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49D63" w14:textId="77777777" w:rsidR="0023656C" w:rsidRPr="00EF6346" w:rsidRDefault="0023656C" w:rsidP="00927959">
      <w:pPr>
        <w:spacing w:after="0" w:line="240" w:lineRule="auto"/>
        <w:jc w:val="center"/>
        <w:rPr>
          <w:rFonts w:ascii="Times New Roman" w:hAnsi="Times New Roman" w:cs="Times New Roman"/>
          <w:sz w:val="28"/>
          <w:szCs w:val="28"/>
        </w:rPr>
      </w:pPr>
      <w:r w:rsidRPr="00EF6346">
        <w:rPr>
          <w:rFonts w:ascii="Times New Roman" w:hAnsi="Times New Roman" w:cs="Times New Roman"/>
          <w:sz w:val="28"/>
          <w:szCs w:val="28"/>
        </w:rPr>
        <w:t>НАО «Евразийский национальный университет имени Л.Н. Гумилева»</w:t>
      </w:r>
    </w:p>
    <w:p w14:paraId="29469344" w14:textId="77777777" w:rsidR="0023656C" w:rsidRPr="00EF6346" w:rsidRDefault="0023656C" w:rsidP="00DD617E">
      <w:pPr>
        <w:spacing w:after="0" w:line="240" w:lineRule="auto"/>
        <w:ind w:firstLine="709"/>
        <w:jc w:val="both"/>
        <w:rPr>
          <w:rFonts w:ascii="Times New Roman" w:hAnsi="Times New Roman" w:cs="Times New Roman"/>
          <w:sz w:val="28"/>
          <w:szCs w:val="28"/>
        </w:rPr>
      </w:pPr>
    </w:p>
    <w:p w14:paraId="138C694E" w14:textId="77777777" w:rsidR="0023656C" w:rsidRPr="00EF6346" w:rsidRDefault="0023656C" w:rsidP="00DD617E">
      <w:pPr>
        <w:spacing w:after="0" w:line="240" w:lineRule="auto"/>
        <w:ind w:firstLine="709"/>
        <w:jc w:val="both"/>
        <w:rPr>
          <w:rFonts w:ascii="Times New Roman" w:hAnsi="Times New Roman" w:cs="Times New Roman"/>
          <w:sz w:val="28"/>
          <w:szCs w:val="28"/>
        </w:rPr>
      </w:pPr>
    </w:p>
    <w:p w14:paraId="0CB08166" w14:textId="77777777" w:rsidR="0023656C" w:rsidRPr="00EF6346" w:rsidRDefault="0023656C" w:rsidP="00DD617E">
      <w:pPr>
        <w:spacing w:after="0" w:line="240" w:lineRule="auto"/>
        <w:ind w:firstLine="709"/>
        <w:jc w:val="both"/>
        <w:rPr>
          <w:rFonts w:ascii="Times New Roman" w:hAnsi="Times New Roman" w:cs="Times New Roman"/>
          <w:sz w:val="28"/>
          <w:szCs w:val="28"/>
        </w:rPr>
      </w:pPr>
    </w:p>
    <w:p w14:paraId="6A60D209" w14:textId="77777777" w:rsidR="0023656C" w:rsidRPr="00EF6346" w:rsidRDefault="0023656C" w:rsidP="00DD617E">
      <w:pPr>
        <w:spacing w:after="0" w:line="240" w:lineRule="auto"/>
        <w:jc w:val="both"/>
        <w:rPr>
          <w:rFonts w:ascii="Times New Roman" w:hAnsi="Times New Roman" w:cs="Times New Roman"/>
          <w:sz w:val="28"/>
          <w:szCs w:val="28"/>
        </w:rPr>
      </w:pPr>
      <w:r w:rsidRPr="00EF6346">
        <w:rPr>
          <w:rFonts w:ascii="Times New Roman" w:hAnsi="Times New Roman" w:cs="Times New Roman"/>
          <w:sz w:val="28"/>
          <w:szCs w:val="28"/>
        </w:rPr>
        <w:t xml:space="preserve">УДК 691.32:624.154                                                </w:t>
      </w:r>
      <w:r>
        <w:rPr>
          <w:rFonts w:ascii="Times New Roman" w:hAnsi="Times New Roman" w:cs="Times New Roman"/>
          <w:sz w:val="28"/>
          <w:szCs w:val="28"/>
        </w:rPr>
        <w:t xml:space="preserve">      </w:t>
      </w:r>
      <w:r w:rsidRPr="00EF6346">
        <w:rPr>
          <w:rFonts w:ascii="Times New Roman" w:hAnsi="Times New Roman" w:cs="Times New Roman"/>
          <w:sz w:val="28"/>
          <w:szCs w:val="28"/>
        </w:rPr>
        <w:t xml:space="preserve">              На правах рукописи</w:t>
      </w:r>
    </w:p>
    <w:p w14:paraId="1F669503" w14:textId="77777777" w:rsidR="0023656C" w:rsidRPr="00EF6346" w:rsidRDefault="0023656C" w:rsidP="00DD617E">
      <w:pPr>
        <w:spacing w:after="0" w:line="240" w:lineRule="auto"/>
        <w:ind w:firstLine="709"/>
        <w:jc w:val="both"/>
        <w:rPr>
          <w:rFonts w:ascii="Times New Roman" w:hAnsi="Times New Roman" w:cs="Times New Roman"/>
          <w:sz w:val="28"/>
          <w:szCs w:val="28"/>
        </w:rPr>
      </w:pPr>
    </w:p>
    <w:p w14:paraId="3D6F6397" w14:textId="77777777" w:rsidR="0023656C" w:rsidRPr="00EF6346" w:rsidRDefault="0023656C" w:rsidP="00DD617E">
      <w:pPr>
        <w:spacing w:after="0" w:line="240" w:lineRule="auto"/>
        <w:ind w:firstLine="709"/>
        <w:jc w:val="both"/>
        <w:rPr>
          <w:rFonts w:ascii="Times New Roman" w:hAnsi="Times New Roman" w:cs="Times New Roman"/>
          <w:sz w:val="28"/>
          <w:szCs w:val="28"/>
        </w:rPr>
      </w:pPr>
    </w:p>
    <w:p w14:paraId="754C66FA" w14:textId="77777777" w:rsidR="0023656C" w:rsidRPr="00EF6346" w:rsidRDefault="0023656C" w:rsidP="00DD617E">
      <w:pPr>
        <w:spacing w:after="0" w:line="240" w:lineRule="auto"/>
        <w:ind w:firstLine="709"/>
        <w:jc w:val="both"/>
        <w:rPr>
          <w:rFonts w:ascii="Times New Roman" w:hAnsi="Times New Roman" w:cs="Times New Roman"/>
          <w:b/>
          <w:sz w:val="28"/>
          <w:szCs w:val="28"/>
        </w:rPr>
      </w:pPr>
    </w:p>
    <w:p w14:paraId="0F177DD5" w14:textId="77777777" w:rsidR="0023656C" w:rsidRPr="00EF6346" w:rsidRDefault="0023656C" w:rsidP="00504E6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ЖАНТЛЕСОВА ЖИБЕК БЕЙСЕМБАЕВНА</w:t>
      </w:r>
    </w:p>
    <w:p w14:paraId="13431558" w14:textId="77777777" w:rsidR="0023656C" w:rsidRPr="00EF6346" w:rsidRDefault="0023656C" w:rsidP="00504E6B">
      <w:pPr>
        <w:spacing w:after="0" w:line="240" w:lineRule="auto"/>
        <w:jc w:val="center"/>
        <w:rPr>
          <w:rFonts w:ascii="Times New Roman" w:hAnsi="Times New Roman" w:cs="Times New Roman"/>
          <w:b/>
          <w:sz w:val="28"/>
          <w:szCs w:val="28"/>
        </w:rPr>
      </w:pPr>
    </w:p>
    <w:p w14:paraId="0F9696F4" w14:textId="77777777" w:rsidR="0023656C" w:rsidRPr="00EF6346" w:rsidRDefault="0023656C" w:rsidP="00504E6B">
      <w:pPr>
        <w:spacing w:after="0" w:line="240" w:lineRule="auto"/>
        <w:jc w:val="center"/>
        <w:rPr>
          <w:rFonts w:ascii="Times New Roman" w:hAnsi="Times New Roman" w:cs="Times New Roman"/>
          <w:b/>
          <w:sz w:val="28"/>
          <w:szCs w:val="28"/>
        </w:rPr>
      </w:pPr>
    </w:p>
    <w:p w14:paraId="1F29DB25" w14:textId="77777777" w:rsidR="0023656C" w:rsidRPr="00EF6346" w:rsidRDefault="0023656C" w:rsidP="00504E6B">
      <w:pPr>
        <w:spacing w:after="0" w:line="240" w:lineRule="auto"/>
        <w:jc w:val="center"/>
        <w:rPr>
          <w:rFonts w:ascii="Times New Roman" w:hAnsi="Times New Roman" w:cs="Times New Roman"/>
          <w:b/>
          <w:sz w:val="28"/>
          <w:szCs w:val="28"/>
        </w:rPr>
      </w:pPr>
    </w:p>
    <w:p w14:paraId="23C8DF61" w14:textId="32A01A25" w:rsidR="0023656C" w:rsidRPr="00EF6346" w:rsidRDefault="0023656C" w:rsidP="00504E6B">
      <w:pPr>
        <w:spacing w:after="0" w:line="240" w:lineRule="auto"/>
        <w:jc w:val="center"/>
        <w:rPr>
          <w:rFonts w:ascii="Times New Roman" w:hAnsi="Times New Roman" w:cs="Times New Roman"/>
          <w:b/>
          <w:sz w:val="28"/>
          <w:szCs w:val="28"/>
        </w:rPr>
      </w:pPr>
      <w:r w:rsidRPr="00EF6346">
        <w:rPr>
          <w:rFonts w:ascii="Times New Roman" w:hAnsi="Times New Roman" w:cs="Times New Roman"/>
          <w:b/>
          <w:sz w:val="28"/>
          <w:szCs w:val="28"/>
        </w:rPr>
        <w:t xml:space="preserve">Разработка состава </w:t>
      </w:r>
      <w:r w:rsidRPr="0023656C">
        <w:rPr>
          <w:rFonts w:ascii="Times New Roman" w:hAnsi="Times New Roman" w:cs="Times New Roman"/>
          <w:b/>
          <w:sz w:val="28"/>
          <w:szCs w:val="28"/>
        </w:rPr>
        <w:t>модифицированной добавки для технологии укрепления грунта методом глубинной цементации</w:t>
      </w:r>
      <w:r w:rsidR="00BE6821">
        <w:rPr>
          <w:rFonts w:ascii="Times New Roman" w:hAnsi="Times New Roman" w:cs="Times New Roman"/>
          <w:b/>
          <w:sz w:val="28"/>
          <w:szCs w:val="28"/>
        </w:rPr>
        <w:t>.</w:t>
      </w:r>
    </w:p>
    <w:p w14:paraId="6C2E43E8" w14:textId="77777777" w:rsidR="0023656C" w:rsidRPr="00EF6346" w:rsidRDefault="0023656C" w:rsidP="00504E6B">
      <w:pPr>
        <w:spacing w:after="0" w:line="240" w:lineRule="auto"/>
        <w:jc w:val="center"/>
        <w:rPr>
          <w:rFonts w:ascii="Times New Roman" w:hAnsi="Times New Roman" w:cs="Times New Roman"/>
          <w:b/>
          <w:sz w:val="28"/>
          <w:szCs w:val="28"/>
        </w:rPr>
      </w:pPr>
    </w:p>
    <w:p w14:paraId="45F019E9" w14:textId="77777777" w:rsidR="0023656C" w:rsidRDefault="0023656C" w:rsidP="00504E6B">
      <w:pPr>
        <w:spacing w:after="0" w:line="240" w:lineRule="auto"/>
        <w:jc w:val="center"/>
        <w:rPr>
          <w:rFonts w:ascii="Times New Roman" w:hAnsi="Times New Roman" w:cs="Times New Roman"/>
          <w:sz w:val="28"/>
          <w:szCs w:val="28"/>
        </w:rPr>
      </w:pPr>
    </w:p>
    <w:p w14:paraId="271ED896" w14:textId="77777777" w:rsidR="0023656C" w:rsidRPr="00EF6346" w:rsidRDefault="0023656C" w:rsidP="00504E6B">
      <w:pPr>
        <w:spacing w:after="0" w:line="240" w:lineRule="auto"/>
        <w:jc w:val="center"/>
        <w:rPr>
          <w:rFonts w:ascii="Times New Roman" w:hAnsi="Times New Roman" w:cs="Times New Roman"/>
          <w:sz w:val="28"/>
          <w:szCs w:val="28"/>
        </w:rPr>
      </w:pPr>
    </w:p>
    <w:p w14:paraId="6567BD45" w14:textId="77777777" w:rsidR="0023656C" w:rsidRPr="00EF6346" w:rsidRDefault="0023656C" w:rsidP="00504E6B">
      <w:pPr>
        <w:spacing w:after="0" w:line="240" w:lineRule="auto"/>
        <w:jc w:val="center"/>
        <w:rPr>
          <w:rFonts w:ascii="Times New Roman" w:hAnsi="Times New Roman" w:cs="Times New Roman"/>
          <w:sz w:val="28"/>
          <w:szCs w:val="28"/>
        </w:rPr>
      </w:pPr>
      <w:r w:rsidRPr="00EF6346">
        <w:rPr>
          <w:rFonts w:ascii="Times New Roman" w:hAnsi="Times New Roman" w:cs="Times New Roman"/>
          <w:sz w:val="28"/>
          <w:szCs w:val="28"/>
        </w:rPr>
        <w:t>8</w:t>
      </w:r>
      <w:r w:rsidRPr="00EF6346">
        <w:rPr>
          <w:rFonts w:ascii="Times New Roman" w:hAnsi="Times New Roman" w:cs="Times New Roman"/>
          <w:sz w:val="28"/>
          <w:szCs w:val="28"/>
          <w:lang w:val="en-US"/>
        </w:rPr>
        <w:t>D</w:t>
      </w:r>
      <w:r w:rsidRPr="00EF6346">
        <w:rPr>
          <w:rFonts w:ascii="Times New Roman" w:hAnsi="Times New Roman" w:cs="Times New Roman"/>
          <w:sz w:val="28"/>
          <w:szCs w:val="28"/>
        </w:rPr>
        <w:t>07361 – Производство строительных материалов, изделий и конструкций</w:t>
      </w:r>
    </w:p>
    <w:p w14:paraId="57D4E48B" w14:textId="77777777" w:rsidR="0023656C" w:rsidRDefault="0023656C" w:rsidP="00504E6B">
      <w:pPr>
        <w:spacing w:after="0" w:line="240" w:lineRule="auto"/>
        <w:jc w:val="center"/>
        <w:rPr>
          <w:rFonts w:ascii="Times New Roman" w:hAnsi="Times New Roman" w:cs="Times New Roman"/>
          <w:sz w:val="28"/>
          <w:szCs w:val="28"/>
        </w:rPr>
      </w:pPr>
    </w:p>
    <w:p w14:paraId="1D509897" w14:textId="77777777" w:rsidR="0023656C" w:rsidRPr="00EF6346" w:rsidRDefault="0023656C" w:rsidP="00504E6B">
      <w:pPr>
        <w:spacing w:after="0" w:line="240" w:lineRule="auto"/>
        <w:jc w:val="center"/>
        <w:rPr>
          <w:rFonts w:ascii="Times New Roman" w:hAnsi="Times New Roman" w:cs="Times New Roman"/>
          <w:sz w:val="28"/>
          <w:szCs w:val="28"/>
        </w:rPr>
      </w:pPr>
    </w:p>
    <w:p w14:paraId="37FAA881" w14:textId="77777777" w:rsidR="0023656C" w:rsidRPr="00EF6346" w:rsidRDefault="0023656C" w:rsidP="00504E6B">
      <w:pPr>
        <w:spacing w:after="0" w:line="240" w:lineRule="auto"/>
        <w:jc w:val="center"/>
        <w:rPr>
          <w:rFonts w:ascii="Times New Roman" w:hAnsi="Times New Roman" w:cs="Times New Roman"/>
          <w:sz w:val="28"/>
          <w:szCs w:val="28"/>
        </w:rPr>
      </w:pPr>
    </w:p>
    <w:p w14:paraId="261F39ED" w14:textId="77777777" w:rsidR="0023656C" w:rsidRDefault="0023656C" w:rsidP="00504E6B">
      <w:pPr>
        <w:spacing w:after="0" w:line="240" w:lineRule="auto"/>
        <w:jc w:val="center"/>
        <w:rPr>
          <w:rFonts w:ascii="Times New Roman" w:hAnsi="Times New Roman" w:cs="Times New Roman"/>
          <w:sz w:val="28"/>
          <w:szCs w:val="28"/>
        </w:rPr>
      </w:pPr>
      <w:r w:rsidRPr="00EF6346">
        <w:rPr>
          <w:rFonts w:ascii="Times New Roman" w:hAnsi="Times New Roman" w:cs="Times New Roman"/>
          <w:sz w:val="28"/>
          <w:szCs w:val="28"/>
        </w:rPr>
        <w:t>Диссертация на соискание степени</w:t>
      </w:r>
    </w:p>
    <w:p w14:paraId="16FE0381" w14:textId="77777777" w:rsidR="0023656C" w:rsidRPr="00EF6346" w:rsidRDefault="0023656C" w:rsidP="00504E6B">
      <w:pPr>
        <w:spacing w:after="0" w:line="240" w:lineRule="auto"/>
        <w:jc w:val="center"/>
        <w:rPr>
          <w:rFonts w:ascii="Times New Roman" w:hAnsi="Times New Roman" w:cs="Times New Roman"/>
          <w:sz w:val="28"/>
          <w:szCs w:val="28"/>
        </w:rPr>
      </w:pPr>
      <w:r w:rsidRPr="00EF6346">
        <w:rPr>
          <w:rFonts w:ascii="Times New Roman" w:hAnsi="Times New Roman" w:cs="Times New Roman"/>
          <w:sz w:val="28"/>
          <w:szCs w:val="28"/>
        </w:rPr>
        <w:t>доктора философии (</w:t>
      </w:r>
      <w:r w:rsidRPr="00EF6346">
        <w:rPr>
          <w:rFonts w:ascii="Times New Roman" w:hAnsi="Times New Roman" w:cs="Times New Roman"/>
          <w:sz w:val="28"/>
          <w:szCs w:val="28"/>
          <w:lang w:val="en-US"/>
        </w:rPr>
        <w:t>PhD</w:t>
      </w:r>
      <w:r w:rsidRPr="00EF6346">
        <w:rPr>
          <w:rFonts w:ascii="Times New Roman" w:hAnsi="Times New Roman" w:cs="Times New Roman"/>
          <w:sz w:val="28"/>
          <w:szCs w:val="28"/>
        </w:rPr>
        <w:t>)</w:t>
      </w:r>
    </w:p>
    <w:p w14:paraId="29D92D81" w14:textId="77777777" w:rsidR="0023656C" w:rsidRPr="00EF6346" w:rsidRDefault="0023656C" w:rsidP="00504E6B">
      <w:pPr>
        <w:spacing w:after="0" w:line="240" w:lineRule="auto"/>
        <w:ind w:firstLine="709"/>
        <w:jc w:val="center"/>
        <w:rPr>
          <w:rFonts w:ascii="Times New Roman" w:hAnsi="Times New Roman" w:cs="Times New Roman"/>
          <w:sz w:val="28"/>
          <w:szCs w:val="28"/>
        </w:rPr>
      </w:pPr>
    </w:p>
    <w:p w14:paraId="0BB365D7" w14:textId="77777777" w:rsidR="0023656C" w:rsidRPr="00EF6346" w:rsidRDefault="0023656C" w:rsidP="00DD617E">
      <w:pPr>
        <w:spacing w:after="0" w:line="240" w:lineRule="auto"/>
        <w:ind w:firstLine="709"/>
        <w:jc w:val="both"/>
        <w:rPr>
          <w:rFonts w:ascii="Times New Roman" w:hAnsi="Times New Roman" w:cs="Times New Roman"/>
          <w:sz w:val="28"/>
          <w:szCs w:val="28"/>
        </w:rPr>
      </w:pPr>
    </w:p>
    <w:p w14:paraId="7C569084" w14:textId="77777777" w:rsidR="0023656C" w:rsidRPr="00EF6346" w:rsidRDefault="0023656C" w:rsidP="00DD617E">
      <w:pPr>
        <w:spacing w:after="0" w:line="240" w:lineRule="auto"/>
        <w:ind w:firstLine="709"/>
        <w:jc w:val="both"/>
        <w:rPr>
          <w:rFonts w:ascii="Times New Roman" w:hAnsi="Times New Roman" w:cs="Times New Roman"/>
          <w:sz w:val="28"/>
          <w:szCs w:val="28"/>
        </w:rPr>
      </w:pPr>
    </w:p>
    <w:p w14:paraId="1FF306A0" w14:textId="77777777" w:rsidR="0023656C" w:rsidRPr="00EF6346" w:rsidRDefault="0023656C" w:rsidP="00504E6B">
      <w:pPr>
        <w:spacing w:after="0" w:line="240" w:lineRule="auto"/>
        <w:ind w:firstLine="709"/>
        <w:jc w:val="right"/>
        <w:rPr>
          <w:rFonts w:ascii="Times New Roman" w:hAnsi="Times New Roman" w:cs="Times New Roman"/>
          <w:sz w:val="28"/>
          <w:szCs w:val="28"/>
        </w:rPr>
      </w:pPr>
      <w:r w:rsidRPr="00EF6346">
        <w:rPr>
          <w:rFonts w:ascii="Times New Roman" w:hAnsi="Times New Roman" w:cs="Times New Roman"/>
          <w:sz w:val="28"/>
          <w:szCs w:val="28"/>
        </w:rPr>
        <w:t xml:space="preserve">Научные </w:t>
      </w:r>
      <w:r>
        <w:rPr>
          <w:rFonts w:ascii="Times New Roman" w:hAnsi="Times New Roman" w:cs="Times New Roman"/>
          <w:sz w:val="28"/>
          <w:szCs w:val="28"/>
        </w:rPr>
        <w:t>консультанты</w:t>
      </w:r>
    </w:p>
    <w:p w14:paraId="4951E68A" w14:textId="77777777" w:rsidR="0023656C" w:rsidRDefault="0023656C" w:rsidP="00504E6B">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доктор </w:t>
      </w:r>
      <w:r w:rsidRPr="00EF6346">
        <w:rPr>
          <w:rFonts w:ascii="Times New Roman" w:hAnsi="Times New Roman" w:cs="Times New Roman"/>
          <w:sz w:val="28"/>
          <w:szCs w:val="28"/>
          <w:lang w:val="en-US"/>
        </w:rPr>
        <w:t>PhD</w:t>
      </w:r>
      <w:r w:rsidRPr="00EF6346">
        <w:rPr>
          <w:rFonts w:ascii="Times New Roman" w:hAnsi="Times New Roman" w:cs="Times New Roman"/>
          <w:sz w:val="28"/>
          <w:szCs w:val="28"/>
        </w:rPr>
        <w:t xml:space="preserve">, </w:t>
      </w:r>
    </w:p>
    <w:p w14:paraId="660621BC" w14:textId="77777777" w:rsidR="0023656C" w:rsidRDefault="0023656C" w:rsidP="00504E6B">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ассоциированный </w:t>
      </w:r>
      <w:r w:rsidRPr="00EF6346">
        <w:rPr>
          <w:rFonts w:ascii="Times New Roman" w:hAnsi="Times New Roman" w:cs="Times New Roman"/>
          <w:sz w:val="28"/>
          <w:szCs w:val="28"/>
        </w:rPr>
        <w:t xml:space="preserve">профессор </w:t>
      </w:r>
    </w:p>
    <w:p w14:paraId="14490ED4" w14:textId="77777777" w:rsidR="0023656C" w:rsidRPr="00EF6346" w:rsidRDefault="0023656C" w:rsidP="00504E6B">
      <w:pPr>
        <w:spacing w:after="0" w:line="240" w:lineRule="auto"/>
        <w:ind w:firstLine="709"/>
        <w:jc w:val="right"/>
        <w:rPr>
          <w:rFonts w:ascii="Times New Roman" w:hAnsi="Times New Roman" w:cs="Times New Roman"/>
          <w:sz w:val="28"/>
          <w:szCs w:val="28"/>
        </w:rPr>
      </w:pPr>
      <w:r w:rsidRPr="00EF6346">
        <w:rPr>
          <w:rFonts w:ascii="Times New Roman" w:hAnsi="Times New Roman" w:cs="Times New Roman"/>
          <w:sz w:val="28"/>
          <w:szCs w:val="28"/>
        </w:rPr>
        <w:t>Р.Е.</w:t>
      </w:r>
      <w:r>
        <w:rPr>
          <w:rFonts w:ascii="Times New Roman" w:hAnsi="Times New Roman" w:cs="Times New Roman"/>
          <w:sz w:val="28"/>
          <w:szCs w:val="28"/>
        </w:rPr>
        <w:t xml:space="preserve"> </w:t>
      </w:r>
      <w:r w:rsidRPr="00EF6346">
        <w:rPr>
          <w:rFonts w:ascii="Times New Roman" w:hAnsi="Times New Roman" w:cs="Times New Roman"/>
          <w:sz w:val="28"/>
          <w:szCs w:val="28"/>
        </w:rPr>
        <w:t xml:space="preserve">Лукпанов </w:t>
      </w:r>
    </w:p>
    <w:p w14:paraId="51CA9336" w14:textId="77777777" w:rsidR="0023656C" w:rsidRPr="004073B8" w:rsidRDefault="0023656C" w:rsidP="00504E6B">
      <w:pPr>
        <w:spacing w:after="0" w:line="240" w:lineRule="auto"/>
        <w:ind w:firstLine="709"/>
        <w:jc w:val="right"/>
        <w:rPr>
          <w:rFonts w:ascii="Times New Roman" w:hAnsi="Times New Roman" w:cs="Times New Roman"/>
          <w:sz w:val="16"/>
          <w:szCs w:val="16"/>
        </w:rPr>
      </w:pPr>
    </w:p>
    <w:p w14:paraId="68557476" w14:textId="0FF3F656" w:rsidR="00927959" w:rsidRDefault="0023656C" w:rsidP="00927959">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доктор </w:t>
      </w:r>
      <w:r w:rsidRPr="00EF6346">
        <w:rPr>
          <w:rFonts w:ascii="Times New Roman" w:hAnsi="Times New Roman" w:cs="Times New Roman"/>
          <w:sz w:val="28"/>
          <w:szCs w:val="28"/>
          <w:lang w:val="en-US"/>
        </w:rPr>
        <w:t>PhD</w:t>
      </w:r>
      <w:r w:rsidR="00927959">
        <w:rPr>
          <w:rFonts w:ascii="Times New Roman" w:hAnsi="Times New Roman" w:cs="Times New Roman"/>
          <w:sz w:val="28"/>
          <w:szCs w:val="28"/>
        </w:rPr>
        <w:t>,</w:t>
      </w:r>
      <w:r w:rsidRPr="00EF6346">
        <w:rPr>
          <w:rFonts w:ascii="Times New Roman" w:hAnsi="Times New Roman" w:cs="Times New Roman"/>
          <w:sz w:val="28"/>
          <w:szCs w:val="28"/>
        </w:rPr>
        <w:t xml:space="preserve"> </w:t>
      </w:r>
    </w:p>
    <w:p w14:paraId="135CC099" w14:textId="391B5E63" w:rsidR="00927959" w:rsidRDefault="00927959" w:rsidP="00927959">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профессор</w:t>
      </w:r>
    </w:p>
    <w:p w14:paraId="581630D6" w14:textId="77777777" w:rsidR="0023656C" w:rsidRPr="00EF6346" w:rsidRDefault="0023656C" w:rsidP="00504E6B">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Гинтарис Каклаускас</w:t>
      </w:r>
    </w:p>
    <w:p w14:paraId="665C55D0" w14:textId="46F34F99" w:rsidR="006951A1" w:rsidRDefault="0023656C" w:rsidP="00504E6B">
      <w:pPr>
        <w:spacing w:after="0" w:line="240" w:lineRule="auto"/>
        <w:ind w:firstLine="709"/>
        <w:jc w:val="right"/>
        <w:rPr>
          <w:rFonts w:ascii="Times New Roman" w:hAnsi="Times New Roman" w:cs="Times New Roman"/>
          <w:sz w:val="28"/>
          <w:szCs w:val="28"/>
        </w:rPr>
      </w:pPr>
      <w:r w:rsidRPr="00EF6346">
        <w:rPr>
          <w:rFonts w:ascii="Times New Roman" w:hAnsi="Times New Roman" w:cs="Times New Roman"/>
          <w:sz w:val="28"/>
          <w:szCs w:val="28"/>
        </w:rPr>
        <w:t>(</w:t>
      </w:r>
      <w:r>
        <w:rPr>
          <w:rFonts w:ascii="Times New Roman" w:hAnsi="Times New Roman" w:cs="Times New Roman"/>
          <w:sz w:val="28"/>
          <w:szCs w:val="28"/>
        </w:rPr>
        <w:t>Вильнюс:</w:t>
      </w:r>
      <w:r w:rsidRPr="00EF6346">
        <w:rPr>
          <w:rFonts w:ascii="Times New Roman" w:hAnsi="Times New Roman" w:cs="Times New Roman"/>
          <w:sz w:val="28"/>
          <w:szCs w:val="28"/>
        </w:rPr>
        <w:t xml:space="preserve"> </w:t>
      </w:r>
    </w:p>
    <w:p w14:paraId="7F54F5C2" w14:textId="77777777" w:rsidR="006951A1" w:rsidRDefault="0023656C" w:rsidP="00504E6B">
      <w:pPr>
        <w:spacing w:after="0" w:line="240" w:lineRule="auto"/>
        <w:ind w:firstLine="709"/>
        <w:jc w:val="right"/>
        <w:rPr>
          <w:rFonts w:ascii="Times New Roman" w:hAnsi="Times New Roman" w:cs="Times New Roman"/>
          <w:sz w:val="28"/>
          <w:szCs w:val="28"/>
        </w:rPr>
      </w:pPr>
      <w:r w:rsidRPr="0023656C">
        <w:rPr>
          <w:rFonts w:ascii="Times New Roman" w:hAnsi="Times New Roman" w:cs="Times New Roman"/>
          <w:sz w:val="28"/>
          <w:szCs w:val="28"/>
        </w:rPr>
        <w:t>Вильнюсский технически</w:t>
      </w:r>
      <w:r>
        <w:rPr>
          <w:rFonts w:ascii="Times New Roman" w:hAnsi="Times New Roman" w:cs="Times New Roman"/>
          <w:sz w:val="28"/>
          <w:szCs w:val="28"/>
        </w:rPr>
        <w:t xml:space="preserve">й университет </w:t>
      </w:r>
    </w:p>
    <w:p w14:paraId="79651493" w14:textId="22037C04" w:rsidR="0023656C" w:rsidRPr="00EF6346" w:rsidRDefault="0023656C" w:rsidP="00504E6B">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имени </w:t>
      </w:r>
      <w:r w:rsidR="00A855F6" w:rsidRPr="00A855F6">
        <w:rPr>
          <w:rFonts w:ascii="Times New Roman" w:hAnsi="Times New Roman" w:cs="Times New Roman"/>
          <w:sz w:val="28"/>
          <w:szCs w:val="28"/>
        </w:rPr>
        <w:t>Гедимина</w:t>
      </w:r>
      <w:r>
        <w:rPr>
          <w:rFonts w:ascii="Times New Roman" w:hAnsi="Times New Roman" w:cs="Times New Roman"/>
          <w:sz w:val="28"/>
          <w:szCs w:val="28"/>
        </w:rPr>
        <w:t xml:space="preserve"> </w:t>
      </w:r>
      <w:r w:rsidRPr="00EF6346">
        <w:rPr>
          <w:rFonts w:ascii="Times New Roman" w:hAnsi="Times New Roman" w:cs="Times New Roman"/>
          <w:sz w:val="28"/>
          <w:szCs w:val="28"/>
        </w:rPr>
        <w:t>)</w:t>
      </w:r>
    </w:p>
    <w:p w14:paraId="35D34A68" w14:textId="77777777" w:rsidR="0023656C" w:rsidRPr="00EF6346" w:rsidRDefault="0023656C" w:rsidP="00504E6B">
      <w:pPr>
        <w:spacing w:after="0" w:line="240" w:lineRule="auto"/>
        <w:ind w:firstLine="709"/>
        <w:jc w:val="right"/>
        <w:rPr>
          <w:rFonts w:ascii="Times New Roman" w:hAnsi="Times New Roman" w:cs="Times New Roman"/>
          <w:sz w:val="28"/>
          <w:szCs w:val="28"/>
        </w:rPr>
      </w:pPr>
    </w:p>
    <w:p w14:paraId="05DA4D21" w14:textId="77777777" w:rsidR="0023656C" w:rsidRPr="00EF6346" w:rsidRDefault="0023656C" w:rsidP="00504E6B">
      <w:pPr>
        <w:spacing w:after="0" w:line="240" w:lineRule="auto"/>
        <w:ind w:firstLine="709"/>
        <w:jc w:val="right"/>
        <w:rPr>
          <w:rFonts w:ascii="Times New Roman" w:hAnsi="Times New Roman" w:cs="Times New Roman"/>
          <w:sz w:val="28"/>
          <w:szCs w:val="28"/>
        </w:rPr>
      </w:pPr>
    </w:p>
    <w:p w14:paraId="22CD9A32" w14:textId="77777777" w:rsidR="0023656C" w:rsidRPr="00EF6346" w:rsidRDefault="0023656C" w:rsidP="00DD617E">
      <w:pPr>
        <w:spacing w:after="0" w:line="240" w:lineRule="auto"/>
        <w:ind w:firstLine="709"/>
        <w:jc w:val="both"/>
        <w:rPr>
          <w:rFonts w:ascii="Times New Roman" w:hAnsi="Times New Roman" w:cs="Times New Roman"/>
          <w:sz w:val="28"/>
          <w:szCs w:val="28"/>
        </w:rPr>
      </w:pPr>
    </w:p>
    <w:p w14:paraId="44A13446" w14:textId="77777777" w:rsidR="0023656C" w:rsidRPr="00EF6346" w:rsidRDefault="0023656C" w:rsidP="00DD617E">
      <w:pPr>
        <w:spacing w:after="0" w:line="240" w:lineRule="auto"/>
        <w:ind w:firstLine="709"/>
        <w:jc w:val="both"/>
        <w:rPr>
          <w:rFonts w:ascii="Times New Roman" w:hAnsi="Times New Roman" w:cs="Times New Roman"/>
          <w:sz w:val="28"/>
          <w:szCs w:val="28"/>
        </w:rPr>
      </w:pPr>
    </w:p>
    <w:p w14:paraId="775F3F89" w14:textId="77777777" w:rsidR="0023656C" w:rsidRPr="00EF6346" w:rsidRDefault="0023656C" w:rsidP="00DD617E">
      <w:pPr>
        <w:spacing w:after="0" w:line="240" w:lineRule="auto"/>
        <w:ind w:firstLine="709"/>
        <w:jc w:val="both"/>
        <w:rPr>
          <w:rFonts w:ascii="Times New Roman" w:hAnsi="Times New Roman" w:cs="Times New Roman"/>
          <w:sz w:val="28"/>
          <w:szCs w:val="28"/>
        </w:rPr>
      </w:pPr>
    </w:p>
    <w:p w14:paraId="1C15705F" w14:textId="77777777" w:rsidR="0023656C" w:rsidRPr="00EF6346" w:rsidRDefault="0023656C" w:rsidP="00DD617E">
      <w:pPr>
        <w:spacing w:after="0" w:line="240" w:lineRule="auto"/>
        <w:jc w:val="both"/>
        <w:rPr>
          <w:rFonts w:ascii="Times New Roman" w:hAnsi="Times New Roman" w:cs="Times New Roman"/>
          <w:sz w:val="28"/>
          <w:szCs w:val="28"/>
        </w:rPr>
      </w:pPr>
    </w:p>
    <w:p w14:paraId="7D849AE4" w14:textId="77777777" w:rsidR="0023656C" w:rsidRPr="00EF6346" w:rsidRDefault="0023656C" w:rsidP="00504E6B">
      <w:pPr>
        <w:spacing w:after="0" w:line="240" w:lineRule="auto"/>
        <w:jc w:val="center"/>
        <w:rPr>
          <w:rFonts w:ascii="Times New Roman" w:hAnsi="Times New Roman" w:cs="Times New Roman"/>
          <w:sz w:val="28"/>
          <w:szCs w:val="28"/>
        </w:rPr>
      </w:pPr>
      <w:r w:rsidRPr="00EF6346">
        <w:rPr>
          <w:rFonts w:ascii="Times New Roman" w:hAnsi="Times New Roman" w:cs="Times New Roman"/>
          <w:sz w:val="28"/>
          <w:szCs w:val="28"/>
        </w:rPr>
        <w:t>Республика Казахстан</w:t>
      </w:r>
    </w:p>
    <w:p w14:paraId="63370760" w14:textId="1292D81B" w:rsidR="0023656C" w:rsidRDefault="00AF5111" w:rsidP="00504E6B">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26792C6C" wp14:editId="18C0E80E">
                <wp:simplePos x="0" y="0"/>
                <wp:positionH relativeFrom="column">
                  <wp:posOffset>2800102</wp:posOffset>
                </wp:positionH>
                <wp:positionV relativeFrom="paragraph">
                  <wp:posOffset>406041</wp:posOffset>
                </wp:positionV>
                <wp:extent cx="667909" cy="302150"/>
                <wp:effectExtent l="0" t="0" r="0" b="3175"/>
                <wp:wrapNone/>
                <wp:docPr id="3" name="Прямоугольник 3"/>
                <wp:cNvGraphicFramePr/>
                <a:graphic xmlns:a="http://schemas.openxmlformats.org/drawingml/2006/main">
                  <a:graphicData uri="http://schemas.microsoft.com/office/word/2010/wordprocessingShape">
                    <wps:wsp>
                      <wps:cNvSpPr/>
                      <wps:spPr>
                        <a:xfrm>
                          <a:off x="0" y="0"/>
                          <a:ext cx="667909" cy="302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C17383" id="Прямоугольник 3" o:spid="_x0000_s1026" style="position:absolute;margin-left:220.5pt;margin-top:31.95pt;width:52.6pt;height:23.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" fillcolor="white [3212]" stroked="f" strokeweight="1pt"/>
            </w:pict>
          </mc:Fallback>
        </mc:AlternateContent>
      </w:r>
      <w:r w:rsidR="0023656C">
        <w:rPr>
          <w:rFonts w:ascii="Times New Roman" w:hAnsi="Times New Roman" w:cs="Times New Roman"/>
          <w:sz w:val="28"/>
          <w:szCs w:val="28"/>
        </w:rPr>
        <w:t>Астана, 2025</w:t>
      </w:r>
    </w:p>
    <w:p w14:paraId="4009757F" w14:textId="0DEB53F2" w:rsidR="00D37866" w:rsidRDefault="00D37866" w:rsidP="00927959">
      <w:pPr>
        <w:spacing w:after="0" w:line="240" w:lineRule="auto"/>
        <w:jc w:val="center"/>
        <w:rPr>
          <w:rFonts w:ascii="Times New Roman" w:hAnsi="Times New Roman" w:cs="Times New Roman"/>
          <w:b/>
          <w:sz w:val="28"/>
          <w:szCs w:val="28"/>
        </w:rPr>
      </w:pPr>
      <w:r w:rsidRPr="00EF6346">
        <w:rPr>
          <w:rFonts w:ascii="Times New Roman" w:hAnsi="Times New Roman" w:cs="Times New Roman"/>
          <w:b/>
          <w:sz w:val="28"/>
          <w:szCs w:val="28"/>
        </w:rPr>
        <w:lastRenderedPageBreak/>
        <w:t>СОДЕРЖАНИЕ</w:t>
      </w:r>
    </w:p>
    <w:p w14:paraId="1800188C" w14:textId="77777777" w:rsidR="00927959" w:rsidRDefault="00927959" w:rsidP="00DD617E">
      <w:pPr>
        <w:spacing w:after="0" w:line="240" w:lineRule="auto"/>
        <w:jc w:val="both"/>
        <w:rPr>
          <w:rFonts w:ascii="Times New Roman" w:hAnsi="Times New Roman" w:cs="Times New Roman"/>
          <w:b/>
          <w:sz w:val="28"/>
          <w:szCs w:val="28"/>
        </w:rPr>
      </w:pPr>
    </w:p>
    <w:tbl>
      <w:tblPr>
        <w:tblW w:w="9627" w:type="dxa"/>
        <w:tblLayout w:type="fixed"/>
        <w:tblLook w:val="04A0" w:firstRow="1" w:lastRow="0" w:firstColumn="1" w:lastColumn="0" w:noHBand="0" w:noVBand="1"/>
      </w:tblPr>
      <w:tblGrid>
        <w:gridCol w:w="8885"/>
        <w:gridCol w:w="742"/>
      </w:tblGrid>
      <w:tr w:rsidR="00FF22BF" w:rsidRPr="00EF6346" w14:paraId="61D397E9" w14:textId="77777777" w:rsidTr="00FF22BF">
        <w:trPr>
          <w:trHeight w:val="221"/>
        </w:trPr>
        <w:tc>
          <w:tcPr>
            <w:tcW w:w="8885" w:type="dxa"/>
          </w:tcPr>
          <w:p w14:paraId="1ABE13F7" w14:textId="77777777" w:rsidR="00FF22BF" w:rsidRPr="00EF6346" w:rsidRDefault="00FF22BF" w:rsidP="00FF22BF">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b/>
                <w:sz w:val="28"/>
                <w:szCs w:val="28"/>
              </w:rPr>
              <w:t xml:space="preserve">НОРМАТИВНЫЕ </w:t>
            </w:r>
            <w:r>
              <w:rPr>
                <w:rFonts w:ascii="Times New Roman" w:hAnsi="Times New Roman" w:cs="Times New Roman"/>
                <w:b/>
                <w:sz w:val="28"/>
                <w:szCs w:val="28"/>
              </w:rPr>
              <w:t>ССЫЛКИ</w:t>
            </w:r>
            <w:r w:rsidRPr="00EF6346">
              <w:rPr>
                <w:rFonts w:ascii="Times New Roman" w:hAnsi="Times New Roman" w:cs="Times New Roman"/>
                <w:sz w:val="28"/>
                <w:szCs w:val="28"/>
              </w:rPr>
              <w:t>………………</w:t>
            </w:r>
            <w:r>
              <w:rPr>
                <w:rFonts w:ascii="Times New Roman" w:hAnsi="Times New Roman" w:cs="Times New Roman"/>
                <w:sz w:val="28"/>
                <w:szCs w:val="28"/>
              </w:rPr>
              <w:t>……</w:t>
            </w:r>
            <w:r w:rsidRPr="00EF6346">
              <w:rPr>
                <w:rFonts w:ascii="Times New Roman" w:hAnsi="Times New Roman" w:cs="Times New Roman"/>
                <w:sz w:val="28"/>
                <w:szCs w:val="28"/>
              </w:rPr>
              <w:t>………………………</w:t>
            </w:r>
            <w:r>
              <w:rPr>
                <w:rFonts w:ascii="Times New Roman" w:hAnsi="Times New Roman" w:cs="Times New Roman"/>
                <w:sz w:val="28"/>
                <w:szCs w:val="28"/>
              </w:rPr>
              <w:t>..</w:t>
            </w:r>
          </w:p>
        </w:tc>
        <w:tc>
          <w:tcPr>
            <w:tcW w:w="742" w:type="dxa"/>
          </w:tcPr>
          <w:p w14:paraId="0910BA9C" w14:textId="43C53EBC"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4</w:t>
            </w:r>
          </w:p>
        </w:tc>
      </w:tr>
      <w:tr w:rsidR="00FF22BF" w:rsidRPr="00EF6346" w14:paraId="5FCBA3D1" w14:textId="77777777" w:rsidTr="00FF22BF">
        <w:tc>
          <w:tcPr>
            <w:tcW w:w="8885" w:type="dxa"/>
          </w:tcPr>
          <w:p w14:paraId="0D77AA0D" w14:textId="77777777" w:rsidR="00FF22BF" w:rsidRPr="00EF6346" w:rsidRDefault="00FF22BF" w:rsidP="00FF22BF">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b/>
                <w:sz w:val="28"/>
                <w:szCs w:val="28"/>
              </w:rPr>
              <w:t>ОБОЗНАЧЕНИЯ И СОКРАЩЕНИЯ</w:t>
            </w:r>
            <w:r w:rsidRPr="00EF6346">
              <w:rPr>
                <w:rFonts w:ascii="Times New Roman" w:hAnsi="Times New Roman" w:cs="Times New Roman"/>
                <w:sz w:val="28"/>
                <w:szCs w:val="28"/>
              </w:rPr>
              <w:t>…………………………………</w:t>
            </w:r>
            <w:r>
              <w:rPr>
                <w:rFonts w:ascii="Times New Roman" w:hAnsi="Times New Roman" w:cs="Times New Roman"/>
                <w:sz w:val="28"/>
                <w:szCs w:val="28"/>
              </w:rPr>
              <w:t>....</w:t>
            </w:r>
          </w:p>
        </w:tc>
        <w:tc>
          <w:tcPr>
            <w:tcW w:w="742" w:type="dxa"/>
          </w:tcPr>
          <w:p w14:paraId="42C3777C" w14:textId="010483C0"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5</w:t>
            </w:r>
          </w:p>
        </w:tc>
      </w:tr>
      <w:tr w:rsidR="00FF22BF" w:rsidRPr="00EF6346" w14:paraId="70D4849B" w14:textId="77777777" w:rsidTr="00FF22BF">
        <w:tc>
          <w:tcPr>
            <w:tcW w:w="8885" w:type="dxa"/>
          </w:tcPr>
          <w:p w14:paraId="2258659D" w14:textId="77777777" w:rsidR="00FF22BF" w:rsidRPr="00EF6346" w:rsidRDefault="00FF22BF" w:rsidP="00FF22BF">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b/>
                <w:sz w:val="28"/>
                <w:szCs w:val="28"/>
              </w:rPr>
              <w:t>ВВЕДЕНИЕ</w:t>
            </w:r>
            <w:r w:rsidRPr="00EF6346">
              <w:rPr>
                <w:rFonts w:ascii="Times New Roman" w:hAnsi="Times New Roman" w:cs="Times New Roman"/>
                <w:sz w:val="28"/>
                <w:szCs w:val="28"/>
              </w:rPr>
              <w:t>…………………………………………………………………</w:t>
            </w:r>
            <w:r>
              <w:rPr>
                <w:rFonts w:ascii="Times New Roman" w:hAnsi="Times New Roman" w:cs="Times New Roman"/>
                <w:sz w:val="28"/>
                <w:szCs w:val="28"/>
              </w:rPr>
              <w:t>.</w:t>
            </w:r>
          </w:p>
        </w:tc>
        <w:tc>
          <w:tcPr>
            <w:tcW w:w="742" w:type="dxa"/>
          </w:tcPr>
          <w:p w14:paraId="343F05F6" w14:textId="253EFAE0"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6</w:t>
            </w:r>
          </w:p>
        </w:tc>
      </w:tr>
      <w:tr w:rsidR="00FF22BF" w:rsidRPr="00EF6346" w14:paraId="362302A5" w14:textId="77777777" w:rsidTr="00FF22BF">
        <w:tc>
          <w:tcPr>
            <w:tcW w:w="8885" w:type="dxa"/>
          </w:tcPr>
          <w:p w14:paraId="23F03123" w14:textId="666CA3A0" w:rsidR="00FF22BF" w:rsidRPr="00927959" w:rsidRDefault="00FF22BF" w:rsidP="00FF22BF">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b/>
                <w:sz w:val="28"/>
                <w:szCs w:val="28"/>
              </w:rPr>
              <w:t xml:space="preserve">1 </w:t>
            </w:r>
            <w:r w:rsidRPr="000D5C97">
              <w:rPr>
                <w:rFonts w:ascii="Times New Roman" w:hAnsi="Times New Roman" w:cs="Times New Roman"/>
                <w:b/>
                <w:sz w:val="28"/>
                <w:szCs w:val="28"/>
              </w:rPr>
              <w:t>ЭКСПЕРИМЕНТАЛЬНЫЕ ИССЛЕДОВАНИЯ МОДИФИЦИРОВАННОЙ ДОБАВКИ ДЛЯ ТЕХНОЛОГИИ ГЛУБИННОЙ ЦЕМЕНТАЦИИ</w:t>
            </w:r>
            <w:r w:rsidR="00927959">
              <w:rPr>
                <w:rFonts w:ascii="Times New Roman" w:hAnsi="Times New Roman" w:cs="Times New Roman"/>
                <w:sz w:val="28"/>
                <w:szCs w:val="28"/>
              </w:rPr>
              <w:t>………………………………………….</w:t>
            </w:r>
          </w:p>
        </w:tc>
        <w:tc>
          <w:tcPr>
            <w:tcW w:w="742" w:type="dxa"/>
          </w:tcPr>
          <w:p w14:paraId="438FA6A5"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78F8E9CB" w14:textId="77777777" w:rsidR="00C3568E" w:rsidRDefault="00C3568E" w:rsidP="00FF22BF">
            <w:pPr>
              <w:spacing w:after="0" w:line="240" w:lineRule="auto"/>
              <w:ind w:firstLine="34"/>
              <w:contextualSpacing/>
              <w:jc w:val="both"/>
              <w:rPr>
                <w:rFonts w:ascii="Times New Roman" w:hAnsi="Times New Roman" w:cs="Times New Roman"/>
                <w:sz w:val="28"/>
                <w:szCs w:val="28"/>
              </w:rPr>
            </w:pPr>
          </w:p>
          <w:p w14:paraId="5099C4E2" w14:textId="002E197F"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17</w:t>
            </w:r>
          </w:p>
        </w:tc>
      </w:tr>
      <w:tr w:rsidR="00FF22BF" w:rsidRPr="00927959" w14:paraId="58260CBF" w14:textId="77777777" w:rsidTr="00FF22BF">
        <w:tc>
          <w:tcPr>
            <w:tcW w:w="8885" w:type="dxa"/>
          </w:tcPr>
          <w:p w14:paraId="78294709" w14:textId="266D20CA" w:rsidR="00FF22BF" w:rsidRPr="00927959" w:rsidRDefault="00927959" w:rsidP="00C3568E">
            <w:pPr>
              <w:pStyle w:val="a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1</w:t>
            </w:r>
            <w:r w:rsidR="00C3568E">
              <w:rPr>
                <w:rFonts w:ascii="Times New Roman" w:hAnsi="Times New Roman" w:cs="Times New Roman"/>
                <w:sz w:val="28"/>
                <w:szCs w:val="28"/>
              </w:rPr>
              <w:t>.1</w:t>
            </w:r>
            <w:r>
              <w:rPr>
                <w:rFonts w:ascii="Times New Roman" w:hAnsi="Times New Roman" w:cs="Times New Roman"/>
                <w:sz w:val="28"/>
                <w:szCs w:val="28"/>
              </w:rPr>
              <w:t xml:space="preserve"> </w:t>
            </w:r>
            <w:r w:rsidR="00FF22BF" w:rsidRPr="00927959">
              <w:rPr>
                <w:rFonts w:ascii="Times New Roman" w:hAnsi="Times New Roman" w:cs="Times New Roman"/>
                <w:sz w:val="28"/>
                <w:szCs w:val="28"/>
              </w:rPr>
              <w:t>Аналитический обзор и постановка задач исследования……</w:t>
            </w:r>
            <w:r w:rsidR="00C3568E">
              <w:rPr>
                <w:rFonts w:ascii="Times New Roman" w:hAnsi="Times New Roman" w:cs="Times New Roman"/>
                <w:sz w:val="28"/>
                <w:szCs w:val="28"/>
              </w:rPr>
              <w:t>..</w:t>
            </w:r>
            <w:r>
              <w:rPr>
                <w:rFonts w:ascii="Times New Roman" w:hAnsi="Times New Roman" w:cs="Times New Roman"/>
                <w:sz w:val="28"/>
                <w:szCs w:val="28"/>
              </w:rPr>
              <w:t>.</w:t>
            </w:r>
            <w:r w:rsidR="00FF22BF" w:rsidRPr="00927959">
              <w:rPr>
                <w:rFonts w:ascii="Times New Roman" w:hAnsi="Times New Roman" w:cs="Times New Roman"/>
                <w:sz w:val="28"/>
                <w:szCs w:val="28"/>
              </w:rPr>
              <w:t>……..</w:t>
            </w:r>
          </w:p>
        </w:tc>
        <w:tc>
          <w:tcPr>
            <w:tcW w:w="742" w:type="dxa"/>
          </w:tcPr>
          <w:p w14:paraId="62970EF7" w14:textId="0394BD49" w:rsidR="00FF22BF" w:rsidRPr="00927959"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17</w:t>
            </w:r>
          </w:p>
        </w:tc>
      </w:tr>
      <w:tr w:rsidR="00FF22BF" w:rsidRPr="00EF6346" w14:paraId="22B45195" w14:textId="77777777" w:rsidTr="00FF22BF">
        <w:tc>
          <w:tcPr>
            <w:tcW w:w="8885" w:type="dxa"/>
          </w:tcPr>
          <w:p w14:paraId="46C3CE42" w14:textId="78EC35C4" w:rsidR="00FF22BF" w:rsidRPr="00EF6346" w:rsidRDefault="00FF22BF" w:rsidP="00927959">
            <w:pPr>
              <w:spacing w:after="0" w:line="240" w:lineRule="auto"/>
              <w:contextualSpacing/>
              <w:jc w:val="both"/>
              <w:rPr>
                <w:rFonts w:ascii="Times New Roman" w:hAnsi="Times New Roman" w:cs="Times New Roman"/>
                <w:b/>
                <w:sz w:val="28"/>
                <w:szCs w:val="28"/>
              </w:rPr>
            </w:pPr>
            <w:r w:rsidRPr="00EF6346">
              <w:rPr>
                <w:rFonts w:ascii="Times New Roman" w:hAnsi="Times New Roman" w:cs="Times New Roman"/>
                <w:sz w:val="28"/>
                <w:szCs w:val="28"/>
              </w:rPr>
              <w:t>1.1</w:t>
            </w:r>
            <w:r>
              <w:rPr>
                <w:rFonts w:ascii="Times New Roman" w:hAnsi="Times New Roman" w:cs="Times New Roman"/>
                <w:sz w:val="28"/>
                <w:szCs w:val="28"/>
              </w:rPr>
              <w:t>.1</w:t>
            </w:r>
            <w:r w:rsidRPr="00EF6346">
              <w:rPr>
                <w:rFonts w:ascii="Times New Roman" w:hAnsi="Times New Roman" w:cs="Times New Roman"/>
                <w:sz w:val="28"/>
                <w:szCs w:val="28"/>
              </w:rPr>
              <w:t xml:space="preserve"> Технология устройства </w:t>
            </w:r>
            <w:r>
              <w:rPr>
                <w:rFonts w:ascii="Times New Roman" w:hAnsi="Times New Roman" w:cs="Times New Roman"/>
                <w:sz w:val="28"/>
                <w:szCs w:val="28"/>
              </w:rPr>
              <w:t xml:space="preserve">и </w:t>
            </w:r>
            <w:r w:rsidRPr="00BF199D">
              <w:rPr>
                <w:rFonts w:ascii="Times New Roman" w:hAnsi="Times New Roman" w:cs="Times New Roman"/>
                <w:sz w:val="28"/>
                <w:szCs w:val="28"/>
              </w:rPr>
              <w:t>применения модифицированных добавок в технологии глубинной цементации</w:t>
            </w:r>
            <w:r w:rsidRPr="00EF6346">
              <w:rPr>
                <w:rFonts w:ascii="Times New Roman" w:hAnsi="Times New Roman" w:cs="Times New Roman"/>
                <w:sz w:val="28"/>
                <w:szCs w:val="28"/>
              </w:rPr>
              <w:t>. Актуальность и применение в условиях г. Астаны………………………………………</w:t>
            </w:r>
            <w:r>
              <w:rPr>
                <w:rFonts w:ascii="Times New Roman" w:hAnsi="Times New Roman" w:cs="Times New Roman"/>
                <w:sz w:val="28"/>
                <w:szCs w:val="28"/>
              </w:rPr>
              <w:t>……………</w:t>
            </w:r>
            <w:r w:rsidR="00C3568E">
              <w:rPr>
                <w:rFonts w:ascii="Times New Roman" w:hAnsi="Times New Roman" w:cs="Times New Roman"/>
                <w:sz w:val="28"/>
                <w:szCs w:val="28"/>
              </w:rPr>
              <w:t>...</w:t>
            </w:r>
            <w:r>
              <w:rPr>
                <w:rFonts w:ascii="Times New Roman" w:hAnsi="Times New Roman" w:cs="Times New Roman"/>
                <w:sz w:val="28"/>
                <w:szCs w:val="28"/>
              </w:rPr>
              <w:t>…...</w:t>
            </w:r>
          </w:p>
        </w:tc>
        <w:tc>
          <w:tcPr>
            <w:tcW w:w="742" w:type="dxa"/>
          </w:tcPr>
          <w:p w14:paraId="7C2E4A12"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16DC97BA" w14:textId="77777777" w:rsidR="00C3568E" w:rsidRDefault="00C3568E" w:rsidP="00FF22BF">
            <w:pPr>
              <w:spacing w:after="0" w:line="240" w:lineRule="auto"/>
              <w:ind w:firstLine="34"/>
              <w:contextualSpacing/>
              <w:jc w:val="both"/>
              <w:rPr>
                <w:rFonts w:ascii="Times New Roman" w:hAnsi="Times New Roman" w:cs="Times New Roman"/>
                <w:sz w:val="28"/>
                <w:szCs w:val="28"/>
              </w:rPr>
            </w:pPr>
          </w:p>
          <w:p w14:paraId="60CC8FC5" w14:textId="27B57F95"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18</w:t>
            </w:r>
          </w:p>
        </w:tc>
      </w:tr>
      <w:tr w:rsidR="00FF22BF" w:rsidRPr="00EF6346" w14:paraId="0B84A58E" w14:textId="77777777" w:rsidTr="00FF22BF">
        <w:tc>
          <w:tcPr>
            <w:tcW w:w="8885" w:type="dxa"/>
          </w:tcPr>
          <w:p w14:paraId="7AAA92DF" w14:textId="5F5EEC18" w:rsidR="00FF22BF" w:rsidRPr="00EF6346" w:rsidRDefault="00FF22BF" w:rsidP="00927959">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sz w:val="28"/>
                <w:szCs w:val="28"/>
              </w:rPr>
              <w:t>1.</w:t>
            </w:r>
            <w:r>
              <w:rPr>
                <w:rFonts w:ascii="Times New Roman" w:hAnsi="Times New Roman" w:cs="Times New Roman"/>
                <w:sz w:val="28"/>
                <w:szCs w:val="28"/>
              </w:rPr>
              <w:t>1.2</w:t>
            </w:r>
            <w:r w:rsidRPr="00EF6346">
              <w:rPr>
                <w:rFonts w:ascii="Times New Roman" w:hAnsi="Times New Roman" w:cs="Times New Roman"/>
                <w:sz w:val="28"/>
                <w:szCs w:val="28"/>
              </w:rPr>
              <w:t xml:space="preserve"> Добавки в </w:t>
            </w:r>
            <w:r>
              <w:rPr>
                <w:rFonts w:ascii="Times New Roman" w:hAnsi="Times New Roman" w:cs="Times New Roman"/>
                <w:sz w:val="28"/>
                <w:szCs w:val="28"/>
              </w:rPr>
              <w:t xml:space="preserve">цементные растворы </w:t>
            </w:r>
            <w:r w:rsidRPr="00EF6346">
              <w:rPr>
                <w:rFonts w:ascii="Times New Roman" w:hAnsi="Times New Roman" w:cs="Times New Roman"/>
                <w:sz w:val="28"/>
                <w:szCs w:val="28"/>
              </w:rPr>
              <w:t xml:space="preserve">и их влияние на повышение свойств </w:t>
            </w:r>
            <w:r>
              <w:rPr>
                <w:rFonts w:ascii="Times New Roman" w:hAnsi="Times New Roman" w:cs="Times New Roman"/>
                <w:sz w:val="28"/>
                <w:szCs w:val="28"/>
              </w:rPr>
              <w:t>раствора …………</w:t>
            </w:r>
            <w:r w:rsidRPr="00EF6346">
              <w:rPr>
                <w:rFonts w:ascii="Times New Roman" w:hAnsi="Times New Roman" w:cs="Times New Roman"/>
                <w:sz w:val="28"/>
                <w:szCs w:val="28"/>
              </w:rPr>
              <w:t>…</w:t>
            </w:r>
            <w:r>
              <w:rPr>
                <w:rFonts w:ascii="Times New Roman" w:hAnsi="Times New Roman" w:cs="Times New Roman"/>
                <w:sz w:val="28"/>
                <w:szCs w:val="28"/>
              </w:rPr>
              <w:t>………………………………………………</w:t>
            </w:r>
          </w:p>
        </w:tc>
        <w:tc>
          <w:tcPr>
            <w:tcW w:w="742" w:type="dxa"/>
          </w:tcPr>
          <w:p w14:paraId="64A32135"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7CD17BBB" w14:textId="613DC924"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19</w:t>
            </w:r>
          </w:p>
        </w:tc>
      </w:tr>
      <w:tr w:rsidR="00FF22BF" w:rsidRPr="00EF6346" w14:paraId="6D665D25" w14:textId="77777777" w:rsidTr="00FF22BF">
        <w:tc>
          <w:tcPr>
            <w:tcW w:w="8885" w:type="dxa"/>
          </w:tcPr>
          <w:p w14:paraId="7ACFEC5C" w14:textId="66F4CE23" w:rsidR="00FF22BF" w:rsidRPr="00EF6346" w:rsidRDefault="00FF22BF" w:rsidP="006F4DEA">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sz w:val="28"/>
                <w:szCs w:val="28"/>
              </w:rPr>
              <w:t>1.</w:t>
            </w:r>
            <w:r w:rsidR="006F4DEA">
              <w:rPr>
                <w:rFonts w:ascii="Times New Roman" w:hAnsi="Times New Roman" w:cs="Times New Roman"/>
                <w:sz w:val="28"/>
                <w:szCs w:val="28"/>
              </w:rPr>
              <w:t>2</w:t>
            </w:r>
            <w:r w:rsidRPr="00EF6346">
              <w:rPr>
                <w:rFonts w:ascii="Times New Roman" w:hAnsi="Times New Roman" w:cs="Times New Roman"/>
                <w:sz w:val="28"/>
                <w:szCs w:val="28"/>
              </w:rPr>
              <w:t xml:space="preserve"> Современное представление и основные принципы </w:t>
            </w:r>
            <w:r>
              <w:rPr>
                <w:rFonts w:ascii="Times New Roman" w:hAnsi="Times New Roman" w:cs="Times New Roman"/>
                <w:sz w:val="28"/>
                <w:szCs w:val="28"/>
              </w:rPr>
              <w:t xml:space="preserve">глубинной цементации </w:t>
            </w:r>
            <w:r w:rsidRPr="00EF6346">
              <w:rPr>
                <w:rFonts w:ascii="Times New Roman" w:hAnsi="Times New Roman" w:cs="Times New Roman"/>
                <w:sz w:val="28"/>
                <w:szCs w:val="28"/>
              </w:rPr>
              <w:t>…</w:t>
            </w:r>
            <w:r w:rsidR="00927959">
              <w:rPr>
                <w:rFonts w:ascii="Times New Roman" w:hAnsi="Times New Roman" w:cs="Times New Roman"/>
                <w:sz w:val="28"/>
                <w:szCs w:val="28"/>
              </w:rPr>
              <w:t>……………………………………………………………..</w:t>
            </w:r>
            <w:r w:rsidRPr="00EF6346">
              <w:rPr>
                <w:rFonts w:ascii="Times New Roman" w:hAnsi="Times New Roman" w:cs="Times New Roman"/>
                <w:sz w:val="28"/>
                <w:szCs w:val="28"/>
              </w:rPr>
              <w:t>…</w:t>
            </w:r>
          </w:p>
        </w:tc>
        <w:tc>
          <w:tcPr>
            <w:tcW w:w="742" w:type="dxa"/>
          </w:tcPr>
          <w:p w14:paraId="1A5A5095"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15AB72F8" w14:textId="15D22A31"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21</w:t>
            </w:r>
          </w:p>
        </w:tc>
      </w:tr>
      <w:tr w:rsidR="00FF22BF" w:rsidRPr="00EF6346" w14:paraId="6C4CAB96" w14:textId="77777777" w:rsidTr="00FF22BF">
        <w:tc>
          <w:tcPr>
            <w:tcW w:w="8885" w:type="dxa"/>
          </w:tcPr>
          <w:p w14:paraId="0B105878" w14:textId="11300781" w:rsidR="00FF22BF" w:rsidRPr="00EF6346" w:rsidRDefault="00FF22BF" w:rsidP="00927959">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sz w:val="28"/>
                <w:szCs w:val="28"/>
              </w:rPr>
              <w:t xml:space="preserve">Выводы по </w:t>
            </w:r>
            <w:r>
              <w:rPr>
                <w:rFonts w:ascii="Times New Roman" w:hAnsi="Times New Roman" w:cs="Times New Roman"/>
                <w:sz w:val="28"/>
                <w:szCs w:val="28"/>
              </w:rPr>
              <w:t>разделу</w:t>
            </w:r>
            <w:r w:rsidRPr="00EF6346">
              <w:rPr>
                <w:rFonts w:ascii="Times New Roman" w:hAnsi="Times New Roman" w:cs="Times New Roman"/>
                <w:sz w:val="28"/>
                <w:szCs w:val="28"/>
              </w:rPr>
              <w:t xml:space="preserve"> 1……………………………………………………</w:t>
            </w:r>
            <w:r>
              <w:rPr>
                <w:rFonts w:ascii="Times New Roman" w:hAnsi="Times New Roman" w:cs="Times New Roman"/>
                <w:sz w:val="28"/>
                <w:szCs w:val="28"/>
              </w:rPr>
              <w:t>…</w:t>
            </w:r>
            <w:r w:rsidR="00C3568E">
              <w:rPr>
                <w:rFonts w:ascii="Times New Roman" w:hAnsi="Times New Roman" w:cs="Times New Roman"/>
                <w:sz w:val="28"/>
                <w:szCs w:val="28"/>
              </w:rPr>
              <w:t>...</w:t>
            </w:r>
          </w:p>
        </w:tc>
        <w:tc>
          <w:tcPr>
            <w:tcW w:w="742" w:type="dxa"/>
          </w:tcPr>
          <w:p w14:paraId="0D1EA92C" w14:textId="06D3E1DC"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25</w:t>
            </w:r>
          </w:p>
        </w:tc>
      </w:tr>
      <w:tr w:rsidR="00FF22BF" w:rsidRPr="00EF6346" w14:paraId="006D609A" w14:textId="77777777" w:rsidTr="00FF22BF">
        <w:tc>
          <w:tcPr>
            <w:tcW w:w="8885" w:type="dxa"/>
          </w:tcPr>
          <w:p w14:paraId="545F98F2" w14:textId="2C1A1020" w:rsidR="00FF22BF" w:rsidRPr="00EF6346" w:rsidRDefault="00FF22BF" w:rsidP="00FF22BF">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b/>
                <w:sz w:val="28"/>
                <w:szCs w:val="28"/>
              </w:rPr>
              <w:t xml:space="preserve">2 </w:t>
            </w:r>
            <w:r w:rsidRPr="00E84528">
              <w:rPr>
                <w:rFonts w:ascii="Times New Roman" w:hAnsi="Times New Roman" w:cs="Times New Roman"/>
                <w:b/>
                <w:sz w:val="28"/>
                <w:szCs w:val="28"/>
              </w:rPr>
              <w:t xml:space="preserve">ЛАБОРАТОРНЫЕ ИСПЫТАНИЯ КОМПОНЕНТОВ </w:t>
            </w:r>
            <w:r>
              <w:rPr>
                <w:rFonts w:ascii="Times New Roman" w:hAnsi="Times New Roman" w:cs="Times New Roman"/>
                <w:b/>
                <w:sz w:val="28"/>
                <w:szCs w:val="28"/>
                <w:lang w:val="kk-KZ"/>
              </w:rPr>
              <w:t xml:space="preserve">И </w:t>
            </w:r>
            <w:r w:rsidRPr="00EF6346">
              <w:rPr>
                <w:rFonts w:ascii="Times New Roman" w:hAnsi="Times New Roman" w:cs="Times New Roman"/>
                <w:b/>
                <w:sz w:val="28"/>
                <w:szCs w:val="28"/>
              </w:rPr>
              <w:t xml:space="preserve">ИССЛЕДОВАНИЕ СЫРЬЕВЫХ МАТЕРИАЛОВ ДЛЯ ПРОИЗВОДСТВА </w:t>
            </w:r>
            <w:r>
              <w:rPr>
                <w:rFonts w:ascii="Times New Roman" w:hAnsi="Times New Roman" w:cs="Times New Roman"/>
                <w:b/>
                <w:sz w:val="28"/>
                <w:szCs w:val="28"/>
              </w:rPr>
              <w:t>МОДИФИЦИРОВАННОЙ ДОБАВКИ</w:t>
            </w:r>
            <w:r w:rsidR="00927959">
              <w:rPr>
                <w:rFonts w:ascii="Times New Roman" w:hAnsi="Times New Roman" w:cs="Times New Roman"/>
                <w:sz w:val="28"/>
                <w:szCs w:val="28"/>
              </w:rPr>
              <w:t>…………...</w:t>
            </w:r>
          </w:p>
        </w:tc>
        <w:tc>
          <w:tcPr>
            <w:tcW w:w="742" w:type="dxa"/>
          </w:tcPr>
          <w:p w14:paraId="098C57B1"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680CDF90" w14:textId="77777777" w:rsidR="00C3568E" w:rsidRDefault="00C3568E" w:rsidP="00FF22BF">
            <w:pPr>
              <w:spacing w:after="0" w:line="240" w:lineRule="auto"/>
              <w:ind w:firstLine="34"/>
              <w:contextualSpacing/>
              <w:jc w:val="both"/>
              <w:rPr>
                <w:rFonts w:ascii="Times New Roman" w:hAnsi="Times New Roman" w:cs="Times New Roman"/>
                <w:sz w:val="28"/>
                <w:szCs w:val="28"/>
              </w:rPr>
            </w:pPr>
          </w:p>
          <w:p w14:paraId="727B54B4" w14:textId="50E99557"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28</w:t>
            </w:r>
          </w:p>
        </w:tc>
      </w:tr>
      <w:tr w:rsidR="00FF22BF" w:rsidRPr="00EF6346" w14:paraId="0A5A3CA4" w14:textId="77777777" w:rsidTr="00FF22BF">
        <w:tc>
          <w:tcPr>
            <w:tcW w:w="8885" w:type="dxa"/>
          </w:tcPr>
          <w:p w14:paraId="7F1F93F0" w14:textId="7D46B7D6" w:rsidR="00FF22BF" w:rsidRPr="00EF6346" w:rsidRDefault="00FF22BF" w:rsidP="00FF22BF">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sz w:val="28"/>
                <w:szCs w:val="28"/>
              </w:rPr>
              <w:t>2.</w:t>
            </w:r>
            <w:r w:rsidRPr="00EF6346">
              <w:rPr>
                <w:rFonts w:ascii="Times New Roman" w:hAnsi="Times New Roman" w:cs="Times New Roman"/>
                <w:sz w:val="28"/>
                <w:szCs w:val="28"/>
                <w:lang w:val="en-US"/>
              </w:rPr>
              <w:t>1</w:t>
            </w:r>
            <w:r w:rsidRPr="00EF6346">
              <w:rPr>
                <w:rFonts w:ascii="Times New Roman" w:hAnsi="Times New Roman" w:cs="Times New Roman"/>
                <w:sz w:val="28"/>
                <w:szCs w:val="28"/>
              </w:rPr>
              <w:t xml:space="preserve"> Методы и методика исследований………</w:t>
            </w:r>
            <w:r w:rsidR="00927959">
              <w:rPr>
                <w:rFonts w:ascii="Times New Roman" w:hAnsi="Times New Roman" w:cs="Times New Roman"/>
                <w:sz w:val="28"/>
                <w:szCs w:val="28"/>
              </w:rPr>
              <w:t>……</w:t>
            </w:r>
            <w:r w:rsidRPr="00EF6346">
              <w:rPr>
                <w:rFonts w:ascii="Times New Roman" w:hAnsi="Times New Roman" w:cs="Times New Roman"/>
                <w:sz w:val="28"/>
                <w:szCs w:val="28"/>
              </w:rPr>
              <w:t>………………………</w:t>
            </w:r>
            <w:r w:rsidR="00C3568E">
              <w:rPr>
                <w:rFonts w:ascii="Times New Roman" w:hAnsi="Times New Roman" w:cs="Times New Roman"/>
                <w:sz w:val="28"/>
                <w:szCs w:val="28"/>
              </w:rPr>
              <w:t>...</w:t>
            </w:r>
          </w:p>
        </w:tc>
        <w:tc>
          <w:tcPr>
            <w:tcW w:w="742" w:type="dxa"/>
          </w:tcPr>
          <w:p w14:paraId="797B4D87" w14:textId="2C131861"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28</w:t>
            </w:r>
          </w:p>
        </w:tc>
      </w:tr>
      <w:tr w:rsidR="00FF22BF" w:rsidRPr="00EF6346" w14:paraId="6657F96E" w14:textId="77777777" w:rsidTr="00FF22BF">
        <w:tc>
          <w:tcPr>
            <w:tcW w:w="8885" w:type="dxa"/>
          </w:tcPr>
          <w:p w14:paraId="42D51826" w14:textId="346E0239" w:rsidR="00FF22BF" w:rsidRPr="00EF6346" w:rsidRDefault="00FF22BF" w:rsidP="00927959">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sz w:val="28"/>
                <w:szCs w:val="28"/>
              </w:rPr>
              <w:t>2.1.1 Определение физико-механических характеристик цемент</w:t>
            </w:r>
            <w:r>
              <w:rPr>
                <w:rFonts w:ascii="Times New Roman" w:hAnsi="Times New Roman" w:cs="Times New Roman"/>
                <w:sz w:val="28"/>
                <w:szCs w:val="28"/>
              </w:rPr>
              <w:t xml:space="preserve">ного раствора </w:t>
            </w:r>
            <w:r w:rsidRPr="00EF6346">
              <w:rPr>
                <w:rFonts w:ascii="Times New Roman" w:hAnsi="Times New Roman" w:cs="Times New Roman"/>
                <w:sz w:val="28"/>
                <w:szCs w:val="28"/>
              </w:rPr>
              <w:t>………</w:t>
            </w:r>
            <w:r>
              <w:rPr>
                <w:rFonts w:ascii="Times New Roman" w:hAnsi="Times New Roman" w:cs="Times New Roman"/>
                <w:sz w:val="28"/>
                <w:szCs w:val="28"/>
              </w:rPr>
              <w:t>…………………………………………………………</w:t>
            </w:r>
            <w:r w:rsidR="00C3568E">
              <w:rPr>
                <w:rFonts w:ascii="Times New Roman" w:hAnsi="Times New Roman" w:cs="Times New Roman"/>
                <w:sz w:val="28"/>
                <w:szCs w:val="28"/>
              </w:rPr>
              <w:t>...</w:t>
            </w:r>
            <w:r>
              <w:rPr>
                <w:rFonts w:ascii="Times New Roman" w:hAnsi="Times New Roman" w:cs="Times New Roman"/>
                <w:sz w:val="28"/>
                <w:szCs w:val="28"/>
              </w:rPr>
              <w:t>…</w:t>
            </w:r>
          </w:p>
        </w:tc>
        <w:tc>
          <w:tcPr>
            <w:tcW w:w="742" w:type="dxa"/>
          </w:tcPr>
          <w:p w14:paraId="739AF8AF"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040C48F8" w14:textId="1B433B4D"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28</w:t>
            </w:r>
          </w:p>
        </w:tc>
      </w:tr>
      <w:tr w:rsidR="00FF22BF" w:rsidRPr="00EF6346" w14:paraId="734AA69A" w14:textId="77777777" w:rsidTr="00FF22BF">
        <w:tc>
          <w:tcPr>
            <w:tcW w:w="8885" w:type="dxa"/>
          </w:tcPr>
          <w:p w14:paraId="5808D8A9" w14:textId="42B5BCB7" w:rsidR="00FF22BF" w:rsidRPr="00EF6346" w:rsidRDefault="00FF22BF" w:rsidP="00927959">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sz w:val="28"/>
                <w:szCs w:val="28"/>
              </w:rPr>
              <w:t>2.1.2 Определение физико-механических характеристик песка</w:t>
            </w:r>
            <w:r>
              <w:rPr>
                <w:rFonts w:ascii="Times New Roman" w:hAnsi="Times New Roman" w:cs="Times New Roman"/>
                <w:sz w:val="28"/>
                <w:szCs w:val="28"/>
              </w:rPr>
              <w:t>……</w:t>
            </w:r>
            <w:r w:rsidR="00C3568E">
              <w:rPr>
                <w:rFonts w:ascii="Times New Roman" w:hAnsi="Times New Roman" w:cs="Times New Roman"/>
                <w:sz w:val="28"/>
                <w:szCs w:val="28"/>
              </w:rPr>
              <w:t>.</w:t>
            </w:r>
            <w:r>
              <w:rPr>
                <w:rFonts w:ascii="Times New Roman" w:hAnsi="Times New Roman" w:cs="Times New Roman"/>
                <w:sz w:val="28"/>
                <w:szCs w:val="28"/>
              </w:rPr>
              <w:t>…..</w:t>
            </w:r>
          </w:p>
        </w:tc>
        <w:tc>
          <w:tcPr>
            <w:tcW w:w="742" w:type="dxa"/>
          </w:tcPr>
          <w:p w14:paraId="666CB438" w14:textId="46107E76"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34</w:t>
            </w:r>
          </w:p>
        </w:tc>
      </w:tr>
      <w:tr w:rsidR="00FF22BF" w:rsidRPr="00EF6346" w14:paraId="08AD7A5B" w14:textId="77777777" w:rsidTr="00FF22BF">
        <w:tc>
          <w:tcPr>
            <w:tcW w:w="8885" w:type="dxa"/>
          </w:tcPr>
          <w:p w14:paraId="11E64F1E" w14:textId="51159B63" w:rsidR="00FF22BF" w:rsidRPr="00EF6346" w:rsidRDefault="00FF22BF" w:rsidP="00927959">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sz w:val="28"/>
                <w:szCs w:val="28"/>
              </w:rPr>
              <w:t xml:space="preserve">2.1.3 Определение физико-механических характеристик </w:t>
            </w:r>
            <w:r>
              <w:rPr>
                <w:rFonts w:ascii="Times New Roman" w:hAnsi="Times New Roman" w:cs="Times New Roman"/>
                <w:sz w:val="28"/>
                <w:szCs w:val="28"/>
              </w:rPr>
              <w:t>парафина</w:t>
            </w:r>
            <w:r w:rsidRPr="00EF6346">
              <w:rPr>
                <w:rFonts w:ascii="Times New Roman" w:hAnsi="Times New Roman" w:cs="Times New Roman"/>
                <w:sz w:val="28"/>
                <w:szCs w:val="28"/>
              </w:rPr>
              <w:t>…</w:t>
            </w:r>
            <w:r w:rsidR="00C3568E">
              <w:rPr>
                <w:rFonts w:ascii="Times New Roman" w:hAnsi="Times New Roman" w:cs="Times New Roman"/>
                <w:sz w:val="28"/>
                <w:szCs w:val="28"/>
              </w:rPr>
              <w:t>..</w:t>
            </w:r>
            <w:r>
              <w:rPr>
                <w:rFonts w:ascii="Times New Roman" w:hAnsi="Times New Roman" w:cs="Times New Roman"/>
                <w:sz w:val="28"/>
                <w:szCs w:val="28"/>
              </w:rPr>
              <w:t>...</w:t>
            </w:r>
          </w:p>
        </w:tc>
        <w:tc>
          <w:tcPr>
            <w:tcW w:w="742" w:type="dxa"/>
          </w:tcPr>
          <w:p w14:paraId="4B75FE66" w14:textId="01D05CF2"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36</w:t>
            </w:r>
          </w:p>
        </w:tc>
      </w:tr>
      <w:tr w:rsidR="00FF22BF" w:rsidRPr="00EF6346" w14:paraId="2CB72F52" w14:textId="77777777" w:rsidTr="00FF22BF">
        <w:tc>
          <w:tcPr>
            <w:tcW w:w="8885" w:type="dxa"/>
          </w:tcPr>
          <w:p w14:paraId="023BACBC" w14:textId="44F6F5D0" w:rsidR="00FF22BF" w:rsidRPr="00EF6346" w:rsidRDefault="00FF22BF" w:rsidP="00927959">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2.1.4 К</w:t>
            </w:r>
            <w:r w:rsidRPr="003944FE">
              <w:rPr>
                <w:rFonts w:ascii="Times New Roman" w:hAnsi="Times New Roman" w:cs="Times New Roman"/>
                <w:sz w:val="28"/>
                <w:szCs w:val="28"/>
              </w:rPr>
              <w:t>онцентрация серной кислоты и её роль как нейтрализатора</w:t>
            </w:r>
            <w:r>
              <w:rPr>
                <w:rFonts w:ascii="Times New Roman" w:hAnsi="Times New Roman" w:cs="Times New Roman"/>
                <w:sz w:val="28"/>
                <w:szCs w:val="28"/>
              </w:rPr>
              <w:t>……</w:t>
            </w:r>
            <w:r w:rsidR="00C3568E">
              <w:rPr>
                <w:rFonts w:ascii="Times New Roman" w:hAnsi="Times New Roman" w:cs="Times New Roman"/>
                <w:sz w:val="28"/>
                <w:szCs w:val="28"/>
              </w:rPr>
              <w:t>...</w:t>
            </w:r>
          </w:p>
        </w:tc>
        <w:tc>
          <w:tcPr>
            <w:tcW w:w="742" w:type="dxa"/>
          </w:tcPr>
          <w:p w14:paraId="465E5A33" w14:textId="318A6EDB"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37</w:t>
            </w:r>
          </w:p>
        </w:tc>
      </w:tr>
      <w:tr w:rsidR="00FF22BF" w:rsidRPr="00EF6346" w14:paraId="29493708" w14:textId="77777777" w:rsidTr="00FF22BF">
        <w:tc>
          <w:tcPr>
            <w:tcW w:w="8885" w:type="dxa"/>
          </w:tcPr>
          <w:p w14:paraId="0A9F30A3" w14:textId="6A8ECAA9" w:rsidR="00FF22BF" w:rsidRPr="00EF6346" w:rsidRDefault="00FF22BF" w:rsidP="00C3568E">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2.2 Вода затворения</w:t>
            </w:r>
            <w:r w:rsidRPr="00EF6346">
              <w:rPr>
                <w:rFonts w:ascii="Times New Roman" w:hAnsi="Times New Roman" w:cs="Times New Roman"/>
                <w:sz w:val="28"/>
                <w:szCs w:val="28"/>
              </w:rPr>
              <w:t>……………………………………………………</w:t>
            </w:r>
            <w:r w:rsidR="00C3568E">
              <w:rPr>
                <w:rFonts w:ascii="Times New Roman" w:hAnsi="Times New Roman" w:cs="Times New Roman"/>
                <w:sz w:val="28"/>
                <w:szCs w:val="28"/>
              </w:rPr>
              <w:t>...</w:t>
            </w:r>
            <w:r w:rsidRPr="00EF6346">
              <w:rPr>
                <w:rFonts w:ascii="Times New Roman" w:hAnsi="Times New Roman" w:cs="Times New Roman"/>
                <w:sz w:val="28"/>
                <w:szCs w:val="28"/>
              </w:rPr>
              <w:t>…</w:t>
            </w:r>
            <w:r w:rsidR="00C3568E">
              <w:rPr>
                <w:rFonts w:ascii="Times New Roman" w:hAnsi="Times New Roman" w:cs="Times New Roman"/>
                <w:sz w:val="28"/>
                <w:szCs w:val="28"/>
              </w:rPr>
              <w:t>.</w:t>
            </w:r>
            <w:r>
              <w:rPr>
                <w:rFonts w:ascii="Times New Roman" w:hAnsi="Times New Roman" w:cs="Times New Roman"/>
                <w:sz w:val="28"/>
                <w:szCs w:val="28"/>
              </w:rPr>
              <w:t xml:space="preserve">. </w:t>
            </w:r>
          </w:p>
        </w:tc>
        <w:tc>
          <w:tcPr>
            <w:tcW w:w="742" w:type="dxa"/>
          </w:tcPr>
          <w:p w14:paraId="18199A82" w14:textId="26CB9138"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38</w:t>
            </w:r>
          </w:p>
        </w:tc>
      </w:tr>
      <w:tr w:rsidR="00FF22BF" w:rsidRPr="00EF6346" w14:paraId="0158DB9F" w14:textId="77777777" w:rsidTr="00FF22BF">
        <w:tc>
          <w:tcPr>
            <w:tcW w:w="8885" w:type="dxa"/>
          </w:tcPr>
          <w:p w14:paraId="78D10485" w14:textId="1FB7EDD3" w:rsidR="00FF22BF" w:rsidRDefault="00FF22BF" w:rsidP="00927959">
            <w:pPr>
              <w:spacing w:after="0" w:line="240" w:lineRule="auto"/>
              <w:contextualSpacing/>
              <w:jc w:val="both"/>
              <w:rPr>
                <w:rFonts w:ascii="Times New Roman" w:hAnsi="Times New Roman" w:cs="Times New Roman"/>
                <w:sz w:val="28"/>
                <w:szCs w:val="28"/>
              </w:rPr>
            </w:pPr>
            <w:r w:rsidRPr="009E5148">
              <w:rPr>
                <w:rFonts w:ascii="Times New Roman" w:hAnsi="Times New Roman" w:cs="Times New Roman"/>
                <w:sz w:val="28"/>
                <w:szCs w:val="28"/>
              </w:rPr>
              <w:t>2.3 Подбор состава и технологии устройства эквивалентного суглинистого грунта для проведения модельных испытаний в лотке</w:t>
            </w:r>
            <w:r>
              <w:rPr>
                <w:rFonts w:ascii="Times New Roman" w:hAnsi="Times New Roman" w:cs="Times New Roman"/>
                <w:sz w:val="28"/>
                <w:szCs w:val="28"/>
              </w:rPr>
              <w:t>….</w:t>
            </w:r>
          </w:p>
        </w:tc>
        <w:tc>
          <w:tcPr>
            <w:tcW w:w="742" w:type="dxa"/>
          </w:tcPr>
          <w:p w14:paraId="1B772FA4"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05A761A0" w14:textId="466B65AB"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39</w:t>
            </w:r>
          </w:p>
        </w:tc>
      </w:tr>
      <w:tr w:rsidR="00FF22BF" w:rsidRPr="00EF6346" w14:paraId="55818385" w14:textId="77777777" w:rsidTr="00FF22BF">
        <w:tc>
          <w:tcPr>
            <w:tcW w:w="8885" w:type="dxa"/>
          </w:tcPr>
          <w:p w14:paraId="48EE017B" w14:textId="5FE7D265" w:rsidR="00FF22BF" w:rsidRPr="006F56F3" w:rsidRDefault="00FF22BF" w:rsidP="00FF22BF">
            <w:pPr>
              <w:pStyle w:val="a8"/>
              <w:contextualSpacing/>
              <w:jc w:val="both"/>
              <w:rPr>
                <w:rFonts w:ascii="Times New Roman" w:hAnsi="Times New Roman" w:cs="Times New Roman"/>
                <w:sz w:val="28"/>
                <w:szCs w:val="28"/>
              </w:rPr>
            </w:pPr>
            <w:r w:rsidRPr="00B452E2">
              <w:rPr>
                <w:rFonts w:ascii="Times New Roman" w:hAnsi="Times New Roman" w:cs="Times New Roman"/>
                <w:sz w:val="28"/>
                <w:szCs w:val="28"/>
              </w:rPr>
              <w:t>2.</w:t>
            </w:r>
            <w:r>
              <w:rPr>
                <w:rFonts w:ascii="Times New Roman" w:hAnsi="Times New Roman" w:cs="Times New Roman"/>
                <w:sz w:val="28"/>
                <w:szCs w:val="28"/>
              </w:rPr>
              <w:t>3.1</w:t>
            </w:r>
            <w:r w:rsidRPr="00B452E2">
              <w:rPr>
                <w:rFonts w:ascii="Times New Roman" w:hAnsi="Times New Roman" w:cs="Times New Roman"/>
                <w:sz w:val="28"/>
                <w:szCs w:val="28"/>
              </w:rPr>
              <w:t xml:space="preserve"> Результаты испытаний плотности и влажности </w:t>
            </w:r>
            <w:r w:rsidRPr="009E5148">
              <w:rPr>
                <w:rFonts w:ascii="Times New Roman" w:hAnsi="Times New Roman" w:cs="Times New Roman"/>
                <w:sz w:val="28"/>
                <w:szCs w:val="28"/>
              </w:rPr>
              <w:t xml:space="preserve">суглинистого </w:t>
            </w:r>
            <w:r w:rsidRPr="00B452E2">
              <w:rPr>
                <w:rFonts w:ascii="Times New Roman" w:hAnsi="Times New Roman" w:cs="Times New Roman"/>
                <w:sz w:val="28"/>
                <w:szCs w:val="28"/>
              </w:rPr>
              <w:t>грунт</w:t>
            </w:r>
            <w:r>
              <w:rPr>
                <w:rFonts w:ascii="Times New Roman" w:hAnsi="Times New Roman" w:cs="Times New Roman"/>
                <w:sz w:val="28"/>
                <w:szCs w:val="28"/>
              </w:rPr>
              <w:t>а</w:t>
            </w:r>
            <w:r w:rsidR="00927959">
              <w:rPr>
                <w:rFonts w:ascii="Times New Roman" w:hAnsi="Times New Roman" w:cs="Times New Roman"/>
                <w:sz w:val="28"/>
                <w:szCs w:val="28"/>
              </w:rPr>
              <w:t>…………………………………………………………………………</w:t>
            </w:r>
          </w:p>
        </w:tc>
        <w:tc>
          <w:tcPr>
            <w:tcW w:w="742" w:type="dxa"/>
          </w:tcPr>
          <w:p w14:paraId="21283437"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6DBBB7A7" w14:textId="1E67F11B"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43</w:t>
            </w:r>
          </w:p>
        </w:tc>
      </w:tr>
      <w:tr w:rsidR="00FF22BF" w:rsidRPr="00EF6346" w14:paraId="64CD4B4E" w14:textId="77777777" w:rsidTr="00FF22BF">
        <w:tc>
          <w:tcPr>
            <w:tcW w:w="8885" w:type="dxa"/>
          </w:tcPr>
          <w:p w14:paraId="649F56E9" w14:textId="5B7F47BA" w:rsidR="00FF22BF" w:rsidRPr="00653C47" w:rsidRDefault="00FF22BF" w:rsidP="00927959">
            <w:pPr>
              <w:pStyle w:val="a8"/>
              <w:contextualSpacing/>
              <w:jc w:val="both"/>
              <w:rPr>
                <w:rFonts w:ascii="Times New Roman" w:hAnsi="Times New Roman" w:cs="Times New Roman"/>
                <w:sz w:val="28"/>
                <w:szCs w:val="28"/>
              </w:rPr>
            </w:pPr>
            <w:r w:rsidRPr="009A6887">
              <w:rPr>
                <w:rFonts w:ascii="Times New Roman" w:hAnsi="Times New Roman" w:cs="Times New Roman"/>
                <w:sz w:val="28"/>
                <w:szCs w:val="28"/>
              </w:rPr>
              <w:t>2.4 Подбор состава и технологии устройства эквивалентного песчаного грунта для проведения модельных испытаний в лотке</w:t>
            </w:r>
            <w:r>
              <w:rPr>
                <w:rFonts w:ascii="Times New Roman" w:hAnsi="Times New Roman" w:cs="Times New Roman"/>
                <w:sz w:val="28"/>
                <w:szCs w:val="28"/>
              </w:rPr>
              <w:t>………………….</w:t>
            </w:r>
          </w:p>
        </w:tc>
        <w:tc>
          <w:tcPr>
            <w:tcW w:w="742" w:type="dxa"/>
          </w:tcPr>
          <w:p w14:paraId="14996B75"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4FD6216E" w14:textId="5CBC2864"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46</w:t>
            </w:r>
          </w:p>
        </w:tc>
      </w:tr>
      <w:tr w:rsidR="00FF22BF" w:rsidRPr="00EF6346" w14:paraId="4807AD54" w14:textId="77777777" w:rsidTr="00FF22BF">
        <w:tc>
          <w:tcPr>
            <w:tcW w:w="8885" w:type="dxa"/>
          </w:tcPr>
          <w:p w14:paraId="32CEE114" w14:textId="77777777" w:rsidR="00FF22BF" w:rsidRPr="00CB0C18" w:rsidRDefault="00FF22BF" w:rsidP="00FF22BF">
            <w:pPr>
              <w:pStyle w:val="a8"/>
              <w:contextualSpacing/>
              <w:jc w:val="both"/>
              <w:rPr>
                <w:rFonts w:ascii="Times New Roman" w:hAnsi="Times New Roman" w:cs="Times New Roman"/>
                <w:sz w:val="28"/>
                <w:szCs w:val="28"/>
              </w:rPr>
            </w:pPr>
            <w:r w:rsidRPr="00102D06">
              <w:rPr>
                <w:rFonts w:ascii="Times New Roman" w:hAnsi="Times New Roman" w:cs="Times New Roman"/>
                <w:sz w:val="28"/>
                <w:szCs w:val="28"/>
              </w:rPr>
              <w:t>2.4.1 Результаты испытаний гранулометрического состава песчаного грунта</w:t>
            </w:r>
            <w:r>
              <w:rPr>
                <w:rFonts w:ascii="Times New Roman" w:hAnsi="Times New Roman" w:cs="Times New Roman"/>
                <w:sz w:val="28"/>
                <w:szCs w:val="28"/>
              </w:rPr>
              <w:t>…………………………………………………………………………</w:t>
            </w:r>
          </w:p>
        </w:tc>
        <w:tc>
          <w:tcPr>
            <w:tcW w:w="742" w:type="dxa"/>
          </w:tcPr>
          <w:p w14:paraId="396669B5"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459D8BC4" w14:textId="28F21561"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49</w:t>
            </w:r>
          </w:p>
        </w:tc>
      </w:tr>
      <w:tr w:rsidR="00FF22BF" w:rsidRPr="00EF6346" w14:paraId="238C9ED2" w14:textId="77777777" w:rsidTr="00FF22BF">
        <w:tc>
          <w:tcPr>
            <w:tcW w:w="8885" w:type="dxa"/>
          </w:tcPr>
          <w:p w14:paraId="69914229" w14:textId="77777777" w:rsidR="00FF22BF" w:rsidRPr="00B452E2" w:rsidRDefault="00FF22BF" w:rsidP="00FF22BF">
            <w:pPr>
              <w:pStyle w:val="a8"/>
              <w:contextualSpacing/>
              <w:jc w:val="both"/>
              <w:rPr>
                <w:rFonts w:ascii="Times New Roman" w:hAnsi="Times New Roman" w:cs="Times New Roman"/>
                <w:sz w:val="28"/>
                <w:szCs w:val="28"/>
              </w:rPr>
            </w:pPr>
            <w:r>
              <w:rPr>
                <w:rFonts w:ascii="Times New Roman" w:hAnsi="Times New Roman" w:cs="Times New Roman"/>
                <w:sz w:val="28"/>
                <w:szCs w:val="28"/>
              </w:rPr>
              <w:t>2.4.2</w:t>
            </w:r>
            <w:r w:rsidRPr="00874843">
              <w:rPr>
                <w:rFonts w:ascii="Times New Roman" w:hAnsi="Times New Roman" w:cs="Times New Roman"/>
                <w:sz w:val="28"/>
                <w:szCs w:val="28"/>
              </w:rPr>
              <w:t xml:space="preserve"> Результаты испытаний плотности </w:t>
            </w:r>
            <w:r>
              <w:rPr>
                <w:rFonts w:ascii="Times New Roman" w:hAnsi="Times New Roman" w:cs="Times New Roman"/>
                <w:sz w:val="28"/>
                <w:szCs w:val="28"/>
              </w:rPr>
              <w:t xml:space="preserve">песчаных </w:t>
            </w:r>
            <w:r w:rsidRPr="00874843">
              <w:rPr>
                <w:rFonts w:ascii="Times New Roman" w:hAnsi="Times New Roman" w:cs="Times New Roman"/>
                <w:sz w:val="28"/>
                <w:szCs w:val="28"/>
              </w:rPr>
              <w:t>грунтов</w:t>
            </w:r>
            <w:r>
              <w:rPr>
                <w:rFonts w:ascii="Times New Roman" w:hAnsi="Times New Roman" w:cs="Times New Roman"/>
                <w:sz w:val="28"/>
                <w:szCs w:val="28"/>
              </w:rPr>
              <w:t>.........................</w:t>
            </w:r>
          </w:p>
        </w:tc>
        <w:tc>
          <w:tcPr>
            <w:tcW w:w="742" w:type="dxa"/>
          </w:tcPr>
          <w:p w14:paraId="04A40626" w14:textId="6A2AEECC"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50</w:t>
            </w:r>
          </w:p>
        </w:tc>
      </w:tr>
      <w:tr w:rsidR="00FF22BF" w:rsidRPr="00EF6346" w14:paraId="1B3C9B3C" w14:textId="77777777" w:rsidTr="00FF22BF">
        <w:tc>
          <w:tcPr>
            <w:tcW w:w="8885" w:type="dxa"/>
          </w:tcPr>
          <w:p w14:paraId="64B5AEE9" w14:textId="4FB3F3E8" w:rsidR="00FF22BF" w:rsidRPr="006F56F3" w:rsidRDefault="00FF22BF" w:rsidP="00927959">
            <w:pPr>
              <w:pStyle w:val="a8"/>
              <w:contextualSpacing/>
              <w:jc w:val="both"/>
              <w:rPr>
                <w:rFonts w:ascii="Times New Roman" w:hAnsi="Times New Roman" w:cs="Times New Roman"/>
                <w:sz w:val="28"/>
                <w:szCs w:val="28"/>
              </w:rPr>
            </w:pPr>
            <w:r>
              <w:rPr>
                <w:rFonts w:ascii="Times New Roman" w:hAnsi="Times New Roman" w:cs="Times New Roman"/>
                <w:sz w:val="28"/>
                <w:szCs w:val="28"/>
              </w:rPr>
              <w:t xml:space="preserve">2.4.3 </w:t>
            </w:r>
            <w:r w:rsidRPr="00874843">
              <w:rPr>
                <w:rFonts w:ascii="Times New Roman" w:hAnsi="Times New Roman" w:cs="Times New Roman"/>
                <w:sz w:val="28"/>
                <w:szCs w:val="28"/>
              </w:rPr>
              <w:t>Оценка уплотняемости модельного песчаного грунта</w:t>
            </w:r>
            <w:r>
              <w:rPr>
                <w:rFonts w:ascii="Times New Roman" w:hAnsi="Times New Roman" w:cs="Times New Roman"/>
                <w:sz w:val="28"/>
                <w:szCs w:val="28"/>
              </w:rPr>
              <w:t>.......................</w:t>
            </w:r>
          </w:p>
        </w:tc>
        <w:tc>
          <w:tcPr>
            <w:tcW w:w="742" w:type="dxa"/>
          </w:tcPr>
          <w:p w14:paraId="29040B92" w14:textId="0C17E9AB" w:rsidR="00FF22BF"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52</w:t>
            </w:r>
          </w:p>
        </w:tc>
      </w:tr>
      <w:tr w:rsidR="00FF22BF" w:rsidRPr="00EF6346" w14:paraId="4B1B8210" w14:textId="77777777" w:rsidTr="00FF22BF">
        <w:tc>
          <w:tcPr>
            <w:tcW w:w="8885" w:type="dxa"/>
          </w:tcPr>
          <w:p w14:paraId="7F1C134D" w14:textId="4E55D8E2" w:rsidR="00FF22BF" w:rsidRPr="00EF6346" w:rsidRDefault="00FF22BF" w:rsidP="00927959">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sz w:val="28"/>
                <w:szCs w:val="28"/>
              </w:rPr>
              <w:t xml:space="preserve">Выводы по </w:t>
            </w:r>
            <w:r>
              <w:rPr>
                <w:rFonts w:ascii="Times New Roman" w:hAnsi="Times New Roman" w:cs="Times New Roman"/>
                <w:sz w:val="28"/>
                <w:szCs w:val="28"/>
              </w:rPr>
              <w:t>разделу</w:t>
            </w:r>
            <w:r w:rsidRPr="00EF6346">
              <w:rPr>
                <w:rFonts w:ascii="Times New Roman" w:hAnsi="Times New Roman" w:cs="Times New Roman"/>
                <w:sz w:val="28"/>
                <w:szCs w:val="28"/>
              </w:rPr>
              <w:t xml:space="preserve"> 2………………………………………………</w:t>
            </w:r>
            <w:r w:rsidR="00C3568E">
              <w:rPr>
                <w:rFonts w:ascii="Times New Roman" w:hAnsi="Times New Roman" w:cs="Times New Roman"/>
                <w:sz w:val="28"/>
                <w:szCs w:val="28"/>
              </w:rPr>
              <w:t>...</w:t>
            </w:r>
            <w:r>
              <w:rPr>
                <w:rFonts w:ascii="Times New Roman" w:hAnsi="Times New Roman" w:cs="Times New Roman"/>
                <w:sz w:val="28"/>
                <w:szCs w:val="28"/>
              </w:rPr>
              <w:t>………</w:t>
            </w:r>
          </w:p>
        </w:tc>
        <w:tc>
          <w:tcPr>
            <w:tcW w:w="742" w:type="dxa"/>
          </w:tcPr>
          <w:p w14:paraId="731D6E40" w14:textId="00B58256" w:rsidR="00FF22BF"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55</w:t>
            </w:r>
          </w:p>
        </w:tc>
      </w:tr>
      <w:tr w:rsidR="00FF22BF" w:rsidRPr="00EF6346" w14:paraId="53CC6A16" w14:textId="77777777" w:rsidTr="00FF22BF">
        <w:tc>
          <w:tcPr>
            <w:tcW w:w="8885" w:type="dxa"/>
          </w:tcPr>
          <w:p w14:paraId="7959808B" w14:textId="5915BE80" w:rsidR="00FF22BF" w:rsidRPr="00927959" w:rsidRDefault="00FF22BF" w:rsidP="00927959">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b/>
                <w:sz w:val="28"/>
                <w:szCs w:val="28"/>
              </w:rPr>
              <w:t>3</w:t>
            </w:r>
            <w:r>
              <w:t xml:space="preserve"> </w:t>
            </w:r>
            <w:r w:rsidRPr="00657F4E">
              <w:rPr>
                <w:rFonts w:ascii="Times New Roman" w:hAnsi="Times New Roman" w:cs="Times New Roman"/>
                <w:b/>
                <w:sz w:val="28"/>
                <w:szCs w:val="28"/>
              </w:rPr>
              <w:t>ПОДБОР</w:t>
            </w:r>
            <w:r>
              <w:rPr>
                <w:rFonts w:ascii="Times New Roman" w:hAnsi="Times New Roman" w:cs="Times New Roman"/>
                <w:b/>
                <w:sz w:val="28"/>
                <w:szCs w:val="28"/>
              </w:rPr>
              <w:t>,</w:t>
            </w:r>
            <w:r w:rsidRPr="00657F4E">
              <w:rPr>
                <w:rFonts w:ascii="Times New Roman" w:hAnsi="Times New Roman" w:cs="Times New Roman"/>
                <w:b/>
                <w:sz w:val="28"/>
                <w:szCs w:val="28"/>
              </w:rPr>
              <w:t xml:space="preserve"> РАЗРАБОТКА</w:t>
            </w:r>
            <w:r>
              <w:rPr>
                <w:rFonts w:ascii="Times New Roman" w:hAnsi="Times New Roman" w:cs="Times New Roman"/>
                <w:b/>
                <w:sz w:val="28"/>
                <w:szCs w:val="28"/>
              </w:rPr>
              <w:t xml:space="preserve"> И ИСПЫТАНИЕ</w:t>
            </w:r>
            <w:r w:rsidRPr="00657F4E">
              <w:rPr>
                <w:rFonts w:ascii="Times New Roman" w:hAnsi="Times New Roman" w:cs="Times New Roman"/>
                <w:b/>
                <w:sz w:val="28"/>
                <w:szCs w:val="28"/>
              </w:rPr>
              <w:t xml:space="preserve"> СОСТАВА КОМПЛЕКСНОЙ МОДИФИЦИРОВАННОЙ ДОБАВКИ</w:t>
            </w:r>
            <w:r w:rsidR="00927959">
              <w:rPr>
                <w:rFonts w:ascii="Times New Roman" w:hAnsi="Times New Roman" w:cs="Times New Roman"/>
                <w:sz w:val="28"/>
                <w:szCs w:val="28"/>
              </w:rPr>
              <w:t>…………...</w:t>
            </w:r>
          </w:p>
        </w:tc>
        <w:tc>
          <w:tcPr>
            <w:tcW w:w="742" w:type="dxa"/>
          </w:tcPr>
          <w:p w14:paraId="64574804"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79A54170" w14:textId="03729ED1" w:rsidR="00C3568E" w:rsidRPr="00EF6346" w:rsidRDefault="00C3568E"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58</w:t>
            </w:r>
          </w:p>
        </w:tc>
      </w:tr>
      <w:tr w:rsidR="00FF22BF" w:rsidRPr="00927959" w14:paraId="7AA94E4C" w14:textId="77777777" w:rsidTr="00FF22BF">
        <w:tc>
          <w:tcPr>
            <w:tcW w:w="8885" w:type="dxa"/>
          </w:tcPr>
          <w:p w14:paraId="640EA655" w14:textId="13D773DA" w:rsidR="00FF22BF" w:rsidRPr="00927959" w:rsidRDefault="00FF22BF" w:rsidP="00927959">
            <w:pPr>
              <w:spacing w:after="0" w:line="240" w:lineRule="auto"/>
              <w:contextualSpacing/>
              <w:jc w:val="both"/>
              <w:rPr>
                <w:rFonts w:ascii="Times New Roman" w:hAnsi="Times New Roman" w:cs="Times New Roman"/>
                <w:sz w:val="28"/>
                <w:szCs w:val="28"/>
              </w:rPr>
            </w:pPr>
            <w:r w:rsidRPr="00927959">
              <w:rPr>
                <w:rFonts w:ascii="Times New Roman" w:hAnsi="Times New Roman" w:cs="Times New Roman"/>
                <w:sz w:val="28"/>
                <w:szCs w:val="28"/>
              </w:rPr>
              <w:t>3.1 Разработка технологии получения модифицированной добавки (МД)</w:t>
            </w:r>
            <w:r w:rsidR="00927959">
              <w:rPr>
                <w:rFonts w:ascii="Times New Roman" w:hAnsi="Times New Roman" w:cs="Times New Roman"/>
                <w:sz w:val="28"/>
                <w:szCs w:val="28"/>
              </w:rPr>
              <w:t>…………………………………………………………………………..</w:t>
            </w:r>
          </w:p>
        </w:tc>
        <w:tc>
          <w:tcPr>
            <w:tcW w:w="742" w:type="dxa"/>
          </w:tcPr>
          <w:p w14:paraId="5F4377D7" w14:textId="77777777" w:rsidR="00FF22BF" w:rsidRDefault="00FF22BF" w:rsidP="00927959">
            <w:pPr>
              <w:spacing w:after="0" w:line="240" w:lineRule="auto"/>
              <w:ind w:firstLine="34"/>
              <w:contextualSpacing/>
              <w:jc w:val="both"/>
              <w:rPr>
                <w:rFonts w:ascii="Times New Roman" w:hAnsi="Times New Roman" w:cs="Times New Roman"/>
                <w:sz w:val="28"/>
                <w:szCs w:val="28"/>
              </w:rPr>
            </w:pPr>
          </w:p>
          <w:p w14:paraId="210FEAA4" w14:textId="3A594A9F" w:rsidR="00C3568E" w:rsidRPr="00927959" w:rsidRDefault="00C3568E" w:rsidP="00927959">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58</w:t>
            </w:r>
          </w:p>
        </w:tc>
      </w:tr>
      <w:tr w:rsidR="00FF22BF" w:rsidRPr="00927959" w14:paraId="41F68711" w14:textId="77777777" w:rsidTr="00927959">
        <w:trPr>
          <w:trHeight w:val="66"/>
        </w:trPr>
        <w:tc>
          <w:tcPr>
            <w:tcW w:w="8885" w:type="dxa"/>
          </w:tcPr>
          <w:p w14:paraId="4C2DA6B4" w14:textId="5BA37819" w:rsidR="00FF22BF" w:rsidRPr="00927959" w:rsidRDefault="00FF22BF" w:rsidP="00927959">
            <w:pPr>
              <w:pStyle w:val="a8"/>
              <w:contextualSpacing/>
              <w:jc w:val="both"/>
              <w:rPr>
                <w:rFonts w:ascii="Times New Roman" w:hAnsi="Times New Roman" w:cs="Times New Roman"/>
                <w:sz w:val="28"/>
                <w:szCs w:val="28"/>
              </w:rPr>
            </w:pPr>
            <w:r w:rsidRPr="00927959">
              <w:rPr>
                <w:rFonts w:ascii="Times New Roman" w:hAnsi="Times New Roman" w:cs="Times New Roman"/>
                <w:sz w:val="28"/>
                <w:szCs w:val="28"/>
              </w:rPr>
              <w:t>3.2 Принципы подбора состава добавки</w:t>
            </w:r>
            <w:r w:rsidR="00927959">
              <w:rPr>
                <w:rFonts w:ascii="Times New Roman" w:hAnsi="Times New Roman" w:cs="Times New Roman"/>
                <w:sz w:val="28"/>
                <w:szCs w:val="28"/>
              </w:rPr>
              <w:t>……………………………...…….</w:t>
            </w:r>
          </w:p>
        </w:tc>
        <w:tc>
          <w:tcPr>
            <w:tcW w:w="742" w:type="dxa"/>
          </w:tcPr>
          <w:p w14:paraId="0E613337" w14:textId="0E909599" w:rsidR="00FF22BF" w:rsidRPr="00927959" w:rsidRDefault="00C3568E" w:rsidP="00927959">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58</w:t>
            </w:r>
          </w:p>
        </w:tc>
      </w:tr>
      <w:tr w:rsidR="00FF22BF" w:rsidRPr="00EF6346" w14:paraId="75A9156C" w14:textId="77777777" w:rsidTr="00FF22BF">
        <w:trPr>
          <w:trHeight w:val="519"/>
        </w:trPr>
        <w:tc>
          <w:tcPr>
            <w:tcW w:w="8885" w:type="dxa"/>
          </w:tcPr>
          <w:p w14:paraId="29A878F5" w14:textId="4C00F428" w:rsidR="00FF22BF" w:rsidRPr="001F722B" w:rsidRDefault="00FF22BF" w:rsidP="00927959">
            <w:pPr>
              <w:pStyle w:val="a8"/>
              <w:contextualSpacing/>
              <w:jc w:val="both"/>
              <w:rPr>
                <w:rFonts w:ascii="Times New Roman" w:hAnsi="Times New Roman" w:cs="Times New Roman"/>
                <w:sz w:val="28"/>
                <w:szCs w:val="28"/>
              </w:rPr>
            </w:pPr>
            <w:r w:rsidRPr="001F722B">
              <w:rPr>
                <w:rFonts w:ascii="Times New Roman" w:hAnsi="Times New Roman" w:cs="Times New Roman"/>
                <w:sz w:val="28"/>
                <w:szCs w:val="28"/>
              </w:rPr>
              <w:t>3</w:t>
            </w:r>
            <w:r>
              <w:rPr>
                <w:rFonts w:ascii="Times New Roman" w:hAnsi="Times New Roman" w:cs="Times New Roman"/>
                <w:sz w:val="28"/>
                <w:szCs w:val="28"/>
              </w:rPr>
              <w:t>.3 Методология и методы экспериментальных исследований</w:t>
            </w:r>
            <w:r w:rsidR="00927959">
              <w:rPr>
                <w:rFonts w:ascii="Times New Roman" w:hAnsi="Times New Roman" w:cs="Times New Roman"/>
                <w:sz w:val="28"/>
                <w:szCs w:val="28"/>
              </w:rPr>
              <w:t>…………..</w:t>
            </w:r>
          </w:p>
        </w:tc>
        <w:tc>
          <w:tcPr>
            <w:tcW w:w="742" w:type="dxa"/>
          </w:tcPr>
          <w:p w14:paraId="3F352A6B" w14:textId="3DDD4054"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64</w:t>
            </w:r>
          </w:p>
        </w:tc>
      </w:tr>
      <w:tr w:rsidR="00FF22BF" w:rsidRPr="00EF6346" w14:paraId="7060F99B" w14:textId="77777777" w:rsidTr="00FF22BF">
        <w:tc>
          <w:tcPr>
            <w:tcW w:w="8885" w:type="dxa"/>
          </w:tcPr>
          <w:p w14:paraId="72A7C62B" w14:textId="36998E1F" w:rsidR="00FF22BF" w:rsidRPr="00EF6346" w:rsidRDefault="00FF22BF" w:rsidP="00FF22BF">
            <w:pPr>
              <w:pStyle w:val="a8"/>
              <w:contextualSpacing/>
              <w:jc w:val="both"/>
              <w:rPr>
                <w:rFonts w:ascii="Times New Roman" w:hAnsi="Times New Roman" w:cs="Times New Roman"/>
                <w:sz w:val="28"/>
                <w:szCs w:val="28"/>
              </w:rPr>
            </w:pPr>
            <w:r w:rsidRPr="008A6696">
              <w:rPr>
                <w:rFonts w:ascii="Times New Roman" w:hAnsi="Times New Roman" w:cs="Times New Roman"/>
                <w:sz w:val="28"/>
                <w:szCs w:val="28"/>
              </w:rPr>
              <w:t>3.</w:t>
            </w:r>
            <w:r>
              <w:rPr>
                <w:rFonts w:ascii="Times New Roman" w:hAnsi="Times New Roman" w:cs="Times New Roman"/>
                <w:sz w:val="28"/>
                <w:szCs w:val="28"/>
              </w:rPr>
              <w:t>3</w:t>
            </w:r>
            <w:r w:rsidRPr="008A6696">
              <w:rPr>
                <w:rFonts w:ascii="Times New Roman" w:hAnsi="Times New Roman" w:cs="Times New Roman"/>
                <w:sz w:val="28"/>
                <w:szCs w:val="28"/>
              </w:rPr>
              <w:t>.</w:t>
            </w:r>
            <w:r>
              <w:rPr>
                <w:rFonts w:ascii="Times New Roman" w:hAnsi="Times New Roman" w:cs="Times New Roman"/>
                <w:sz w:val="28"/>
                <w:szCs w:val="28"/>
              </w:rPr>
              <w:t>1</w:t>
            </w:r>
            <w:r w:rsidRPr="008A6696">
              <w:rPr>
                <w:rFonts w:ascii="Times New Roman" w:hAnsi="Times New Roman" w:cs="Times New Roman"/>
                <w:sz w:val="28"/>
                <w:szCs w:val="28"/>
              </w:rPr>
              <w:t xml:space="preserve"> Оценка эффективности действия модифицированной добавки</w:t>
            </w:r>
            <w:r w:rsidR="00927959">
              <w:rPr>
                <w:rFonts w:ascii="Times New Roman" w:hAnsi="Times New Roman" w:cs="Times New Roman"/>
                <w:sz w:val="28"/>
                <w:szCs w:val="28"/>
              </w:rPr>
              <w:t>…….</w:t>
            </w:r>
          </w:p>
        </w:tc>
        <w:tc>
          <w:tcPr>
            <w:tcW w:w="742" w:type="dxa"/>
          </w:tcPr>
          <w:p w14:paraId="296A5C3B" w14:textId="6BF99BE6" w:rsidR="00FF22BF"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64</w:t>
            </w:r>
          </w:p>
        </w:tc>
      </w:tr>
      <w:tr w:rsidR="00FF22BF" w:rsidRPr="00EF6346" w14:paraId="2DC41D31" w14:textId="77777777" w:rsidTr="00FF22BF">
        <w:tc>
          <w:tcPr>
            <w:tcW w:w="8885" w:type="dxa"/>
          </w:tcPr>
          <w:p w14:paraId="535495A9" w14:textId="618F33D4" w:rsidR="00FF22BF" w:rsidRPr="00EF6346" w:rsidRDefault="00FF22BF" w:rsidP="00FF22BF">
            <w:pPr>
              <w:pStyle w:val="a8"/>
              <w:contextualSpacing/>
              <w:jc w:val="both"/>
              <w:rPr>
                <w:rFonts w:ascii="Times New Roman" w:hAnsi="Times New Roman" w:cs="Times New Roman"/>
                <w:sz w:val="28"/>
                <w:szCs w:val="28"/>
              </w:rPr>
            </w:pPr>
            <w:r w:rsidRPr="00AE7FF3">
              <w:rPr>
                <w:rFonts w:ascii="Times New Roman" w:hAnsi="Times New Roman" w:cs="Times New Roman"/>
                <w:sz w:val="28"/>
                <w:szCs w:val="28"/>
              </w:rPr>
              <w:t>3.</w:t>
            </w:r>
            <w:r>
              <w:rPr>
                <w:rFonts w:ascii="Times New Roman" w:hAnsi="Times New Roman" w:cs="Times New Roman"/>
                <w:sz w:val="28"/>
                <w:szCs w:val="28"/>
              </w:rPr>
              <w:t>3</w:t>
            </w:r>
            <w:r w:rsidRPr="00AE7FF3">
              <w:rPr>
                <w:rFonts w:ascii="Times New Roman" w:hAnsi="Times New Roman" w:cs="Times New Roman"/>
                <w:sz w:val="28"/>
                <w:szCs w:val="28"/>
              </w:rPr>
              <w:t>.</w:t>
            </w:r>
            <w:r>
              <w:rPr>
                <w:rFonts w:ascii="Times New Roman" w:hAnsi="Times New Roman" w:cs="Times New Roman"/>
                <w:sz w:val="28"/>
                <w:szCs w:val="28"/>
              </w:rPr>
              <w:t>2</w:t>
            </w:r>
            <w:r w:rsidRPr="00AE7FF3">
              <w:rPr>
                <w:rFonts w:ascii="Times New Roman" w:hAnsi="Times New Roman" w:cs="Times New Roman"/>
                <w:sz w:val="28"/>
                <w:szCs w:val="28"/>
              </w:rPr>
              <w:t xml:space="preserve"> </w:t>
            </w:r>
            <w:r w:rsidRPr="00D50302">
              <w:rPr>
                <w:rFonts w:ascii="Times New Roman" w:eastAsiaTheme="minorEastAsia" w:hAnsi="Times New Roman" w:cs="Times New Roman"/>
                <w:sz w:val="28"/>
                <w:szCs w:val="28"/>
                <w:lang w:eastAsia="ru-RU"/>
              </w:rPr>
              <w:t>Микроструктурный</w:t>
            </w:r>
            <w:r w:rsidRPr="00AE7FF3">
              <w:rPr>
                <w:rFonts w:ascii="Times New Roman" w:hAnsi="Times New Roman" w:cs="Times New Roman"/>
                <w:sz w:val="28"/>
                <w:szCs w:val="28"/>
              </w:rPr>
              <w:t xml:space="preserve"> анализ цементного камня</w:t>
            </w:r>
            <w:r w:rsidR="00927959">
              <w:rPr>
                <w:rFonts w:ascii="Times New Roman" w:hAnsi="Times New Roman" w:cs="Times New Roman"/>
                <w:sz w:val="28"/>
                <w:szCs w:val="28"/>
              </w:rPr>
              <w:t>………………………</w:t>
            </w:r>
          </w:p>
        </w:tc>
        <w:tc>
          <w:tcPr>
            <w:tcW w:w="742" w:type="dxa"/>
          </w:tcPr>
          <w:p w14:paraId="6EFE5307" w14:textId="61DEA809"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65</w:t>
            </w:r>
          </w:p>
        </w:tc>
      </w:tr>
      <w:tr w:rsidR="00FF22BF" w:rsidRPr="00EF6346" w14:paraId="19AEFD15" w14:textId="77777777" w:rsidTr="00FF22BF">
        <w:tc>
          <w:tcPr>
            <w:tcW w:w="8885" w:type="dxa"/>
          </w:tcPr>
          <w:p w14:paraId="57A0BF22" w14:textId="3607F7B5" w:rsidR="00FF22BF" w:rsidRPr="00EF6346" w:rsidRDefault="00FF22BF" w:rsidP="00FF22BF">
            <w:pPr>
              <w:pStyle w:val="a8"/>
              <w:contextualSpacing/>
              <w:jc w:val="both"/>
              <w:rPr>
                <w:rFonts w:ascii="Times New Roman" w:hAnsi="Times New Roman" w:cs="Times New Roman"/>
                <w:sz w:val="28"/>
                <w:szCs w:val="28"/>
              </w:rPr>
            </w:pPr>
            <w:r w:rsidRPr="0092555C">
              <w:rPr>
                <w:rFonts w:ascii="Times New Roman" w:hAnsi="Times New Roman" w:cs="Times New Roman"/>
                <w:sz w:val="28"/>
                <w:szCs w:val="28"/>
              </w:rPr>
              <w:t>3.</w:t>
            </w:r>
            <w:r>
              <w:rPr>
                <w:rFonts w:ascii="Times New Roman" w:hAnsi="Times New Roman" w:cs="Times New Roman"/>
                <w:sz w:val="28"/>
                <w:szCs w:val="28"/>
              </w:rPr>
              <w:t>3.3</w:t>
            </w:r>
            <w:r w:rsidRPr="0092555C">
              <w:rPr>
                <w:rFonts w:ascii="Times New Roman" w:hAnsi="Times New Roman" w:cs="Times New Roman"/>
                <w:sz w:val="28"/>
                <w:szCs w:val="28"/>
              </w:rPr>
              <w:t xml:space="preserve"> Определение нормальной густоты и сроков схватывания цементной смеси</w:t>
            </w:r>
            <w:r w:rsidR="00927959">
              <w:rPr>
                <w:rFonts w:ascii="Times New Roman" w:hAnsi="Times New Roman" w:cs="Times New Roman"/>
                <w:sz w:val="28"/>
                <w:szCs w:val="28"/>
              </w:rPr>
              <w:t>……………………………………………………………..</w:t>
            </w:r>
          </w:p>
        </w:tc>
        <w:tc>
          <w:tcPr>
            <w:tcW w:w="742" w:type="dxa"/>
          </w:tcPr>
          <w:p w14:paraId="35E1473F"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4CD16F7D" w14:textId="1E771DE5" w:rsidR="006F4DEA"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67</w:t>
            </w:r>
          </w:p>
        </w:tc>
      </w:tr>
      <w:tr w:rsidR="00FF22BF" w:rsidRPr="00EF6346" w14:paraId="7DA8DD37" w14:textId="77777777" w:rsidTr="00FF22BF">
        <w:tc>
          <w:tcPr>
            <w:tcW w:w="8885" w:type="dxa"/>
          </w:tcPr>
          <w:p w14:paraId="692FCCF8" w14:textId="51EDDB4A" w:rsidR="00FF22BF" w:rsidRPr="00EF6346" w:rsidRDefault="00FF22BF" w:rsidP="00FF22BF">
            <w:pPr>
              <w:pStyle w:val="a8"/>
              <w:contextualSpacing/>
              <w:jc w:val="both"/>
              <w:rPr>
                <w:rFonts w:ascii="Times New Roman" w:hAnsi="Times New Roman" w:cs="Times New Roman"/>
                <w:sz w:val="28"/>
                <w:szCs w:val="28"/>
              </w:rPr>
            </w:pPr>
            <w:r w:rsidRPr="00B76591">
              <w:rPr>
                <w:rFonts w:ascii="Times New Roman" w:hAnsi="Times New Roman" w:cs="Times New Roman"/>
                <w:sz w:val="28"/>
                <w:szCs w:val="28"/>
              </w:rPr>
              <w:t>3.</w:t>
            </w:r>
            <w:r>
              <w:rPr>
                <w:rFonts w:ascii="Times New Roman" w:hAnsi="Times New Roman" w:cs="Times New Roman"/>
                <w:sz w:val="28"/>
                <w:szCs w:val="28"/>
              </w:rPr>
              <w:t>3</w:t>
            </w:r>
            <w:r w:rsidRPr="00B76591">
              <w:rPr>
                <w:rFonts w:ascii="Times New Roman" w:hAnsi="Times New Roman" w:cs="Times New Roman"/>
                <w:sz w:val="28"/>
                <w:szCs w:val="28"/>
              </w:rPr>
              <w:t>.</w:t>
            </w:r>
            <w:r>
              <w:rPr>
                <w:rFonts w:ascii="Times New Roman" w:hAnsi="Times New Roman" w:cs="Times New Roman"/>
                <w:sz w:val="28"/>
                <w:szCs w:val="28"/>
              </w:rPr>
              <w:t>4</w:t>
            </w:r>
            <w:r w:rsidRPr="00B76591">
              <w:rPr>
                <w:rFonts w:ascii="Times New Roman" w:hAnsi="Times New Roman" w:cs="Times New Roman"/>
                <w:sz w:val="28"/>
                <w:szCs w:val="28"/>
              </w:rPr>
              <w:t xml:space="preserve"> Определение подвижности цементно-песчаной смеси</w:t>
            </w:r>
            <w:r>
              <w:rPr>
                <w:rFonts w:ascii="Times New Roman" w:hAnsi="Times New Roman" w:cs="Times New Roman"/>
                <w:sz w:val="28"/>
                <w:szCs w:val="28"/>
              </w:rPr>
              <w:t xml:space="preserve"> с добавлением модифицированной добавки</w:t>
            </w:r>
            <w:r w:rsidR="00927959">
              <w:rPr>
                <w:rFonts w:ascii="Times New Roman" w:hAnsi="Times New Roman" w:cs="Times New Roman"/>
                <w:sz w:val="28"/>
                <w:szCs w:val="28"/>
              </w:rPr>
              <w:t>…………………………………</w:t>
            </w:r>
          </w:p>
        </w:tc>
        <w:tc>
          <w:tcPr>
            <w:tcW w:w="742" w:type="dxa"/>
          </w:tcPr>
          <w:p w14:paraId="5AC2A425"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69D724BA" w14:textId="782003FE" w:rsidR="006F4DEA"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71</w:t>
            </w:r>
          </w:p>
        </w:tc>
      </w:tr>
      <w:tr w:rsidR="00FF22BF" w:rsidRPr="00EF6346" w14:paraId="1C67414F" w14:textId="77777777" w:rsidTr="00FF22BF">
        <w:tc>
          <w:tcPr>
            <w:tcW w:w="8885" w:type="dxa"/>
          </w:tcPr>
          <w:p w14:paraId="523B8B87" w14:textId="5B73A70F" w:rsidR="00FF22BF" w:rsidRPr="00C31E40" w:rsidRDefault="00FF22BF" w:rsidP="00FF22BF">
            <w:pPr>
              <w:pStyle w:val="TableParagraph"/>
              <w:contextualSpacing/>
              <w:jc w:val="both"/>
              <w:rPr>
                <w:sz w:val="28"/>
                <w:szCs w:val="28"/>
              </w:rPr>
            </w:pPr>
            <w:r w:rsidRPr="008F0AB5">
              <w:rPr>
                <w:sz w:val="28"/>
                <w:szCs w:val="28"/>
              </w:rPr>
              <w:t>3.</w:t>
            </w:r>
            <w:r>
              <w:rPr>
                <w:sz w:val="28"/>
                <w:szCs w:val="28"/>
              </w:rPr>
              <w:t>3.5</w:t>
            </w:r>
            <w:r w:rsidRPr="008F0AB5">
              <w:rPr>
                <w:sz w:val="28"/>
                <w:szCs w:val="28"/>
              </w:rPr>
              <w:t xml:space="preserve"> Определение прочностных характеристик цементно-песчаного раствора</w:t>
            </w:r>
            <w:r w:rsidR="00927959">
              <w:rPr>
                <w:sz w:val="28"/>
                <w:szCs w:val="28"/>
              </w:rPr>
              <w:t>………………………………………………………………………</w:t>
            </w:r>
          </w:p>
        </w:tc>
        <w:tc>
          <w:tcPr>
            <w:tcW w:w="742" w:type="dxa"/>
          </w:tcPr>
          <w:p w14:paraId="400694D8"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5164A052" w14:textId="578906F2" w:rsidR="006F4DEA"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77</w:t>
            </w:r>
          </w:p>
        </w:tc>
      </w:tr>
      <w:tr w:rsidR="00FF22BF" w:rsidRPr="00EF6346" w14:paraId="747C9F75" w14:textId="77777777" w:rsidTr="00FF22BF">
        <w:tc>
          <w:tcPr>
            <w:tcW w:w="8885" w:type="dxa"/>
          </w:tcPr>
          <w:p w14:paraId="40412D2B" w14:textId="3666A333" w:rsidR="00FF22BF" w:rsidRPr="00EF6346" w:rsidRDefault="00FF22BF" w:rsidP="00FF22BF">
            <w:pPr>
              <w:pStyle w:val="a8"/>
              <w:contextualSpacing/>
              <w:jc w:val="both"/>
              <w:rPr>
                <w:rFonts w:ascii="Times New Roman" w:hAnsi="Times New Roman" w:cs="Times New Roman"/>
                <w:sz w:val="28"/>
                <w:szCs w:val="28"/>
              </w:rPr>
            </w:pPr>
            <w:r>
              <w:rPr>
                <w:rFonts w:ascii="Times New Roman" w:hAnsi="Times New Roman" w:cs="Times New Roman"/>
                <w:sz w:val="28"/>
                <w:szCs w:val="28"/>
              </w:rPr>
              <w:t>3.3.6</w:t>
            </w:r>
            <w:r w:rsidRPr="007F5B4F">
              <w:rPr>
                <w:rFonts w:ascii="Times New Roman" w:hAnsi="Times New Roman" w:cs="Times New Roman"/>
                <w:sz w:val="28"/>
                <w:szCs w:val="28"/>
              </w:rPr>
              <w:t xml:space="preserve"> </w:t>
            </w:r>
            <w:r w:rsidRPr="00BA29E9">
              <w:rPr>
                <w:rFonts w:ascii="Times New Roman" w:hAnsi="Times New Roman" w:cs="Times New Roman"/>
                <w:sz w:val="28"/>
                <w:szCs w:val="28"/>
              </w:rPr>
              <w:t>Испытания на водоотделение</w:t>
            </w:r>
            <w:r w:rsidR="00927959">
              <w:rPr>
                <w:rFonts w:ascii="Times New Roman" w:hAnsi="Times New Roman" w:cs="Times New Roman"/>
                <w:sz w:val="28"/>
                <w:szCs w:val="28"/>
              </w:rPr>
              <w:t>…………………………………………</w:t>
            </w:r>
          </w:p>
        </w:tc>
        <w:tc>
          <w:tcPr>
            <w:tcW w:w="742" w:type="dxa"/>
          </w:tcPr>
          <w:p w14:paraId="1F6EB0AD" w14:textId="3EDC6202"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85</w:t>
            </w:r>
          </w:p>
        </w:tc>
      </w:tr>
      <w:tr w:rsidR="00FF22BF" w:rsidRPr="00EF6346" w14:paraId="5FFD2E41" w14:textId="77777777" w:rsidTr="00FF22BF">
        <w:tc>
          <w:tcPr>
            <w:tcW w:w="8885" w:type="dxa"/>
          </w:tcPr>
          <w:p w14:paraId="6BFE37B3" w14:textId="7CECF666" w:rsidR="00FF22BF" w:rsidRPr="00927959" w:rsidRDefault="00FF22BF" w:rsidP="00FF22BF">
            <w:pPr>
              <w:spacing w:after="0" w:line="240" w:lineRule="auto"/>
              <w:contextualSpacing/>
              <w:jc w:val="both"/>
              <w:rPr>
                <w:rFonts w:ascii="Times New Roman" w:hAnsi="Times New Roman" w:cs="Times New Roman"/>
                <w:sz w:val="28"/>
                <w:szCs w:val="28"/>
              </w:rPr>
            </w:pPr>
            <w:r w:rsidRPr="00927959">
              <w:rPr>
                <w:rFonts w:ascii="Times New Roman" w:hAnsi="Times New Roman" w:cs="Times New Roman"/>
                <w:sz w:val="28"/>
                <w:szCs w:val="28"/>
              </w:rPr>
              <w:t>Выводы по разделу 3</w:t>
            </w:r>
            <w:r w:rsidR="00927959">
              <w:rPr>
                <w:rFonts w:ascii="Times New Roman" w:hAnsi="Times New Roman" w:cs="Times New Roman"/>
                <w:sz w:val="28"/>
                <w:szCs w:val="28"/>
              </w:rPr>
              <w:t>………………………………………………………..</w:t>
            </w:r>
          </w:p>
        </w:tc>
        <w:tc>
          <w:tcPr>
            <w:tcW w:w="742" w:type="dxa"/>
          </w:tcPr>
          <w:p w14:paraId="12ABB2F5" w14:textId="27A8B661"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87</w:t>
            </w:r>
          </w:p>
        </w:tc>
      </w:tr>
      <w:tr w:rsidR="00FF22BF" w:rsidRPr="00EF6346" w14:paraId="020B7FC2" w14:textId="77777777" w:rsidTr="00FF22BF">
        <w:tc>
          <w:tcPr>
            <w:tcW w:w="8885" w:type="dxa"/>
          </w:tcPr>
          <w:p w14:paraId="0EE457DF" w14:textId="2F923EE5" w:rsidR="00FF22BF" w:rsidRPr="00927959" w:rsidRDefault="00FF22BF" w:rsidP="00927959">
            <w:pPr>
              <w:spacing w:after="0" w:line="240" w:lineRule="auto"/>
              <w:contextualSpacing/>
              <w:jc w:val="both"/>
              <w:rPr>
                <w:rFonts w:ascii="Times New Roman" w:hAnsi="Times New Roman" w:cs="Times New Roman"/>
                <w:sz w:val="28"/>
                <w:szCs w:val="28"/>
              </w:rPr>
            </w:pPr>
            <w:r>
              <w:rPr>
                <w:rFonts w:ascii="Times New Roman" w:hAnsi="Times New Roman" w:cs="Times New Roman"/>
                <w:b/>
                <w:sz w:val="28"/>
                <w:szCs w:val="28"/>
              </w:rPr>
              <w:t>4</w:t>
            </w:r>
            <w:r w:rsidR="00927959">
              <w:rPr>
                <w:rFonts w:ascii="Times New Roman" w:hAnsi="Times New Roman" w:cs="Times New Roman"/>
                <w:b/>
                <w:sz w:val="28"/>
                <w:szCs w:val="28"/>
              </w:rPr>
              <w:t xml:space="preserve"> </w:t>
            </w:r>
            <w:r w:rsidRPr="00EF6346">
              <w:rPr>
                <w:rFonts w:ascii="Times New Roman" w:hAnsi="Times New Roman" w:cs="Times New Roman"/>
                <w:b/>
                <w:sz w:val="28"/>
                <w:szCs w:val="28"/>
              </w:rPr>
              <w:t xml:space="preserve">ИССЛЕДОВАНИЕ </w:t>
            </w:r>
            <w:r>
              <w:rPr>
                <w:rFonts w:ascii="Times New Roman" w:hAnsi="Times New Roman" w:cs="Times New Roman"/>
                <w:b/>
                <w:sz w:val="28"/>
                <w:szCs w:val="28"/>
              </w:rPr>
              <w:t xml:space="preserve">ХИМИЧЕСКИХ СВОЙСТВ </w:t>
            </w:r>
            <w:r w:rsidRPr="00B22EDF">
              <w:rPr>
                <w:rFonts w:ascii="Times New Roman" w:hAnsi="Times New Roman" w:cs="Times New Roman"/>
                <w:b/>
                <w:sz w:val="28"/>
                <w:szCs w:val="28"/>
              </w:rPr>
              <w:t>МОДИФИЦИРОВАННОЙ ДОБАВКИ НА ОСНОВЕ ЦЕМЕНТА, ПАРАФИНА И СЕРНОЙ КИСЛОТЫ</w:t>
            </w:r>
            <w:r w:rsidR="00927959">
              <w:rPr>
                <w:rFonts w:ascii="Times New Roman" w:hAnsi="Times New Roman" w:cs="Times New Roman"/>
                <w:sz w:val="28"/>
                <w:szCs w:val="28"/>
              </w:rPr>
              <w:t>…………………………………..</w:t>
            </w:r>
          </w:p>
        </w:tc>
        <w:tc>
          <w:tcPr>
            <w:tcW w:w="742" w:type="dxa"/>
          </w:tcPr>
          <w:p w14:paraId="5791E421"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12E9A06E" w14:textId="77777777" w:rsidR="006F4DEA" w:rsidRDefault="006F4DEA" w:rsidP="00FF22BF">
            <w:pPr>
              <w:spacing w:after="0" w:line="240" w:lineRule="auto"/>
              <w:ind w:firstLine="34"/>
              <w:contextualSpacing/>
              <w:jc w:val="both"/>
              <w:rPr>
                <w:rFonts w:ascii="Times New Roman" w:hAnsi="Times New Roman" w:cs="Times New Roman"/>
                <w:sz w:val="28"/>
                <w:szCs w:val="28"/>
              </w:rPr>
            </w:pPr>
          </w:p>
          <w:p w14:paraId="690BBAD6" w14:textId="27BC58A8" w:rsidR="006F4DEA"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89</w:t>
            </w:r>
          </w:p>
        </w:tc>
      </w:tr>
      <w:tr w:rsidR="00FF22BF" w:rsidRPr="00EF6346" w14:paraId="37F74465" w14:textId="77777777" w:rsidTr="00FF22BF">
        <w:tc>
          <w:tcPr>
            <w:tcW w:w="8885" w:type="dxa"/>
          </w:tcPr>
          <w:p w14:paraId="0E30EB0E" w14:textId="53CC0BB6" w:rsidR="00FF22BF" w:rsidRPr="00684061" w:rsidRDefault="00FF22BF" w:rsidP="00FF22BF">
            <w:pPr>
              <w:pStyle w:val="a8"/>
              <w:contextualSpacing/>
              <w:jc w:val="both"/>
              <w:rPr>
                <w:rFonts w:ascii="Times New Roman" w:hAnsi="Times New Roman" w:cs="Times New Roman"/>
                <w:sz w:val="28"/>
                <w:szCs w:val="28"/>
              </w:rPr>
            </w:pPr>
            <w:r w:rsidRPr="00684061">
              <w:rPr>
                <w:rFonts w:ascii="Times New Roman" w:hAnsi="Times New Roman" w:cs="Times New Roman"/>
                <w:sz w:val="28"/>
                <w:szCs w:val="28"/>
              </w:rPr>
              <w:t xml:space="preserve">4.1 Методология </w:t>
            </w:r>
            <w:r>
              <w:rPr>
                <w:rFonts w:ascii="Times New Roman" w:eastAsiaTheme="minorEastAsia" w:hAnsi="Times New Roman" w:cs="Times New Roman"/>
                <w:sz w:val="28"/>
                <w:szCs w:val="28"/>
                <w:lang w:eastAsia="ru-RU"/>
              </w:rPr>
              <w:t>м</w:t>
            </w:r>
            <w:r w:rsidRPr="00D50302">
              <w:rPr>
                <w:rFonts w:ascii="Times New Roman" w:eastAsiaTheme="minorEastAsia" w:hAnsi="Times New Roman" w:cs="Times New Roman"/>
                <w:sz w:val="28"/>
                <w:szCs w:val="28"/>
                <w:lang w:eastAsia="ru-RU"/>
              </w:rPr>
              <w:t>икроструктурн</w:t>
            </w:r>
            <w:r>
              <w:rPr>
                <w:rFonts w:ascii="Times New Roman" w:eastAsiaTheme="minorEastAsia" w:hAnsi="Times New Roman" w:cs="Times New Roman"/>
                <w:sz w:val="28"/>
                <w:szCs w:val="28"/>
                <w:lang w:eastAsia="ru-RU"/>
              </w:rPr>
              <w:t>ого</w:t>
            </w:r>
            <w:r w:rsidRPr="00684061">
              <w:rPr>
                <w:rFonts w:ascii="Times New Roman" w:hAnsi="Times New Roman" w:cs="Times New Roman"/>
                <w:sz w:val="28"/>
                <w:szCs w:val="28"/>
              </w:rPr>
              <w:t xml:space="preserve"> анализа</w:t>
            </w:r>
            <w:r w:rsidR="00927959">
              <w:rPr>
                <w:rFonts w:ascii="Times New Roman" w:hAnsi="Times New Roman" w:cs="Times New Roman"/>
                <w:sz w:val="28"/>
                <w:szCs w:val="28"/>
              </w:rPr>
              <w:t>………….…………………</w:t>
            </w:r>
          </w:p>
        </w:tc>
        <w:tc>
          <w:tcPr>
            <w:tcW w:w="742" w:type="dxa"/>
          </w:tcPr>
          <w:p w14:paraId="05B626B3" w14:textId="7FA1DD73"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89</w:t>
            </w:r>
          </w:p>
        </w:tc>
      </w:tr>
      <w:tr w:rsidR="00FF22BF" w:rsidRPr="00EF6346" w14:paraId="15424E87" w14:textId="77777777" w:rsidTr="00FF22BF">
        <w:tc>
          <w:tcPr>
            <w:tcW w:w="8885" w:type="dxa"/>
          </w:tcPr>
          <w:p w14:paraId="2407A658" w14:textId="5472D116" w:rsidR="00FF22BF" w:rsidRPr="00EF6346" w:rsidRDefault="00FF22BF" w:rsidP="00FF22BF">
            <w:pPr>
              <w:spacing w:after="0" w:line="240" w:lineRule="auto"/>
              <w:contextualSpacing/>
              <w:jc w:val="both"/>
              <w:rPr>
                <w:rFonts w:ascii="Times New Roman" w:hAnsi="Times New Roman" w:cs="Times New Roman"/>
                <w:sz w:val="28"/>
                <w:szCs w:val="28"/>
              </w:rPr>
            </w:pPr>
            <w:r w:rsidRPr="003F1771">
              <w:rPr>
                <w:rFonts w:ascii="Times New Roman" w:hAnsi="Times New Roman" w:cs="Times New Roman"/>
                <w:sz w:val="28"/>
                <w:szCs w:val="28"/>
              </w:rPr>
              <w:t>4.1.1 Определение минералогического состава</w:t>
            </w:r>
            <w:r w:rsidR="00927959">
              <w:rPr>
                <w:rFonts w:ascii="Times New Roman" w:hAnsi="Times New Roman" w:cs="Times New Roman"/>
                <w:sz w:val="28"/>
                <w:szCs w:val="28"/>
              </w:rPr>
              <w:t>……………………………</w:t>
            </w:r>
          </w:p>
        </w:tc>
        <w:tc>
          <w:tcPr>
            <w:tcW w:w="742" w:type="dxa"/>
          </w:tcPr>
          <w:p w14:paraId="548534AA" w14:textId="7FB97C5C"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90</w:t>
            </w:r>
          </w:p>
        </w:tc>
      </w:tr>
      <w:tr w:rsidR="00FF22BF" w:rsidRPr="00EF6346" w14:paraId="6C3AB7A2" w14:textId="77777777" w:rsidTr="00FF22BF">
        <w:tc>
          <w:tcPr>
            <w:tcW w:w="8885" w:type="dxa"/>
          </w:tcPr>
          <w:p w14:paraId="2BCB52AF" w14:textId="08366DB5" w:rsidR="00FF22BF" w:rsidRPr="00EF6346" w:rsidRDefault="00FF22BF" w:rsidP="00927959">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4.1.2</w:t>
            </w:r>
            <w:r w:rsidRPr="00132946">
              <w:rPr>
                <w:rFonts w:ascii="Times New Roman" w:eastAsiaTheme="minorEastAsia" w:hAnsi="Times New Roman" w:cs="Times New Roman"/>
                <w:sz w:val="28"/>
                <w:szCs w:val="28"/>
                <w:lang w:eastAsia="ru-RU"/>
              </w:rPr>
              <w:t xml:space="preserve"> </w:t>
            </w:r>
            <w:r w:rsidRPr="00D50302">
              <w:rPr>
                <w:rFonts w:ascii="Times New Roman" w:eastAsiaTheme="minorEastAsia" w:hAnsi="Times New Roman" w:cs="Times New Roman"/>
                <w:sz w:val="28"/>
                <w:szCs w:val="28"/>
                <w:lang w:eastAsia="ru-RU"/>
              </w:rPr>
              <w:t>Микроструктурный анализ для изучения структурных изменений цементного камня</w:t>
            </w:r>
            <w:r w:rsidR="00927959">
              <w:rPr>
                <w:rFonts w:ascii="Times New Roman" w:eastAsiaTheme="minorEastAsia" w:hAnsi="Times New Roman" w:cs="Times New Roman"/>
                <w:sz w:val="28"/>
                <w:szCs w:val="28"/>
                <w:lang w:eastAsia="ru-RU"/>
              </w:rPr>
              <w:t>……………………………………………………………</w:t>
            </w:r>
          </w:p>
        </w:tc>
        <w:tc>
          <w:tcPr>
            <w:tcW w:w="742" w:type="dxa"/>
          </w:tcPr>
          <w:p w14:paraId="09E4D1BB"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322FBB8C" w14:textId="2A4EB399" w:rsidR="006F4DEA"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92</w:t>
            </w:r>
          </w:p>
        </w:tc>
      </w:tr>
      <w:tr w:rsidR="00FF22BF" w:rsidRPr="00EF6346" w14:paraId="79C45551" w14:textId="77777777" w:rsidTr="00FF22BF">
        <w:tc>
          <w:tcPr>
            <w:tcW w:w="8885" w:type="dxa"/>
          </w:tcPr>
          <w:p w14:paraId="23A3B086" w14:textId="18F25435" w:rsidR="00FF22BF" w:rsidRPr="00927959" w:rsidRDefault="00FF22BF" w:rsidP="00927959">
            <w:pPr>
              <w:spacing w:after="0" w:line="240" w:lineRule="auto"/>
              <w:contextualSpacing/>
              <w:jc w:val="both"/>
              <w:rPr>
                <w:rFonts w:ascii="Times New Roman" w:hAnsi="Times New Roman" w:cs="Times New Roman"/>
                <w:sz w:val="28"/>
                <w:szCs w:val="28"/>
              </w:rPr>
            </w:pPr>
            <w:r w:rsidRPr="00927959">
              <w:rPr>
                <w:rFonts w:ascii="Times New Roman" w:hAnsi="Times New Roman" w:cs="Times New Roman"/>
                <w:sz w:val="28"/>
                <w:szCs w:val="28"/>
              </w:rPr>
              <w:t>Вывод по разделу 4</w:t>
            </w:r>
            <w:r w:rsidR="00927959">
              <w:rPr>
                <w:rFonts w:ascii="Times New Roman" w:hAnsi="Times New Roman" w:cs="Times New Roman"/>
                <w:sz w:val="28"/>
                <w:szCs w:val="28"/>
              </w:rPr>
              <w:t>…………………………………………………………..</w:t>
            </w:r>
          </w:p>
        </w:tc>
        <w:tc>
          <w:tcPr>
            <w:tcW w:w="742" w:type="dxa"/>
          </w:tcPr>
          <w:p w14:paraId="59B7C318" w14:textId="284CC50F"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104</w:t>
            </w:r>
          </w:p>
        </w:tc>
      </w:tr>
      <w:tr w:rsidR="00FF22BF" w:rsidRPr="00EF6346" w14:paraId="6B27732C" w14:textId="77777777" w:rsidTr="00FF22BF">
        <w:tc>
          <w:tcPr>
            <w:tcW w:w="8885" w:type="dxa"/>
          </w:tcPr>
          <w:p w14:paraId="7C0A1050" w14:textId="1EF630F5" w:rsidR="00FF22BF" w:rsidRPr="00927959" w:rsidRDefault="00FF22BF" w:rsidP="00927959">
            <w:pPr>
              <w:spacing w:after="0" w:line="240" w:lineRule="auto"/>
              <w:contextualSpacing/>
              <w:jc w:val="both"/>
              <w:rPr>
                <w:rFonts w:ascii="Times New Roman" w:hAnsi="Times New Roman" w:cs="Times New Roman"/>
                <w:sz w:val="28"/>
                <w:szCs w:val="28"/>
              </w:rPr>
            </w:pPr>
            <w:r w:rsidRPr="009F623F">
              <w:rPr>
                <w:rFonts w:ascii="Times New Roman" w:hAnsi="Times New Roman" w:cs="Times New Roman"/>
                <w:b/>
                <w:sz w:val="28"/>
                <w:szCs w:val="28"/>
              </w:rPr>
              <w:t xml:space="preserve">5 </w:t>
            </w:r>
            <w:r>
              <w:rPr>
                <w:rFonts w:ascii="Times New Roman" w:hAnsi="Times New Roman" w:cs="Times New Roman"/>
                <w:b/>
                <w:sz w:val="28"/>
                <w:szCs w:val="28"/>
              </w:rPr>
              <w:t xml:space="preserve">МОДЕЛЬНЫЕ ИСПЫТАНИЯ </w:t>
            </w:r>
            <w:r w:rsidRPr="009F623F">
              <w:rPr>
                <w:rFonts w:ascii="Times New Roman" w:hAnsi="Times New Roman" w:cs="Times New Roman"/>
                <w:b/>
                <w:sz w:val="28"/>
                <w:szCs w:val="28"/>
              </w:rPr>
              <w:t>МОДИФИЦИРОВАННОЙ ДОБАВКИ НА ОСНОВЕ ЦЕМЕНТА, ПАРАФИНА И СЕРНОЙ КИСЛОТЫ</w:t>
            </w:r>
            <w:r w:rsidR="00927959">
              <w:rPr>
                <w:rFonts w:ascii="Times New Roman" w:hAnsi="Times New Roman" w:cs="Times New Roman"/>
                <w:sz w:val="28"/>
                <w:szCs w:val="28"/>
              </w:rPr>
              <w:t>………………………………………………………………….</w:t>
            </w:r>
          </w:p>
        </w:tc>
        <w:tc>
          <w:tcPr>
            <w:tcW w:w="742" w:type="dxa"/>
          </w:tcPr>
          <w:p w14:paraId="24308713"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74BAA756" w14:textId="77777777" w:rsidR="006F4DEA" w:rsidRDefault="006F4DEA" w:rsidP="00FF22BF">
            <w:pPr>
              <w:spacing w:after="0" w:line="240" w:lineRule="auto"/>
              <w:ind w:firstLine="34"/>
              <w:contextualSpacing/>
              <w:jc w:val="both"/>
              <w:rPr>
                <w:rFonts w:ascii="Times New Roman" w:hAnsi="Times New Roman" w:cs="Times New Roman"/>
                <w:sz w:val="28"/>
                <w:szCs w:val="28"/>
              </w:rPr>
            </w:pPr>
          </w:p>
          <w:p w14:paraId="2920D210" w14:textId="37B27A5D" w:rsidR="006F4DEA"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105</w:t>
            </w:r>
          </w:p>
        </w:tc>
      </w:tr>
      <w:tr w:rsidR="00FF22BF" w:rsidRPr="00EF6346" w14:paraId="3CBA26C6" w14:textId="77777777" w:rsidTr="00FF22BF">
        <w:tc>
          <w:tcPr>
            <w:tcW w:w="8885" w:type="dxa"/>
          </w:tcPr>
          <w:p w14:paraId="637A4423" w14:textId="3E36EFA5" w:rsidR="00FF22BF" w:rsidRPr="009F623F" w:rsidRDefault="00FF22BF" w:rsidP="00FF22BF">
            <w:pPr>
              <w:pStyle w:val="a8"/>
              <w:contextualSpacing/>
              <w:jc w:val="both"/>
              <w:rPr>
                <w:rFonts w:ascii="Times New Roman" w:hAnsi="Times New Roman" w:cs="Times New Roman"/>
                <w:b/>
                <w:sz w:val="28"/>
                <w:szCs w:val="28"/>
              </w:rPr>
            </w:pPr>
            <w:r>
              <w:rPr>
                <w:rFonts w:ascii="Times New Roman" w:hAnsi="Times New Roman" w:cs="Times New Roman"/>
                <w:sz w:val="28"/>
                <w:szCs w:val="28"/>
              </w:rPr>
              <w:t xml:space="preserve">5.1 </w:t>
            </w:r>
            <w:r w:rsidRPr="00C46329">
              <w:rPr>
                <w:rFonts w:ascii="Times New Roman" w:hAnsi="Times New Roman" w:cs="Times New Roman"/>
                <w:sz w:val="28"/>
                <w:szCs w:val="28"/>
              </w:rPr>
              <w:t>Методология исследований эксплуатационных свойств модифицированных инъекционных растворов</w:t>
            </w:r>
            <w:r w:rsidR="00927959">
              <w:rPr>
                <w:rFonts w:ascii="Times New Roman" w:hAnsi="Times New Roman" w:cs="Times New Roman"/>
                <w:sz w:val="28"/>
                <w:szCs w:val="28"/>
              </w:rPr>
              <w:t>…………………………….</w:t>
            </w:r>
          </w:p>
        </w:tc>
        <w:tc>
          <w:tcPr>
            <w:tcW w:w="742" w:type="dxa"/>
          </w:tcPr>
          <w:p w14:paraId="550D1FD2"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6494D4F2" w14:textId="738A938D" w:rsidR="006F4DEA"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105</w:t>
            </w:r>
          </w:p>
        </w:tc>
      </w:tr>
      <w:tr w:rsidR="00FF22BF" w:rsidRPr="00EF6346" w14:paraId="2B3AA9F5" w14:textId="77777777" w:rsidTr="00FF22BF">
        <w:tc>
          <w:tcPr>
            <w:tcW w:w="8885" w:type="dxa"/>
          </w:tcPr>
          <w:p w14:paraId="4C6E521F" w14:textId="098374CF" w:rsidR="00FF22BF" w:rsidRPr="00EF6346" w:rsidRDefault="00FF22BF" w:rsidP="00927959">
            <w:pPr>
              <w:pStyle w:val="a8"/>
              <w:contextualSpacing/>
              <w:jc w:val="both"/>
              <w:rPr>
                <w:rFonts w:ascii="Times New Roman" w:hAnsi="Times New Roman" w:cs="Times New Roman"/>
                <w:sz w:val="28"/>
                <w:szCs w:val="28"/>
              </w:rPr>
            </w:pPr>
            <w:r>
              <w:rPr>
                <w:rFonts w:ascii="Times New Roman" w:hAnsi="Times New Roman" w:cs="Times New Roman"/>
                <w:sz w:val="28"/>
                <w:szCs w:val="28"/>
              </w:rPr>
              <w:t>5.1.1</w:t>
            </w:r>
            <w:r w:rsidRPr="00194ED3">
              <w:rPr>
                <w:rFonts w:ascii="Times New Roman" w:hAnsi="Times New Roman" w:cs="Times New Roman"/>
                <w:sz w:val="28"/>
                <w:szCs w:val="28"/>
              </w:rPr>
              <w:t xml:space="preserve"> Определение оптимальной концентрации добавки для инъекционного раствора</w:t>
            </w:r>
            <w:r w:rsidR="00927959">
              <w:rPr>
                <w:rFonts w:ascii="Times New Roman" w:hAnsi="Times New Roman" w:cs="Times New Roman"/>
                <w:sz w:val="28"/>
                <w:szCs w:val="28"/>
              </w:rPr>
              <w:t>……………………………………………………</w:t>
            </w:r>
          </w:p>
        </w:tc>
        <w:tc>
          <w:tcPr>
            <w:tcW w:w="742" w:type="dxa"/>
          </w:tcPr>
          <w:p w14:paraId="264B8761" w14:textId="77777777" w:rsidR="00FF22BF" w:rsidRDefault="00FF22BF" w:rsidP="00FF22BF">
            <w:pPr>
              <w:spacing w:after="0" w:line="240" w:lineRule="auto"/>
              <w:ind w:firstLine="34"/>
              <w:contextualSpacing/>
              <w:jc w:val="both"/>
              <w:rPr>
                <w:rFonts w:ascii="Times New Roman" w:hAnsi="Times New Roman" w:cs="Times New Roman"/>
                <w:sz w:val="28"/>
                <w:szCs w:val="28"/>
              </w:rPr>
            </w:pPr>
          </w:p>
          <w:p w14:paraId="3F514115" w14:textId="3A955128" w:rsidR="006F4DEA"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106</w:t>
            </w:r>
          </w:p>
        </w:tc>
      </w:tr>
      <w:tr w:rsidR="00FF22BF" w:rsidRPr="00EF6346" w14:paraId="61206E71" w14:textId="77777777" w:rsidTr="00FF22BF">
        <w:tc>
          <w:tcPr>
            <w:tcW w:w="8885" w:type="dxa"/>
          </w:tcPr>
          <w:p w14:paraId="0496E1FE" w14:textId="5D608629" w:rsidR="00FF22BF" w:rsidRPr="00EF6346" w:rsidRDefault="00FF22BF" w:rsidP="00FF22BF">
            <w:pPr>
              <w:pStyle w:val="a8"/>
              <w:contextualSpacing/>
              <w:jc w:val="both"/>
              <w:rPr>
                <w:rFonts w:ascii="Times New Roman" w:hAnsi="Times New Roman" w:cs="Times New Roman"/>
                <w:sz w:val="28"/>
                <w:szCs w:val="28"/>
              </w:rPr>
            </w:pPr>
            <w:r>
              <w:rPr>
                <w:rFonts w:ascii="Times New Roman" w:hAnsi="Times New Roman" w:cs="Times New Roman"/>
                <w:sz w:val="28"/>
                <w:szCs w:val="28"/>
              </w:rPr>
              <w:t>5.1.2 О</w:t>
            </w:r>
            <w:r w:rsidRPr="00C97596">
              <w:rPr>
                <w:rFonts w:ascii="Times New Roman" w:hAnsi="Times New Roman" w:cs="Times New Roman"/>
                <w:sz w:val="28"/>
                <w:szCs w:val="28"/>
              </w:rPr>
              <w:t>ценка работоспособности раствора в грунтовой среде</w:t>
            </w:r>
            <w:r w:rsidR="00927959">
              <w:rPr>
                <w:rFonts w:ascii="Times New Roman" w:hAnsi="Times New Roman" w:cs="Times New Roman"/>
                <w:sz w:val="28"/>
                <w:szCs w:val="28"/>
              </w:rPr>
              <w:t>………….</w:t>
            </w:r>
          </w:p>
        </w:tc>
        <w:tc>
          <w:tcPr>
            <w:tcW w:w="742" w:type="dxa"/>
          </w:tcPr>
          <w:p w14:paraId="2B68736A" w14:textId="0D5738DC"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115</w:t>
            </w:r>
          </w:p>
        </w:tc>
      </w:tr>
      <w:tr w:rsidR="00FF22BF" w:rsidRPr="00EF6346" w14:paraId="789CEBC3" w14:textId="77777777" w:rsidTr="00FF22BF">
        <w:tc>
          <w:tcPr>
            <w:tcW w:w="8885" w:type="dxa"/>
          </w:tcPr>
          <w:p w14:paraId="3439C316" w14:textId="662D14C7" w:rsidR="00FF22BF" w:rsidRDefault="00FF22BF" w:rsidP="006F4DEA">
            <w:pPr>
              <w:pStyle w:val="a8"/>
              <w:contextualSpacing/>
              <w:jc w:val="both"/>
              <w:rPr>
                <w:rFonts w:ascii="Times New Roman" w:hAnsi="Times New Roman" w:cs="Times New Roman"/>
                <w:sz w:val="28"/>
                <w:szCs w:val="28"/>
              </w:rPr>
            </w:pPr>
            <w:r>
              <w:rPr>
                <w:rFonts w:ascii="Times New Roman" w:hAnsi="Times New Roman" w:cs="Times New Roman"/>
                <w:sz w:val="28"/>
                <w:szCs w:val="28"/>
              </w:rPr>
              <w:t>5.1.3 Результаты модельных испытаний</w:t>
            </w:r>
            <w:r w:rsidR="00927959">
              <w:rPr>
                <w:rFonts w:ascii="Times New Roman" w:hAnsi="Times New Roman" w:cs="Times New Roman"/>
                <w:sz w:val="28"/>
                <w:szCs w:val="28"/>
              </w:rPr>
              <w:t>………………………………….</w:t>
            </w:r>
          </w:p>
        </w:tc>
        <w:tc>
          <w:tcPr>
            <w:tcW w:w="742" w:type="dxa"/>
          </w:tcPr>
          <w:p w14:paraId="26FDFB42" w14:textId="6A8313B8"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121</w:t>
            </w:r>
          </w:p>
        </w:tc>
      </w:tr>
      <w:tr w:rsidR="00FF22BF" w:rsidRPr="00EF6346" w14:paraId="1857C0D9" w14:textId="77777777" w:rsidTr="00FF22BF">
        <w:tc>
          <w:tcPr>
            <w:tcW w:w="8885" w:type="dxa"/>
          </w:tcPr>
          <w:p w14:paraId="370DA169" w14:textId="320FA19F" w:rsidR="00FF22BF" w:rsidRPr="00EC0427" w:rsidRDefault="00FF22BF" w:rsidP="00FF22BF">
            <w:pPr>
              <w:pStyle w:val="a8"/>
              <w:contextualSpacing/>
              <w:jc w:val="both"/>
              <w:rPr>
                <w:rFonts w:ascii="Times New Roman" w:hAnsi="Times New Roman" w:cs="Times New Roman"/>
                <w:sz w:val="28"/>
                <w:szCs w:val="28"/>
              </w:rPr>
            </w:pPr>
            <w:r>
              <w:rPr>
                <w:rFonts w:ascii="Times New Roman" w:hAnsi="Times New Roman" w:cs="Times New Roman"/>
                <w:sz w:val="28"/>
                <w:szCs w:val="28"/>
              </w:rPr>
              <w:t>5.1.4 И</w:t>
            </w:r>
            <w:r w:rsidRPr="006C3ECD">
              <w:rPr>
                <w:rFonts w:ascii="Times New Roman" w:hAnsi="Times New Roman" w:cs="Times New Roman"/>
                <w:sz w:val="28"/>
                <w:szCs w:val="28"/>
              </w:rPr>
              <w:t>спытания кубиковой прочности</w:t>
            </w:r>
            <w:r w:rsidR="00927959">
              <w:rPr>
                <w:rFonts w:ascii="Times New Roman" w:hAnsi="Times New Roman" w:cs="Times New Roman"/>
                <w:sz w:val="28"/>
                <w:szCs w:val="28"/>
              </w:rPr>
              <w:t>…………………………………….</w:t>
            </w:r>
          </w:p>
        </w:tc>
        <w:tc>
          <w:tcPr>
            <w:tcW w:w="742" w:type="dxa"/>
          </w:tcPr>
          <w:p w14:paraId="20F5FF81" w14:textId="41987C98"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123</w:t>
            </w:r>
          </w:p>
        </w:tc>
      </w:tr>
      <w:tr w:rsidR="00FF22BF" w:rsidRPr="00EF6346" w14:paraId="4D02767E" w14:textId="77777777" w:rsidTr="00FF22BF">
        <w:tc>
          <w:tcPr>
            <w:tcW w:w="8885" w:type="dxa"/>
          </w:tcPr>
          <w:p w14:paraId="798DF528" w14:textId="4D6D68BA" w:rsidR="00FF22BF" w:rsidRPr="00EF6346" w:rsidRDefault="00FF22BF" w:rsidP="00FF22BF">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Выводы по разделу 5</w:t>
            </w:r>
            <w:r w:rsidR="00927959">
              <w:rPr>
                <w:rFonts w:ascii="Times New Roman" w:hAnsi="Times New Roman" w:cs="Times New Roman"/>
                <w:sz w:val="28"/>
                <w:szCs w:val="28"/>
              </w:rPr>
              <w:t>………………………………………………………...</w:t>
            </w:r>
          </w:p>
        </w:tc>
        <w:tc>
          <w:tcPr>
            <w:tcW w:w="742" w:type="dxa"/>
          </w:tcPr>
          <w:p w14:paraId="560305CD" w14:textId="11F0ABA3"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127</w:t>
            </w:r>
          </w:p>
        </w:tc>
      </w:tr>
      <w:tr w:rsidR="00FF22BF" w:rsidRPr="00EF6346" w14:paraId="1C0FE026" w14:textId="77777777" w:rsidTr="00FF22BF">
        <w:tc>
          <w:tcPr>
            <w:tcW w:w="8885" w:type="dxa"/>
          </w:tcPr>
          <w:p w14:paraId="7288A4A0" w14:textId="77777777" w:rsidR="00FF22BF" w:rsidRPr="00EF6346" w:rsidRDefault="00FF22BF" w:rsidP="00FF22BF">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b/>
                <w:sz w:val="28"/>
                <w:szCs w:val="28"/>
              </w:rPr>
              <w:t>ЗАКЛЮЧЕНИЕ</w:t>
            </w:r>
            <w:r w:rsidRPr="00EF6346">
              <w:rPr>
                <w:rFonts w:ascii="Times New Roman" w:hAnsi="Times New Roman" w:cs="Times New Roman"/>
                <w:sz w:val="28"/>
                <w:szCs w:val="28"/>
              </w:rPr>
              <w:t>……………………………………………………………</w:t>
            </w:r>
          </w:p>
        </w:tc>
        <w:tc>
          <w:tcPr>
            <w:tcW w:w="742" w:type="dxa"/>
          </w:tcPr>
          <w:p w14:paraId="7F207AB1" w14:textId="58F54C94"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128</w:t>
            </w:r>
          </w:p>
        </w:tc>
      </w:tr>
      <w:tr w:rsidR="00FF22BF" w:rsidRPr="00EF6346" w14:paraId="00A29CB2" w14:textId="77777777" w:rsidTr="00FF22BF">
        <w:tc>
          <w:tcPr>
            <w:tcW w:w="8885" w:type="dxa"/>
          </w:tcPr>
          <w:p w14:paraId="2816D16C" w14:textId="77777777" w:rsidR="00FF22BF" w:rsidRPr="00EF6346" w:rsidRDefault="00FF22BF" w:rsidP="00FF22BF">
            <w:pPr>
              <w:spacing w:after="0" w:line="240" w:lineRule="auto"/>
              <w:contextualSpacing/>
              <w:jc w:val="both"/>
              <w:rPr>
                <w:rFonts w:ascii="Times New Roman" w:hAnsi="Times New Roman" w:cs="Times New Roman"/>
                <w:sz w:val="28"/>
                <w:szCs w:val="28"/>
              </w:rPr>
            </w:pPr>
            <w:r w:rsidRPr="00EF6346">
              <w:rPr>
                <w:rFonts w:ascii="Times New Roman" w:hAnsi="Times New Roman" w:cs="Times New Roman"/>
                <w:b/>
                <w:sz w:val="28"/>
                <w:szCs w:val="28"/>
              </w:rPr>
              <w:t>СПИСОК ИСПОЛЬЗОВАННЫХ ИСТОЧНИКОВ</w:t>
            </w:r>
            <w:r w:rsidRPr="00EF6346">
              <w:rPr>
                <w:rFonts w:ascii="Times New Roman" w:hAnsi="Times New Roman" w:cs="Times New Roman"/>
                <w:sz w:val="28"/>
                <w:szCs w:val="28"/>
              </w:rPr>
              <w:t>……………………</w:t>
            </w:r>
          </w:p>
        </w:tc>
        <w:tc>
          <w:tcPr>
            <w:tcW w:w="742" w:type="dxa"/>
          </w:tcPr>
          <w:p w14:paraId="0E6CD7E1" w14:textId="5587A4BA"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131</w:t>
            </w:r>
          </w:p>
        </w:tc>
      </w:tr>
      <w:tr w:rsidR="00FF22BF" w:rsidRPr="00EF6346" w14:paraId="62F7DB1E" w14:textId="77777777" w:rsidTr="00FF22BF">
        <w:tc>
          <w:tcPr>
            <w:tcW w:w="8885" w:type="dxa"/>
          </w:tcPr>
          <w:p w14:paraId="796216DA" w14:textId="77777777" w:rsidR="00FF22BF" w:rsidRPr="00EF6346" w:rsidRDefault="00FF22BF" w:rsidP="00FF22BF">
            <w:pPr>
              <w:spacing w:after="0" w:line="240" w:lineRule="auto"/>
              <w:contextualSpacing/>
              <w:jc w:val="both"/>
              <w:rPr>
                <w:rFonts w:ascii="Times New Roman" w:hAnsi="Times New Roman" w:cs="Times New Roman"/>
                <w:b/>
                <w:sz w:val="28"/>
                <w:szCs w:val="28"/>
              </w:rPr>
            </w:pPr>
            <w:r w:rsidRPr="00EF6346">
              <w:rPr>
                <w:rFonts w:ascii="Times New Roman" w:hAnsi="Times New Roman" w:cs="Times New Roman"/>
                <w:b/>
                <w:sz w:val="28"/>
                <w:szCs w:val="28"/>
              </w:rPr>
              <w:t>ПРИЛОЖЕНИЕ</w:t>
            </w:r>
            <w:r>
              <w:rPr>
                <w:rFonts w:ascii="Times New Roman" w:hAnsi="Times New Roman" w:cs="Times New Roman"/>
                <w:b/>
                <w:sz w:val="28"/>
                <w:szCs w:val="28"/>
              </w:rPr>
              <w:t xml:space="preserve"> А </w:t>
            </w:r>
            <w:r w:rsidRPr="00927959">
              <w:rPr>
                <w:rFonts w:ascii="Times New Roman" w:hAnsi="Times New Roman" w:cs="Times New Roman"/>
                <w:sz w:val="28"/>
                <w:szCs w:val="28"/>
              </w:rPr>
              <w:t>–</w:t>
            </w:r>
            <w:r>
              <w:rPr>
                <w:rFonts w:ascii="Times New Roman" w:hAnsi="Times New Roman" w:cs="Times New Roman"/>
                <w:b/>
                <w:sz w:val="28"/>
                <w:szCs w:val="28"/>
              </w:rPr>
              <w:t xml:space="preserve"> </w:t>
            </w:r>
            <w:r w:rsidRPr="00FB6957">
              <w:rPr>
                <w:rFonts w:ascii="Times New Roman" w:hAnsi="Times New Roman" w:cs="Times New Roman"/>
                <w:sz w:val="28"/>
                <w:szCs w:val="28"/>
              </w:rPr>
              <w:t>Акт внедрения</w:t>
            </w:r>
            <w:r w:rsidRPr="00EF6346">
              <w:rPr>
                <w:rFonts w:ascii="Times New Roman" w:hAnsi="Times New Roman" w:cs="Times New Roman"/>
                <w:sz w:val="28"/>
                <w:szCs w:val="28"/>
              </w:rPr>
              <w:t>………………………………………</w:t>
            </w:r>
          </w:p>
        </w:tc>
        <w:tc>
          <w:tcPr>
            <w:tcW w:w="742" w:type="dxa"/>
          </w:tcPr>
          <w:p w14:paraId="4313A042" w14:textId="4FC7610A" w:rsidR="00FF22BF" w:rsidRPr="00EF6346" w:rsidRDefault="006F4DEA" w:rsidP="00FF22BF">
            <w:pPr>
              <w:spacing w:after="0" w:line="240" w:lineRule="auto"/>
              <w:ind w:firstLine="34"/>
              <w:contextualSpacing/>
              <w:jc w:val="both"/>
              <w:rPr>
                <w:rFonts w:ascii="Times New Roman" w:hAnsi="Times New Roman" w:cs="Times New Roman"/>
                <w:sz w:val="28"/>
                <w:szCs w:val="28"/>
              </w:rPr>
            </w:pPr>
            <w:r>
              <w:rPr>
                <w:rFonts w:ascii="Times New Roman" w:hAnsi="Times New Roman" w:cs="Times New Roman"/>
                <w:sz w:val="28"/>
                <w:szCs w:val="28"/>
              </w:rPr>
              <w:t>140</w:t>
            </w:r>
          </w:p>
        </w:tc>
      </w:tr>
    </w:tbl>
    <w:p w14:paraId="25F00229" w14:textId="038F9C44" w:rsidR="00FF22BF" w:rsidRDefault="00FF22BF" w:rsidP="00DD617E">
      <w:pPr>
        <w:spacing w:after="0" w:line="240" w:lineRule="auto"/>
        <w:jc w:val="both"/>
        <w:rPr>
          <w:rFonts w:ascii="Times New Roman" w:hAnsi="Times New Roman" w:cs="Times New Roman"/>
          <w:b/>
          <w:sz w:val="28"/>
          <w:szCs w:val="28"/>
        </w:rPr>
      </w:pPr>
    </w:p>
    <w:p w14:paraId="3D2F50AC" w14:textId="77777777" w:rsidR="00C97596" w:rsidRPr="0027224B" w:rsidRDefault="00C97596" w:rsidP="00DD617E">
      <w:pPr>
        <w:spacing w:after="0" w:line="240" w:lineRule="auto"/>
        <w:ind w:firstLine="709"/>
        <w:jc w:val="both"/>
        <w:rPr>
          <w:rFonts w:ascii="Times New Roman" w:hAnsi="Times New Roman" w:cs="Times New Roman"/>
          <w:sz w:val="28"/>
          <w:szCs w:val="28"/>
        </w:rPr>
      </w:pPr>
    </w:p>
    <w:p w14:paraId="44CD5189" w14:textId="47924D00" w:rsidR="000C2CA3" w:rsidRDefault="000C2CA3">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22EB13B7" w14:textId="77777777" w:rsidR="00D37866" w:rsidRPr="00D37866" w:rsidRDefault="00D37866" w:rsidP="00117F86">
      <w:pPr>
        <w:spacing w:after="0" w:line="240" w:lineRule="auto"/>
        <w:jc w:val="center"/>
        <w:rPr>
          <w:rFonts w:ascii="Times New Roman" w:eastAsia="Calibri" w:hAnsi="Times New Roman" w:cs="Times New Roman"/>
          <w:b/>
          <w:sz w:val="28"/>
          <w:szCs w:val="28"/>
        </w:rPr>
      </w:pPr>
      <w:r w:rsidRPr="00D37866">
        <w:rPr>
          <w:rFonts w:ascii="Times New Roman" w:eastAsia="Calibri" w:hAnsi="Times New Roman" w:cs="Times New Roman"/>
          <w:b/>
          <w:sz w:val="28"/>
          <w:szCs w:val="28"/>
        </w:rPr>
        <w:t>НОРМАТИВНЫЕ ССЫЛКИ</w:t>
      </w:r>
    </w:p>
    <w:p w14:paraId="2F6017AB" w14:textId="77777777" w:rsidR="00D37866" w:rsidRPr="00D37866" w:rsidRDefault="00D37866" w:rsidP="00DD617E">
      <w:pPr>
        <w:spacing w:after="0" w:line="240" w:lineRule="auto"/>
        <w:ind w:firstLine="709"/>
        <w:jc w:val="both"/>
        <w:rPr>
          <w:rFonts w:ascii="Times New Roman" w:eastAsia="Calibri" w:hAnsi="Times New Roman" w:cs="Times New Roman"/>
          <w:sz w:val="24"/>
          <w:szCs w:val="24"/>
        </w:rPr>
      </w:pPr>
    </w:p>
    <w:p w14:paraId="1478B9D7" w14:textId="77777777" w:rsidR="00D37866" w:rsidRPr="00D37866" w:rsidRDefault="00D37866" w:rsidP="008A2ED3">
      <w:pPr>
        <w:spacing w:after="0" w:line="240" w:lineRule="auto"/>
        <w:ind w:firstLine="709"/>
        <w:jc w:val="both"/>
        <w:rPr>
          <w:rFonts w:ascii="Times New Roman" w:eastAsia="Calibri" w:hAnsi="Times New Roman" w:cs="Times New Roman"/>
          <w:sz w:val="28"/>
          <w:szCs w:val="28"/>
        </w:rPr>
      </w:pPr>
      <w:r w:rsidRPr="00D37866">
        <w:rPr>
          <w:rFonts w:ascii="Times New Roman" w:eastAsia="Calibri" w:hAnsi="Times New Roman" w:cs="Times New Roman"/>
          <w:sz w:val="28"/>
          <w:szCs w:val="28"/>
        </w:rPr>
        <w:t>В настоящей диссертации использованы ссылки на следующие стандарты:</w:t>
      </w:r>
    </w:p>
    <w:p w14:paraId="767E21DA" w14:textId="3A80AE95"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310.1-76</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Цементы. Методы испытаний. Общие положения.</w:t>
      </w:r>
    </w:p>
    <w:p w14:paraId="5FE5A39A" w14:textId="73788457"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310.2-76</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Цементы. Метод определения тонкости помола.</w:t>
      </w:r>
    </w:p>
    <w:p w14:paraId="07C22B15" w14:textId="1B15BCEF"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310.3-76</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Цементы. Методы определения нормальной густоты, сроков схватывания и равномерности изменения объёма.</w:t>
      </w:r>
    </w:p>
    <w:p w14:paraId="3EFB79D4" w14:textId="5E1C5AFF"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310.4-81</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Цементы. Методы определения предела прочности при изгибе и сжатии.</w:t>
      </w:r>
    </w:p>
    <w:p w14:paraId="507D9281" w14:textId="5181AEE7"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8735-88</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Песок для строительных работ. Методы испытаний.</w:t>
      </w:r>
    </w:p>
    <w:p w14:paraId="7C6A4C8E" w14:textId="68231475"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8736-2014</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Песок для строительных работ. Технические условия.</w:t>
      </w:r>
    </w:p>
    <w:p w14:paraId="6A47934D" w14:textId="7526489E"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23732-2011</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Вода для бетонов и строительных растворов. Технические условия.</w:t>
      </w:r>
    </w:p>
    <w:p w14:paraId="56EADCB8" w14:textId="4A0B2ACF"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24211-2008</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Добавки для бетонов и строительных растворов. Общие технические условия.</w:t>
      </w:r>
    </w:p>
    <w:p w14:paraId="0B226054" w14:textId="0E08417A"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27006-2019</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Бетоны. Правила подбора состава.</w:t>
      </w:r>
    </w:p>
    <w:p w14:paraId="40D6360E" w14:textId="7863B4D5"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12730.0-2020</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Бетоны. Общие требования к методам определения плотности, влажности, водопоглощения, пористости и водонепроницаемости.</w:t>
      </w:r>
    </w:p>
    <w:p w14:paraId="74E4921F" w14:textId="5D2DEF26" w:rsidR="00C52696" w:rsidRPr="00C52696" w:rsidRDefault="00C52696" w:rsidP="008A2ED3">
      <w:pPr>
        <w:spacing w:after="0" w:line="240" w:lineRule="auto"/>
        <w:ind w:firstLine="709"/>
        <w:jc w:val="both"/>
        <w:rPr>
          <w:rFonts w:ascii="Times New Roman" w:eastAsia="Calibri" w:hAnsi="Times New Roman" w:cs="Times New Roman"/>
          <w:sz w:val="28"/>
          <w:szCs w:val="28"/>
        </w:rPr>
      </w:pPr>
      <w:r w:rsidRPr="00C52696">
        <w:rPr>
          <w:rFonts w:ascii="Times New Roman" w:eastAsia="Calibri" w:hAnsi="Times New Roman" w:cs="Times New Roman"/>
          <w:sz w:val="28"/>
          <w:szCs w:val="28"/>
        </w:rPr>
        <w:t>ГОСТ 12730.3-2020</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Бетоны. Метод определения водопоглощения.</w:t>
      </w:r>
    </w:p>
    <w:p w14:paraId="63634C13" w14:textId="77777777" w:rsidR="00117F86" w:rsidRDefault="00C52696" w:rsidP="008A2ED3">
      <w:pPr>
        <w:spacing w:after="0" w:line="240" w:lineRule="auto"/>
        <w:ind w:firstLine="709"/>
        <w:jc w:val="both"/>
      </w:pPr>
      <w:r w:rsidRPr="00C52696">
        <w:rPr>
          <w:rFonts w:ascii="Times New Roman" w:eastAsia="Calibri" w:hAnsi="Times New Roman" w:cs="Times New Roman"/>
          <w:sz w:val="28"/>
          <w:szCs w:val="28"/>
        </w:rPr>
        <w:t>СН РК 5.01-01-2013</w:t>
      </w:r>
      <w:r w:rsidR="00117F86">
        <w:rPr>
          <w:rFonts w:ascii="Times New Roman" w:eastAsia="Calibri" w:hAnsi="Times New Roman" w:cs="Times New Roman"/>
          <w:sz w:val="28"/>
          <w:szCs w:val="28"/>
        </w:rPr>
        <w:t>.</w:t>
      </w:r>
      <w:r w:rsidRPr="00C52696">
        <w:rPr>
          <w:rFonts w:ascii="Times New Roman" w:eastAsia="Calibri" w:hAnsi="Times New Roman" w:cs="Times New Roman"/>
          <w:sz w:val="28"/>
          <w:szCs w:val="28"/>
        </w:rPr>
        <w:t xml:space="preserve"> Земляные сооружения, основания и фундаменты. Общие положения проектирования.</w:t>
      </w:r>
      <w:r w:rsidR="00DF2F72" w:rsidRPr="00DF2F72">
        <w:t xml:space="preserve"> </w:t>
      </w:r>
    </w:p>
    <w:p w14:paraId="57402F7E" w14:textId="2512E445" w:rsidR="00DF2F72" w:rsidRPr="00DF2F72" w:rsidRDefault="00DF2F72" w:rsidP="008A2ED3">
      <w:pPr>
        <w:spacing w:after="0" w:line="240" w:lineRule="auto"/>
        <w:ind w:firstLine="709"/>
        <w:jc w:val="both"/>
        <w:rPr>
          <w:rFonts w:ascii="Times New Roman" w:eastAsia="Calibri" w:hAnsi="Times New Roman" w:cs="Times New Roman"/>
          <w:sz w:val="28"/>
          <w:szCs w:val="28"/>
        </w:rPr>
      </w:pPr>
      <w:r w:rsidRPr="00DF2F72">
        <w:rPr>
          <w:rFonts w:ascii="Times New Roman" w:eastAsia="Calibri" w:hAnsi="Times New Roman" w:cs="Times New Roman"/>
          <w:sz w:val="28"/>
          <w:szCs w:val="28"/>
        </w:rPr>
        <w:t>СТ РК 1277</w:t>
      </w:r>
      <w:r w:rsidR="008A2ED3">
        <w:rPr>
          <w:rFonts w:ascii="Times New Roman" w:eastAsia="Calibri" w:hAnsi="Times New Roman" w:cs="Times New Roman"/>
          <w:sz w:val="28"/>
          <w:szCs w:val="28"/>
        </w:rPr>
        <w:t>-</w:t>
      </w:r>
      <w:r w:rsidRPr="00DF2F72">
        <w:rPr>
          <w:rFonts w:ascii="Times New Roman" w:eastAsia="Calibri" w:hAnsi="Times New Roman" w:cs="Times New Roman"/>
          <w:sz w:val="28"/>
          <w:szCs w:val="28"/>
        </w:rPr>
        <w:t>2004</w:t>
      </w:r>
      <w:r w:rsidR="00117F86">
        <w:rPr>
          <w:rFonts w:ascii="Times New Roman" w:eastAsia="Calibri" w:hAnsi="Times New Roman" w:cs="Times New Roman"/>
          <w:sz w:val="28"/>
          <w:szCs w:val="28"/>
        </w:rPr>
        <w:t>.</w:t>
      </w:r>
      <w:r w:rsidRPr="00DF2F72">
        <w:rPr>
          <w:rFonts w:ascii="Times New Roman" w:eastAsia="Calibri" w:hAnsi="Times New Roman" w:cs="Times New Roman"/>
          <w:sz w:val="28"/>
          <w:szCs w:val="28"/>
        </w:rPr>
        <w:t xml:space="preserve"> Грунты. Лабораторные испытания. Общие положения</w:t>
      </w:r>
      <w:r w:rsidR="008A2ED3">
        <w:rPr>
          <w:rFonts w:ascii="Times New Roman" w:eastAsia="Calibri" w:hAnsi="Times New Roman" w:cs="Times New Roman"/>
          <w:sz w:val="28"/>
          <w:szCs w:val="28"/>
        </w:rPr>
        <w:t>.</w:t>
      </w:r>
    </w:p>
    <w:p w14:paraId="546ADB0D" w14:textId="1AAE2C44" w:rsidR="00DF2F72" w:rsidRPr="00DF2F72" w:rsidRDefault="00DF2F72" w:rsidP="008A2ED3">
      <w:pPr>
        <w:spacing w:after="0" w:line="240" w:lineRule="auto"/>
        <w:ind w:firstLine="709"/>
        <w:jc w:val="both"/>
        <w:rPr>
          <w:rFonts w:ascii="Times New Roman" w:eastAsia="Calibri" w:hAnsi="Times New Roman" w:cs="Times New Roman"/>
          <w:sz w:val="28"/>
          <w:szCs w:val="28"/>
        </w:rPr>
      </w:pPr>
      <w:r w:rsidRPr="00DF2F72">
        <w:rPr>
          <w:rFonts w:ascii="Times New Roman" w:eastAsia="Calibri" w:hAnsi="Times New Roman" w:cs="Times New Roman"/>
          <w:sz w:val="28"/>
          <w:szCs w:val="28"/>
        </w:rPr>
        <w:t>СТ РК 1285</w:t>
      </w:r>
      <w:r w:rsidR="008A2ED3">
        <w:rPr>
          <w:rFonts w:ascii="Times New Roman" w:eastAsia="Calibri" w:hAnsi="Times New Roman" w:cs="Times New Roman"/>
          <w:sz w:val="28"/>
          <w:szCs w:val="28"/>
        </w:rPr>
        <w:t>-</w:t>
      </w:r>
      <w:r w:rsidRPr="00DF2F72">
        <w:rPr>
          <w:rFonts w:ascii="Times New Roman" w:eastAsia="Calibri" w:hAnsi="Times New Roman" w:cs="Times New Roman"/>
          <w:sz w:val="28"/>
          <w:szCs w:val="28"/>
        </w:rPr>
        <w:t>2004</w:t>
      </w:r>
      <w:r w:rsidR="00117F86">
        <w:rPr>
          <w:rFonts w:ascii="Times New Roman" w:eastAsia="Calibri" w:hAnsi="Times New Roman" w:cs="Times New Roman"/>
          <w:sz w:val="28"/>
          <w:szCs w:val="28"/>
        </w:rPr>
        <w:t>.</w:t>
      </w:r>
      <w:r w:rsidRPr="00DF2F72">
        <w:rPr>
          <w:rFonts w:ascii="Times New Roman" w:eastAsia="Calibri" w:hAnsi="Times New Roman" w:cs="Times New Roman"/>
          <w:sz w:val="28"/>
          <w:szCs w:val="28"/>
        </w:rPr>
        <w:t xml:space="preserve"> Грунты. Методы лабораторного определения максимальной плотности</w:t>
      </w:r>
      <w:r w:rsidR="008A2ED3">
        <w:rPr>
          <w:rFonts w:ascii="Times New Roman" w:eastAsia="Calibri" w:hAnsi="Times New Roman" w:cs="Times New Roman"/>
          <w:sz w:val="28"/>
          <w:szCs w:val="28"/>
        </w:rPr>
        <w:t>.</w:t>
      </w:r>
    </w:p>
    <w:p w14:paraId="2262593E" w14:textId="6A0A43FC" w:rsidR="00DF2F72" w:rsidRPr="00DF2F72" w:rsidRDefault="00DF2F72" w:rsidP="008A2ED3">
      <w:pPr>
        <w:spacing w:after="0" w:line="240" w:lineRule="auto"/>
        <w:ind w:firstLine="709"/>
        <w:jc w:val="both"/>
        <w:rPr>
          <w:rFonts w:ascii="Times New Roman" w:eastAsia="Calibri" w:hAnsi="Times New Roman" w:cs="Times New Roman"/>
          <w:sz w:val="28"/>
          <w:szCs w:val="28"/>
        </w:rPr>
      </w:pPr>
      <w:r w:rsidRPr="00DF2F72">
        <w:rPr>
          <w:rFonts w:ascii="Times New Roman" w:eastAsia="Calibri" w:hAnsi="Times New Roman" w:cs="Times New Roman"/>
          <w:sz w:val="28"/>
          <w:szCs w:val="28"/>
        </w:rPr>
        <w:t>СТ РК 1289</w:t>
      </w:r>
      <w:r w:rsidR="008A2ED3">
        <w:rPr>
          <w:rFonts w:ascii="Times New Roman" w:eastAsia="Calibri" w:hAnsi="Times New Roman" w:cs="Times New Roman"/>
          <w:sz w:val="28"/>
          <w:szCs w:val="28"/>
        </w:rPr>
        <w:t>-</w:t>
      </w:r>
      <w:r w:rsidRPr="00DF2F72">
        <w:rPr>
          <w:rFonts w:ascii="Times New Roman" w:eastAsia="Calibri" w:hAnsi="Times New Roman" w:cs="Times New Roman"/>
          <w:sz w:val="28"/>
          <w:szCs w:val="28"/>
        </w:rPr>
        <w:t>2004</w:t>
      </w:r>
      <w:r w:rsidR="00117F86">
        <w:rPr>
          <w:rFonts w:ascii="Times New Roman" w:eastAsia="Calibri" w:hAnsi="Times New Roman" w:cs="Times New Roman"/>
          <w:sz w:val="28"/>
          <w:szCs w:val="28"/>
        </w:rPr>
        <w:t>.</w:t>
      </w:r>
      <w:r w:rsidRPr="00DF2F72">
        <w:rPr>
          <w:rFonts w:ascii="Times New Roman" w:eastAsia="Calibri" w:hAnsi="Times New Roman" w:cs="Times New Roman"/>
          <w:sz w:val="28"/>
          <w:szCs w:val="28"/>
        </w:rPr>
        <w:t xml:space="preserve"> Грунты. Отбор, упаковка, транспортирование и хранение образцов</w:t>
      </w:r>
      <w:r w:rsidR="008A2ED3">
        <w:rPr>
          <w:rFonts w:ascii="Times New Roman" w:eastAsia="Calibri" w:hAnsi="Times New Roman" w:cs="Times New Roman"/>
          <w:sz w:val="28"/>
          <w:szCs w:val="28"/>
        </w:rPr>
        <w:t>.</w:t>
      </w:r>
    </w:p>
    <w:p w14:paraId="320658FF" w14:textId="2CF76382" w:rsidR="00DF2F72" w:rsidRPr="00DF2F72" w:rsidRDefault="00DF2F72" w:rsidP="008A2ED3">
      <w:pPr>
        <w:spacing w:after="0" w:line="240" w:lineRule="auto"/>
        <w:ind w:firstLine="709"/>
        <w:jc w:val="both"/>
        <w:rPr>
          <w:rFonts w:ascii="Times New Roman" w:eastAsia="Calibri" w:hAnsi="Times New Roman" w:cs="Times New Roman"/>
          <w:sz w:val="28"/>
          <w:szCs w:val="28"/>
        </w:rPr>
      </w:pPr>
      <w:r w:rsidRPr="00DF2F72">
        <w:rPr>
          <w:rFonts w:ascii="Times New Roman" w:eastAsia="Calibri" w:hAnsi="Times New Roman" w:cs="Times New Roman"/>
          <w:sz w:val="28"/>
          <w:szCs w:val="28"/>
        </w:rPr>
        <w:t>СТ РК 1290</w:t>
      </w:r>
      <w:r w:rsidR="008A2ED3">
        <w:rPr>
          <w:rFonts w:ascii="Times New Roman" w:eastAsia="Calibri" w:hAnsi="Times New Roman" w:cs="Times New Roman"/>
          <w:sz w:val="28"/>
          <w:szCs w:val="28"/>
        </w:rPr>
        <w:t>-</w:t>
      </w:r>
      <w:r w:rsidRPr="00DF2F72">
        <w:rPr>
          <w:rFonts w:ascii="Times New Roman" w:eastAsia="Calibri" w:hAnsi="Times New Roman" w:cs="Times New Roman"/>
          <w:sz w:val="28"/>
          <w:szCs w:val="28"/>
        </w:rPr>
        <w:t>2004</w:t>
      </w:r>
      <w:r w:rsidR="00117F86">
        <w:rPr>
          <w:rFonts w:ascii="Times New Roman" w:eastAsia="Calibri" w:hAnsi="Times New Roman" w:cs="Times New Roman"/>
          <w:sz w:val="28"/>
          <w:szCs w:val="28"/>
        </w:rPr>
        <w:t>.</w:t>
      </w:r>
      <w:r w:rsidRPr="00DF2F72">
        <w:rPr>
          <w:rFonts w:ascii="Times New Roman" w:eastAsia="Calibri" w:hAnsi="Times New Roman" w:cs="Times New Roman"/>
          <w:sz w:val="28"/>
          <w:szCs w:val="28"/>
        </w:rPr>
        <w:t xml:space="preserve"> Грунты. Методы лабораторного определения физических характеристик</w:t>
      </w:r>
      <w:r w:rsidR="008A2ED3">
        <w:rPr>
          <w:rFonts w:ascii="Times New Roman" w:eastAsia="Calibri" w:hAnsi="Times New Roman" w:cs="Times New Roman"/>
          <w:sz w:val="28"/>
          <w:szCs w:val="28"/>
        </w:rPr>
        <w:t>.</w:t>
      </w:r>
    </w:p>
    <w:p w14:paraId="7FC6A3B2" w14:textId="33D67E65" w:rsidR="00D37866" w:rsidRDefault="00DF2F72" w:rsidP="008A2ED3">
      <w:pPr>
        <w:spacing w:after="0" w:line="240" w:lineRule="auto"/>
        <w:ind w:firstLine="709"/>
        <w:jc w:val="both"/>
        <w:rPr>
          <w:rFonts w:ascii="Times New Roman" w:eastAsia="Calibri" w:hAnsi="Times New Roman" w:cs="Times New Roman"/>
          <w:sz w:val="28"/>
          <w:szCs w:val="28"/>
        </w:rPr>
      </w:pPr>
      <w:r w:rsidRPr="00DF2F72">
        <w:rPr>
          <w:rFonts w:ascii="Times New Roman" w:eastAsia="Calibri" w:hAnsi="Times New Roman" w:cs="Times New Roman"/>
          <w:sz w:val="28"/>
          <w:szCs w:val="28"/>
        </w:rPr>
        <w:t>СТ РК 1291</w:t>
      </w:r>
      <w:r w:rsidR="008A2ED3">
        <w:rPr>
          <w:rFonts w:ascii="Times New Roman" w:eastAsia="Calibri" w:hAnsi="Times New Roman" w:cs="Times New Roman"/>
          <w:sz w:val="28"/>
          <w:szCs w:val="28"/>
        </w:rPr>
        <w:t>-</w:t>
      </w:r>
      <w:r w:rsidRPr="00DF2F72">
        <w:rPr>
          <w:rFonts w:ascii="Times New Roman" w:eastAsia="Calibri" w:hAnsi="Times New Roman" w:cs="Times New Roman"/>
          <w:sz w:val="28"/>
          <w:szCs w:val="28"/>
        </w:rPr>
        <w:t>2004</w:t>
      </w:r>
      <w:r w:rsidR="00117F86">
        <w:rPr>
          <w:rFonts w:ascii="Times New Roman" w:eastAsia="Calibri" w:hAnsi="Times New Roman" w:cs="Times New Roman"/>
          <w:sz w:val="28"/>
          <w:szCs w:val="28"/>
        </w:rPr>
        <w:t>.</w:t>
      </w:r>
      <w:r w:rsidRPr="00DF2F72">
        <w:rPr>
          <w:rFonts w:ascii="Times New Roman" w:eastAsia="Calibri" w:hAnsi="Times New Roman" w:cs="Times New Roman"/>
          <w:sz w:val="28"/>
          <w:szCs w:val="28"/>
        </w:rPr>
        <w:t xml:space="preserve"> Грунты. Методы лабораторного определения коэффициента фильтрации</w:t>
      </w:r>
      <w:r w:rsidR="008A2ED3">
        <w:rPr>
          <w:rFonts w:ascii="Times New Roman" w:eastAsia="Calibri" w:hAnsi="Times New Roman" w:cs="Times New Roman"/>
          <w:sz w:val="28"/>
          <w:szCs w:val="28"/>
        </w:rPr>
        <w:t>.</w:t>
      </w:r>
    </w:p>
    <w:p w14:paraId="5627AB0A" w14:textId="04D6FB82" w:rsidR="00EC2261" w:rsidRPr="00F7010C" w:rsidRDefault="008A2ED3" w:rsidP="008A2ED3">
      <w:pPr>
        <w:widowControl w:val="0"/>
        <w:tabs>
          <w:tab w:val="left" w:pos="709"/>
          <w:tab w:val="left" w:pos="1276"/>
          <w:tab w:val="left" w:pos="1418"/>
        </w:tabs>
        <w:spacing w:after="0" w:line="240" w:lineRule="auto"/>
        <w:ind w:firstLine="709"/>
        <w:jc w:val="both"/>
        <w:rPr>
          <w:rFonts w:ascii="Times New Roman" w:hAnsi="Times New Roman"/>
          <w:sz w:val="28"/>
          <w:szCs w:val="28"/>
        </w:rPr>
      </w:pPr>
      <w:r>
        <w:rPr>
          <w:rFonts w:ascii="Times New Roman" w:hAnsi="Times New Roman"/>
          <w:sz w:val="28"/>
          <w:szCs w:val="28"/>
        </w:rPr>
        <w:t>ГОСТ 12536-</w:t>
      </w:r>
      <w:r w:rsidR="00EC2261" w:rsidRPr="00F7010C">
        <w:rPr>
          <w:rFonts w:ascii="Times New Roman" w:hAnsi="Times New Roman"/>
          <w:sz w:val="28"/>
          <w:szCs w:val="28"/>
        </w:rPr>
        <w:t>79</w:t>
      </w:r>
      <w:r w:rsidR="00117F86">
        <w:rPr>
          <w:rFonts w:ascii="Times New Roman" w:hAnsi="Times New Roman"/>
          <w:sz w:val="28"/>
          <w:szCs w:val="28"/>
        </w:rPr>
        <w:t>.</w:t>
      </w:r>
      <w:r w:rsidR="00EC2261" w:rsidRPr="00F7010C">
        <w:rPr>
          <w:rFonts w:ascii="Times New Roman" w:hAnsi="Times New Roman"/>
          <w:sz w:val="28"/>
          <w:szCs w:val="28"/>
        </w:rPr>
        <w:t xml:space="preserve"> Грунты. Методы лабораторного определения гранулометрического (зернового) и микроагрегатного состава</w:t>
      </w:r>
      <w:r>
        <w:rPr>
          <w:rFonts w:ascii="Times New Roman" w:hAnsi="Times New Roman"/>
          <w:sz w:val="28"/>
          <w:szCs w:val="28"/>
        </w:rPr>
        <w:t>.</w:t>
      </w:r>
    </w:p>
    <w:p w14:paraId="4AD973AD" w14:textId="44218B99" w:rsidR="00EC2261" w:rsidRPr="00F7010C" w:rsidRDefault="00EC2261" w:rsidP="008A2ED3">
      <w:pPr>
        <w:widowControl w:val="0"/>
        <w:tabs>
          <w:tab w:val="left" w:pos="709"/>
          <w:tab w:val="left" w:pos="1276"/>
          <w:tab w:val="left" w:pos="1418"/>
        </w:tabs>
        <w:spacing w:after="0" w:line="240" w:lineRule="auto"/>
        <w:ind w:firstLine="709"/>
        <w:jc w:val="both"/>
        <w:rPr>
          <w:rFonts w:ascii="Times New Roman" w:hAnsi="Times New Roman"/>
          <w:sz w:val="28"/>
          <w:szCs w:val="28"/>
        </w:rPr>
      </w:pPr>
      <w:r w:rsidRPr="00F7010C">
        <w:rPr>
          <w:rFonts w:ascii="Times New Roman" w:hAnsi="Times New Roman"/>
          <w:sz w:val="28"/>
          <w:szCs w:val="28"/>
        </w:rPr>
        <w:t>ГОСТ 5180</w:t>
      </w:r>
      <w:r w:rsidR="00117F86">
        <w:rPr>
          <w:rFonts w:ascii="Times New Roman" w:hAnsi="Times New Roman"/>
          <w:sz w:val="28"/>
          <w:szCs w:val="28"/>
        </w:rPr>
        <w:t>-</w:t>
      </w:r>
      <w:r w:rsidRPr="00F7010C">
        <w:rPr>
          <w:rFonts w:ascii="Times New Roman" w:hAnsi="Times New Roman"/>
          <w:sz w:val="28"/>
          <w:szCs w:val="28"/>
        </w:rPr>
        <w:t>84</w:t>
      </w:r>
      <w:r w:rsidR="00117F86">
        <w:rPr>
          <w:rFonts w:ascii="Times New Roman" w:hAnsi="Times New Roman"/>
          <w:sz w:val="28"/>
          <w:szCs w:val="28"/>
        </w:rPr>
        <w:t>.</w:t>
      </w:r>
      <w:r w:rsidRPr="00F7010C">
        <w:rPr>
          <w:rFonts w:ascii="Times New Roman" w:hAnsi="Times New Roman"/>
          <w:sz w:val="28"/>
          <w:szCs w:val="28"/>
        </w:rPr>
        <w:t xml:space="preserve"> Грунты. Методы лабораторного определения физических характеристик</w:t>
      </w:r>
      <w:r w:rsidR="00117F86">
        <w:rPr>
          <w:rFonts w:ascii="Times New Roman" w:hAnsi="Times New Roman"/>
          <w:sz w:val="28"/>
          <w:szCs w:val="28"/>
        </w:rPr>
        <w:t>.</w:t>
      </w:r>
    </w:p>
    <w:p w14:paraId="5BD5E168" w14:textId="60CBFD43" w:rsidR="00C25ED5" w:rsidRPr="00C25ED5" w:rsidRDefault="00C25ED5" w:rsidP="008A2ED3">
      <w:pPr>
        <w:widowControl w:val="0"/>
        <w:tabs>
          <w:tab w:val="left" w:pos="709"/>
          <w:tab w:val="left" w:pos="1276"/>
          <w:tab w:val="left" w:pos="1418"/>
        </w:tabs>
        <w:spacing w:after="0" w:line="240" w:lineRule="auto"/>
        <w:ind w:firstLine="709"/>
        <w:jc w:val="both"/>
        <w:rPr>
          <w:rFonts w:ascii="Times New Roman" w:hAnsi="Times New Roman"/>
          <w:sz w:val="28"/>
          <w:szCs w:val="28"/>
        </w:rPr>
      </w:pPr>
      <w:r w:rsidRPr="00C25ED5">
        <w:rPr>
          <w:rFonts w:ascii="Times New Roman" w:hAnsi="Times New Roman"/>
          <w:sz w:val="28"/>
          <w:szCs w:val="28"/>
        </w:rPr>
        <w:t>ГОСТ 25100</w:t>
      </w:r>
      <w:r w:rsidR="00117F86">
        <w:rPr>
          <w:rFonts w:ascii="Times New Roman" w:hAnsi="Times New Roman"/>
          <w:sz w:val="28"/>
          <w:szCs w:val="28"/>
        </w:rPr>
        <w:t>-</w:t>
      </w:r>
      <w:r w:rsidRPr="00C25ED5">
        <w:rPr>
          <w:rFonts w:ascii="Times New Roman" w:hAnsi="Times New Roman"/>
          <w:sz w:val="28"/>
          <w:szCs w:val="28"/>
        </w:rPr>
        <w:t>95</w:t>
      </w:r>
      <w:r w:rsidR="00117F86">
        <w:rPr>
          <w:rFonts w:ascii="Times New Roman" w:hAnsi="Times New Roman"/>
          <w:sz w:val="28"/>
          <w:szCs w:val="28"/>
        </w:rPr>
        <w:t>.</w:t>
      </w:r>
      <w:r w:rsidRPr="00C25ED5">
        <w:rPr>
          <w:rFonts w:ascii="Times New Roman" w:hAnsi="Times New Roman"/>
          <w:sz w:val="28"/>
          <w:szCs w:val="28"/>
        </w:rPr>
        <w:t xml:space="preserve"> Грунты. Классификация</w:t>
      </w:r>
      <w:r w:rsidR="00117F86">
        <w:rPr>
          <w:rFonts w:ascii="Times New Roman" w:hAnsi="Times New Roman"/>
          <w:sz w:val="28"/>
          <w:szCs w:val="28"/>
        </w:rPr>
        <w:t>.</w:t>
      </w:r>
    </w:p>
    <w:p w14:paraId="0E599D4C" w14:textId="37DC5A8D" w:rsidR="00C25ED5" w:rsidRPr="00F7010C" w:rsidRDefault="00C25ED5" w:rsidP="008A2ED3">
      <w:pPr>
        <w:widowControl w:val="0"/>
        <w:tabs>
          <w:tab w:val="left" w:pos="709"/>
          <w:tab w:val="left" w:pos="1276"/>
          <w:tab w:val="left" w:pos="1418"/>
        </w:tabs>
        <w:spacing w:after="0" w:line="240" w:lineRule="auto"/>
        <w:ind w:firstLine="709"/>
        <w:jc w:val="both"/>
        <w:rPr>
          <w:rFonts w:ascii="Times New Roman" w:hAnsi="Times New Roman"/>
          <w:sz w:val="28"/>
          <w:szCs w:val="28"/>
        </w:rPr>
      </w:pPr>
      <w:r w:rsidRPr="00F7010C">
        <w:rPr>
          <w:rFonts w:ascii="Times New Roman" w:hAnsi="Times New Roman"/>
          <w:sz w:val="28"/>
          <w:szCs w:val="28"/>
        </w:rPr>
        <w:t>ГОСТ 20522</w:t>
      </w:r>
      <w:r w:rsidR="00117F86">
        <w:rPr>
          <w:rFonts w:ascii="Times New Roman" w:hAnsi="Times New Roman"/>
          <w:sz w:val="28"/>
          <w:szCs w:val="28"/>
        </w:rPr>
        <w:t>-</w:t>
      </w:r>
      <w:r w:rsidRPr="00F7010C">
        <w:rPr>
          <w:rFonts w:ascii="Times New Roman" w:hAnsi="Times New Roman"/>
          <w:sz w:val="28"/>
          <w:szCs w:val="28"/>
        </w:rPr>
        <w:t>96</w:t>
      </w:r>
      <w:r w:rsidR="00117F86">
        <w:rPr>
          <w:rFonts w:ascii="Times New Roman" w:hAnsi="Times New Roman"/>
          <w:sz w:val="28"/>
          <w:szCs w:val="28"/>
        </w:rPr>
        <w:t>.</w:t>
      </w:r>
      <w:r w:rsidRPr="00F7010C">
        <w:rPr>
          <w:rFonts w:ascii="Times New Roman" w:hAnsi="Times New Roman"/>
          <w:sz w:val="28"/>
          <w:szCs w:val="28"/>
        </w:rPr>
        <w:t xml:space="preserve"> Грунты. Методы статистической обрабо</w:t>
      </w:r>
      <w:r w:rsidR="00117F86">
        <w:rPr>
          <w:rFonts w:ascii="Times New Roman" w:hAnsi="Times New Roman"/>
          <w:sz w:val="28"/>
          <w:szCs w:val="28"/>
        </w:rPr>
        <w:t>тки результатов испытаний.</w:t>
      </w:r>
    </w:p>
    <w:p w14:paraId="0282EE5C" w14:textId="77777777" w:rsidR="00D37866" w:rsidRPr="00D37866" w:rsidRDefault="00D37866" w:rsidP="00DD617E">
      <w:pPr>
        <w:spacing w:after="0" w:line="240" w:lineRule="auto"/>
        <w:ind w:firstLine="709"/>
        <w:jc w:val="both"/>
        <w:rPr>
          <w:rFonts w:ascii="Times New Roman" w:eastAsia="Calibri" w:hAnsi="Times New Roman" w:cs="Times New Roman"/>
          <w:sz w:val="28"/>
          <w:szCs w:val="28"/>
        </w:rPr>
      </w:pPr>
    </w:p>
    <w:p w14:paraId="73FEFB49" w14:textId="77777777" w:rsidR="00D37866" w:rsidRDefault="00D37866" w:rsidP="00DD617E">
      <w:pPr>
        <w:jc w:val="both"/>
      </w:pPr>
    </w:p>
    <w:p w14:paraId="17FB24BF" w14:textId="7CCB6A89" w:rsidR="000C2CA3" w:rsidRDefault="000C2CA3">
      <w:pPr>
        <w:spacing w:after="160" w:line="259" w:lineRule="auto"/>
      </w:pPr>
      <w:r>
        <w:br w:type="page"/>
      </w:r>
    </w:p>
    <w:p w14:paraId="077410E2" w14:textId="77777777" w:rsidR="007935A4" w:rsidRPr="007935A4" w:rsidRDefault="007935A4" w:rsidP="008A2ED3">
      <w:pPr>
        <w:spacing w:after="0" w:line="240" w:lineRule="auto"/>
        <w:jc w:val="center"/>
        <w:rPr>
          <w:rFonts w:ascii="Times New Roman" w:eastAsia="Calibri" w:hAnsi="Times New Roman" w:cs="Times New Roman"/>
          <w:b/>
          <w:sz w:val="28"/>
          <w:szCs w:val="28"/>
        </w:rPr>
      </w:pPr>
      <w:r w:rsidRPr="007935A4">
        <w:rPr>
          <w:rFonts w:ascii="Times New Roman" w:eastAsia="Calibri" w:hAnsi="Times New Roman" w:cs="Times New Roman"/>
          <w:b/>
          <w:sz w:val="28"/>
          <w:szCs w:val="28"/>
        </w:rPr>
        <w:t>ОБОЗНАЧЕНИЯ И СОКРАЩЕНИЯ</w:t>
      </w:r>
    </w:p>
    <w:p w14:paraId="0AB86E82" w14:textId="77777777" w:rsidR="007935A4" w:rsidRPr="007935A4" w:rsidRDefault="007935A4" w:rsidP="00DD617E">
      <w:pPr>
        <w:spacing w:after="0" w:line="240" w:lineRule="auto"/>
        <w:jc w:val="both"/>
        <w:rPr>
          <w:rFonts w:ascii="Times New Roman" w:eastAsia="Calibri" w:hAnsi="Times New Roman" w:cs="Times New Roman"/>
          <w:b/>
          <w:sz w:val="28"/>
          <w:szCs w:val="28"/>
        </w:rPr>
      </w:pPr>
    </w:p>
    <w:tbl>
      <w:tblPr>
        <w:tblW w:w="0" w:type="auto"/>
        <w:tblLook w:val="04A0" w:firstRow="1" w:lastRow="0" w:firstColumn="1" w:lastColumn="0" w:noHBand="0" w:noVBand="1"/>
      </w:tblPr>
      <w:tblGrid>
        <w:gridCol w:w="1217"/>
        <w:gridCol w:w="8138"/>
      </w:tblGrid>
      <w:tr w:rsidR="007935A4" w:rsidRPr="007935A4" w14:paraId="6DEACE6E" w14:textId="77777777" w:rsidTr="007935A4">
        <w:tc>
          <w:tcPr>
            <w:tcW w:w="1217" w:type="dxa"/>
          </w:tcPr>
          <w:p w14:paraId="60741621" w14:textId="77777777" w:rsidR="007935A4" w:rsidRPr="007935A4" w:rsidRDefault="007935A4" w:rsidP="00DD617E">
            <w:pPr>
              <w:spacing w:after="0" w:line="240" w:lineRule="auto"/>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СН РК</w:t>
            </w:r>
          </w:p>
        </w:tc>
        <w:tc>
          <w:tcPr>
            <w:tcW w:w="8138" w:type="dxa"/>
          </w:tcPr>
          <w:p w14:paraId="6081C837" w14:textId="77777777" w:rsidR="007935A4" w:rsidRPr="007935A4" w:rsidRDefault="007935A4" w:rsidP="00DD617E">
            <w:pPr>
              <w:spacing w:after="0" w:line="240" w:lineRule="auto"/>
              <w:ind w:firstLine="48"/>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 Строительные нормы РК</w:t>
            </w:r>
          </w:p>
        </w:tc>
      </w:tr>
      <w:tr w:rsidR="007935A4" w:rsidRPr="007935A4" w14:paraId="56D9021C" w14:textId="77777777" w:rsidTr="007935A4">
        <w:tc>
          <w:tcPr>
            <w:tcW w:w="1217" w:type="dxa"/>
          </w:tcPr>
          <w:p w14:paraId="63FE33BE" w14:textId="77777777" w:rsidR="007935A4" w:rsidRPr="007935A4" w:rsidRDefault="007935A4" w:rsidP="00DD617E">
            <w:pPr>
              <w:spacing w:after="0" w:line="240" w:lineRule="auto"/>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 xml:space="preserve">ГОСТ </w:t>
            </w:r>
          </w:p>
        </w:tc>
        <w:tc>
          <w:tcPr>
            <w:tcW w:w="8138" w:type="dxa"/>
          </w:tcPr>
          <w:p w14:paraId="2A13DB83" w14:textId="77777777" w:rsidR="007935A4" w:rsidRPr="007935A4" w:rsidRDefault="007935A4" w:rsidP="00DD617E">
            <w:pPr>
              <w:spacing w:after="0" w:line="240" w:lineRule="auto"/>
              <w:ind w:firstLine="48"/>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 Государственный стандарт</w:t>
            </w:r>
          </w:p>
        </w:tc>
      </w:tr>
      <w:tr w:rsidR="007935A4" w:rsidRPr="007935A4" w14:paraId="6B23993D" w14:textId="77777777" w:rsidTr="007935A4">
        <w:tc>
          <w:tcPr>
            <w:tcW w:w="1217" w:type="dxa"/>
          </w:tcPr>
          <w:p w14:paraId="5E32DDFD" w14:textId="77777777" w:rsidR="007935A4" w:rsidRPr="007935A4" w:rsidRDefault="007935A4" w:rsidP="00DD617E">
            <w:pPr>
              <w:spacing w:after="0" w:line="240" w:lineRule="auto"/>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ТУ</w:t>
            </w:r>
          </w:p>
        </w:tc>
        <w:tc>
          <w:tcPr>
            <w:tcW w:w="8138" w:type="dxa"/>
          </w:tcPr>
          <w:p w14:paraId="607B0960" w14:textId="77777777" w:rsidR="007935A4" w:rsidRPr="007935A4" w:rsidRDefault="007935A4" w:rsidP="00DD617E">
            <w:pPr>
              <w:spacing w:after="0" w:line="240" w:lineRule="auto"/>
              <w:ind w:firstLine="48"/>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 Технические условия</w:t>
            </w:r>
          </w:p>
        </w:tc>
      </w:tr>
      <w:tr w:rsidR="007935A4" w:rsidRPr="007935A4" w14:paraId="34A51BD8" w14:textId="77777777" w:rsidTr="007935A4">
        <w:tc>
          <w:tcPr>
            <w:tcW w:w="1217" w:type="dxa"/>
          </w:tcPr>
          <w:p w14:paraId="4FBAB28B" w14:textId="77777777" w:rsidR="007935A4" w:rsidRPr="007935A4" w:rsidRDefault="007935A4" w:rsidP="00DD617E">
            <w:pPr>
              <w:spacing w:after="0" w:line="240" w:lineRule="auto"/>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ОК</w:t>
            </w:r>
            <w:r w:rsidRPr="007935A4">
              <w:rPr>
                <w:rFonts w:ascii="Times New Roman" w:eastAsia="Calibri" w:hAnsi="Times New Roman" w:cs="Times New Roman"/>
                <w:sz w:val="28"/>
                <w:szCs w:val="28"/>
              </w:rPr>
              <w:tab/>
            </w:r>
          </w:p>
        </w:tc>
        <w:tc>
          <w:tcPr>
            <w:tcW w:w="8138" w:type="dxa"/>
          </w:tcPr>
          <w:p w14:paraId="4860623A" w14:textId="77777777" w:rsidR="007935A4" w:rsidRPr="007935A4" w:rsidRDefault="007935A4" w:rsidP="00DD617E">
            <w:pPr>
              <w:spacing w:after="0" w:line="240" w:lineRule="auto"/>
              <w:ind w:firstLine="48"/>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 Осадка конуса</w:t>
            </w:r>
          </w:p>
        </w:tc>
      </w:tr>
      <w:tr w:rsidR="007935A4" w:rsidRPr="007935A4" w14:paraId="2B36139E" w14:textId="77777777" w:rsidTr="007935A4">
        <w:tc>
          <w:tcPr>
            <w:tcW w:w="1217" w:type="dxa"/>
          </w:tcPr>
          <w:p w14:paraId="3D29FFF7" w14:textId="77777777" w:rsidR="007935A4" w:rsidRPr="007935A4" w:rsidRDefault="007935A4" w:rsidP="00DD617E">
            <w:pPr>
              <w:spacing w:after="0" w:line="240" w:lineRule="auto"/>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В/Ц</w:t>
            </w:r>
          </w:p>
        </w:tc>
        <w:tc>
          <w:tcPr>
            <w:tcW w:w="8138" w:type="dxa"/>
          </w:tcPr>
          <w:p w14:paraId="0F4D800C" w14:textId="77777777" w:rsidR="007935A4" w:rsidRPr="007935A4" w:rsidRDefault="007935A4" w:rsidP="00DD617E">
            <w:pPr>
              <w:spacing w:after="0" w:line="240" w:lineRule="auto"/>
              <w:ind w:firstLine="48"/>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 Водоцементное отношение</w:t>
            </w:r>
          </w:p>
        </w:tc>
      </w:tr>
      <w:tr w:rsidR="007935A4" w:rsidRPr="007935A4" w14:paraId="2A2F2050" w14:textId="77777777" w:rsidTr="007935A4">
        <w:tc>
          <w:tcPr>
            <w:tcW w:w="1217" w:type="dxa"/>
          </w:tcPr>
          <w:p w14:paraId="549B6445" w14:textId="77777777" w:rsidR="007935A4" w:rsidRPr="007935A4" w:rsidRDefault="007935A4" w:rsidP="00DD617E">
            <w:pPr>
              <w:spacing w:after="0" w:line="240" w:lineRule="auto"/>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КД</w:t>
            </w:r>
          </w:p>
        </w:tc>
        <w:tc>
          <w:tcPr>
            <w:tcW w:w="8138" w:type="dxa"/>
          </w:tcPr>
          <w:p w14:paraId="68629D08" w14:textId="77777777" w:rsidR="007935A4" w:rsidRPr="007935A4" w:rsidRDefault="007935A4" w:rsidP="00DD617E">
            <w:pPr>
              <w:spacing w:after="0" w:line="240" w:lineRule="auto"/>
              <w:ind w:firstLine="48"/>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 Комплексная добавка</w:t>
            </w:r>
          </w:p>
        </w:tc>
      </w:tr>
      <w:tr w:rsidR="007935A4" w:rsidRPr="007935A4" w14:paraId="238B0D13" w14:textId="77777777" w:rsidTr="007935A4">
        <w:tc>
          <w:tcPr>
            <w:tcW w:w="1217" w:type="dxa"/>
          </w:tcPr>
          <w:p w14:paraId="6CF75FD2" w14:textId="77777777" w:rsidR="007935A4" w:rsidRPr="007935A4" w:rsidRDefault="007935A4" w:rsidP="00DD617E">
            <w:pPr>
              <w:spacing w:after="0" w:line="240" w:lineRule="auto"/>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МД</w:t>
            </w:r>
          </w:p>
        </w:tc>
        <w:tc>
          <w:tcPr>
            <w:tcW w:w="8138" w:type="dxa"/>
          </w:tcPr>
          <w:p w14:paraId="6923F56C" w14:textId="77777777" w:rsidR="007935A4" w:rsidRPr="007935A4" w:rsidRDefault="007935A4" w:rsidP="00DD617E">
            <w:pPr>
              <w:spacing w:after="0" w:line="240" w:lineRule="auto"/>
              <w:ind w:firstLine="48"/>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 xml:space="preserve">– </w:t>
            </w:r>
            <w:r w:rsidR="000D017E">
              <w:rPr>
                <w:rFonts w:ascii="Times New Roman" w:eastAsia="Calibri" w:hAnsi="Times New Roman" w:cs="Times New Roman"/>
                <w:sz w:val="28"/>
                <w:szCs w:val="28"/>
              </w:rPr>
              <w:t>М</w:t>
            </w:r>
            <w:r w:rsidRPr="007935A4">
              <w:rPr>
                <w:rFonts w:ascii="Times New Roman" w:eastAsia="Calibri" w:hAnsi="Times New Roman" w:cs="Times New Roman"/>
                <w:sz w:val="28"/>
                <w:szCs w:val="28"/>
              </w:rPr>
              <w:t>одифицированная добавка</w:t>
            </w:r>
          </w:p>
        </w:tc>
      </w:tr>
      <w:tr w:rsidR="007935A4" w:rsidRPr="007935A4" w14:paraId="5D58CE15" w14:textId="77777777" w:rsidTr="007935A4">
        <w:tc>
          <w:tcPr>
            <w:tcW w:w="1217" w:type="dxa"/>
          </w:tcPr>
          <w:p w14:paraId="28814767" w14:textId="77777777" w:rsidR="007935A4" w:rsidRPr="007935A4" w:rsidRDefault="007935A4" w:rsidP="00DD617E">
            <w:pPr>
              <w:spacing w:after="0" w:line="240" w:lineRule="auto"/>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РФА</w:t>
            </w:r>
          </w:p>
        </w:tc>
        <w:tc>
          <w:tcPr>
            <w:tcW w:w="8138" w:type="dxa"/>
          </w:tcPr>
          <w:p w14:paraId="029D086C" w14:textId="77777777" w:rsidR="007935A4" w:rsidRPr="007935A4" w:rsidRDefault="007935A4" w:rsidP="00DD617E">
            <w:pPr>
              <w:spacing w:after="0" w:line="240" w:lineRule="auto"/>
              <w:ind w:firstLine="48"/>
              <w:jc w:val="both"/>
              <w:rPr>
                <w:rFonts w:ascii="Times New Roman" w:eastAsia="Calibri" w:hAnsi="Times New Roman" w:cs="Times New Roman"/>
                <w:sz w:val="28"/>
                <w:szCs w:val="28"/>
              </w:rPr>
            </w:pPr>
            <w:r w:rsidRPr="007935A4">
              <w:rPr>
                <w:rFonts w:ascii="Times New Roman" w:eastAsia="Calibri" w:hAnsi="Times New Roman" w:cs="Times New Roman"/>
                <w:sz w:val="28"/>
                <w:szCs w:val="28"/>
              </w:rPr>
              <w:t>– Рентгенофазовый анализ</w:t>
            </w:r>
          </w:p>
        </w:tc>
      </w:tr>
      <w:tr w:rsidR="00F42D0A" w:rsidRPr="007935A4" w14:paraId="3B25F294" w14:textId="77777777" w:rsidTr="007935A4">
        <w:tc>
          <w:tcPr>
            <w:tcW w:w="1217" w:type="dxa"/>
          </w:tcPr>
          <w:p w14:paraId="32E6D3F9" w14:textId="77777777" w:rsidR="00F42D0A" w:rsidRPr="007935A4" w:rsidRDefault="00F42D0A" w:rsidP="00DD617E">
            <w:pPr>
              <w:spacing w:after="0" w:line="240" w:lineRule="auto"/>
              <w:jc w:val="both"/>
              <w:rPr>
                <w:rFonts w:ascii="Times New Roman" w:eastAsia="Calibri" w:hAnsi="Times New Roman" w:cs="Times New Roman"/>
                <w:sz w:val="28"/>
                <w:szCs w:val="28"/>
              </w:rPr>
            </w:pPr>
            <w:r w:rsidRPr="0037328B">
              <w:rPr>
                <w:rStyle w:val="a7"/>
                <w:rFonts w:ascii="Times New Roman" w:hAnsi="Times New Roman" w:cs="Times New Roman"/>
                <w:b w:val="0"/>
                <w:sz w:val="28"/>
                <w:szCs w:val="28"/>
              </w:rPr>
              <w:t>(РПА)</w:t>
            </w:r>
          </w:p>
        </w:tc>
        <w:tc>
          <w:tcPr>
            <w:tcW w:w="8138" w:type="dxa"/>
          </w:tcPr>
          <w:p w14:paraId="5C5EC7DB" w14:textId="77777777" w:rsidR="00F42D0A" w:rsidRPr="001E7FF5" w:rsidRDefault="00F42D0A" w:rsidP="00DD617E">
            <w:pPr>
              <w:spacing w:after="0" w:line="240" w:lineRule="auto"/>
              <w:ind w:firstLine="48"/>
              <w:jc w:val="both"/>
              <w:rPr>
                <w:rFonts w:ascii="Times New Roman" w:eastAsia="Calibri" w:hAnsi="Times New Roman" w:cs="Times New Roman"/>
                <w:sz w:val="28"/>
                <w:szCs w:val="28"/>
                <w:lang w:val="kk-KZ"/>
              </w:rPr>
            </w:pPr>
            <w:r w:rsidRPr="007935A4">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Pr>
                <w:rStyle w:val="a7"/>
                <w:rFonts w:ascii="Times New Roman" w:hAnsi="Times New Roman" w:cs="Times New Roman"/>
                <w:b w:val="0"/>
                <w:sz w:val="28"/>
                <w:szCs w:val="28"/>
              </w:rPr>
              <w:t>Р</w:t>
            </w:r>
            <w:r w:rsidRPr="0037328B">
              <w:rPr>
                <w:rStyle w:val="a7"/>
                <w:rFonts w:ascii="Times New Roman" w:hAnsi="Times New Roman" w:cs="Times New Roman"/>
                <w:b w:val="0"/>
                <w:sz w:val="28"/>
                <w:szCs w:val="28"/>
              </w:rPr>
              <w:t>оторно-пульсационн</w:t>
            </w:r>
            <w:r>
              <w:rPr>
                <w:rStyle w:val="a7"/>
                <w:rFonts w:ascii="Times New Roman" w:hAnsi="Times New Roman" w:cs="Times New Roman"/>
                <w:b w:val="0"/>
                <w:sz w:val="28"/>
                <w:szCs w:val="28"/>
              </w:rPr>
              <w:t>ый</w:t>
            </w:r>
            <w:r w:rsidRPr="0037328B">
              <w:rPr>
                <w:rStyle w:val="a7"/>
                <w:rFonts w:ascii="Times New Roman" w:hAnsi="Times New Roman" w:cs="Times New Roman"/>
                <w:b w:val="0"/>
                <w:sz w:val="28"/>
                <w:szCs w:val="28"/>
              </w:rPr>
              <w:t xml:space="preserve"> аппарат</w:t>
            </w:r>
          </w:p>
        </w:tc>
      </w:tr>
    </w:tbl>
    <w:p w14:paraId="39D7DF53" w14:textId="77777777" w:rsidR="007935A4" w:rsidRDefault="007935A4" w:rsidP="00DD617E">
      <w:pPr>
        <w:spacing w:after="0" w:line="240" w:lineRule="auto"/>
        <w:ind w:firstLine="709"/>
        <w:jc w:val="both"/>
        <w:rPr>
          <w:rFonts w:ascii="Times New Roman" w:eastAsia="Calibri" w:hAnsi="Times New Roman" w:cs="Times New Roman"/>
          <w:b/>
          <w:sz w:val="28"/>
          <w:szCs w:val="28"/>
        </w:rPr>
      </w:pPr>
    </w:p>
    <w:p w14:paraId="2A43C027" w14:textId="77777777" w:rsidR="000C2CA3" w:rsidRDefault="000C2CA3">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54B23848" w14:textId="2EC72E30" w:rsidR="00DD617E" w:rsidRPr="00EF6346" w:rsidRDefault="00DD617E" w:rsidP="00FE6275">
      <w:pPr>
        <w:spacing w:after="0" w:line="240" w:lineRule="auto"/>
        <w:jc w:val="center"/>
        <w:rPr>
          <w:rFonts w:ascii="Times New Roman" w:hAnsi="Times New Roman" w:cs="Times New Roman"/>
          <w:b/>
          <w:sz w:val="28"/>
          <w:szCs w:val="28"/>
        </w:rPr>
      </w:pPr>
      <w:r w:rsidRPr="00EF6346">
        <w:rPr>
          <w:rFonts w:ascii="Times New Roman" w:hAnsi="Times New Roman" w:cs="Times New Roman"/>
          <w:b/>
          <w:sz w:val="28"/>
          <w:szCs w:val="28"/>
        </w:rPr>
        <w:t>ВВЕДЕНИЕ</w:t>
      </w:r>
    </w:p>
    <w:p w14:paraId="542605A9" w14:textId="77777777" w:rsidR="00DD617E" w:rsidRPr="00EF6346" w:rsidRDefault="00DD617E" w:rsidP="00DD617E">
      <w:pPr>
        <w:spacing w:after="0" w:line="240" w:lineRule="auto"/>
        <w:ind w:firstLine="709"/>
        <w:jc w:val="both"/>
        <w:rPr>
          <w:rFonts w:ascii="Times New Roman" w:hAnsi="Times New Roman" w:cs="Times New Roman"/>
          <w:b/>
          <w:sz w:val="28"/>
          <w:szCs w:val="28"/>
        </w:rPr>
      </w:pPr>
    </w:p>
    <w:p w14:paraId="51B406A0" w14:textId="77777777" w:rsidR="00AF7D0E" w:rsidRDefault="00DD617E" w:rsidP="00DD617E">
      <w:pPr>
        <w:spacing w:after="0" w:line="240" w:lineRule="auto"/>
        <w:ind w:firstLine="708"/>
        <w:jc w:val="both"/>
        <w:rPr>
          <w:rFonts w:ascii="Times New Roman" w:eastAsia="Calibri" w:hAnsi="Times New Roman" w:cs="Times New Roman"/>
          <w:sz w:val="28"/>
          <w:szCs w:val="28"/>
        </w:rPr>
      </w:pPr>
      <w:r w:rsidRPr="00EF6346">
        <w:rPr>
          <w:rFonts w:ascii="Times New Roman" w:eastAsia="TimesNewRomanPSMT" w:hAnsi="Times New Roman" w:cs="Times New Roman"/>
          <w:b/>
          <w:sz w:val="28"/>
          <w:szCs w:val="28"/>
        </w:rPr>
        <w:t xml:space="preserve">Актуальность темы. </w:t>
      </w:r>
      <w:r w:rsidR="00AF7D0E" w:rsidRPr="007935A4">
        <w:rPr>
          <w:rFonts w:ascii="Times New Roman" w:eastAsia="Calibri" w:hAnsi="Times New Roman" w:cs="Times New Roman"/>
          <w:sz w:val="28"/>
          <w:szCs w:val="28"/>
        </w:rPr>
        <w:t>В настоящее время в Казахстане,</w:t>
      </w:r>
      <w:r w:rsidR="00AF7D0E" w:rsidRPr="00BA0B45">
        <w:t xml:space="preserve"> </w:t>
      </w:r>
      <w:r w:rsidR="00AF7D0E">
        <w:rPr>
          <w:rFonts w:ascii="Times New Roman" w:eastAsia="Calibri" w:hAnsi="Times New Roman" w:cs="Times New Roman"/>
          <w:sz w:val="28"/>
          <w:szCs w:val="28"/>
        </w:rPr>
        <w:t>в</w:t>
      </w:r>
      <w:r w:rsidR="00AF7D0E" w:rsidRPr="00BA0B45">
        <w:rPr>
          <w:rFonts w:ascii="Times New Roman" w:eastAsia="Calibri" w:hAnsi="Times New Roman" w:cs="Times New Roman"/>
          <w:sz w:val="28"/>
          <w:szCs w:val="28"/>
        </w:rPr>
        <w:t xml:space="preserve"> последние годы, научно-технический прогресс в сфере производства продовольствия и строительства привел к необходимости разработки новых технологий для укрепления грунтов. Глубинная цементация является эффективным методом для улучшения прочностных характеристик грунтов, уменьшения водопроницаемости и сжимаемости. Однако, для достижения оптимальных результатов, необходимо разработать состав модифицированной добавки, которая будет использоваться в этом процессе.</w:t>
      </w:r>
      <w:r w:rsidR="009D071C">
        <w:rPr>
          <w:rFonts w:ascii="Times New Roman" w:eastAsia="Calibri" w:hAnsi="Times New Roman" w:cs="Times New Roman"/>
          <w:sz w:val="28"/>
          <w:szCs w:val="28"/>
        </w:rPr>
        <w:tab/>
      </w:r>
    </w:p>
    <w:p w14:paraId="026F06FD" w14:textId="77777777" w:rsidR="00AF7D0E" w:rsidRDefault="00AF7D0E" w:rsidP="00EC3307">
      <w:pPr>
        <w:spacing w:after="0" w:line="240" w:lineRule="auto"/>
        <w:ind w:firstLine="708"/>
        <w:jc w:val="both"/>
        <w:rPr>
          <w:rFonts w:ascii="Times New Roman" w:eastAsia="TimesNewRomanPSMT" w:hAnsi="Times New Roman" w:cs="Times New Roman"/>
          <w:b/>
          <w:sz w:val="28"/>
          <w:szCs w:val="28"/>
        </w:rPr>
      </w:pPr>
      <w:r w:rsidRPr="00AD6CAE">
        <w:rPr>
          <w:rFonts w:ascii="Times New Roman" w:eastAsia="Calibri" w:hAnsi="Times New Roman" w:cs="Times New Roman"/>
          <w:sz w:val="28"/>
          <w:szCs w:val="28"/>
        </w:rPr>
        <w:t>Современный этап развития строительной отрасли характеризуется значительным увеличением объёмов строительства объектов различного назначения в сложных инженерно-геологических условиях. Всё чаще проектирование и строительство осуществляется на территориях с наличием слабых, водонасыщенных, неоднородных или просадочных грунтов, не обладающих достаточной несущей способностью для безопасной и долговечной эксплуатации зданий и сооружений.</w:t>
      </w:r>
    </w:p>
    <w:p w14:paraId="786BC9BC" w14:textId="0C6EAE8D" w:rsidR="00A9112E" w:rsidRDefault="00C57D6E" w:rsidP="009D071C">
      <w:pPr>
        <w:spacing w:after="0" w:line="240" w:lineRule="auto"/>
        <w:ind w:firstLine="708"/>
        <w:jc w:val="both"/>
        <w:rPr>
          <w:rFonts w:ascii="Times New Roman" w:eastAsia="Calibri" w:hAnsi="Times New Roman" w:cs="Times New Roman"/>
          <w:sz w:val="28"/>
          <w:szCs w:val="28"/>
        </w:rPr>
      </w:pPr>
      <w:r w:rsidRPr="00C57D6E">
        <w:rPr>
          <w:rFonts w:ascii="Times New Roman" w:eastAsia="Calibri" w:hAnsi="Times New Roman" w:cs="Times New Roman"/>
          <w:sz w:val="28"/>
          <w:szCs w:val="28"/>
        </w:rPr>
        <w:t xml:space="preserve">Исторически сложившиеся геологические условия Казахстана характеризуются разнообразием состава геологического профиля. На большей части освоенной территории условия представлены отложениями макропористых, лессовых грунтов различного влажностного режима. Строительство на таких грунтах требует комплекса мероприятий по укреплению и улучшению механических свойств. Особенностью геологического строения интенсивно осваиваемых регионов Казахстана является широкое распространение лессовых макропористых почв. Такие почвы встречаются как на севере, так и на юге Казахстана. Чаще всего они образуют горные уступы и предгорные поверхностные отложения, мощность которых достигает десятков метров. По происхождению такие почвы относятся к аллювиальным отложениям </w:t>
      </w:r>
      <w:r w:rsidR="00653C47" w:rsidRPr="00C57D6E">
        <w:rPr>
          <w:rFonts w:ascii="Times New Roman" w:eastAsia="Calibri" w:hAnsi="Times New Roman" w:cs="Times New Roman"/>
          <w:sz w:val="28"/>
          <w:szCs w:val="28"/>
        </w:rPr>
        <w:t>средне четвертичного</w:t>
      </w:r>
      <w:r w:rsidRPr="00C57D6E">
        <w:rPr>
          <w:rFonts w:ascii="Times New Roman" w:eastAsia="Calibri" w:hAnsi="Times New Roman" w:cs="Times New Roman"/>
          <w:sz w:val="28"/>
          <w:szCs w:val="28"/>
        </w:rPr>
        <w:t xml:space="preserve"> возраста и представлены песчаными суглинками или супесями. Такие отложения относятся к структурно неустойчивым грунтам, особенно в случае активного увлажнения и сейсмических нагрузок. Обе причины актуальны для регионов Казахстана, так как в предгорных районах грунтовые воды имеют как глубинное, так и поверхностное распространение [1,</w:t>
      </w:r>
      <w:r w:rsidR="00D05A3B">
        <w:rPr>
          <w:rFonts w:ascii="Times New Roman" w:eastAsia="Calibri" w:hAnsi="Times New Roman" w:cs="Times New Roman"/>
          <w:sz w:val="28"/>
          <w:szCs w:val="28"/>
        </w:rPr>
        <w:t xml:space="preserve"> </w:t>
      </w:r>
      <w:r w:rsidRPr="00C57D6E">
        <w:rPr>
          <w:rFonts w:ascii="Times New Roman" w:eastAsia="Calibri" w:hAnsi="Times New Roman" w:cs="Times New Roman"/>
          <w:sz w:val="28"/>
          <w:szCs w:val="28"/>
        </w:rPr>
        <w:t xml:space="preserve">2].   </w:t>
      </w:r>
    </w:p>
    <w:p w14:paraId="5A27297C" w14:textId="77777777" w:rsidR="00C57D6E" w:rsidRPr="00C57D6E" w:rsidRDefault="00C57D6E" w:rsidP="00FE6275">
      <w:pPr>
        <w:spacing w:after="0" w:line="240" w:lineRule="auto"/>
        <w:ind w:firstLine="708"/>
        <w:jc w:val="both"/>
        <w:rPr>
          <w:rFonts w:ascii="Times New Roman" w:eastAsia="Calibri" w:hAnsi="Times New Roman" w:cs="Times New Roman"/>
          <w:sz w:val="28"/>
          <w:szCs w:val="28"/>
        </w:rPr>
      </w:pPr>
      <w:r w:rsidRPr="00C57D6E">
        <w:rPr>
          <w:rFonts w:ascii="Times New Roman" w:eastAsia="Calibri" w:hAnsi="Times New Roman" w:cs="Times New Roman"/>
          <w:sz w:val="28"/>
          <w:szCs w:val="28"/>
        </w:rPr>
        <w:t>В связи с этим происходит одновременное замачивание как глубинных, так и поверхностных слоев почвы. Это приводит к просадочным явлениям, связанным с увеличением удельного веса лессовых отложений и увеличением фактических суммарных деформаций строящихся зданий и сооружений [3].</w:t>
      </w:r>
    </w:p>
    <w:p w14:paraId="2B6F5217" w14:textId="45FF7326" w:rsidR="00A9112E" w:rsidRDefault="00A9112E" w:rsidP="00D05A3B">
      <w:pPr>
        <w:spacing w:after="0" w:line="240" w:lineRule="auto"/>
        <w:ind w:firstLine="709"/>
        <w:contextualSpacing/>
        <w:jc w:val="both"/>
        <w:rPr>
          <w:rFonts w:ascii="Times New Roman" w:eastAsia="Calibri" w:hAnsi="Times New Roman" w:cs="Times New Roman"/>
          <w:sz w:val="28"/>
          <w:szCs w:val="28"/>
        </w:rPr>
      </w:pPr>
      <w:r w:rsidRPr="00A9112E">
        <w:rPr>
          <w:rFonts w:ascii="Times New Roman" w:eastAsia="Calibri" w:hAnsi="Times New Roman" w:cs="Times New Roman"/>
          <w:sz w:val="28"/>
          <w:szCs w:val="28"/>
        </w:rPr>
        <w:t>Строительные нормы и правила Казахстана запрещают использовать просадочные грунты в качестве оснований под сооружения без специальных мер по усилению и увеличению несущей способности. Традиционно применяемые методы усиления включают использование железобетонных свай</w:t>
      </w:r>
      <w:r w:rsidR="00FE6275">
        <w:rPr>
          <w:rFonts w:ascii="Times New Roman" w:eastAsia="Calibri" w:hAnsi="Times New Roman" w:cs="Times New Roman"/>
          <w:sz w:val="28"/>
          <w:szCs w:val="28"/>
        </w:rPr>
        <w:t xml:space="preserve"> </w:t>
      </w:r>
      <w:r w:rsidR="008A2ED3">
        <w:rPr>
          <w:rFonts w:ascii="Times New Roman" w:eastAsia="Calibri" w:hAnsi="Times New Roman" w:cs="Times New Roman"/>
          <w:sz w:val="28"/>
          <w:szCs w:val="28"/>
        </w:rPr>
        <w:t xml:space="preserve">[4]. </w:t>
      </w:r>
      <w:r w:rsidRPr="00A9112E">
        <w:rPr>
          <w:rFonts w:ascii="Times New Roman" w:eastAsia="Calibri" w:hAnsi="Times New Roman" w:cs="Times New Roman"/>
          <w:sz w:val="28"/>
          <w:szCs w:val="28"/>
        </w:rPr>
        <w:t>Основное значение данных исследований заключается в совершенствовании метода укрепления слабых грунтов и повышении их несущей способности за счет использования грунтоцементных элементов</w:t>
      </w:r>
      <w:r w:rsidR="00FE6275">
        <w:rPr>
          <w:rFonts w:ascii="Times New Roman" w:eastAsia="Calibri" w:hAnsi="Times New Roman" w:cs="Times New Roman"/>
          <w:sz w:val="28"/>
          <w:szCs w:val="28"/>
        </w:rPr>
        <w:t xml:space="preserve"> и модифицированной добавки</w:t>
      </w:r>
      <w:r w:rsidRPr="00A9112E">
        <w:rPr>
          <w:rFonts w:ascii="Times New Roman" w:eastAsia="Calibri" w:hAnsi="Times New Roman" w:cs="Times New Roman"/>
          <w:sz w:val="28"/>
          <w:szCs w:val="28"/>
        </w:rPr>
        <w:t xml:space="preserve">. Проанализированы условия смешения в лессово-макропористых грунтах Казахстана и использование дополнительного армирования грунтоцементных колонн для повышения несущей способности. В статье представлены некоторые результаты исследований по повышению несущей способности грунтоцементных элементов и расширению возможностей использования технологии </w:t>
      </w:r>
      <w:r>
        <w:rPr>
          <w:rFonts w:ascii="Times New Roman" w:eastAsia="Calibri" w:hAnsi="Times New Roman" w:cs="Times New Roman"/>
          <w:sz w:val="28"/>
          <w:szCs w:val="28"/>
        </w:rPr>
        <w:t>глубинной цементации</w:t>
      </w:r>
      <w:r w:rsidRPr="00A9112E">
        <w:rPr>
          <w:rFonts w:ascii="Times New Roman" w:eastAsia="Calibri" w:hAnsi="Times New Roman" w:cs="Times New Roman"/>
          <w:sz w:val="28"/>
          <w:szCs w:val="28"/>
        </w:rPr>
        <w:t xml:space="preserve"> в Казахстане</w:t>
      </w:r>
      <w:r w:rsidR="00DF0294" w:rsidRPr="00DF0294">
        <w:rPr>
          <w:rFonts w:ascii="Times New Roman" w:eastAsia="Calibri" w:hAnsi="Times New Roman" w:cs="Times New Roman"/>
          <w:sz w:val="28"/>
          <w:szCs w:val="28"/>
        </w:rPr>
        <w:t xml:space="preserve"> [5, 6]</w:t>
      </w:r>
      <w:r w:rsidRPr="00A9112E">
        <w:rPr>
          <w:rFonts w:ascii="Times New Roman" w:eastAsia="Calibri" w:hAnsi="Times New Roman" w:cs="Times New Roman"/>
          <w:sz w:val="28"/>
          <w:szCs w:val="28"/>
        </w:rPr>
        <w:t>.</w:t>
      </w:r>
    </w:p>
    <w:p w14:paraId="68AD003D" w14:textId="2F7DEB0A" w:rsidR="007E6B14" w:rsidRPr="00F14EFC" w:rsidRDefault="007E6B14" w:rsidP="00D05A3B">
      <w:pPr>
        <w:pStyle w:val="a8"/>
        <w:ind w:firstLine="709"/>
        <w:contextualSpacing/>
        <w:jc w:val="both"/>
        <w:rPr>
          <w:rFonts w:ascii="Times New Roman" w:hAnsi="Times New Roman" w:cs="Times New Roman"/>
          <w:sz w:val="28"/>
          <w:szCs w:val="28"/>
        </w:rPr>
      </w:pPr>
      <w:r w:rsidRPr="00F14EFC">
        <w:rPr>
          <w:rFonts w:ascii="Times New Roman" w:hAnsi="Times New Roman" w:cs="Times New Roman"/>
          <w:sz w:val="28"/>
          <w:szCs w:val="28"/>
        </w:rPr>
        <w:t>Метод глубинной цементации как один из наиболее эффективных способов укрепления слабых грунтов, особенно в сложных геологических условиях. Метод применяется в строительстве, стабилизации склонов, предотвращении оползней и усилении фундаментов зданий. Его суть заключается в нагнетании цементного раствора в грунт, что значительно улучшает его механические свойства</w:t>
      </w:r>
      <w:r w:rsidR="00DF0294" w:rsidRPr="00F14EFC">
        <w:rPr>
          <w:rFonts w:ascii="Times New Roman" w:hAnsi="Times New Roman" w:cs="Times New Roman"/>
          <w:sz w:val="28"/>
          <w:szCs w:val="28"/>
        </w:rPr>
        <w:t xml:space="preserve"> [7, 8]</w:t>
      </w:r>
      <w:r w:rsidRPr="00F14EFC">
        <w:rPr>
          <w:rFonts w:ascii="Times New Roman" w:hAnsi="Times New Roman" w:cs="Times New Roman"/>
          <w:sz w:val="28"/>
          <w:szCs w:val="28"/>
        </w:rPr>
        <w:t>.</w:t>
      </w:r>
    </w:p>
    <w:p w14:paraId="4FEF13BA" w14:textId="0A220AF5" w:rsidR="007E6B14" w:rsidRPr="008731F5" w:rsidRDefault="007E6B14" w:rsidP="00D05A3B">
      <w:pPr>
        <w:pStyle w:val="a8"/>
        <w:ind w:firstLine="709"/>
        <w:contextualSpacing/>
        <w:jc w:val="both"/>
        <w:rPr>
          <w:rFonts w:ascii="Times New Roman" w:hAnsi="Times New Roman" w:cs="Times New Roman"/>
          <w:sz w:val="28"/>
          <w:szCs w:val="28"/>
        </w:rPr>
      </w:pPr>
      <w:r w:rsidRPr="00F14EFC">
        <w:rPr>
          <w:rFonts w:ascii="Times New Roman" w:hAnsi="Times New Roman" w:cs="Times New Roman"/>
          <w:sz w:val="28"/>
          <w:szCs w:val="28"/>
        </w:rPr>
        <w:t xml:space="preserve">Метод глубинной цементации широко используется в гидротехническом строительстве </w:t>
      </w:r>
      <w:r w:rsidR="008A2ED3">
        <w:rPr>
          <w:rFonts w:ascii="Times New Roman" w:hAnsi="Times New Roman" w:cs="Times New Roman"/>
          <w:sz w:val="28"/>
          <w:szCs w:val="28"/>
        </w:rPr>
        <w:t>‒</w:t>
      </w:r>
      <w:r w:rsidRPr="00F14EFC">
        <w:rPr>
          <w:rFonts w:ascii="Times New Roman" w:hAnsi="Times New Roman" w:cs="Times New Roman"/>
          <w:sz w:val="28"/>
          <w:szCs w:val="28"/>
        </w:rPr>
        <w:t xml:space="preserve"> для укрепления плотин, насыпей и других гидротехнических сооружений, обеспечивая их устойчивость и предотвращая</w:t>
      </w:r>
      <w:r w:rsidRPr="008731F5">
        <w:rPr>
          <w:rFonts w:ascii="Times New Roman" w:hAnsi="Times New Roman" w:cs="Times New Roman"/>
          <w:sz w:val="28"/>
          <w:szCs w:val="28"/>
        </w:rPr>
        <w:t xml:space="preserve"> эрозию</w:t>
      </w:r>
      <w:r w:rsidR="00DF0294">
        <w:rPr>
          <w:rFonts w:ascii="Times New Roman" w:hAnsi="Times New Roman" w:cs="Times New Roman"/>
          <w:sz w:val="28"/>
          <w:szCs w:val="28"/>
        </w:rPr>
        <w:t xml:space="preserve"> [9]</w:t>
      </w:r>
      <w:r w:rsidRPr="008731F5">
        <w:rPr>
          <w:rFonts w:ascii="Times New Roman" w:hAnsi="Times New Roman" w:cs="Times New Roman"/>
          <w:sz w:val="28"/>
          <w:szCs w:val="28"/>
        </w:rPr>
        <w:t>.</w:t>
      </w:r>
    </w:p>
    <w:p w14:paraId="21D4B22B" w14:textId="3AF52251" w:rsidR="007E6B14" w:rsidRPr="008731F5" w:rsidRDefault="007E6B14" w:rsidP="007E6B14">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История глубинной цементации восходит к началу XX века, когда инженеры впервые столкнулись с проблемой неустойчивых грунтов при строительстве крупных инфраструктурных объектов. Первые попытки усиления грунтов заключались во введении простых цементных растворов, которые не всегда обеспечивали требуемую прочность и долговечность</w:t>
      </w:r>
      <w:r w:rsidR="00DF0294">
        <w:rPr>
          <w:rFonts w:ascii="Times New Roman" w:hAnsi="Times New Roman" w:cs="Times New Roman"/>
          <w:sz w:val="28"/>
          <w:szCs w:val="28"/>
        </w:rPr>
        <w:t xml:space="preserve"> [10]</w:t>
      </w:r>
      <w:r w:rsidRPr="008731F5">
        <w:rPr>
          <w:rFonts w:ascii="Times New Roman" w:hAnsi="Times New Roman" w:cs="Times New Roman"/>
          <w:sz w:val="28"/>
          <w:szCs w:val="28"/>
        </w:rPr>
        <w:t>.</w:t>
      </w:r>
    </w:p>
    <w:p w14:paraId="77C3EF2A" w14:textId="7B83FDA6" w:rsidR="007E6B14" w:rsidRPr="008731F5" w:rsidRDefault="007E6B14" w:rsidP="00414344">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С развитием строительной индустрии и материаловедения в середине XX века начались активные исследования новых типов цементных растворов, особое внимание уделялось полимерным добавкам, которые значительно улучшали свойства цементных смесей</w:t>
      </w:r>
      <w:r w:rsidR="00DF0294">
        <w:rPr>
          <w:rFonts w:ascii="Times New Roman" w:hAnsi="Times New Roman" w:cs="Times New Roman"/>
          <w:sz w:val="28"/>
          <w:szCs w:val="28"/>
        </w:rPr>
        <w:t xml:space="preserve"> [11]</w:t>
      </w:r>
      <w:r w:rsidRPr="008731F5">
        <w:rPr>
          <w:rFonts w:ascii="Times New Roman" w:hAnsi="Times New Roman" w:cs="Times New Roman"/>
          <w:sz w:val="28"/>
          <w:szCs w:val="28"/>
        </w:rPr>
        <w:t>.</w:t>
      </w:r>
    </w:p>
    <w:p w14:paraId="32BB0C67" w14:textId="215963D2" w:rsidR="007E6B14" w:rsidRPr="008731F5" w:rsidRDefault="007E6B14" w:rsidP="00414344">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Использование цементных растворов с модифицирующими добавками повышает водостойкость грунтов и их устойчивость к гидродинамическим нагрузкам. В 1970-х годах полимерные добавки стали широко применяться в строительстве, что позволило повысить эффективность методов глубинной цементации</w:t>
      </w:r>
      <w:r w:rsidR="00DF0294">
        <w:rPr>
          <w:rFonts w:ascii="Times New Roman" w:hAnsi="Times New Roman" w:cs="Times New Roman"/>
          <w:sz w:val="28"/>
          <w:szCs w:val="28"/>
        </w:rPr>
        <w:t xml:space="preserve"> [12]</w:t>
      </w:r>
      <w:r w:rsidRPr="008731F5">
        <w:rPr>
          <w:rFonts w:ascii="Times New Roman" w:hAnsi="Times New Roman" w:cs="Times New Roman"/>
          <w:sz w:val="28"/>
          <w:szCs w:val="28"/>
        </w:rPr>
        <w:t>.</w:t>
      </w:r>
    </w:p>
    <w:p w14:paraId="4CD7A5DB" w14:textId="0B818566" w:rsidR="007E6B14" w:rsidRPr="008731F5" w:rsidRDefault="007E6B14" w:rsidP="00414344">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 xml:space="preserve">В 1990-х годах с развитием нанотехнологий началось активное использование наноматериалов в цементных растворах </w:t>
      </w:r>
      <w:r w:rsidR="001652C8">
        <w:rPr>
          <w:rFonts w:ascii="Times New Roman" w:hAnsi="Times New Roman" w:cs="Times New Roman"/>
          <w:sz w:val="28"/>
          <w:szCs w:val="28"/>
        </w:rPr>
        <w:t>-</w:t>
      </w:r>
      <w:r w:rsidRPr="008731F5">
        <w:rPr>
          <w:rFonts w:ascii="Times New Roman" w:hAnsi="Times New Roman" w:cs="Times New Roman"/>
          <w:sz w:val="28"/>
          <w:szCs w:val="28"/>
        </w:rPr>
        <w:t xml:space="preserve"> таких как нанооксид кремния и наноглинозем, что улучшило микроструктуру цементного камня, увеличив его прочность и долговечность</w:t>
      </w:r>
      <w:r w:rsidR="00DF0294">
        <w:rPr>
          <w:rFonts w:ascii="Times New Roman" w:hAnsi="Times New Roman" w:cs="Times New Roman"/>
          <w:sz w:val="28"/>
          <w:szCs w:val="28"/>
        </w:rPr>
        <w:t xml:space="preserve"> [13]</w:t>
      </w:r>
      <w:r w:rsidRPr="008731F5">
        <w:rPr>
          <w:rFonts w:ascii="Times New Roman" w:hAnsi="Times New Roman" w:cs="Times New Roman"/>
          <w:sz w:val="28"/>
          <w:szCs w:val="28"/>
        </w:rPr>
        <w:t>.</w:t>
      </w:r>
    </w:p>
    <w:p w14:paraId="0802A59E" w14:textId="5C46EF3C" w:rsidR="007E6B14" w:rsidRPr="008731F5" w:rsidRDefault="007E6B14" w:rsidP="00414344">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Современный этап характеризуется применением комплексных добавок, объединяющих преимущества полимеров, наноматериалов и химических соединений, что позволяет значительно улучшить свойства цементных растворов и повысить их эффективность в различных условиях эксплуатации</w:t>
      </w:r>
      <w:r w:rsidR="008A2ED3">
        <w:rPr>
          <w:rFonts w:ascii="Times New Roman" w:hAnsi="Times New Roman" w:cs="Times New Roman"/>
          <w:sz w:val="28"/>
          <w:szCs w:val="28"/>
        </w:rPr>
        <w:t> </w:t>
      </w:r>
      <w:r w:rsidR="00DF0294">
        <w:rPr>
          <w:rFonts w:ascii="Times New Roman" w:hAnsi="Times New Roman" w:cs="Times New Roman"/>
          <w:sz w:val="28"/>
          <w:szCs w:val="28"/>
        </w:rPr>
        <w:t>[14]</w:t>
      </w:r>
      <w:r w:rsidRPr="008731F5">
        <w:rPr>
          <w:rFonts w:ascii="Times New Roman" w:hAnsi="Times New Roman" w:cs="Times New Roman"/>
          <w:sz w:val="28"/>
          <w:szCs w:val="28"/>
        </w:rPr>
        <w:t>.</w:t>
      </w:r>
    </w:p>
    <w:p w14:paraId="689856D1" w14:textId="49FB89EF" w:rsidR="007E6B14" w:rsidRPr="008731F5" w:rsidRDefault="007E6B14" w:rsidP="00672266">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Предлагаемый метод глубинной цементации находит широкое применение в различных областях строительства и инженерии. В городских условиях глубинная цементация используется для укрепления фундаментов высотных зданий, мостов, туннелей и других инфраструктурных объектов. В сельской местности метод применяется для стабилизации склонов, предотвращения оползней, укрепления береговых линий и дамб</w:t>
      </w:r>
      <w:r w:rsidR="00AD7C78" w:rsidRPr="00AD7C78">
        <w:rPr>
          <w:rFonts w:ascii="Times New Roman" w:hAnsi="Times New Roman" w:cs="Times New Roman"/>
          <w:sz w:val="28"/>
          <w:szCs w:val="28"/>
        </w:rPr>
        <w:t xml:space="preserve"> </w:t>
      </w:r>
      <w:r w:rsidRPr="008731F5">
        <w:rPr>
          <w:rFonts w:ascii="Times New Roman" w:hAnsi="Times New Roman" w:cs="Times New Roman"/>
          <w:sz w:val="28"/>
          <w:szCs w:val="28"/>
        </w:rPr>
        <w:t>[1</w:t>
      </w:r>
      <w:r w:rsidR="00DF0294" w:rsidRPr="00AD7C78">
        <w:rPr>
          <w:rFonts w:ascii="Times New Roman" w:hAnsi="Times New Roman" w:cs="Times New Roman"/>
          <w:sz w:val="28"/>
          <w:szCs w:val="28"/>
        </w:rPr>
        <w:t>5</w:t>
      </w:r>
      <w:r w:rsidRPr="008731F5">
        <w:rPr>
          <w:rFonts w:ascii="Times New Roman" w:hAnsi="Times New Roman" w:cs="Times New Roman"/>
          <w:sz w:val="28"/>
          <w:szCs w:val="28"/>
        </w:rPr>
        <w:t>]. В условиях нарастающего воздействия климатических изменений и повышения уровня моря, надежная защита береговых линий и гидротехнических сооружений становится приоритетной задачей. Глубинная цементация позволяет создать прочные и долговечные барьеры, предотвращающие эрозию и размывы</w:t>
      </w:r>
      <w:r w:rsidR="002C15A9">
        <w:rPr>
          <w:rFonts w:ascii="Times New Roman" w:hAnsi="Times New Roman" w:cs="Times New Roman"/>
          <w:sz w:val="28"/>
          <w:szCs w:val="28"/>
        </w:rPr>
        <w:t>.</w:t>
      </w:r>
    </w:p>
    <w:p w14:paraId="37478783" w14:textId="2F84283E" w:rsidR="007E6B14" w:rsidRPr="008731F5" w:rsidRDefault="007E6B14" w:rsidP="00672266">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Примером успешного применения данного метода является укрепление береговой линии в Нидерландах, где высокий уровень моря и частые штормы представляют значительную угрозу. Использование модифицированных цементных растворов с наноматериалами и полимерными добавками позволило создать устойчивые и долговечные укрепления, способные противостоять воздействию воды и ветра [</w:t>
      </w:r>
      <w:r w:rsidR="002C15A9">
        <w:rPr>
          <w:rFonts w:ascii="Times New Roman" w:hAnsi="Times New Roman" w:cs="Times New Roman"/>
          <w:sz w:val="28"/>
          <w:szCs w:val="28"/>
        </w:rPr>
        <w:t>16</w:t>
      </w:r>
      <w:r w:rsidR="008A2ED3">
        <w:rPr>
          <w:rFonts w:ascii="Times New Roman" w:hAnsi="Times New Roman" w:cs="Times New Roman"/>
          <w:sz w:val="28"/>
          <w:szCs w:val="28"/>
        </w:rPr>
        <w:t xml:space="preserve">, </w:t>
      </w:r>
      <w:r w:rsidR="00DF0294" w:rsidRPr="00DF0294">
        <w:rPr>
          <w:rFonts w:ascii="Times New Roman" w:hAnsi="Times New Roman" w:cs="Times New Roman"/>
          <w:sz w:val="28"/>
          <w:szCs w:val="28"/>
        </w:rPr>
        <w:t>17</w:t>
      </w:r>
      <w:r w:rsidRPr="008731F5">
        <w:rPr>
          <w:rFonts w:ascii="Times New Roman" w:hAnsi="Times New Roman" w:cs="Times New Roman"/>
          <w:sz w:val="28"/>
          <w:szCs w:val="28"/>
        </w:rPr>
        <w:t>].</w:t>
      </w:r>
    </w:p>
    <w:p w14:paraId="4E268288" w14:textId="17A731D5" w:rsidR="007E6B14" w:rsidRPr="008731F5" w:rsidRDefault="007E6B14" w:rsidP="001E541E">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Оползни также представляют серьезную угрозу для инфраструктуры и безопасности людей, особенно в горных районах и на склонах с нестабильными грунтами. Глубинная цементация используется для стабилизации склонов, предотвращения их смещения и разрушения. При укреплении береговых линий модифицированные цементные растворы с наноматериалами и полимерными добавками обеспечивают защиту от эрозии и устойчивость к климатическим воздействиям. Для стабилизации склонов применение полимерных добавок и наноматериалов способствует предотвращению оползней и увеличению устойчивости к осадкам и землетрясениям [</w:t>
      </w:r>
      <w:r w:rsidR="00DF0294" w:rsidRPr="00DF0294">
        <w:rPr>
          <w:rFonts w:ascii="Times New Roman" w:hAnsi="Times New Roman" w:cs="Times New Roman"/>
          <w:sz w:val="28"/>
          <w:szCs w:val="28"/>
        </w:rPr>
        <w:t>18</w:t>
      </w:r>
      <w:r w:rsidRPr="008731F5">
        <w:rPr>
          <w:rFonts w:ascii="Times New Roman" w:hAnsi="Times New Roman" w:cs="Times New Roman"/>
          <w:sz w:val="28"/>
          <w:szCs w:val="28"/>
        </w:rPr>
        <w:t>].</w:t>
      </w:r>
    </w:p>
    <w:p w14:paraId="366A825C" w14:textId="18A26829" w:rsidR="007E6B14" w:rsidRPr="008731F5" w:rsidRDefault="007E6B14" w:rsidP="00804685">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Разработка и применение модифицированных добавок в цементных растворах представляет собой важное направление исследований, направленное на повышение прочности, долговечности и устойчивости укрепленных грунтов [</w:t>
      </w:r>
      <w:r w:rsidR="00DF0294" w:rsidRPr="00DF0294">
        <w:rPr>
          <w:rFonts w:ascii="Times New Roman" w:hAnsi="Times New Roman" w:cs="Times New Roman"/>
          <w:sz w:val="28"/>
          <w:szCs w:val="28"/>
        </w:rPr>
        <w:t>19</w:t>
      </w:r>
      <w:r w:rsidRPr="008731F5">
        <w:rPr>
          <w:rFonts w:ascii="Times New Roman" w:hAnsi="Times New Roman" w:cs="Times New Roman"/>
          <w:sz w:val="28"/>
          <w:szCs w:val="28"/>
        </w:rPr>
        <w:t>]. Полимерные добавки, наноматериалы и химические соединения, используемые в цементных смесях, позволяют значительно улучшить их характеристики, что особенно актуально в условиях сложных геологических обстановок и высокой сейсмической активности [</w:t>
      </w:r>
      <w:r w:rsidR="00DF0294" w:rsidRPr="00DF0294">
        <w:rPr>
          <w:rFonts w:ascii="Times New Roman" w:hAnsi="Times New Roman" w:cs="Times New Roman"/>
          <w:sz w:val="28"/>
          <w:szCs w:val="28"/>
        </w:rPr>
        <w:t>20</w:t>
      </w:r>
      <w:r w:rsidRPr="008731F5">
        <w:rPr>
          <w:rFonts w:ascii="Times New Roman" w:hAnsi="Times New Roman" w:cs="Times New Roman"/>
          <w:sz w:val="28"/>
          <w:szCs w:val="28"/>
        </w:rPr>
        <w:t>].</w:t>
      </w:r>
    </w:p>
    <w:p w14:paraId="2F17CCEE" w14:textId="5AC9C766" w:rsidR="007E6B14" w:rsidRPr="008731F5" w:rsidRDefault="007E6B14" w:rsidP="0050732B">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Несмотря на многочисленные преимущества, метод глубинной цементации сталкивается с рядом проблем и вызовов. Одной из основных проблем является высокая стоимость модифицированных цементных растворов, что ограничивает их применение в некоторых проектах. Также необходимо учитывать специфику каждого объекта и подбирать оптимальный состав цементного раствора в зависимости от условий строительства и типа грунта [</w:t>
      </w:r>
      <w:r w:rsidR="00DF0294" w:rsidRPr="00DF0294">
        <w:rPr>
          <w:rFonts w:ascii="Times New Roman" w:hAnsi="Times New Roman" w:cs="Times New Roman"/>
          <w:sz w:val="28"/>
          <w:szCs w:val="28"/>
        </w:rPr>
        <w:t>21]</w:t>
      </w:r>
      <w:r w:rsidRPr="008731F5">
        <w:rPr>
          <w:rFonts w:ascii="Times New Roman" w:hAnsi="Times New Roman" w:cs="Times New Roman"/>
          <w:sz w:val="28"/>
          <w:szCs w:val="28"/>
        </w:rPr>
        <w:t>.</w:t>
      </w:r>
    </w:p>
    <w:p w14:paraId="3F1D8135" w14:textId="741C99B4" w:rsidR="007E6B14" w:rsidRPr="008731F5" w:rsidRDefault="007E6B14" w:rsidP="0050732B">
      <w:pPr>
        <w:pStyle w:val="a8"/>
        <w:ind w:firstLine="708"/>
        <w:jc w:val="both"/>
        <w:rPr>
          <w:rFonts w:ascii="Times New Roman" w:hAnsi="Times New Roman" w:cs="Times New Roman"/>
          <w:sz w:val="28"/>
          <w:szCs w:val="28"/>
        </w:rPr>
      </w:pPr>
      <w:r w:rsidRPr="008731F5">
        <w:rPr>
          <w:rFonts w:ascii="Times New Roman" w:hAnsi="Times New Roman" w:cs="Times New Roman"/>
          <w:sz w:val="28"/>
          <w:szCs w:val="28"/>
        </w:rPr>
        <w:t>В последние годы значительное внимание уделяется разработке биоактивных добавок, которые позволяют улучшить взаимодействие цементного камня с природными грунтами. Биоактивные добавки способствуют ускоренной гидратации и улучшению микроструктуры цементного камня, что позволяет увеличить его прочность и долговечность</w:t>
      </w:r>
      <w:r w:rsidR="008A2ED3">
        <w:rPr>
          <w:rFonts w:ascii="Times New Roman" w:hAnsi="Times New Roman" w:cs="Times New Roman"/>
          <w:sz w:val="28"/>
          <w:szCs w:val="28"/>
        </w:rPr>
        <w:t> </w:t>
      </w:r>
      <w:r w:rsidRPr="008731F5">
        <w:rPr>
          <w:rFonts w:ascii="Times New Roman" w:hAnsi="Times New Roman" w:cs="Times New Roman"/>
          <w:sz w:val="28"/>
          <w:szCs w:val="28"/>
        </w:rPr>
        <w:t>[</w:t>
      </w:r>
      <w:r w:rsidR="00DF0294" w:rsidRPr="00DF0294">
        <w:rPr>
          <w:rFonts w:ascii="Times New Roman" w:hAnsi="Times New Roman" w:cs="Times New Roman"/>
          <w:sz w:val="28"/>
          <w:szCs w:val="28"/>
        </w:rPr>
        <w:t>22</w:t>
      </w:r>
      <w:r w:rsidRPr="008731F5">
        <w:rPr>
          <w:rFonts w:ascii="Times New Roman" w:hAnsi="Times New Roman" w:cs="Times New Roman"/>
          <w:sz w:val="28"/>
          <w:szCs w:val="28"/>
        </w:rPr>
        <w:t>].</w:t>
      </w:r>
    </w:p>
    <w:p w14:paraId="69F29150" w14:textId="069C5FF9" w:rsidR="00FE6275" w:rsidRPr="008731F5" w:rsidRDefault="00FE6275" w:rsidP="00FE6275">
      <w:pPr>
        <w:autoSpaceDE w:val="0"/>
        <w:autoSpaceDN w:val="0"/>
        <w:adjustRightInd w:val="0"/>
        <w:spacing w:after="0" w:line="240" w:lineRule="auto"/>
        <w:ind w:firstLine="709"/>
        <w:jc w:val="both"/>
        <w:rPr>
          <w:rFonts w:ascii="Times New Roman" w:eastAsia="TimesNewRomanPSMT" w:hAnsi="Times New Roman" w:cs="Times New Roman"/>
          <w:sz w:val="28"/>
          <w:szCs w:val="28"/>
        </w:rPr>
      </w:pPr>
      <w:r w:rsidRPr="008731F5">
        <w:rPr>
          <w:rFonts w:ascii="Times New Roman" w:eastAsia="TimesNewRomanPSMT" w:hAnsi="Times New Roman" w:cs="Times New Roman"/>
          <w:sz w:val="28"/>
          <w:szCs w:val="28"/>
        </w:rPr>
        <w:t xml:space="preserve">Актуальность настоящей работы заключается в определении оптимального состава </w:t>
      </w:r>
      <w:r w:rsidR="005409FF" w:rsidRPr="008731F5">
        <w:rPr>
          <w:rFonts w:ascii="Times New Roman" w:eastAsia="TimesNewRomanPSMT" w:hAnsi="Times New Roman" w:cs="Times New Roman"/>
          <w:sz w:val="28"/>
          <w:szCs w:val="28"/>
        </w:rPr>
        <w:t>цементного раствора</w:t>
      </w:r>
      <w:r w:rsidRPr="008731F5">
        <w:rPr>
          <w:rFonts w:ascii="Times New Roman" w:eastAsia="TimesNewRomanPSMT" w:hAnsi="Times New Roman" w:cs="Times New Roman"/>
          <w:sz w:val="28"/>
          <w:szCs w:val="28"/>
        </w:rPr>
        <w:t xml:space="preserve">, который обладает улучшенными эксплуатационными показателями, такими как прочность, коррозионная стойкость и другие. Это достигается путем уплотнения и упрочнения структуры цементной матрицы за счет совместного влияния комплексной модифицированной </w:t>
      </w:r>
      <w:r w:rsidR="00653C47" w:rsidRPr="008731F5">
        <w:rPr>
          <w:rFonts w:ascii="Times New Roman" w:eastAsia="TimesNewRomanPSMT" w:hAnsi="Times New Roman" w:cs="Times New Roman"/>
          <w:sz w:val="28"/>
          <w:szCs w:val="28"/>
        </w:rPr>
        <w:t>добавки</w:t>
      </w:r>
      <w:r w:rsidR="00653C47" w:rsidRPr="00653C47">
        <w:rPr>
          <w:rFonts w:ascii="Times New Roman" w:eastAsia="TimesNewRomanPSMT" w:hAnsi="Times New Roman" w:cs="Times New Roman"/>
          <w:sz w:val="28"/>
          <w:szCs w:val="28"/>
        </w:rPr>
        <w:t xml:space="preserve"> [</w:t>
      </w:r>
      <w:r w:rsidR="00DF0294" w:rsidRPr="00DF0294">
        <w:rPr>
          <w:rFonts w:ascii="Times New Roman" w:eastAsia="TimesNewRomanPSMT" w:hAnsi="Times New Roman" w:cs="Times New Roman"/>
          <w:sz w:val="28"/>
          <w:szCs w:val="28"/>
        </w:rPr>
        <w:t>23</w:t>
      </w:r>
      <w:r w:rsidR="00FA5A17">
        <w:rPr>
          <w:rFonts w:ascii="Times New Roman" w:eastAsia="TimesNewRomanPSMT" w:hAnsi="Times New Roman" w:cs="Times New Roman"/>
          <w:sz w:val="28"/>
          <w:szCs w:val="28"/>
        </w:rPr>
        <w:t>-26</w:t>
      </w:r>
      <w:r w:rsidR="00653C47" w:rsidRPr="00653C47">
        <w:rPr>
          <w:rFonts w:ascii="Times New Roman" w:eastAsia="TimesNewRomanPSMT" w:hAnsi="Times New Roman" w:cs="Times New Roman"/>
          <w:sz w:val="28"/>
          <w:szCs w:val="28"/>
        </w:rPr>
        <w:t>]</w:t>
      </w:r>
      <w:r w:rsidRPr="008731F5">
        <w:rPr>
          <w:rFonts w:ascii="Times New Roman" w:eastAsia="TimesNewRomanPSMT" w:hAnsi="Times New Roman" w:cs="Times New Roman"/>
          <w:sz w:val="28"/>
          <w:szCs w:val="28"/>
        </w:rPr>
        <w:t>.</w:t>
      </w:r>
    </w:p>
    <w:p w14:paraId="19BD99B5" w14:textId="6EE21789" w:rsidR="00FE6275" w:rsidRDefault="00FE6275" w:rsidP="00FE6275">
      <w:pPr>
        <w:autoSpaceDE w:val="0"/>
        <w:autoSpaceDN w:val="0"/>
        <w:adjustRightInd w:val="0"/>
        <w:spacing w:after="0" w:line="240" w:lineRule="auto"/>
        <w:ind w:firstLine="709"/>
        <w:jc w:val="both"/>
        <w:rPr>
          <w:rFonts w:ascii="Times New Roman" w:eastAsia="TimesNewRomanPSMT" w:hAnsi="Times New Roman" w:cs="Times New Roman"/>
          <w:sz w:val="28"/>
          <w:szCs w:val="28"/>
        </w:rPr>
      </w:pPr>
      <w:r w:rsidRPr="008731F5">
        <w:rPr>
          <w:rFonts w:ascii="Times New Roman" w:eastAsia="TimesNewRomanPSMT" w:hAnsi="Times New Roman" w:cs="Times New Roman"/>
          <w:sz w:val="28"/>
          <w:szCs w:val="28"/>
        </w:rPr>
        <w:t xml:space="preserve">При разработке модифицированной добавки учитываются не только общепринятые стандарты и требования к </w:t>
      </w:r>
      <w:r w:rsidR="005409FF" w:rsidRPr="008731F5">
        <w:rPr>
          <w:rFonts w:ascii="Times New Roman" w:eastAsia="TimesNewRomanPSMT" w:hAnsi="Times New Roman" w:cs="Times New Roman"/>
          <w:sz w:val="28"/>
          <w:szCs w:val="28"/>
        </w:rPr>
        <w:t>раствору</w:t>
      </w:r>
      <w:r w:rsidRPr="008731F5">
        <w:rPr>
          <w:rFonts w:ascii="Times New Roman" w:eastAsia="TimesNewRomanPSMT" w:hAnsi="Times New Roman" w:cs="Times New Roman"/>
          <w:sz w:val="28"/>
          <w:szCs w:val="28"/>
        </w:rPr>
        <w:t xml:space="preserve">, но и конкретные характеристики </w:t>
      </w:r>
      <w:r w:rsidR="005409FF" w:rsidRPr="008731F5">
        <w:rPr>
          <w:rFonts w:ascii="Times New Roman" w:eastAsia="TimesNewRomanPSMT" w:hAnsi="Times New Roman" w:cs="Times New Roman"/>
          <w:sz w:val="28"/>
          <w:szCs w:val="28"/>
        </w:rPr>
        <w:t>цемента</w:t>
      </w:r>
      <w:r w:rsidRPr="008731F5">
        <w:rPr>
          <w:rFonts w:ascii="Times New Roman" w:eastAsia="TimesNewRomanPSMT" w:hAnsi="Times New Roman" w:cs="Times New Roman"/>
          <w:sz w:val="28"/>
          <w:szCs w:val="28"/>
        </w:rPr>
        <w:t xml:space="preserve"> и его основные свойства, влияющие на его физико-механические характеристики. В составе комплексной модифицированной добавки использовались следующие компоненты: модифицирующая добавка – </w:t>
      </w:r>
      <w:r w:rsidR="005D3073" w:rsidRPr="008731F5">
        <w:rPr>
          <w:rFonts w:ascii="Times New Roman" w:eastAsia="TimesNewRomanPSMT" w:hAnsi="Times New Roman" w:cs="Times New Roman"/>
          <w:sz w:val="28"/>
          <w:szCs w:val="28"/>
        </w:rPr>
        <w:t>парафин</w:t>
      </w:r>
      <w:r w:rsidRPr="008731F5">
        <w:rPr>
          <w:rFonts w:ascii="Times New Roman" w:eastAsia="TimesNewRomanPSMT" w:hAnsi="Times New Roman" w:cs="Times New Roman"/>
          <w:sz w:val="28"/>
          <w:szCs w:val="28"/>
        </w:rPr>
        <w:t xml:space="preserve">, которая выступает в качестве главного компонента добавки, </w:t>
      </w:r>
      <w:r w:rsidR="005D3073" w:rsidRPr="008731F5">
        <w:rPr>
          <w:rFonts w:ascii="Times New Roman" w:eastAsia="TimesNewRomanPSMT" w:hAnsi="Times New Roman" w:cs="Times New Roman"/>
          <w:sz w:val="28"/>
          <w:szCs w:val="28"/>
        </w:rPr>
        <w:t>серная кислота, вода.</w:t>
      </w:r>
      <w:r w:rsidRPr="008731F5">
        <w:rPr>
          <w:rFonts w:ascii="Times New Roman" w:eastAsia="TimesNewRomanPSMT" w:hAnsi="Times New Roman" w:cs="Times New Roman"/>
          <w:sz w:val="28"/>
          <w:szCs w:val="28"/>
        </w:rPr>
        <w:t xml:space="preserve"> Такой подход к разработке комплексной добавки позволяет обеспечить оптимальное сочетание компонентов, способствующих улучшению свойств бетона и повышению его </w:t>
      </w:r>
      <w:r w:rsidR="00653C47" w:rsidRPr="008731F5">
        <w:rPr>
          <w:rFonts w:ascii="Times New Roman" w:eastAsia="TimesNewRomanPSMT" w:hAnsi="Times New Roman" w:cs="Times New Roman"/>
          <w:sz w:val="28"/>
          <w:szCs w:val="28"/>
        </w:rPr>
        <w:t>производительности</w:t>
      </w:r>
      <w:r w:rsidR="00653C47" w:rsidRPr="00653C47">
        <w:rPr>
          <w:rFonts w:ascii="Times New Roman" w:eastAsia="TimesNewRomanPSMT" w:hAnsi="Times New Roman" w:cs="Times New Roman"/>
          <w:sz w:val="28"/>
          <w:szCs w:val="28"/>
        </w:rPr>
        <w:t xml:space="preserve"> [</w:t>
      </w:r>
      <w:r w:rsidR="00DF0294" w:rsidRPr="00DF0294">
        <w:rPr>
          <w:rFonts w:ascii="Times New Roman" w:eastAsia="TimesNewRomanPSMT" w:hAnsi="Times New Roman" w:cs="Times New Roman"/>
          <w:sz w:val="28"/>
          <w:szCs w:val="28"/>
        </w:rPr>
        <w:t>2</w:t>
      </w:r>
      <w:r w:rsidR="00FA5A17">
        <w:rPr>
          <w:rFonts w:ascii="Times New Roman" w:eastAsia="TimesNewRomanPSMT" w:hAnsi="Times New Roman" w:cs="Times New Roman"/>
          <w:sz w:val="28"/>
          <w:szCs w:val="28"/>
        </w:rPr>
        <w:t>7</w:t>
      </w:r>
      <w:r w:rsidR="00653C47" w:rsidRPr="00653C47">
        <w:rPr>
          <w:rFonts w:ascii="Times New Roman" w:eastAsia="TimesNewRomanPSMT" w:hAnsi="Times New Roman" w:cs="Times New Roman"/>
          <w:sz w:val="28"/>
          <w:szCs w:val="28"/>
        </w:rPr>
        <w:t>]</w:t>
      </w:r>
      <w:r w:rsidRPr="008731F5">
        <w:rPr>
          <w:rFonts w:ascii="Times New Roman" w:eastAsia="TimesNewRomanPSMT" w:hAnsi="Times New Roman" w:cs="Times New Roman"/>
          <w:sz w:val="28"/>
          <w:szCs w:val="28"/>
        </w:rPr>
        <w:t>.</w:t>
      </w:r>
    </w:p>
    <w:p w14:paraId="66E7ED75" w14:textId="3AA901E4" w:rsidR="00DD745A" w:rsidRPr="008731F5" w:rsidRDefault="00DD745A" w:rsidP="00FE6275">
      <w:pPr>
        <w:autoSpaceDE w:val="0"/>
        <w:autoSpaceDN w:val="0"/>
        <w:adjustRightInd w:val="0"/>
        <w:spacing w:after="0" w:line="240" w:lineRule="auto"/>
        <w:ind w:firstLine="709"/>
        <w:jc w:val="both"/>
        <w:rPr>
          <w:rFonts w:ascii="Times New Roman" w:eastAsia="TimesNewRomanPSMT" w:hAnsi="Times New Roman" w:cs="Times New Roman"/>
          <w:sz w:val="28"/>
          <w:szCs w:val="28"/>
        </w:rPr>
      </w:pPr>
      <w:r w:rsidRPr="00DD745A">
        <w:rPr>
          <w:rFonts w:ascii="Times New Roman" w:eastAsia="TimesNewRomanPSMT" w:hAnsi="Times New Roman" w:cs="Times New Roman"/>
          <w:sz w:val="28"/>
          <w:szCs w:val="28"/>
        </w:rPr>
        <w:t>Несмотря на активное применение полимерных и нанодобавок, их высокая стоимость и сложность дозирования ограничивают широкое использование в условиях Казахстана. При этом влияние парафиновых органоминеральных компонентов на процессы гидратации цемента изучено недостаточно. Данный научный пробел определяет актуальность и новизну настоящей работы</w:t>
      </w:r>
      <w:r w:rsidR="00A978FB">
        <w:rPr>
          <w:rFonts w:ascii="Times New Roman" w:eastAsia="TimesNewRomanPSMT" w:hAnsi="Times New Roman" w:cs="Times New Roman"/>
          <w:sz w:val="28"/>
          <w:szCs w:val="28"/>
          <w:lang w:val="kk-KZ"/>
        </w:rPr>
        <w:t xml:space="preserve"> </w:t>
      </w:r>
      <w:r w:rsidR="00A978FB" w:rsidRPr="00653C47">
        <w:rPr>
          <w:rFonts w:ascii="Times New Roman" w:eastAsia="TimesNewRomanPSMT" w:hAnsi="Times New Roman" w:cs="Times New Roman"/>
          <w:sz w:val="28"/>
          <w:szCs w:val="28"/>
        </w:rPr>
        <w:t>[</w:t>
      </w:r>
      <w:r w:rsidR="001C01BB">
        <w:rPr>
          <w:rFonts w:ascii="Times New Roman" w:eastAsia="TimesNewRomanPSMT" w:hAnsi="Times New Roman" w:cs="Times New Roman"/>
          <w:sz w:val="28"/>
          <w:szCs w:val="28"/>
        </w:rPr>
        <w:t>28-30</w:t>
      </w:r>
      <w:r w:rsidR="00A978FB" w:rsidRPr="00653C47">
        <w:rPr>
          <w:rFonts w:ascii="Times New Roman" w:eastAsia="TimesNewRomanPSMT" w:hAnsi="Times New Roman" w:cs="Times New Roman"/>
          <w:sz w:val="28"/>
          <w:szCs w:val="28"/>
        </w:rPr>
        <w:t>]</w:t>
      </w:r>
      <w:r w:rsidRPr="00DD745A">
        <w:rPr>
          <w:rFonts w:ascii="Times New Roman" w:eastAsia="TimesNewRomanPSMT" w:hAnsi="Times New Roman" w:cs="Times New Roman"/>
          <w:sz w:val="28"/>
          <w:szCs w:val="28"/>
        </w:rPr>
        <w:t>.</w:t>
      </w:r>
    </w:p>
    <w:p w14:paraId="19BE80F5" w14:textId="084189CD" w:rsidR="00FE6275" w:rsidRPr="008731F5" w:rsidRDefault="00FE6275" w:rsidP="00FE6275">
      <w:pPr>
        <w:autoSpaceDE w:val="0"/>
        <w:autoSpaceDN w:val="0"/>
        <w:adjustRightInd w:val="0"/>
        <w:spacing w:after="0" w:line="240" w:lineRule="auto"/>
        <w:ind w:firstLine="709"/>
        <w:jc w:val="both"/>
        <w:rPr>
          <w:rFonts w:ascii="Times New Roman" w:hAnsi="Times New Roman" w:cs="Times New Roman"/>
          <w:sz w:val="28"/>
          <w:szCs w:val="28"/>
        </w:rPr>
      </w:pPr>
      <w:r w:rsidRPr="008731F5">
        <w:rPr>
          <w:rFonts w:ascii="Times New Roman" w:hAnsi="Times New Roman" w:cs="Times New Roman"/>
          <w:sz w:val="28"/>
          <w:szCs w:val="28"/>
        </w:rPr>
        <w:t>Данное исследование финансируется в рамках программно-целевого финансирования Комитетом по науки и высшего образования Республики Казахстан (грант №«</w:t>
      </w:r>
      <w:r w:rsidRPr="008731F5">
        <w:rPr>
          <w:rFonts w:ascii="Times New Roman" w:hAnsi="Times New Roman" w:cs="Times New Roman"/>
          <w:sz w:val="28"/>
          <w:szCs w:val="28"/>
          <w:lang w:val="en-US"/>
        </w:rPr>
        <w:t>BR</w:t>
      </w:r>
      <w:r w:rsidRPr="008731F5">
        <w:rPr>
          <w:rFonts w:ascii="Times New Roman" w:hAnsi="Times New Roman" w:cs="Times New Roman"/>
          <w:sz w:val="28"/>
          <w:szCs w:val="28"/>
        </w:rPr>
        <w:t xml:space="preserve">21882278 Создание строительно-технического инжинирингового центра по оказанию полного цикла аккредитованных услуг строительного, дорожно-строительного сектора Республики Казахстан»). </w:t>
      </w:r>
    </w:p>
    <w:p w14:paraId="3C66066E" w14:textId="13CC0BBE" w:rsidR="00504E6B" w:rsidRPr="00504E6B" w:rsidRDefault="005D3073" w:rsidP="00504E6B">
      <w:pPr>
        <w:autoSpaceDE w:val="0"/>
        <w:autoSpaceDN w:val="0"/>
        <w:adjustRightInd w:val="0"/>
        <w:spacing w:after="0" w:line="240" w:lineRule="auto"/>
        <w:ind w:firstLine="709"/>
        <w:jc w:val="both"/>
        <w:rPr>
          <w:rFonts w:ascii="Times New Roman" w:hAnsi="Times New Roman" w:cs="Times New Roman"/>
          <w:sz w:val="28"/>
          <w:szCs w:val="28"/>
        </w:rPr>
      </w:pPr>
      <w:r w:rsidRPr="008731F5">
        <w:rPr>
          <w:rFonts w:ascii="Times New Roman" w:eastAsia="TimesNewRomanPSMT" w:hAnsi="Times New Roman" w:cs="Times New Roman"/>
          <w:b/>
          <w:sz w:val="28"/>
          <w:szCs w:val="28"/>
        </w:rPr>
        <w:t xml:space="preserve">Степень разработанности темы исследования. </w:t>
      </w:r>
      <w:r w:rsidR="00504E6B" w:rsidRPr="008731F5">
        <w:rPr>
          <w:rFonts w:ascii="Times New Roman" w:hAnsi="Times New Roman" w:cs="Times New Roman"/>
          <w:sz w:val="28"/>
          <w:szCs w:val="28"/>
        </w:rPr>
        <w:t>За последние десятилетия в области инжиниринга и технологии упрочнения грунтов наблюдается устойчивый прогресс, особенно в направлениях, связанных с применением методов глубинной цементации. Данная технология активно</w:t>
      </w:r>
      <w:r w:rsidR="00504E6B" w:rsidRPr="00504E6B">
        <w:rPr>
          <w:rFonts w:ascii="Times New Roman" w:hAnsi="Times New Roman" w:cs="Times New Roman"/>
          <w:sz w:val="28"/>
          <w:szCs w:val="28"/>
        </w:rPr>
        <w:t xml:space="preserve"> развивается как в Казахстане, так и за рубежом, получая широкое применение в строительстве, гидротехнических и транспортных сооружениях. Особое внимание уделяется вопросам совершенствования рецептур вяжущих и модифицирующих добавок, обеспечивающих устойчивость укрепленных грунтов в различных инженерно-геологических </w:t>
      </w:r>
      <w:r w:rsidR="00653C47" w:rsidRPr="00504E6B">
        <w:rPr>
          <w:rFonts w:ascii="Times New Roman" w:hAnsi="Times New Roman" w:cs="Times New Roman"/>
          <w:sz w:val="28"/>
          <w:szCs w:val="28"/>
        </w:rPr>
        <w:t>условиях</w:t>
      </w:r>
      <w:r w:rsidR="00653C47" w:rsidRPr="00653C47">
        <w:rPr>
          <w:rFonts w:ascii="Times New Roman" w:hAnsi="Times New Roman" w:cs="Times New Roman"/>
          <w:sz w:val="28"/>
          <w:szCs w:val="28"/>
        </w:rPr>
        <w:t xml:space="preserve"> [</w:t>
      </w:r>
      <w:r w:rsidR="001C01BB">
        <w:rPr>
          <w:rFonts w:ascii="Times New Roman" w:hAnsi="Times New Roman" w:cs="Times New Roman"/>
          <w:sz w:val="28"/>
          <w:szCs w:val="28"/>
        </w:rPr>
        <w:t>31-35</w:t>
      </w:r>
      <w:r w:rsidR="00653C47" w:rsidRPr="00653C47">
        <w:rPr>
          <w:rFonts w:ascii="Times New Roman" w:hAnsi="Times New Roman" w:cs="Times New Roman"/>
          <w:sz w:val="28"/>
          <w:szCs w:val="28"/>
        </w:rPr>
        <w:t>]</w:t>
      </w:r>
      <w:r w:rsidR="00504E6B" w:rsidRPr="00504E6B">
        <w:rPr>
          <w:rFonts w:ascii="Times New Roman" w:hAnsi="Times New Roman" w:cs="Times New Roman"/>
          <w:sz w:val="28"/>
          <w:szCs w:val="28"/>
        </w:rPr>
        <w:t>.</w:t>
      </w:r>
    </w:p>
    <w:p w14:paraId="3111721E" w14:textId="73D9DFFB" w:rsidR="00504E6B" w:rsidRPr="00504E6B" w:rsidRDefault="00504E6B" w:rsidP="00504E6B">
      <w:pPr>
        <w:autoSpaceDE w:val="0"/>
        <w:autoSpaceDN w:val="0"/>
        <w:adjustRightInd w:val="0"/>
        <w:spacing w:after="0" w:line="240" w:lineRule="auto"/>
        <w:ind w:firstLine="709"/>
        <w:jc w:val="both"/>
        <w:rPr>
          <w:rFonts w:ascii="Times New Roman" w:hAnsi="Times New Roman" w:cs="Times New Roman"/>
          <w:sz w:val="28"/>
          <w:szCs w:val="28"/>
        </w:rPr>
      </w:pPr>
      <w:r w:rsidRPr="00504E6B">
        <w:rPr>
          <w:rFonts w:ascii="Times New Roman" w:hAnsi="Times New Roman" w:cs="Times New Roman"/>
          <w:sz w:val="28"/>
          <w:szCs w:val="28"/>
        </w:rPr>
        <w:t>Существенный вклад в развитие теории цементации и химической стабилизации грунтов внесли отечественные ученые: Г.И. Горчаков, И.Н.</w:t>
      </w:r>
      <w:r w:rsidR="008A2ED3">
        <w:rPr>
          <w:rFonts w:ascii="Times New Roman" w:hAnsi="Times New Roman" w:cs="Times New Roman"/>
          <w:sz w:val="28"/>
          <w:szCs w:val="28"/>
        </w:rPr>
        <w:t> </w:t>
      </w:r>
      <w:r w:rsidRPr="00504E6B">
        <w:rPr>
          <w:rFonts w:ascii="Times New Roman" w:hAnsi="Times New Roman" w:cs="Times New Roman"/>
          <w:sz w:val="28"/>
          <w:szCs w:val="28"/>
        </w:rPr>
        <w:t xml:space="preserve">Ахвердов, Ю.М. Баженов, В.Г. Батраков, Б.Г. Скрамтаев, С.С. Каприелов. Их исследования заложили научные основы взаимодействия вяжущих материалов с минеральной частью грунта и позволили определить оптимальные параметры процессов твердения и прочностного развития цементогрунтовых </w:t>
      </w:r>
      <w:r w:rsidR="00653C47" w:rsidRPr="00504E6B">
        <w:rPr>
          <w:rFonts w:ascii="Times New Roman" w:hAnsi="Times New Roman" w:cs="Times New Roman"/>
          <w:sz w:val="28"/>
          <w:szCs w:val="28"/>
        </w:rPr>
        <w:t>смесей</w:t>
      </w:r>
      <w:r w:rsidR="00653C47" w:rsidRPr="00653C47">
        <w:rPr>
          <w:rFonts w:ascii="Times New Roman" w:hAnsi="Times New Roman" w:cs="Times New Roman"/>
          <w:sz w:val="28"/>
          <w:szCs w:val="28"/>
        </w:rPr>
        <w:t xml:space="preserve"> [</w:t>
      </w:r>
      <w:r w:rsidR="001C01BB">
        <w:rPr>
          <w:rFonts w:ascii="Times New Roman" w:hAnsi="Times New Roman" w:cs="Times New Roman"/>
          <w:sz w:val="28"/>
          <w:szCs w:val="28"/>
        </w:rPr>
        <w:t>36</w:t>
      </w:r>
      <w:r w:rsidR="00653C47" w:rsidRPr="00653C47">
        <w:rPr>
          <w:rFonts w:ascii="Times New Roman" w:hAnsi="Times New Roman" w:cs="Times New Roman"/>
          <w:sz w:val="28"/>
          <w:szCs w:val="28"/>
        </w:rPr>
        <w:t>]</w:t>
      </w:r>
      <w:r w:rsidRPr="00504E6B">
        <w:rPr>
          <w:rFonts w:ascii="Times New Roman" w:hAnsi="Times New Roman" w:cs="Times New Roman"/>
          <w:sz w:val="28"/>
          <w:szCs w:val="28"/>
        </w:rPr>
        <w:t>.</w:t>
      </w:r>
    </w:p>
    <w:p w14:paraId="0553BFAB" w14:textId="2ECADB5F" w:rsidR="00504E6B" w:rsidRPr="00504E6B" w:rsidRDefault="00504E6B" w:rsidP="00504E6B">
      <w:pPr>
        <w:autoSpaceDE w:val="0"/>
        <w:autoSpaceDN w:val="0"/>
        <w:adjustRightInd w:val="0"/>
        <w:spacing w:after="0" w:line="240" w:lineRule="auto"/>
        <w:ind w:firstLine="709"/>
        <w:jc w:val="both"/>
        <w:rPr>
          <w:rFonts w:ascii="Times New Roman" w:hAnsi="Times New Roman" w:cs="Times New Roman"/>
          <w:sz w:val="28"/>
          <w:szCs w:val="28"/>
        </w:rPr>
      </w:pPr>
      <w:r w:rsidRPr="00504E6B">
        <w:rPr>
          <w:rFonts w:ascii="Times New Roman" w:hAnsi="Times New Roman" w:cs="Times New Roman"/>
          <w:sz w:val="28"/>
          <w:szCs w:val="28"/>
        </w:rPr>
        <w:t>В области разработки и применения модифицированных добавок с целью повышения прочности, устойчивости и долговечности укрепленных грунтов активно работают такие исследователи, как О.П. Мчедлова-Петросян, А.Е.</w:t>
      </w:r>
      <w:r w:rsidR="008A2ED3">
        <w:rPr>
          <w:rFonts w:ascii="Times New Roman" w:hAnsi="Times New Roman" w:cs="Times New Roman"/>
          <w:sz w:val="28"/>
          <w:szCs w:val="28"/>
        </w:rPr>
        <w:t> </w:t>
      </w:r>
      <w:r w:rsidRPr="00504E6B">
        <w:rPr>
          <w:rFonts w:ascii="Times New Roman" w:hAnsi="Times New Roman" w:cs="Times New Roman"/>
          <w:sz w:val="28"/>
          <w:szCs w:val="28"/>
        </w:rPr>
        <w:t xml:space="preserve">Шейкин, В.И. Соломатов, М.И. Хигерович. Ими обоснована целесообразность применения комплексных добавок, включая минеральные и органические компоненты, а также побочные продукты промышленности, для повышения технологических свойств цементных </w:t>
      </w:r>
      <w:r w:rsidR="00653C47" w:rsidRPr="00504E6B">
        <w:rPr>
          <w:rFonts w:ascii="Times New Roman" w:hAnsi="Times New Roman" w:cs="Times New Roman"/>
          <w:sz w:val="28"/>
          <w:szCs w:val="28"/>
        </w:rPr>
        <w:t>систем</w:t>
      </w:r>
      <w:r w:rsidR="00653C47" w:rsidRPr="00653C47">
        <w:rPr>
          <w:rFonts w:ascii="Times New Roman" w:hAnsi="Times New Roman" w:cs="Times New Roman"/>
          <w:sz w:val="28"/>
          <w:szCs w:val="28"/>
        </w:rPr>
        <w:t xml:space="preserve"> [</w:t>
      </w:r>
      <w:r w:rsidR="001C01BB">
        <w:rPr>
          <w:rFonts w:ascii="Times New Roman" w:hAnsi="Times New Roman" w:cs="Times New Roman"/>
          <w:sz w:val="28"/>
          <w:szCs w:val="28"/>
        </w:rPr>
        <w:t>37</w:t>
      </w:r>
      <w:r w:rsidR="00653C47" w:rsidRPr="00653C47">
        <w:rPr>
          <w:rFonts w:ascii="Times New Roman" w:hAnsi="Times New Roman" w:cs="Times New Roman"/>
          <w:sz w:val="28"/>
          <w:szCs w:val="28"/>
        </w:rPr>
        <w:t>]</w:t>
      </w:r>
      <w:r w:rsidRPr="00504E6B">
        <w:rPr>
          <w:rFonts w:ascii="Times New Roman" w:hAnsi="Times New Roman" w:cs="Times New Roman"/>
          <w:sz w:val="28"/>
          <w:szCs w:val="28"/>
        </w:rPr>
        <w:t>.</w:t>
      </w:r>
    </w:p>
    <w:p w14:paraId="78ECC3A2" w14:textId="0E32A894" w:rsidR="00504E6B" w:rsidRPr="00504E6B" w:rsidRDefault="00504E6B" w:rsidP="00504E6B">
      <w:pPr>
        <w:autoSpaceDE w:val="0"/>
        <w:autoSpaceDN w:val="0"/>
        <w:adjustRightInd w:val="0"/>
        <w:spacing w:after="0" w:line="240" w:lineRule="auto"/>
        <w:ind w:firstLine="709"/>
        <w:jc w:val="both"/>
        <w:rPr>
          <w:rFonts w:ascii="Times New Roman" w:hAnsi="Times New Roman" w:cs="Times New Roman"/>
          <w:sz w:val="28"/>
          <w:szCs w:val="28"/>
        </w:rPr>
      </w:pPr>
      <w:r w:rsidRPr="00504E6B">
        <w:rPr>
          <w:rFonts w:ascii="Times New Roman" w:hAnsi="Times New Roman" w:cs="Times New Roman"/>
          <w:sz w:val="28"/>
          <w:szCs w:val="28"/>
        </w:rPr>
        <w:t xml:space="preserve">В рамках международных исследований большое значение имеют труды таких зарубежных ученых, как, Wittmann F.H., которые исследуют механизмы взаимодействия добавок с цементными матрицами, вопросы долговечности, усадки и растрескивания в агрессивных средах </w:t>
      </w:r>
      <w:r w:rsidR="00653C47" w:rsidRPr="00653C47">
        <w:rPr>
          <w:rFonts w:ascii="Times New Roman" w:hAnsi="Times New Roman" w:cs="Times New Roman"/>
          <w:sz w:val="28"/>
          <w:szCs w:val="28"/>
        </w:rPr>
        <w:t>[</w:t>
      </w:r>
      <w:r w:rsidR="005A1219">
        <w:rPr>
          <w:rFonts w:ascii="Times New Roman" w:hAnsi="Times New Roman" w:cs="Times New Roman"/>
          <w:sz w:val="28"/>
          <w:szCs w:val="28"/>
        </w:rPr>
        <w:t xml:space="preserve">18, р. 4955; </w:t>
      </w:r>
      <w:r w:rsidR="001C01BB">
        <w:rPr>
          <w:rFonts w:ascii="Times New Roman" w:hAnsi="Times New Roman" w:cs="Times New Roman"/>
          <w:sz w:val="28"/>
          <w:szCs w:val="28"/>
        </w:rPr>
        <w:t>38</w:t>
      </w:r>
      <w:r w:rsidR="00653C47" w:rsidRPr="00653C47">
        <w:rPr>
          <w:rFonts w:ascii="Times New Roman" w:hAnsi="Times New Roman" w:cs="Times New Roman"/>
          <w:sz w:val="28"/>
          <w:szCs w:val="28"/>
        </w:rPr>
        <w:t>]</w:t>
      </w:r>
      <w:r w:rsidRPr="00504E6B">
        <w:rPr>
          <w:rFonts w:ascii="Times New Roman" w:hAnsi="Times New Roman" w:cs="Times New Roman"/>
          <w:sz w:val="28"/>
          <w:szCs w:val="28"/>
        </w:rPr>
        <w:t>.</w:t>
      </w:r>
    </w:p>
    <w:p w14:paraId="2E1A06C1" w14:textId="073267FD" w:rsidR="00504E6B" w:rsidRPr="00504E6B" w:rsidRDefault="00504E6B" w:rsidP="00504E6B">
      <w:pPr>
        <w:autoSpaceDE w:val="0"/>
        <w:autoSpaceDN w:val="0"/>
        <w:adjustRightInd w:val="0"/>
        <w:spacing w:after="0" w:line="240" w:lineRule="auto"/>
        <w:ind w:firstLine="709"/>
        <w:jc w:val="both"/>
        <w:rPr>
          <w:rFonts w:ascii="Times New Roman" w:hAnsi="Times New Roman" w:cs="Times New Roman"/>
          <w:sz w:val="28"/>
          <w:szCs w:val="28"/>
        </w:rPr>
      </w:pPr>
      <w:r w:rsidRPr="00504E6B">
        <w:rPr>
          <w:rFonts w:ascii="Times New Roman" w:hAnsi="Times New Roman" w:cs="Times New Roman"/>
          <w:sz w:val="28"/>
          <w:szCs w:val="28"/>
        </w:rPr>
        <w:t>Особую актуальность приобретает разработка новых рецептур с использованием техногенных отходов, таких как золы-уноса, кремнеземсодержащие шлаки, отходы нефтепереработки, а также органические парафиновые соединения, обладающие гидрофобизирующими свойствами. В Республике Казахстан перспективные исследования по упрочнению грунтов и использованию отходов проводятся в КазНИИСА, КазНИПИЭК и другими научными учреждениями. Среди казахстанских ученых можно отметить вклад Д.О. Байджанова, С.Р. Бекова, А.А. Тугелбаева, занимающихся внедрением ресурсосберегающих технологий при стабилизации грунтов в условиях континентального климата и сейсмически активных зон</w:t>
      </w:r>
      <w:r w:rsidR="00462ED0" w:rsidRPr="00462ED0">
        <w:rPr>
          <w:rFonts w:ascii="Times New Roman" w:hAnsi="Times New Roman" w:cs="Times New Roman"/>
          <w:sz w:val="28"/>
          <w:szCs w:val="28"/>
        </w:rPr>
        <w:t xml:space="preserve"> [</w:t>
      </w:r>
      <w:r w:rsidR="005A1219">
        <w:rPr>
          <w:rFonts w:ascii="Times New Roman" w:hAnsi="Times New Roman" w:cs="Times New Roman"/>
          <w:sz w:val="28"/>
          <w:szCs w:val="28"/>
        </w:rPr>
        <w:t>2, р. 0053-1-0053-6</w:t>
      </w:r>
      <w:r w:rsidR="00462ED0" w:rsidRPr="00462ED0">
        <w:rPr>
          <w:rFonts w:ascii="Times New Roman" w:hAnsi="Times New Roman" w:cs="Times New Roman"/>
          <w:sz w:val="28"/>
          <w:szCs w:val="28"/>
        </w:rPr>
        <w:t>]</w:t>
      </w:r>
      <w:r w:rsidRPr="00504E6B">
        <w:rPr>
          <w:rFonts w:ascii="Times New Roman" w:hAnsi="Times New Roman" w:cs="Times New Roman"/>
          <w:sz w:val="28"/>
          <w:szCs w:val="28"/>
        </w:rPr>
        <w:t>.</w:t>
      </w:r>
    </w:p>
    <w:p w14:paraId="3781D8FB" w14:textId="0EB86DEA" w:rsidR="00A9112E" w:rsidRDefault="00504E6B" w:rsidP="00504E6B">
      <w:pPr>
        <w:autoSpaceDE w:val="0"/>
        <w:autoSpaceDN w:val="0"/>
        <w:adjustRightInd w:val="0"/>
        <w:spacing w:after="0" w:line="240" w:lineRule="auto"/>
        <w:ind w:firstLine="709"/>
        <w:jc w:val="both"/>
        <w:rPr>
          <w:rFonts w:ascii="Times New Roman" w:eastAsia="Calibri" w:hAnsi="Times New Roman" w:cs="Times New Roman"/>
          <w:sz w:val="28"/>
          <w:szCs w:val="28"/>
        </w:rPr>
      </w:pPr>
      <w:r w:rsidRPr="00504E6B">
        <w:rPr>
          <w:rFonts w:ascii="Times New Roman" w:hAnsi="Times New Roman" w:cs="Times New Roman"/>
          <w:sz w:val="28"/>
          <w:szCs w:val="28"/>
        </w:rPr>
        <w:t xml:space="preserve">Таким образом, несмотря на наличие широкого спектра научных исследований, остается актуальной задача создания эффективных и экономически обоснованных составов модифицированных добавок, обеспечивающих высокие эксплуатационные характеристики укрепленных грунтов при глубинной цементации. Разработка таких составов, с учетом доступности сырьевых ресурсов, экологической безопасности и технологической совместимости с различными типами цементов, представляет собой перспективное направление научных исследований и инженерных </w:t>
      </w:r>
      <w:r w:rsidR="00462ED0" w:rsidRPr="00504E6B">
        <w:rPr>
          <w:rFonts w:ascii="Times New Roman" w:hAnsi="Times New Roman" w:cs="Times New Roman"/>
          <w:sz w:val="28"/>
          <w:szCs w:val="28"/>
        </w:rPr>
        <w:t>разработок</w:t>
      </w:r>
      <w:r w:rsidR="00462ED0" w:rsidRPr="00462ED0">
        <w:rPr>
          <w:rFonts w:ascii="Times New Roman" w:hAnsi="Times New Roman" w:cs="Times New Roman"/>
          <w:sz w:val="28"/>
          <w:szCs w:val="28"/>
        </w:rPr>
        <w:t xml:space="preserve"> [</w:t>
      </w:r>
      <w:r w:rsidR="005A1219">
        <w:rPr>
          <w:rFonts w:ascii="Times New Roman" w:hAnsi="Times New Roman" w:cs="Times New Roman"/>
          <w:sz w:val="28"/>
          <w:szCs w:val="28"/>
        </w:rPr>
        <w:t>39</w:t>
      </w:r>
      <w:r w:rsidR="00462ED0" w:rsidRPr="00462ED0">
        <w:rPr>
          <w:rFonts w:ascii="Times New Roman" w:hAnsi="Times New Roman" w:cs="Times New Roman"/>
          <w:sz w:val="28"/>
          <w:szCs w:val="28"/>
        </w:rPr>
        <w:t>]</w:t>
      </w:r>
      <w:r w:rsidRPr="00504E6B">
        <w:rPr>
          <w:rFonts w:ascii="Times New Roman" w:hAnsi="Times New Roman" w:cs="Times New Roman"/>
          <w:sz w:val="28"/>
          <w:szCs w:val="28"/>
        </w:rPr>
        <w:t>.</w:t>
      </w:r>
    </w:p>
    <w:p w14:paraId="0B6DD7E0" w14:textId="648B6847" w:rsidR="00B41514" w:rsidRPr="00B41514" w:rsidRDefault="00B41514" w:rsidP="00E6487A">
      <w:pPr>
        <w:spacing w:after="0" w:line="240" w:lineRule="auto"/>
        <w:ind w:firstLine="708"/>
        <w:jc w:val="both"/>
        <w:rPr>
          <w:rFonts w:ascii="Times New Roman" w:eastAsia="Calibri" w:hAnsi="Times New Roman" w:cs="Times New Roman"/>
          <w:sz w:val="28"/>
          <w:szCs w:val="28"/>
        </w:rPr>
      </w:pPr>
      <w:r w:rsidRPr="00E6487A">
        <w:rPr>
          <w:rFonts w:ascii="Times New Roman" w:eastAsia="Calibri" w:hAnsi="Times New Roman" w:cs="Times New Roman"/>
          <w:b/>
          <w:sz w:val="28"/>
          <w:szCs w:val="28"/>
        </w:rPr>
        <w:t>Целью диссертационной работы</w:t>
      </w:r>
      <w:r w:rsidR="00E6487A" w:rsidRPr="00E6487A">
        <w:rPr>
          <w:rFonts w:ascii="Times New Roman" w:eastAsia="Calibri" w:hAnsi="Times New Roman" w:cs="Times New Roman"/>
          <w:b/>
          <w:sz w:val="28"/>
          <w:szCs w:val="28"/>
        </w:rPr>
        <w:t>.</w:t>
      </w:r>
      <w:r w:rsidR="00E6487A">
        <w:rPr>
          <w:rFonts w:ascii="Times New Roman" w:eastAsia="Calibri" w:hAnsi="Times New Roman" w:cs="Times New Roman"/>
          <w:sz w:val="28"/>
          <w:szCs w:val="28"/>
        </w:rPr>
        <w:t xml:space="preserve"> </w:t>
      </w:r>
      <w:r w:rsidR="00E6487A" w:rsidRPr="00B150B5">
        <w:rPr>
          <w:rFonts w:ascii="Times New Roman" w:eastAsia="Calibri" w:hAnsi="Times New Roman" w:cs="Times New Roman"/>
          <w:sz w:val="28"/>
          <w:szCs w:val="28"/>
        </w:rPr>
        <w:t>Целью</w:t>
      </w:r>
      <w:r w:rsidRPr="00B150B5">
        <w:rPr>
          <w:rFonts w:ascii="Times New Roman" w:eastAsia="Calibri" w:hAnsi="Times New Roman" w:cs="Times New Roman"/>
          <w:sz w:val="28"/>
          <w:szCs w:val="28"/>
        </w:rPr>
        <w:t xml:space="preserve"> является </w:t>
      </w:r>
      <w:r w:rsidR="00DD745A" w:rsidRPr="00B150B5">
        <w:rPr>
          <w:rFonts w:ascii="Times New Roman" w:eastAsia="Calibri" w:hAnsi="Times New Roman" w:cs="Times New Roman"/>
          <w:sz w:val="28"/>
          <w:szCs w:val="28"/>
        </w:rPr>
        <w:t>разработка и экспериментальная оценка состава модифицированной добавки на основе парафинового компонента для технологии глубинной цементации</w:t>
      </w:r>
      <w:r w:rsidRPr="00B150B5">
        <w:rPr>
          <w:rFonts w:ascii="Times New Roman" w:eastAsia="Calibri" w:hAnsi="Times New Roman" w:cs="Times New Roman"/>
          <w:sz w:val="28"/>
          <w:szCs w:val="28"/>
        </w:rPr>
        <w:t xml:space="preserve"> с целью повышения эффективности упрочнения грунтов, эксплуатируемых в сложных гидрогеологических условиях. Разрабатываемая добавка должна обеспечивать улучшенные физико-механические характеристики цементогрунтов, устойчивость к влаге</w:t>
      </w:r>
      <w:r w:rsidR="00DD745A" w:rsidRPr="00B150B5">
        <w:rPr>
          <w:rFonts w:ascii="Times New Roman" w:eastAsia="Calibri" w:hAnsi="Times New Roman" w:cs="Times New Roman"/>
          <w:sz w:val="28"/>
          <w:szCs w:val="28"/>
          <w:lang w:val="kk-KZ"/>
        </w:rPr>
        <w:t xml:space="preserve"> </w:t>
      </w:r>
      <w:r w:rsidRPr="00B150B5">
        <w:rPr>
          <w:rFonts w:ascii="Times New Roman" w:eastAsia="Calibri" w:hAnsi="Times New Roman" w:cs="Times New Roman"/>
          <w:sz w:val="28"/>
          <w:szCs w:val="28"/>
        </w:rPr>
        <w:t>и агрессивным средам.</w:t>
      </w:r>
    </w:p>
    <w:p w14:paraId="0FFF52D1" w14:textId="77777777" w:rsidR="00E6487A" w:rsidRPr="00E6487A" w:rsidRDefault="00E6487A" w:rsidP="002D0EF8">
      <w:pPr>
        <w:spacing w:after="0" w:line="240" w:lineRule="auto"/>
        <w:ind w:firstLine="708"/>
        <w:jc w:val="both"/>
        <w:rPr>
          <w:rFonts w:ascii="Times New Roman" w:eastAsia="Calibri" w:hAnsi="Times New Roman" w:cs="Times New Roman"/>
          <w:sz w:val="28"/>
          <w:szCs w:val="28"/>
        </w:rPr>
      </w:pPr>
      <w:r w:rsidRPr="00EF6346">
        <w:rPr>
          <w:rFonts w:ascii="Times New Roman" w:hAnsi="Times New Roman" w:cs="Times New Roman"/>
          <w:b/>
          <w:noProof/>
          <w:sz w:val="28"/>
          <w:szCs w:val="28"/>
        </w:rPr>
        <w:t>Задачи исследования.</w:t>
      </w:r>
      <w:r w:rsidRPr="00EF6346">
        <w:rPr>
          <w:rFonts w:ascii="Times New Roman" w:hAnsi="Times New Roman" w:cs="Times New Roman"/>
          <w:noProof/>
          <w:sz w:val="28"/>
          <w:szCs w:val="28"/>
        </w:rPr>
        <w:t xml:space="preserve"> </w:t>
      </w:r>
      <w:r w:rsidR="00D43393" w:rsidRPr="00EF6346">
        <w:rPr>
          <w:rFonts w:ascii="Times New Roman" w:hAnsi="Times New Roman" w:cs="Times New Roman"/>
          <w:noProof/>
          <w:sz w:val="28"/>
          <w:szCs w:val="28"/>
        </w:rPr>
        <w:t>Задачи данного исследования включают в себя:</w:t>
      </w:r>
      <w:r w:rsidR="00D43393">
        <w:rPr>
          <w:rFonts w:ascii="Times New Roman" w:hAnsi="Times New Roman" w:cs="Times New Roman"/>
          <w:noProof/>
          <w:sz w:val="28"/>
          <w:szCs w:val="28"/>
        </w:rPr>
        <w:t xml:space="preserve"> </w:t>
      </w:r>
    </w:p>
    <w:p w14:paraId="5118D65E" w14:textId="77777777" w:rsidR="00E6487A" w:rsidRPr="00D43393" w:rsidRDefault="00E6487A" w:rsidP="002E6C21">
      <w:pPr>
        <w:pStyle w:val="a4"/>
        <w:numPr>
          <w:ilvl w:val="0"/>
          <w:numId w:val="1"/>
        </w:numPr>
        <w:tabs>
          <w:tab w:val="left" w:pos="993"/>
        </w:tabs>
        <w:spacing w:after="0" w:line="240" w:lineRule="auto"/>
        <w:ind w:left="0" w:firstLine="708"/>
        <w:jc w:val="both"/>
        <w:rPr>
          <w:rFonts w:ascii="Times New Roman" w:eastAsia="Calibri" w:hAnsi="Times New Roman" w:cs="Times New Roman"/>
          <w:sz w:val="28"/>
          <w:szCs w:val="28"/>
        </w:rPr>
      </w:pPr>
      <w:r w:rsidRPr="00D43393">
        <w:rPr>
          <w:rFonts w:ascii="Times New Roman" w:eastAsia="Calibri" w:hAnsi="Times New Roman" w:cs="Times New Roman"/>
          <w:sz w:val="28"/>
          <w:szCs w:val="28"/>
        </w:rPr>
        <w:t>Провести анализ современных химических и минеральных добавок, используемых в технологии стабилизации грунтов, с целью оценки их эффективности и выявления перспективных направлений модификации вяжущих.</w:t>
      </w:r>
    </w:p>
    <w:p w14:paraId="40E4C810" w14:textId="77777777" w:rsidR="00E6487A" w:rsidRPr="00D43393" w:rsidRDefault="00E6487A" w:rsidP="002E6C21">
      <w:pPr>
        <w:pStyle w:val="a4"/>
        <w:numPr>
          <w:ilvl w:val="0"/>
          <w:numId w:val="1"/>
        </w:numPr>
        <w:tabs>
          <w:tab w:val="left" w:pos="993"/>
        </w:tabs>
        <w:spacing w:after="0" w:line="240" w:lineRule="auto"/>
        <w:ind w:left="0" w:firstLine="708"/>
        <w:jc w:val="both"/>
        <w:rPr>
          <w:rFonts w:ascii="Times New Roman" w:eastAsia="Calibri" w:hAnsi="Times New Roman" w:cs="Times New Roman"/>
          <w:sz w:val="28"/>
          <w:szCs w:val="28"/>
        </w:rPr>
      </w:pPr>
      <w:r w:rsidRPr="00D43393">
        <w:rPr>
          <w:rFonts w:ascii="Times New Roman" w:eastAsia="Calibri" w:hAnsi="Times New Roman" w:cs="Times New Roman"/>
          <w:sz w:val="28"/>
          <w:szCs w:val="28"/>
        </w:rPr>
        <w:t>Изучить характеристики сырьевых материалов, применяемых при изготовлении цементогрунтов (цементы, грунты различного типа, вторичные минеральные ресурсы), для определения их пригодности и влияния на конечные свойства укрепленного массива.</w:t>
      </w:r>
    </w:p>
    <w:p w14:paraId="23DBE794" w14:textId="77777777" w:rsidR="00E6487A" w:rsidRPr="00D43393" w:rsidRDefault="00E6487A" w:rsidP="002E6C21">
      <w:pPr>
        <w:pStyle w:val="a4"/>
        <w:numPr>
          <w:ilvl w:val="0"/>
          <w:numId w:val="1"/>
        </w:numPr>
        <w:tabs>
          <w:tab w:val="left" w:pos="993"/>
        </w:tabs>
        <w:spacing w:after="0" w:line="240" w:lineRule="auto"/>
        <w:ind w:left="0" w:firstLine="708"/>
        <w:jc w:val="both"/>
        <w:rPr>
          <w:rFonts w:ascii="Times New Roman" w:eastAsia="Calibri" w:hAnsi="Times New Roman" w:cs="Times New Roman"/>
          <w:sz w:val="28"/>
          <w:szCs w:val="28"/>
        </w:rPr>
      </w:pPr>
      <w:r w:rsidRPr="00D43393">
        <w:rPr>
          <w:rFonts w:ascii="Times New Roman" w:eastAsia="Calibri" w:hAnsi="Times New Roman" w:cs="Times New Roman"/>
          <w:sz w:val="28"/>
          <w:szCs w:val="28"/>
        </w:rPr>
        <w:t>Разработать состав и способ получения новой комплексной модифицированной добавки (МД), а также определить её оптимальную дозировку в цементогрунтовой смеси.</w:t>
      </w:r>
    </w:p>
    <w:p w14:paraId="464FE378" w14:textId="6818BB10" w:rsidR="00E6487A" w:rsidRPr="00D43393" w:rsidRDefault="00E6487A" w:rsidP="002E6C21">
      <w:pPr>
        <w:pStyle w:val="a4"/>
        <w:numPr>
          <w:ilvl w:val="0"/>
          <w:numId w:val="1"/>
        </w:numPr>
        <w:tabs>
          <w:tab w:val="left" w:pos="993"/>
        </w:tabs>
        <w:spacing w:after="0" w:line="240" w:lineRule="auto"/>
        <w:ind w:left="0" w:firstLine="708"/>
        <w:jc w:val="both"/>
        <w:rPr>
          <w:rFonts w:ascii="Times New Roman" w:eastAsia="Calibri" w:hAnsi="Times New Roman" w:cs="Times New Roman"/>
          <w:sz w:val="28"/>
          <w:szCs w:val="28"/>
        </w:rPr>
      </w:pPr>
      <w:r w:rsidRPr="00D43393">
        <w:rPr>
          <w:rFonts w:ascii="Times New Roman" w:eastAsia="Calibri" w:hAnsi="Times New Roman" w:cs="Times New Roman"/>
          <w:sz w:val="28"/>
          <w:szCs w:val="28"/>
        </w:rPr>
        <w:t xml:space="preserve">Исследовать влияние МД на технологические свойства цементного теста и цементогрунта, включая водоудерживающую </w:t>
      </w:r>
      <w:r w:rsidR="001652C8" w:rsidRPr="00D43393">
        <w:rPr>
          <w:rFonts w:ascii="Times New Roman" w:eastAsia="Calibri" w:hAnsi="Times New Roman" w:cs="Times New Roman"/>
          <w:sz w:val="28"/>
          <w:szCs w:val="28"/>
        </w:rPr>
        <w:t>способность, схватывание</w:t>
      </w:r>
      <w:r w:rsidRPr="00D43393">
        <w:rPr>
          <w:rFonts w:ascii="Times New Roman" w:eastAsia="Calibri" w:hAnsi="Times New Roman" w:cs="Times New Roman"/>
          <w:sz w:val="28"/>
          <w:szCs w:val="28"/>
        </w:rPr>
        <w:t xml:space="preserve"> и прочностные характеристики.</w:t>
      </w:r>
    </w:p>
    <w:p w14:paraId="01D6501C" w14:textId="4C03E69A" w:rsidR="00E6487A" w:rsidRPr="00D43393" w:rsidRDefault="00E6487A" w:rsidP="002E6C21">
      <w:pPr>
        <w:pStyle w:val="a4"/>
        <w:numPr>
          <w:ilvl w:val="0"/>
          <w:numId w:val="1"/>
        </w:numPr>
        <w:tabs>
          <w:tab w:val="left" w:pos="993"/>
        </w:tabs>
        <w:spacing w:after="0" w:line="240" w:lineRule="auto"/>
        <w:ind w:left="0" w:firstLine="708"/>
        <w:jc w:val="both"/>
        <w:rPr>
          <w:rFonts w:ascii="Times New Roman" w:eastAsia="Calibri" w:hAnsi="Times New Roman" w:cs="Times New Roman"/>
          <w:sz w:val="28"/>
          <w:szCs w:val="28"/>
        </w:rPr>
      </w:pPr>
      <w:r w:rsidRPr="00D43393">
        <w:rPr>
          <w:rFonts w:ascii="Times New Roman" w:eastAsia="Calibri" w:hAnsi="Times New Roman" w:cs="Times New Roman"/>
          <w:sz w:val="28"/>
          <w:szCs w:val="28"/>
        </w:rPr>
        <w:t>Оценить влияние МД на прочность, водопроницаемость</w:t>
      </w:r>
      <w:r w:rsidR="00105760">
        <w:rPr>
          <w:rFonts w:ascii="Times New Roman" w:eastAsia="Calibri" w:hAnsi="Times New Roman" w:cs="Times New Roman"/>
          <w:sz w:val="28"/>
          <w:szCs w:val="28"/>
        </w:rPr>
        <w:t>.</w:t>
      </w:r>
    </w:p>
    <w:p w14:paraId="15CBE9A9" w14:textId="7165FD2A" w:rsidR="00E6487A" w:rsidRPr="00D43393" w:rsidRDefault="00E6487A" w:rsidP="002E6C21">
      <w:pPr>
        <w:pStyle w:val="a4"/>
        <w:numPr>
          <w:ilvl w:val="0"/>
          <w:numId w:val="1"/>
        </w:numPr>
        <w:tabs>
          <w:tab w:val="left" w:pos="993"/>
        </w:tabs>
        <w:spacing w:after="0" w:line="240" w:lineRule="auto"/>
        <w:ind w:left="0" w:firstLine="708"/>
        <w:jc w:val="both"/>
        <w:rPr>
          <w:rFonts w:ascii="Times New Roman" w:eastAsia="Calibri" w:hAnsi="Times New Roman" w:cs="Times New Roman"/>
          <w:sz w:val="28"/>
          <w:szCs w:val="28"/>
        </w:rPr>
      </w:pPr>
      <w:r w:rsidRPr="00D43393">
        <w:rPr>
          <w:rFonts w:ascii="Times New Roman" w:eastAsia="Calibri" w:hAnsi="Times New Roman" w:cs="Times New Roman"/>
          <w:sz w:val="28"/>
          <w:szCs w:val="28"/>
        </w:rPr>
        <w:t>Провести оптимизацию состава модифицированно</w:t>
      </w:r>
      <w:r w:rsidR="00F7437D">
        <w:rPr>
          <w:rFonts w:ascii="Times New Roman" w:eastAsia="Calibri" w:hAnsi="Times New Roman" w:cs="Times New Roman"/>
          <w:sz w:val="28"/>
          <w:szCs w:val="28"/>
        </w:rPr>
        <w:t xml:space="preserve">й добавки </w:t>
      </w:r>
      <w:r w:rsidRPr="00D43393">
        <w:rPr>
          <w:rFonts w:ascii="Times New Roman" w:eastAsia="Calibri" w:hAnsi="Times New Roman" w:cs="Times New Roman"/>
          <w:sz w:val="28"/>
          <w:szCs w:val="28"/>
        </w:rPr>
        <w:t>с использованием методов математического планирования эксперимента, учитывая показатели прочности</w:t>
      </w:r>
      <w:r w:rsidR="00F7437D">
        <w:rPr>
          <w:rFonts w:ascii="Times New Roman" w:eastAsia="Calibri" w:hAnsi="Times New Roman" w:cs="Times New Roman"/>
          <w:sz w:val="28"/>
          <w:szCs w:val="28"/>
        </w:rPr>
        <w:t xml:space="preserve"> </w:t>
      </w:r>
      <w:r w:rsidRPr="00D43393">
        <w:rPr>
          <w:rFonts w:ascii="Times New Roman" w:eastAsia="Calibri" w:hAnsi="Times New Roman" w:cs="Times New Roman"/>
          <w:sz w:val="28"/>
          <w:szCs w:val="28"/>
        </w:rPr>
        <w:t>и экономической целесообразности.</w:t>
      </w:r>
    </w:p>
    <w:p w14:paraId="4ACFC7AC" w14:textId="77777777" w:rsidR="00B41514" w:rsidRPr="00D43393" w:rsidRDefault="00E6487A" w:rsidP="002E6C21">
      <w:pPr>
        <w:pStyle w:val="a4"/>
        <w:numPr>
          <w:ilvl w:val="0"/>
          <w:numId w:val="1"/>
        </w:numPr>
        <w:tabs>
          <w:tab w:val="left" w:pos="993"/>
        </w:tabs>
        <w:spacing w:after="0" w:line="240" w:lineRule="auto"/>
        <w:ind w:left="0" w:firstLine="708"/>
        <w:jc w:val="both"/>
        <w:rPr>
          <w:rFonts w:ascii="Times New Roman" w:eastAsia="Calibri" w:hAnsi="Times New Roman" w:cs="Times New Roman"/>
          <w:sz w:val="28"/>
          <w:szCs w:val="28"/>
        </w:rPr>
      </w:pPr>
      <w:r w:rsidRPr="00D43393">
        <w:rPr>
          <w:rFonts w:ascii="Times New Roman" w:eastAsia="Calibri" w:hAnsi="Times New Roman" w:cs="Times New Roman"/>
          <w:sz w:val="28"/>
          <w:szCs w:val="28"/>
        </w:rPr>
        <w:t>Выполнить опытно-промышленное внедрение результатов исследования, включая применение МД на реальном объекте глубинной цементации, с последующей технико-экономической оценкой эффективности технологии.</w:t>
      </w:r>
    </w:p>
    <w:p w14:paraId="202BE2B5" w14:textId="77777777" w:rsidR="00D43393" w:rsidRPr="00D43393" w:rsidRDefault="00D43393" w:rsidP="002D0EF8">
      <w:pPr>
        <w:spacing w:after="0" w:line="240" w:lineRule="auto"/>
        <w:ind w:firstLine="708"/>
        <w:jc w:val="both"/>
        <w:rPr>
          <w:rFonts w:ascii="Times New Roman" w:eastAsia="Calibri" w:hAnsi="Times New Roman" w:cs="Times New Roman"/>
          <w:sz w:val="28"/>
          <w:szCs w:val="28"/>
        </w:rPr>
      </w:pPr>
      <w:r w:rsidRPr="00D43393">
        <w:rPr>
          <w:rFonts w:ascii="Times New Roman" w:eastAsia="Calibri" w:hAnsi="Times New Roman" w:cs="Times New Roman"/>
          <w:b/>
          <w:sz w:val="28"/>
          <w:szCs w:val="28"/>
        </w:rPr>
        <w:t>Объект исследования.</w:t>
      </w:r>
      <w:r w:rsidRPr="00D43393">
        <w:rPr>
          <w:rFonts w:ascii="Times New Roman" w:eastAsia="Calibri" w:hAnsi="Times New Roman" w:cs="Times New Roman"/>
          <w:sz w:val="28"/>
          <w:szCs w:val="28"/>
        </w:rPr>
        <w:t xml:space="preserve"> </w:t>
      </w:r>
      <w:r w:rsidR="00B963BC" w:rsidRPr="00B963BC">
        <w:rPr>
          <w:rFonts w:ascii="Times New Roman" w:eastAsia="Calibri" w:hAnsi="Times New Roman" w:cs="Times New Roman"/>
          <w:sz w:val="28"/>
          <w:szCs w:val="28"/>
        </w:rPr>
        <w:t>Объектом исследования</w:t>
      </w:r>
      <w:r w:rsidR="00B963BC" w:rsidRPr="00D43393">
        <w:rPr>
          <w:rFonts w:ascii="Times New Roman" w:eastAsia="Calibri" w:hAnsi="Times New Roman" w:cs="Times New Roman"/>
          <w:sz w:val="28"/>
          <w:szCs w:val="28"/>
        </w:rPr>
        <w:t xml:space="preserve"> </w:t>
      </w:r>
      <w:r w:rsidRPr="00D43393">
        <w:rPr>
          <w:rFonts w:ascii="Times New Roman" w:eastAsia="Calibri" w:hAnsi="Times New Roman" w:cs="Times New Roman"/>
          <w:sz w:val="28"/>
          <w:szCs w:val="28"/>
        </w:rPr>
        <w:t>является укреплённый грунт, получаемый методом глубинной цементации с использованием разработанной комплексной модифицированной добавки, обеспечивающей повышение его прочностных и эксплуатационных характеристик при действии влаги, промерзания и агрессивных химических факторов.</w:t>
      </w:r>
    </w:p>
    <w:p w14:paraId="4EA50FB2" w14:textId="017CA725" w:rsidR="00B41514" w:rsidRPr="00D43393" w:rsidRDefault="00D43393" w:rsidP="002D0EF8">
      <w:pPr>
        <w:spacing w:after="0" w:line="240" w:lineRule="auto"/>
        <w:ind w:firstLine="708"/>
        <w:jc w:val="both"/>
        <w:rPr>
          <w:rFonts w:ascii="Times New Roman" w:eastAsia="Calibri" w:hAnsi="Times New Roman" w:cs="Times New Roman"/>
          <w:sz w:val="28"/>
          <w:szCs w:val="28"/>
        </w:rPr>
      </w:pPr>
      <w:r w:rsidRPr="007F32FA">
        <w:rPr>
          <w:rFonts w:ascii="Times New Roman" w:eastAsia="Calibri" w:hAnsi="Times New Roman" w:cs="Times New Roman"/>
          <w:b/>
          <w:sz w:val="28"/>
          <w:szCs w:val="28"/>
        </w:rPr>
        <w:t>Предмет исследования</w:t>
      </w:r>
      <w:r w:rsidR="007F32FA">
        <w:rPr>
          <w:rFonts w:ascii="Times New Roman" w:eastAsia="Calibri" w:hAnsi="Times New Roman" w:cs="Times New Roman"/>
          <w:b/>
          <w:sz w:val="28"/>
          <w:szCs w:val="28"/>
        </w:rPr>
        <w:t>.</w:t>
      </w:r>
      <w:r w:rsidRPr="00D43393">
        <w:rPr>
          <w:rFonts w:ascii="Times New Roman" w:eastAsia="Calibri" w:hAnsi="Times New Roman" w:cs="Times New Roman"/>
          <w:sz w:val="28"/>
          <w:szCs w:val="28"/>
        </w:rPr>
        <w:t xml:space="preserve"> </w:t>
      </w:r>
      <w:r w:rsidR="007E75D2">
        <w:rPr>
          <w:rFonts w:ascii="Times New Roman" w:eastAsia="Calibri" w:hAnsi="Times New Roman" w:cs="Times New Roman"/>
          <w:sz w:val="28"/>
          <w:szCs w:val="28"/>
        </w:rPr>
        <w:t xml:space="preserve">Предметом исследования </w:t>
      </w:r>
      <w:r w:rsidRPr="00D43393">
        <w:rPr>
          <w:rFonts w:ascii="Times New Roman" w:eastAsia="Calibri" w:hAnsi="Times New Roman" w:cs="Times New Roman"/>
          <w:sz w:val="28"/>
          <w:szCs w:val="28"/>
        </w:rPr>
        <w:t>выступает влияние комплексной модифицированной добавки на изменение физико-механических и эксплуатационных свойств цементогрунта. В частности, исследованию подлежат параметры: прочность на сжатие, водопроницаемость, морозостойкость, устойчивость к агрессивным средам, а также технологические характеристики смесей на стадии приготовления и укладки.</w:t>
      </w:r>
    </w:p>
    <w:p w14:paraId="2D58069E" w14:textId="77777777" w:rsidR="007E75D2" w:rsidRPr="007E75D2" w:rsidRDefault="007E75D2" w:rsidP="002D0EF8">
      <w:pPr>
        <w:spacing w:after="0" w:line="240" w:lineRule="auto"/>
        <w:ind w:firstLine="708"/>
        <w:jc w:val="both"/>
        <w:rPr>
          <w:rFonts w:ascii="Times New Roman" w:eastAsia="Calibri" w:hAnsi="Times New Roman" w:cs="Times New Roman"/>
          <w:sz w:val="28"/>
          <w:szCs w:val="28"/>
        </w:rPr>
      </w:pPr>
      <w:r w:rsidRPr="007E75D2">
        <w:rPr>
          <w:rFonts w:ascii="Times New Roman" w:eastAsia="Calibri" w:hAnsi="Times New Roman" w:cs="Times New Roman"/>
          <w:b/>
          <w:sz w:val="28"/>
          <w:szCs w:val="28"/>
        </w:rPr>
        <w:t>Методология и методы исследований</w:t>
      </w:r>
      <w:r>
        <w:rPr>
          <w:rFonts w:ascii="Times New Roman" w:eastAsia="Calibri" w:hAnsi="Times New Roman" w:cs="Times New Roman"/>
          <w:sz w:val="28"/>
          <w:szCs w:val="28"/>
        </w:rPr>
        <w:t xml:space="preserve">. </w:t>
      </w:r>
      <w:r w:rsidRPr="007E75D2">
        <w:rPr>
          <w:rFonts w:ascii="Times New Roman" w:eastAsia="Calibri" w:hAnsi="Times New Roman" w:cs="Times New Roman"/>
          <w:sz w:val="28"/>
          <w:szCs w:val="28"/>
        </w:rPr>
        <w:t>Методологическая основа диссертационной работы базируется на положениях теории твердения цементных систем, механики дисперсных сред, а также научных принципах технологии строительных растворов и составов для стабилизации грунтов.</w:t>
      </w:r>
    </w:p>
    <w:p w14:paraId="2502A4E8" w14:textId="77777777" w:rsidR="007E75D2" w:rsidRPr="007E75D2" w:rsidRDefault="007E75D2" w:rsidP="002D0EF8">
      <w:pPr>
        <w:spacing w:after="0" w:line="240" w:lineRule="auto"/>
        <w:ind w:firstLine="708"/>
        <w:jc w:val="both"/>
        <w:rPr>
          <w:rFonts w:ascii="Times New Roman" w:eastAsia="Calibri" w:hAnsi="Times New Roman" w:cs="Times New Roman"/>
          <w:sz w:val="28"/>
          <w:szCs w:val="28"/>
        </w:rPr>
      </w:pPr>
      <w:r w:rsidRPr="007E75D2">
        <w:rPr>
          <w:rFonts w:ascii="Times New Roman" w:eastAsia="Calibri" w:hAnsi="Times New Roman" w:cs="Times New Roman"/>
          <w:sz w:val="28"/>
          <w:szCs w:val="28"/>
        </w:rPr>
        <w:t xml:space="preserve">В </w:t>
      </w:r>
      <w:r>
        <w:rPr>
          <w:rFonts w:ascii="Times New Roman" w:eastAsia="Calibri" w:hAnsi="Times New Roman" w:cs="Times New Roman"/>
          <w:sz w:val="28"/>
          <w:szCs w:val="28"/>
        </w:rPr>
        <w:t xml:space="preserve">диссертационной работе </w:t>
      </w:r>
      <w:r w:rsidRPr="007E75D2">
        <w:rPr>
          <w:rFonts w:ascii="Times New Roman" w:eastAsia="Calibri" w:hAnsi="Times New Roman" w:cs="Times New Roman"/>
          <w:sz w:val="28"/>
          <w:szCs w:val="28"/>
        </w:rPr>
        <w:t>использовались следующие методы исследования:</w:t>
      </w:r>
    </w:p>
    <w:p w14:paraId="717D1306" w14:textId="77777777" w:rsidR="007E75D2" w:rsidRPr="007E75D2" w:rsidRDefault="007E75D2" w:rsidP="002E6C21">
      <w:pPr>
        <w:pStyle w:val="a4"/>
        <w:numPr>
          <w:ilvl w:val="0"/>
          <w:numId w:val="2"/>
        </w:numPr>
        <w:tabs>
          <w:tab w:val="left" w:pos="993"/>
        </w:tabs>
        <w:spacing w:after="0" w:line="240" w:lineRule="auto"/>
        <w:ind w:left="0" w:firstLine="708"/>
        <w:jc w:val="both"/>
        <w:rPr>
          <w:rFonts w:ascii="Times New Roman" w:eastAsia="Calibri" w:hAnsi="Times New Roman" w:cs="Times New Roman"/>
          <w:sz w:val="28"/>
          <w:szCs w:val="28"/>
        </w:rPr>
      </w:pPr>
      <w:r w:rsidRPr="007E75D2">
        <w:rPr>
          <w:rFonts w:ascii="Times New Roman" w:eastAsia="Calibri" w:hAnsi="Times New Roman" w:cs="Times New Roman"/>
          <w:sz w:val="28"/>
          <w:szCs w:val="28"/>
        </w:rPr>
        <w:t>Теоретический анализ литературных и патентных источников по теме модификации цементных систем и технологий упрочнения грунтов.</w:t>
      </w:r>
    </w:p>
    <w:p w14:paraId="664FB69A" w14:textId="3DBD2A70" w:rsidR="007E75D2" w:rsidRPr="007E75D2" w:rsidRDefault="007E75D2" w:rsidP="002E6C21">
      <w:pPr>
        <w:pStyle w:val="a4"/>
        <w:numPr>
          <w:ilvl w:val="0"/>
          <w:numId w:val="2"/>
        </w:numPr>
        <w:tabs>
          <w:tab w:val="left" w:pos="993"/>
        </w:tabs>
        <w:spacing w:after="0" w:line="240" w:lineRule="auto"/>
        <w:ind w:left="0" w:firstLine="708"/>
        <w:jc w:val="both"/>
        <w:rPr>
          <w:rFonts w:ascii="Times New Roman" w:eastAsia="Calibri" w:hAnsi="Times New Roman" w:cs="Times New Roman"/>
          <w:sz w:val="28"/>
          <w:szCs w:val="28"/>
        </w:rPr>
      </w:pPr>
      <w:r w:rsidRPr="007E75D2">
        <w:rPr>
          <w:rFonts w:ascii="Times New Roman" w:eastAsia="Calibri" w:hAnsi="Times New Roman" w:cs="Times New Roman"/>
          <w:sz w:val="28"/>
          <w:szCs w:val="28"/>
        </w:rPr>
        <w:t>Экспериментальные исследования по определению реологических, физико-химических и механических свойств цементного теста и цементогрунтовых смесей с различным содержанием МД.</w:t>
      </w:r>
    </w:p>
    <w:p w14:paraId="1B1D21AA" w14:textId="2EB75E4F" w:rsidR="007E75D2" w:rsidRPr="007E75D2" w:rsidRDefault="007E75D2" w:rsidP="002E6C21">
      <w:pPr>
        <w:pStyle w:val="a4"/>
        <w:numPr>
          <w:ilvl w:val="0"/>
          <w:numId w:val="2"/>
        </w:numPr>
        <w:tabs>
          <w:tab w:val="left" w:pos="993"/>
        </w:tabs>
        <w:spacing w:after="0" w:line="240" w:lineRule="auto"/>
        <w:ind w:left="0" w:firstLine="708"/>
        <w:jc w:val="both"/>
        <w:rPr>
          <w:rFonts w:ascii="Times New Roman" w:eastAsia="Calibri" w:hAnsi="Times New Roman" w:cs="Times New Roman"/>
          <w:sz w:val="28"/>
          <w:szCs w:val="28"/>
        </w:rPr>
      </w:pPr>
      <w:r w:rsidRPr="007E75D2">
        <w:rPr>
          <w:rFonts w:ascii="Times New Roman" w:eastAsia="Calibri" w:hAnsi="Times New Roman" w:cs="Times New Roman"/>
          <w:sz w:val="28"/>
          <w:szCs w:val="28"/>
        </w:rPr>
        <w:t xml:space="preserve">Рентгенофазовый анализ и электронно-микроскопические исследования </w:t>
      </w:r>
      <w:r w:rsidR="00AA13E7">
        <w:rPr>
          <w:rFonts w:ascii="Times New Roman" w:eastAsia="Calibri" w:hAnsi="Times New Roman" w:cs="Times New Roman"/>
          <w:sz w:val="28"/>
          <w:szCs w:val="28"/>
        </w:rPr>
        <w:t>-</w:t>
      </w:r>
      <w:r w:rsidRPr="007E75D2">
        <w:rPr>
          <w:rFonts w:ascii="Times New Roman" w:eastAsia="Calibri" w:hAnsi="Times New Roman" w:cs="Times New Roman"/>
          <w:sz w:val="28"/>
          <w:szCs w:val="28"/>
        </w:rPr>
        <w:t xml:space="preserve"> для изучения морфологии и фазового состава цементного камня и укрепленного грунта.</w:t>
      </w:r>
    </w:p>
    <w:p w14:paraId="47A149EE" w14:textId="4CC38760" w:rsidR="007E75D2" w:rsidRPr="007E75D2" w:rsidRDefault="007E75D2" w:rsidP="002E6C21">
      <w:pPr>
        <w:pStyle w:val="a4"/>
        <w:numPr>
          <w:ilvl w:val="0"/>
          <w:numId w:val="2"/>
        </w:numPr>
        <w:tabs>
          <w:tab w:val="left" w:pos="993"/>
        </w:tabs>
        <w:spacing w:after="0" w:line="240" w:lineRule="auto"/>
        <w:ind w:left="0" w:firstLine="708"/>
        <w:jc w:val="both"/>
        <w:rPr>
          <w:rFonts w:ascii="Times New Roman" w:eastAsia="Calibri" w:hAnsi="Times New Roman" w:cs="Times New Roman"/>
          <w:sz w:val="28"/>
          <w:szCs w:val="28"/>
        </w:rPr>
      </w:pPr>
      <w:r w:rsidRPr="007E75D2">
        <w:rPr>
          <w:rFonts w:ascii="Times New Roman" w:eastAsia="Calibri" w:hAnsi="Times New Roman" w:cs="Times New Roman"/>
          <w:sz w:val="28"/>
          <w:szCs w:val="28"/>
        </w:rPr>
        <w:t xml:space="preserve">Физико-механические испытания </w:t>
      </w:r>
      <w:r w:rsidR="00AA13E7">
        <w:rPr>
          <w:rFonts w:ascii="Times New Roman" w:eastAsia="Calibri" w:hAnsi="Times New Roman" w:cs="Times New Roman"/>
          <w:sz w:val="28"/>
          <w:szCs w:val="28"/>
        </w:rPr>
        <w:t>-</w:t>
      </w:r>
      <w:r w:rsidRPr="007E75D2">
        <w:rPr>
          <w:rFonts w:ascii="Times New Roman" w:eastAsia="Calibri" w:hAnsi="Times New Roman" w:cs="Times New Roman"/>
          <w:sz w:val="28"/>
          <w:szCs w:val="28"/>
        </w:rPr>
        <w:t xml:space="preserve"> по ГОСТ и СНиП: определение прочности, водопоглощения, морозостойкости, устойчивости к агрессивным средам (сульфатная коррозия, кислотная среда).</w:t>
      </w:r>
    </w:p>
    <w:p w14:paraId="119DFAC4" w14:textId="77777777" w:rsidR="007E75D2" w:rsidRPr="00203921" w:rsidRDefault="007E75D2" w:rsidP="002E6C21">
      <w:pPr>
        <w:pStyle w:val="a4"/>
        <w:numPr>
          <w:ilvl w:val="0"/>
          <w:numId w:val="2"/>
        </w:numPr>
        <w:tabs>
          <w:tab w:val="left" w:pos="993"/>
        </w:tabs>
        <w:spacing w:after="0" w:line="240" w:lineRule="auto"/>
        <w:ind w:left="0" w:firstLine="708"/>
        <w:jc w:val="both"/>
        <w:rPr>
          <w:rFonts w:ascii="Times New Roman" w:eastAsia="Calibri" w:hAnsi="Times New Roman" w:cs="Times New Roman"/>
          <w:sz w:val="28"/>
          <w:szCs w:val="28"/>
        </w:rPr>
      </w:pPr>
      <w:r w:rsidRPr="00203921">
        <w:rPr>
          <w:rFonts w:ascii="Times New Roman" w:eastAsia="Calibri" w:hAnsi="Times New Roman" w:cs="Times New Roman"/>
          <w:sz w:val="28"/>
          <w:szCs w:val="28"/>
        </w:rPr>
        <w:t>Обработка экспериментальных данных с использованием методов математической статистики, что обеспечило достоверность и репрезентативность результатов.</w:t>
      </w:r>
    </w:p>
    <w:p w14:paraId="74A9F9BB" w14:textId="57C90D4A" w:rsidR="007E75D2" w:rsidRPr="00203921" w:rsidRDefault="007E75D2" w:rsidP="002E6C21">
      <w:pPr>
        <w:pStyle w:val="a4"/>
        <w:numPr>
          <w:ilvl w:val="0"/>
          <w:numId w:val="2"/>
        </w:numPr>
        <w:tabs>
          <w:tab w:val="left" w:pos="993"/>
        </w:tabs>
        <w:spacing w:after="0" w:line="240" w:lineRule="auto"/>
        <w:ind w:left="0" w:firstLine="708"/>
        <w:jc w:val="both"/>
        <w:rPr>
          <w:rFonts w:ascii="Times New Roman" w:eastAsia="Calibri" w:hAnsi="Times New Roman" w:cs="Times New Roman"/>
          <w:sz w:val="28"/>
          <w:szCs w:val="28"/>
        </w:rPr>
      </w:pPr>
      <w:r w:rsidRPr="00203921">
        <w:rPr>
          <w:rFonts w:ascii="Times New Roman" w:eastAsia="Calibri" w:hAnsi="Times New Roman" w:cs="Times New Roman"/>
          <w:sz w:val="28"/>
          <w:szCs w:val="28"/>
        </w:rPr>
        <w:t xml:space="preserve">Опытно-промышленное применение </w:t>
      </w:r>
      <w:r w:rsidR="00AA13E7">
        <w:rPr>
          <w:rFonts w:ascii="Times New Roman" w:eastAsia="Calibri" w:hAnsi="Times New Roman" w:cs="Times New Roman"/>
          <w:sz w:val="28"/>
          <w:szCs w:val="28"/>
        </w:rPr>
        <w:t>-</w:t>
      </w:r>
      <w:r w:rsidRPr="00203921">
        <w:rPr>
          <w:rFonts w:ascii="Times New Roman" w:eastAsia="Calibri" w:hAnsi="Times New Roman" w:cs="Times New Roman"/>
          <w:sz w:val="28"/>
          <w:szCs w:val="28"/>
        </w:rPr>
        <w:t xml:space="preserve"> апробация разработанной технологии на реальных объектах с последующим анализом эффективности и долговечности модифицированного укреплённого массива.</w:t>
      </w:r>
    </w:p>
    <w:p w14:paraId="37DE748B" w14:textId="77777777" w:rsidR="00203921" w:rsidRPr="00203921" w:rsidRDefault="00203921" w:rsidP="002D0EF8">
      <w:pPr>
        <w:spacing w:after="0" w:line="240" w:lineRule="auto"/>
        <w:ind w:firstLine="708"/>
        <w:jc w:val="both"/>
        <w:rPr>
          <w:rFonts w:ascii="Times New Roman" w:eastAsia="Calibri" w:hAnsi="Times New Roman" w:cs="Times New Roman"/>
          <w:sz w:val="28"/>
          <w:szCs w:val="28"/>
        </w:rPr>
      </w:pPr>
      <w:r w:rsidRPr="00EF6346">
        <w:rPr>
          <w:rFonts w:ascii="Times New Roman" w:eastAsia="TimesNewRomanPSMT" w:hAnsi="Times New Roman" w:cs="Times New Roman"/>
          <w:b/>
          <w:sz w:val="28"/>
          <w:szCs w:val="28"/>
        </w:rPr>
        <w:t>Научная новизна полученных результатов.</w:t>
      </w:r>
      <w:r>
        <w:rPr>
          <w:rFonts w:ascii="Times New Roman" w:eastAsia="TimesNewRomanPSMT" w:hAnsi="Times New Roman" w:cs="Times New Roman"/>
          <w:b/>
          <w:sz w:val="28"/>
          <w:szCs w:val="28"/>
        </w:rPr>
        <w:t xml:space="preserve"> </w:t>
      </w:r>
      <w:r w:rsidRPr="00203921">
        <w:rPr>
          <w:rFonts w:ascii="Times New Roman" w:eastAsia="Calibri" w:hAnsi="Times New Roman" w:cs="Times New Roman"/>
          <w:sz w:val="28"/>
          <w:szCs w:val="28"/>
        </w:rPr>
        <w:t>Научная новизна диссертационной работы заключается в следующих положениях:</w:t>
      </w:r>
    </w:p>
    <w:p w14:paraId="11A460F2" w14:textId="2AC5D4AE" w:rsidR="00CA0BED" w:rsidRPr="00117886" w:rsidRDefault="00CA0BED" w:rsidP="002E6C21">
      <w:pPr>
        <w:pStyle w:val="a4"/>
        <w:numPr>
          <w:ilvl w:val="0"/>
          <w:numId w:val="34"/>
        </w:numPr>
        <w:tabs>
          <w:tab w:val="clear" w:pos="720"/>
          <w:tab w:val="num" w:pos="426"/>
          <w:tab w:val="left" w:pos="993"/>
        </w:tabs>
        <w:spacing w:after="0" w:line="240" w:lineRule="auto"/>
        <w:ind w:left="0" w:firstLine="709"/>
        <w:jc w:val="both"/>
        <w:rPr>
          <w:rFonts w:ascii="Times New Roman" w:eastAsia="Calibri" w:hAnsi="Times New Roman" w:cs="Times New Roman"/>
          <w:sz w:val="28"/>
          <w:szCs w:val="28"/>
        </w:rPr>
      </w:pPr>
      <w:r w:rsidRPr="00117886">
        <w:rPr>
          <w:rFonts w:ascii="Times New Roman" w:eastAsia="Calibri" w:hAnsi="Times New Roman" w:cs="Times New Roman"/>
          <w:sz w:val="28"/>
          <w:szCs w:val="28"/>
        </w:rPr>
        <w:t>Впервые для условий Казахстана разработан комплексный состав модифицированной добавки для технологии глубинной цементации, учитывающий химико-минералогические особенности местных цементов и грунтов лессового типа. Добавка создана на основе органо-минеральной системы с парафиновым и кислотным компонентами, обеспечивающей устойчивость структуры при контакте с влажными и агрессивными средами.</w:t>
      </w:r>
    </w:p>
    <w:p w14:paraId="6A27CBD9" w14:textId="77777777" w:rsidR="00CA0BED" w:rsidRPr="00CA0BED" w:rsidRDefault="00CA0BED" w:rsidP="002E6C21">
      <w:pPr>
        <w:pStyle w:val="a4"/>
        <w:numPr>
          <w:ilvl w:val="0"/>
          <w:numId w:val="34"/>
        </w:numPr>
        <w:tabs>
          <w:tab w:val="clear" w:pos="720"/>
          <w:tab w:val="num" w:pos="426"/>
          <w:tab w:val="left" w:pos="993"/>
        </w:tabs>
        <w:spacing w:after="0" w:line="240" w:lineRule="auto"/>
        <w:ind w:left="0" w:firstLine="709"/>
        <w:jc w:val="both"/>
        <w:rPr>
          <w:rFonts w:ascii="Times New Roman" w:eastAsia="Calibri" w:hAnsi="Times New Roman" w:cs="Times New Roman"/>
          <w:sz w:val="28"/>
          <w:szCs w:val="28"/>
        </w:rPr>
      </w:pPr>
      <w:r w:rsidRPr="00CA0BED">
        <w:rPr>
          <w:rFonts w:ascii="Times New Roman" w:eastAsia="Calibri" w:hAnsi="Times New Roman" w:cs="Times New Roman"/>
          <w:sz w:val="28"/>
          <w:szCs w:val="28"/>
        </w:rPr>
        <w:t>Предложена научно обоснованная методика подбора состава модифицированных цементных систем, включающая многоуровневую процедуру: лабораторные испытания сырья, цифровую оценку подвижности и оптимизацию параметров по результатам математического планирования эксперимента. Методика позволяет адаптировать состав добавки под конкретные инженерно-геологические условия.</w:t>
      </w:r>
    </w:p>
    <w:p w14:paraId="6A61CB3A" w14:textId="77777777" w:rsidR="00CA0BED" w:rsidRPr="00CA0BED" w:rsidRDefault="00CA0BED" w:rsidP="002E6C21">
      <w:pPr>
        <w:pStyle w:val="a4"/>
        <w:numPr>
          <w:ilvl w:val="0"/>
          <w:numId w:val="34"/>
        </w:numPr>
        <w:tabs>
          <w:tab w:val="clear" w:pos="720"/>
          <w:tab w:val="num" w:pos="426"/>
          <w:tab w:val="left" w:pos="993"/>
        </w:tabs>
        <w:spacing w:after="0" w:line="240" w:lineRule="auto"/>
        <w:ind w:left="0" w:firstLine="709"/>
        <w:jc w:val="both"/>
        <w:rPr>
          <w:rFonts w:ascii="Times New Roman" w:eastAsia="Calibri" w:hAnsi="Times New Roman" w:cs="Times New Roman"/>
          <w:sz w:val="28"/>
          <w:szCs w:val="28"/>
        </w:rPr>
      </w:pPr>
      <w:r w:rsidRPr="00CA0BED">
        <w:rPr>
          <w:rFonts w:ascii="Times New Roman" w:eastAsia="Calibri" w:hAnsi="Times New Roman" w:cs="Times New Roman"/>
          <w:sz w:val="28"/>
          <w:szCs w:val="28"/>
        </w:rPr>
        <w:t>Разработан и внедрён способ цифрового анализа расплыва цементного раствора, основанный на фотофиксации и последующей обработке изображений в графическом редакторе для расчёта площади расплыва с высокой точностью. Это позволило значительно повысить достоверность оценки подвижности и воспроизводимость данных при определении реологических характеристик раствора.</w:t>
      </w:r>
    </w:p>
    <w:p w14:paraId="5442D483" w14:textId="77777777" w:rsidR="00CA0BED" w:rsidRPr="00CA0BED" w:rsidRDefault="00CA0BED" w:rsidP="002E6C21">
      <w:pPr>
        <w:pStyle w:val="a4"/>
        <w:numPr>
          <w:ilvl w:val="0"/>
          <w:numId w:val="34"/>
        </w:numPr>
        <w:tabs>
          <w:tab w:val="clear" w:pos="720"/>
          <w:tab w:val="num" w:pos="426"/>
          <w:tab w:val="left" w:pos="993"/>
        </w:tabs>
        <w:spacing w:after="0" w:line="240" w:lineRule="auto"/>
        <w:ind w:left="0" w:firstLine="709"/>
        <w:jc w:val="both"/>
        <w:rPr>
          <w:rFonts w:ascii="Times New Roman" w:eastAsia="Calibri" w:hAnsi="Times New Roman" w:cs="Times New Roman"/>
          <w:sz w:val="28"/>
          <w:szCs w:val="28"/>
        </w:rPr>
      </w:pPr>
      <w:r w:rsidRPr="00CA0BED">
        <w:rPr>
          <w:rFonts w:ascii="Times New Roman" w:eastAsia="Calibri" w:hAnsi="Times New Roman" w:cs="Times New Roman"/>
          <w:sz w:val="28"/>
          <w:szCs w:val="28"/>
        </w:rPr>
        <w:t>Экспериментально обоснован механизм структурообразования модифицированного цементогрунта, связанный с формированием гидрофобных микроплёнок на границах частиц цемента, что обеспечивает снижение капиллярной пористости, уменьшение водоотделения и повышение прочности при сжатии.</w:t>
      </w:r>
    </w:p>
    <w:p w14:paraId="7530B939" w14:textId="77777777" w:rsidR="00CA0BED" w:rsidRPr="00CA0BED" w:rsidRDefault="00CA0BED" w:rsidP="002E6C21">
      <w:pPr>
        <w:pStyle w:val="a4"/>
        <w:numPr>
          <w:ilvl w:val="0"/>
          <w:numId w:val="34"/>
        </w:numPr>
        <w:tabs>
          <w:tab w:val="clear" w:pos="720"/>
          <w:tab w:val="num" w:pos="426"/>
          <w:tab w:val="left" w:pos="993"/>
        </w:tabs>
        <w:spacing w:after="0" w:line="240" w:lineRule="auto"/>
        <w:ind w:left="0" w:firstLine="709"/>
        <w:jc w:val="both"/>
        <w:rPr>
          <w:rFonts w:ascii="Times New Roman" w:eastAsia="Calibri" w:hAnsi="Times New Roman" w:cs="Times New Roman"/>
          <w:sz w:val="28"/>
          <w:szCs w:val="28"/>
        </w:rPr>
      </w:pPr>
      <w:r w:rsidRPr="00CA0BED">
        <w:rPr>
          <w:rFonts w:ascii="Times New Roman" w:eastAsia="Calibri" w:hAnsi="Times New Roman" w:cs="Times New Roman"/>
          <w:sz w:val="28"/>
          <w:szCs w:val="28"/>
        </w:rPr>
        <w:t>Впервые проведено сопоставление лабораторных и модельных испытаний, включающих инъекцию раствора в песчаную модельную среду с контролем давления и расхода. Полученные данные позволили установить закономерности влияния концентрации добавки на растекаемость, равномерность заполнения пор и формирование монолита в грунтовой массе.</w:t>
      </w:r>
    </w:p>
    <w:p w14:paraId="24B75D9A" w14:textId="3DD7FEF9" w:rsidR="00CA0BED" w:rsidRPr="00CA0BED" w:rsidRDefault="00CA0BED" w:rsidP="002E6C21">
      <w:pPr>
        <w:pStyle w:val="a4"/>
        <w:numPr>
          <w:ilvl w:val="0"/>
          <w:numId w:val="34"/>
        </w:numPr>
        <w:tabs>
          <w:tab w:val="clear" w:pos="720"/>
          <w:tab w:val="num" w:pos="426"/>
          <w:tab w:val="left" w:pos="993"/>
        </w:tabs>
        <w:spacing w:after="0" w:line="240" w:lineRule="auto"/>
        <w:ind w:left="0" w:firstLine="709"/>
        <w:jc w:val="both"/>
        <w:rPr>
          <w:rFonts w:ascii="Times New Roman" w:eastAsia="Calibri" w:hAnsi="Times New Roman" w:cs="Times New Roman"/>
          <w:sz w:val="28"/>
          <w:szCs w:val="28"/>
        </w:rPr>
      </w:pPr>
      <w:r w:rsidRPr="00CA0BED">
        <w:rPr>
          <w:rFonts w:ascii="Times New Roman" w:eastAsia="Calibri" w:hAnsi="Times New Roman" w:cs="Times New Roman"/>
          <w:sz w:val="28"/>
          <w:szCs w:val="28"/>
        </w:rPr>
        <w:t>Разработана экспериментально-расчётная модель технико-экономической эффективности применения модифицированной добавки в технологии глубинной цементации. Показано, что использование новой композиции позволяет снизить расход цемента до 12–15% и воды до 10%, при этом повысив долговечность упрочнённого массива и снизив общие затраты на строительные работы.</w:t>
      </w:r>
    </w:p>
    <w:p w14:paraId="2FC07551" w14:textId="77777777" w:rsidR="00CA0BED" w:rsidRDefault="00CA0BED" w:rsidP="002E6C21">
      <w:pPr>
        <w:pStyle w:val="a4"/>
        <w:numPr>
          <w:ilvl w:val="0"/>
          <w:numId w:val="34"/>
        </w:numPr>
        <w:tabs>
          <w:tab w:val="clear" w:pos="720"/>
          <w:tab w:val="num" w:pos="426"/>
          <w:tab w:val="left" w:pos="993"/>
        </w:tabs>
        <w:spacing w:after="0" w:line="240" w:lineRule="auto"/>
        <w:ind w:left="0" w:firstLine="709"/>
        <w:jc w:val="both"/>
        <w:rPr>
          <w:rFonts w:ascii="Times New Roman" w:eastAsia="Calibri" w:hAnsi="Times New Roman" w:cs="Times New Roman"/>
          <w:sz w:val="28"/>
          <w:szCs w:val="28"/>
        </w:rPr>
      </w:pPr>
      <w:r w:rsidRPr="00CA0BED">
        <w:rPr>
          <w:rFonts w:ascii="Times New Roman" w:eastAsia="Calibri" w:hAnsi="Times New Roman" w:cs="Times New Roman"/>
          <w:sz w:val="28"/>
          <w:szCs w:val="28"/>
        </w:rPr>
        <w:t>Создана и апробирована комплексная методика оценки долговечности и эксплуатационной надёжности укреплённых грунтов, основанная на критериях прочности, водопоглощения, морозостойкости и коррозионной стойкости. Методика позволяет прогнозировать срок службы цементогрунтовых элементов при эксплуатации в агрессивных и влажных условиях и рекомендована для практического применения в строительных организациях Казахстана.</w:t>
      </w:r>
    </w:p>
    <w:p w14:paraId="50F3F1F6" w14:textId="0666C5D7" w:rsidR="003C44A5" w:rsidRPr="00117886" w:rsidRDefault="00D80EED" w:rsidP="00117886">
      <w:pPr>
        <w:spacing w:after="0" w:line="240" w:lineRule="auto"/>
        <w:ind w:firstLine="708"/>
        <w:jc w:val="both"/>
        <w:rPr>
          <w:rFonts w:ascii="Times New Roman" w:eastAsia="Calibri" w:hAnsi="Times New Roman" w:cs="Times New Roman"/>
          <w:sz w:val="28"/>
          <w:szCs w:val="28"/>
        </w:rPr>
      </w:pPr>
      <w:r w:rsidRPr="00117886">
        <w:rPr>
          <w:rFonts w:ascii="Times New Roman" w:eastAsia="TimesNewRomanPSMT" w:hAnsi="Times New Roman" w:cs="Times New Roman"/>
          <w:b/>
          <w:sz w:val="28"/>
          <w:szCs w:val="28"/>
        </w:rPr>
        <w:t xml:space="preserve">Практическое значение полученных результатов. </w:t>
      </w:r>
      <w:r w:rsidR="003C44A5" w:rsidRPr="00117886">
        <w:rPr>
          <w:rFonts w:ascii="Times New Roman" w:eastAsia="Calibri" w:hAnsi="Times New Roman" w:cs="Times New Roman"/>
          <w:sz w:val="28"/>
          <w:szCs w:val="28"/>
        </w:rPr>
        <w:t>Результаты, полученные в ходе выполнения диссертационного исследования, обладают высокой прикладной ценностью для строительной отрасли, особенно в области технологии глубинной цементации и упрочнения грунтов. Основные аспекты практической значимости заключаются в следующем:</w:t>
      </w:r>
    </w:p>
    <w:p w14:paraId="39965930" w14:textId="77777777" w:rsidR="003C44A5" w:rsidRPr="003C44A5" w:rsidRDefault="003C44A5" w:rsidP="002E6C21">
      <w:pPr>
        <w:numPr>
          <w:ilvl w:val="0"/>
          <w:numId w:val="3"/>
        </w:numPr>
        <w:tabs>
          <w:tab w:val="clear" w:pos="720"/>
          <w:tab w:val="left" w:pos="993"/>
        </w:tabs>
        <w:spacing w:after="0" w:line="240" w:lineRule="auto"/>
        <w:ind w:left="0" w:firstLine="708"/>
        <w:jc w:val="both"/>
        <w:rPr>
          <w:rFonts w:ascii="Times New Roman" w:eastAsia="Calibri" w:hAnsi="Times New Roman" w:cs="Times New Roman"/>
          <w:sz w:val="28"/>
          <w:szCs w:val="28"/>
        </w:rPr>
      </w:pPr>
      <w:r w:rsidRPr="003C44A5">
        <w:rPr>
          <w:rFonts w:ascii="Times New Roman" w:eastAsia="Calibri" w:hAnsi="Times New Roman" w:cs="Times New Roman"/>
          <w:bCs/>
          <w:sz w:val="28"/>
          <w:szCs w:val="28"/>
        </w:rPr>
        <w:t>Разработаны эффективные составы цементогрунтов с модифицированной добавкой</w:t>
      </w:r>
      <w:r w:rsidRPr="003C44A5">
        <w:rPr>
          <w:rFonts w:ascii="Times New Roman" w:eastAsia="Calibri" w:hAnsi="Times New Roman" w:cs="Times New Roman"/>
          <w:sz w:val="28"/>
          <w:szCs w:val="28"/>
        </w:rPr>
        <w:t>, предназначенные для применения в технологии глубинной цементации. Эти составы обеспечивают необходимую подвижность на стадии приготовления и укладки, а также высокие физико-механические показатели на стадии эксплуатации укрепленного массива.</w:t>
      </w:r>
    </w:p>
    <w:p w14:paraId="57E852B7" w14:textId="77777777" w:rsidR="003C44A5" w:rsidRPr="003C44A5" w:rsidRDefault="003C44A5" w:rsidP="002E6C21">
      <w:pPr>
        <w:numPr>
          <w:ilvl w:val="0"/>
          <w:numId w:val="3"/>
        </w:numPr>
        <w:tabs>
          <w:tab w:val="clear" w:pos="720"/>
          <w:tab w:val="left" w:pos="993"/>
        </w:tabs>
        <w:spacing w:after="0" w:line="240" w:lineRule="auto"/>
        <w:ind w:left="0" w:firstLine="708"/>
        <w:jc w:val="both"/>
        <w:rPr>
          <w:rFonts w:ascii="Times New Roman" w:eastAsia="Calibri" w:hAnsi="Times New Roman" w:cs="Times New Roman"/>
          <w:sz w:val="28"/>
          <w:szCs w:val="28"/>
        </w:rPr>
      </w:pPr>
      <w:r w:rsidRPr="003C44A5">
        <w:rPr>
          <w:rFonts w:ascii="Times New Roman" w:eastAsia="Calibri" w:hAnsi="Times New Roman" w:cs="Times New Roman"/>
          <w:bCs/>
          <w:sz w:val="28"/>
          <w:szCs w:val="28"/>
        </w:rPr>
        <w:t>Проведены всесторонние испытания физико-механических и эксплуатационных характеристик упрочненного грунта</w:t>
      </w:r>
      <w:r w:rsidRPr="003C44A5">
        <w:rPr>
          <w:rFonts w:ascii="Times New Roman" w:eastAsia="Calibri" w:hAnsi="Times New Roman" w:cs="Times New Roman"/>
          <w:sz w:val="28"/>
          <w:szCs w:val="28"/>
        </w:rPr>
        <w:t>, модифицированного комплексной добавкой, что позволяет применять разработанный состав при устройстве фундаментов, подземных сооружений и других ответственных конструкций в различных инженерно-геологических условиях.</w:t>
      </w:r>
    </w:p>
    <w:p w14:paraId="06BA0CE0" w14:textId="77777777" w:rsidR="003C44A5" w:rsidRPr="003C44A5" w:rsidRDefault="003C44A5" w:rsidP="002E6C21">
      <w:pPr>
        <w:numPr>
          <w:ilvl w:val="0"/>
          <w:numId w:val="3"/>
        </w:numPr>
        <w:tabs>
          <w:tab w:val="clear" w:pos="720"/>
          <w:tab w:val="left" w:pos="993"/>
        </w:tabs>
        <w:spacing w:after="0" w:line="240" w:lineRule="auto"/>
        <w:ind w:left="0" w:firstLine="708"/>
        <w:jc w:val="both"/>
        <w:rPr>
          <w:rFonts w:ascii="Times New Roman" w:eastAsia="Calibri" w:hAnsi="Times New Roman" w:cs="Times New Roman"/>
          <w:sz w:val="28"/>
          <w:szCs w:val="28"/>
        </w:rPr>
      </w:pPr>
      <w:r w:rsidRPr="003C44A5">
        <w:rPr>
          <w:rFonts w:ascii="Times New Roman" w:eastAsia="Calibri" w:hAnsi="Times New Roman" w:cs="Times New Roman"/>
          <w:bCs/>
          <w:sz w:val="28"/>
          <w:szCs w:val="28"/>
        </w:rPr>
        <w:t>Предложены оптимальные рецептуры вяжущих смесей</w:t>
      </w:r>
      <w:r w:rsidRPr="003C44A5">
        <w:rPr>
          <w:rFonts w:ascii="Times New Roman" w:eastAsia="Calibri" w:hAnsi="Times New Roman" w:cs="Times New Roman"/>
          <w:sz w:val="28"/>
          <w:szCs w:val="28"/>
        </w:rPr>
        <w:t>, удовлетворяющие требованиям строительных стандартов по прочности, морозостойкости, водонепроницаемости и устойчивости к агрессивным средам, что позволяет использовать технологию в условиях повышенной влажности и химически активных грунтов.</w:t>
      </w:r>
    </w:p>
    <w:p w14:paraId="2A8CB169" w14:textId="77777777" w:rsidR="003C44A5" w:rsidRPr="003C44A5" w:rsidRDefault="003C44A5" w:rsidP="002E6C21">
      <w:pPr>
        <w:numPr>
          <w:ilvl w:val="0"/>
          <w:numId w:val="3"/>
        </w:numPr>
        <w:tabs>
          <w:tab w:val="clear" w:pos="720"/>
          <w:tab w:val="left" w:pos="993"/>
        </w:tabs>
        <w:spacing w:after="0" w:line="240" w:lineRule="auto"/>
        <w:ind w:left="0" w:firstLine="708"/>
        <w:jc w:val="both"/>
        <w:rPr>
          <w:rFonts w:ascii="Times New Roman" w:eastAsia="Calibri" w:hAnsi="Times New Roman" w:cs="Times New Roman"/>
          <w:sz w:val="28"/>
          <w:szCs w:val="28"/>
        </w:rPr>
      </w:pPr>
      <w:r w:rsidRPr="003C44A5">
        <w:rPr>
          <w:rFonts w:ascii="Times New Roman" w:eastAsia="Calibri" w:hAnsi="Times New Roman" w:cs="Times New Roman"/>
          <w:bCs/>
          <w:sz w:val="28"/>
          <w:szCs w:val="28"/>
        </w:rPr>
        <w:t>Разработана технологическая схема приготовления и введения модифицированной добавки</w:t>
      </w:r>
      <w:r w:rsidRPr="003C44A5">
        <w:rPr>
          <w:rFonts w:ascii="Times New Roman" w:eastAsia="Calibri" w:hAnsi="Times New Roman" w:cs="Times New Roman"/>
          <w:sz w:val="28"/>
          <w:szCs w:val="28"/>
        </w:rPr>
        <w:t xml:space="preserve"> в состав цементогрунта, которая может быть адаптирована для использования на строительных площадках с применением стандартного оборудования для глубинного грунтоулучшения.</w:t>
      </w:r>
    </w:p>
    <w:p w14:paraId="727EE049" w14:textId="315C7E50" w:rsidR="003C44A5" w:rsidRPr="003C44A5" w:rsidRDefault="003C44A5" w:rsidP="002E6C21">
      <w:pPr>
        <w:numPr>
          <w:ilvl w:val="0"/>
          <w:numId w:val="3"/>
        </w:numPr>
        <w:tabs>
          <w:tab w:val="clear" w:pos="720"/>
          <w:tab w:val="left" w:pos="993"/>
        </w:tabs>
        <w:spacing w:after="0" w:line="240" w:lineRule="auto"/>
        <w:ind w:left="0" w:firstLine="708"/>
        <w:jc w:val="both"/>
        <w:rPr>
          <w:rFonts w:ascii="Times New Roman" w:eastAsia="Calibri" w:hAnsi="Times New Roman" w:cs="Times New Roman"/>
          <w:sz w:val="28"/>
          <w:szCs w:val="28"/>
        </w:rPr>
      </w:pPr>
      <w:r w:rsidRPr="003C44A5">
        <w:rPr>
          <w:rFonts w:ascii="Times New Roman" w:eastAsia="Calibri" w:hAnsi="Times New Roman" w:cs="Times New Roman"/>
          <w:bCs/>
          <w:sz w:val="28"/>
          <w:szCs w:val="28"/>
        </w:rPr>
        <w:t>Осуществлена технико-экономическая оценка эффективности применения МД</w:t>
      </w:r>
      <w:r w:rsidRPr="003C44A5">
        <w:rPr>
          <w:rFonts w:ascii="Times New Roman" w:eastAsia="Calibri" w:hAnsi="Times New Roman" w:cs="Times New Roman"/>
          <w:sz w:val="28"/>
          <w:szCs w:val="28"/>
        </w:rPr>
        <w:t>, продемонстрировавшая снижение расхода цемента и воды при одновременном повышении эксплуатационных характеристик укрепленного грунта, что делает разработанную технологию экономически целесообразной и конкурентоспособной.</w:t>
      </w:r>
    </w:p>
    <w:p w14:paraId="086F33E1" w14:textId="77777777" w:rsidR="003C44A5" w:rsidRPr="003C44A5" w:rsidRDefault="003C44A5" w:rsidP="002E6C21">
      <w:pPr>
        <w:numPr>
          <w:ilvl w:val="0"/>
          <w:numId w:val="3"/>
        </w:numPr>
        <w:tabs>
          <w:tab w:val="clear" w:pos="720"/>
          <w:tab w:val="left" w:pos="993"/>
        </w:tabs>
        <w:spacing w:after="0" w:line="240" w:lineRule="auto"/>
        <w:ind w:left="0" w:firstLine="708"/>
        <w:jc w:val="both"/>
        <w:rPr>
          <w:rFonts w:ascii="Times New Roman" w:eastAsia="Calibri" w:hAnsi="Times New Roman" w:cs="Times New Roman"/>
          <w:sz w:val="28"/>
          <w:szCs w:val="28"/>
        </w:rPr>
      </w:pPr>
      <w:r w:rsidRPr="003C44A5">
        <w:rPr>
          <w:rFonts w:ascii="Times New Roman" w:eastAsia="Calibri" w:hAnsi="Times New Roman" w:cs="Times New Roman"/>
          <w:bCs/>
          <w:sz w:val="28"/>
          <w:szCs w:val="28"/>
        </w:rPr>
        <w:t>Результаты диссертационной работы прошли опытную проверку и внедрены в деятельность строительной организации</w:t>
      </w:r>
      <w:r w:rsidRPr="003C44A5">
        <w:rPr>
          <w:rFonts w:ascii="Times New Roman" w:eastAsia="Calibri" w:hAnsi="Times New Roman" w:cs="Times New Roman"/>
          <w:sz w:val="28"/>
          <w:szCs w:val="28"/>
        </w:rPr>
        <w:t>, осуществляющей работы по укреплению оснований в водонасыщенных грунтах. Это подтверждает возможность практического использования разработанных решений и их положительное влияние на качество и сроки выполнения строительных работ.</w:t>
      </w:r>
    </w:p>
    <w:p w14:paraId="2D25ECD2" w14:textId="7665D595" w:rsidR="003C44A5" w:rsidRPr="003C44A5" w:rsidRDefault="003C44A5" w:rsidP="002E6C21">
      <w:pPr>
        <w:pStyle w:val="a4"/>
        <w:tabs>
          <w:tab w:val="left" w:pos="993"/>
        </w:tabs>
        <w:spacing w:after="0" w:line="240" w:lineRule="auto"/>
        <w:ind w:left="0" w:firstLine="708"/>
        <w:jc w:val="both"/>
        <w:rPr>
          <w:rFonts w:ascii="Times New Roman" w:hAnsi="Times New Roman" w:cs="Times New Roman"/>
          <w:b/>
          <w:noProof/>
          <w:sz w:val="28"/>
          <w:szCs w:val="28"/>
        </w:rPr>
      </w:pPr>
      <w:r w:rsidRPr="003C44A5">
        <w:rPr>
          <w:rFonts w:ascii="Times New Roman" w:hAnsi="Times New Roman" w:cs="Times New Roman"/>
          <w:b/>
          <w:noProof/>
          <w:sz w:val="28"/>
          <w:szCs w:val="28"/>
        </w:rPr>
        <w:t>Научные положения, выносимые на защиту:</w:t>
      </w:r>
    </w:p>
    <w:p w14:paraId="4C31F0E9" w14:textId="77777777" w:rsidR="005D254A" w:rsidRPr="007233FF" w:rsidRDefault="005D254A" w:rsidP="002E6C21">
      <w:pPr>
        <w:pStyle w:val="a4"/>
        <w:numPr>
          <w:ilvl w:val="0"/>
          <w:numId w:val="35"/>
        </w:numPr>
        <w:tabs>
          <w:tab w:val="clear" w:pos="720"/>
          <w:tab w:val="num" w:pos="426"/>
          <w:tab w:val="left" w:pos="993"/>
        </w:tabs>
        <w:spacing w:after="0" w:line="240" w:lineRule="auto"/>
        <w:ind w:left="0" w:firstLine="709"/>
        <w:jc w:val="both"/>
        <w:rPr>
          <w:rFonts w:ascii="Times New Roman" w:eastAsia="Calibri" w:hAnsi="Times New Roman" w:cs="Times New Roman"/>
          <w:bCs/>
          <w:sz w:val="28"/>
          <w:szCs w:val="28"/>
        </w:rPr>
      </w:pPr>
      <w:r w:rsidRPr="007233FF">
        <w:rPr>
          <w:rFonts w:ascii="Times New Roman" w:eastAsia="Calibri" w:hAnsi="Times New Roman" w:cs="Times New Roman"/>
          <w:bCs/>
          <w:sz w:val="28"/>
          <w:szCs w:val="28"/>
        </w:rPr>
        <w:t>На основании результатов физико-химических исследований цемента, песка и парафина обоснована необходимость предварительного подбора сырья с учётом их гранулометрического состава и активности, влияющих на структуру цементогрунта при глубинной цементации.</w:t>
      </w:r>
    </w:p>
    <w:p w14:paraId="52EEA47A" w14:textId="70009690" w:rsidR="005D254A" w:rsidRPr="007233FF" w:rsidRDefault="005D254A" w:rsidP="002E6C21">
      <w:pPr>
        <w:pStyle w:val="a4"/>
        <w:numPr>
          <w:ilvl w:val="0"/>
          <w:numId w:val="35"/>
        </w:numPr>
        <w:tabs>
          <w:tab w:val="clear" w:pos="720"/>
          <w:tab w:val="num" w:pos="426"/>
          <w:tab w:val="left" w:pos="993"/>
        </w:tabs>
        <w:spacing w:after="0" w:line="240" w:lineRule="auto"/>
        <w:ind w:left="0" w:firstLine="709"/>
        <w:jc w:val="both"/>
        <w:rPr>
          <w:rFonts w:ascii="Times New Roman" w:eastAsia="Calibri" w:hAnsi="Times New Roman" w:cs="Times New Roman"/>
          <w:bCs/>
          <w:sz w:val="28"/>
          <w:szCs w:val="28"/>
        </w:rPr>
      </w:pPr>
      <w:r w:rsidRPr="007233FF">
        <w:rPr>
          <w:rFonts w:ascii="Times New Roman" w:eastAsia="Calibri" w:hAnsi="Times New Roman" w:cs="Times New Roman"/>
          <w:bCs/>
          <w:sz w:val="28"/>
          <w:szCs w:val="28"/>
        </w:rPr>
        <w:t>Разработан и адаптирован для инженерно-геологических условий Казахстана новый состав комплексной модифицированной добавки, включающей органические и минеральные компоненты, обеспечивающей повышение прочности, водостойкости и стойкости упрочнённого массива.</w:t>
      </w:r>
    </w:p>
    <w:p w14:paraId="3F9B9524" w14:textId="77777777" w:rsidR="005D254A" w:rsidRPr="007233FF" w:rsidRDefault="005D254A" w:rsidP="002E6C21">
      <w:pPr>
        <w:pStyle w:val="a4"/>
        <w:numPr>
          <w:ilvl w:val="0"/>
          <w:numId w:val="35"/>
        </w:numPr>
        <w:tabs>
          <w:tab w:val="clear" w:pos="720"/>
          <w:tab w:val="num" w:pos="426"/>
          <w:tab w:val="left" w:pos="993"/>
        </w:tabs>
        <w:spacing w:after="0" w:line="240" w:lineRule="auto"/>
        <w:ind w:left="0" w:firstLine="709"/>
        <w:jc w:val="both"/>
        <w:rPr>
          <w:rFonts w:ascii="Times New Roman" w:eastAsia="Calibri" w:hAnsi="Times New Roman" w:cs="Times New Roman"/>
          <w:bCs/>
          <w:sz w:val="28"/>
          <w:szCs w:val="28"/>
        </w:rPr>
      </w:pPr>
      <w:r w:rsidRPr="007233FF">
        <w:rPr>
          <w:rFonts w:ascii="Times New Roman" w:eastAsia="Calibri" w:hAnsi="Times New Roman" w:cs="Times New Roman"/>
          <w:bCs/>
          <w:sz w:val="28"/>
          <w:szCs w:val="28"/>
        </w:rPr>
        <w:t>Экспериментально установлено влияние добавки на процессы гидратации и формирование цементной матрицы, что способствует снижению пористости и образованию более плотной структуры цементогрунта.</w:t>
      </w:r>
    </w:p>
    <w:p w14:paraId="1E83F3AD" w14:textId="753F8A10" w:rsidR="005D254A" w:rsidRPr="007233FF" w:rsidRDefault="005D254A" w:rsidP="002E6C21">
      <w:pPr>
        <w:pStyle w:val="a4"/>
        <w:numPr>
          <w:ilvl w:val="0"/>
          <w:numId w:val="35"/>
        </w:numPr>
        <w:tabs>
          <w:tab w:val="clear" w:pos="720"/>
          <w:tab w:val="num" w:pos="426"/>
          <w:tab w:val="left" w:pos="993"/>
        </w:tabs>
        <w:spacing w:after="0" w:line="240" w:lineRule="auto"/>
        <w:ind w:left="0" w:firstLine="709"/>
        <w:jc w:val="both"/>
        <w:rPr>
          <w:rFonts w:ascii="Times New Roman" w:eastAsia="Calibri" w:hAnsi="Times New Roman" w:cs="Times New Roman"/>
          <w:bCs/>
          <w:sz w:val="28"/>
          <w:szCs w:val="28"/>
        </w:rPr>
      </w:pPr>
      <w:r w:rsidRPr="007233FF">
        <w:rPr>
          <w:rFonts w:ascii="Times New Roman" w:eastAsia="Calibri" w:hAnsi="Times New Roman" w:cs="Times New Roman"/>
          <w:bCs/>
          <w:sz w:val="28"/>
          <w:szCs w:val="28"/>
        </w:rPr>
        <w:t>Установлено повышение эксплуатационных характеристик цементогрунта: прочность увеличивается на 10–12%, водопоглощение снижается на 25%</w:t>
      </w:r>
      <w:r w:rsidR="009E4CD4">
        <w:rPr>
          <w:rFonts w:ascii="Times New Roman" w:eastAsia="Calibri" w:hAnsi="Times New Roman" w:cs="Times New Roman"/>
          <w:bCs/>
          <w:sz w:val="28"/>
          <w:szCs w:val="28"/>
        </w:rPr>
        <w:t>.</w:t>
      </w:r>
    </w:p>
    <w:p w14:paraId="1ADEEA16" w14:textId="596EE3D0" w:rsidR="005D254A" w:rsidRPr="007233FF" w:rsidRDefault="0019054F" w:rsidP="002E6C21">
      <w:pPr>
        <w:pStyle w:val="a4"/>
        <w:numPr>
          <w:ilvl w:val="0"/>
          <w:numId w:val="35"/>
        </w:numPr>
        <w:tabs>
          <w:tab w:val="clear" w:pos="720"/>
          <w:tab w:val="num" w:pos="426"/>
          <w:tab w:val="left" w:pos="993"/>
        </w:tabs>
        <w:spacing w:after="0" w:line="240" w:lineRule="auto"/>
        <w:ind w:left="0" w:firstLine="709"/>
        <w:jc w:val="both"/>
        <w:rPr>
          <w:rFonts w:ascii="Times New Roman" w:eastAsia="Calibri" w:hAnsi="Times New Roman" w:cs="Times New Roman"/>
          <w:bCs/>
          <w:sz w:val="28"/>
          <w:szCs w:val="28"/>
        </w:rPr>
      </w:pPr>
      <w:r w:rsidRPr="0019054F">
        <w:rPr>
          <w:rFonts w:ascii="Times New Roman" w:eastAsia="Calibri" w:hAnsi="Times New Roman" w:cs="Times New Roman"/>
          <w:bCs/>
          <w:sz w:val="28"/>
          <w:szCs w:val="28"/>
        </w:rPr>
        <w:t>Разработан подход к определению оптимального состава цементогрунта, основанный на анализе взаимосвязи концентрации модифицированной добавки, водоцементного отношения и прочностных характеристик, позволяющий выбирать рациональные параметры смеси для достижения требуемых технологических свойств.</w:t>
      </w:r>
      <w:r w:rsidR="00770BE1">
        <w:rPr>
          <w:rFonts w:ascii="Times New Roman" w:eastAsia="Calibri" w:hAnsi="Times New Roman" w:cs="Times New Roman"/>
          <w:bCs/>
          <w:sz w:val="28"/>
          <w:szCs w:val="28"/>
        </w:rPr>
        <w:t xml:space="preserve"> </w:t>
      </w:r>
      <w:r w:rsidR="005D254A" w:rsidRPr="007233FF">
        <w:rPr>
          <w:rFonts w:ascii="Times New Roman" w:eastAsia="Calibri" w:hAnsi="Times New Roman" w:cs="Times New Roman"/>
          <w:bCs/>
          <w:sz w:val="28"/>
          <w:szCs w:val="28"/>
        </w:rPr>
        <w:t>Разработана и апробирована методика лабораторно-модельных испытаний, включающая цифровой анализ расплыва и стендовые испытания инъекционного раствора в модельной грунтовой среде, что впервые позволило количественно оценить реологию и растекаемость смеси в условиях, приближённых к натурным.</w:t>
      </w:r>
    </w:p>
    <w:p w14:paraId="11CDE3A9" w14:textId="13B6D94D" w:rsidR="007233FF" w:rsidRPr="007233FF" w:rsidRDefault="00057B0B" w:rsidP="002E6C21">
      <w:pPr>
        <w:pStyle w:val="a4"/>
        <w:numPr>
          <w:ilvl w:val="0"/>
          <w:numId w:val="35"/>
        </w:numPr>
        <w:tabs>
          <w:tab w:val="clear" w:pos="720"/>
          <w:tab w:val="num" w:pos="426"/>
          <w:tab w:val="left" w:pos="993"/>
        </w:tabs>
        <w:spacing w:after="0" w:line="240" w:lineRule="auto"/>
        <w:ind w:left="0" w:firstLine="709"/>
        <w:jc w:val="both"/>
        <w:rPr>
          <w:rFonts w:ascii="Times New Roman" w:eastAsia="Calibri" w:hAnsi="Times New Roman" w:cs="Times New Roman"/>
          <w:bCs/>
          <w:sz w:val="28"/>
          <w:szCs w:val="28"/>
        </w:rPr>
      </w:pPr>
      <w:r w:rsidRPr="00057B0B">
        <w:rPr>
          <w:rFonts w:ascii="Times New Roman" w:eastAsia="Calibri" w:hAnsi="Times New Roman" w:cs="Times New Roman"/>
          <w:bCs/>
          <w:sz w:val="28"/>
          <w:szCs w:val="28"/>
        </w:rPr>
        <w:t>Подтверждена технико-экономическая эффективность применения разработанной модифицированной добавки при технологии глубинной цементации, обеспечивающая повышение физико-механических характеристик упрочнённого грунта, снижение расхода цемента и воды, а также повышение долговечности укреплённого массива.</w:t>
      </w:r>
    </w:p>
    <w:p w14:paraId="11E92233" w14:textId="74E1B446" w:rsidR="00B41514" w:rsidRPr="007C64C1" w:rsidRDefault="007C64C1" w:rsidP="002E6C21">
      <w:pPr>
        <w:tabs>
          <w:tab w:val="left" w:pos="993"/>
        </w:tabs>
        <w:spacing w:after="0" w:line="240" w:lineRule="auto"/>
        <w:ind w:firstLine="708"/>
        <w:jc w:val="both"/>
        <w:rPr>
          <w:rFonts w:ascii="Times New Roman" w:eastAsia="Calibri" w:hAnsi="Times New Roman" w:cs="Times New Roman"/>
          <w:sz w:val="28"/>
          <w:szCs w:val="28"/>
        </w:rPr>
      </w:pPr>
      <w:r w:rsidRPr="00EF6346">
        <w:rPr>
          <w:rFonts w:ascii="Times New Roman" w:eastAsia="TimesNewRomanPSMT" w:hAnsi="Times New Roman" w:cs="Times New Roman"/>
          <w:b/>
          <w:sz w:val="28"/>
          <w:szCs w:val="28"/>
        </w:rPr>
        <w:t>Степень достоверности результатов работы.</w:t>
      </w:r>
    </w:p>
    <w:p w14:paraId="37D1B381" w14:textId="77777777" w:rsidR="007C64C1" w:rsidRPr="007C64C1" w:rsidRDefault="007C64C1" w:rsidP="002E6C21">
      <w:pPr>
        <w:tabs>
          <w:tab w:val="left" w:pos="993"/>
        </w:tabs>
        <w:spacing w:after="0" w:line="240" w:lineRule="auto"/>
        <w:ind w:firstLine="708"/>
        <w:jc w:val="both"/>
        <w:rPr>
          <w:rFonts w:ascii="Times New Roman" w:eastAsia="Calibri" w:hAnsi="Times New Roman" w:cs="Times New Roman"/>
          <w:sz w:val="28"/>
          <w:szCs w:val="28"/>
        </w:rPr>
      </w:pPr>
      <w:r w:rsidRPr="007C64C1">
        <w:rPr>
          <w:rFonts w:ascii="Times New Roman" w:eastAsia="Calibri" w:hAnsi="Times New Roman" w:cs="Times New Roman"/>
          <w:sz w:val="28"/>
          <w:szCs w:val="28"/>
        </w:rPr>
        <w:t>Достоверность научных данных, полученных в процессе выполнения диссертационного исследования, обеспечивается рядом объективных факторов:</w:t>
      </w:r>
    </w:p>
    <w:p w14:paraId="02E01F74" w14:textId="77777777" w:rsidR="007C64C1" w:rsidRPr="007C64C1" w:rsidRDefault="007C64C1" w:rsidP="002E6C21">
      <w:pPr>
        <w:numPr>
          <w:ilvl w:val="0"/>
          <w:numId w:val="4"/>
        </w:numPr>
        <w:tabs>
          <w:tab w:val="clear" w:pos="720"/>
          <w:tab w:val="num" w:pos="0"/>
          <w:tab w:val="left" w:pos="993"/>
        </w:tabs>
        <w:spacing w:after="0" w:line="240" w:lineRule="auto"/>
        <w:ind w:left="0" w:firstLine="708"/>
        <w:jc w:val="both"/>
        <w:rPr>
          <w:rFonts w:ascii="Times New Roman" w:eastAsia="Calibri" w:hAnsi="Times New Roman" w:cs="Times New Roman"/>
          <w:sz w:val="28"/>
          <w:szCs w:val="28"/>
        </w:rPr>
      </w:pPr>
      <w:r w:rsidRPr="007C64C1">
        <w:rPr>
          <w:rFonts w:ascii="Times New Roman" w:eastAsia="Calibri" w:hAnsi="Times New Roman" w:cs="Times New Roman"/>
          <w:bCs/>
          <w:sz w:val="28"/>
          <w:szCs w:val="28"/>
        </w:rPr>
        <w:t>Проведение лабораторных и натурных экспериментов на современном измерительном оборудовании</w:t>
      </w:r>
      <w:r w:rsidRPr="007C64C1">
        <w:rPr>
          <w:rFonts w:ascii="Times New Roman" w:eastAsia="Calibri" w:hAnsi="Times New Roman" w:cs="Times New Roman"/>
          <w:sz w:val="28"/>
          <w:szCs w:val="28"/>
        </w:rPr>
        <w:t>, что позволяет с высокой точностью определять физико-механические характеристики цементогрунтов, модифицированных комплексной добавкой.</w:t>
      </w:r>
    </w:p>
    <w:p w14:paraId="6B235278" w14:textId="77777777" w:rsidR="007C64C1" w:rsidRPr="007C64C1" w:rsidRDefault="007C64C1" w:rsidP="002E6C21">
      <w:pPr>
        <w:numPr>
          <w:ilvl w:val="0"/>
          <w:numId w:val="4"/>
        </w:numPr>
        <w:tabs>
          <w:tab w:val="clear" w:pos="720"/>
          <w:tab w:val="num" w:pos="0"/>
          <w:tab w:val="left" w:pos="993"/>
        </w:tabs>
        <w:spacing w:after="0" w:line="240" w:lineRule="auto"/>
        <w:ind w:left="0" w:firstLine="708"/>
        <w:jc w:val="both"/>
        <w:rPr>
          <w:rFonts w:ascii="Times New Roman" w:eastAsia="Calibri" w:hAnsi="Times New Roman" w:cs="Times New Roman"/>
          <w:sz w:val="28"/>
          <w:szCs w:val="28"/>
        </w:rPr>
      </w:pPr>
      <w:r w:rsidRPr="007C64C1">
        <w:rPr>
          <w:rFonts w:ascii="Times New Roman" w:eastAsia="Calibri" w:hAnsi="Times New Roman" w:cs="Times New Roman"/>
          <w:bCs/>
          <w:sz w:val="28"/>
          <w:szCs w:val="28"/>
        </w:rPr>
        <w:t>Использование стандартных методик и нормативных документов</w:t>
      </w:r>
      <w:r w:rsidRPr="007C64C1">
        <w:rPr>
          <w:rFonts w:ascii="Times New Roman" w:eastAsia="Calibri" w:hAnsi="Times New Roman" w:cs="Times New Roman"/>
          <w:sz w:val="28"/>
          <w:szCs w:val="28"/>
        </w:rPr>
        <w:t xml:space="preserve"> (ГОСТ, СНиП, СТ РК и др.) при проведении всех этапов исследований, что гарантирует достоверность, воспроизводимость и сопоставимость полученных результатов.</w:t>
      </w:r>
    </w:p>
    <w:p w14:paraId="451FC1AD" w14:textId="77777777" w:rsidR="007C64C1" w:rsidRPr="007C64C1" w:rsidRDefault="007C64C1" w:rsidP="002E6C21">
      <w:pPr>
        <w:numPr>
          <w:ilvl w:val="0"/>
          <w:numId w:val="4"/>
        </w:numPr>
        <w:tabs>
          <w:tab w:val="clear" w:pos="720"/>
          <w:tab w:val="num" w:pos="0"/>
          <w:tab w:val="left" w:pos="993"/>
        </w:tabs>
        <w:spacing w:after="0" w:line="240" w:lineRule="auto"/>
        <w:ind w:left="0" w:firstLine="708"/>
        <w:jc w:val="both"/>
        <w:rPr>
          <w:rFonts w:ascii="Times New Roman" w:eastAsia="Calibri" w:hAnsi="Times New Roman" w:cs="Times New Roman"/>
          <w:sz w:val="28"/>
          <w:szCs w:val="28"/>
        </w:rPr>
      </w:pPr>
      <w:r w:rsidRPr="007C64C1">
        <w:rPr>
          <w:rFonts w:ascii="Times New Roman" w:eastAsia="Calibri" w:hAnsi="Times New Roman" w:cs="Times New Roman"/>
          <w:bCs/>
          <w:sz w:val="28"/>
          <w:szCs w:val="28"/>
        </w:rPr>
        <w:t>Многоступенчатая обработка экспериментальных данных</w:t>
      </w:r>
      <w:r w:rsidRPr="007C64C1">
        <w:rPr>
          <w:rFonts w:ascii="Times New Roman" w:eastAsia="Calibri" w:hAnsi="Times New Roman" w:cs="Times New Roman"/>
          <w:sz w:val="28"/>
          <w:szCs w:val="28"/>
        </w:rPr>
        <w:t>, включающая статистический анализ, построение доверительных интервалов, оценку значимости факторов, а также сравнение с результатами аналогичных исследований, представленных в научной литературе.</w:t>
      </w:r>
    </w:p>
    <w:p w14:paraId="6E55F2F8" w14:textId="77777777" w:rsidR="007C64C1" w:rsidRPr="007C64C1" w:rsidRDefault="007C64C1" w:rsidP="002E6C21">
      <w:pPr>
        <w:numPr>
          <w:ilvl w:val="0"/>
          <w:numId w:val="4"/>
        </w:numPr>
        <w:tabs>
          <w:tab w:val="clear" w:pos="720"/>
          <w:tab w:val="num" w:pos="0"/>
          <w:tab w:val="left" w:pos="993"/>
        </w:tabs>
        <w:spacing w:after="0" w:line="240" w:lineRule="auto"/>
        <w:ind w:left="0" w:firstLine="708"/>
        <w:jc w:val="both"/>
        <w:rPr>
          <w:rFonts w:ascii="Times New Roman" w:eastAsia="Calibri" w:hAnsi="Times New Roman" w:cs="Times New Roman"/>
          <w:sz w:val="28"/>
          <w:szCs w:val="28"/>
        </w:rPr>
      </w:pPr>
      <w:r w:rsidRPr="007C64C1">
        <w:rPr>
          <w:rFonts w:ascii="Times New Roman" w:eastAsia="Calibri" w:hAnsi="Times New Roman" w:cs="Times New Roman"/>
          <w:bCs/>
          <w:sz w:val="28"/>
          <w:szCs w:val="28"/>
        </w:rPr>
        <w:t>Применение современных программных средств</w:t>
      </w:r>
      <w:r w:rsidRPr="007C64C1">
        <w:rPr>
          <w:rFonts w:ascii="Times New Roman" w:eastAsia="Calibri" w:hAnsi="Times New Roman" w:cs="Times New Roman"/>
          <w:sz w:val="28"/>
          <w:szCs w:val="28"/>
        </w:rPr>
        <w:t>, включая математическое планирование эксперимента и оптимизацию состава цементогрунтовых смесей с использованием пакетов Statistica, Excel и других аналитических платформ, что усиливает научную обоснованность выводов.</w:t>
      </w:r>
    </w:p>
    <w:p w14:paraId="72570E39" w14:textId="75350FD3" w:rsidR="007C64C1" w:rsidRPr="007C64C1" w:rsidRDefault="007C64C1" w:rsidP="002E6C21">
      <w:pPr>
        <w:numPr>
          <w:ilvl w:val="0"/>
          <w:numId w:val="4"/>
        </w:numPr>
        <w:tabs>
          <w:tab w:val="clear" w:pos="720"/>
          <w:tab w:val="num" w:pos="0"/>
          <w:tab w:val="left" w:pos="993"/>
        </w:tabs>
        <w:spacing w:after="0" w:line="240" w:lineRule="auto"/>
        <w:ind w:left="0" w:firstLine="708"/>
        <w:jc w:val="both"/>
        <w:rPr>
          <w:rFonts w:ascii="Times New Roman" w:eastAsia="Calibri" w:hAnsi="Times New Roman" w:cs="Times New Roman"/>
          <w:sz w:val="28"/>
          <w:szCs w:val="28"/>
        </w:rPr>
      </w:pPr>
      <w:r w:rsidRPr="007C64C1">
        <w:rPr>
          <w:rFonts w:ascii="Times New Roman" w:eastAsia="Calibri" w:hAnsi="Times New Roman" w:cs="Times New Roman"/>
          <w:bCs/>
          <w:sz w:val="28"/>
          <w:szCs w:val="28"/>
        </w:rPr>
        <w:t>Практическая проверка эффективности разработанной добавки и технологии ее применения</w:t>
      </w:r>
      <w:r w:rsidRPr="007C64C1">
        <w:rPr>
          <w:rFonts w:ascii="Times New Roman" w:eastAsia="Calibri" w:hAnsi="Times New Roman" w:cs="Times New Roman"/>
          <w:sz w:val="28"/>
          <w:szCs w:val="28"/>
        </w:rPr>
        <w:t xml:space="preserve"> при опытно-промышленной цементации водонасыщенных грунтов на строительном объекте, подтвердившая устойчивость укрепленного массива и экономическую целесообразность использования МД (Приложение А).</w:t>
      </w:r>
    </w:p>
    <w:p w14:paraId="10C9A3E9" w14:textId="77777777" w:rsidR="00B43730" w:rsidRDefault="005439D8" w:rsidP="002D0EF8">
      <w:pPr>
        <w:tabs>
          <w:tab w:val="num" w:pos="0"/>
        </w:tabs>
        <w:spacing w:after="0" w:line="240" w:lineRule="auto"/>
        <w:ind w:firstLine="708"/>
        <w:jc w:val="both"/>
        <w:rPr>
          <w:rFonts w:ascii="Times New Roman" w:eastAsia="Calibri" w:hAnsi="Times New Roman" w:cs="Times New Roman"/>
          <w:sz w:val="28"/>
          <w:szCs w:val="28"/>
        </w:rPr>
      </w:pPr>
      <w:r w:rsidRPr="005439D8">
        <w:rPr>
          <w:rFonts w:ascii="Times New Roman" w:eastAsia="Calibri" w:hAnsi="Times New Roman" w:cs="Times New Roman"/>
          <w:b/>
          <w:sz w:val="28"/>
          <w:szCs w:val="28"/>
        </w:rPr>
        <w:t>Личный вклад соискателя</w:t>
      </w:r>
      <w:r w:rsidRPr="005439D8">
        <w:rPr>
          <w:rFonts w:ascii="Times New Roman" w:eastAsia="Calibri" w:hAnsi="Times New Roman" w:cs="Times New Roman"/>
          <w:sz w:val="28"/>
          <w:szCs w:val="28"/>
        </w:rPr>
        <w:t xml:space="preserve"> в диссертационной работе состоит в проведении исследований, связанных</w:t>
      </w:r>
      <w:r w:rsidR="00701CE9">
        <w:rPr>
          <w:rFonts w:ascii="Times New Roman" w:eastAsia="Calibri" w:hAnsi="Times New Roman" w:cs="Times New Roman"/>
          <w:sz w:val="28"/>
          <w:szCs w:val="28"/>
        </w:rPr>
        <w:t xml:space="preserve"> </w:t>
      </w:r>
      <w:r w:rsidR="00701CE9" w:rsidRPr="00EF6346">
        <w:rPr>
          <w:rFonts w:ascii="Times New Roman" w:hAnsi="Times New Roman" w:cs="Times New Roman"/>
          <w:noProof/>
          <w:sz w:val="28"/>
          <w:szCs w:val="28"/>
        </w:rPr>
        <w:t>с опытно-экспериментальными и научно-теоретическими аспектами строительного материаловедения с целью создания модифицированно</w:t>
      </w:r>
      <w:r w:rsidR="00701CE9">
        <w:rPr>
          <w:rFonts w:ascii="Times New Roman" w:hAnsi="Times New Roman" w:cs="Times New Roman"/>
          <w:noProof/>
          <w:sz w:val="28"/>
          <w:szCs w:val="28"/>
        </w:rPr>
        <w:t xml:space="preserve">й добавки. </w:t>
      </w:r>
    </w:p>
    <w:p w14:paraId="22A1D738" w14:textId="79FDD97B" w:rsidR="00701CE9" w:rsidRPr="00BF3D35" w:rsidRDefault="00701CE9" w:rsidP="002E6C21">
      <w:pPr>
        <w:pStyle w:val="a4"/>
        <w:numPr>
          <w:ilvl w:val="0"/>
          <w:numId w:val="5"/>
        </w:numPr>
        <w:tabs>
          <w:tab w:val="num" w:pos="0"/>
          <w:tab w:val="left" w:pos="993"/>
        </w:tabs>
        <w:spacing w:after="0" w:line="240" w:lineRule="auto"/>
        <w:ind w:left="0" w:firstLine="709"/>
        <w:jc w:val="both"/>
        <w:rPr>
          <w:rFonts w:ascii="Times New Roman" w:eastAsia="Calibri" w:hAnsi="Times New Roman" w:cs="Times New Roman"/>
          <w:sz w:val="28"/>
          <w:szCs w:val="28"/>
        </w:rPr>
      </w:pPr>
      <w:r w:rsidRPr="00BF3D35">
        <w:rPr>
          <w:rFonts w:ascii="Times New Roman" w:eastAsia="Calibri" w:hAnsi="Times New Roman" w:cs="Times New Roman"/>
          <w:sz w:val="28"/>
          <w:szCs w:val="28"/>
        </w:rPr>
        <w:t>Постановку научной задачи, формирование гипотезы и выбор направления исследования, направленного на разработку комплексной модифицированной добавки для технологии глубинной цементации</w:t>
      </w:r>
      <w:r w:rsidR="002E6C21">
        <w:rPr>
          <w:rFonts w:ascii="Times New Roman" w:eastAsia="Calibri" w:hAnsi="Times New Roman" w:cs="Times New Roman"/>
          <w:sz w:val="28"/>
          <w:szCs w:val="28"/>
        </w:rPr>
        <w:t>.</w:t>
      </w:r>
    </w:p>
    <w:p w14:paraId="35CA5450" w14:textId="39EABC32" w:rsidR="00701CE9" w:rsidRPr="00BF3D35" w:rsidRDefault="00701CE9" w:rsidP="002E6C21">
      <w:pPr>
        <w:pStyle w:val="a4"/>
        <w:numPr>
          <w:ilvl w:val="0"/>
          <w:numId w:val="5"/>
        </w:numPr>
        <w:tabs>
          <w:tab w:val="num" w:pos="0"/>
          <w:tab w:val="left" w:pos="993"/>
        </w:tabs>
        <w:spacing w:after="0" w:line="240" w:lineRule="auto"/>
        <w:ind w:left="0" w:firstLine="709"/>
        <w:jc w:val="both"/>
        <w:rPr>
          <w:rFonts w:ascii="Times New Roman" w:eastAsia="Calibri" w:hAnsi="Times New Roman" w:cs="Times New Roman"/>
          <w:sz w:val="28"/>
          <w:szCs w:val="28"/>
        </w:rPr>
      </w:pPr>
      <w:r w:rsidRPr="00BF3D35">
        <w:rPr>
          <w:rFonts w:ascii="Times New Roman" w:eastAsia="Calibri" w:hAnsi="Times New Roman" w:cs="Times New Roman"/>
          <w:sz w:val="28"/>
          <w:szCs w:val="28"/>
        </w:rPr>
        <w:t>Сбор, систематизацию и критический анализ научной и технической литературы, посвящённой вопросам модификации вяжущих составов и укрепления грунтов</w:t>
      </w:r>
      <w:r w:rsidR="002E6C21">
        <w:rPr>
          <w:rFonts w:ascii="Times New Roman" w:eastAsia="Calibri" w:hAnsi="Times New Roman" w:cs="Times New Roman"/>
          <w:sz w:val="28"/>
          <w:szCs w:val="28"/>
        </w:rPr>
        <w:t>.</w:t>
      </w:r>
    </w:p>
    <w:p w14:paraId="2E115A27" w14:textId="001EF19A" w:rsidR="00701CE9" w:rsidRPr="00BF3D35" w:rsidRDefault="00701CE9" w:rsidP="002E6C21">
      <w:pPr>
        <w:pStyle w:val="a4"/>
        <w:numPr>
          <w:ilvl w:val="0"/>
          <w:numId w:val="5"/>
        </w:numPr>
        <w:tabs>
          <w:tab w:val="num" w:pos="0"/>
          <w:tab w:val="left" w:pos="993"/>
        </w:tabs>
        <w:spacing w:after="0" w:line="240" w:lineRule="auto"/>
        <w:ind w:left="0" w:firstLine="709"/>
        <w:jc w:val="both"/>
        <w:rPr>
          <w:rFonts w:ascii="Times New Roman" w:eastAsia="Calibri" w:hAnsi="Times New Roman" w:cs="Times New Roman"/>
          <w:sz w:val="28"/>
          <w:szCs w:val="28"/>
        </w:rPr>
      </w:pPr>
      <w:r w:rsidRPr="00BF3D35">
        <w:rPr>
          <w:rFonts w:ascii="Times New Roman" w:eastAsia="Calibri" w:hAnsi="Times New Roman" w:cs="Times New Roman"/>
          <w:sz w:val="28"/>
          <w:szCs w:val="28"/>
        </w:rPr>
        <w:t xml:space="preserve">Организацию и непосредственное участие в </w:t>
      </w:r>
      <w:r w:rsidRPr="00BF3D35">
        <w:rPr>
          <w:rFonts w:ascii="Times New Roman" w:eastAsia="Calibri" w:hAnsi="Times New Roman" w:cs="Times New Roman"/>
          <w:bCs/>
          <w:sz w:val="28"/>
          <w:szCs w:val="28"/>
        </w:rPr>
        <w:t>лабораторных исследованиях</w:t>
      </w:r>
      <w:r w:rsidRPr="00BF3D35">
        <w:rPr>
          <w:rFonts w:ascii="Times New Roman" w:eastAsia="Calibri" w:hAnsi="Times New Roman" w:cs="Times New Roman"/>
          <w:sz w:val="28"/>
          <w:szCs w:val="28"/>
        </w:rPr>
        <w:t>, связанных с разработкой, приготовлением и испытанием составов цементогрунтов с МД</w:t>
      </w:r>
      <w:r w:rsidR="002E6C21">
        <w:rPr>
          <w:rFonts w:ascii="Times New Roman" w:eastAsia="Calibri" w:hAnsi="Times New Roman" w:cs="Times New Roman"/>
          <w:sz w:val="28"/>
          <w:szCs w:val="28"/>
        </w:rPr>
        <w:t>.</w:t>
      </w:r>
    </w:p>
    <w:p w14:paraId="6ABC62E1" w14:textId="039F9EC7" w:rsidR="00701CE9" w:rsidRPr="00BF3D35" w:rsidRDefault="00701CE9" w:rsidP="002E6C21">
      <w:pPr>
        <w:pStyle w:val="a4"/>
        <w:numPr>
          <w:ilvl w:val="0"/>
          <w:numId w:val="5"/>
        </w:numPr>
        <w:tabs>
          <w:tab w:val="num" w:pos="0"/>
          <w:tab w:val="left" w:pos="993"/>
        </w:tabs>
        <w:spacing w:after="0" w:line="240" w:lineRule="auto"/>
        <w:ind w:left="0" w:firstLine="709"/>
        <w:jc w:val="both"/>
        <w:rPr>
          <w:rFonts w:ascii="Times New Roman" w:eastAsia="Calibri" w:hAnsi="Times New Roman" w:cs="Times New Roman"/>
          <w:sz w:val="28"/>
          <w:szCs w:val="28"/>
        </w:rPr>
      </w:pPr>
      <w:r w:rsidRPr="00BF3D35">
        <w:rPr>
          <w:rFonts w:ascii="Times New Roman" w:eastAsia="Calibri" w:hAnsi="Times New Roman" w:cs="Times New Roman"/>
          <w:bCs/>
          <w:sz w:val="28"/>
          <w:szCs w:val="28"/>
        </w:rPr>
        <w:t>Проведение физико-механических испытаний</w:t>
      </w:r>
      <w:r w:rsidRPr="00BF3D35">
        <w:rPr>
          <w:rFonts w:ascii="Times New Roman" w:eastAsia="Calibri" w:hAnsi="Times New Roman" w:cs="Times New Roman"/>
          <w:sz w:val="28"/>
          <w:szCs w:val="28"/>
        </w:rPr>
        <w:t xml:space="preserve"> модифицированных образцов: определение прочности, плотности, водопоглощения, водонепроницаемости и коррозионной стойкости</w:t>
      </w:r>
      <w:r w:rsidR="002E6C21">
        <w:rPr>
          <w:rFonts w:ascii="Times New Roman" w:eastAsia="Calibri" w:hAnsi="Times New Roman" w:cs="Times New Roman"/>
          <w:sz w:val="28"/>
          <w:szCs w:val="28"/>
        </w:rPr>
        <w:t>.</w:t>
      </w:r>
    </w:p>
    <w:p w14:paraId="582A5456" w14:textId="5A738053" w:rsidR="00701CE9" w:rsidRPr="00BF3D35" w:rsidRDefault="00701CE9" w:rsidP="002E6C21">
      <w:pPr>
        <w:pStyle w:val="a4"/>
        <w:numPr>
          <w:ilvl w:val="0"/>
          <w:numId w:val="5"/>
        </w:numPr>
        <w:tabs>
          <w:tab w:val="num" w:pos="0"/>
          <w:tab w:val="left" w:pos="993"/>
        </w:tabs>
        <w:spacing w:after="0" w:line="240" w:lineRule="auto"/>
        <w:ind w:left="0" w:firstLine="709"/>
        <w:jc w:val="both"/>
        <w:rPr>
          <w:rFonts w:ascii="Times New Roman" w:eastAsia="Calibri" w:hAnsi="Times New Roman" w:cs="Times New Roman"/>
          <w:sz w:val="28"/>
          <w:szCs w:val="28"/>
        </w:rPr>
      </w:pPr>
      <w:r w:rsidRPr="00BF3D35">
        <w:rPr>
          <w:rFonts w:ascii="Times New Roman" w:eastAsia="Calibri" w:hAnsi="Times New Roman" w:cs="Times New Roman"/>
          <w:bCs/>
          <w:sz w:val="28"/>
          <w:szCs w:val="28"/>
        </w:rPr>
        <w:t>Обработку и интерпретацию экспериментальных данных</w:t>
      </w:r>
      <w:r w:rsidRPr="00BF3D35">
        <w:rPr>
          <w:rFonts w:ascii="Times New Roman" w:eastAsia="Calibri" w:hAnsi="Times New Roman" w:cs="Times New Roman"/>
          <w:sz w:val="28"/>
          <w:szCs w:val="28"/>
        </w:rPr>
        <w:t>, включая применение методов математической статистики и оптимизации состава с помощью математического моделирования</w:t>
      </w:r>
      <w:r w:rsidR="002E6C21">
        <w:rPr>
          <w:rFonts w:ascii="Times New Roman" w:eastAsia="Calibri" w:hAnsi="Times New Roman" w:cs="Times New Roman"/>
          <w:sz w:val="28"/>
          <w:szCs w:val="28"/>
        </w:rPr>
        <w:t>.</w:t>
      </w:r>
    </w:p>
    <w:p w14:paraId="6AF25815" w14:textId="00844EA3" w:rsidR="00701CE9" w:rsidRPr="003910D4" w:rsidRDefault="00701CE9" w:rsidP="002E6C21">
      <w:pPr>
        <w:pStyle w:val="a4"/>
        <w:numPr>
          <w:ilvl w:val="0"/>
          <w:numId w:val="5"/>
        </w:numPr>
        <w:tabs>
          <w:tab w:val="num" w:pos="0"/>
          <w:tab w:val="left" w:pos="993"/>
        </w:tabs>
        <w:spacing w:after="0" w:line="240" w:lineRule="auto"/>
        <w:ind w:left="0" w:firstLine="709"/>
        <w:jc w:val="both"/>
        <w:rPr>
          <w:rFonts w:ascii="Times New Roman" w:eastAsia="Calibri" w:hAnsi="Times New Roman" w:cs="Times New Roman"/>
          <w:sz w:val="28"/>
          <w:szCs w:val="28"/>
        </w:rPr>
      </w:pPr>
      <w:r w:rsidRPr="003910D4">
        <w:rPr>
          <w:rFonts w:ascii="Times New Roman" w:eastAsia="Calibri" w:hAnsi="Times New Roman" w:cs="Times New Roman"/>
          <w:bCs/>
          <w:sz w:val="28"/>
          <w:szCs w:val="28"/>
        </w:rPr>
        <w:t>Проведение опытно-промышленной апробации</w:t>
      </w:r>
      <w:r w:rsidRPr="003910D4">
        <w:rPr>
          <w:rFonts w:ascii="Times New Roman" w:eastAsia="Calibri" w:hAnsi="Times New Roman" w:cs="Times New Roman"/>
          <w:sz w:val="28"/>
          <w:szCs w:val="28"/>
        </w:rPr>
        <w:t xml:space="preserve"> разработанных решений на реальном объекте с последующей оценкой технико-экономической эффективности</w:t>
      </w:r>
      <w:r w:rsidR="002E6C21">
        <w:rPr>
          <w:rFonts w:ascii="Times New Roman" w:eastAsia="Calibri" w:hAnsi="Times New Roman" w:cs="Times New Roman"/>
          <w:sz w:val="28"/>
          <w:szCs w:val="28"/>
        </w:rPr>
        <w:t>.</w:t>
      </w:r>
    </w:p>
    <w:p w14:paraId="6E2A0C98" w14:textId="77777777" w:rsidR="00701CE9" w:rsidRPr="00BF3D35" w:rsidRDefault="00701CE9" w:rsidP="002E6C21">
      <w:pPr>
        <w:pStyle w:val="a4"/>
        <w:numPr>
          <w:ilvl w:val="0"/>
          <w:numId w:val="5"/>
        </w:numPr>
        <w:tabs>
          <w:tab w:val="num" w:pos="0"/>
          <w:tab w:val="left" w:pos="993"/>
        </w:tabs>
        <w:spacing w:after="0" w:line="240" w:lineRule="auto"/>
        <w:ind w:left="0" w:firstLine="709"/>
        <w:jc w:val="both"/>
        <w:rPr>
          <w:rFonts w:ascii="Times New Roman" w:eastAsia="Calibri" w:hAnsi="Times New Roman" w:cs="Times New Roman"/>
          <w:sz w:val="28"/>
          <w:szCs w:val="28"/>
        </w:rPr>
      </w:pPr>
      <w:r w:rsidRPr="00BF3D35">
        <w:rPr>
          <w:rFonts w:ascii="Times New Roman" w:eastAsia="Calibri" w:hAnsi="Times New Roman" w:cs="Times New Roman"/>
          <w:bCs/>
          <w:sz w:val="28"/>
          <w:szCs w:val="28"/>
        </w:rPr>
        <w:t>Подготовку научных публикаций</w:t>
      </w:r>
      <w:r w:rsidRPr="00BF3D35">
        <w:rPr>
          <w:rFonts w:ascii="Times New Roman" w:eastAsia="Calibri" w:hAnsi="Times New Roman" w:cs="Times New Roman"/>
          <w:sz w:val="28"/>
          <w:szCs w:val="28"/>
        </w:rPr>
        <w:t>, докладов и участие в профильных конференциях по результатам диссертационного исследования.</w:t>
      </w:r>
    </w:p>
    <w:p w14:paraId="5E3223DE" w14:textId="77777777" w:rsidR="00BF3D35" w:rsidRPr="00BF3D35" w:rsidRDefault="00BF3D35" w:rsidP="002D0EF8">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EF6346">
        <w:rPr>
          <w:rFonts w:ascii="Times New Roman" w:eastAsia="TimesNewRomanPSMT" w:hAnsi="Times New Roman" w:cs="Times New Roman"/>
          <w:b/>
          <w:sz w:val="28"/>
          <w:szCs w:val="28"/>
        </w:rPr>
        <w:t>Апробация диссертационной работы.</w:t>
      </w:r>
      <w:r>
        <w:rPr>
          <w:rFonts w:ascii="Times New Roman" w:eastAsia="TimesNewRomanPSMT" w:hAnsi="Times New Roman" w:cs="Times New Roman"/>
          <w:b/>
          <w:sz w:val="28"/>
          <w:szCs w:val="28"/>
        </w:rPr>
        <w:t xml:space="preserve"> </w:t>
      </w:r>
      <w:r w:rsidRPr="00BF3D35">
        <w:rPr>
          <w:rFonts w:ascii="Times New Roman" w:eastAsia="TimesNewRomanPSMT" w:hAnsi="Times New Roman" w:cs="Times New Roman"/>
          <w:sz w:val="28"/>
          <w:szCs w:val="28"/>
        </w:rPr>
        <w:t xml:space="preserve">Основные результаты и положения диссертационной работы были представлены и обсуждены на </w:t>
      </w:r>
      <w:bookmarkStart w:id="0" w:name="_GoBack"/>
      <w:r w:rsidRPr="00BF3D35">
        <w:rPr>
          <w:rFonts w:ascii="Times New Roman" w:eastAsia="TimesNewRomanPSMT" w:hAnsi="Times New Roman" w:cs="Times New Roman"/>
          <w:sz w:val="28"/>
          <w:szCs w:val="28"/>
        </w:rPr>
        <w:t xml:space="preserve">заседаниях кафедры технологии промышленного и гражданского </w:t>
      </w:r>
      <w:bookmarkEnd w:id="0"/>
      <w:r w:rsidRPr="00BF3D35">
        <w:rPr>
          <w:rFonts w:ascii="Times New Roman" w:eastAsia="TimesNewRomanPSMT" w:hAnsi="Times New Roman" w:cs="Times New Roman"/>
          <w:sz w:val="28"/>
          <w:szCs w:val="28"/>
        </w:rPr>
        <w:t>строительства, Евразийского национального университета имени Л.Н.</w:t>
      </w:r>
      <w:r w:rsidRPr="00BF3D35">
        <w:rPr>
          <w:rFonts w:ascii="Times New Roman" w:eastAsia="TimesNewRomanPSMT" w:hAnsi="Times New Roman" w:cs="Times New Roman"/>
          <w:sz w:val="28"/>
          <w:szCs w:val="28"/>
          <w:lang w:val="en-US"/>
        </w:rPr>
        <w:t> </w:t>
      </w:r>
      <w:r w:rsidRPr="00BF3D35">
        <w:rPr>
          <w:rFonts w:ascii="Times New Roman" w:eastAsia="TimesNewRomanPSMT" w:hAnsi="Times New Roman" w:cs="Times New Roman"/>
          <w:sz w:val="28"/>
          <w:szCs w:val="28"/>
        </w:rPr>
        <w:t>Гумилева в течение периода с 2020 по 2023 годы и в сборнике материалов XVIII Международной научной конференции студентов и молодых ученых «ǴYLYM JÁNE BILIM - 2023» (Астана, 2023).</w:t>
      </w:r>
    </w:p>
    <w:p w14:paraId="4496F735" w14:textId="156907F7" w:rsidR="00BF3D35" w:rsidRPr="00EF6346" w:rsidRDefault="00BF3D35" w:rsidP="002D0EF8">
      <w:pPr>
        <w:autoSpaceDE w:val="0"/>
        <w:autoSpaceDN w:val="0"/>
        <w:adjustRightInd w:val="0"/>
        <w:spacing w:after="0" w:line="240" w:lineRule="auto"/>
        <w:ind w:firstLine="708"/>
        <w:jc w:val="both"/>
        <w:rPr>
          <w:rFonts w:ascii="Times New Roman" w:eastAsia="TimesNewRomanPSMT" w:hAnsi="Times New Roman" w:cs="Times New Roman"/>
          <w:b/>
          <w:sz w:val="28"/>
          <w:szCs w:val="28"/>
        </w:rPr>
      </w:pPr>
      <w:r w:rsidRPr="00F83C15">
        <w:rPr>
          <w:rFonts w:ascii="Times New Roman" w:eastAsia="TimesNewRomanPSMT" w:hAnsi="Times New Roman" w:cs="Times New Roman"/>
          <w:b/>
          <w:sz w:val="28"/>
          <w:szCs w:val="28"/>
        </w:rPr>
        <w:t xml:space="preserve">Публикации. </w:t>
      </w:r>
      <w:r w:rsidRPr="00F83C15">
        <w:rPr>
          <w:rFonts w:ascii="Times New Roman" w:eastAsia="TimesNewRomanPSMT" w:hAnsi="Times New Roman" w:cs="Times New Roman"/>
          <w:sz w:val="28"/>
          <w:szCs w:val="28"/>
        </w:rPr>
        <w:t>Результаты и основные положения диссертационной работы опубликованы в</w:t>
      </w:r>
      <w:r w:rsidR="00DF2F72" w:rsidRPr="00F83C15">
        <w:rPr>
          <w:rFonts w:ascii="Times New Roman" w:eastAsia="TimesNewRomanPSMT" w:hAnsi="Times New Roman" w:cs="Times New Roman"/>
          <w:sz w:val="28"/>
          <w:szCs w:val="28"/>
        </w:rPr>
        <w:t xml:space="preserve"> 7</w:t>
      </w:r>
      <w:r w:rsidRPr="00F83C15">
        <w:rPr>
          <w:rFonts w:ascii="Times New Roman" w:eastAsia="TimesNewRomanPSMT" w:hAnsi="Times New Roman" w:cs="Times New Roman"/>
          <w:sz w:val="28"/>
          <w:szCs w:val="28"/>
        </w:rPr>
        <w:t xml:space="preserve"> научных изданиях, в том числе </w:t>
      </w:r>
      <w:r w:rsidR="00DF2F72" w:rsidRPr="00F83C15">
        <w:rPr>
          <w:rFonts w:ascii="Times New Roman" w:eastAsia="TimesNewRomanPSMT" w:hAnsi="Times New Roman" w:cs="Times New Roman"/>
          <w:sz w:val="28"/>
          <w:szCs w:val="28"/>
        </w:rPr>
        <w:t>2</w:t>
      </w:r>
      <w:r w:rsidRPr="00F83C15">
        <w:rPr>
          <w:rFonts w:ascii="Times New Roman" w:eastAsia="TimesNewRomanPSMT" w:hAnsi="Times New Roman" w:cs="Times New Roman"/>
          <w:sz w:val="28"/>
          <w:szCs w:val="28"/>
        </w:rPr>
        <w:t xml:space="preserve"> публикаций в рецензируемых научных журналах Web of Science Core Collection и Scopus, </w:t>
      </w:r>
      <w:r w:rsidR="00DF2F72" w:rsidRPr="00F83C15">
        <w:rPr>
          <w:rFonts w:ascii="Times New Roman" w:eastAsia="TimesNewRomanPSMT" w:hAnsi="Times New Roman" w:cs="Times New Roman"/>
          <w:sz w:val="28"/>
          <w:szCs w:val="28"/>
        </w:rPr>
        <w:t>3</w:t>
      </w:r>
      <w:r w:rsidRPr="00F83C15">
        <w:rPr>
          <w:rFonts w:ascii="Times New Roman" w:eastAsia="TimesNewRomanPSMT" w:hAnsi="Times New Roman" w:cs="Times New Roman"/>
          <w:sz w:val="28"/>
          <w:szCs w:val="28"/>
        </w:rPr>
        <w:t xml:space="preserve"> публикаций в изданиях рекомендованных Комитетом науки Министерства науки и высшего образования РК, </w:t>
      </w:r>
      <w:r w:rsidR="00DF2F72" w:rsidRPr="00F83C15">
        <w:rPr>
          <w:rFonts w:ascii="Times New Roman" w:eastAsia="TimesNewRomanPSMT" w:hAnsi="Times New Roman" w:cs="Times New Roman"/>
          <w:sz w:val="28"/>
          <w:szCs w:val="28"/>
        </w:rPr>
        <w:t>2</w:t>
      </w:r>
      <w:r w:rsidRPr="00F83C15">
        <w:rPr>
          <w:rFonts w:ascii="Times New Roman" w:eastAsia="TimesNewRomanPSMT" w:hAnsi="Times New Roman" w:cs="Times New Roman"/>
          <w:sz w:val="28"/>
          <w:szCs w:val="28"/>
        </w:rPr>
        <w:t xml:space="preserve"> публикация в сборниках международных научно-практических конференций. Общий объем опубликованных материалов составляет </w:t>
      </w:r>
      <w:r w:rsidR="00787286" w:rsidRPr="00F83C15">
        <w:rPr>
          <w:rFonts w:ascii="Times New Roman" w:eastAsia="TimesNewRomanPSMT" w:hAnsi="Times New Roman" w:cs="Times New Roman"/>
          <w:sz w:val="28"/>
          <w:szCs w:val="28"/>
        </w:rPr>
        <w:t>35</w:t>
      </w:r>
      <w:r w:rsidRPr="00F83C15">
        <w:rPr>
          <w:rFonts w:ascii="Times New Roman" w:eastAsia="TimesNewRomanPSMT" w:hAnsi="Times New Roman" w:cs="Times New Roman"/>
          <w:sz w:val="28"/>
          <w:szCs w:val="28"/>
        </w:rPr>
        <w:t xml:space="preserve"> п.л., принадлежащих автору диссертации.</w:t>
      </w:r>
    </w:p>
    <w:p w14:paraId="6E9673E2" w14:textId="731DEBB7" w:rsidR="00BF3D35" w:rsidRDefault="00BF3D35" w:rsidP="002D0EF8">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2E6C21">
        <w:rPr>
          <w:rFonts w:ascii="Times New Roman" w:eastAsia="TimesNewRomanPSMT" w:hAnsi="Times New Roman" w:cs="Times New Roman"/>
          <w:b/>
          <w:sz w:val="28"/>
          <w:szCs w:val="28"/>
        </w:rPr>
        <w:t>Структура и объем диссертации.</w:t>
      </w:r>
      <w:r w:rsidRPr="002E6C21">
        <w:rPr>
          <w:rFonts w:ascii="Times New Roman" w:eastAsia="TimesNewRomanPSMT" w:hAnsi="Times New Roman" w:cs="Times New Roman"/>
          <w:sz w:val="28"/>
          <w:szCs w:val="28"/>
        </w:rPr>
        <w:t xml:space="preserve"> Диссертационная работа структурирована следующим образом: введение, пять основных разделов, выводов по разделам, заключение, список использованных источников из </w:t>
      </w:r>
      <w:r w:rsidR="00DF2F72" w:rsidRPr="002E6C21">
        <w:rPr>
          <w:rFonts w:ascii="Times New Roman" w:eastAsia="TimesNewRomanPSMT" w:hAnsi="Times New Roman" w:cs="Times New Roman"/>
          <w:sz w:val="28"/>
          <w:szCs w:val="28"/>
        </w:rPr>
        <w:t>1</w:t>
      </w:r>
      <w:r w:rsidR="006F4DEA">
        <w:rPr>
          <w:rFonts w:ascii="Times New Roman" w:eastAsia="TimesNewRomanPSMT" w:hAnsi="Times New Roman" w:cs="Times New Roman"/>
          <w:sz w:val="28"/>
          <w:szCs w:val="28"/>
        </w:rPr>
        <w:t>2</w:t>
      </w:r>
      <w:r w:rsidR="00DF2F72" w:rsidRPr="002E6C21">
        <w:rPr>
          <w:rFonts w:ascii="Times New Roman" w:eastAsia="TimesNewRomanPSMT" w:hAnsi="Times New Roman" w:cs="Times New Roman"/>
          <w:sz w:val="28"/>
          <w:szCs w:val="28"/>
        </w:rPr>
        <w:t>8</w:t>
      </w:r>
      <w:r w:rsidRPr="002E6C21">
        <w:rPr>
          <w:rFonts w:ascii="Times New Roman" w:eastAsia="TimesNewRomanPSMT" w:hAnsi="Times New Roman" w:cs="Times New Roman"/>
          <w:sz w:val="28"/>
          <w:szCs w:val="28"/>
        </w:rPr>
        <w:t xml:space="preserve"> наименований и приложения. Общий объем работы состоит из </w:t>
      </w:r>
      <w:r w:rsidR="00257EFD" w:rsidRPr="002E6C21">
        <w:rPr>
          <w:rFonts w:ascii="Times New Roman" w:eastAsia="TimesNewRomanPSMT" w:hAnsi="Times New Roman" w:cs="Times New Roman"/>
          <w:sz w:val="28"/>
          <w:szCs w:val="28"/>
        </w:rPr>
        <w:t>14</w:t>
      </w:r>
      <w:r w:rsidR="006F4DEA">
        <w:rPr>
          <w:rFonts w:ascii="Times New Roman" w:eastAsia="TimesNewRomanPSMT" w:hAnsi="Times New Roman" w:cs="Times New Roman"/>
          <w:sz w:val="28"/>
          <w:szCs w:val="28"/>
        </w:rPr>
        <w:t>0</w:t>
      </w:r>
      <w:r w:rsidR="00257EFD" w:rsidRPr="002E6C21">
        <w:rPr>
          <w:rFonts w:ascii="Times New Roman" w:eastAsia="TimesNewRomanPSMT" w:hAnsi="Times New Roman" w:cs="Times New Roman"/>
          <w:sz w:val="28"/>
          <w:szCs w:val="28"/>
        </w:rPr>
        <w:t xml:space="preserve"> </w:t>
      </w:r>
      <w:r w:rsidRPr="002E6C21">
        <w:rPr>
          <w:rFonts w:ascii="Times New Roman" w:eastAsia="TimesNewRomanPSMT" w:hAnsi="Times New Roman" w:cs="Times New Roman"/>
          <w:sz w:val="28"/>
          <w:szCs w:val="28"/>
        </w:rPr>
        <w:t xml:space="preserve">страницы, включая </w:t>
      </w:r>
      <w:r w:rsidR="00257EFD" w:rsidRPr="002E6C21">
        <w:rPr>
          <w:rFonts w:ascii="Times New Roman" w:eastAsia="TimesNewRomanPSMT" w:hAnsi="Times New Roman" w:cs="Times New Roman"/>
          <w:sz w:val="28"/>
          <w:szCs w:val="28"/>
        </w:rPr>
        <w:t>13</w:t>
      </w:r>
      <w:r w:rsidR="006F4DEA">
        <w:rPr>
          <w:rFonts w:ascii="Times New Roman" w:eastAsia="TimesNewRomanPSMT" w:hAnsi="Times New Roman" w:cs="Times New Roman"/>
          <w:sz w:val="28"/>
          <w:szCs w:val="28"/>
        </w:rPr>
        <w:t>9</w:t>
      </w:r>
      <w:r w:rsidRPr="002E6C21">
        <w:rPr>
          <w:rFonts w:ascii="Times New Roman" w:eastAsia="TimesNewRomanPSMT" w:hAnsi="Times New Roman" w:cs="Times New Roman"/>
          <w:sz w:val="28"/>
          <w:szCs w:val="28"/>
        </w:rPr>
        <w:t xml:space="preserve"> страниц основного текста. В диссертации содержится </w:t>
      </w:r>
      <w:r w:rsidR="00257EFD" w:rsidRPr="002E6C21">
        <w:rPr>
          <w:rFonts w:ascii="Times New Roman" w:eastAsia="TimesNewRomanPSMT" w:hAnsi="Times New Roman" w:cs="Times New Roman"/>
          <w:sz w:val="28"/>
          <w:szCs w:val="28"/>
        </w:rPr>
        <w:t>13</w:t>
      </w:r>
      <w:r w:rsidRPr="002E6C21">
        <w:rPr>
          <w:rFonts w:ascii="Times New Roman" w:eastAsia="TimesNewRomanPSMT" w:hAnsi="Times New Roman" w:cs="Times New Roman"/>
          <w:sz w:val="28"/>
          <w:szCs w:val="28"/>
        </w:rPr>
        <w:t xml:space="preserve"> таблиц, </w:t>
      </w:r>
      <w:r w:rsidR="00D70927" w:rsidRPr="002E6C21">
        <w:rPr>
          <w:rFonts w:ascii="Times New Roman" w:eastAsia="TimesNewRomanPSMT" w:hAnsi="Times New Roman" w:cs="Times New Roman"/>
          <w:sz w:val="28"/>
          <w:szCs w:val="28"/>
        </w:rPr>
        <w:t xml:space="preserve">55 </w:t>
      </w:r>
      <w:r w:rsidRPr="002E6C21">
        <w:rPr>
          <w:rFonts w:ascii="Times New Roman" w:eastAsia="TimesNewRomanPSMT" w:hAnsi="Times New Roman" w:cs="Times New Roman"/>
          <w:sz w:val="28"/>
          <w:szCs w:val="28"/>
        </w:rPr>
        <w:t xml:space="preserve">рисунков и </w:t>
      </w:r>
      <w:r w:rsidR="00AC49AB" w:rsidRPr="002E6C21">
        <w:rPr>
          <w:rFonts w:ascii="Times New Roman" w:eastAsia="TimesNewRomanPSMT" w:hAnsi="Times New Roman" w:cs="Times New Roman"/>
          <w:sz w:val="28"/>
          <w:szCs w:val="28"/>
        </w:rPr>
        <w:t>5</w:t>
      </w:r>
      <w:r w:rsidRPr="002E6C21">
        <w:rPr>
          <w:rFonts w:ascii="Times New Roman" w:eastAsia="TimesNewRomanPSMT" w:hAnsi="Times New Roman" w:cs="Times New Roman"/>
          <w:sz w:val="28"/>
          <w:szCs w:val="28"/>
        </w:rPr>
        <w:t xml:space="preserve"> формул. Список использованных источников </w:t>
      </w:r>
      <w:r w:rsidR="00BC188E" w:rsidRPr="002E6C21">
        <w:rPr>
          <w:rFonts w:ascii="Times New Roman" w:eastAsia="TimesNewRomanPSMT" w:hAnsi="Times New Roman" w:cs="Times New Roman"/>
          <w:sz w:val="28"/>
          <w:szCs w:val="28"/>
        </w:rPr>
        <w:t xml:space="preserve">состоит </w:t>
      </w:r>
      <w:r w:rsidR="00BC188E" w:rsidRPr="002E6C21">
        <w:rPr>
          <w:rFonts w:ascii="Times New Roman" w:hAnsi="Times New Roman" w:cs="Times New Roman"/>
          <w:sz w:val="28"/>
          <w:szCs w:val="28"/>
          <w:lang w:eastAsia="ru-RU"/>
        </w:rPr>
        <w:t>из 1</w:t>
      </w:r>
      <w:r w:rsidR="006F4DEA">
        <w:rPr>
          <w:rFonts w:ascii="Times New Roman" w:hAnsi="Times New Roman" w:cs="Times New Roman"/>
          <w:sz w:val="28"/>
          <w:szCs w:val="28"/>
          <w:lang w:eastAsia="ru-RU"/>
        </w:rPr>
        <w:t>28</w:t>
      </w:r>
      <w:r w:rsidR="00BC188E" w:rsidRPr="002E6C21">
        <w:rPr>
          <w:rFonts w:ascii="Times New Roman" w:hAnsi="Times New Roman" w:cs="Times New Roman"/>
          <w:sz w:val="28"/>
          <w:szCs w:val="28"/>
          <w:lang w:eastAsia="ru-RU"/>
        </w:rPr>
        <w:t xml:space="preserve"> источника (из них 6</w:t>
      </w:r>
      <w:r w:rsidR="006F4DEA">
        <w:rPr>
          <w:rFonts w:ascii="Times New Roman" w:hAnsi="Times New Roman" w:cs="Times New Roman"/>
          <w:sz w:val="28"/>
          <w:szCs w:val="28"/>
          <w:lang w:eastAsia="ru-RU"/>
        </w:rPr>
        <w:t>4</w:t>
      </w:r>
      <w:r w:rsidR="00BC188E" w:rsidRPr="002E6C21">
        <w:rPr>
          <w:rFonts w:ascii="Times New Roman" w:hAnsi="Times New Roman" w:cs="Times New Roman"/>
          <w:sz w:val="28"/>
          <w:szCs w:val="28"/>
          <w:lang w:eastAsia="ru-RU"/>
        </w:rPr>
        <w:t xml:space="preserve"> на иностранных языках)</w:t>
      </w:r>
      <w:r w:rsidRPr="002E6C21">
        <w:rPr>
          <w:rFonts w:ascii="Times New Roman" w:eastAsia="TimesNewRomanPSMT" w:hAnsi="Times New Roman" w:cs="Times New Roman"/>
          <w:sz w:val="28"/>
          <w:szCs w:val="28"/>
        </w:rPr>
        <w:t xml:space="preserve">, приложения – </w:t>
      </w:r>
      <w:r w:rsidR="00EC2261" w:rsidRPr="002E6C21">
        <w:rPr>
          <w:rFonts w:ascii="Times New Roman" w:eastAsia="TimesNewRomanPSMT" w:hAnsi="Times New Roman" w:cs="Times New Roman"/>
          <w:sz w:val="28"/>
          <w:szCs w:val="28"/>
        </w:rPr>
        <w:t>1</w:t>
      </w:r>
      <w:r w:rsidRPr="002E6C21">
        <w:rPr>
          <w:rFonts w:ascii="Times New Roman" w:eastAsia="TimesNewRomanPSMT" w:hAnsi="Times New Roman" w:cs="Times New Roman"/>
          <w:sz w:val="28"/>
          <w:szCs w:val="28"/>
        </w:rPr>
        <w:t>.</w:t>
      </w:r>
      <w:r w:rsidR="00BC188E">
        <w:rPr>
          <w:rFonts w:ascii="Times New Roman" w:eastAsia="TimesNewRomanPSMT" w:hAnsi="Times New Roman" w:cs="Times New Roman"/>
          <w:sz w:val="28"/>
          <w:szCs w:val="28"/>
        </w:rPr>
        <w:t xml:space="preserve">  </w:t>
      </w:r>
    </w:p>
    <w:p w14:paraId="6EC96EBF" w14:textId="77777777" w:rsidR="002E6C21" w:rsidRDefault="002E6C21" w:rsidP="00BC188E">
      <w:pPr>
        <w:spacing w:after="0" w:line="240" w:lineRule="auto"/>
        <w:ind w:firstLine="708"/>
        <w:jc w:val="both"/>
        <w:rPr>
          <w:rFonts w:ascii="Times New Roman" w:eastAsia="Calibri" w:hAnsi="Times New Roman" w:cs="Times New Roman"/>
          <w:b/>
          <w:bCs/>
          <w:sz w:val="28"/>
          <w:szCs w:val="28"/>
        </w:rPr>
      </w:pPr>
    </w:p>
    <w:p w14:paraId="40AA83AF" w14:textId="77777777" w:rsidR="002E6C21" w:rsidRDefault="00BC188E" w:rsidP="00BC188E">
      <w:pPr>
        <w:spacing w:after="0" w:line="240" w:lineRule="auto"/>
        <w:ind w:firstLine="708"/>
        <w:jc w:val="both"/>
        <w:rPr>
          <w:rFonts w:ascii="Times New Roman" w:eastAsia="Calibri" w:hAnsi="Times New Roman" w:cs="Times New Roman"/>
          <w:sz w:val="28"/>
          <w:szCs w:val="28"/>
        </w:rPr>
      </w:pPr>
      <w:r w:rsidRPr="002C15A9">
        <w:rPr>
          <w:rFonts w:ascii="Times New Roman" w:eastAsia="Calibri" w:hAnsi="Times New Roman" w:cs="Times New Roman"/>
          <w:b/>
          <w:bCs/>
          <w:sz w:val="28"/>
          <w:szCs w:val="28"/>
        </w:rPr>
        <w:t>Благодарность.</w:t>
      </w:r>
      <w:r w:rsidRPr="002C15A9">
        <w:rPr>
          <w:rFonts w:ascii="Times New Roman" w:eastAsia="Calibri" w:hAnsi="Times New Roman" w:cs="Times New Roman"/>
          <w:sz w:val="28"/>
          <w:szCs w:val="28"/>
        </w:rPr>
        <w:t xml:space="preserve"> </w:t>
      </w:r>
    </w:p>
    <w:p w14:paraId="1CE897D2" w14:textId="688A9DF9" w:rsidR="00B43730" w:rsidRDefault="002C15A9" w:rsidP="00BC188E">
      <w:pPr>
        <w:spacing w:after="0" w:line="240" w:lineRule="auto"/>
        <w:ind w:firstLine="708"/>
        <w:jc w:val="both"/>
        <w:rPr>
          <w:rFonts w:ascii="Times New Roman" w:eastAsia="Calibri" w:hAnsi="Times New Roman" w:cs="Times New Roman"/>
          <w:sz w:val="28"/>
          <w:szCs w:val="28"/>
        </w:rPr>
      </w:pPr>
      <w:r w:rsidRPr="002C15A9">
        <w:rPr>
          <w:rFonts w:ascii="Times New Roman" w:eastAsia="Calibri" w:hAnsi="Times New Roman" w:cs="Times New Roman"/>
          <w:sz w:val="28"/>
          <w:szCs w:val="28"/>
        </w:rPr>
        <w:t>В</w:t>
      </w:r>
      <w:r w:rsidR="00BC188E" w:rsidRPr="002C15A9">
        <w:rPr>
          <w:rFonts w:ascii="Times New Roman" w:eastAsia="Calibri" w:hAnsi="Times New Roman" w:cs="Times New Roman"/>
          <w:sz w:val="28"/>
          <w:szCs w:val="28"/>
        </w:rPr>
        <w:t>ыража</w:t>
      </w:r>
      <w:r w:rsidRPr="002C15A9">
        <w:rPr>
          <w:rFonts w:ascii="Times New Roman" w:eastAsia="Calibri" w:hAnsi="Times New Roman" w:cs="Times New Roman"/>
          <w:sz w:val="28"/>
          <w:szCs w:val="28"/>
        </w:rPr>
        <w:t>ю</w:t>
      </w:r>
      <w:r w:rsidR="00BC188E" w:rsidRPr="002C15A9">
        <w:rPr>
          <w:rFonts w:ascii="Times New Roman" w:eastAsia="Calibri" w:hAnsi="Times New Roman" w:cs="Times New Roman"/>
          <w:sz w:val="28"/>
          <w:szCs w:val="28"/>
        </w:rPr>
        <w:t xml:space="preserve"> искреннюю признательность </w:t>
      </w:r>
      <w:r w:rsidRPr="002C15A9">
        <w:rPr>
          <w:rFonts w:ascii="Times New Roman" w:eastAsia="Calibri" w:hAnsi="Times New Roman" w:cs="Times New Roman"/>
          <w:sz w:val="28"/>
          <w:szCs w:val="28"/>
        </w:rPr>
        <w:t xml:space="preserve">и благодарность </w:t>
      </w:r>
      <w:r w:rsidR="00BC188E" w:rsidRPr="002C15A9">
        <w:rPr>
          <w:rFonts w:ascii="Times New Roman" w:eastAsia="Calibri" w:hAnsi="Times New Roman" w:cs="Times New Roman"/>
          <w:sz w:val="28"/>
          <w:szCs w:val="28"/>
        </w:rPr>
        <w:t xml:space="preserve">научному руководителю доктору PhD, ассоциированному профессору Р.Е. Лукпанову за общее руководство и постоянное внимание при выполнении исследований, за ценные советы, поддержку и помощь при написании работы. </w:t>
      </w:r>
      <w:r w:rsidRPr="002C15A9">
        <w:rPr>
          <w:rFonts w:ascii="Times New Roman" w:eastAsia="Calibri" w:hAnsi="Times New Roman" w:cs="Times New Roman"/>
          <w:sz w:val="28"/>
          <w:szCs w:val="28"/>
        </w:rPr>
        <w:t>Также</w:t>
      </w:r>
      <w:r w:rsidR="00BC188E" w:rsidRPr="002C15A9">
        <w:rPr>
          <w:rFonts w:ascii="Times New Roman" w:eastAsia="Calibri" w:hAnsi="Times New Roman" w:cs="Times New Roman"/>
          <w:sz w:val="28"/>
          <w:szCs w:val="28"/>
        </w:rPr>
        <w:t xml:space="preserve"> признателен</w:t>
      </w:r>
      <w:r w:rsidR="00393B11" w:rsidRPr="002C15A9">
        <w:rPr>
          <w:rFonts w:ascii="Times New Roman" w:eastAsia="Calibri" w:hAnsi="Times New Roman" w:cs="Times New Roman"/>
          <w:sz w:val="28"/>
          <w:szCs w:val="28"/>
        </w:rPr>
        <w:t>а</w:t>
      </w:r>
      <w:r w:rsidR="00BC188E" w:rsidRPr="002C15A9">
        <w:rPr>
          <w:rFonts w:ascii="Times New Roman" w:eastAsia="Calibri" w:hAnsi="Times New Roman" w:cs="Times New Roman"/>
          <w:sz w:val="28"/>
          <w:szCs w:val="28"/>
        </w:rPr>
        <w:t xml:space="preserve"> доктору Гинтарис Каклаускас за помощь в работе, постоянное внимание к ней и значительный вклад в ее развитие.</w:t>
      </w:r>
    </w:p>
    <w:p w14:paraId="16F535BA" w14:textId="77777777" w:rsidR="000C2CA3" w:rsidRDefault="000C2CA3">
      <w:pPr>
        <w:spacing w:after="160" w:line="259" w:lineRule="auto"/>
        <w:rPr>
          <w:rFonts w:ascii="Times New Roman" w:eastAsia="Calibri" w:hAnsi="Times New Roman" w:cs="Times New Roman"/>
          <w:sz w:val="28"/>
          <w:szCs w:val="28"/>
        </w:rPr>
      </w:pPr>
      <w:r>
        <w:rPr>
          <w:rFonts w:ascii="Times New Roman" w:eastAsia="Calibri" w:hAnsi="Times New Roman" w:cs="Times New Roman"/>
          <w:sz w:val="28"/>
          <w:szCs w:val="28"/>
        </w:rPr>
        <w:br w:type="page"/>
      </w:r>
    </w:p>
    <w:p w14:paraId="46B2AD64" w14:textId="417FDD7B" w:rsidR="005B5A04" w:rsidRPr="00EF6346" w:rsidRDefault="005B5A04" w:rsidP="005B5A04">
      <w:pPr>
        <w:spacing w:after="0" w:line="240" w:lineRule="auto"/>
        <w:ind w:firstLine="709"/>
        <w:jc w:val="both"/>
        <w:rPr>
          <w:rFonts w:ascii="Times New Roman" w:hAnsi="Times New Roman" w:cs="Times New Roman"/>
          <w:b/>
          <w:sz w:val="28"/>
          <w:szCs w:val="28"/>
        </w:rPr>
      </w:pPr>
      <w:r w:rsidRPr="00EF6346">
        <w:rPr>
          <w:rFonts w:ascii="Times New Roman" w:hAnsi="Times New Roman" w:cs="Times New Roman"/>
          <w:b/>
          <w:sz w:val="28"/>
          <w:szCs w:val="28"/>
        </w:rPr>
        <w:t>1</w:t>
      </w:r>
      <w:r w:rsidR="00085AFD">
        <w:rPr>
          <w:rFonts w:ascii="Times New Roman" w:hAnsi="Times New Roman" w:cs="Times New Roman"/>
          <w:b/>
          <w:sz w:val="28"/>
          <w:szCs w:val="28"/>
        </w:rPr>
        <w:t xml:space="preserve"> </w:t>
      </w:r>
      <w:r w:rsidR="00F83C15" w:rsidRPr="00F83C15">
        <w:rPr>
          <w:rFonts w:ascii="Times New Roman" w:hAnsi="Times New Roman" w:cs="Times New Roman"/>
          <w:b/>
          <w:sz w:val="28"/>
          <w:szCs w:val="28"/>
        </w:rPr>
        <w:t>ЭКСПЕРИМЕНТАЛЬНЫЕ ИССЛЕДОВАНИЯ МОДИФИЦИРОВАННОЙ ДОБАВКИ ДЛЯ ТЕХНОЛОГИИ ГЛУБИННОЙ ЦЕМЕНТАЦИИ</w:t>
      </w:r>
    </w:p>
    <w:p w14:paraId="4FB2C2CC" w14:textId="77777777" w:rsidR="00B43730" w:rsidRDefault="00B43730" w:rsidP="00DD617E">
      <w:pPr>
        <w:spacing w:after="0" w:line="240" w:lineRule="auto"/>
        <w:jc w:val="both"/>
        <w:rPr>
          <w:rFonts w:ascii="Times New Roman" w:eastAsia="Calibri" w:hAnsi="Times New Roman" w:cs="Times New Roman"/>
          <w:sz w:val="28"/>
          <w:szCs w:val="28"/>
        </w:rPr>
      </w:pPr>
    </w:p>
    <w:p w14:paraId="17E7F46A" w14:textId="660652C3" w:rsidR="00B718AB" w:rsidRPr="00C3568E" w:rsidRDefault="00B718AB" w:rsidP="00B718AB">
      <w:pPr>
        <w:spacing w:after="0" w:line="240" w:lineRule="auto"/>
        <w:ind w:firstLine="709"/>
        <w:jc w:val="both"/>
        <w:rPr>
          <w:rFonts w:ascii="Times New Roman" w:hAnsi="Times New Roman" w:cs="Times New Roman"/>
          <w:b/>
          <w:sz w:val="28"/>
          <w:szCs w:val="28"/>
        </w:rPr>
      </w:pPr>
      <w:r w:rsidRPr="00C3568E">
        <w:rPr>
          <w:rFonts w:ascii="Times New Roman" w:hAnsi="Times New Roman" w:cs="Times New Roman"/>
          <w:b/>
          <w:sz w:val="28"/>
          <w:szCs w:val="28"/>
        </w:rPr>
        <w:t>1.1</w:t>
      </w:r>
      <w:r w:rsidR="00AF5111" w:rsidRPr="00C3568E">
        <w:rPr>
          <w:rFonts w:ascii="Times New Roman" w:hAnsi="Times New Roman" w:cs="Times New Roman"/>
          <w:b/>
          <w:sz w:val="28"/>
          <w:szCs w:val="28"/>
        </w:rPr>
        <w:t xml:space="preserve"> </w:t>
      </w:r>
      <w:r w:rsidR="00F83C15" w:rsidRPr="00C3568E">
        <w:rPr>
          <w:rFonts w:ascii="Times New Roman" w:hAnsi="Times New Roman" w:cs="Times New Roman"/>
          <w:b/>
          <w:sz w:val="28"/>
          <w:szCs w:val="28"/>
        </w:rPr>
        <w:t>Аналитический обзор и постановка задач исследования</w:t>
      </w:r>
    </w:p>
    <w:p w14:paraId="389833FD" w14:textId="3D0BAE36" w:rsidR="00AD6CAE" w:rsidRPr="00AD6CAE" w:rsidRDefault="00AD6CAE" w:rsidP="007C0F3D">
      <w:pPr>
        <w:spacing w:after="0" w:line="240" w:lineRule="auto"/>
        <w:ind w:firstLine="708"/>
        <w:jc w:val="both"/>
        <w:rPr>
          <w:rFonts w:ascii="Times New Roman" w:eastAsia="Calibri" w:hAnsi="Times New Roman" w:cs="Times New Roman"/>
          <w:sz w:val="28"/>
          <w:szCs w:val="28"/>
        </w:rPr>
      </w:pPr>
      <w:r w:rsidRPr="00AD6CAE">
        <w:rPr>
          <w:rFonts w:ascii="Times New Roman" w:eastAsia="Calibri" w:hAnsi="Times New Roman" w:cs="Times New Roman"/>
          <w:sz w:val="28"/>
          <w:szCs w:val="28"/>
        </w:rPr>
        <w:t>Современный этап развития строительной отрасли характеризуется значительным увеличением объёмов строительства объектов различного назначения в сложных инженерно-геологических условиях. Всё чаще проектирование и строительство осуществляется на территориях с наличием слабых, водонасыщенных, неоднородных или просадочных грунтов, не обладающих достаточной несущей способностью для безопасной и долговечной эксплуатации зданий и сооружений</w:t>
      </w:r>
      <w:r w:rsidR="00462ED0">
        <w:rPr>
          <w:rFonts w:ascii="Times New Roman" w:eastAsia="Calibri" w:hAnsi="Times New Roman" w:cs="Times New Roman"/>
          <w:sz w:val="28"/>
          <w:szCs w:val="28"/>
        </w:rPr>
        <w:t xml:space="preserve"> [</w:t>
      </w:r>
      <w:r w:rsidR="005A1219">
        <w:rPr>
          <w:rFonts w:ascii="Times New Roman" w:eastAsia="Calibri" w:hAnsi="Times New Roman" w:cs="Times New Roman"/>
          <w:sz w:val="28"/>
          <w:szCs w:val="28"/>
        </w:rPr>
        <w:t>3, р. 11-17</w:t>
      </w:r>
      <w:r w:rsidR="00462ED0">
        <w:rPr>
          <w:rFonts w:ascii="Times New Roman" w:eastAsia="Calibri" w:hAnsi="Times New Roman" w:cs="Times New Roman"/>
          <w:sz w:val="28"/>
          <w:szCs w:val="28"/>
        </w:rPr>
        <w:t>]</w:t>
      </w:r>
      <w:r w:rsidRPr="00AD6CAE">
        <w:rPr>
          <w:rFonts w:ascii="Times New Roman" w:eastAsia="Calibri" w:hAnsi="Times New Roman" w:cs="Times New Roman"/>
          <w:sz w:val="28"/>
          <w:szCs w:val="28"/>
        </w:rPr>
        <w:t>.</w:t>
      </w:r>
    </w:p>
    <w:p w14:paraId="420F5491" w14:textId="033368F7" w:rsidR="00AD6CAE" w:rsidRPr="00AD6CAE" w:rsidRDefault="00AD6CAE" w:rsidP="00DD7C0C">
      <w:pPr>
        <w:spacing w:after="0" w:line="240" w:lineRule="auto"/>
        <w:ind w:firstLine="708"/>
        <w:jc w:val="both"/>
        <w:rPr>
          <w:rFonts w:ascii="Times New Roman" w:eastAsia="Calibri" w:hAnsi="Times New Roman" w:cs="Times New Roman"/>
          <w:sz w:val="28"/>
          <w:szCs w:val="28"/>
        </w:rPr>
      </w:pPr>
      <w:r w:rsidRPr="00AD6CAE">
        <w:rPr>
          <w:rFonts w:ascii="Times New Roman" w:eastAsia="Calibri" w:hAnsi="Times New Roman" w:cs="Times New Roman"/>
          <w:sz w:val="28"/>
          <w:szCs w:val="28"/>
        </w:rPr>
        <w:t>Одним из наиболее эффективных и широко применяемых методов повышения прочности и устойчивости таких оснований является технология укрепления грунтов методом глубинной цементации. Данный метод основан на инъекции специальных цементно-песчаных растворов непосредственно в толщу грунта с последующим твердением смеси, формирующей прочный грунтоцементный массив</w:t>
      </w:r>
      <w:r w:rsidR="00462ED0">
        <w:rPr>
          <w:rFonts w:ascii="Times New Roman" w:eastAsia="Calibri" w:hAnsi="Times New Roman" w:cs="Times New Roman"/>
          <w:sz w:val="28"/>
          <w:szCs w:val="28"/>
        </w:rPr>
        <w:t xml:space="preserve"> [</w:t>
      </w:r>
      <w:r w:rsidR="005A1219">
        <w:rPr>
          <w:rFonts w:ascii="Times New Roman" w:eastAsia="Calibri" w:hAnsi="Times New Roman" w:cs="Times New Roman"/>
          <w:sz w:val="28"/>
          <w:szCs w:val="28"/>
        </w:rPr>
        <w:t>31, р. 12306</w:t>
      </w:r>
      <w:r w:rsidR="00462ED0">
        <w:rPr>
          <w:rFonts w:ascii="Times New Roman" w:eastAsia="Calibri" w:hAnsi="Times New Roman" w:cs="Times New Roman"/>
          <w:sz w:val="28"/>
          <w:szCs w:val="28"/>
        </w:rPr>
        <w:t>]</w:t>
      </w:r>
      <w:r w:rsidRPr="00AD6CAE">
        <w:rPr>
          <w:rFonts w:ascii="Times New Roman" w:eastAsia="Calibri" w:hAnsi="Times New Roman" w:cs="Times New Roman"/>
          <w:sz w:val="28"/>
          <w:szCs w:val="28"/>
        </w:rPr>
        <w:t>.</w:t>
      </w:r>
    </w:p>
    <w:p w14:paraId="612C087A" w14:textId="77777777" w:rsidR="00DD7C0C" w:rsidRDefault="00AD6CAE" w:rsidP="002E6C21">
      <w:pPr>
        <w:tabs>
          <w:tab w:val="left" w:pos="993"/>
        </w:tabs>
        <w:spacing w:after="0" w:line="240" w:lineRule="auto"/>
        <w:ind w:firstLine="708"/>
        <w:jc w:val="both"/>
        <w:rPr>
          <w:rFonts w:ascii="Times New Roman" w:eastAsia="Calibri" w:hAnsi="Times New Roman" w:cs="Times New Roman"/>
          <w:sz w:val="28"/>
          <w:szCs w:val="28"/>
        </w:rPr>
      </w:pPr>
      <w:r w:rsidRPr="00AD6CAE">
        <w:rPr>
          <w:rFonts w:ascii="Times New Roman" w:eastAsia="Calibri" w:hAnsi="Times New Roman" w:cs="Times New Roman"/>
          <w:sz w:val="28"/>
          <w:szCs w:val="28"/>
        </w:rPr>
        <w:t>Однако многолетний практический опыт показывает, что традиционные инъекционные смеси на цементной основе обладают рядом существенных недостатков:</w:t>
      </w:r>
      <w:r w:rsidR="007C0F3D" w:rsidRPr="007C0F3D">
        <w:rPr>
          <w:rFonts w:ascii="Times New Roman" w:eastAsia="Calibri" w:hAnsi="Times New Roman" w:cs="Times New Roman"/>
          <w:sz w:val="28"/>
          <w:szCs w:val="28"/>
        </w:rPr>
        <w:t xml:space="preserve"> </w:t>
      </w:r>
    </w:p>
    <w:p w14:paraId="714E2D4C" w14:textId="77777777" w:rsidR="00AD6CAE" w:rsidRPr="00DD7C0C" w:rsidRDefault="00AD6CAE" w:rsidP="002E6C21">
      <w:pPr>
        <w:pStyle w:val="a4"/>
        <w:numPr>
          <w:ilvl w:val="0"/>
          <w:numId w:val="7"/>
        </w:numPr>
        <w:tabs>
          <w:tab w:val="left" w:pos="993"/>
        </w:tabs>
        <w:spacing w:after="0" w:line="240" w:lineRule="auto"/>
        <w:ind w:left="0" w:firstLine="708"/>
        <w:jc w:val="both"/>
        <w:rPr>
          <w:rFonts w:ascii="Times New Roman" w:eastAsia="Calibri" w:hAnsi="Times New Roman" w:cs="Times New Roman"/>
          <w:sz w:val="28"/>
          <w:szCs w:val="28"/>
        </w:rPr>
      </w:pPr>
      <w:r w:rsidRPr="00DD7C0C">
        <w:rPr>
          <w:rFonts w:ascii="Times New Roman" w:eastAsia="Calibri" w:hAnsi="Times New Roman" w:cs="Times New Roman"/>
          <w:sz w:val="28"/>
          <w:szCs w:val="28"/>
        </w:rPr>
        <w:t>ограниченная подвижность раствора при нагнетании в слабые и малопористые грунты;</w:t>
      </w:r>
    </w:p>
    <w:p w14:paraId="5F2CBBE9" w14:textId="77777777" w:rsidR="00AD6CAE" w:rsidRPr="00DD7C0C" w:rsidRDefault="00AD6CAE" w:rsidP="002E6C21">
      <w:pPr>
        <w:pStyle w:val="a4"/>
        <w:numPr>
          <w:ilvl w:val="0"/>
          <w:numId w:val="7"/>
        </w:numPr>
        <w:tabs>
          <w:tab w:val="left" w:pos="993"/>
        </w:tabs>
        <w:spacing w:after="0" w:line="240" w:lineRule="auto"/>
        <w:ind w:left="0" w:firstLine="708"/>
        <w:jc w:val="both"/>
        <w:rPr>
          <w:rFonts w:ascii="Times New Roman" w:eastAsia="Calibri" w:hAnsi="Times New Roman" w:cs="Times New Roman"/>
          <w:sz w:val="28"/>
          <w:szCs w:val="28"/>
        </w:rPr>
      </w:pPr>
      <w:r w:rsidRPr="00DD7C0C">
        <w:rPr>
          <w:rFonts w:ascii="Times New Roman" w:eastAsia="Calibri" w:hAnsi="Times New Roman" w:cs="Times New Roman"/>
          <w:sz w:val="28"/>
          <w:szCs w:val="28"/>
        </w:rPr>
        <w:t>склонность к водоотделению, ухудшающему равномерность структуры цементного камня;</w:t>
      </w:r>
    </w:p>
    <w:p w14:paraId="5231CADC" w14:textId="77777777" w:rsidR="00AD6CAE" w:rsidRPr="00DD7C0C" w:rsidRDefault="00AD6CAE" w:rsidP="002E6C21">
      <w:pPr>
        <w:pStyle w:val="a4"/>
        <w:numPr>
          <w:ilvl w:val="0"/>
          <w:numId w:val="7"/>
        </w:numPr>
        <w:tabs>
          <w:tab w:val="left" w:pos="993"/>
        </w:tabs>
        <w:spacing w:after="0" w:line="240" w:lineRule="auto"/>
        <w:ind w:left="0" w:firstLine="708"/>
        <w:jc w:val="both"/>
        <w:rPr>
          <w:rFonts w:ascii="Times New Roman" w:eastAsia="Calibri" w:hAnsi="Times New Roman" w:cs="Times New Roman"/>
          <w:sz w:val="28"/>
          <w:szCs w:val="28"/>
        </w:rPr>
      </w:pPr>
      <w:r w:rsidRPr="00DD7C0C">
        <w:rPr>
          <w:rFonts w:ascii="Times New Roman" w:eastAsia="Calibri" w:hAnsi="Times New Roman" w:cs="Times New Roman"/>
          <w:sz w:val="28"/>
          <w:szCs w:val="28"/>
        </w:rPr>
        <w:t>высокая жёсткость раствора, затрудняющая его проникновение в мелкопористую структуру грунтов;</w:t>
      </w:r>
    </w:p>
    <w:p w14:paraId="5B40455E" w14:textId="77777777" w:rsidR="00AD6CAE" w:rsidRPr="00DD7C0C" w:rsidRDefault="00AD6CAE" w:rsidP="002E6C21">
      <w:pPr>
        <w:pStyle w:val="a4"/>
        <w:numPr>
          <w:ilvl w:val="0"/>
          <w:numId w:val="7"/>
        </w:numPr>
        <w:tabs>
          <w:tab w:val="left" w:pos="993"/>
        </w:tabs>
        <w:spacing w:after="0" w:line="240" w:lineRule="auto"/>
        <w:ind w:left="0" w:firstLine="708"/>
        <w:jc w:val="both"/>
        <w:rPr>
          <w:rFonts w:ascii="Times New Roman" w:eastAsia="Calibri" w:hAnsi="Times New Roman" w:cs="Times New Roman"/>
          <w:sz w:val="28"/>
          <w:szCs w:val="28"/>
        </w:rPr>
      </w:pPr>
      <w:r w:rsidRPr="00DD7C0C">
        <w:rPr>
          <w:rFonts w:ascii="Times New Roman" w:eastAsia="Calibri" w:hAnsi="Times New Roman" w:cs="Times New Roman"/>
          <w:sz w:val="28"/>
          <w:szCs w:val="28"/>
        </w:rPr>
        <w:t>снижение долговечности стабилизированных участков при воздействии воды и внешних нагрузок.</w:t>
      </w:r>
    </w:p>
    <w:p w14:paraId="4BB2131F" w14:textId="47E6D4BF" w:rsidR="00AD6CAE" w:rsidRPr="00AD6CAE" w:rsidRDefault="00AD6CAE" w:rsidP="002E6C21">
      <w:pPr>
        <w:tabs>
          <w:tab w:val="left" w:pos="993"/>
        </w:tabs>
        <w:spacing w:after="0" w:line="240" w:lineRule="auto"/>
        <w:ind w:firstLine="708"/>
        <w:jc w:val="both"/>
        <w:rPr>
          <w:rFonts w:ascii="Times New Roman" w:eastAsia="Calibri" w:hAnsi="Times New Roman" w:cs="Times New Roman"/>
          <w:sz w:val="28"/>
          <w:szCs w:val="28"/>
        </w:rPr>
      </w:pPr>
      <w:r w:rsidRPr="00AD6CAE">
        <w:rPr>
          <w:rFonts w:ascii="Times New Roman" w:eastAsia="Calibri" w:hAnsi="Times New Roman" w:cs="Times New Roman"/>
          <w:sz w:val="28"/>
          <w:szCs w:val="28"/>
        </w:rPr>
        <w:t>Решение указанных проблем возможно за счёт применения модифицированных добавок, позволяющих целенаправленно изменять физико-механические и реологические характеристики цементных смесей. Особый интерес в этом направлении представляют добавки на основе парафинового компонента, обладающего способностью повышать мобильность раствора, снижать водоотделение и одновременно сохранять прочностные характеристики сформированного грунтоцементного массива</w:t>
      </w:r>
      <w:r w:rsidR="00462ED0">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4</w:t>
      </w:r>
      <w:r w:rsidR="005A1219">
        <w:rPr>
          <w:rFonts w:ascii="Times New Roman" w:eastAsia="Calibri" w:hAnsi="Times New Roman" w:cs="Times New Roman"/>
          <w:sz w:val="28"/>
          <w:szCs w:val="28"/>
        </w:rPr>
        <w:t>0</w:t>
      </w:r>
      <w:r w:rsidR="001C01BB">
        <w:rPr>
          <w:rFonts w:ascii="Times New Roman" w:eastAsia="Calibri" w:hAnsi="Times New Roman" w:cs="Times New Roman"/>
          <w:sz w:val="28"/>
          <w:szCs w:val="28"/>
        </w:rPr>
        <w:t>-4</w:t>
      </w:r>
      <w:r w:rsidR="005A1219">
        <w:rPr>
          <w:rFonts w:ascii="Times New Roman" w:eastAsia="Calibri" w:hAnsi="Times New Roman" w:cs="Times New Roman"/>
          <w:sz w:val="28"/>
          <w:szCs w:val="28"/>
        </w:rPr>
        <w:t>3</w:t>
      </w:r>
      <w:r w:rsidR="00462ED0">
        <w:rPr>
          <w:rFonts w:ascii="Times New Roman" w:eastAsia="Calibri" w:hAnsi="Times New Roman" w:cs="Times New Roman"/>
          <w:sz w:val="28"/>
          <w:szCs w:val="28"/>
        </w:rPr>
        <w:t>]</w:t>
      </w:r>
      <w:r w:rsidRPr="00AD6CAE">
        <w:rPr>
          <w:rFonts w:ascii="Times New Roman" w:eastAsia="Calibri" w:hAnsi="Times New Roman" w:cs="Times New Roman"/>
          <w:sz w:val="28"/>
          <w:szCs w:val="28"/>
        </w:rPr>
        <w:t>.</w:t>
      </w:r>
    </w:p>
    <w:p w14:paraId="09945C4A" w14:textId="2950691A" w:rsidR="00AD6CAE" w:rsidRDefault="00AD6CAE" w:rsidP="00DD7C0C">
      <w:pPr>
        <w:spacing w:after="0" w:line="240" w:lineRule="auto"/>
        <w:ind w:firstLine="708"/>
        <w:jc w:val="both"/>
        <w:rPr>
          <w:rFonts w:ascii="Times New Roman" w:eastAsia="Calibri" w:hAnsi="Times New Roman" w:cs="Times New Roman"/>
          <w:sz w:val="28"/>
          <w:szCs w:val="28"/>
        </w:rPr>
      </w:pPr>
      <w:r w:rsidRPr="00AD6CAE">
        <w:rPr>
          <w:rFonts w:ascii="Times New Roman" w:eastAsia="Calibri" w:hAnsi="Times New Roman" w:cs="Times New Roman"/>
          <w:sz w:val="28"/>
          <w:szCs w:val="28"/>
        </w:rPr>
        <w:t>В мировой и отечественной практике ведутся исследования в области создания эффективных композиционных добавок с комплексным воздействием на свойства инъекционных смесей. Однако систематизированных данных по применению парафиновых добавок в технологии глубинной цементации недостаточно. Отсутствует комплексное изучение влияния таких добавок на процесс формирования структуры и прочностные характеристики цементного камня в реальных условиях нагнетания растворов в грунтовую среду</w:t>
      </w:r>
      <w:r w:rsidR="00462ED0">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4</w:t>
      </w:r>
      <w:r w:rsidR="005A1219">
        <w:rPr>
          <w:rFonts w:ascii="Times New Roman" w:eastAsia="Calibri" w:hAnsi="Times New Roman" w:cs="Times New Roman"/>
          <w:sz w:val="28"/>
          <w:szCs w:val="28"/>
        </w:rPr>
        <w:t>4</w:t>
      </w:r>
      <w:r w:rsidR="00462ED0">
        <w:rPr>
          <w:rFonts w:ascii="Times New Roman" w:eastAsia="Calibri" w:hAnsi="Times New Roman" w:cs="Times New Roman"/>
          <w:sz w:val="28"/>
          <w:szCs w:val="28"/>
        </w:rPr>
        <w:t>]</w:t>
      </w:r>
      <w:r w:rsidRPr="00AD6CAE">
        <w:rPr>
          <w:rFonts w:ascii="Times New Roman" w:eastAsia="Calibri" w:hAnsi="Times New Roman" w:cs="Times New Roman"/>
          <w:sz w:val="28"/>
          <w:szCs w:val="28"/>
        </w:rPr>
        <w:t>.</w:t>
      </w:r>
    </w:p>
    <w:p w14:paraId="67D86AB1" w14:textId="535574C8" w:rsidR="00F83C15" w:rsidRPr="002E6C21" w:rsidRDefault="00F83C15" w:rsidP="00367AF3">
      <w:pPr>
        <w:spacing w:after="0" w:line="240" w:lineRule="auto"/>
        <w:ind w:firstLine="708"/>
        <w:jc w:val="both"/>
        <w:rPr>
          <w:rFonts w:ascii="Times New Roman" w:eastAsia="Calibri" w:hAnsi="Times New Roman" w:cs="Times New Roman"/>
          <w:sz w:val="28"/>
          <w:szCs w:val="28"/>
        </w:rPr>
      </w:pPr>
      <w:r w:rsidRPr="002E6C21">
        <w:rPr>
          <w:rFonts w:ascii="Times New Roman" w:hAnsi="Times New Roman" w:cs="Times New Roman"/>
          <w:sz w:val="28"/>
          <w:szCs w:val="28"/>
        </w:rPr>
        <w:t>1.1.1 Технология устройства и применения модифицированных добавок в технологии глубинной цементации. Актуальность и применение в условиях г.</w:t>
      </w:r>
      <w:r w:rsidR="00AF5111">
        <w:rPr>
          <w:rFonts w:ascii="Times New Roman" w:hAnsi="Times New Roman" w:cs="Times New Roman"/>
          <w:sz w:val="28"/>
          <w:szCs w:val="28"/>
        </w:rPr>
        <w:t> </w:t>
      </w:r>
      <w:r w:rsidRPr="002E6C21">
        <w:rPr>
          <w:rFonts w:ascii="Times New Roman" w:hAnsi="Times New Roman" w:cs="Times New Roman"/>
          <w:sz w:val="28"/>
          <w:szCs w:val="28"/>
        </w:rPr>
        <w:t>Астаны</w:t>
      </w:r>
      <w:r w:rsidRPr="002E6C21">
        <w:rPr>
          <w:rFonts w:ascii="Times New Roman" w:eastAsia="Calibri" w:hAnsi="Times New Roman" w:cs="Times New Roman"/>
          <w:sz w:val="28"/>
          <w:szCs w:val="28"/>
        </w:rPr>
        <w:t xml:space="preserve"> </w:t>
      </w:r>
    </w:p>
    <w:p w14:paraId="26C05016" w14:textId="0D96BF94" w:rsidR="007601B5" w:rsidRPr="007601B5" w:rsidRDefault="007601B5" w:rsidP="007601B5">
      <w:pPr>
        <w:spacing w:after="0" w:line="240" w:lineRule="auto"/>
        <w:ind w:firstLine="708"/>
        <w:jc w:val="both"/>
        <w:rPr>
          <w:rFonts w:ascii="Times New Roman" w:eastAsia="Calibri" w:hAnsi="Times New Roman" w:cs="Times New Roman"/>
          <w:sz w:val="28"/>
          <w:szCs w:val="28"/>
        </w:rPr>
      </w:pPr>
      <w:r w:rsidRPr="007601B5">
        <w:rPr>
          <w:rFonts w:ascii="Times New Roman" w:eastAsia="Calibri" w:hAnsi="Times New Roman" w:cs="Times New Roman"/>
          <w:sz w:val="28"/>
          <w:szCs w:val="28"/>
        </w:rPr>
        <w:t xml:space="preserve">Современные технологии укрепления и стабилизации грунтов в строительстве базируются на применении вяжущих материалов, свойства которых регулируются путем введения различных химических и минеральных добавок. Эти добавки позволяют целенаправленно изменять физико-механические характеристики растворов </w:t>
      </w:r>
      <w:r w:rsidR="00363645">
        <w:rPr>
          <w:rFonts w:ascii="Times New Roman" w:eastAsia="Calibri" w:hAnsi="Times New Roman" w:cs="Times New Roman"/>
          <w:sz w:val="28"/>
          <w:szCs w:val="28"/>
        </w:rPr>
        <w:t>-</w:t>
      </w:r>
      <w:r w:rsidRPr="007601B5">
        <w:rPr>
          <w:rFonts w:ascii="Times New Roman" w:eastAsia="Calibri" w:hAnsi="Times New Roman" w:cs="Times New Roman"/>
          <w:sz w:val="28"/>
          <w:szCs w:val="28"/>
        </w:rPr>
        <w:t xml:space="preserve"> их пластичность, водоудерживающую способность, сроки схватывания и прочность </w:t>
      </w:r>
      <w:r w:rsidR="00363645">
        <w:rPr>
          <w:rFonts w:ascii="Times New Roman" w:eastAsia="Calibri" w:hAnsi="Times New Roman" w:cs="Times New Roman"/>
          <w:sz w:val="28"/>
          <w:szCs w:val="28"/>
        </w:rPr>
        <w:t>-</w:t>
      </w:r>
      <w:r w:rsidRPr="007601B5">
        <w:rPr>
          <w:rFonts w:ascii="Times New Roman" w:eastAsia="Calibri" w:hAnsi="Times New Roman" w:cs="Times New Roman"/>
          <w:sz w:val="28"/>
          <w:szCs w:val="28"/>
        </w:rPr>
        <w:t xml:space="preserve"> обеспечивая тем самым необходимую устойчивость оснований и долговечность инженерных сооружений [</w:t>
      </w:r>
      <w:r w:rsidR="001C01BB">
        <w:rPr>
          <w:rFonts w:ascii="Times New Roman" w:eastAsia="Calibri" w:hAnsi="Times New Roman" w:cs="Times New Roman"/>
          <w:sz w:val="28"/>
          <w:szCs w:val="28"/>
        </w:rPr>
        <w:t>4</w:t>
      </w:r>
      <w:r w:rsidR="005A1219">
        <w:rPr>
          <w:rFonts w:ascii="Times New Roman" w:eastAsia="Calibri" w:hAnsi="Times New Roman" w:cs="Times New Roman"/>
          <w:sz w:val="28"/>
          <w:szCs w:val="28"/>
        </w:rPr>
        <w:t>5</w:t>
      </w:r>
      <w:r w:rsidRPr="007601B5">
        <w:rPr>
          <w:rFonts w:ascii="Times New Roman" w:eastAsia="Calibri" w:hAnsi="Times New Roman" w:cs="Times New Roman"/>
          <w:sz w:val="28"/>
          <w:szCs w:val="28"/>
        </w:rPr>
        <w:t>].</w:t>
      </w:r>
    </w:p>
    <w:p w14:paraId="68755927" w14:textId="1D9D7825" w:rsidR="007601B5" w:rsidRPr="007601B5" w:rsidRDefault="007601B5" w:rsidP="007601B5">
      <w:pPr>
        <w:spacing w:after="0" w:line="240" w:lineRule="auto"/>
        <w:ind w:firstLine="708"/>
        <w:jc w:val="both"/>
        <w:rPr>
          <w:rFonts w:ascii="Times New Roman" w:eastAsia="Calibri" w:hAnsi="Times New Roman" w:cs="Times New Roman"/>
          <w:sz w:val="28"/>
          <w:szCs w:val="28"/>
        </w:rPr>
      </w:pPr>
      <w:r w:rsidRPr="007601B5">
        <w:rPr>
          <w:rFonts w:ascii="Times New Roman" w:eastAsia="Calibri" w:hAnsi="Times New Roman" w:cs="Times New Roman"/>
          <w:sz w:val="28"/>
          <w:szCs w:val="28"/>
        </w:rPr>
        <w:t>На сегодняшний день наиболее широкое применение получили химические добавки пластифицирующего, гидрофобизирующего и регулирующего действия, а также минеральные пуццолановые компоненты, повышающие плотность и прочность структуры цементного камня. Каждая из этих групп добавок обладает специфическим механизмом воздействия на цементную систему, что позволяет подбирать их в зависимости от геологических условий и технологических</w:t>
      </w:r>
      <w:r w:rsidR="00AF5111">
        <w:rPr>
          <w:rFonts w:ascii="Times New Roman" w:eastAsia="Calibri" w:hAnsi="Times New Roman" w:cs="Times New Roman"/>
          <w:sz w:val="28"/>
          <w:szCs w:val="28"/>
        </w:rPr>
        <w:t xml:space="preserve"> требований конкретного объекта</w:t>
      </w:r>
      <w:r w:rsidR="002E6C21">
        <w:rPr>
          <w:rFonts w:ascii="Times New Roman" w:eastAsia="Calibri" w:hAnsi="Times New Roman" w:cs="Times New Roman"/>
          <w:sz w:val="28"/>
          <w:szCs w:val="28"/>
        </w:rPr>
        <w:t> </w:t>
      </w:r>
      <w:r w:rsidR="00AF5111">
        <w:rPr>
          <w:rFonts w:ascii="Times New Roman" w:eastAsia="Calibri" w:hAnsi="Times New Roman" w:cs="Times New Roman"/>
          <w:sz w:val="28"/>
          <w:szCs w:val="28"/>
        </w:rPr>
        <w:t>[</w:t>
      </w:r>
      <w:r w:rsidR="001C01BB">
        <w:rPr>
          <w:rFonts w:ascii="Times New Roman" w:eastAsia="Calibri" w:hAnsi="Times New Roman" w:cs="Times New Roman"/>
          <w:sz w:val="28"/>
          <w:szCs w:val="28"/>
        </w:rPr>
        <w:t>4</w:t>
      </w:r>
      <w:r w:rsidR="005A1219">
        <w:rPr>
          <w:rFonts w:ascii="Times New Roman" w:eastAsia="Calibri" w:hAnsi="Times New Roman" w:cs="Times New Roman"/>
          <w:sz w:val="28"/>
          <w:szCs w:val="28"/>
        </w:rPr>
        <w:t>6</w:t>
      </w:r>
      <w:r w:rsidRPr="007601B5">
        <w:rPr>
          <w:rFonts w:ascii="Times New Roman" w:eastAsia="Calibri" w:hAnsi="Times New Roman" w:cs="Times New Roman"/>
          <w:sz w:val="28"/>
          <w:szCs w:val="28"/>
        </w:rPr>
        <w:t>].</w:t>
      </w:r>
    </w:p>
    <w:p w14:paraId="45918419" w14:textId="14694701" w:rsidR="007601B5" w:rsidRPr="007601B5" w:rsidRDefault="007601B5" w:rsidP="007601B5">
      <w:pPr>
        <w:spacing w:after="0" w:line="240" w:lineRule="auto"/>
        <w:ind w:firstLine="708"/>
        <w:jc w:val="both"/>
        <w:rPr>
          <w:rFonts w:ascii="Times New Roman" w:eastAsia="Calibri" w:hAnsi="Times New Roman" w:cs="Times New Roman"/>
          <w:sz w:val="28"/>
          <w:szCs w:val="28"/>
        </w:rPr>
      </w:pPr>
      <w:r w:rsidRPr="007601B5">
        <w:rPr>
          <w:rFonts w:ascii="Times New Roman" w:eastAsia="Calibri" w:hAnsi="Times New Roman" w:cs="Times New Roman"/>
          <w:sz w:val="28"/>
          <w:szCs w:val="28"/>
        </w:rPr>
        <w:t xml:space="preserve">Технология глубинной цементации представляет собой процесс инъектирования цементных растворов в толщу грунта под давлением с целью повышения его несущей способности и снижения водопроницаемости. Основным элементом этой технологии является цементогрунт </w:t>
      </w:r>
      <w:r w:rsidR="00363645">
        <w:rPr>
          <w:rFonts w:ascii="Times New Roman" w:eastAsia="Calibri" w:hAnsi="Times New Roman" w:cs="Times New Roman"/>
          <w:sz w:val="28"/>
          <w:szCs w:val="28"/>
        </w:rPr>
        <w:t>-</w:t>
      </w:r>
      <w:r w:rsidRPr="007601B5">
        <w:rPr>
          <w:rFonts w:ascii="Times New Roman" w:eastAsia="Calibri" w:hAnsi="Times New Roman" w:cs="Times New Roman"/>
          <w:sz w:val="28"/>
          <w:szCs w:val="28"/>
        </w:rPr>
        <w:t xml:space="preserve"> композиционный материал, формирующийся при взаимодействии цемента и минеральных частиц грунта в присутствии воды. Однако эффективность данного процесса во многом определяется свойствами инъекционного раствора, в частности, его подвижностью, временем схватывания и устойчивостью структуры. Введение модифицированных добавок позволяет регулировать эти параметры, что особенно важно при работах в сложных инженерно-геологических условиях, характерных для г. Астаны</w:t>
      </w:r>
      <w:r w:rsidR="00690E71">
        <w:rPr>
          <w:rFonts w:ascii="Times New Roman" w:eastAsia="Calibri" w:hAnsi="Times New Roman" w:cs="Times New Roman"/>
          <w:sz w:val="28"/>
          <w:szCs w:val="28"/>
        </w:rPr>
        <w:t xml:space="preserve"> </w:t>
      </w:r>
      <w:r w:rsidR="00690E71" w:rsidRPr="007601B5">
        <w:rPr>
          <w:rFonts w:ascii="Times New Roman" w:eastAsia="Calibri" w:hAnsi="Times New Roman" w:cs="Times New Roman"/>
          <w:sz w:val="28"/>
          <w:szCs w:val="28"/>
        </w:rPr>
        <w:t>[</w:t>
      </w:r>
      <w:r w:rsidR="005A1219">
        <w:rPr>
          <w:rFonts w:ascii="Times New Roman" w:eastAsia="Calibri" w:hAnsi="Times New Roman" w:cs="Times New Roman"/>
          <w:sz w:val="28"/>
          <w:szCs w:val="28"/>
        </w:rPr>
        <w:t>1, р. 26-32</w:t>
      </w:r>
      <w:r w:rsidR="00690E71" w:rsidRPr="007601B5">
        <w:rPr>
          <w:rFonts w:ascii="Times New Roman" w:eastAsia="Calibri" w:hAnsi="Times New Roman" w:cs="Times New Roman"/>
          <w:sz w:val="28"/>
          <w:szCs w:val="28"/>
        </w:rPr>
        <w:t>]</w:t>
      </w:r>
      <w:r w:rsidRPr="007601B5">
        <w:rPr>
          <w:rFonts w:ascii="Times New Roman" w:eastAsia="Calibri" w:hAnsi="Times New Roman" w:cs="Times New Roman"/>
          <w:sz w:val="28"/>
          <w:szCs w:val="28"/>
        </w:rPr>
        <w:t>.</w:t>
      </w:r>
    </w:p>
    <w:p w14:paraId="6E1AA6D2" w14:textId="0A16F5D1" w:rsidR="007601B5" w:rsidRPr="007601B5" w:rsidRDefault="007601B5" w:rsidP="007601B5">
      <w:pPr>
        <w:spacing w:after="0" w:line="240" w:lineRule="auto"/>
        <w:ind w:firstLine="708"/>
        <w:jc w:val="both"/>
        <w:rPr>
          <w:rFonts w:ascii="Times New Roman" w:eastAsia="Calibri" w:hAnsi="Times New Roman" w:cs="Times New Roman"/>
          <w:sz w:val="28"/>
          <w:szCs w:val="28"/>
        </w:rPr>
      </w:pPr>
      <w:r w:rsidRPr="007601B5">
        <w:rPr>
          <w:rFonts w:ascii="Times New Roman" w:eastAsia="Calibri" w:hAnsi="Times New Roman" w:cs="Times New Roman"/>
          <w:sz w:val="28"/>
          <w:szCs w:val="28"/>
        </w:rPr>
        <w:t xml:space="preserve">Строительные площадки столицы Казахстана характеризуются значительным разнообразием грунтового состава. Здесь широко распространены лессовые просадочные и макропористые грунты, обладающие пониженной несущей способностью и высокой водонасыщенностью. Кроме того, климатические особенности региона </w:t>
      </w:r>
      <w:r w:rsidR="00363645">
        <w:rPr>
          <w:rFonts w:ascii="Times New Roman" w:eastAsia="Calibri" w:hAnsi="Times New Roman" w:cs="Times New Roman"/>
          <w:sz w:val="28"/>
          <w:szCs w:val="28"/>
        </w:rPr>
        <w:t xml:space="preserve">- </w:t>
      </w:r>
      <w:r w:rsidRPr="007601B5">
        <w:rPr>
          <w:rFonts w:ascii="Times New Roman" w:eastAsia="Calibri" w:hAnsi="Times New Roman" w:cs="Times New Roman"/>
          <w:sz w:val="28"/>
          <w:szCs w:val="28"/>
        </w:rPr>
        <w:t xml:space="preserve">резкие перепады температур, сильные ветры, высокая глубина промерзания и сезонное увлажнение </w:t>
      </w:r>
      <w:r w:rsidR="00363645">
        <w:rPr>
          <w:rFonts w:ascii="Times New Roman" w:eastAsia="Calibri" w:hAnsi="Times New Roman" w:cs="Times New Roman"/>
          <w:sz w:val="28"/>
          <w:szCs w:val="28"/>
        </w:rPr>
        <w:t>-</w:t>
      </w:r>
      <w:r w:rsidRPr="007601B5">
        <w:rPr>
          <w:rFonts w:ascii="Times New Roman" w:eastAsia="Calibri" w:hAnsi="Times New Roman" w:cs="Times New Roman"/>
          <w:sz w:val="28"/>
          <w:szCs w:val="28"/>
        </w:rPr>
        <w:t xml:space="preserve"> создают дополнительную нагрузку на основания зданий и сооружений. В таких условиях технология глубинной цементации становится одним из наиболее эффективных методов упрочнения грунтового основания, позволяющим предотвратить неравномерные осадки и деформации фундаментов</w:t>
      </w:r>
      <w:r w:rsidR="00690E71">
        <w:rPr>
          <w:rFonts w:ascii="Times New Roman" w:eastAsia="Calibri" w:hAnsi="Times New Roman" w:cs="Times New Roman"/>
          <w:sz w:val="28"/>
          <w:szCs w:val="28"/>
        </w:rPr>
        <w:t xml:space="preserve"> </w:t>
      </w:r>
      <w:r w:rsidR="00690E71" w:rsidRPr="007601B5">
        <w:rPr>
          <w:rFonts w:ascii="Times New Roman" w:eastAsia="Calibri" w:hAnsi="Times New Roman" w:cs="Times New Roman"/>
          <w:sz w:val="28"/>
          <w:szCs w:val="28"/>
        </w:rPr>
        <w:t>[</w:t>
      </w:r>
      <w:r w:rsidR="005A1219">
        <w:rPr>
          <w:rFonts w:ascii="Times New Roman" w:eastAsia="Calibri" w:hAnsi="Times New Roman" w:cs="Times New Roman"/>
          <w:sz w:val="28"/>
          <w:szCs w:val="28"/>
        </w:rPr>
        <w:t>47</w:t>
      </w:r>
      <w:r w:rsidR="00690E71" w:rsidRPr="007601B5">
        <w:rPr>
          <w:rFonts w:ascii="Times New Roman" w:eastAsia="Calibri" w:hAnsi="Times New Roman" w:cs="Times New Roman"/>
          <w:sz w:val="28"/>
          <w:szCs w:val="28"/>
        </w:rPr>
        <w:t>].</w:t>
      </w:r>
    </w:p>
    <w:p w14:paraId="0C38B10B" w14:textId="77777777" w:rsidR="007601B5" w:rsidRPr="007601B5" w:rsidRDefault="007601B5" w:rsidP="007601B5">
      <w:pPr>
        <w:spacing w:after="0" w:line="240" w:lineRule="auto"/>
        <w:ind w:firstLine="708"/>
        <w:jc w:val="both"/>
        <w:rPr>
          <w:rFonts w:ascii="Times New Roman" w:eastAsia="Calibri" w:hAnsi="Times New Roman" w:cs="Times New Roman"/>
          <w:sz w:val="28"/>
          <w:szCs w:val="28"/>
        </w:rPr>
      </w:pPr>
      <w:r w:rsidRPr="007601B5">
        <w:rPr>
          <w:rFonts w:ascii="Times New Roman" w:eastAsia="Calibri" w:hAnsi="Times New Roman" w:cs="Times New Roman"/>
          <w:sz w:val="28"/>
          <w:szCs w:val="28"/>
        </w:rPr>
        <w:t>Использование модифицированных добавок в составе цементного раствора при глубинной цементации обеспечивает ряд существенных преимуществ. Во-первых, за счёт пластифицирующих компонентов достигается требуемая подвижность раствора при меньшем водоцементном отношении, что предотвращает расслоение и повышает равномерность заполнения пор грунта. Во-вторых, введение гидрофобизирующих веществ, таких как парафиновые или полимерные соединения, способствует снижению водоотделения и повышению влагостойкости цементогрунта. В-третьих, регулирование сроков схватывания позволяет оптимизировать процесс инъектирования, особенно при выполнении работ в условиях переменной температуры и влажности.</w:t>
      </w:r>
    </w:p>
    <w:p w14:paraId="13145D9F" w14:textId="5CAC336F" w:rsidR="007601B5" w:rsidRPr="007601B5" w:rsidRDefault="007601B5" w:rsidP="007601B5">
      <w:pPr>
        <w:spacing w:after="0" w:line="240" w:lineRule="auto"/>
        <w:ind w:firstLine="708"/>
        <w:jc w:val="both"/>
        <w:rPr>
          <w:rFonts w:ascii="Times New Roman" w:eastAsia="Calibri" w:hAnsi="Times New Roman" w:cs="Times New Roman"/>
          <w:sz w:val="28"/>
          <w:szCs w:val="28"/>
        </w:rPr>
      </w:pPr>
      <w:r w:rsidRPr="007601B5">
        <w:rPr>
          <w:rFonts w:ascii="Times New Roman" w:eastAsia="Calibri" w:hAnsi="Times New Roman" w:cs="Times New Roman"/>
          <w:sz w:val="28"/>
          <w:szCs w:val="28"/>
        </w:rPr>
        <w:t xml:space="preserve">В последние годы в Казахстане и за рубежом активно ведутся исследования по разработке комплексных модифицированных добавок, сочетающих несколько функций </w:t>
      </w:r>
      <w:r w:rsidR="00363645">
        <w:rPr>
          <w:rFonts w:ascii="Times New Roman" w:eastAsia="Calibri" w:hAnsi="Times New Roman" w:cs="Times New Roman"/>
          <w:sz w:val="28"/>
          <w:szCs w:val="28"/>
        </w:rPr>
        <w:t>-</w:t>
      </w:r>
      <w:r w:rsidRPr="007601B5">
        <w:rPr>
          <w:rFonts w:ascii="Times New Roman" w:eastAsia="Calibri" w:hAnsi="Times New Roman" w:cs="Times New Roman"/>
          <w:sz w:val="28"/>
          <w:szCs w:val="28"/>
        </w:rPr>
        <w:t xml:space="preserve"> пластифицирующую, гидрофобизирующую и стабилизирующую. Одним из наиболее перспективных направлений является использование добавок на основе парафиновых компонентов, которые придают раствору устойчивую структуру и снижают капиллярную водопроницаемость. Это особенно актуально для Астаны, где сезонное промерзание грунтов и их последующее оттаивание могут вызывать разрушение цементогрунтовых элементов</w:t>
      </w:r>
      <w:r w:rsidR="00402B9F">
        <w:rPr>
          <w:rFonts w:ascii="Times New Roman" w:eastAsia="Calibri" w:hAnsi="Times New Roman" w:cs="Times New Roman"/>
          <w:sz w:val="28"/>
          <w:szCs w:val="28"/>
        </w:rPr>
        <w:t xml:space="preserve"> </w:t>
      </w:r>
      <w:r w:rsidR="00690E71" w:rsidRPr="007601B5">
        <w:rPr>
          <w:rFonts w:ascii="Times New Roman" w:eastAsia="Calibri" w:hAnsi="Times New Roman" w:cs="Times New Roman"/>
          <w:sz w:val="28"/>
          <w:szCs w:val="28"/>
        </w:rPr>
        <w:t>[</w:t>
      </w:r>
      <w:r w:rsidR="00AD1CFC">
        <w:rPr>
          <w:rFonts w:ascii="Times New Roman" w:eastAsia="Calibri" w:hAnsi="Times New Roman" w:cs="Times New Roman"/>
          <w:sz w:val="28"/>
          <w:szCs w:val="28"/>
        </w:rPr>
        <w:t>48</w:t>
      </w:r>
      <w:r w:rsidR="00690E71" w:rsidRPr="007601B5">
        <w:rPr>
          <w:rFonts w:ascii="Times New Roman" w:eastAsia="Calibri" w:hAnsi="Times New Roman" w:cs="Times New Roman"/>
          <w:sz w:val="28"/>
          <w:szCs w:val="28"/>
        </w:rPr>
        <w:t>].</w:t>
      </w:r>
    </w:p>
    <w:p w14:paraId="29DCE04F" w14:textId="63971D79" w:rsidR="00F90120" w:rsidRDefault="007601B5" w:rsidP="007601B5">
      <w:pPr>
        <w:spacing w:after="0" w:line="240" w:lineRule="auto"/>
        <w:ind w:firstLine="708"/>
        <w:jc w:val="both"/>
        <w:rPr>
          <w:rFonts w:ascii="Times New Roman" w:eastAsia="Calibri" w:hAnsi="Times New Roman" w:cs="Times New Roman"/>
          <w:sz w:val="28"/>
          <w:szCs w:val="28"/>
        </w:rPr>
      </w:pPr>
      <w:r w:rsidRPr="007601B5">
        <w:rPr>
          <w:rFonts w:ascii="Times New Roman" w:eastAsia="Calibri" w:hAnsi="Times New Roman" w:cs="Times New Roman"/>
          <w:sz w:val="28"/>
          <w:szCs w:val="28"/>
        </w:rPr>
        <w:t>Таким образом, применение модифицированных добавок в технологии глубинной цементации позволяет повысить эффективность упрочнения слабых грунтов в специфических условиях столицы Казахстана. Разработка и внедрение таких составов обеспечивают не только повышение несущей способности оснований, но и долговечность строительных конструкций, сокращая затраты на эксплуатацию и ремонт сооружений. В дальнейшем данное направление является ключевым для совершенствования технологий глубинного грунтоулучшения в регионах с континентальным климатом и сложными инженерно-геологическими условиями</w:t>
      </w:r>
      <w:r w:rsidR="00690E71">
        <w:rPr>
          <w:rFonts w:ascii="Times New Roman" w:eastAsia="Calibri" w:hAnsi="Times New Roman" w:cs="Times New Roman"/>
          <w:sz w:val="28"/>
          <w:szCs w:val="28"/>
        </w:rPr>
        <w:t xml:space="preserve"> </w:t>
      </w:r>
      <w:r w:rsidR="00690E71" w:rsidRPr="007601B5">
        <w:rPr>
          <w:rFonts w:ascii="Times New Roman" w:eastAsia="Calibri" w:hAnsi="Times New Roman" w:cs="Times New Roman"/>
          <w:sz w:val="28"/>
          <w:szCs w:val="28"/>
        </w:rPr>
        <w:t>[</w:t>
      </w:r>
      <w:r w:rsidR="00AD1CFC">
        <w:rPr>
          <w:rFonts w:ascii="Times New Roman" w:eastAsia="Calibri" w:hAnsi="Times New Roman" w:cs="Times New Roman"/>
          <w:sz w:val="28"/>
          <w:szCs w:val="28"/>
        </w:rPr>
        <w:t>49</w:t>
      </w:r>
      <w:r w:rsidR="00690E71" w:rsidRPr="007601B5">
        <w:rPr>
          <w:rFonts w:ascii="Times New Roman" w:eastAsia="Calibri" w:hAnsi="Times New Roman" w:cs="Times New Roman"/>
          <w:sz w:val="28"/>
          <w:szCs w:val="28"/>
        </w:rPr>
        <w:t>]</w:t>
      </w:r>
      <w:r w:rsidRPr="007601B5">
        <w:rPr>
          <w:rFonts w:ascii="Times New Roman" w:eastAsia="Calibri" w:hAnsi="Times New Roman" w:cs="Times New Roman"/>
          <w:sz w:val="28"/>
          <w:szCs w:val="28"/>
        </w:rPr>
        <w:t>.</w:t>
      </w:r>
    </w:p>
    <w:p w14:paraId="7A9F5953" w14:textId="77777777" w:rsidR="007601B5" w:rsidRPr="002E6C21" w:rsidRDefault="007601B5" w:rsidP="007601B5">
      <w:pPr>
        <w:spacing w:after="0" w:line="240" w:lineRule="auto"/>
        <w:ind w:firstLine="708"/>
        <w:jc w:val="both"/>
        <w:rPr>
          <w:rFonts w:ascii="Times New Roman" w:eastAsia="Calibri" w:hAnsi="Times New Roman" w:cs="Times New Roman"/>
          <w:sz w:val="28"/>
          <w:szCs w:val="28"/>
        </w:rPr>
      </w:pPr>
    </w:p>
    <w:p w14:paraId="2AFA2758" w14:textId="1F60F989" w:rsidR="00F90120" w:rsidRPr="002E6C21" w:rsidRDefault="00F90120" w:rsidP="00367AF3">
      <w:pPr>
        <w:spacing w:after="0" w:line="240" w:lineRule="auto"/>
        <w:ind w:firstLine="708"/>
        <w:jc w:val="both"/>
        <w:rPr>
          <w:rFonts w:ascii="Times New Roman" w:eastAsia="Calibri" w:hAnsi="Times New Roman" w:cs="Times New Roman"/>
          <w:sz w:val="28"/>
          <w:szCs w:val="28"/>
        </w:rPr>
      </w:pPr>
      <w:r w:rsidRPr="002E6C21">
        <w:rPr>
          <w:rFonts w:ascii="Times New Roman" w:hAnsi="Times New Roman" w:cs="Times New Roman"/>
          <w:sz w:val="28"/>
          <w:szCs w:val="28"/>
        </w:rPr>
        <w:t>1.1.2 Добавки в цементные растворы и их влияние на повышение свойств раствора</w:t>
      </w:r>
    </w:p>
    <w:p w14:paraId="0381EA97" w14:textId="76669921" w:rsidR="00367AF3" w:rsidRPr="00367AF3" w:rsidRDefault="00367AF3" w:rsidP="00367AF3">
      <w:pPr>
        <w:spacing w:after="0" w:line="240" w:lineRule="auto"/>
        <w:ind w:firstLine="708"/>
        <w:jc w:val="both"/>
        <w:rPr>
          <w:rFonts w:ascii="Times New Roman" w:eastAsia="Calibri" w:hAnsi="Times New Roman" w:cs="Times New Roman"/>
          <w:sz w:val="28"/>
          <w:szCs w:val="28"/>
        </w:rPr>
      </w:pPr>
      <w:r w:rsidRPr="00367AF3">
        <w:rPr>
          <w:rFonts w:ascii="Times New Roman" w:eastAsia="Calibri" w:hAnsi="Times New Roman" w:cs="Times New Roman"/>
          <w:sz w:val="28"/>
          <w:szCs w:val="28"/>
        </w:rPr>
        <w:t>Пластифицирующие и суперпластифицирующие добавки (лигносульфонаты, нафталинсульфонаты, поликарбоксилатные эфиры) направлены на снижение водоцементного отношения без потери подвижности. Они диспергируют цементные частицы, создавая электростатическое и стерическое отталкивание, что позволяет улучшить текучесть раствора и повысить его однородность. Благодаря этому цементно-песчаная смесь сохраняет удобоукладываемость даже при минимальном содержании воды, что особенно важно при инъекционном способе нагнетания раствора в грунт</w:t>
      </w:r>
      <w:r w:rsidR="00462ED0">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5</w:t>
      </w:r>
      <w:r w:rsidR="00AD1CFC">
        <w:rPr>
          <w:rFonts w:ascii="Times New Roman" w:eastAsia="Calibri" w:hAnsi="Times New Roman" w:cs="Times New Roman"/>
          <w:sz w:val="28"/>
          <w:szCs w:val="28"/>
        </w:rPr>
        <w:t>0</w:t>
      </w:r>
      <w:r w:rsidR="00462ED0">
        <w:rPr>
          <w:rFonts w:ascii="Times New Roman" w:eastAsia="Calibri" w:hAnsi="Times New Roman" w:cs="Times New Roman"/>
          <w:sz w:val="28"/>
          <w:szCs w:val="28"/>
        </w:rPr>
        <w:t>]</w:t>
      </w:r>
      <w:r w:rsidRPr="00367AF3">
        <w:rPr>
          <w:rFonts w:ascii="Times New Roman" w:eastAsia="Calibri" w:hAnsi="Times New Roman" w:cs="Times New Roman"/>
          <w:sz w:val="28"/>
          <w:szCs w:val="28"/>
        </w:rPr>
        <w:t>.</w:t>
      </w:r>
    </w:p>
    <w:p w14:paraId="2A115655" w14:textId="745373A3" w:rsidR="00367AF3" w:rsidRPr="00367AF3" w:rsidRDefault="00367AF3" w:rsidP="00367AF3">
      <w:pPr>
        <w:spacing w:after="0" w:line="240" w:lineRule="auto"/>
        <w:ind w:firstLine="708"/>
        <w:jc w:val="both"/>
        <w:rPr>
          <w:rFonts w:ascii="Times New Roman" w:eastAsia="Calibri" w:hAnsi="Times New Roman" w:cs="Times New Roman"/>
          <w:sz w:val="28"/>
          <w:szCs w:val="28"/>
        </w:rPr>
      </w:pPr>
      <w:r w:rsidRPr="00367AF3">
        <w:rPr>
          <w:rFonts w:ascii="Times New Roman" w:eastAsia="Calibri" w:hAnsi="Times New Roman" w:cs="Times New Roman"/>
          <w:sz w:val="28"/>
          <w:szCs w:val="28"/>
        </w:rPr>
        <w:t>Особую группу составляют гидрофобизирующие добавки, к которым относятся парафиновые композиции, кремнийорганические соединения и соли жирных кислот. Их действие основано на формировании водоотталкивающей пленки на поверхности цементных частиц и капилляров затвердевшего камня. Это снижает водопоглощение, уменьшает водоотделение и повышает устойчивость раствора к воздействию влаги. В отличие от большинства полимерных добавок, парафиновые компоненты обладают способностью одновременно повышать пластичность и устойчивость смеси, не вызывая избыточного изменения реологических свойств. Благодаря этому их применение рассматривается как перспективное направление модификации вяжущих для технологии глубокой цементации</w:t>
      </w:r>
      <w:r w:rsidR="00462ED0">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5</w:t>
      </w:r>
      <w:r w:rsidR="00AD1CFC">
        <w:rPr>
          <w:rFonts w:ascii="Times New Roman" w:eastAsia="Calibri" w:hAnsi="Times New Roman" w:cs="Times New Roman"/>
          <w:sz w:val="28"/>
          <w:szCs w:val="28"/>
        </w:rPr>
        <w:t>1</w:t>
      </w:r>
      <w:r w:rsidR="00462ED0">
        <w:rPr>
          <w:rFonts w:ascii="Times New Roman" w:eastAsia="Calibri" w:hAnsi="Times New Roman" w:cs="Times New Roman"/>
          <w:sz w:val="28"/>
          <w:szCs w:val="28"/>
        </w:rPr>
        <w:t>]</w:t>
      </w:r>
      <w:r w:rsidRPr="00367AF3">
        <w:rPr>
          <w:rFonts w:ascii="Times New Roman" w:eastAsia="Calibri" w:hAnsi="Times New Roman" w:cs="Times New Roman"/>
          <w:sz w:val="28"/>
          <w:szCs w:val="28"/>
        </w:rPr>
        <w:t>.</w:t>
      </w:r>
    </w:p>
    <w:p w14:paraId="7629CC8C" w14:textId="439AA6B1" w:rsidR="00367AF3" w:rsidRPr="00367AF3" w:rsidRDefault="00367AF3" w:rsidP="002E6C21">
      <w:pPr>
        <w:spacing w:after="0" w:line="240" w:lineRule="auto"/>
        <w:ind w:firstLine="709"/>
        <w:jc w:val="both"/>
        <w:rPr>
          <w:rFonts w:ascii="Times New Roman" w:eastAsia="Calibri" w:hAnsi="Times New Roman" w:cs="Times New Roman"/>
          <w:sz w:val="28"/>
          <w:szCs w:val="28"/>
        </w:rPr>
      </w:pPr>
      <w:r w:rsidRPr="00367AF3">
        <w:rPr>
          <w:rFonts w:ascii="Times New Roman" w:eastAsia="Calibri" w:hAnsi="Times New Roman" w:cs="Times New Roman"/>
          <w:sz w:val="28"/>
          <w:szCs w:val="28"/>
        </w:rPr>
        <w:t xml:space="preserve">Регулирующие добавки </w:t>
      </w:r>
      <w:r w:rsidR="00AA13E7">
        <w:rPr>
          <w:rFonts w:ascii="Times New Roman" w:eastAsia="Calibri" w:hAnsi="Times New Roman" w:cs="Times New Roman"/>
          <w:sz w:val="28"/>
          <w:szCs w:val="28"/>
        </w:rPr>
        <w:t>-</w:t>
      </w:r>
      <w:r w:rsidRPr="00367AF3">
        <w:rPr>
          <w:rFonts w:ascii="Times New Roman" w:eastAsia="Calibri" w:hAnsi="Times New Roman" w:cs="Times New Roman"/>
          <w:sz w:val="28"/>
          <w:szCs w:val="28"/>
        </w:rPr>
        <w:t xml:space="preserve"> ускорители и замедлители схватывания </w:t>
      </w:r>
      <w:r w:rsidR="00AA13E7">
        <w:rPr>
          <w:rFonts w:ascii="Times New Roman" w:eastAsia="Calibri" w:hAnsi="Times New Roman" w:cs="Times New Roman"/>
          <w:sz w:val="28"/>
          <w:szCs w:val="28"/>
        </w:rPr>
        <w:t>-</w:t>
      </w:r>
      <w:r w:rsidRPr="00367AF3">
        <w:rPr>
          <w:rFonts w:ascii="Times New Roman" w:eastAsia="Calibri" w:hAnsi="Times New Roman" w:cs="Times New Roman"/>
          <w:sz w:val="28"/>
          <w:szCs w:val="28"/>
        </w:rPr>
        <w:t xml:space="preserve"> позволяют адаптировать цементные системы к различным условиям эксплуатации. Ускорители (нитрат кальция, сульфат натрия, хлорид кальция) обеспечивают быстрый набор прочности в ранние сроки твердения, что важно при низких температурах и ограниченных сроках проведения работ. Замедлители (глюконаты, лимонаты, фосфаты) наоборот продлевают время жизни раствора, что необходимо при длительной транспортировке или нагнетании на большие глубины. Таким образом, комбинация химических добавок позволяет не только повысить технологичность процесса, но и обеспечить контролируемое твердение цементного камня</w:t>
      </w:r>
      <w:r w:rsidR="00462ED0">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5</w:t>
      </w:r>
      <w:r w:rsidR="00AD1CFC">
        <w:rPr>
          <w:rFonts w:ascii="Times New Roman" w:eastAsia="Calibri" w:hAnsi="Times New Roman" w:cs="Times New Roman"/>
          <w:sz w:val="28"/>
          <w:szCs w:val="28"/>
        </w:rPr>
        <w:t>2</w:t>
      </w:r>
      <w:r w:rsidR="00462ED0">
        <w:rPr>
          <w:rFonts w:ascii="Times New Roman" w:eastAsia="Calibri" w:hAnsi="Times New Roman" w:cs="Times New Roman"/>
          <w:sz w:val="28"/>
          <w:szCs w:val="28"/>
        </w:rPr>
        <w:t>]</w:t>
      </w:r>
      <w:r w:rsidRPr="00367AF3">
        <w:rPr>
          <w:rFonts w:ascii="Times New Roman" w:eastAsia="Calibri" w:hAnsi="Times New Roman" w:cs="Times New Roman"/>
          <w:sz w:val="28"/>
          <w:szCs w:val="28"/>
        </w:rPr>
        <w:t>.</w:t>
      </w:r>
    </w:p>
    <w:p w14:paraId="3C99169D" w14:textId="5932CCF6" w:rsidR="00367AF3" w:rsidRPr="00367AF3" w:rsidRDefault="00367AF3" w:rsidP="00367AF3">
      <w:pPr>
        <w:spacing w:after="0" w:line="240" w:lineRule="auto"/>
        <w:ind w:firstLine="708"/>
        <w:jc w:val="both"/>
        <w:rPr>
          <w:rFonts w:ascii="Times New Roman" w:eastAsia="Calibri" w:hAnsi="Times New Roman" w:cs="Times New Roman"/>
          <w:sz w:val="28"/>
          <w:szCs w:val="28"/>
        </w:rPr>
      </w:pPr>
      <w:r w:rsidRPr="00367AF3">
        <w:rPr>
          <w:rFonts w:ascii="Times New Roman" w:eastAsia="Calibri" w:hAnsi="Times New Roman" w:cs="Times New Roman"/>
          <w:sz w:val="28"/>
          <w:szCs w:val="28"/>
        </w:rPr>
        <w:t>Минеральные добавки (микрокремнезём, зола-уноса, доменный шлак, метакаолин) активно применяются для повышения плотности, прочности и долговечности цементных систем. Их пуццолановая активность способствует связыванию свободного гидроксида кальция, образующегося при гидратации цемента, с образованием дополнительного количества гидросиликатов кальция (C–S–H). В результате пористость структуры снижается, увеличивается водонепроницаемость и устойчивость к агрессивным воздействиям. Однако такие добавки могут негативно влиять на подвижность раствора, что требует одновременного введения пластификаторов</w:t>
      </w:r>
      <w:r w:rsidR="00462ED0">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5</w:t>
      </w:r>
      <w:r w:rsidR="00AD1CFC">
        <w:rPr>
          <w:rFonts w:ascii="Times New Roman" w:eastAsia="Calibri" w:hAnsi="Times New Roman" w:cs="Times New Roman"/>
          <w:sz w:val="28"/>
          <w:szCs w:val="28"/>
        </w:rPr>
        <w:t>3</w:t>
      </w:r>
      <w:r w:rsidR="001C01BB">
        <w:rPr>
          <w:rFonts w:ascii="Times New Roman" w:eastAsia="Calibri" w:hAnsi="Times New Roman" w:cs="Times New Roman"/>
          <w:sz w:val="28"/>
          <w:szCs w:val="28"/>
        </w:rPr>
        <w:t>-</w:t>
      </w:r>
      <w:r w:rsidR="00AD1CFC">
        <w:rPr>
          <w:rFonts w:ascii="Times New Roman" w:eastAsia="Calibri" w:hAnsi="Times New Roman" w:cs="Times New Roman"/>
          <w:sz w:val="28"/>
          <w:szCs w:val="28"/>
        </w:rPr>
        <w:t>56</w:t>
      </w:r>
      <w:r w:rsidR="00462ED0">
        <w:rPr>
          <w:rFonts w:ascii="Times New Roman" w:eastAsia="Calibri" w:hAnsi="Times New Roman" w:cs="Times New Roman"/>
          <w:sz w:val="28"/>
          <w:szCs w:val="28"/>
        </w:rPr>
        <w:t>]</w:t>
      </w:r>
      <w:r w:rsidRPr="00367AF3">
        <w:rPr>
          <w:rFonts w:ascii="Times New Roman" w:eastAsia="Calibri" w:hAnsi="Times New Roman" w:cs="Times New Roman"/>
          <w:sz w:val="28"/>
          <w:szCs w:val="28"/>
        </w:rPr>
        <w:t>.</w:t>
      </w:r>
    </w:p>
    <w:p w14:paraId="58055356" w14:textId="208122F9" w:rsidR="00367AF3" w:rsidRPr="00367AF3" w:rsidRDefault="00367AF3" w:rsidP="00367AF3">
      <w:pPr>
        <w:spacing w:after="0" w:line="240" w:lineRule="auto"/>
        <w:ind w:firstLine="708"/>
        <w:jc w:val="both"/>
        <w:rPr>
          <w:rFonts w:ascii="Times New Roman" w:eastAsia="Calibri" w:hAnsi="Times New Roman" w:cs="Times New Roman"/>
          <w:sz w:val="28"/>
          <w:szCs w:val="28"/>
        </w:rPr>
      </w:pPr>
      <w:r w:rsidRPr="00367AF3">
        <w:rPr>
          <w:rFonts w:ascii="Times New Roman" w:eastAsia="Calibri" w:hAnsi="Times New Roman" w:cs="Times New Roman"/>
          <w:sz w:val="28"/>
          <w:szCs w:val="28"/>
        </w:rPr>
        <w:t>Отдельное направление занимают наноразмерные и композитные добавки. Введение наночастиц диоксида кремния, глин или углеродных структур ускоряет процессы гидратации и кристаллизации, способствуя формированию более плотной и однородной микроструктуры. Однако повышение вязкости таких систем ограничивает их использование в технологии глубинной цементации без дополнительного применения суперпластификаторов</w:t>
      </w:r>
      <w:r w:rsidR="00462ED0">
        <w:rPr>
          <w:rFonts w:ascii="Times New Roman" w:eastAsia="Calibri" w:hAnsi="Times New Roman" w:cs="Times New Roman"/>
          <w:sz w:val="28"/>
          <w:szCs w:val="28"/>
        </w:rPr>
        <w:t xml:space="preserve"> [</w:t>
      </w:r>
      <w:r w:rsidR="00AD1CFC">
        <w:rPr>
          <w:rFonts w:ascii="Times New Roman" w:eastAsia="Calibri" w:hAnsi="Times New Roman" w:cs="Times New Roman"/>
          <w:sz w:val="28"/>
          <w:szCs w:val="28"/>
        </w:rPr>
        <w:t>57</w:t>
      </w:r>
      <w:r w:rsidR="00462ED0">
        <w:rPr>
          <w:rFonts w:ascii="Times New Roman" w:eastAsia="Calibri" w:hAnsi="Times New Roman" w:cs="Times New Roman"/>
          <w:sz w:val="28"/>
          <w:szCs w:val="28"/>
        </w:rPr>
        <w:t>]</w:t>
      </w:r>
      <w:r w:rsidRPr="00367AF3">
        <w:rPr>
          <w:rFonts w:ascii="Times New Roman" w:eastAsia="Calibri" w:hAnsi="Times New Roman" w:cs="Times New Roman"/>
          <w:sz w:val="28"/>
          <w:szCs w:val="28"/>
        </w:rPr>
        <w:t>.</w:t>
      </w:r>
    </w:p>
    <w:p w14:paraId="5F5ADCF6" w14:textId="50675658" w:rsidR="00367AF3" w:rsidRPr="00367AF3" w:rsidRDefault="00367AF3" w:rsidP="00367AF3">
      <w:pPr>
        <w:spacing w:after="0" w:line="240" w:lineRule="auto"/>
        <w:ind w:firstLine="708"/>
        <w:jc w:val="both"/>
        <w:rPr>
          <w:rFonts w:ascii="Times New Roman" w:eastAsia="Calibri" w:hAnsi="Times New Roman" w:cs="Times New Roman"/>
          <w:sz w:val="28"/>
          <w:szCs w:val="28"/>
        </w:rPr>
      </w:pPr>
      <w:r w:rsidRPr="00367AF3">
        <w:rPr>
          <w:rFonts w:ascii="Times New Roman" w:eastAsia="Calibri" w:hAnsi="Times New Roman" w:cs="Times New Roman"/>
          <w:sz w:val="28"/>
          <w:szCs w:val="28"/>
        </w:rPr>
        <w:t>Несмотря на разнообразие существующих решений, остаются проблемы, связанные с устойчивостью инъекционных растворов к водоотделению, а также с необходимостью обеспечения высокой подвижности при низком водоцементном отношении. В этом контексте интерес представляют парафинсодержащие модифицирующие добавки, способные одновременно повысить текучесть раствора и снизить его склонность к расслоению. Парафин, обладая гидрофобными свойствами, создает на границах частиц тонкую пленку, препятствующую выносу воды из системы и стабилизирующую цементное тесто. Это особенно важно при проведении глубокой цементации, когда раствор подвергается высоким давлениям и взаимодействует с водонасыщенным грунтом</w:t>
      </w:r>
      <w:r w:rsidR="00462ED0">
        <w:rPr>
          <w:rFonts w:ascii="Times New Roman" w:eastAsia="Calibri" w:hAnsi="Times New Roman" w:cs="Times New Roman"/>
          <w:sz w:val="28"/>
          <w:szCs w:val="28"/>
        </w:rPr>
        <w:t xml:space="preserve"> [</w:t>
      </w:r>
      <w:r w:rsidR="00992158">
        <w:rPr>
          <w:rFonts w:ascii="Times New Roman" w:eastAsia="Calibri" w:hAnsi="Times New Roman" w:cs="Times New Roman"/>
          <w:sz w:val="28"/>
          <w:szCs w:val="28"/>
        </w:rPr>
        <w:t>58</w:t>
      </w:r>
      <w:r w:rsidR="00462ED0">
        <w:rPr>
          <w:rFonts w:ascii="Times New Roman" w:eastAsia="Calibri" w:hAnsi="Times New Roman" w:cs="Times New Roman"/>
          <w:sz w:val="28"/>
          <w:szCs w:val="28"/>
        </w:rPr>
        <w:t>]</w:t>
      </w:r>
      <w:r w:rsidRPr="00367AF3">
        <w:rPr>
          <w:rFonts w:ascii="Times New Roman" w:eastAsia="Calibri" w:hAnsi="Times New Roman" w:cs="Times New Roman"/>
          <w:sz w:val="28"/>
          <w:szCs w:val="28"/>
        </w:rPr>
        <w:t>.</w:t>
      </w:r>
    </w:p>
    <w:p w14:paraId="3BDBB796" w14:textId="3C533CB1" w:rsidR="00367AF3" w:rsidRPr="00367AF3" w:rsidRDefault="00367AF3" w:rsidP="00367AF3">
      <w:pPr>
        <w:spacing w:after="0" w:line="240" w:lineRule="auto"/>
        <w:ind w:firstLine="708"/>
        <w:jc w:val="both"/>
        <w:rPr>
          <w:rFonts w:ascii="Times New Roman" w:eastAsia="Calibri" w:hAnsi="Times New Roman" w:cs="Times New Roman"/>
          <w:sz w:val="28"/>
          <w:szCs w:val="28"/>
        </w:rPr>
      </w:pPr>
      <w:r w:rsidRPr="00367AF3">
        <w:rPr>
          <w:rFonts w:ascii="Times New Roman" w:eastAsia="Calibri" w:hAnsi="Times New Roman" w:cs="Times New Roman"/>
          <w:sz w:val="28"/>
          <w:szCs w:val="28"/>
        </w:rPr>
        <w:t>Современные исследования показывают, что сочетание парафиновой добавки с пластифицирующим компонентом обеспечивает комплексный эффект: повышение подвижности, снижение водоотделения, ускорение структурообразования и рост прочности на сжатие и изгиб. Таким образом, разработка и внедрение комплексных добавок на основе парафиновой композиции и цемента является перспективным направлением совершенствования вяжущих систем для стабилизации грунтов</w:t>
      </w:r>
      <w:r w:rsidR="00462ED0">
        <w:rPr>
          <w:rFonts w:ascii="Times New Roman" w:eastAsia="Calibri" w:hAnsi="Times New Roman" w:cs="Times New Roman"/>
          <w:sz w:val="28"/>
          <w:szCs w:val="28"/>
        </w:rPr>
        <w:t xml:space="preserve"> [</w:t>
      </w:r>
      <w:r w:rsidR="00992158">
        <w:rPr>
          <w:rFonts w:ascii="Times New Roman" w:eastAsia="Calibri" w:hAnsi="Times New Roman" w:cs="Times New Roman"/>
          <w:sz w:val="28"/>
          <w:szCs w:val="28"/>
        </w:rPr>
        <w:t>59</w:t>
      </w:r>
      <w:r w:rsidR="00462ED0">
        <w:rPr>
          <w:rFonts w:ascii="Times New Roman" w:eastAsia="Calibri" w:hAnsi="Times New Roman" w:cs="Times New Roman"/>
          <w:sz w:val="28"/>
          <w:szCs w:val="28"/>
        </w:rPr>
        <w:t>]</w:t>
      </w:r>
      <w:r w:rsidRPr="00367AF3">
        <w:rPr>
          <w:rFonts w:ascii="Times New Roman" w:eastAsia="Calibri" w:hAnsi="Times New Roman" w:cs="Times New Roman"/>
          <w:sz w:val="28"/>
          <w:szCs w:val="28"/>
        </w:rPr>
        <w:t>.</w:t>
      </w:r>
    </w:p>
    <w:p w14:paraId="771ED6BF" w14:textId="64B95916" w:rsidR="00367AF3" w:rsidRPr="00367AF3" w:rsidRDefault="00367AF3" w:rsidP="00367AF3">
      <w:pPr>
        <w:spacing w:after="0" w:line="240" w:lineRule="auto"/>
        <w:ind w:firstLine="708"/>
        <w:jc w:val="both"/>
        <w:rPr>
          <w:rFonts w:ascii="Times New Roman" w:eastAsia="Calibri" w:hAnsi="Times New Roman" w:cs="Times New Roman"/>
          <w:sz w:val="28"/>
          <w:szCs w:val="28"/>
        </w:rPr>
      </w:pPr>
      <w:r w:rsidRPr="00367AF3">
        <w:rPr>
          <w:rFonts w:ascii="Times New Roman" w:eastAsia="Calibri" w:hAnsi="Times New Roman" w:cs="Times New Roman"/>
          <w:sz w:val="28"/>
          <w:szCs w:val="28"/>
        </w:rPr>
        <w:t xml:space="preserve">Перспективы дальнейшего развития в этой области связаны с созданием многокомпонентных композиций, объединяющих свойства гидрофобизаторов, пластификаторов и регулирующих агентов. Такие системы позволяют формировать материалы с оптимальными реологическими характеристиками и высокой прочностью при минимальном содержании воды. Кроме того, всё большее значение приобретают экологические аспекты </w:t>
      </w:r>
      <w:r w:rsidR="00AA13E7">
        <w:rPr>
          <w:rFonts w:ascii="Times New Roman" w:eastAsia="Calibri" w:hAnsi="Times New Roman" w:cs="Times New Roman"/>
          <w:sz w:val="28"/>
          <w:szCs w:val="28"/>
        </w:rPr>
        <w:t>-</w:t>
      </w:r>
      <w:r w:rsidRPr="00367AF3">
        <w:rPr>
          <w:rFonts w:ascii="Times New Roman" w:eastAsia="Calibri" w:hAnsi="Times New Roman" w:cs="Times New Roman"/>
          <w:sz w:val="28"/>
          <w:szCs w:val="28"/>
        </w:rPr>
        <w:t xml:space="preserve"> снижение токсичности, использование отходов промышленности в качестве минеральных добавок и повышение долговечности цементных систем за счёт наноструктурирования</w:t>
      </w:r>
      <w:r w:rsidR="00462ED0">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6</w:t>
      </w:r>
      <w:r w:rsidR="00992158">
        <w:rPr>
          <w:rFonts w:ascii="Times New Roman" w:eastAsia="Calibri" w:hAnsi="Times New Roman" w:cs="Times New Roman"/>
          <w:sz w:val="28"/>
          <w:szCs w:val="28"/>
        </w:rPr>
        <w:t>0</w:t>
      </w:r>
      <w:r w:rsidR="00462ED0">
        <w:rPr>
          <w:rFonts w:ascii="Times New Roman" w:eastAsia="Calibri" w:hAnsi="Times New Roman" w:cs="Times New Roman"/>
          <w:sz w:val="28"/>
          <w:szCs w:val="28"/>
        </w:rPr>
        <w:t>]</w:t>
      </w:r>
      <w:r w:rsidRPr="00367AF3">
        <w:rPr>
          <w:rFonts w:ascii="Times New Roman" w:eastAsia="Calibri" w:hAnsi="Times New Roman" w:cs="Times New Roman"/>
          <w:sz w:val="28"/>
          <w:szCs w:val="28"/>
        </w:rPr>
        <w:t>.</w:t>
      </w:r>
    </w:p>
    <w:p w14:paraId="752154BF" w14:textId="2A36DE5F" w:rsidR="00367AF3" w:rsidRPr="00367AF3" w:rsidRDefault="00367AF3" w:rsidP="00367AF3">
      <w:pPr>
        <w:spacing w:after="0" w:line="240" w:lineRule="auto"/>
        <w:ind w:firstLine="708"/>
        <w:jc w:val="both"/>
        <w:rPr>
          <w:rFonts w:ascii="Times New Roman" w:eastAsia="Calibri" w:hAnsi="Times New Roman" w:cs="Times New Roman"/>
          <w:sz w:val="28"/>
          <w:szCs w:val="28"/>
        </w:rPr>
      </w:pPr>
      <w:r w:rsidRPr="00367AF3">
        <w:rPr>
          <w:rFonts w:ascii="Times New Roman" w:eastAsia="Calibri" w:hAnsi="Times New Roman" w:cs="Times New Roman"/>
          <w:sz w:val="28"/>
          <w:szCs w:val="28"/>
        </w:rPr>
        <w:t>Таким образом, проведённый анализ современных химических и минеральных добавок показал, что наиболее перспективным направлением является создание модифицированных вяжущих систем на основе парафиновых и полимерных компонентов, обеспечивающих одновременное улучшение подвижности, водостойкости и прочности инъекционных растворов. Разработка таких добавок отвечает современным требованиям строительной индустрии к энергоэффективности, технологичности и экологической безопасности, а также создает научную основу для совершенствования технологии глубокой цементации грунтов в сложных инженерно-геологических условиях Казахстана</w:t>
      </w:r>
      <w:r w:rsidR="002E6C21">
        <w:rPr>
          <w:rFonts w:ascii="Times New Roman" w:eastAsia="Calibri" w:hAnsi="Times New Roman" w:cs="Times New Roman"/>
          <w:sz w:val="28"/>
          <w:szCs w:val="28"/>
        </w:rPr>
        <w:t> </w:t>
      </w:r>
      <w:r w:rsidR="00462ED0">
        <w:rPr>
          <w:rFonts w:ascii="Times New Roman" w:eastAsia="Calibri" w:hAnsi="Times New Roman" w:cs="Times New Roman"/>
          <w:sz w:val="28"/>
          <w:szCs w:val="28"/>
        </w:rPr>
        <w:t>[</w:t>
      </w:r>
      <w:r w:rsidR="001C01BB">
        <w:rPr>
          <w:rFonts w:ascii="Times New Roman" w:eastAsia="Calibri" w:hAnsi="Times New Roman" w:cs="Times New Roman"/>
          <w:sz w:val="28"/>
          <w:szCs w:val="28"/>
        </w:rPr>
        <w:t>6</w:t>
      </w:r>
      <w:r w:rsidR="00992158">
        <w:rPr>
          <w:rFonts w:ascii="Times New Roman" w:eastAsia="Calibri" w:hAnsi="Times New Roman" w:cs="Times New Roman"/>
          <w:sz w:val="28"/>
          <w:szCs w:val="28"/>
        </w:rPr>
        <w:t>1</w:t>
      </w:r>
      <w:r w:rsidR="00462ED0">
        <w:rPr>
          <w:rFonts w:ascii="Times New Roman" w:eastAsia="Calibri" w:hAnsi="Times New Roman" w:cs="Times New Roman"/>
          <w:sz w:val="28"/>
          <w:szCs w:val="28"/>
        </w:rPr>
        <w:t>]</w:t>
      </w:r>
      <w:r w:rsidRPr="00367AF3">
        <w:rPr>
          <w:rFonts w:ascii="Times New Roman" w:eastAsia="Calibri" w:hAnsi="Times New Roman" w:cs="Times New Roman"/>
          <w:sz w:val="28"/>
          <w:szCs w:val="28"/>
        </w:rPr>
        <w:t>.</w:t>
      </w:r>
    </w:p>
    <w:p w14:paraId="1ABD0ADE" w14:textId="3D3073EB" w:rsidR="00AD6CAE" w:rsidRPr="00AD6CAE" w:rsidRDefault="00AD6CAE" w:rsidP="00DD7C0C">
      <w:pPr>
        <w:spacing w:after="0" w:line="240" w:lineRule="auto"/>
        <w:ind w:firstLine="708"/>
        <w:jc w:val="both"/>
        <w:rPr>
          <w:rFonts w:ascii="Times New Roman" w:eastAsia="Calibri" w:hAnsi="Times New Roman" w:cs="Times New Roman"/>
          <w:sz w:val="28"/>
          <w:szCs w:val="28"/>
        </w:rPr>
      </w:pPr>
      <w:r w:rsidRPr="00AD6CAE">
        <w:rPr>
          <w:rFonts w:ascii="Times New Roman" w:eastAsia="Calibri" w:hAnsi="Times New Roman" w:cs="Times New Roman"/>
          <w:sz w:val="28"/>
          <w:szCs w:val="28"/>
        </w:rPr>
        <w:t xml:space="preserve">В этой связи тема диссертационного исследования «Разработка состава модифицированной добавки для технологии укрепления грунта методом глубинной цементации» является актуальной и практически значимой. Полученные результаты исследования направлены на решение важной научно-технической задачи </w:t>
      </w:r>
      <w:r w:rsidR="00AA13E7">
        <w:rPr>
          <w:rFonts w:ascii="Times New Roman" w:eastAsia="Calibri" w:hAnsi="Times New Roman" w:cs="Times New Roman"/>
          <w:sz w:val="28"/>
          <w:szCs w:val="28"/>
        </w:rPr>
        <w:t>-</w:t>
      </w:r>
      <w:r w:rsidRPr="00AD6CAE">
        <w:rPr>
          <w:rFonts w:ascii="Times New Roman" w:eastAsia="Calibri" w:hAnsi="Times New Roman" w:cs="Times New Roman"/>
          <w:sz w:val="28"/>
          <w:szCs w:val="28"/>
        </w:rPr>
        <w:t xml:space="preserve"> повышение эффективности методов укрепления слабых грунтов за счёт создания доступной и эффективной модифицированной добавки, обладающей комплексом положительных технологических свойств</w:t>
      </w:r>
      <w:r w:rsidR="002E6C21">
        <w:rPr>
          <w:rFonts w:ascii="Times New Roman" w:eastAsia="Calibri" w:hAnsi="Times New Roman" w:cs="Times New Roman"/>
          <w:sz w:val="28"/>
          <w:szCs w:val="28"/>
        </w:rPr>
        <w:t> </w:t>
      </w:r>
      <w:r w:rsidR="00462ED0">
        <w:rPr>
          <w:rFonts w:ascii="Times New Roman" w:eastAsia="Calibri" w:hAnsi="Times New Roman" w:cs="Times New Roman"/>
          <w:sz w:val="28"/>
          <w:szCs w:val="28"/>
        </w:rPr>
        <w:t>[</w:t>
      </w:r>
      <w:r w:rsidR="001C01BB">
        <w:rPr>
          <w:rFonts w:ascii="Times New Roman" w:eastAsia="Calibri" w:hAnsi="Times New Roman" w:cs="Times New Roman"/>
          <w:sz w:val="28"/>
          <w:szCs w:val="28"/>
        </w:rPr>
        <w:t>6</w:t>
      </w:r>
      <w:r w:rsidR="00992158">
        <w:rPr>
          <w:rFonts w:ascii="Times New Roman" w:eastAsia="Calibri" w:hAnsi="Times New Roman" w:cs="Times New Roman"/>
          <w:sz w:val="28"/>
          <w:szCs w:val="28"/>
        </w:rPr>
        <w:t>2</w:t>
      </w:r>
      <w:r w:rsidR="00462ED0">
        <w:rPr>
          <w:rFonts w:ascii="Times New Roman" w:eastAsia="Calibri" w:hAnsi="Times New Roman" w:cs="Times New Roman"/>
          <w:sz w:val="28"/>
          <w:szCs w:val="28"/>
        </w:rPr>
        <w:t>]</w:t>
      </w:r>
      <w:r w:rsidRPr="00AD6CAE">
        <w:rPr>
          <w:rFonts w:ascii="Times New Roman" w:eastAsia="Calibri" w:hAnsi="Times New Roman" w:cs="Times New Roman"/>
          <w:sz w:val="28"/>
          <w:szCs w:val="28"/>
        </w:rPr>
        <w:t>.</w:t>
      </w:r>
    </w:p>
    <w:p w14:paraId="61569447" w14:textId="39CECF21" w:rsidR="00AD6CAE" w:rsidRPr="00AD6CAE" w:rsidRDefault="00AD6CAE" w:rsidP="00DD7C0C">
      <w:pPr>
        <w:spacing w:after="0" w:line="240" w:lineRule="auto"/>
        <w:ind w:firstLine="708"/>
        <w:jc w:val="both"/>
        <w:rPr>
          <w:rFonts w:ascii="Times New Roman" w:eastAsia="Calibri" w:hAnsi="Times New Roman" w:cs="Times New Roman"/>
          <w:sz w:val="28"/>
          <w:szCs w:val="28"/>
        </w:rPr>
      </w:pPr>
      <w:r w:rsidRPr="00AD6CAE">
        <w:rPr>
          <w:rFonts w:ascii="Times New Roman" w:eastAsia="Calibri" w:hAnsi="Times New Roman" w:cs="Times New Roman"/>
          <w:sz w:val="28"/>
          <w:szCs w:val="28"/>
        </w:rPr>
        <w:t>Практическая значимость исследования заключается в возможности применения разработанной добавки при строительстве промышленных, гражданских и транспортных объектов на сложных и слабых грунтах, а также в расширении области применения технологии глубинной цементации для повышения надёжности и долговечности строительных конструкций</w:t>
      </w:r>
      <w:r w:rsidR="009D2FC9">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6</w:t>
      </w:r>
      <w:r w:rsidR="00992158">
        <w:rPr>
          <w:rFonts w:ascii="Times New Roman" w:eastAsia="Calibri" w:hAnsi="Times New Roman" w:cs="Times New Roman"/>
          <w:sz w:val="28"/>
          <w:szCs w:val="28"/>
        </w:rPr>
        <w:t>3</w:t>
      </w:r>
      <w:r w:rsidR="009D2FC9">
        <w:rPr>
          <w:rFonts w:ascii="Times New Roman" w:eastAsia="Calibri" w:hAnsi="Times New Roman" w:cs="Times New Roman"/>
          <w:sz w:val="28"/>
          <w:szCs w:val="28"/>
        </w:rPr>
        <w:t>]</w:t>
      </w:r>
      <w:r w:rsidRPr="00AD6CAE">
        <w:rPr>
          <w:rFonts w:ascii="Times New Roman" w:eastAsia="Calibri" w:hAnsi="Times New Roman" w:cs="Times New Roman"/>
          <w:sz w:val="28"/>
          <w:szCs w:val="28"/>
        </w:rPr>
        <w:t>.</w:t>
      </w:r>
    </w:p>
    <w:p w14:paraId="51835962" w14:textId="77777777" w:rsidR="00EE792A" w:rsidRDefault="00EE792A" w:rsidP="00746D47">
      <w:pPr>
        <w:spacing w:after="0" w:line="240" w:lineRule="auto"/>
        <w:ind w:firstLine="708"/>
        <w:jc w:val="both"/>
        <w:rPr>
          <w:rFonts w:ascii="Times New Roman" w:eastAsia="Calibri" w:hAnsi="Times New Roman" w:cs="Times New Roman"/>
          <w:sz w:val="28"/>
          <w:szCs w:val="28"/>
        </w:rPr>
      </w:pPr>
    </w:p>
    <w:p w14:paraId="0E5C151F" w14:textId="448AA4F6" w:rsidR="00F83C15" w:rsidRPr="00C3568E" w:rsidRDefault="00C3568E" w:rsidP="00C3568E">
      <w:pPr>
        <w:spacing w:after="0" w:line="240" w:lineRule="auto"/>
        <w:ind w:firstLine="708"/>
        <w:jc w:val="both"/>
        <w:rPr>
          <w:rFonts w:ascii="Times New Roman" w:eastAsia="Calibri" w:hAnsi="Times New Roman" w:cs="Times New Roman"/>
          <w:b/>
          <w:sz w:val="28"/>
          <w:szCs w:val="28"/>
        </w:rPr>
      </w:pPr>
      <w:r w:rsidRPr="00C3568E">
        <w:rPr>
          <w:rFonts w:ascii="Times New Roman" w:hAnsi="Times New Roman" w:cs="Times New Roman"/>
          <w:b/>
          <w:sz w:val="28"/>
          <w:szCs w:val="28"/>
        </w:rPr>
        <w:t>1.</w:t>
      </w:r>
      <w:r w:rsidR="006F4DEA">
        <w:rPr>
          <w:rFonts w:ascii="Times New Roman" w:hAnsi="Times New Roman" w:cs="Times New Roman"/>
          <w:b/>
          <w:sz w:val="28"/>
          <w:szCs w:val="28"/>
        </w:rPr>
        <w:t>2</w:t>
      </w:r>
      <w:r w:rsidRPr="00C3568E">
        <w:rPr>
          <w:rFonts w:ascii="Times New Roman" w:hAnsi="Times New Roman" w:cs="Times New Roman"/>
          <w:b/>
          <w:sz w:val="28"/>
          <w:szCs w:val="28"/>
        </w:rPr>
        <w:t xml:space="preserve"> </w:t>
      </w:r>
      <w:r w:rsidR="00F83C15" w:rsidRPr="00C3568E">
        <w:rPr>
          <w:rFonts w:ascii="Times New Roman" w:hAnsi="Times New Roman" w:cs="Times New Roman"/>
          <w:b/>
          <w:sz w:val="28"/>
          <w:szCs w:val="28"/>
        </w:rPr>
        <w:t>Современное представление и основны</w:t>
      </w:r>
      <w:r w:rsidR="002E6C21" w:rsidRPr="00C3568E">
        <w:rPr>
          <w:rFonts w:ascii="Times New Roman" w:hAnsi="Times New Roman" w:cs="Times New Roman"/>
          <w:b/>
          <w:sz w:val="28"/>
          <w:szCs w:val="28"/>
        </w:rPr>
        <w:t>е принципы глубинной цементации</w:t>
      </w:r>
    </w:p>
    <w:p w14:paraId="3F09640B" w14:textId="7F9DE65F" w:rsidR="00BA0B45" w:rsidRPr="00BA0B45" w:rsidRDefault="00BA0B45" w:rsidP="00746D47">
      <w:pPr>
        <w:spacing w:after="0" w:line="240" w:lineRule="auto"/>
        <w:ind w:firstLine="708"/>
        <w:jc w:val="both"/>
        <w:rPr>
          <w:rFonts w:ascii="Times New Roman" w:eastAsia="Calibri" w:hAnsi="Times New Roman" w:cs="Times New Roman"/>
          <w:sz w:val="28"/>
          <w:szCs w:val="28"/>
        </w:rPr>
      </w:pPr>
      <w:r w:rsidRPr="00BA0B45">
        <w:rPr>
          <w:rFonts w:ascii="Times New Roman" w:eastAsia="Calibri" w:hAnsi="Times New Roman" w:cs="Times New Roman"/>
          <w:sz w:val="28"/>
          <w:szCs w:val="28"/>
        </w:rPr>
        <w:t>Во-первых, метод глубинной цементации является эффективным способом укрепления грунтов, что является важным для обеспечения безопасности инфраструктуры и защиты населения от природных катаклизмов. Ключевые вопросы, которые рассматриваются в данной диссертации, позволят углубить наше понимание механизмов укрепления грунтов и получить новые знания, которые могут быть полезны для дальнейших исследований и практического применения.</w:t>
      </w:r>
    </w:p>
    <w:p w14:paraId="664FC200" w14:textId="34136E60" w:rsidR="00BA0B45" w:rsidRPr="00BA0B45" w:rsidRDefault="00BA0B45" w:rsidP="00DD7C0C">
      <w:pPr>
        <w:spacing w:after="0" w:line="240" w:lineRule="auto"/>
        <w:ind w:firstLine="708"/>
        <w:jc w:val="both"/>
        <w:rPr>
          <w:rFonts w:ascii="Times New Roman" w:eastAsia="Calibri" w:hAnsi="Times New Roman" w:cs="Times New Roman"/>
          <w:sz w:val="28"/>
          <w:szCs w:val="28"/>
        </w:rPr>
      </w:pPr>
      <w:r w:rsidRPr="00BA0B45">
        <w:rPr>
          <w:rFonts w:ascii="Times New Roman" w:eastAsia="Calibri" w:hAnsi="Times New Roman" w:cs="Times New Roman"/>
          <w:sz w:val="28"/>
          <w:szCs w:val="28"/>
        </w:rPr>
        <w:t>Во-вторых, результаты исследования могут быть использованы для разработки политик и стратегий, способствующих социальному и экономическому развитию общества. Это актуально не только для научного сообщества, но и для сферы практического применения, так как может способствовать развитию отрасли и повышению уровня жизни общества</w:t>
      </w:r>
      <w:r w:rsidR="009D2FC9" w:rsidRPr="009D2FC9">
        <w:rPr>
          <w:rFonts w:ascii="Times New Roman" w:eastAsia="Calibri" w:hAnsi="Times New Roman" w:cs="Times New Roman"/>
          <w:sz w:val="28"/>
          <w:szCs w:val="28"/>
        </w:rPr>
        <w:t xml:space="preserve"> [</w:t>
      </w:r>
      <w:r w:rsidR="00D37C7B">
        <w:rPr>
          <w:rFonts w:ascii="Times New Roman" w:eastAsia="Calibri" w:hAnsi="Times New Roman" w:cs="Times New Roman"/>
          <w:sz w:val="28"/>
          <w:szCs w:val="28"/>
        </w:rPr>
        <w:t>64</w:t>
      </w:r>
      <w:r w:rsidR="009D2FC9" w:rsidRPr="009D2FC9">
        <w:rPr>
          <w:rFonts w:ascii="Times New Roman" w:eastAsia="Calibri" w:hAnsi="Times New Roman" w:cs="Times New Roman"/>
          <w:sz w:val="28"/>
          <w:szCs w:val="28"/>
        </w:rPr>
        <w:t>]</w:t>
      </w:r>
      <w:r w:rsidRPr="00BA0B45">
        <w:rPr>
          <w:rFonts w:ascii="Times New Roman" w:eastAsia="Calibri" w:hAnsi="Times New Roman" w:cs="Times New Roman"/>
          <w:sz w:val="28"/>
          <w:szCs w:val="28"/>
        </w:rPr>
        <w:t>.</w:t>
      </w:r>
    </w:p>
    <w:p w14:paraId="1CD26932" w14:textId="4A500077" w:rsidR="00BA0B45" w:rsidRDefault="00746D47" w:rsidP="00DD7C0C">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В-третьих</w:t>
      </w:r>
      <w:r w:rsidR="00BA0B45" w:rsidRPr="00BA0B45">
        <w:rPr>
          <w:rFonts w:ascii="Times New Roman" w:eastAsia="Calibri" w:hAnsi="Times New Roman" w:cs="Times New Roman"/>
          <w:sz w:val="28"/>
          <w:szCs w:val="28"/>
        </w:rPr>
        <w:t>, тема данного исследования отражает современные вызовы и проблемы, с которыми сталкиваются ученые и практики в данной области. Результаты диссертационного исследования позволят предложить новые подходы и решения для эффективного решения данных проблем. Это актуально не только для научного сообщества, но и для сферы практического применения, так как может способствовать развитию отрасли и повышению уровня жизни общества</w:t>
      </w:r>
      <w:r w:rsidR="009D2FC9" w:rsidRPr="009D2FC9">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6</w:t>
      </w:r>
      <w:r w:rsidR="00D37C7B">
        <w:rPr>
          <w:rFonts w:ascii="Times New Roman" w:eastAsia="Calibri" w:hAnsi="Times New Roman" w:cs="Times New Roman"/>
          <w:sz w:val="28"/>
          <w:szCs w:val="28"/>
        </w:rPr>
        <w:t>5</w:t>
      </w:r>
      <w:r w:rsidR="009D2FC9" w:rsidRPr="009D2FC9">
        <w:rPr>
          <w:rFonts w:ascii="Times New Roman" w:eastAsia="Calibri" w:hAnsi="Times New Roman" w:cs="Times New Roman"/>
          <w:sz w:val="28"/>
          <w:szCs w:val="28"/>
        </w:rPr>
        <w:t>]</w:t>
      </w:r>
      <w:r w:rsidR="00BA0B45" w:rsidRPr="00BA0B45">
        <w:rPr>
          <w:rFonts w:ascii="Times New Roman" w:eastAsia="Calibri" w:hAnsi="Times New Roman" w:cs="Times New Roman"/>
          <w:sz w:val="28"/>
          <w:szCs w:val="28"/>
        </w:rPr>
        <w:t>.</w:t>
      </w:r>
    </w:p>
    <w:p w14:paraId="4F1A6BEB" w14:textId="77777777" w:rsidR="00746D47" w:rsidRDefault="00E362C8" w:rsidP="00746D47">
      <w:pPr>
        <w:spacing w:after="0" w:line="240" w:lineRule="auto"/>
        <w:ind w:firstLine="708"/>
        <w:jc w:val="both"/>
        <w:rPr>
          <w:rFonts w:ascii="Times New Roman" w:eastAsia="Calibri" w:hAnsi="Times New Roman" w:cs="Times New Roman"/>
          <w:sz w:val="28"/>
          <w:szCs w:val="28"/>
        </w:rPr>
      </w:pPr>
      <w:r w:rsidRPr="00E362C8">
        <w:rPr>
          <w:rFonts w:ascii="Times New Roman" w:eastAsia="Calibri" w:hAnsi="Times New Roman" w:cs="Times New Roman"/>
          <w:sz w:val="28"/>
          <w:szCs w:val="28"/>
        </w:rPr>
        <w:t>Текущее состояние проблемы укрепления грунта методами глубинной цементации характеризуется следующими основными проблемами и ограничениями:</w:t>
      </w:r>
      <w:r w:rsidR="00746D47">
        <w:rPr>
          <w:rFonts w:ascii="Times New Roman" w:eastAsia="Calibri" w:hAnsi="Times New Roman" w:cs="Times New Roman"/>
          <w:sz w:val="28"/>
          <w:szCs w:val="28"/>
        </w:rPr>
        <w:t xml:space="preserve"> </w:t>
      </w:r>
    </w:p>
    <w:p w14:paraId="43AAFE86" w14:textId="39578923" w:rsidR="00E362C8" w:rsidRPr="00746D47" w:rsidRDefault="002E6C21" w:rsidP="002E6C21">
      <w:pPr>
        <w:pStyle w:val="a4"/>
        <w:numPr>
          <w:ilvl w:val="0"/>
          <w:numId w:val="18"/>
        </w:numPr>
        <w:tabs>
          <w:tab w:val="left" w:pos="851"/>
          <w:tab w:val="left" w:pos="993"/>
        </w:tabs>
        <w:spacing w:after="0" w:line="240" w:lineRule="auto"/>
        <w:ind w:left="0" w:firstLine="709"/>
        <w:jc w:val="both"/>
        <w:rPr>
          <w:rFonts w:ascii="Times New Roman" w:eastAsia="Calibri" w:hAnsi="Times New Roman" w:cs="Times New Roman"/>
          <w:sz w:val="28"/>
          <w:szCs w:val="28"/>
        </w:rPr>
      </w:pPr>
      <w:r w:rsidRPr="00746D47">
        <w:rPr>
          <w:rFonts w:ascii="Times New Roman" w:eastAsia="Calibri" w:hAnsi="Times New Roman" w:cs="Times New Roman"/>
          <w:sz w:val="28"/>
          <w:szCs w:val="28"/>
        </w:rPr>
        <w:t xml:space="preserve">ограничения </w:t>
      </w:r>
      <w:r w:rsidR="00E362C8" w:rsidRPr="00746D47">
        <w:rPr>
          <w:rFonts w:ascii="Times New Roman" w:eastAsia="Calibri" w:hAnsi="Times New Roman" w:cs="Times New Roman"/>
          <w:sz w:val="28"/>
          <w:szCs w:val="28"/>
        </w:rPr>
        <w:t>глубины проникновения: традиционные методы струйной цементации и инъектирования имеют ограничения в глубине проникновения в грунт, что может не обеспечивать необходимой прочности и стабильности грунтового основания</w:t>
      </w:r>
      <w:r>
        <w:rPr>
          <w:rFonts w:ascii="Times New Roman" w:eastAsia="Calibri" w:hAnsi="Times New Roman" w:cs="Times New Roman"/>
          <w:sz w:val="28"/>
          <w:szCs w:val="28"/>
        </w:rPr>
        <w:t>;</w:t>
      </w:r>
    </w:p>
    <w:p w14:paraId="11F32097" w14:textId="7B38D85F" w:rsidR="00E362C8" w:rsidRPr="00746D47" w:rsidRDefault="002E6C21" w:rsidP="002E6C21">
      <w:pPr>
        <w:pStyle w:val="a4"/>
        <w:numPr>
          <w:ilvl w:val="0"/>
          <w:numId w:val="18"/>
        </w:numPr>
        <w:tabs>
          <w:tab w:val="left" w:pos="851"/>
          <w:tab w:val="left" w:pos="993"/>
        </w:tabs>
        <w:spacing w:after="0" w:line="240" w:lineRule="auto"/>
        <w:ind w:left="0" w:firstLine="709"/>
        <w:jc w:val="both"/>
        <w:rPr>
          <w:rFonts w:ascii="Times New Roman" w:eastAsia="Calibri" w:hAnsi="Times New Roman" w:cs="Times New Roman"/>
          <w:sz w:val="28"/>
          <w:szCs w:val="28"/>
        </w:rPr>
      </w:pPr>
      <w:r w:rsidRPr="00746D47">
        <w:rPr>
          <w:rFonts w:ascii="Times New Roman" w:eastAsia="Calibri" w:hAnsi="Times New Roman" w:cs="Times New Roman"/>
          <w:sz w:val="28"/>
          <w:szCs w:val="28"/>
        </w:rPr>
        <w:t xml:space="preserve">низкая </w:t>
      </w:r>
      <w:r w:rsidR="00E362C8" w:rsidRPr="00746D47">
        <w:rPr>
          <w:rFonts w:ascii="Times New Roman" w:eastAsia="Calibri" w:hAnsi="Times New Roman" w:cs="Times New Roman"/>
          <w:sz w:val="28"/>
          <w:szCs w:val="28"/>
        </w:rPr>
        <w:t>несущая способность: укрепляемый грунт может иметь низкую несущую способность, что может привести к просадкам и неровностям поверхности грунта</w:t>
      </w:r>
      <w:r>
        <w:rPr>
          <w:rFonts w:ascii="Times New Roman" w:eastAsia="Calibri" w:hAnsi="Times New Roman" w:cs="Times New Roman"/>
          <w:sz w:val="28"/>
          <w:szCs w:val="28"/>
        </w:rPr>
        <w:t>;</w:t>
      </w:r>
    </w:p>
    <w:p w14:paraId="37360664" w14:textId="5A5FCCA5" w:rsidR="00E362C8" w:rsidRPr="00746D47" w:rsidRDefault="002E6C21" w:rsidP="002E6C21">
      <w:pPr>
        <w:pStyle w:val="a4"/>
        <w:numPr>
          <w:ilvl w:val="0"/>
          <w:numId w:val="18"/>
        </w:numPr>
        <w:tabs>
          <w:tab w:val="left" w:pos="851"/>
          <w:tab w:val="left" w:pos="993"/>
        </w:tabs>
        <w:spacing w:after="0" w:line="240" w:lineRule="auto"/>
        <w:ind w:left="0" w:firstLine="709"/>
        <w:jc w:val="both"/>
        <w:rPr>
          <w:rFonts w:ascii="Times New Roman" w:eastAsia="Calibri" w:hAnsi="Times New Roman" w:cs="Times New Roman"/>
          <w:sz w:val="28"/>
          <w:szCs w:val="28"/>
        </w:rPr>
      </w:pPr>
      <w:r w:rsidRPr="00746D47">
        <w:rPr>
          <w:rFonts w:ascii="Times New Roman" w:eastAsia="Calibri" w:hAnsi="Times New Roman" w:cs="Times New Roman"/>
          <w:sz w:val="28"/>
          <w:szCs w:val="28"/>
        </w:rPr>
        <w:t xml:space="preserve">возможность </w:t>
      </w:r>
      <w:r w:rsidR="00E362C8" w:rsidRPr="00746D47">
        <w:rPr>
          <w:rFonts w:ascii="Times New Roman" w:eastAsia="Calibri" w:hAnsi="Times New Roman" w:cs="Times New Roman"/>
          <w:sz w:val="28"/>
          <w:szCs w:val="28"/>
        </w:rPr>
        <w:t>неполного заполнения трещин: традиционные методы могут не обеспечивать полного заполнения трещин и полостей в грунте, что может оставлять грунтовое основание уязвимым для деформаций и разрушения</w:t>
      </w:r>
      <w:r>
        <w:rPr>
          <w:rFonts w:ascii="Times New Roman" w:eastAsia="Calibri" w:hAnsi="Times New Roman" w:cs="Times New Roman"/>
          <w:sz w:val="28"/>
          <w:szCs w:val="28"/>
        </w:rPr>
        <w:t>;</w:t>
      </w:r>
    </w:p>
    <w:p w14:paraId="2E9FF362" w14:textId="32052DBB" w:rsidR="00E362C8" w:rsidRPr="002D0EF8" w:rsidRDefault="002E6C21" w:rsidP="002E6C21">
      <w:pPr>
        <w:pStyle w:val="a4"/>
        <w:numPr>
          <w:ilvl w:val="0"/>
          <w:numId w:val="18"/>
        </w:numPr>
        <w:tabs>
          <w:tab w:val="left" w:pos="851"/>
          <w:tab w:val="left" w:pos="993"/>
        </w:tabs>
        <w:spacing w:after="0" w:line="240" w:lineRule="auto"/>
        <w:ind w:left="0" w:firstLine="709"/>
        <w:jc w:val="both"/>
        <w:rPr>
          <w:rFonts w:ascii="Times New Roman" w:eastAsia="Calibri" w:hAnsi="Times New Roman" w:cs="Times New Roman"/>
          <w:sz w:val="28"/>
          <w:szCs w:val="28"/>
        </w:rPr>
      </w:pPr>
      <w:r w:rsidRPr="002D0EF8">
        <w:rPr>
          <w:rFonts w:ascii="Times New Roman" w:eastAsia="Calibri" w:hAnsi="Times New Roman" w:cs="Times New Roman"/>
          <w:sz w:val="28"/>
          <w:szCs w:val="28"/>
        </w:rPr>
        <w:t xml:space="preserve">ограничения </w:t>
      </w:r>
      <w:r w:rsidR="00E362C8" w:rsidRPr="002D0EF8">
        <w:rPr>
          <w:rFonts w:ascii="Times New Roman" w:eastAsia="Calibri" w:hAnsi="Times New Roman" w:cs="Times New Roman"/>
          <w:sz w:val="28"/>
          <w:szCs w:val="28"/>
        </w:rPr>
        <w:t>в пространстве и финансовых ресурсах: выполнение работ по струйной цементации и инъектированию может быть ограничено доступностью и ограничениями в пространстве, а также финансовыми ограничениями</w:t>
      </w:r>
      <w:r w:rsidR="009D2FC9" w:rsidRPr="002D0EF8">
        <w:rPr>
          <w:rFonts w:ascii="Times New Roman" w:eastAsia="Calibri" w:hAnsi="Times New Roman" w:cs="Times New Roman"/>
          <w:sz w:val="28"/>
          <w:szCs w:val="28"/>
        </w:rPr>
        <w:t xml:space="preserve"> [</w:t>
      </w:r>
      <w:r w:rsidR="00D37C7B">
        <w:rPr>
          <w:rFonts w:ascii="Times New Roman" w:eastAsia="Calibri" w:hAnsi="Times New Roman" w:cs="Times New Roman"/>
          <w:sz w:val="28"/>
          <w:szCs w:val="28"/>
        </w:rPr>
        <w:t>66</w:t>
      </w:r>
      <w:r w:rsidR="009D2FC9" w:rsidRPr="002D0EF8">
        <w:rPr>
          <w:rFonts w:ascii="Times New Roman" w:eastAsia="Calibri" w:hAnsi="Times New Roman" w:cs="Times New Roman"/>
          <w:sz w:val="28"/>
          <w:szCs w:val="28"/>
        </w:rPr>
        <w:t>]</w:t>
      </w:r>
      <w:r w:rsidR="00E362C8" w:rsidRPr="002D0EF8">
        <w:rPr>
          <w:rFonts w:ascii="Times New Roman" w:eastAsia="Calibri" w:hAnsi="Times New Roman" w:cs="Times New Roman"/>
          <w:sz w:val="28"/>
          <w:szCs w:val="28"/>
        </w:rPr>
        <w:t>.</w:t>
      </w:r>
    </w:p>
    <w:p w14:paraId="4948D443" w14:textId="77777777" w:rsidR="00E362C8" w:rsidRPr="00E362C8" w:rsidRDefault="00E362C8" w:rsidP="007E2231">
      <w:pPr>
        <w:spacing w:after="0" w:line="240" w:lineRule="auto"/>
        <w:ind w:firstLine="708"/>
        <w:jc w:val="both"/>
        <w:rPr>
          <w:rFonts w:ascii="Times New Roman" w:eastAsia="Calibri" w:hAnsi="Times New Roman" w:cs="Times New Roman"/>
          <w:sz w:val="28"/>
          <w:szCs w:val="28"/>
        </w:rPr>
      </w:pPr>
      <w:r w:rsidRPr="00E362C8">
        <w:rPr>
          <w:rFonts w:ascii="Times New Roman" w:eastAsia="Calibri" w:hAnsi="Times New Roman" w:cs="Times New Roman"/>
          <w:sz w:val="28"/>
          <w:szCs w:val="28"/>
        </w:rPr>
        <w:t>В связи с этим, существует необходимость в новых модифицированных добавках для укрепления грунта, которые могут обеспечить более эффективное и надежное укрепление грунтового основания. Новые решения могут дать следующие преимущества:</w:t>
      </w:r>
    </w:p>
    <w:p w14:paraId="0A03EA21" w14:textId="5F982EBB" w:rsidR="00E362C8" w:rsidRPr="00ED6B48" w:rsidRDefault="002E6C21" w:rsidP="002E6C21">
      <w:pPr>
        <w:pStyle w:val="a4"/>
        <w:numPr>
          <w:ilvl w:val="0"/>
          <w:numId w:val="19"/>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увеличение </w:t>
      </w:r>
      <w:r w:rsidR="00E362C8" w:rsidRPr="00ED6B48">
        <w:rPr>
          <w:rFonts w:ascii="Times New Roman" w:eastAsia="Calibri" w:hAnsi="Times New Roman" w:cs="Times New Roman"/>
          <w:sz w:val="28"/>
          <w:szCs w:val="28"/>
        </w:rPr>
        <w:t>глубины проникновения: новые модифицированные добавки могут обеспечить более глубокое проникновение в грунт, что может улучшить несущую способность грунтового основания</w:t>
      </w:r>
      <w:r>
        <w:rPr>
          <w:rFonts w:ascii="Times New Roman" w:eastAsia="Calibri" w:hAnsi="Times New Roman" w:cs="Times New Roman"/>
          <w:sz w:val="28"/>
          <w:szCs w:val="28"/>
        </w:rPr>
        <w:t>;</w:t>
      </w:r>
    </w:p>
    <w:p w14:paraId="5339BB05" w14:textId="1517C853" w:rsidR="00E362C8" w:rsidRPr="00ED6B48" w:rsidRDefault="002E6C21" w:rsidP="002E6C21">
      <w:pPr>
        <w:pStyle w:val="a4"/>
        <w:numPr>
          <w:ilvl w:val="0"/>
          <w:numId w:val="19"/>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улучшение </w:t>
      </w:r>
      <w:r w:rsidR="00E362C8" w:rsidRPr="00ED6B48">
        <w:rPr>
          <w:rFonts w:ascii="Times New Roman" w:eastAsia="Calibri" w:hAnsi="Times New Roman" w:cs="Times New Roman"/>
          <w:sz w:val="28"/>
          <w:szCs w:val="28"/>
        </w:rPr>
        <w:t>несущей способности: новые добавки могут улучшить несущую способность грунтового основания, что может уменьшить просадки и неровности поверхности грунта</w:t>
      </w:r>
      <w:r>
        <w:rPr>
          <w:rFonts w:ascii="Times New Roman" w:eastAsia="Calibri" w:hAnsi="Times New Roman" w:cs="Times New Roman"/>
          <w:sz w:val="28"/>
          <w:szCs w:val="28"/>
        </w:rPr>
        <w:t>;</w:t>
      </w:r>
    </w:p>
    <w:p w14:paraId="68C89025" w14:textId="0050FA81" w:rsidR="00E362C8" w:rsidRPr="00ED6B48" w:rsidRDefault="002E6C21" w:rsidP="002E6C21">
      <w:pPr>
        <w:pStyle w:val="a4"/>
        <w:numPr>
          <w:ilvl w:val="0"/>
          <w:numId w:val="19"/>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полное </w:t>
      </w:r>
      <w:r w:rsidR="00E362C8" w:rsidRPr="00ED6B48">
        <w:rPr>
          <w:rFonts w:ascii="Times New Roman" w:eastAsia="Calibri" w:hAnsi="Times New Roman" w:cs="Times New Roman"/>
          <w:sz w:val="28"/>
          <w:szCs w:val="28"/>
        </w:rPr>
        <w:t>заполнение трещин: новые добавки могут обеспечить полное заполнение трещин и полостей в грунте, что может улучшить стабильность грунтового основания</w:t>
      </w:r>
      <w:r>
        <w:rPr>
          <w:rFonts w:ascii="Times New Roman" w:eastAsia="Calibri" w:hAnsi="Times New Roman" w:cs="Times New Roman"/>
          <w:sz w:val="28"/>
          <w:szCs w:val="28"/>
        </w:rPr>
        <w:t>;</w:t>
      </w:r>
    </w:p>
    <w:p w14:paraId="714ED9C5" w14:textId="1C60A904" w:rsidR="00E362C8" w:rsidRPr="00ED6B48" w:rsidRDefault="002E6C21" w:rsidP="002E6C21">
      <w:pPr>
        <w:pStyle w:val="a4"/>
        <w:numPr>
          <w:ilvl w:val="0"/>
          <w:numId w:val="19"/>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уменьшение </w:t>
      </w:r>
      <w:r w:rsidR="00E362C8" w:rsidRPr="00ED6B48">
        <w:rPr>
          <w:rFonts w:ascii="Times New Roman" w:eastAsia="Calibri" w:hAnsi="Times New Roman" w:cs="Times New Roman"/>
          <w:sz w:val="28"/>
          <w:szCs w:val="28"/>
        </w:rPr>
        <w:t>ограничений в пространстве и финансовых ресурсах: новые добавки могут быть более гибкими и адаптивными, что может уменьшить ограничения в пространстве и финансовых ресурсах.</w:t>
      </w:r>
    </w:p>
    <w:p w14:paraId="79053DD8" w14:textId="5DC77A10" w:rsidR="00E362C8" w:rsidRDefault="00E362C8" w:rsidP="005C0E01">
      <w:pPr>
        <w:spacing w:after="0" w:line="240" w:lineRule="auto"/>
        <w:ind w:firstLine="708"/>
        <w:jc w:val="both"/>
        <w:rPr>
          <w:rFonts w:ascii="Times New Roman" w:eastAsia="Calibri" w:hAnsi="Times New Roman" w:cs="Times New Roman"/>
          <w:sz w:val="28"/>
          <w:szCs w:val="28"/>
        </w:rPr>
      </w:pPr>
      <w:r w:rsidRPr="00E362C8">
        <w:rPr>
          <w:rFonts w:ascii="Times New Roman" w:eastAsia="Calibri" w:hAnsi="Times New Roman" w:cs="Times New Roman"/>
          <w:sz w:val="28"/>
          <w:szCs w:val="28"/>
        </w:rPr>
        <w:t>Внедрение результатов работы может улучшить качество строительства и инфраструктуры, обеспечивая более надежное и долговечное укрепление грунтового основания. Это может быть особенно важно в регионах с</w:t>
      </w:r>
      <w:r w:rsidR="00D37C7B">
        <w:rPr>
          <w:rFonts w:ascii="Times New Roman" w:eastAsia="Calibri" w:hAnsi="Times New Roman" w:cs="Times New Roman"/>
          <w:sz w:val="28"/>
          <w:szCs w:val="28"/>
        </w:rPr>
        <w:t>о</w:t>
      </w:r>
      <w:r w:rsidRPr="00E362C8">
        <w:rPr>
          <w:rFonts w:ascii="Times New Roman" w:eastAsia="Calibri" w:hAnsi="Times New Roman" w:cs="Times New Roman"/>
          <w:sz w:val="28"/>
          <w:szCs w:val="28"/>
        </w:rPr>
        <w:t xml:space="preserve"> сложными геологическими условиями, где традиционные методы могут не обеспечивать необходимой прочности и стабильности грунтового основания</w:t>
      </w:r>
      <w:r w:rsidR="009D2FC9" w:rsidRPr="009D2FC9">
        <w:rPr>
          <w:rFonts w:ascii="Times New Roman" w:eastAsia="Calibri" w:hAnsi="Times New Roman" w:cs="Times New Roman"/>
          <w:sz w:val="28"/>
          <w:szCs w:val="28"/>
        </w:rPr>
        <w:t xml:space="preserve"> [</w:t>
      </w:r>
      <w:r w:rsidR="00D37C7B">
        <w:rPr>
          <w:rFonts w:ascii="Times New Roman" w:eastAsia="Calibri" w:hAnsi="Times New Roman" w:cs="Times New Roman"/>
          <w:sz w:val="28"/>
          <w:szCs w:val="28"/>
        </w:rPr>
        <w:t>36, с. 2-15; 67, 68</w:t>
      </w:r>
      <w:r w:rsidR="009D2FC9" w:rsidRPr="009D2FC9">
        <w:rPr>
          <w:rFonts w:ascii="Times New Roman" w:eastAsia="Calibri" w:hAnsi="Times New Roman" w:cs="Times New Roman"/>
          <w:sz w:val="28"/>
          <w:szCs w:val="28"/>
        </w:rPr>
        <w:t>]</w:t>
      </w:r>
      <w:r w:rsidRPr="00E362C8">
        <w:rPr>
          <w:rFonts w:ascii="Times New Roman" w:eastAsia="Calibri" w:hAnsi="Times New Roman" w:cs="Times New Roman"/>
          <w:sz w:val="28"/>
          <w:szCs w:val="28"/>
        </w:rPr>
        <w:t>.</w:t>
      </w:r>
    </w:p>
    <w:p w14:paraId="59227B3B" w14:textId="4ED9842F" w:rsidR="00A00BDE" w:rsidRPr="00A00BDE" w:rsidRDefault="00A00BDE" w:rsidP="005C0E01">
      <w:pPr>
        <w:spacing w:after="0" w:line="240" w:lineRule="auto"/>
        <w:ind w:firstLine="708"/>
        <w:jc w:val="both"/>
        <w:rPr>
          <w:rFonts w:ascii="Times New Roman" w:eastAsia="Calibri" w:hAnsi="Times New Roman" w:cs="Times New Roman"/>
          <w:sz w:val="28"/>
          <w:szCs w:val="28"/>
        </w:rPr>
      </w:pPr>
      <w:r w:rsidRPr="00A00BDE">
        <w:rPr>
          <w:rFonts w:ascii="Times New Roman" w:eastAsia="Calibri" w:hAnsi="Times New Roman" w:cs="Times New Roman"/>
          <w:sz w:val="28"/>
          <w:szCs w:val="28"/>
        </w:rPr>
        <w:t>Глубинная цементация является одним из ключевых методов укрепления грунтов, используемых в строительстве для улучшения прочностных характеристик основания сооружений. Этот метод нашел широкое применение в различных сферах строительства, включая возведение зданий и сооружений, прокладку дорог и мостов, а также укрепление береговых линий. В основе метода глубинной цементации лежит введение цементных растворов или суспензий в грунт с целью его упрочнения и повышения несущей способности</w:t>
      </w:r>
      <w:r w:rsidR="002E6C21">
        <w:rPr>
          <w:rFonts w:ascii="Times New Roman" w:eastAsia="Calibri" w:hAnsi="Times New Roman" w:cs="Times New Roman"/>
          <w:sz w:val="28"/>
          <w:szCs w:val="28"/>
        </w:rPr>
        <w:t> </w:t>
      </w:r>
      <w:r w:rsidR="009D2FC9" w:rsidRPr="009D2FC9">
        <w:rPr>
          <w:rFonts w:ascii="Times New Roman" w:eastAsia="Calibri" w:hAnsi="Times New Roman" w:cs="Times New Roman"/>
          <w:sz w:val="28"/>
          <w:szCs w:val="28"/>
        </w:rPr>
        <w:t>[</w:t>
      </w:r>
      <w:r w:rsidR="00D37C7B">
        <w:rPr>
          <w:rFonts w:ascii="Times New Roman" w:eastAsia="Calibri" w:hAnsi="Times New Roman" w:cs="Times New Roman"/>
          <w:sz w:val="28"/>
          <w:szCs w:val="28"/>
        </w:rPr>
        <w:t>69</w:t>
      </w:r>
      <w:r w:rsidR="009D2FC9" w:rsidRPr="009D2FC9">
        <w:rPr>
          <w:rFonts w:ascii="Times New Roman" w:eastAsia="Calibri" w:hAnsi="Times New Roman" w:cs="Times New Roman"/>
          <w:sz w:val="28"/>
          <w:szCs w:val="28"/>
        </w:rPr>
        <w:t>]</w:t>
      </w:r>
      <w:r w:rsidRPr="00A00BDE">
        <w:rPr>
          <w:rFonts w:ascii="Times New Roman" w:eastAsia="Calibri" w:hAnsi="Times New Roman" w:cs="Times New Roman"/>
          <w:sz w:val="28"/>
          <w:szCs w:val="28"/>
        </w:rPr>
        <w:t>.</w:t>
      </w:r>
    </w:p>
    <w:p w14:paraId="1ADE78B4" w14:textId="77777777" w:rsidR="00A00BDE" w:rsidRPr="00A00BDE" w:rsidRDefault="00A00BDE" w:rsidP="00F04A47">
      <w:pPr>
        <w:spacing w:after="0" w:line="240" w:lineRule="auto"/>
        <w:ind w:firstLine="708"/>
        <w:jc w:val="both"/>
        <w:rPr>
          <w:rFonts w:ascii="Times New Roman" w:eastAsia="Calibri" w:hAnsi="Times New Roman" w:cs="Times New Roman"/>
          <w:sz w:val="28"/>
          <w:szCs w:val="28"/>
        </w:rPr>
      </w:pPr>
      <w:r w:rsidRPr="00A00BDE">
        <w:rPr>
          <w:rFonts w:ascii="Times New Roman" w:eastAsia="Calibri" w:hAnsi="Times New Roman" w:cs="Times New Roman"/>
          <w:sz w:val="28"/>
          <w:szCs w:val="28"/>
        </w:rPr>
        <w:t>Текущее состояние проблемы укрепления грунта методами глубинной цементации</w:t>
      </w:r>
      <w:r w:rsidR="00ED6B48">
        <w:rPr>
          <w:rFonts w:ascii="Times New Roman" w:eastAsia="Calibri" w:hAnsi="Times New Roman" w:cs="Times New Roman"/>
          <w:sz w:val="28"/>
          <w:szCs w:val="28"/>
        </w:rPr>
        <w:t>.</w:t>
      </w:r>
      <w:r w:rsidR="00F04A47">
        <w:rPr>
          <w:rFonts w:ascii="Times New Roman" w:eastAsia="Calibri" w:hAnsi="Times New Roman" w:cs="Times New Roman"/>
          <w:sz w:val="28"/>
          <w:szCs w:val="28"/>
        </w:rPr>
        <w:t xml:space="preserve"> </w:t>
      </w:r>
      <w:r w:rsidRPr="00A00BDE">
        <w:rPr>
          <w:rFonts w:ascii="Times New Roman" w:eastAsia="Calibri" w:hAnsi="Times New Roman" w:cs="Times New Roman"/>
          <w:sz w:val="28"/>
          <w:szCs w:val="28"/>
        </w:rPr>
        <w:t>На сегодняшний день технологии глубинной цементации достаточно хорошо изучены и широко применяются на практике. Основные методы включают в себя:</w:t>
      </w:r>
    </w:p>
    <w:p w14:paraId="63C944F0" w14:textId="4162C8D4" w:rsidR="00A00BDE" w:rsidRPr="00ED6B48" w:rsidRDefault="002E6C21" w:rsidP="002E6C21">
      <w:pPr>
        <w:pStyle w:val="a4"/>
        <w:numPr>
          <w:ilvl w:val="0"/>
          <w:numId w:val="20"/>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струйная </w:t>
      </w:r>
      <w:r w:rsidR="00A00BDE" w:rsidRPr="00ED6B48">
        <w:rPr>
          <w:rFonts w:ascii="Times New Roman" w:eastAsia="Calibri" w:hAnsi="Times New Roman" w:cs="Times New Roman"/>
          <w:sz w:val="28"/>
          <w:szCs w:val="28"/>
        </w:rPr>
        <w:t>цементация (Jet Grouting) – метод, при котором высоконапорная струя цементного раствора вводится в грунт, размывая и смешивая его с цементом</w:t>
      </w:r>
      <w:r>
        <w:rPr>
          <w:rFonts w:ascii="Times New Roman" w:eastAsia="Calibri" w:hAnsi="Times New Roman" w:cs="Times New Roman"/>
          <w:sz w:val="28"/>
          <w:szCs w:val="28"/>
        </w:rPr>
        <w:t>;</w:t>
      </w:r>
    </w:p>
    <w:p w14:paraId="3B66AA31" w14:textId="103D3EBF" w:rsidR="00A00BDE" w:rsidRPr="00ED6B48" w:rsidRDefault="002E6C21" w:rsidP="002E6C21">
      <w:pPr>
        <w:pStyle w:val="a4"/>
        <w:numPr>
          <w:ilvl w:val="0"/>
          <w:numId w:val="20"/>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инъекционная </w:t>
      </w:r>
      <w:r w:rsidR="00A00BDE" w:rsidRPr="00ED6B48">
        <w:rPr>
          <w:rFonts w:ascii="Times New Roman" w:eastAsia="Calibri" w:hAnsi="Times New Roman" w:cs="Times New Roman"/>
          <w:sz w:val="28"/>
          <w:szCs w:val="28"/>
        </w:rPr>
        <w:t>цементация – метод, при котором цементный раствор вводится в грунт через специальные инъекционные скважины</w:t>
      </w:r>
      <w:r>
        <w:rPr>
          <w:rFonts w:ascii="Times New Roman" w:eastAsia="Calibri" w:hAnsi="Times New Roman" w:cs="Times New Roman"/>
          <w:sz w:val="28"/>
          <w:szCs w:val="28"/>
        </w:rPr>
        <w:t>;</w:t>
      </w:r>
    </w:p>
    <w:p w14:paraId="6C9BEF11" w14:textId="432D3436" w:rsidR="00A00BDE" w:rsidRPr="00ED6B48" w:rsidRDefault="002E6C21" w:rsidP="002E6C21">
      <w:pPr>
        <w:pStyle w:val="a4"/>
        <w:numPr>
          <w:ilvl w:val="0"/>
          <w:numId w:val="20"/>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смешение </w:t>
      </w:r>
      <w:r w:rsidR="00A00BDE" w:rsidRPr="00ED6B48">
        <w:rPr>
          <w:rFonts w:ascii="Times New Roman" w:eastAsia="Calibri" w:hAnsi="Times New Roman" w:cs="Times New Roman"/>
          <w:sz w:val="28"/>
          <w:szCs w:val="28"/>
        </w:rPr>
        <w:t>грунта на месте с цементом (Deep Mixing Method) – метод, при котором грунт перемешивается с цементным раствором непосредственно в месте укрепления с помощью специальных буровых устройств.</w:t>
      </w:r>
    </w:p>
    <w:p w14:paraId="352F5424" w14:textId="0CC47246" w:rsidR="00A00BDE" w:rsidRPr="00A00BDE" w:rsidRDefault="00A00BDE" w:rsidP="002E6C21">
      <w:pPr>
        <w:tabs>
          <w:tab w:val="left" w:pos="993"/>
        </w:tabs>
        <w:spacing w:after="0" w:line="240" w:lineRule="auto"/>
        <w:jc w:val="both"/>
        <w:rPr>
          <w:rFonts w:ascii="Times New Roman" w:eastAsia="Calibri" w:hAnsi="Times New Roman" w:cs="Times New Roman"/>
          <w:sz w:val="28"/>
          <w:szCs w:val="28"/>
        </w:rPr>
      </w:pPr>
      <w:r w:rsidRPr="00A00BDE">
        <w:rPr>
          <w:rFonts w:ascii="Times New Roman" w:eastAsia="Calibri" w:hAnsi="Times New Roman" w:cs="Times New Roman"/>
          <w:sz w:val="28"/>
          <w:szCs w:val="28"/>
        </w:rPr>
        <w:t>Несмотря на значительные достижения в области глубинной цементации, существуют определенные проблемы и ограничения, которые требуют дальнейших исследований и разработок</w:t>
      </w:r>
      <w:r w:rsidR="009D2FC9" w:rsidRPr="009D2FC9">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7</w:t>
      </w:r>
      <w:r w:rsidR="00D37C7B">
        <w:rPr>
          <w:rFonts w:ascii="Times New Roman" w:eastAsia="Calibri" w:hAnsi="Times New Roman" w:cs="Times New Roman"/>
          <w:sz w:val="28"/>
          <w:szCs w:val="28"/>
        </w:rPr>
        <w:t>0</w:t>
      </w:r>
      <w:r w:rsidR="001C01BB">
        <w:rPr>
          <w:rFonts w:ascii="Times New Roman" w:eastAsia="Calibri" w:hAnsi="Times New Roman" w:cs="Times New Roman"/>
          <w:sz w:val="28"/>
          <w:szCs w:val="28"/>
        </w:rPr>
        <w:t>-7</w:t>
      </w:r>
      <w:r w:rsidR="00D37C7B">
        <w:rPr>
          <w:rFonts w:ascii="Times New Roman" w:eastAsia="Calibri" w:hAnsi="Times New Roman" w:cs="Times New Roman"/>
          <w:sz w:val="28"/>
          <w:szCs w:val="28"/>
        </w:rPr>
        <w:t>2</w:t>
      </w:r>
      <w:r w:rsidR="009D2FC9" w:rsidRPr="009D2FC9">
        <w:rPr>
          <w:rFonts w:ascii="Times New Roman" w:eastAsia="Calibri" w:hAnsi="Times New Roman" w:cs="Times New Roman"/>
          <w:sz w:val="28"/>
          <w:szCs w:val="28"/>
        </w:rPr>
        <w:t>]</w:t>
      </w:r>
      <w:r w:rsidRPr="00A00BDE">
        <w:rPr>
          <w:rFonts w:ascii="Times New Roman" w:eastAsia="Calibri" w:hAnsi="Times New Roman" w:cs="Times New Roman"/>
          <w:sz w:val="28"/>
          <w:szCs w:val="28"/>
        </w:rPr>
        <w:t>.</w:t>
      </w:r>
    </w:p>
    <w:p w14:paraId="73BBB162" w14:textId="77777777" w:rsidR="00A00BDE" w:rsidRPr="00A00BDE" w:rsidRDefault="00A00BDE" w:rsidP="002E6C21">
      <w:pPr>
        <w:tabs>
          <w:tab w:val="left" w:pos="993"/>
        </w:tabs>
        <w:spacing w:after="0" w:line="240" w:lineRule="auto"/>
        <w:ind w:firstLine="360"/>
        <w:jc w:val="both"/>
        <w:rPr>
          <w:rFonts w:ascii="Times New Roman" w:eastAsia="Calibri" w:hAnsi="Times New Roman" w:cs="Times New Roman"/>
          <w:sz w:val="28"/>
          <w:szCs w:val="28"/>
        </w:rPr>
      </w:pPr>
      <w:r w:rsidRPr="00A00BDE">
        <w:rPr>
          <w:rFonts w:ascii="Times New Roman" w:eastAsia="Calibri" w:hAnsi="Times New Roman" w:cs="Times New Roman"/>
          <w:sz w:val="28"/>
          <w:szCs w:val="28"/>
        </w:rPr>
        <w:t>Основные проблемы и ограничения существующих решений</w:t>
      </w:r>
    </w:p>
    <w:p w14:paraId="0290E14F" w14:textId="6A8A80F0" w:rsidR="00A00BDE" w:rsidRPr="00ED6B48" w:rsidRDefault="002E6C21" w:rsidP="002E6C21">
      <w:pPr>
        <w:pStyle w:val="a4"/>
        <w:numPr>
          <w:ilvl w:val="0"/>
          <w:numId w:val="21"/>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неравномерность </w:t>
      </w:r>
      <w:r w:rsidR="00A00BDE" w:rsidRPr="00ED6B48">
        <w:rPr>
          <w:rFonts w:ascii="Times New Roman" w:eastAsia="Calibri" w:hAnsi="Times New Roman" w:cs="Times New Roman"/>
          <w:sz w:val="28"/>
          <w:szCs w:val="28"/>
        </w:rPr>
        <w:t>упрочнения</w:t>
      </w:r>
      <w:r w:rsidR="00F04A47" w:rsidRPr="00ED6B48">
        <w:rPr>
          <w:rFonts w:ascii="Times New Roman" w:eastAsia="Calibri" w:hAnsi="Times New Roman" w:cs="Times New Roman"/>
          <w:sz w:val="28"/>
          <w:szCs w:val="28"/>
        </w:rPr>
        <w:t>: в некоторых случаях</w:t>
      </w:r>
      <w:r w:rsidR="00A00BDE" w:rsidRPr="00ED6B48">
        <w:rPr>
          <w:rFonts w:ascii="Times New Roman" w:eastAsia="Calibri" w:hAnsi="Times New Roman" w:cs="Times New Roman"/>
          <w:sz w:val="28"/>
          <w:szCs w:val="28"/>
        </w:rPr>
        <w:t xml:space="preserve"> трудно обеспечить равномерное распределение цементного раствора в грунте, что может привести к локальным зонам слабости</w:t>
      </w:r>
      <w:r>
        <w:rPr>
          <w:rFonts w:ascii="Times New Roman" w:eastAsia="Calibri" w:hAnsi="Times New Roman" w:cs="Times New Roman"/>
          <w:sz w:val="28"/>
          <w:szCs w:val="28"/>
        </w:rPr>
        <w:t>;</w:t>
      </w:r>
    </w:p>
    <w:p w14:paraId="0B204BF9" w14:textId="25024934" w:rsidR="00A00BDE" w:rsidRPr="00ED6B48" w:rsidRDefault="002E6C21" w:rsidP="002E6C21">
      <w:pPr>
        <w:pStyle w:val="a4"/>
        <w:numPr>
          <w:ilvl w:val="0"/>
          <w:numId w:val="21"/>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ограничения </w:t>
      </w:r>
      <w:r w:rsidR="00A00BDE" w:rsidRPr="00ED6B48">
        <w:rPr>
          <w:rFonts w:ascii="Times New Roman" w:eastAsia="Calibri" w:hAnsi="Times New Roman" w:cs="Times New Roman"/>
          <w:sz w:val="28"/>
          <w:szCs w:val="28"/>
        </w:rPr>
        <w:t>по типам грунтов</w:t>
      </w:r>
      <w:r w:rsidR="00F04A47" w:rsidRPr="00ED6B48">
        <w:rPr>
          <w:rFonts w:ascii="Times New Roman" w:eastAsia="Calibri" w:hAnsi="Times New Roman" w:cs="Times New Roman"/>
          <w:sz w:val="28"/>
          <w:szCs w:val="28"/>
        </w:rPr>
        <w:t>: не</w:t>
      </w:r>
      <w:r w:rsidR="00A00BDE" w:rsidRPr="00ED6B48">
        <w:rPr>
          <w:rFonts w:ascii="Times New Roman" w:eastAsia="Calibri" w:hAnsi="Times New Roman" w:cs="Times New Roman"/>
          <w:sz w:val="28"/>
          <w:szCs w:val="28"/>
        </w:rPr>
        <w:t xml:space="preserve"> все типы грунтов одинаково подходят для глубинной цементации. Например, глинистые грунты могут оказывать высокое сопротивление проникновению цементного раствора</w:t>
      </w:r>
      <w:r>
        <w:rPr>
          <w:rFonts w:ascii="Times New Roman" w:eastAsia="Calibri" w:hAnsi="Times New Roman" w:cs="Times New Roman"/>
          <w:sz w:val="28"/>
          <w:szCs w:val="28"/>
        </w:rPr>
        <w:t>;</w:t>
      </w:r>
    </w:p>
    <w:p w14:paraId="710F52BE" w14:textId="362CAE11" w:rsidR="00A00BDE" w:rsidRPr="00ED6B48" w:rsidRDefault="002E6C21" w:rsidP="002E6C21">
      <w:pPr>
        <w:pStyle w:val="a4"/>
        <w:numPr>
          <w:ilvl w:val="0"/>
          <w:numId w:val="21"/>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экологические </w:t>
      </w:r>
      <w:r w:rsidR="00A00BDE" w:rsidRPr="00ED6B48">
        <w:rPr>
          <w:rFonts w:ascii="Times New Roman" w:eastAsia="Calibri" w:hAnsi="Times New Roman" w:cs="Times New Roman"/>
          <w:sz w:val="28"/>
          <w:szCs w:val="28"/>
        </w:rPr>
        <w:t xml:space="preserve">риски: </w:t>
      </w:r>
      <w:r w:rsidR="00F04A47">
        <w:rPr>
          <w:rFonts w:ascii="Times New Roman" w:eastAsia="Calibri" w:hAnsi="Times New Roman" w:cs="Times New Roman"/>
          <w:sz w:val="28"/>
          <w:szCs w:val="28"/>
        </w:rPr>
        <w:t>в</w:t>
      </w:r>
      <w:r w:rsidR="00A00BDE" w:rsidRPr="00ED6B48">
        <w:rPr>
          <w:rFonts w:ascii="Times New Roman" w:eastAsia="Calibri" w:hAnsi="Times New Roman" w:cs="Times New Roman"/>
          <w:sz w:val="28"/>
          <w:szCs w:val="28"/>
        </w:rPr>
        <w:t>ведение химических веществ в грунт может вызывать негативные экологические последствия, включая загрязнение грунтовых вод</w:t>
      </w:r>
      <w:r>
        <w:rPr>
          <w:rFonts w:ascii="Times New Roman" w:eastAsia="Calibri" w:hAnsi="Times New Roman" w:cs="Times New Roman"/>
          <w:sz w:val="28"/>
          <w:szCs w:val="28"/>
        </w:rPr>
        <w:t>;</w:t>
      </w:r>
    </w:p>
    <w:p w14:paraId="73E63833" w14:textId="132C169F" w:rsidR="00A00BDE" w:rsidRPr="00ED6B48" w:rsidRDefault="002E6C21" w:rsidP="002E6C21">
      <w:pPr>
        <w:pStyle w:val="a4"/>
        <w:numPr>
          <w:ilvl w:val="0"/>
          <w:numId w:val="21"/>
        </w:numPr>
        <w:tabs>
          <w:tab w:val="left" w:pos="993"/>
        </w:tabs>
        <w:spacing w:after="0" w:line="240" w:lineRule="auto"/>
        <w:ind w:left="0" w:firstLine="709"/>
        <w:jc w:val="both"/>
        <w:rPr>
          <w:rFonts w:ascii="Times New Roman" w:eastAsia="Calibri" w:hAnsi="Times New Roman" w:cs="Times New Roman"/>
          <w:sz w:val="28"/>
          <w:szCs w:val="28"/>
        </w:rPr>
      </w:pPr>
      <w:r w:rsidRPr="00ED6B48">
        <w:rPr>
          <w:rFonts w:ascii="Times New Roman" w:eastAsia="Calibri" w:hAnsi="Times New Roman" w:cs="Times New Roman"/>
          <w:sz w:val="28"/>
          <w:szCs w:val="28"/>
        </w:rPr>
        <w:t xml:space="preserve">экономическая </w:t>
      </w:r>
      <w:r w:rsidR="00A00BDE" w:rsidRPr="00ED6B48">
        <w:rPr>
          <w:rFonts w:ascii="Times New Roman" w:eastAsia="Calibri" w:hAnsi="Times New Roman" w:cs="Times New Roman"/>
          <w:sz w:val="28"/>
          <w:szCs w:val="28"/>
        </w:rPr>
        <w:t xml:space="preserve">эффективность: </w:t>
      </w:r>
      <w:r w:rsidR="00F04A47">
        <w:rPr>
          <w:rFonts w:ascii="Times New Roman" w:eastAsia="Calibri" w:hAnsi="Times New Roman" w:cs="Times New Roman"/>
          <w:sz w:val="28"/>
          <w:szCs w:val="28"/>
        </w:rPr>
        <w:t>с</w:t>
      </w:r>
      <w:r w:rsidR="00A00BDE" w:rsidRPr="00ED6B48">
        <w:rPr>
          <w:rFonts w:ascii="Times New Roman" w:eastAsia="Calibri" w:hAnsi="Times New Roman" w:cs="Times New Roman"/>
          <w:sz w:val="28"/>
          <w:szCs w:val="28"/>
        </w:rPr>
        <w:t>тоимость проведения глубинной цементации может быть высокой, особенно при необходимости обработки больших объемов грунта.</w:t>
      </w:r>
    </w:p>
    <w:p w14:paraId="6206F0E4" w14:textId="7CC53AE8" w:rsidR="006C72B0" w:rsidRDefault="00A00BDE" w:rsidP="00F04A47">
      <w:pPr>
        <w:spacing w:after="0" w:line="240" w:lineRule="auto"/>
        <w:ind w:firstLine="708"/>
        <w:jc w:val="both"/>
        <w:rPr>
          <w:rFonts w:ascii="Times New Roman" w:eastAsia="Calibri" w:hAnsi="Times New Roman" w:cs="Times New Roman"/>
          <w:sz w:val="28"/>
          <w:szCs w:val="28"/>
        </w:rPr>
      </w:pPr>
      <w:r w:rsidRPr="00A00BDE">
        <w:rPr>
          <w:rFonts w:ascii="Times New Roman" w:eastAsia="Calibri" w:hAnsi="Times New Roman" w:cs="Times New Roman"/>
          <w:sz w:val="28"/>
          <w:szCs w:val="28"/>
        </w:rPr>
        <w:t>Учитывая вышеуказанные проблемы и ограничения, становится очевидным, что необходимо продолжать исследования и разработки в области глубинной цементации грунтов</w:t>
      </w:r>
      <w:r w:rsidR="009D2FC9" w:rsidRPr="009D2FC9">
        <w:rPr>
          <w:rFonts w:ascii="Times New Roman" w:eastAsia="Calibri" w:hAnsi="Times New Roman" w:cs="Times New Roman"/>
          <w:sz w:val="28"/>
          <w:szCs w:val="28"/>
        </w:rPr>
        <w:t xml:space="preserve"> </w:t>
      </w:r>
      <w:r w:rsidR="00DF0294" w:rsidRPr="00DF0294">
        <w:rPr>
          <w:rFonts w:ascii="Times New Roman" w:eastAsia="Calibri" w:hAnsi="Times New Roman" w:cs="Times New Roman"/>
          <w:sz w:val="28"/>
          <w:szCs w:val="28"/>
        </w:rPr>
        <w:t>[</w:t>
      </w:r>
      <w:r w:rsidR="001C01BB">
        <w:rPr>
          <w:rFonts w:ascii="Times New Roman" w:eastAsia="Calibri" w:hAnsi="Times New Roman" w:cs="Times New Roman"/>
          <w:sz w:val="28"/>
          <w:szCs w:val="28"/>
        </w:rPr>
        <w:t>7</w:t>
      </w:r>
      <w:r w:rsidR="00D37C7B">
        <w:rPr>
          <w:rFonts w:ascii="Times New Roman" w:eastAsia="Calibri" w:hAnsi="Times New Roman" w:cs="Times New Roman"/>
          <w:sz w:val="28"/>
          <w:szCs w:val="28"/>
        </w:rPr>
        <w:t>3</w:t>
      </w:r>
      <w:r w:rsidR="002E6C21">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7</w:t>
      </w:r>
      <w:r w:rsidR="00D37C7B">
        <w:rPr>
          <w:rFonts w:ascii="Times New Roman" w:eastAsia="Calibri" w:hAnsi="Times New Roman" w:cs="Times New Roman"/>
          <w:sz w:val="28"/>
          <w:szCs w:val="28"/>
        </w:rPr>
        <w:t>4</w:t>
      </w:r>
      <w:r w:rsidR="009D2FC9" w:rsidRPr="009D2FC9">
        <w:rPr>
          <w:rFonts w:ascii="Times New Roman" w:eastAsia="Calibri" w:hAnsi="Times New Roman" w:cs="Times New Roman"/>
          <w:sz w:val="28"/>
          <w:szCs w:val="28"/>
        </w:rPr>
        <w:t>]</w:t>
      </w:r>
      <w:r w:rsidRPr="00A00BDE">
        <w:rPr>
          <w:rFonts w:ascii="Times New Roman" w:eastAsia="Calibri" w:hAnsi="Times New Roman" w:cs="Times New Roman"/>
          <w:sz w:val="28"/>
          <w:szCs w:val="28"/>
        </w:rPr>
        <w:t xml:space="preserve">. </w:t>
      </w:r>
    </w:p>
    <w:p w14:paraId="3F54381D" w14:textId="6BFFEF65" w:rsidR="00A00BDE" w:rsidRPr="00A00BDE" w:rsidRDefault="00A00BDE" w:rsidP="00EE792A">
      <w:pPr>
        <w:spacing w:after="0" w:line="240" w:lineRule="auto"/>
        <w:ind w:firstLine="708"/>
        <w:jc w:val="both"/>
        <w:rPr>
          <w:rFonts w:ascii="Times New Roman" w:eastAsia="Calibri" w:hAnsi="Times New Roman" w:cs="Times New Roman"/>
          <w:sz w:val="28"/>
          <w:szCs w:val="28"/>
        </w:rPr>
      </w:pPr>
      <w:r w:rsidRPr="00A00BDE">
        <w:rPr>
          <w:rFonts w:ascii="Times New Roman" w:eastAsia="Calibri" w:hAnsi="Times New Roman" w:cs="Times New Roman"/>
          <w:sz w:val="28"/>
          <w:szCs w:val="28"/>
        </w:rPr>
        <w:t>Разработка новых составов модифицированных добавок: Исследование и создание новых материалов, которые могут улучшить свойства цементных растворов, увеличить их проникающую способность и обеспечить более равномерное распределение в грунте</w:t>
      </w:r>
      <w:r w:rsidR="00DF0294" w:rsidRPr="00DF0294">
        <w:rPr>
          <w:rFonts w:ascii="Times New Roman" w:eastAsia="Calibri" w:hAnsi="Times New Roman" w:cs="Times New Roman"/>
          <w:sz w:val="28"/>
          <w:szCs w:val="28"/>
        </w:rPr>
        <w:t xml:space="preserve"> [</w:t>
      </w:r>
      <w:r w:rsidR="00D37C7B">
        <w:rPr>
          <w:rFonts w:ascii="Times New Roman" w:eastAsia="Calibri" w:hAnsi="Times New Roman" w:cs="Times New Roman"/>
          <w:sz w:val="28"/>
          <w:szCs w:val="28"/>
        </w:rPr>
        <w:t>75</w:t>
      </w:r>
      <w:r w:rsidR="00DF0294" w:rsidRPr="00DF0294">
        <w:rPr>
          <w:rFonts w:ascii="Times New Roman" w:eastAsia="Calibri" w:hAnsi="Times New Roman" w:cs="Times New Roman"/>
          <w:sz w:val="28"/>
          <w:szCs w:val="28"/>
        </w:rPr>
        <w:t>]</w:t>
      </w:r>
      <w:r w:rsidRPr="00A00BDE">
        <w:rPr>
          <w:rFonts w:ascii="Times New Roman" w:eastAsia="Calibri" w:hAnsi="Times New Roman" w:cs="Times New Roman"/>
          <w:sz w:val="28"/>
          <w:szCs w:val="28"/>
        </w:rPr>
        <w:t>.</w:t>
      </w:r>
    </w:p>
    <w:p w14:paraId="1CF98FD9" w14:textId="41BF6018" w:rsidR="00A00BDE" w:rsidRPr="00A00BDE" w:rsidRDefault="00A00BDE" w:rsidP="00DD617E">
      <w:pPr>
        <w:spacing w:after="0" w:line="240" w:lineRule="auto"/>
        <w:jc w:val="both"/>
        <w:rPr>
          <w:rFonts w:ascii="Times New Roman" w:eastAsia="Calibri" w:hAnsi="Times New Roman" w:cs="Times New Roman"/>
          <w:sz w:val="28"/>
          <w:szCs w:val="28"/>
        </w:rPr>
      </w:pPr>
      <w:r w:rsidRPr="00A00BDE">
        <w:rPr>
          <w:rFonts w:ascii="Times New Roman" w:eastAsia="Calibri" w:hAnsi="Times New Roman" w:cs="Times New Roman"/>
          <w:sz w:val="28"/>
          <w:szCs w:val="28"/>
        </w:rPr>
        <w:t>Оптимизация технологических процессов: Разработка новых методик и оборудования для глубинной цементации, которые позволят снизить затраты и повысить эффективность процесса</w:t>
      </w:r>
      <w:r w:rsidR="009D2FC9" w:rsidRPr="009D2FC9">
        <w:rPr>
          <w:rFonts w:ascii="Times New Roman" w:eastAsia="Calibri" w:hAnsi="Times New Roman" w:cs="Times New Roman"/>
          <w:sz w:val="28"/>
          <w:szCs w:val="28"/>
        </w:rPr>
        <w:t xml:space="preserve"> [</w:t>
      </w:r>
      <w:r w:rsidR="00D37C7B">
        <w:rPr>
          <w:rFonts w:ascii="Times New Roman" w:eastAsia="Calibri" w:hAnsi="Times New Roman" w:cs="Times New Roman"/>
          <w:sz w:val="28"/>
          <w:szCs w:val="28"/>
        </w:rPr>
        <w:t>76</w:t>
      </w:r>
      <w:r w:rsidR="009D2FC9" w:rsidRPr="009D2FC9">
        <w:rPr>
          <w:rFonts w:ascii="Times New Roman" w:eastAsia="Calibri" w:hAnsi="Times New Roman" w:cs="Times New Roman"/>
          <w:sz w:val="28"/>
          <w:szCs w:val="28"/>
        </w:rPr>
        <w:t>]</w:t>
      </w:r>
      <w:r w:rsidRPr="00A00BDE">
        <w:rPr>
          <w:rFonts w:ascii="Times New Roman" w:eastAsia="Calibri" w:hAnsi="Times New Roman" w:cs="Times New Roman"/>
          <w:sz w:val="28"/>
          <w:szCs w:val="28"/>
        </w:rPr>
        <w:t>.</w:t>
      </w:r>
    </w:p>
    <w:p w14:paraId="2D102D1C" w14:textId="34B24CEE" w:rsidR="00A00BDE" w:rsidRPr="00A00BDE" w:rsidRDefault="00A00BDE" w:rsidP="008E7076">
      <w:pPr>
        <w:spacing w:after="0" w:line="240" w:lineRule="auto"/>
        <w:ind w:firstLine="708"/>
        <w:jc w:val="both"/>
        <w:rPr>
          <w:rFonts w:ascii="Times New Roman" w:eastAsia="Calibri" w:hAnsi="Times New Roman" w:cs="Times New Roman"/>
          <w:sz w:val="28"/>
          <w:szCs w:val="28"/>
        </w:rPr>
      </w:pPr>
      <w:r w:rsidRPr="00A00BDE">
        <w:rPr>
          <w:rFonts w:ascii="Times New Roman" w:eastAsia="Calibri" w:hAnsi="Times New Roman" w:cs="Times New Roman"/>
          <w:sz w:val="28"/>
          <w:szCs w:val="28"/>
        </w:rPr>
        <w:t>Оценка экологической безопасности: Проведение исследований по оценке воздействия различных составов цементных растворов на окружающую среду и разработка экологически безопасных технологий</w:t>
      </w:r>
      <w:r w:rsidR="009D2FC9" w:rsidRPr="009D2FC9">
        <w:rPr>
          <w:rFonts w:ascii="Times New Roman" w:eastAsia="Calibri" w:hAnsi="Times New Roman" w:cs="Times New Roman"/>
          <w:sz w:val="28"/>
          <w:szCs w:val="28"/>
        </w:rPr>
        <w:t xml:space="preserve"> [</w:t>
      </w:r>
      <w:r w:rsidR="00D37C7B">
        <w:rPr>
          <w:rFonts w:ascii="Times New Roman" w:eastAsia="Calibri" w:hAnsi="Times New Roman" w:cs="Times New Roman"/>
          <w:sz w:val="28"/>
          <w:szCs w:val="28"/>
        </w:rPr>
        <w:t>77</w:t>
      </w:r>
      <w:r w:rsidR="009D2FC9" w:rsidRPr="009D2FC9">
        <w:rPr>
          <w:rFonts w:ascii="Times New Roman" w:eastAsia="Calibri" w:hAnsi="Times New Roman" w:cs="Times New Roman"/>
          <w:sz w:val="28"/>
          <w:szCs w:val="28"/>
        </w:rPr>
        <w:t>]</w:t>
      </w:r>
      <w:r w:rsidRPr="00A00BDE">
        <w:rPr>
          <w:rFonts w:ascii="Times New Roman" w:eastAsia="Calibri" w:hAnsi="Times New Roman" w:cs="Times New Roman"/>
          <w:sz w:val="28"/>
          <w:szCs w:val="28"/>
        </w:rPr>
        <w:t>.</w:t>
      </w:r>
    </w:p>
    <w:p w14:paraId="1CFC1B1E" w14:textId="6CD53331" w:rsidR="002D0EF8" w:rsidRDefault="00A00BDE" w:rsidP="002D0EF8">
      <w:pPr>
        <w:spacing w:after="0" w:line="240" w:lineRule="auto"/>
        <w:ind w:firstLine="708"/>
        <w:jc w:val="both"/>
        <w:rPr>
          <w:rFonts w:ascii="Times New Roman" w:eastAsia="Calibri" w:hAnsi="Times New Roman" w:cs="Times New Roman"/>
          <w:sz w:val="28"/>
          <w:szCs w:val="28"/>
        </w:rPr>
      </w:pPr>
      <w:r w:rsidRPr="00A00BDE">
        <w:rPr>
          <w:rFonts w:ascii="Times New Roman" w:eastAsia="Calibri" w:hAnsi="Times New Roman" w:cs="Times New Roman"/>
          <w:sz w:val="28"/>
          <w:szCs w:val="28"/>
        </w:rPr>
        <w:t>Адаптация технологий к различным типам грунтов: Разработка универсальных решений, которые могут быть эффективно применены к различным типам грунтов, включая глинистые, песчаные и скальные грунты</w:t>
      </w:r>
      <w:r w:rsidR="002E6C21">
        <w:rPr>
          <w:rFonts w:ascii="Times New Roman" w:eastAsia="Calibri" w:hAnsi="Times New Roman" w:cs="Times New Roman"/>
          <w:sz w:val="28"/>
          <w:szCs w:val="28"/>
        </w:rPr>
        <w:t> </w:t>
      </w:r>
      <w:r w:rsidR="00DF0294" w:rsidRPr="00DF0294">
        <w:rPr>
          <w:rFonts w:ascii="Times New Roman" w:eastAsia="Calibri" w:hAnsi="Times New Roman" w:cs="Times New Roman"/>
          <w:sz w:val="28"/>
          <w:szCs w:val="28"/>
        </w:rPr>
        <w:t>[</w:t>
      </w:r>
      <w:r w:rsidR="00D37C7B">
        <w:rPr>
          <w:rFonts w:ascii="Times New Roman" w:eastAsia="Calibri" w:hAnsi="Times New Roman" w:cs="Times New Roman"/>
          <w:sz w:val="28"/>
          <w:szCs w:val="28"/>
        </w:rPr>
        <w:t>78</w:t>
      </w:r>
      <w:r w:rsidR="00DF0294" w:rsidRPr="00DF0294">
        <w:rPr>
          <w:rFonts w:ascii="Times New Roman" w:eastAsia="Calibri" w:hAnsi="Times New Roman" w:cs="Times New Roman"/>
          <w:sz w:val="28"/>
          <w:szCs w:val="28"/>
        </w:rPr>
        <w:t>]</w:t>
      </w:r>
      <w:r w:rsidRPr="00A00BDE">
        <w:rPr>
          <w:rFonts w:ascii="Times New Roman" w:eastAsia="Calibri" w:hAnsi="Times New Roman" w:cs="Times New Roman"/>
          <w:sz w:val="28"/>
          <w:szCs w:val="28"/>
        </w:rPr>
        <w:t>.</w:t>
      </w:r>
    </w:p>
    <w:p w14:paraId="590ACE47" w14:textId="6DB790C3" w:rsidR="00BA0B45" w:rsidRPr="00BA0B45" w:rsidRDefault="00085AFD" w:rsidP="002D0EF8">
      <w:pPr>
        <w:spacing w:after="0" w:line="240" w:lineRule="auto"/>
        <w:ind w:firstLine="708"/>
        <w:jc w:val="both"/>
        <w:rPr>
          <w:rFonts w:ascii="Times New Roman" w:eastAsia="Calibri" w:hAnsi="Times New Roman" w:cs="Times New Roman"/>
          <w:sz w:val="28"/>
          <w:szCs w:val="28"/>
        </w:rPr>
      </w:pPr>
      <w:r w:rsidRPr="008E7076">
        <w:rPr>
          <w:rFonts w:ascii="Times New Roman" w:eastAsia="Calibri" w:hAnsi="Times New Roman" w:cs="Times New Roman"/>
          <w:sz w:val="28"/>
          <w:szCs w:val="28"/>
        </w:rPr>
        <w:t>Так как ц</w:t>
      </w:r>
      <w:r w:rsidR="00BA0B45" w:rsidRPr="008E7076">
        <w:rPr>
          <w:rFonts w:ascii="Times New Roman" w:eastAsia="Calibri" w:hAnsi="Times New Roman" w:cs="Times New Roman"/>
          <w:sz w:val="28"/>
          <w:szCs w:val="28"/>
        </w:rPr>
        <w:t>елью настоящей диссертации является разработка состава модифицированной добавки для технологии глубинной цементации, которая будет способствовать укреплению грунтов и улучшению их прочностных характеристик</w:t>
      </w:r>
      <w:r w:rsidR="008E7076" w:rsidRPr="008E7076">
        <w:rPr>
          <w:rFonts w:ascii="Times New Roman" w:eastAsia="Calibri" w:hAnsi="Times New Roman" w:cs="Times New Roman"/>
          <w:sz w:val="28"/>
          <w:szCs w:val="28"/>
        </w:rPr>
        <w:t xml:space="preserve">, то для </w:t>
      </w:r>
      <w:r w:rsidR="00DF0294" w:rsidRPr="008E7076">
        <w:rPr>
          <w:rFonts w:ascii="Times New Roman" w:eastAsia="Calibri" w:hAnsi="Times New Roman" w:cs="Times New Roman"/>
          <w:sz w:val="28"/>
          <w:szCs w:val="28"/>
        </w:rPr>
        <w:t xml:space="preserve">достижения </w:t>
      </w:r>
      <w:r w:rsidR="008E7076" w:rsidRPr="008E7076">
        <w:rPr>
          <w:rFonts w:ascii="Times New Roman" w:eastAsia="Calibri" w:hAnsi="Times New Roman" w:cs="Times New Roman"/>
          <w:sz w:val="28"/>
          <w:szCs w:val="28"/>
        </w:rPr>
        <w:t xml:space="preserve">данной </w:t>
      </w:r>
      <w:r w:rsidR="00DF0294" w:rsidRPr="008E7076">
        <w:rPr>
          <w:rFonts w:ascii="Times New Roman" w:eastAsia="Calibri" w:hAnsi="Times New Roman" w:cs="Times New Roman"/>
          <w:sz w:val="28"/>
          <w:szCs w:val="28"/>
        </w:rPr>
        <w:t>цели</w:t>
      </w:r>
      <w:r w:rsidR="00BA0B45" w:rsidRPr="008E7076">
        <w:rPr>
          <w:rFonts w:ascii="Times New Roman" w:eastAsia="Calibri" w:hAnsi="Times New Roman" w:cs="Times New Roman"/>
          <w:sz w:val="28"/>
          <w:szCs w:val="28"/>
        </w:rPr>
        <w:t xml:space="preserve"> </w:t>
      </w:r>
      <w:r w:rsidR="008E7076" w:rsidRPr="008E7076">
        <w:rPr>
          <w:rFonts w:ascii="Times New Roman" w:eastAsia="Calibri" w:hAnsi="Times New Roman" w:cs="Times New Roman"/>
          <w:sz w:val="28"/>
          <w:szCs w:val="28"/>
        </w:rPr>
        <w:t xml:space="preserve">будет проведен </w:t>
      </w:r>
      <w:r w:rsidR="00BA0B45" w:rsidRPr="008E7076">
        <w:rPr>
          <w:rFonts w:ascii="Times New Roman" w:eastAsia="Calibri" w:hAnsi="Times New Roman" w:cs="Times New Roman"/>
          <w:sz w:val="28"/>
          <w:szCs w:val="28"/>
        </w:rPr>
        <w:t>анализ научно-исследовательской литературы, а также проведе</w:t>
      </w:r>
      <w:r w:rsidR="008E7076" w:rsidRPr="008E7076">
        <w:rPr>
          <w:rFonts w:ascii="Times New Roman" w:eastAsia="Calibri" w:hAnsi="Times New Roman" w:cs="Times New Roman"/>
          <w:sz w:val="28"/>
          <w:szCs w:val="28"/>
        </w:rPr>
        <w:t>ны</w:t>
      </w:r>
      <w:r w:rsidR="00BA0B45" w:rsidRPr="008E7076">
        <w:rPr>
          <w:rFonts w:ascii="Times New Roman" w:eastAsia="Calibri" w:hAnsi="Times New Roman" w:cs="Times New Roman"/>
          <w:sz w:val="28"/>
          <w:szCs w:val="28"/>
        </w:rPr>
        <w:t xml:space="preserve"> экспериментальны</w:t>
      </w:r>
      <w:r w:rsidR="008E7076" w:rsidRPr="008E7076">
        <w:rPr>
          <w:rFonts w:ascii="Times New Roman" w:eastAsia="Calibri" w:hAnsi="Times New Roman" w:cs="Times New Roman"/>
          <w:sz w:val="28"/>
          <w:szCs w:val="28"/>
        </w:rPr>
        <w:t xml:space="preserve">е </w:t>
      </w:r>
      <w:r w:rsidR="00BA0B45" w:rsidRPr="008E7076">
        <w:rPr>
          <w:rFonts w:ascii="Times New Roman" w:eastAsia="Calibri" w:hAnsi="Times New Roman" w:cs="Times New Roman"/>
          <w:sz w:val="28"/>
          <w:szCs w:val="28"/>
        </w:rPr>
        <w:t>исследования для определения оптимального состава модифицированной добавки</w:t>
      </w:r>
      <w:r w:rsidR="009D2FC9" w:rsidRPr="008E7076">
        <w:rPr>
          <w:rFonts w:ascii="Times New Roman" w:eastAsia="Calibri" w:hAnsi="Times New Roman" w:cs="Times New Roman"/>
          <w:sz w:val="28"/>
          <w:szCs w:val="28"/>
        </w:rPr>
        <w:t xml:space="preserve"> [</w:t>
      </w:r>
      <w:r w:rsidR="00D37C7B">
        <w:rPr>
          <w:rFonts w:ascii="Times New Roman" w:eastAsia="Calibri" w:hAnsi="Times New Roman" w:cs="Times New Roman"/>
          <w:sz w:val="28"/>
          <w:szCs w:val="28"/>
        </w:rPr>
        <w:t>79</w:t>
      </w:r>
      <w:r w:rsidR="009D2FC9" w:rsidRPr="008E7076">
        <w:rPr>
          <w:rFonts w:ascii="Times New Roman" w:eastAsia="Calibri" w:hAnsi="Times New Roman" w:cs="Times New Roman"/>
          <w:sz w:val="28"/>
          <w:szCs w:val="28"/>
        </w:rPr>
        <w:t>]</w:t>
      </w:r>
      <w:r w:rsidR="00BA0B45" w:rsidRPr="008E7076">
        <w:rPr>
          <w:rFonts w:ascii="Times New Roman" w:eastAsia="Calibri" w:hAnsi="Times New Roman" w:cs="Times New Roman"/>
          <w:sz w:val="28"/>
          <w:szCs w:val="28"/>
        </w:rPr>
        <w:t>.</w:t>
      </w:r>
    </w:p>
    <w:p w14:paraId="0E985103" w14:textId="54ADA663" w:rsidR="007935A4" w:rsidRDefault="00BA0B45" w:rsidP="00E75154">
      <w:pPr>
        <w:spacing w:after="0" w:line="240" w:lineRule="auto"/>
        <w:ind w:firstLine="708"/>
        <w:jc w:val="both"/>
        <w:rPr>
          <w:rFonts w:ascii="Times New Roman" w:eastAsia="Calibri" w:hAnsi="Times New Roman" w:cs="Times New Roman"/>
          <w:sz w:val="28"/>
          <w:szCs w:val="28"/>
        </w:rPr>
      </w:pPr>
      <w:r w:rsidRPr="00BA0B45">
        <w:rPr>
          <w:rFonts w:ascii="Times New Roman" w:eastAsia="Calibri" w:hAnsi="Times New Roman" w:cs="Times New Roman"/>
          <w:sz w:val="28"/>
          <w:szCs w:val="28"/>
        </w:rPr>
        <w:t xml:space="preserve">В </w:t>
      </w:r>
      <w:r w:rsidR="008E7076">
        <w:rPr>
          <w:rFonts w:ascii="Times New Roman" w:eastAsia="Calibri" w:hAnsi="Times New Roman" w:cs="Times New Roman"/>
          <w:sz w:val="28"/>
          <w:szCs w:val="28"/>
        </w:rPr>
        <w:t>данном</w:t>
      </w:r>
      <w:r w:rsidRPr="00BA0B45">
        <w:rPr>
          <w:rFonts w:ascii="Times New Roman" w:eastAsia="Calibri" w:hAnsi="Times New Roman" w:cs="Times New Roman"/>
          <w:sz w:val="28"/>
          <w:szCs w:val="28"/>
        </w:rPr>
        <w:t xml:space="preserve"> разделе также будет приведен обзор литературы, который будет включать в себя работы, связанные с глубинной цементацией и разработкой модифицированных добавок для укрепления грунтов. </w:t>
      </w:r>
      <w:r w:rsidR="003604AB">
        <w:rPr>
          <w:rFonts w:ascii="Times New Roman" w:eastAsia="Calibri" w:hAnsi="Times New Roman" w:cs="Times New Roman"/>
          <w:sz w:val="28"/>
          <w:szCs w:val="28"/>
        </w:rPr>
        <w:t>Т</w:t>
      </w:r>
      <w:r w:rsidRPr="00BA0B45">
        <w:rPr>
          <w:rFonts w:ascii="Times New Roman" w:eastAsia="Calibri" w:hAnsi="Times New Roman" w:cs="Times New Roman"/>
          <w:sz w:val="28"/>
          <w:szCs w:val="28"/>
        </w:rPr>
        <w:t xml:space="preserve">акже будет </w:t>
      </w:r>
      <w:r w:rsidR="00081C55">
        <w:rPr>
          <w:rFonts w:ascii="Times New Roman" w:eastAsia="Calibri" w:hAnsi="Times New Roman" w:cs="Times New Roman"/>
          <w:sz w:val="28"/>
          <w:szCs w:val="28"/>
        </w:rPr>
        <w:t>про</w:t>
      </w:r>
      <w:r w:rsidRPr="00BA0B45">
        <w:rPr>
          <w:rFonts w:ascii="Times New Roman" w:eastAsia="Calibri" w:hAnsi="Times New Roman" w:cs="Times New Roman"/>
          <w:sz w:val="28"/>
          <w:szCs w:val="28"/>
        </w:rPr>
        <w:t>анализирова</w:t>
      </w:r>
      <w:r w:rsidR="00081C55">
        <w:rPr>
          <w:rFonts w:ascii="Times New Roman" w:eastAsia="Calibri" w:hAnsi="Times New Roman" w:cs="Times New Roman"/>
          <w:sz w:val="28"/>
          <w:szCs w:val="28"/>
        </w:rPr>
        <w:t>на</w:t>
      </w:r>
      <w:r w:rsidRPr="00BA0B45">
        <w:rPr>
          <w:rFonts w:ascii="Times New Roman" w:eastAsia="Calibri" w:hAnsi="Times New Roman" w:cs="Times New Roman"/>
          <w:sz w:val="28"/>
          <w:szCs w:val="28"/>
        </w:rPr>
        <w:t xml:space="preserve"> актуальность и степень разработанности проблемы, а также указывать на перспективные направления для дальнейшего научного анализа</w:t>
      </w:r>
      <w:r w:rsidR="002E6C21">
        <w:rPr>
          <w:rFonts w:ascii="Times New Roman" w:eastAsia="Calibri" w:hAnsi="Times New Roman" w:cs="Times New Roman"/>
          <w:sz w:val="28"/>
          <w:szCs w:val="28"/>
        </w:rPr>
        <w:t> </w:t>
      </w:r>
      <w:r w:rsidR="00DF0294" w:rsidRPr="00DF0294">
        <w:rPr>
          <w:rFonts w:ascii="Times New Roman" w:eastAsia="Calibri" w:hAnsi="Times New Roman" w:cs="Times New Roman"/>
          <w:sz w:val="28"/>
          <w:szCs w:val="28"/>
        </w:rPr>
        <w:t>[</w:t>
      </w:r>
      <w:r w:rsidR="001C01BB">
        <w:rPr>
          <w:rFonts w:ascii="Times New Roman" w:eastAsia="Calibri" w:hAnsi="Times New Roman" w:cs="Times New Roman"/>
          <w:sz w:val="28"/>
          <w:szCs w:val="28"/>
        </w:rPr>
        <w:t>8</w:t>
      </w:r>
      <w:r w:rsidR="00D37C7B">
        <w:rPr>
          <w:rFonts w:ascii="Times New Roman" w:eastAsia="Calibri" w:hAnsi="Times New Roman" w:cs="Times New Roman"/>
          <w:sz w:val="28"/>
          <w:szCs w:val="28"/>
        </w:rPr>
        <w:t>0</w:t>
      </w:r>
      <w:r w:rsidR="00DF0294" w:rsidRPr="00DF0294">
        <w:rPr>
          <w:rFonts w:ascii="Times New Roman" w:eastAsia="Calibri" w:hAnsi="Times New Roman" w:cs="Times New Roman"/>
          <w:sz w:val="28"/>
          <w:szCs w:val="28"/>
        </w:rPr>
        <w:t>]</w:t>
      </w:r>
      <w:r w:rsidRPr="00BA0B45">
        <w:rPr>
          <w:rFonts w:ascii="Times New Roman" w:eastAsia="Calibri" w:hAnsi="Times New Roman" w:cs="Times New Roman"/>
          <w:sz w:val="28"/>
          <w:szCs w:val="28"/>
        </w:rPr>
        <w:t>.</w:t>
      </w:r>
    </w:p>
    <w:p w14:paraId="0468A40E" w14:textId="18B8096B" w:rsidR="00A00BDE" w:rsidRPr="000E7E74" w:rsidRDefault="00A00BDE" w:rsidP="00085AFD">
      <w:pPr>
        <w:spacing w:after="0" w:line="240" w:lineRule="auto"/>
        <w:ind w:firstLine="708"/>
        <w:jc w:val="both"/>
        <w:rPr>
          <w:rFonts w:ascii="Times New Roman" w:eastAsia="Calibri" w:hAnsi="Times New Roman" w:cs="Times New Roman"/>
          <w:sz w:val="28"/>
          <w:szCs w:val="28"/>
        </w:rPr>
      </w:pPr>
      <w:r w:rsidRPr="000E7E74">
        <w:rPr>
          <w:rFonts w:ascii="Times New Roman" w:eastAsia="Calibri" w:hAnsi="Times New Roman" w:cs="Times New Roman"/>
          <w:sz w:val="28"/>
          <w:szCs w:val="28"/>
        </w:rPr>
        <w:t>Город Астана, столица Казахстана, является важным центром экономического, политического и культурного развития страны. Стремительное развитие инфраструктуры и рост населения требуют надежных и долговечных решений в строительстве, особенно в условиях специфических геологических и климатических особенностей региона. В этих условиях технологии укрепления грунтов играют ключевую роль в обеспечении безопасности и устойчивости различных сооружений</w:t>
      </w:r>
      <w:r w:rsidR="009D2FC9" w:rsidRPr="009D2FC9">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8</w:t>
      </w:r>
      <w:r w:rsidR="00D37C7B">
        <w:rPr>
          <w:rFonts w:ascii="Times New Roman" w:eastAsia="Calibri" w:hAnsi="Times New Roman" w:cs="Times New Roman"/>
          <w:sz w:val="28"/>
          <w:szCs w:val="28"/>
        </w:rPr>
        <w:t>1</w:t>
      </w:r>
      <w:r w:rsidR="009D2FC9" w:rsidRPr="009D2FC9">
        <w:rPr>
          <w:rFonts w:ascii="Times New Roman" w:eastAsia="Calibri" w:hAnsi="Times New Roman" w:cs="Times New Roman"/>
          <w:sz w:val="28"/>
          <w:szCs w:val="28"/>
        </w:rPr>
        <w:t>]</w:t>
      </w:r>
      <w:r w:rsidRPr="000E7E74">
        <w:rPr>
          <w:rFonts w:ascii="Times New Roman" w:eastAsia="Calibri" w:hAnsi="Times New Roman" w:cs="Times New Roman"/>
          <w:sz w:val="28"/>
          <w:szCs w:val="28"/>
        </w:rPr>
        <w:t>.</w:t>
      </w:r>
    </w:p>
    <w:p w14:paraId="3D6A56E5" w14:textId="77777777" w:rsidR="00A00BDE" w:rsidRPr="000E7E74" w:rsidRDefault="00A00BDE" w:rsidP="00E75154">
      <w:pPr>
        <w:spacing w:after="0" w:line="240" w:lineRule="auto"/>
        <w:ind w:firstLine="708"/>
        <w:jc w:val="both"/>
        <w:rPr>
          <w:rFonts w:ascii="Times New Roman" w:eastAsia="Calibri" w:hAnsi="Times New Roman" w:cs="Times New Roman"/>
          <w:sz w:val="28"/>
          <w:szCs w:val="28"/>
        </w:rPr>
      </w:pPr>
      <w:r w:rsidRPr="000E7E74">
        <w:rPr>
          <w:rFonts w:ascii="Times New Roman" w:eastAsia="Calibri" w:hAnsi="Times New Roman" w:cs="Times New Roman"/>
          <w:sz w:val="28"/>
          <w:szCs w:val="28"/>
        </w:rPr>
        <w:t>Текущее состояние проблемы укрепления грунта методами глубинной цементации в Астане</w:t>
      </w:r>
      <w:r w:rsidR="00E75154">
        <w:rPr>
          <w:rFonts w:ascii="Times New Roman" w:eastAsia="Calibri" w:hAnsi="Times New Roman" w:cs="Times New Roman"/>
          <w:sz w:val="28"/>
          <w:szCs w:val="28"/>
        </w:rPr>
        <w:t xml:space="preserve">. </w:t>
      </w:r>
      <w:r w:rsidRPr="000E7E74">
        <w:rPr>
          <w:rFonts w:ascii="Times New Roman" w:eastAsia="Calibri" w:hAnsi="Times New Roman" w:cs="Times New Roman"/>
          <w:sz w:val="28"/>
          <w:szCs w:val="28"/>
        </w:rPr>
        <w:t>В Астане, как и в других регионах Казахстана, геологические условия часто характеризуются наличием слабых и неоднородных грунтов, что создает дополнительные сложности при строительстве. Глубинная цементация уже нашла свое применение в различных проектах города, включая строительство высотных зданий, транспортных инфраструктур и промышленных объектов. Основные методы, используемые в регионе, включают:</w:t>
      </w:r>
    </w:p>
    <w:p w14:paraId="339476AB" w14:textId="77777777" w:rsidR="00A00BDE" w:rsidRPr="000E7E74" w:rsidRDefault="00A00BDE" w:rsidP="00367AF3">
      <w:pPr>
        <w:spacing w:after="0" w:line="240" w:lineRule="auto"/>
        <w:ind w:firstLine="708"/>
        <w:jc w:val="both"/>
        <w:rPr>
          <w:rFonts w:ascii="Times New Roman" w:eastAsia="Calibri" w:hAnsi="Times New Roman" w:cs="Times New Roman"/>
          <w:sz w:val="28"/>
          <w:szCs w:val="28"/>
        </w:rPr>
      </w:pPr>
      <w:r w:rsidRPr="000E7E74">
        <w:rPr>
          <w:rFonts w:ascii="Times New Roman" w:eastAsia="Calibri" w:hAnsi="Times New Roman" w:cs="Times New Roman"/>
          <w:sz w:val="28"/>
          <w:szCs w:val="28"/>
        </w:rPr>
        <w:t>Струйная цементация (Jet Grouting)</w:t>
      </w:r>
      <w:r w:rsidR="00E75154">
        <w:rPr>
          <w:rFonts w:ascii="Times New Roman" w:eastAsia="Calibri" w:hAnsi="Times New Roman" w:cs="Times New Roman"/>
          <w:sz w:val="28"/>
          <w:szCs w:val="28"/>
        </w:rPr>
        <w:t xml:space="preserve">, </w:t>
      </w:r>
      <w:r w:rsidR="00D9689B">
        <w:rPr>
          <w:rFonts w:ascii="Times New Roman" w:eastAsia="Calibri" w:hAnsi="Times New Roman" w:cs="Times New Roman"/>
          <w:sz w:val="28"/>
          <w:szCs w:val="28"/>
        </w:rPr>
        <w:t>с</w:t>
      </w:r>
      <w:r w:rsidRPr="000E7E74">
        <w:rPr>
          <w:rFonts w:ascii="Times New Roman" w:eastAsia="Calibri" w:hAnsi="Times New Roman" w:cs="Times New Roman"/>
          <w:sz w:val="28"/>
          <w:szCs w:val="28"/>
        </w:rPr>
        <w:t xml:space="preserve">мешение грунта на месте с цементом (Deep Mixing Method) </w:t>
      </w:r>
      <w:r w:rsidR="00367AF3">
        <w:rPr>
          <w:rFonts w:ascii="Times New Roman" w:eastAsia="Calibri" w:hAnsi="Times New Roman" w:cs="Times New Roman"/>
          <w:sz w:val="28"/>
          <w:szCs w:val="28"/>
        </w:rPr>
        <w:t>н</w:t>
      </w:r>
      <w:r w:rsidRPr="000E7E74">
        <w:rPr>
          <w:rFonts w:ascii="Times New Roman" w:eastAsia="Calibri" w:hAnsi="Times New Roman" w:cs="Times New Roman"/>
          <w:sz w:val="28"/>
          <w:szCs w:val="28"/>
        </w:rPr>
        <w:t>есмотря на успешное применение этих методов, в Астане остаются нерешенными несколько ключевых проблем и ограничений, которые требуют дальнейших исследований и разработок.</w:t>
      </w:r>
    </w:p>
    <w:p w14:paraId="6199520A" w14:textId="3ABF62ED" w:rsidR="00A00BDE" w:rsidRPr="000E7E74" w:rsidRDefault="00A00BDE" w:rsidP="00D9689B">
      <w:pPr>
        <w:spacing w:after="0" w:line="240" w:lineRule="auto"/>
        <w:ind w:firstLine="708"/>
        <w:jc w:val="both"/>
        <w:rPr>
          <w:rFonts w:ascii="Times New Roman" w:eastAsia="Calibri" w:hAnsi="Times New Roman" w:cs="Times New Roman"/>
          <w:sz w:val="28"/>
          <w:szCs w:val="28"/>
        </w:rPr>
      </w:pPr>
      <w:r w:rsidRPr="000E7E74">
        <w:rPr>
          <w:rFonts w:ascii="Times New Roman" w:eastAsia="Calibri" w:hAnsi="Times New Roman" w:cs="Times New Roman"/>
          <w:sz w:val="28"/>
          <w:szCs w:val="28"/>
        </w:rPr>
        <w:t>Основные проблемы и ограничения существующих решений в Астане</w:t>
      </w:r>
      <w:r w:rsidR="002D0EF8">
        <w:rPr>
          <w:rFonts w:ascii="Times New Roman" w:eastAsia="Calibri" w:hAnsi="Times New Roman" w:cs="Times New Roman"/>
          <w:sz w:val="28"/>
          <w:szCs w:val="28"/>
        </w:rPr>
        <w:t>:</w:t>
      </w:r>
    </w:p>
    <w:p w14:paraId="51ED3441" w14:textId="77777777" w:rsidR="00A00BDE" w:rsidRPr="002E6C21" w:rsidRDefault="00A00BDE" w:rsidP="002E6C21">
      <w:pPr>
        <w:tabs>
          <w:tab w:val="left" w:pos="993"/>
        </w:tabs>
        <w:spacing w:after="0" w:line="240" w:lineRule="auto"/>
        <w:ind w:firstLine="709"/>
        <w:jc w:val="both"/>
        <w:rPr>
          <w:rFonts w:ascii="Times New Roman" w:eastAsia="Calibri" w:hAnsi="Times New Roman" w:cs="Times New Roman"/>
          <w:sz w:val="28"/>
          <w:szCs w:val="28"/>
        </w:rPr>
      </w:pPr>
      <w:r w:rsidRPr="002E6C21">
        <w:rPr>
          <w:rFonts w:ascii="Times New Roman" w:eastAsia="Calibri" w:hAnsi="Times New Roman" w:cs="Times New Roman"/>
          <w:i/>
          <w:sz w:val="28"/>
          <w:szCs w:val="28"/>
        </w:rPr>
        <w:t>Неравномерность упрочнения</w:t>
      </w:r>
      <w:r w:rsidR="003E6A79" w:rsidRPr="002E6C21">
        <w:rPr>
          <w:rFonts w:ascii="Times New Roman" w:eastAsia="Calibri" w:hAnsi="Times New Roman" w:cs="Times New Roman"/>
          <w:sz w:val="28"/>
          <w:szCs w:val="28"/>
        </w:rPr>
        <w:t>: в условиях</w:t>
      </w:r>
      <w:r w:rsidRPr="002E6C21">
        <w:rPr>
          <w:rFonts w:ascii="Times New Roman" w:eastAsia="Calibri" w:hAnsi="Times New Roman" w:cs="Times New Roman"/>
          <w:sz w:val="28"/>
          <w:szCs w:val="28"/>
        </w:rPr>
        <w:t xml:space="preserve"> неоднородных грунтов Астаны трудно обеспечить равномерное распределение цементного раствора, что может привести к локальным зонам слабости и недостаточной устойчивости конструкций.</w:t>
      </w:r>
    </w:p>
    <w:p w14:paraId="13FA8DAA" w14:textId="77777777" w:rsidR="00A00BDE" w:rsidRPr="002E6C21" w:rsidRDefault="00A00BDE" w:rsidP="002E6C21">
      <w:pPr>
        <w:tabs>
          <w:tab w:val="left" w:pos="993"/>
        </w:tabs>
        <w:spacing w:after="0" w:line="240" w:lineRule="auto"/>
        <w:ind w:firstLine="709"/>
        <w:jc w:val="both"/>
        <w:rPr>
          <w:rFonts w:ascii="Times New Roman" w:eastAsia="Calibri" w:hAnsi="Times New Roman" w:cs="Times New Roman"/>
          <w:sz w:val="28"/>
          <w:szCs w:val="28"/>
        </w:rPr>
      </w:pPr>
      <w:r w:rsidRPr="002E6C21">
        <w:rPr>
          <w:rFonts w:ascii="Times New Roman" w:eastAsia="Calibri" w:hAnsi="Times New Roman" w:cs="Times New Roman"/>
          <w:i/>
          <w:sz w:val="28"/>
          <w:szCs w:val="28"/>
        </w:rPr>
        <w:t>Климатические условия</w:t>
      </w:r>
      <w:r w:rsidRPr="002E6C21">
        <w:rPr>
          <w:rFonts w:ascii="Times New Roman" w:eastAsia="Calibri" w:hAnsi="Times New Roman" w:cs="Times New Roman"/>
          <w:sz w:val="28"/>
          <w:szCs w:val="28"/>
        </w:rPr>
        <w:t>: Экстремальные температурные колебания, характерные для региона, могут оказывать негативное влияние на процессы гидратации и затвердевания цементных растворов.</w:t>
      </w:r>
    </w:p>
    <w:p w14:paraId="0E196364" w14:textId="77777777" w:rsidR="00A00BDE" w:rsidRPr="002E6C21" w:rsidRDefault="00A00BDE" w:rsidP="002E6C21">
      <w:pPr>
        <w:tabs>
          <w:tab w:val="left" w:pos="993"/>
        </w:tabs>
        <w:spacing w:after="0" w:line="240" w:lineRule="auto"/>
        <w:ind w:firstLine="709"/>
        <w:jc w:val="both"/>
        <w:rPr>
          <w:rFonts w:ascii="Times New Roman" w:eastAsia="Calibri" w:hAnsi="Times New Roman" w:cs="Times New Roman"/>
          <w:sz w:val="28"/>
          <w:szCs w:val="28"/>
        </w:rPr>
      </w:pPr>
      <w:r w:rsidRPr="002E6C21">
        <w:rPr>
          <w:rFonts w:ascii="Times New Roman" w:eastAsia="Calibri" w:hAnsi="Times New Roman" w:cs="Times New Roman"/>
          <w:i/>
          <w:sz w:val="28"/>
          <w:szCs w:val="28"/>
        </w:rPr>
        <w:t>Гидрогеологические особенности</w:t>
      </w:r>
      <w:r w:rsidRPr="002E6C21">
        <w:rPr>
          <w:rFonts w:ascii="Times New Roman" w:eastAsia="Calibri" w:hAnsi="Times New Roman" w:cs="Times New Roman"/>
          <w:sz w:val="28"/>
          <w:szCs w:val="28"/>
        </w:rPr>
        <w:t>: Наличие подземных вод в некоторых районах города может усложнять процессы глубинной цементации и требовать дополнительных мер по защите окружающей среды.</w:t>
      </w:r>
    </w:p>
    <w:p w14:paraId="7F06A261" w14:textId="77777777" w:rsidR="00A00BDE" w:rsidRPr="002E6C21" w:rsidRDefault="00A00BDE" w:rsidP="002E6C21">
      <w:pPr>
        <w:tabs>
          <w:tab w:val="left" w:pos="993"/>
        </w:tabs>
        <w:spacing w:after="0" w:line="240" w:lineRule="auto"/>
        <w:ind w:firstLine="709"/>
        <w:jc w:val="both"/>
        <w:rPr>
          <w:rFonts w:ascii="Times New Roman" w:eastAsia="Calibri" w:hAnsi="Times New Roman" w:cs="Times New Roman"/>
          <w:sz w:val="28"/>
          <w:szCs w:val="28"/>
        </w:rPr>
      </w:pPr>
      <w:r w:rsidRPr="002E6C21">
        <w:rPr>
          <w:rFonts w:ascii="Times New Roman" w:eastAsia="Calibri" w:hAnsi="Times New Roman" w:cs="Times New Roman"/>
          <w:i/>
          <w:sz w:val="28"/>
          <w:szCs w:val="28"/>
        </w:rPr>
        <w:t>Экономическая эффективность</w:t>
      </w:r>
      <w:r w:rsidRPr="002E6C21">
        <w:rPr>
          <w:rFonts w:ascii="Times New Roman" w:eastAsia="Calibri" w:hAnsi="Times New Roman" w:cs="Times New Roman"/>
          <w:sz w:val="28"/>
          <w:szCs w:val="28"/>
        </w:rPr>
        <w:t>: Высокие затраты на проведение глубинной цементации могут стать препятствием для реализации масштабных инфраструктурных проектов.</w:t>
      </w:r>
    </w:p>
    <w:p w14:paraId="3C906623" w14:textId="77777777" w:rsidR="00A00BDE" w:rsidRPr="000E7E74" w:rsidRDefault="00A00BDE" w:rsidP="00CE1D77">
      <w:pPr>
        <w:spacing w:after="0" w:line="240" w:lineRule="auto"/>
        <w:ind w:firstLine="708"/>
        <w:jc w:val="both"/>
        <w:rPr>
          <w:rFonts w:ascii="Times New Roman" w:eastAsia="Calibri" w:hAnsi="Times New Roman" w:cs="Times New Roman"/>
          <w:sz w:val="28"/>
          <w:szCs w:val="28"/>
        </w:rPr>
      </w:pPr>
      <w:r w:rsidRPr="000E7E74">
        <w:rPr>
          <w:rFonts w:ascii="Times New Roman" w:eastAsia="Calibri" w:hAnsi="Times New Roman" w:cs="Times New Roman"/>
          <w:sz w:val="28"/>
          <w:szCs w:val="28"/>
        </w:rPr>
        <w:t>С учетом вышеуказанных проблем и ограничений, становится очевидным, что дальнейшие исследования и разработки в области глубинной цементации грунтов в Астане являются необходимыми. Основные направления исследований включают:</w:t>
      </w:r>
    </w:p>
    <w:p w14:paraId="0AAB3325" w14:textId="67D00F39" w:rsidR="00A00BDE" w:rsidRPr="000E7E74" w:rsidRDefault="00A00BDE" w:rsidP="00760101">
      <w:pPr>
        <w:spacing w:after="0" w:line="240" w:lineRule="auto"/>
        <w:ind w:firstLine="708"/>
        <w:jc w:val="both"/>
        <w:rPr>
          <w:rFonts w:ascii="Times New Roman" w:eastAsia="Calibri" w:hAnsi="Times New Roman" w:cs="Times New Roman"/>
          <w:sz w:val="28"/>
          <w:szCs w:val="28"/>
        </w:rPr>
      </w:pPr>
      <w:r w:rsidRPr="000E7E74">
        <w:rPr>
          <w:rFonts w:ascii="Times New Roman" w:eastAsia="Calibri" w:hAnsi="Times New Roman" w:cs="Times New Roman"/>
          <w:sz w:val="28"/>
          <w:szCs w:val="28"/>
        </w:rPr>
        <w:t>Разработка новых составов модифицированных добавок: Исследование и создание новых материалов, которые могут улучшить свойства цементных растворов, увеличить их проникающую способность и обеспечить более равномерное распределение в грунте</w:t>
      </w:r>
      <w:r w:rsidR="009D2FC9" w:rsidRPr="009D2FC9">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8</w:t>
      </w:r>
      <w:r w:rsidR="00D37C7B">
        <w:rPr>
          <w:rFonts w:ascii="Times New Roman" w:eastAsia="Calibri" w:hAnsi="Times New Roman" w:cs="Times New Roman"/>
          <w:sz w:val="28"/>
          <w:szCs w:val="28"/>
        </w:rPr>
        <w:t>2</w:t>
      </w:r>
      <w:r w:rsidR="002E6C21">
        <w:rPr>
          <w:rFonts w:ascii="Times New Roman" w:eastAsia="Calibri" w:hAnsi="Times New Roman" w:cs="Times New Roman"/>
          <w:sz w:val="28"/>
          <w:szCs w:val="28"/>
        </w:rPr>
        <w:t xml:space="preserve">, </w:t>
      </w:r>
      <w:r w:rsidR="001C01BB">
        <w:rPr>
          <w:rFonts w:ascii="Times New Roman" w:eastAsia="Calibri" w:hAnsi="Times New Roman" w:cs="Times New Roman"/>
          <w:sz w:val="28"/>
          <w:szCs w:val="28"/>
        </w:rPr>
        <w:t>8</w:t>
      </w:r>
      <w:r w:rsidR="00D37C7B">
        <w:rPr>
          <w:rFonts w:ascii="Times New Roman" w:eastAsia="Calibri" w:hAnsi="Times New Roman" w:cs="Times New Roman"/>
          <w:sz w:val="28"/>
          <w:szCs w:val="28"/>
        </w:rPr>
        <w:t>3</w:t>
      </w:r>
      <w:r w:rsidR="009D2FC9" w:rsidRPr="009D2FC9">
        <w:rPr>
          <w:rFonts w:ascii="Times New Roman" w:eastAsia="Calibri" w:hAnsi="Times New Roman" w:cs="Times New Roman"/>
          <w:sz w:val="28"/>
          <w:szCs w:val="28"/>
        </w:rPr>
        <w:t>]</w:t>
      </w:r>
      <w:r w:rsidRPr="000E7E74">
        <w:rPr>
          <w:rFonts w:ascii="Times New Roman" w:eastAsia="Calibri" w:hAnsi="Times New Roman" w:cs="Times New Roman"/>
          <w:sz w:val="28"/>
          <w:szCs w:val="28"/>
        </w:rPr>
        <w:t>.</w:t>
      </w:r>
    </w:p>
    <w:p w14:paraId="64D5D187" w14:textId="4DC4A488" w:rsidR="00A00BDE" w:rsidRPr="000E7E74" w:rsidRDefault="00A00BDE" w:rsidP="00760101">
      <w:pPr>
        <w:spacing w:after="0" w:line="240" w:lineRule="auto"/>
        <w:ind w:firstLine="708"/>
        <w:jc w:val="both"/>
        <w:rPr>
          <w:rFonts w:ascii="Times New Roman" w:eastAsia="Calibri" w:hAnsi="Times New Roman" w:cs="Times New Roman"/>
          <w:sz w:val="28"/>
          <w:szCs w:val="28"/>
        </w:rPr>
      </w:pPr>
      <w:r w:rsidRPr="000E7E74">
        <w:rPr>
          <w:rFonts w:ascii="Times New Roman" w:eastAsia="Calibri" w:hAnsi="Times New Roman" w:cs="Times New Roman"/>
          <w:sz w:val="28"/>
          <w:szCs w:val="28"/>
        </w:rPr>
        <w:t>Оптимизация технологических процессов: Разработка новых методик и оборудования для глубинной цементации, которые позволят снизить затраты и повысить эффективность процесса в условиях Астаны.</w:t>
      </w:r>
    </w:p>
    <w:p w14:paraId="79D425FF" w14:textId="2374E3C5" w:rsidR="00A00BDE" w:rsidRPr="000E7E74" w:rsidRDefault="00A00BDE" w:rsidP="00760101">
      <w:pPr>
        <w:spacing w:after="0" w:line="240" w:lineRule="auto"/>
        <w:ind w:firstLine="708"/>
        <w:jc w:val="both"/>
        <w:rPr>
          <w:rFonts w:ascii="Times New Roman" w:eastAsia="Calibri" w:hAnsi="Times New Roman" w:cs="Times New Roman"/>
          <w:sz w:val="28"/>
          <w:szCs w:val="28"/>
        </w:rPr>
      </w:pPr>
      <w:r w:rsidRPr="000E7E74">
        <w:rPr>
          <w:rFonts w:ascii="Times New Roman" w:eastAsia="Calibri" w:hAnsi="Times New Roman" w:cs="Times New Roman"/>
          <w:sz w:val="28"/>
          <w:szCs w:val="28"/>
        </w:rPr>
        <w:t>Адаптация технологий к климатическим условиям: Создание решений, устойчивых к экстремальным температурным условиям и колебаниям влажности, характерным для региона.</w:t>
      </w:r>
    </w:p>
    <w:p w14:paraId="5AC28E70" w14:textId="438E2A93" w:rsidR="00A00BDE" w:rsidRPr="000E7E74" w:rsidRDefault="00A00BDE" w:rsidP="00760101">
      <w:pPr>
        <w:spacing w:after="0" w:line="240" w:lineRule="auto"/>
        <w:ind w:firstLine="708"/>
        <w:jc w:val="both"/>
        <w:rPr>
          <w:rFonts w:ascii="Times New Roman" w:eastAsia="Calibri" w:hAnsi="Times New Roman" w:cs="Times New Roman"/>
          <w:sz w:val="28"/>
          <w:szCs w:val="28"/>
        </w:rPr>
      </w:pPr>
      <w:r w:rsidRPr="000E7E74">
        <w:rPr>
          <w:rFonts w:ascii="Times New Roman" w:eastAsia="Calibri" w:hAnsi="Times New Roman" w:cs="Times New Roman"/>
          <w:sz w:val="28"/>
          <w:szCs w:val="28"/>
        </w:rPr>
        <w:t>Экологическая безопасность: Проведение исследований по оценке воздействия различных составов цементных растворов на окружающую среду и разработка экологически безопасных технологий</w:t>
      </w:r>
      <w:r w:rsidR="009D2FC9" w:rsidRPr="009D2FC9">
        <w:rPr>
          <w:rFonts w:ascii="Times New Roman" w:eastAsia="Calibri" w:hAnsi="Times New Roman" w:cs="Times New Roman"/>
          <w:sz w:val="28"/>
          <w:szCs w:val="28"/>
        </w:rPr>
        <w:t xml:space="preserve"> [</w:t>
      </w:r>
      <w:r w:rsidR="00E37216">
        <w:rPr>
          <w:rFonts w:ascii="Times New Roman" w:eastAsia="Calibri" w:hAnsi="Times New Roman" w:cs="Times New Roman"/>
          <w:sz w:val="28"/>
          <w:szCs w:val="28"/>
        </w:rPr>
        <w:t>8</w:t>
      </w:r>
      <w:r w:rsidR="00D37C7B">
        <w:rPr>
          <w:rFonts w:ascii="Times New Roman" w:eastAsia="Calibri" w:hAnsi="Times New Roman" w:cs="Times New Roman"/>
          <w:sz w:val="28"/>
          <w:szCs w:val="28"/>
        </w:rPr>
        <w:t>4</w:t>
      </w:r>
      <w:r w:rsidR="002E6C21">
        <w:rPr>
          <w:rFonts w:ascii="Times New Roman" w:eastAsia="Calibri" w:hAnsi="Times New Roman" w:cs="Times New Roman"/>
          <w:sz w:val="28"/>
          <w:szCs w:val="28"/>
        </w:rPr>
        <w:t xml:space="preserve">, </w:t>
      </w:r>
      <w:r w:rsidR="00D37C7B">
        <w:rPr>
          <w:rFonts w:ascii="Times New Roman" w:eastAsia="Calibri" w:hAnsi="Times New Roman" w:cs="Times New Roman"/>
          <w:sz w:val="28"/>
          <w:szCs w:val="28"/>
        </w:rPr>
        <w:t>85</w:t>
      </w:r>
      <w:r w:rsidR="009D2FC9" w:rsidRPr="009D2FC9">
        <w:rPr>
          <w:rFonts w:ascii="Times New Roman" w:eastAsia="Calibri" w:hAnsi="Times New Roman" w:cs="Times New Roman"/>
          <w:sz w:val="28"/>
          <w:szCs w:val="28"/>
        </w:rPr>
        <w:t>]</w:t>
      </w:r>
      <w:r w:rsidRPr="000E7E74">
        <w:rPr>
          <w:rFonts w:ascii="Times New Roman" w:eastAsia="Calibri" w:hAnsi="Times New Roman" w:cs="Times New Roman"/>
          <w:sz w:val="28"/>
          <w:szCs w:val="28"/>
        </w:rPr>
        <w:t>.</w:t>
      </w:r>
    </w:p>
    <w:p w14:paraId="74DF409E" w14:textId="77777777" w:rsidR="00A00BDE" w:rsidRPr="000E7E74" w:rsidRDefault="00A00BDE" w:rsidP="00DD617E">
      <w:pPr>
        <w:spacing w:after="0" w:line="240" w:lineRule="auto"/>
        <w:jc w:val="both"/>
        <w:rPr>
          <w:rFonts w:ascii="Times New Roman" w:eastAsia="Calibri" w:hAnsi="Times New Roman" w:cs="Times New Roman"/>
          <w:sz w:val="28"/>
          <w:szCs w:val="28"/>
        </w:rPr>
      </w:pPr>
    </w:p>
    <w:p w14:paraId="33BED6C0" w14:textId="263CD569" w:rsidR="00BA0B45" w:rsidRPr="00367AF3" w:rsidRDefault="00EE792A" w:rsidP="008E7076">
      <w:pPr>
        <w:spacing w:after="0" w:line="240" w:lineRule="auto"/>
        <w:ind w:firstLine="708"/>
        <w:jc w:val="both"/>
        <w:rPr>
          <w:rFonts w:ascii="Times New Roman" w:eastAsia="Calibri" w:hAnsi="Times New Roman" w:cs="Times New Roman"/>
          <w:b/>
          <w:sz w:val="28"/>
          <w:szCs w:val="28"/>
        </w:rPr>
      </w:pPr>
      <w:r>
        <w:rPr>
          <w:rFonts w:ascii="Times New Roman" w:eastAsia="Calibri" w:hAnsi="Times New Roman" w:cs="Times New Roman"/>
          <w:b/>
          <w:sz w:val="28"/>
          <w:szCs w:val="28"/>
        </w:rPr>
        <w:t>Выводы по разделу</w:t>
      </w:r>
      <w:r w:rsidR="00C3568E">
        <w:rPr>
          <w:rFonts w:ascii="Times New Roman" w:eastAsia="Calibri" w:hAnsi="Times New Roman" w:cs="Times New Roman"/>
          <w:b/>
          <w:sz w:val="28"/>
          <w:szCs w:val="28"/>
        </w:rPr>
        <w:t xml:space="preserve"> 1</w:t>
      </w:r>
    </w:p>
    <w:p w14:paraId="522F63E0" w14:textId="49D515BC" w:rsidR="00966A2C" w:rsidRPr="00966A2C" w:rsidRDefault="002E6C21" w:rsidP="00966A2C">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966A2C" w:rsidRPr="00966A2C">
        <w:rPr>
          <w:rFonts w:ascii="Times New Roman" w:eastAsia="Calibri" w:hAnsi="Times New Roman" w:cs="Times New Roman"/>
          <w:sz w:val="28"/>
          <w:szCs w:val="28"/>
        </w:rPr>
        <w:t xml:space="preserve">Проведённый анализ литературы показал, что технология глубокой цементации грунтов является одним из наиболее эффективных методов повышения несущей способности и устойчивости слабых оснований. Её успешное применение зависит от свойств инъекционного раствора, главным образом </w:t>
      </w:r>
      <w:r w:rsidR="00AA13E7">
        <w:rPr>
          <w:rFonts w:ascii="Times New Roman" w:eastAsia="Calibri" w:hAnsi="Times New Roman" w:cs="Times New Roman"/>
          <w:sz w:val="28"/>
          <w:szCs w:val="28"/>
        </w:rPr>
        <w:t>-</w:t>
      </w:r>
      <w:r w:rsidR="00966A2C" w:rsidRPr="00966A2C">
        <w:rPr>
          <w:rFonts w:ascii="Times New Roman" w:eastAsia="Calibri" w:hAnsi="Times New Roman" w:cs="Times New Roman"/>
          <w:sz w:val="28"/>
          <w:szCs w:val="28"/>
        </w:rPr>
        <w:t xml:space="preserve"> его подвижности, водоудерживающей способности и прочности после твердения. Развитие современных строительных технологий привело к активному внедрению модифицирующих добавок, способных улучшать эти характеристики. Наибольшее распространение получили химические добавки пластифицирующего, гидрофобизирующего и регулирующего действия, а также минеральные пуццолановые компоненты. Каждая из этих групп обладает собственным механизмом воздействия на цементную систему. Анализ показал, что комплексное применение добавок позволяет добиваться устойчивого улучшения свойств раствора без увеличения водоцементного отношения. При этом важным остаётся вопрос их совместимости и влияния на процессы гидратации цемента. В существующих исследованиях отмечается необходимость оптимизации дозировок и выбора компонентов в зависимости от геологических условий. Таким образом, первая группа задач исследования была направлена на обобщение и систематизацию опыта применения различных типов добавок в технологии укрепления грунтов</w:t>
      </w:r>
      <w:r w:rsidR="00944F45">
        <w:rPr>
          <w:rFonts w:ascii="Times New Roman" w:eastAsia="Calibri" w:hAnsi="Times New Roman" w:cs="Times New Roman"/>
          <w:sz w:val="28"/>
          <w:szCs w:val="28"/>
        </w:rPr>
        <w:t>.</w:t>
      </w:r>
    </w:p>
    <w:p w14:paraId="7F17758B" w14:textId="72C3C21E" w:rsidR="00966A2C" w:rsidRPr="00966A2C" w:rsidRDefault="00966A2C" w:rsidP="00966A2C">
      <w:pPr>
        <w:spacing w:after="0" w:line="240" w:lineRule="auto"/>
        <w:ind w:firstLine="709"/>
        <w:jc w:val="both"/>
        <w:rPr>
          <w:rFonts w:ascii="Times New Roman" w:eastAsia="Calibri" w:hAnsi="Times New Roman" w:cs="Times New Roman"/>
          <w:sz w:val="28"/>
          <w:szCs w:val="28"/>
        </w:rPr>
      </w:pPr>
      <w:r w:rsidRPr="00966A2C">
        <w:rPr>
          <w:rFonts w:ascii="Times New Roman" w:eastAsia="Calibri" w:hAnsi="Times New Roman" w:cs="Times New Roman"/>
          <w:sz w:val="28"/>
          <w:szCs w:val="28"/>
        </w:rPr>
        <w:t>2. Установлено, что пластифицирующие и суперпластифицирующие добавки обеспечивают снижение водоцементного отношения и повышение текучести раствора, что особенно важно при инъекционном нагнетании. Их использование способствует формированию однородной структуры цементного камня и уменьшению дефектов, связанных с неравномерным распределением воды. Однако чрезмерное количество таких добавок может вызывать замедление схватывания и снижение ранней прочности. Гидрофобизирующие добавки, в том числе на основе парафиновых композиций, снижают водоотделение и повышают стабильность раствора в водонасыщенных грунтах. Они создают водоотталкивающую плёнку на границах частиц, препятствующую фильтрации влаги и выносу активных ионов. В отличие от полимерных систем, парафиновые компоненты обеспечивают одновременно пластичность и водостойкость без увеличения вязкости. Такой эффект делает их особенно перспективными для использования в условиях глубокой цементации, где требуются устойчивые к влаге и давлению растворы. Анализ также выявил потенциал комбинирования пластификаторов с гидрофобизирующими добавками, что позволяет совместить преимущества обоих типов воздействий. Следовательно, важным направлением совершенствования вяжущих систем является создание многофункциональных композиций на их основе.</w:t>
      </w:r>
    </w:p>
    <w:p w14:paraId="42054849" w14:textId="670124AB" w:rsidR="00966A2C" w:rsidRPr="00966A2C" w:rsidRDefault="00966A2C" w:rsidP="00966A2C">
      <w:pPr>
        <w:spacing w:after="0" w:line="240" w:lineRule="auto"/>
        <w:ind w:firstLine="709"/>
        <w:jc w:val="both"/>
        <w:rPr>
          <w:rFonts w:ascii="Times New Roman" w:eastAsia="Calibri" w:hAnsi="Times New Roman" w:cs="Times New Roman"/>
          <w:sz w:val="28"/>
          <w:szCs w:val="28"/>
        </w:rPr>
      </w:pPr>
      <w:r w:rsidRPr="00966A2C">
        <w:rPr>
          <w:rFonts w:ascii="Times New Roman" w:eastAsia="Calibri" w:hAnsi="Times New Roman" w:cs="Times New Roman"/>
          <w:sz w:val="28"/>
          <w:szCs w:val="28"/>
        </w:rPr>
        <w:t xml:space="preserve">3. Изучение минеральных добавок показало, что их применение обеспечивает повышение плотности и долговечности цементного камня за счёт пуццолановых реакций и дополнительного образования гидросиликатов кальция. Такие добавки, как </w:t>
      </w:r>
      <w:r w:rsidR="009D2FC9" w:rsidRPr="00966A2C">
        <w:rPr>
          <w:rFonts w:ascii="Times New Roman" w:eastAsia="Calibri" w:hAnsi="Times New Roman" w:cs="Times New Roman"/>
          <w:sz w:val="28"/>
          <w:szCs w:val="28"/>
        </w:rPr>
        <w:t>микрокремнезем</w:t>
      </w:r>
      <w:r w:rsidRPr="00966A2C">
        <w:rPr>
          <w:rFonts w:ascii="Times New Roman" w:eastAsia="Calibri" w:hAnsi="Times New Roman" w:cs="Times New Roman"/>
          <w:sz w:val="28"/>
          <w:szCs w:val="28"/>
        </w:rPr>
        <w:t xml:space="preserve">, зола-уноса и метакаолин, улучшают структуру порового пространства и уменьшают водопроницаемость. Однако они могут увеличивать вязкость раствора и снижать его подвижность, что требует обязательного сочетания с пластифицирующими компонентами. Использование минеральных добавок особенно эффективно при необходимости повышения долговечности и устойчивости укреплённых грунтов к воздействию влаги, солей и температурных перепадов. В последние годы внимание исследователей привлекают нанодобавки, ускоряющие процессы гидратации и уплотняющие микроструктуру цементного камня. Их введение позволяет повысить раннюю прочность, однако требует строгого контроля дозирования. В целом, применение минеральных компонентов обеспечивает формирование более плотной и </w:t>
      </w:r>
      <w:r w:rsidR="009D2FC9" w:rsidRPr="00966A2C">
        <w:rPr>
          <w:rFonts w:ascii="Times New Roman" w:eastAsia="Calibri" w:hAnsi="Times New Roman" w:cs="Times New Roman"/>
          <w:sz w:val="28"/>
          <w:szCs w:val="28"/>
        </w:rPr>
        <w:t>коррозионностойкой</w:t>
      </w:r>
      <w:r w:rsidRPr="00966A2C">
        <w:rPr>
          <w:rFonts w:ascii="Times New Roman" w:eastAsia="Calibri" w:hAnsi="Times New Roman" w:cs="Times New Roman"/>
          <w:sz w:val="28"/>
          <w:szCs w:val="28"/>
        </w:rPr>
        <w:t xml:space="preserve"> структуры, что положительно влияет на эксплуатационные характеристики грунтовых оснований. Оптимальное сочетание химических и минеральных добавок позволяет достигать комплексного эффекта при стабилизации грунтов различной природы.</w:t>
      </w:r>
    </w:p>
    <w:p w14:paraId="0368ABCE" w14:textId="5DCD8D87" w:rsidR="008215D8" w:rsidRDefault="00966A2C" w:rsidP="006814A0">
      <w:pPr>
        <w:spacing w:after="0" w:line="240" w:lineRule="auto"/>
        <w:ind w:firstLine="709"/>
        <w:jc w:val="both"/>
        <w:rPr>
          <w:rFonts w:ascii="Times New Roman" w:hAnsi="Times New Roman" w:cs="Times New Roman"/>
          <w:b/>
          <w:sz w:val="28"/>
          <w:szCs w:val="28"/>
        </w:rPr>
      </w:pPr>
      <w:r w:rsidRPr="00966A2C">
        <w:rPr>
          <w:rFonts w:ascii="Times New Roman" w:eastAsia="Calibri" w:hAnsi="Times New Roman" w:cs="Times New Roman"/>
          <w:sz w:val="28"/>
          <w:szCs w:val="28"/>
        </w:rPr>
        <w:t xml:space="preserve">4. В результате анализа установлено, что перспективным направлением развития технологии глубокой цементации является разработка модифицированных добавок комплексного действия на основе парафиновых компонентов. Эти добавки сочетают свойства пластификаторов и гидрофобизаторов, что обеспечивает одновременно высокую подвижность раствора и его устойчивость к водоотделению. Введение парафиновой фазы способствует формированию более плотной структуры цементного камня, снижает фильтрацию влаги и увеличивает прочность укреплённого грунта. Научный интерес представляет исследование оптимального диапазона концентраций парафиновой добавки, при котором достигается баланс между текучестью и механической прочностью раствора. Применение таких композиций повышает эффективность метода глубокой цементации, особенно в условиях водонасыщенных или слабых грунтов. </w:t>
      </w:r>
    </w:p>
    <w:p w14:paraId="1C5BF2F6" w14:textId="77777777" w:rsidR="000C2CA3" w:rsidRDefault="000C2CA3">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18D6F1EA" w14:textId="581AEF52" w:rsidR="007107F2" w:rsidRPr="00966A2C" w:rsidRDefault="007107F2" w:rsidP="002E6C21">
      <w:pPr>
        <w:pStyle w:val="a8"/>
        <w:tabs>
          <w:tab w:val="left" w:pos="993"/>
        </w:tabs>
        <w:ind w:firstLine="708"/>
        <w:jc w:val="both"/>
        <w:rPr>
          <w:rFonts w:ascii="Times New Roman" w:eastAsia="Times New Roman" w:hAnsi="Times New Roman" w:cs="Times New Roman"/>
          <w:b/>
          <w:sz w:val="28"/>
          <w:szCs w:val="28"/>
        </w:rPr>
      </w:pPr>
      <w:r w:rsidRPr="007107F2">
        <w:rPr>
          <w:rFonts w:ascii="Times New Roman" w:eastAsia="Times New Roman" w:hAnsi="Times New Roman" w:cs="Times New Roman"/>
          <w:b/>
          <w:sz w:val="28"/>
          <w:szCs w:val="28"/>
        </w:rPr>
        <w:t xml:space="preserve">2 </w:t>
      </w:r>
      <w:r w:rsidR="009F3014">
        <w:rPr>
          <w:rFonts w:ascii="Times New Roman" w:hAnsi="Times New Roman" w:cs="Times New Roman"/>
          <w:b/>
          <w:sz w:val="28"/>
          <w:szCs w:val="28"/>
        </w:rPr>
        <w:t xml:space="preserve">ЛАБОРАТОРНЫЕ ИСПЫТАНИЯ КОМПОНЕНТОВ </w:t>
      </w:r>
      <w:r w:rsidR="009F3014">
        <w:rPr>
          <w:rFonts w:ascii="Times New Roman" w:hAnsi="Times New Roman" w:cs="Times New Roman"/>
          <w:b/>
          <w:sz w:val="28"/>
          <w:szCs w:val="28"/>
          <w:lang w:val="kk-KZ"/>
        </w:rPr>
        <w:t xml:space="preserve">И </w:t>
      </w:r>
      <w:r w:rsidR="009F3014">
        <w:rPr>
          <w:rFonts w:ascii="Times New Roman" w:hAnsi="Times New Roman" w:cs="Times New Roman"/>
          <w:b/>
          <w:sz w:val="28"/>
          <w:szCs w:val="28"/>
        </w:rPr>
        <w:t>ИССЛЕДОВАНИЕ СЫРЬЕВЫХ МАТЕРИАЛОВ ДЛЯ ПРОИЗВОДСТВА МОДИФИЦИРОВАННОЙ ДОБАВКИ</w:t>
      </w:r>
      <w:r w:rsidR="009F3014">
        <w:rPr>
          <w:rFonts w:ascii="Times New Roman" w:hAnsi="Times New Roman" w:cs="Times New Roman"/>
          <w:sz w:val="28"/>
          <w:szCs w:val="28"/>
        </w:rPr>
        <w:t>.</w:t>
      </w:r>
    </w:p>
    <w:p w14:paraId="090B523D" w14:textId="77777777" w:rsidR="007107F2" w:rsidRPr="007107F2" w:rsidRDefault="007107F2" w:rsidP="002E6C21">
      <w:pPr>
        <w:pStyle w:val="a8"/>
        <w:tabs>
          <w:tab w:val="left" w:pos="993"/>
        </w:tabs>
        <w:ind w:firstLine="708"/>
        <w:jc w:val="both"/>
        <w:rPr>
          <w:rFonts w:ascii="Times New Roman" w:eastAsia="Times New Roman" w:hAnsi="Times New Roman" w:cs="Times New Roman"/>
          <w:sz w:val="28"/>
          <w:szCs w:val="28"/>
        </w:rPr>
      </w:pPr>
    </w:p>
    <w:p w14:paraId="125E926E" w14:textId="77777777" w:rsidR="007107F2" w:rsidRPr="00966A2C" w:rsidRDefault="007107F2" w:rsidP="002E6C21">
      <w:pPr>
        <w:pStyle w:val="a8"/>
        <w:tabs>
          <w:tab w:val="left" w:pos="993"/>
        </w:tabs>
        <w:ind w:firstLine="708"/>
        <w:jc w:val="both"/>
        <w:rPr>
          <w:rFonts w:ascii="Times New Roman" w:eastAsia="Times New Roman" w:hAnsi="Times New Roman" w:cs="Times New Roman"/>
          <w:b/>
          <w:sz w:val="28"/>
          <w:szCs w:val="28"/>
        </w:rPr>
      </w:pPr>
      <w:r w:rsidRPr="00966A2C">
        <w:rPr>
          <w:rFonts w:ascii="Times New Roman" w:eastAsia="Times New Roman" w:hAnsi="Times New Roman" w:cs="Times New Roman"/>
          <w:b/>
          <w:sz w:val="28"/>
          <w:szCs w:val="28"/>
        </w:rPr>
        <w:t>2.1 Методы и методика исследований</w:t>
      </w:r>
    </w:p>
    <w:p w14:paraId="753DD50C" w14:textId="77777777" w:rsidR="008C590C" w:rsidRPr="00C12204" w:rsidRDefault="008C590C" w:rsidP="002E6C21">
      <w:pPr>
        <w:pStyle w:val="a8"/>
        <w:tabs>
          <w:tab w:val="left" w:pos="993"/>
        </w:tabs>
        <w:ind w:firstLine="708"/>
        <w:jc w:val="both"/>
        <w:rPr>
          <w:rFonts w:ascii="Times New Roman" w:eastAsia="Times New Roman" w:hAnsi="Times New Roman" w:cs="Times New Roman"/>
          <w:sz w:val="28"/>
          <w:szCs w:val="28"/>
        </w:rPr>
      </w:pPr>
      <w:r w:rsidRPr="00C12204">
        <w:rPr>
          <w:rFonts w:ascii="Times New Roman" w:eastAsia="Times New Roman" w:hAnsi="Times New Roman" w:cs="Times New Roman"/>
          <w:sz w:val="28"/>
          <w:szCs w:val="28"/>
        </w:rPr>
        <w:t>Экспериментальная часть базировалась на методах, установленных действующими нормативными документами, включая:</w:t>
      </w:r>
    </w:p>
    <w:p w14:paraId="6023229F" w14:textId="65EB14B0" w:rsidR="008C590C" w:rsidRPr="00C12204" w:rsidRDefault="008C590C" w:rsidP="002E6C21">
      <w:pPr>
        <w:pStyle w:val="a8"/>
        <w:tabs>
          <w:tab w:val="left" w:pos="993"/>
        </w:tabs>
        <w:ind w:firstLine="708"/>
        <w:jc w:val="both"/>
        <w:rPr>
          <w:rFonts w:ascii="Times New Roman" w:eastAsia="Times New Roman" w:hAnsi="Times New Roman" w:cs="Times New Roman"/>
          <w:sz w:val="28"/>
          <w:szCs w:val="28"/>
        </w:rPr>
      </w:pPr>
      <w:r w:rsidRPr="00C12204">
        <w:rPr>
          <w:rFonts w:ascii="Times New Roman" w:eastAsia="Times New Roman" w:hAnsi="Times New Roman" w:cs="Times New Roman"/>
          <w:sz w:val="28"/>
          <w:szCs w:val="28"/>
        </w:rPr>
        <w:t>ГОСТ 310.1-76</w:t>
      </w:r>
      <w:r w:rsidR="002E6C21">
        <w:rPr>
          <w:rFonts w:ascii="Times New Roman" w:eastAsia="Times New Roman" w:hAnsi="Times New Roman" w:cs="Times New Roman"/>
          <w:sz w:val="28"/>
          <w:szCs w:val="28"/>
        </w:rPr>
        <w:t>.</w:t>
      </w:r>
      <w:r w:rsidRPr="00C12204">
        <w:rPr>
          <w:rFonts w:ascii="Times New Roman" w:eastAsia="Times New Roman" w:hAnsi="Times New Roman" w:cs="Times New Roman"/>
          <w:sz w:val="28"/>
          <w:szCs w:val="28"/>
        </w:rPr>
        <w:t xml:space="preserve"> Цементы. Ме</w:t>
      </w:r>
      <w:r w:rsidR="002E6C21">
        <w:rPr>
          <w:rFonts w:ascii="Times New Roman" w:eastAsia="Times New Roman" w:hAnsi="Times New Roman" w:cs="Times New Roman"/>
          <w:sz w:val="28"/>
          <w:szCs w:val="28"/>
        </w:rPr>
        <w:t>тоды испытаний. Общие положения.</w:t>
      </w:r>
    </w:p>
    <w:p w14:paraId="3EF411F1" w14:textId="53B0FE34" w:rsidR="008C590C" w:rsidRPr="00C12204" w:rsidRDefault="008C590C" w:rsidP="002E6C21">
      <w:pPr>
        <w:pStyle w:val="a8"/>
        <w:tabs>
          <w:tab w:val="left" w:pos="993"/>
        </w:tabs>
        <w:ind w:firstLine="708"/>
        <w:jc w:val="both"/>
        <w:rPr>
          <w:rFonts w:ascii="Times New Roman" w:eastAsia="Times New Roman" w:hAnsi="Times New Roman" w:cs="Times New Roman"/>
          <w:sz w:val="28"/>
          <w:szCs w:val="28"/>
        </w:rPr>
      </w:pPr>
      <w:r w:rsidRPr="00C12204">
        <w:rPr>
          <w:rFonts w:ascii="Times New Roman" w:eastAsia="Times New Roman" w:hAnsi="Times New Roman" w:cs="Times New Roman"/>
          <w:sz w:val="28"/>
          <w:szCs w:val="28"/>
        </w:rPr>
        <w:t>ГОСТ 310.2-76</w:t>
      </w:r>
      <w:r w:rsidR="002E6C21">
        <w:rPr>
          <w:rFonts w:ascii="Times New Roman" w:eastAsia="Times New Roman" w:hAnsi="Times New Roman" w:cs="Times New Roman"/>
          <w:sz w:val="28"/>
          <w:szCs w:val="28"/>
        </w:rPr>
        <w:t>.</w:t>
      </w:r>
      <w:r w:rsidRPr="00C12204">
        <w:rPr>
          <w:rFonts w:ascii="Times New Roman" w:eastAsia="Times New Roman" w:hAnsi="Times New Roman" w:cs="Times New Roman"/>
          <w:sz w:val="28"/>
          <w:szCs w:val="28"/>
        </w:rPr>
        <w:t xml:space="preserve"> Ме</w:t>
      </w:r>
      <w:r w:rsidR="002E6C21">
        <w:rPr>
          <w:rFonts w:ascii="Times New Roman" w:eastAsia="Times New Roman" w:hAnsi="Times New Roman" w:cs="Times New Roman"/>
          <w:sz w:val="28"/>
          <w:szCs w:val="28"/>
        </w:rPr>
        <w:t>тод определения тонкости помола.</w:t>
      </w:r>
    </w:p>
    <w:p w14:paraId="34611EC5" w14:textId="6740A6D7" w:rsidR="008C590C" w:rsidRPr="00C12204" w:rsidRDefault="008C590C" w:rsidP="002E6C21">
      <w:pPr>
        <w:pStyle w:val="a8"/>
        <w:tabs>
          <w:tab w:val="left" w:pos="993"/>
        </w:tabs>
        <w:ind w:firstLine="708"/>
        <w:jc w:val="both"/>
        <w:rPr>
          <w:rFonts w:ascii="Times New Roman" w:eastAsia="Times New Roman" w:hAnsi="Times New Roman" w:cs="Times New Roman"/>
          <w:sz w:val="28"/>
          <w:szCs w:val="28"/>
        </w:rPr>
      </w:pPr>
      <w:r w:rsidRPr="00C12204">
        <w:rPr>
          <w:rFonts w:ascii="Times New Roman" w:eastAsia="Times New Roman" w:hAnsi="Times New Roman" w:cs="Times New Roman"/>
          <w:sz w:val="28"/>
          <w:szCs w:val="28"/>
        </w:rPr>
        <w:t>ГОСТ 310.3-76</w:t>
      </w:r>
      <w:r w:rsidR="002E6C21">
        <w:rPr>
          <w:rFonts w:ascii="Times New Roman" w:eastAsia="Times New Roman" w:hAnsi="Times New Roman" w:cs="Times New Roman"/>
          <w:sz w:val="28"/>
          <w:szCs w:val="28"/>
        </w:rPr>
        <w:t>.</w:t>
      </w:r>
      <w:r w:rsidRPr="00C12204">
        <w:rPr>
          <w:rFonts w:ascii="Times New Roman" w:eastAsia="Times New Roman" w:hAnsi="Times New Roman" w:cs="Times New Roman"/>
          <w:sz w:val="28"/>
          <w:szCs w:val="28"/>
        </w:rPr>
        <w:t xml:space="preserve"> Методы определения нормальной густоты, сроков схватывания и</w:t>
      </w:r>
      <w:r w:rsidR="002E6C21">
        <w:rPr>
          <w:rFonts w:ascii="Times New Roman" w:eastAsia="Times New Roman" w:hAnsi="Times New Roman" w:cs="Times New Roman"/>
          <w:sz w:val="28"/>
          <w:szCs w:val="28"/>
        </w:rPr>
        <w:t xml:space="preserve"> равномерности изменения объёма.</w:t>
      </w:r>
    </w:p>
    <w:p w14:paraId="0CE64BB4" w14:textId="66D14813" w:rsidR="008C590C" w:rsidRPr="00C12204" w:rsidRDefault="008C590C" w:rsidP="002E6C21">
      <w:pPr>
        <w:pStyle w:val="a8"/>
        <w:tabs>
          <w:tab w:val="left" w:pos="993"/>
        </w:tabs>
        <w:ind w:firstLine="708"/>
        <w:jc w:val="both"/>
        <w:rPr>
          <w:rFonts w:ascii="Times New Roman" w:eastAsia="Times New Roman" w:hAnsi="Times New Roman" w:cs="Times New Roman"/>
          <w:sz w:val="28"/>
          <w:szCs w:val="28"/>
        </w:rPr>
      </w:pPr>
      <w:r w:rsidRPr="00C12204">
        <w:rPr>
          <w:rFonts w:ascii="Times New Roman" w:eastAsia="Times New Roman" w:hAnsi="Times New Roman" w:cs="Times New Roman"/>
          <w:sz w:val="28"/>
          <w:szCs w:val="28"/>
        </w:rPr>
        <w:t>ГОСТ 310.4-81</w:t>
      </w:r>
      <w:r w:rsidR="002E6C21">
        <w:rPr>
          <w:rFonts w:ascii="Times New Roman" w:eastAsia="Times New Roman" w:hAnsi="Times New Roman" w:cs="Times New Roman"/>
          <w:sz w:val="28"/>
          <w:szCs w:val="28"/>
        </w:rPr>
        <w:t>.</w:t>
      </w:r>
      <w:r w:rsidRPr="00C12204">
        <w:rPr>
          <w:rFonts w:ascii="Times New Roman" w:eastAsia="Times New Roman" w:hAnsi="Times New Roman" w:cs="Times New Roman"/>
          <w:sz w:val="28"/>
          <w:szCs w:val="28"/>
        </w:rPr>
        <w:t xml:space="preserve"> Методы определения предела</w:t>
      </w:r>
      <w:r w:rsidR="002E6C21">
        <w:rPr>
          <w:rFonts w:ascii="Times New Roman" w:eastAsia="Times New Roman" w:hAnsi="Times New Roman" w:cs="Times New Roman"/>
          <w:sz w:val="28"/>
          <w:szCs w:val="28"/>
        </w:rPr>
        <w:t xml:space="preserve"> прочности при изгибе и сжатии.</w:t>
      </w:r>
    </w:p>
    <w:p w14:paraId="79F2ED96" w14:textId="662E5687" w:rsidR="008C590C" w:rsidRPr="00C12204" w:rsidRDefault="008C590C" w:rsidP="002E6C21">
      <w:pPr>
        <w:pStyle w:val="a8"/>
        <w:tabs>
          <w:tab w:val="left" w:pos="993"/>
        </w:tabs>
        <w:ind w:firstLine="708"/>
        <w:jc w:val="both"/>
        <w:rPr>
          <w:rFonts w:ascii="Times New Roman" w:eastAsia="Times New Roman" w:hAnsi="Times New Roman" w:cs="Times New Roman"/>
          <w:sz w:val="28"/>
          <w:szCs w:val="28"/>
        </w:rPr>
      </w:pPr>
      <w:r w:rsidRPr="00C12204">
        <w:rPr>
          <w:rFonts w:ascii="Times New Roman" w:eastAsia="Times New Roman" w:hAnsi="Times New Roman" w:cs="Times New Roman"/>
          <w:sz w:val="28"/>
          <w:szCs w:val="28"/>
        </w:rPr>
        <w:t>ГОСТ 8735-88</w:t>
      </w:r>
      <w:r w:rsidR="002E6C21">
        <w:rPr>
          <w:rFonts w:ascii="Times New Roman" w:eastAsia="Times New Roman" w:hAnsi="Times New Roman" w:cs="Times New Roman"/>
          <w:sz w:val="28"/>
          <w:szCs w:val="28"/>
        </w:rPr>
        <w:t>.</w:t>
      </w:r>
      <w:r w:rsidRPr="00C12204">
        <w:rPr>
          <w:rFonts w:ascii="Times New Roman" w:eastAsia="Times New Roman" w:hAnsi="Times New Roman" w:cs="Times New Roman"/>
          <w:sz w:val="28"/>
          <w:szCs w:val="28"/>
        </w:rPr>
        <w:t xml:space="preserve"> Песок для строи</w:t>
      </w:r>
      <w:r w:rsidR="002E6C21">
        <w:rPr>
          <w:rFonts w:ascii="Times New Roman" w:eastAsia="Times New Roman" w:hAnsi="Times New Roman" w:cs="Times New Roman"/>
          <w:sz w:val="28"/>
          <w:szCs w:val="28"/>
        </w:rPr>
        <w:t>тельных работ. Методы испытаний</w:t>
      </w:r>
      <w:r w:rsidR="00944F45">
        <w:rPr>
          <w:rFonts w:ascii="Times New Roman" w:eastAsia="Times New Roman" w:hAnsi="Times New Roman" w:cs="Times New Roman"/>
          <w:sz w:val="28"/>
          <w:szCs w:val="28"/>
        </w:rPr>
        <w:t xml:space="preserve"> </w:t>
      </w:r>
      <w:r w:rsidR="00944F45" w:rsidRPr="009D2FC9">
        <w:rPr>
          <w:rFonts w:ascii="Times New Roman" w:eastAsia="Calibri" w:hAnsi="Times New Roman" w:cs="Times New Roman"/>
          <w:sz w:val="28"/>
          <w:szCs w:val="28"/>
        </w:rPr>
        <w:t>[</w:t>
      </w:r>
      <w:r w:rsidR="00D37C7B">
        <w:rPr>
          <w:rFonts w:ascii="Times New Roman" w:eastAsia="Calibri" w:hAnsi="Times New Roman" w:cs="Times New Roman"/>
          <w:sz w:val="28"/>
          <w:szCs w:val="28"/>
        </w:rPr>
        <w:t>86</w:t>
      </w:r>
      <w:r w:rsidR="00E37216">
        <w:rPr>
          <w:rFonts w:ascii="Times New Roman" w:eastAsia="Calibri" w:hAnsi="Times New Roman" w:cs="Times New Roman"/>
          <w:sz w:val="28"/>
          <w:szCs w:val="28"/>
        </w:rPr>
        <w:t>-</w:t>
      </w:r>
      <w:r w:rsidR="00D37C7B">
        <w:rPr>
          <w:rFonts w:ascii="Times New Roman" w:eastAsia="Calibri" w:hAnsi="Times New Roman" w:cs="Times New Roman"/>
          <w:sz w:val="28"/>
          <w:szCs w:val="28"/>
        </w:rPr>
        <w:t>89</w:t>
      </w:r>
      <w:r w:rsidR="00944F45" w:rsidRPr="009D2FC9">
        <w:rPr>
          <w:rFonts w:ascii="Times New Roman" w:eastAsia="Calibri" w:hAnsi="Times New Roman" w:cs="Times New Roman"/>
          <w:sz w:val="28"/>
          <w:szCs w:val="28"/>
        </w:rPr>
        <w:t>]</w:t>
      </w:r>
      <w:r w:rsidR="00944F45">
        <w:rPr>
          <w:rFonts w:ascii="Times New Roman" w:eastAsia="Calibri" w:hAnsi="Times New Roman" w:cs="Times New Roman"/>
          <w:sz w:val="28"/>
          <w:szCs w:val="28"/>
        </w:rPr>
        <w:t>.</w:t>
      </w:r>
    </w:p>
    <w:p w14:paraId="77919258" w14:textId="77777777" w:rsidR="008C590C" w:rsidRPr="00C12204" w:rsidRDefault="008C590C" w:rsidP="002E6C21">
      <w:pPr>
        <w:pStyle w:val="a8"/>
        <w:tabs>
          <w:tab w:val="left" w:pos="993"/>
        </w:tabs>
        <w:ind w:firstLine="708"/>
        <w:jc w:val="both"/>
        <w:rPr>
          <w:rFonts w:ascii="Times New Roman" w:eastAsia="Times New Roman" w:hAnsi="Times New Roman" w:cs="Times New Roman"/>
          <w:sz w:val="28"/>
          <w:szCs w:val="28"/>
        </w:rPr>
      </w:pPr>
      <w:r w:rsidRPr="00C12204">
        <w:rPr>
          <w:rFonts w:ascii="Times New Roman" w:eastAsia="Times New Roman" w:hAnsi="Times New Roman" w:cs="Times New Roman"/>
          <w:sz w:val="28"/>
          <w:szCs w:val="28"/>
        </w:rPr>
        <w:t>Использование вышеуказанных стандартов позволило обеспечить воспроизводимость и достоверность полученных данных, а также их сопоставимость с результатами других аналогичных исследований.</w:t>
      </w:r>
    </w:p>
    <w:p w14:paraId="26A827BE" w14:textId="77777777" w:rsidR="007107F2" w:rsidRPr="00F43FC4" w:rsidRDefault="00F84EC5" w:rsidP="002E6C21">
      <w:pPr>
        <w:tabs>
          <w:tab w:val="left" w:pos="993"/>
        </w:tabs>
        <w:spacing w:after="0" w:line="240" w:lineRule="auto"/>
        <w:ind w:firstLine="708"/>
        <w:jc w:val="both"/>
        <w:rPr>
          <w:rFonts w:ascii="Times New Roman" w:hAnsi="Times New Roman" w:cs="Times New Roman"/>
          <w:sz w:val="28"/>
          <w:szCs w:val="28"/>
        </w:rPr>
      </w:pPr>
      <w:r w:rsidRPr="00F43FC4">
        <w:rPr>
          <w:rFonts w:ascii="Times New Roman" w:hAnsi="Times New Roman" w:cs="Times New Roman"/>
          <w:sz w:val="28"/>
          <w:szCs w:val="28"/>
        </w:rPr>
        <w:t>В рамках данного исследования проведены испытания, направленные на определение основных физико-механических характеристик сырьевых компонентов, используемых для разработки модифицированной добавки при глубинной цементации грунтов. В качестве исходных материалов рассматривались цемент, песок</w:t>
      </w:r>
      <w:r w:rsidR="007107F2" w:rsidRPr="00F43FC4">
        <w:rPr>
          <w:rFonts w:ascii="Times New Roman" w:hAnsi="Times New Roman" w:cs="Times New Roman"/>
          <w:sz w:val="28"/>
          <w:szCs w:val="28"/>
        </w:rPr>
        <w:t>, парафин, серная кислота,</w:t>
      </w:r>
      <w:r w:rsidRPr="00F43FC4">
        <w:rPr>
          <w:rFonts w:ascii="Times New Roman" w:hAnsi="Times New Roman" w:cs="Times New Roman"/>
          <w:sz w:val="28"/>
          <w:szCs w:val="28"/>
        </w:rPr>
        <w:t xml:space="preserve"> свойства которых оценивались с применением методов, регламентированных действующими нормативными документами. В частности, использовались требования </w:t>
      </w:r>
    </w:p>
    <w:p w14:paraId="1C095B8C" w14:textId="2A7F79F5" w:rsidR="007107F2" w:rsidRPr="00F43FC4" w:rsidRDefault="00F84EC5" w:rsidP="002E6C21">
      <w:pPr>
        <w:tabs>
          <w:tab w:val="left" w:pos="993"/>
        </w:tabs>
        <w:spacing w:after="0" w:line="240" w:lineRule="auto"/>
        <w:ind w:firstLine="708"/>
        <w:jc w:val="both"/>
        <w:rPr>
          <w:rFonts w:ascii="Times New Roman" w:hAnsi="Times New Roman" w:cs="Times New Roman"/>
          <w:sz w:val="28"/>
          <w:szCs w:val="28"/>
        </w:rPr>
      </w:pPr>
      <w:r w:rsidRPr="00F43FC4">
        <w:rPr>
          <w:rFonts w:ascii="Times New Roman" w:hAnsi="Times New Roman" w:cs="Times New Roman"/>
          <w:sz w:val="28"/>
          <w:szCs w:val="28"/>
        </w:rPr>
        <w:t>ГОСТ 310.1-76</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Цементы. Методы испытаний. Общие положения</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w:t>
      </w:r>
    </w:p>
    <w:p w14:paraId="2E09D431" w14:textId="2D3A23E3" w:rsidR="007107F2" w:rsidRPr="00F43FC4" w:rsidRDefault="00F84EC5" w:rsidP="002E6C21">
      <w:pPr>
        <w:tabs>
          <w:tab w:val="left" w:pos="993"/>
        </w:tabs>
        <w:spacing w:after="0" w:line="240" w:lineRule="auto"/>
        <w:ind w:firstLine="708"/>
        <w:jc w:val="both"/>
        <w:rPr>
          <w:rFonts w:ascii="Times New Roman" w:hAnsi="Times New Roman" w:cs="Times New Roman"/>
          <w:sz w:val="28"/>
          <w:szCs w:val="28"/>
        </w:rPr>
      </w:pPr>
      <w:r w:rsidRPr="00F43FC4">
        <w:rPr>
          <w:rFonts w:ascii="Times New Roman" w:hAnsi="Times New Roman" w:cs="Times New Roman"/>
          <w:sz w:val="28"/>
          <w:szCs w:val="28"/>
        </w:rPr>
        <w:t>ГОСТ 310.2-76</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Цементы. Метод определения тонкости помола</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w:t>
      </w:r>
    </w:p>
    <w:p w14:paraId="4A1E1678" w14:textId="4CDF4A81" w:rsidR="007107F2" w:rsidRPr="00F43FC4" w:rsidRDefault="00F84EC5" w:rsidP="002E6C21">
      <w:pPr>
        <w:tabs>
          <w:tab w:val="left" w:pos="993"/>
        </w:tabs>
        <w:spacing w:after="0" w:line="240" w:lineRule="auto"/>
        <w:ind w:firstLine="708"/>
        <w:jc w:val="both"/>
        <w:rPr>
          <w:rFonts w:ascii="Times New Roman" w:hAnsi="Times New Roman" w:cs="Times New Roman"/>
          <w:sz w:val="28"/>
          <w:szCs w:val="28"/>
        </w:rPr>
      </w:pPr>
      <w:r w:rsidRPr="00F43FC4">
        <w:rPr>
          <w:rFonts w:ascii="Times New Roman" w:hAnsi="Times New Roman" w:cs="Times New Roman"/>
          <w:sz w:val="28"/>
          <w:szCs w:val="28"/>
        </w:rPr>
        <w:t>ГОСТ 310.3-76</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Цементы. Методы определения нормальной </w:t>
      </w:r>
      <w:r w:rsidR="00966A2C" w:rsidRPr="00F43FC4">
        <w:rPr>
          <w:rFonts w:ascii="Times New Roman" w:hAnsi="Times New Roman" w:cs="Times New Roman"/>
          <w:sz w:val="28"/>
          <w:szCs w:val="28"/>
        </w:rPr>
        <w:t xml:space="preserve">густоты, </w:t>
      </w:r>
      <w:r w:rsidR="00966A2C">
        <w:rPr>
          <w:rFonts w:ascii="Times New Roman" w:hAnsi="Times New Roman" w:cs="Times New Roman"/>
          <w:sz w:val="28"/>
          <w:szCs w:val="28"/>
        </w:rPr>
        <w:t>сроков</w:t>
      </w:r>
      <w:r w:rsidRPr="00F43FC4">
        <w:rPr>
          <w:rFonts w:ascii="Times New Roman" w:hAnsi="Times New Roman" w:cs="Times New Roman"/>
          <w:sz w:val="28"/>
          <w:szCs w:val="28"/>
        </w:rPr>
        <w:t xml:space="preserve"> схватывания и равномерности изменения объема</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w:t>
      </w:r>
    </w:p>
    <w:p w14:paraId="7F50DC0C" w14:textId="1FDF196E" w:rsidR="007107F2" w:rsidRPr="00F43FC4" w:rsidRDefault="00F84EC5" w:rsidP="002E6C21">
      <w:pPr>
        <w:tabs>
          <w:tab w:val="left" w:pos="993"/>
        </w:tabs>
        <w:spacing w:after="0" w:line="240" w:lineRule="auto"/>
        <w:ind w:firstLine="708"/>
        <w:jc w:val="both"/>
        <w:rPr>
          <w:rFonts w:ascii="Times New Roman" w:hAnsi="Times New Roman" w:cs="Times New Roman"/>
          <w:sz w:val="28"/>
          <w:szCs w:val="28"/>
        </w:rPr>
      </w:pPr>
      <w:r w:rsidRPr="00F43FC4">
        <w:rPr>
          <w:rFonts w:ascii="Times New Roman" w:hAnsi="Times New Roman" w:cs="Times New Roman"/>
          <w:sz w:val="28"/>
          <w:szCs w:val="28"/>
        </w:rPr>
        <w:t>ГОСТ 310.4-81</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Цементы. Методы определения предела прочности при изгибе и сжатии</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w:t>
      </w:r>
    </w:p>
    <w:p w14:paraId="5C16AC1F" w14:textId="727CE2B5" w:rsidR="007107F2" w:rsidRPr="00F43FC4" w:rsidRDefault="00F84EC5" w:rsidP="002E6C21">
      <w:pPr>
        <w:tabs>
          <w:tab w:val="left" w:pos="993"/>
        </w:tabs>
        <w:spacing w:after="0" w:line="240" w:lineRule="auto"/>
        <w:ind w:firstLine="708"/>
        <w:jc w:val="both"/>
        <w:rPr>
          <w:rFonts w:ascii="Times New Roman" w:hAnsi="Times New Roman" w:cs="Times New Roman"/>
          <w:sz w:val="28"/>
          <w:szCs w:val="28"/>
        </w:rPr>
      </w:pPr>
      <w:r w:rsidRPr="00F43FC4">
        <w:rPr>
          <w:rFonts w:ascii="Times New Roman" w:hAnsi="Times New Roman" w:cs="Times New Roman"/>
          <w:sz w:val="28"/>
          <w:szCs w:val="28"/>
        </w:rPr>
        <w:t>ГОСТ 8735-88</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Песок для строительных работ. Методы испытаний</w:t>
      </w:r>
      <w:r w:rsidR="00BA73A9">
        <w:rPr>
          <w:rFonts w:ascii="Times New Roman" w:hAnsi="Times New Roman" w:cs="Times New Roman"/>
          <w:sz w:val="28"/>
          <w:szCs w:val="28"/>
        </w:rPr>
        <w:t>.</w:t>
      </w:r>
      <w:r w:rsidRPr="00F43FC4">
        <w:rPr>
          <w:rFonts w:ascii="Times New Roman" w:hAnsi="Times New Roman" w:cs="Times New Roman"/>
          <w:sz w:val="28"/>
          <w:szCs w:val="28"/>
        </w:rPr>
        <w:t xml:space="preserve"> </w:t>
      </w:r>
    </w:p>
    <w:p w14:paraId="6CD61386" w14:textId="3C1229EC" w:rsidR="00EA315A" w:rsidRPr="00F43FC4" w:rsidRDefault="00EA315A" w:rsidP="002E6C21">
      <w:pPr>
        <w:tabs>
          <w:tab w:val="left" w:pos="993"/>
        </w:tabs>
        <w:spacing w:after="0" w:line="240" w:lineRule="auto"/>
        <w:ind w:firstLine="708"/>
        <w:jc w:val="both"/>
        <w:rPr>
          <w:rFonts w:ascii="Times New Roman" w:hAnsi="Times New Roman" w:cs="Times New Roman"/>
          <w:sz w:val="28"/>
          <w:szCs w:val="28"/>
        </w:rPr>
      </w:pPr>
      <w:r w:rsidRPr="00F43FC4">
        <w:rPr>
          <w:rFonts w:ascii="Times New Roman" w:hAnsi="Times New Roman" w:cs="Times New Roman"/>
          <w:sz w:val="28"/>
          <w:szCs w:val="28"/>
        </w:rPr>
        <w:t>ГОСТ 23683-89</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Парафины нефтяные твердые. Технические условия.</w:t>
      </w:r>
    </w:p>
    <w:p w14:paraId="6BB7FBF4" w14:textId="1A67223C" w:rsidR="0054095F" w:rsidRPr="00F43FC4" w:rsidRDefault="0054095F" w:rsidP="002E6C21">
      <w:pPr>
        <w:tabs>
          <w:tab w:val="left" w:pos="993"/>
        </w:tabs>
        <w:spacing w:after="0" w:line="240" w:lineRule="auto"/>
        <w:ind w:firstLine="708"/>
        <w:jc w:val="both"/>
        <w:rPr>
          <w:rFonts w:ascii="Times New Roman" w:hAnsi="Times New Roman" w:cs="Times New Roman"/>
          <w:sz w:val="28"/>
          <w:szCs w:val="28"/>
        </w:rPr>
      </w:pPr>
      <w:r w:rsidRPr="00F43FC4">
        <w:rPr>
          <w:rFonts w:ascii="Times New Roman" w:hAnsi="Times New Roman" w:cs="Times New Roman"/>
          <w:sz w:val="28"/>
          <w:szCs w:val="28"/>
        </w:rPr>
        <w:t>ГОСТ 2184-2013</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w:t>
      </w:r>
      <w:r w:rsidR="00BA73A9" w:rsidRPr="00F43FC4">
        <w:rPr>
          <w:rFonts w:ascii="Times New Roman" w:hAnsi="Times New Roman" w:cs="Times New Roman"/>
          <w:sz w:val="28"/>
          <w:szCs w:val="28"/>
        </w:rPr>
        <w:t xml:space="preserve">Для </w:t>
      </w:r>
      <w:r w:rsidRPr="00F43FC4">
        <w:rPr>
          <w:rFonts w:ascii="Times New Roman" w:hAnsi="Times New Roman" w:cs="Times New Roman"/>
          <w:sz w:val="28"/>
          <w:szCs w:val="28"/>
        </w:rPr>
        <w:t>технической серной кислоты</w:t>
      </w:r>
      <w:r w:rsidR="00BA73A9">
        <w:rPr>
          <w:rFonts w:ascii="Times New Roman" w:hAnsi="Times New Roman" w:cs="Times New Roman"/>
          <w:sz w:val="28"/>
          <w:szCs w:val="28"/>
        </w:rPr>
        <w:t>.</w:t>
      </w:r>
      <w:r w:rsidRPr="00F43FC4">
        <w:rPr>
          <w:rFonts w:ascii="Times New Roman" w:hAnsi="Times New Roman" w:cs="Times New Roman"/>
          <w:sz w:val="28"/>
          <w:szCs w:val="28"/>
        </w:rPr>
        <w:t xml:space="preserve"> </w:t>
      </w:r>
    </w:p>
    <w:p w14:paraId="0C49BEA6" w14:textId="4D505F27" w:rsidR="0054095F" w:rsidRPr="00F43FC4" w:rsidRDefault="0054095F" w:rsidP="002E6C21">
      <w:pPr>
        <w:tabs>
          <w:tab w:val="left" w:pos="993"/>
        </w:tabs>
        <w:spacing w:after="0" w:line="240" w:lineRule="auto"/>
        <w:ind w:firstLine="708"/>
        <w:jc w:val="both"/>
        <w:rPr>
          <w:rFonts w:ascii="Times New Roman" w:hAnsi="Times New Roman" w:cs="Times New Roman"/>
          <w:sz w:val="28"/>
          <w:szCs w:val="28"/>
        </w:rPr>
      </w:pPr>
      <w:r w:rsidRPr="00F43FC4">
        <w:rPr>
          <w:rFonts w:ascii="Times New Roman" w:hAnsi="Times New Roman" w:cs="Times New Roman"/>
          <w:sz w:val="28"/>
          <w:szCs w:val="28"/>
        </w:rPr>
        <w:t>ГОСТ 4204-77</w:t>
      </w:r>
      <w:r w:rsidR="002E6C21">
        <w:rPr>
          <w:rFonts w:ascii="Times New Roman" w:hAnsi="Times New Roman" w:cs="Times New Roman"/>
          <w:sz w:val="28"/>
          <w:szCs w:val="28"/>
        </w:rPr>
        <w:t>.</w:t>
      </w:r>
      <w:r w:rsidRPr="00F43FC4">
        <w:rPr>
          <w:rFonts w:ascii="Times New Roman" w:hAnsi="Times New Roman" w:cs="Times New Roman"/>
          <w:sz w:val="28"/>
          <w:szCs w:val="28"/>
        </w:rPr>
        <w:t xml:space="preserve"> </w:t>
      </w:r>
      <w:r w:rsidR="00BA73A9" w:rsidRPr="00F43FC4">
        <w:rPr>
          <w:rFonts w:ascii="Times New Roman" w:hAnsi="Times New Roman" w:cs="Times New Roman"/>
          <w:sz w:val="28"/>
          <w:szCs w:val="28"/>
        </w:rPr>
        <w:t xml:space="preserve">Для </w:t>
      </w:r>
      <w:r w:rsidRPr="00F43FC4">
        <w:rPr>
          <w:rFonts w:ascii="Times New Roman" w:hAnsi="Times New Roman" w:cs="Times New Roman"/>
          <w:sz w:val="28"/>
          <w:szCs w:val="28"/>
        </w:rPr>
        <w:t>реактивной (химически чистой) серной кислоты</w:t>
      </w:r>
      <w:r w:rsidR="00944F45">
        <w:rPr>
          <w:rFonts w:ascii="Times New Roman" w:hAnsi="Times New Roman" w:cs="Times New Roman"/>
          <w:sz w:val="28"/>
          <w:szCs w:val="28"/>
        </w:rPr>
        <w:t xml:space="preserve"> </w:t>
      </w:r>
      <w:r w:rsidR="00944F45" w:rsidRPr="009D2FC9">
        <w:rPr>
          <w:rFonts w:ascii="Times New Roman" w:eastAsia="Calibri" w:hAnsi="Times New Roman" w:cs="Times New Roman"/>
          <w:sz w:val="28"/>
          <w:szCs w:val="28"/>
        </w:rPr>
        <w:t>[</w:t>
      </w:r>
      <w:r w:rsidR="00E37216">
        <w:rPr>
          <w:rFonts w:ascii="Times New Roman" w:eastAsia="Calibri" w:hAnsi="Times New Roman" w:cs="Times New Roman"/>
          <w:sz w:val="28"/>
          <w:szCs w:val="28"/>
        </w:rPr>
        <w:t>9</w:t>
      </w:r>
      <w:r w:rsidR="00D37C7B">
        <w:rPr>
          <w:rFonts w:ascii="Times New Roman" w:eastAsia="Calibri" w:hAnsi="Times New Roman" w:cs="Times New Roman"/>
          <w:sz w:val="28"/>
          <w:szCs w:val="28"/>
        </w:rPr>
        <w:t>0</w:t>
      </w:r>
      <w:r w:rsidR="00E37216">
        <w:rPr>
          <w:rFonts w:ascii="Times New Roman" w:eastAsia="Calibri" w:hAnsi="Times New Roman" w:cs="Times New Roman"/>
          <w:sz w:val="28"/>
          <w:szCs w:val="28"/>
        </w:rPr>
        <w:t>-9</w:t>
      </w:r>
      <w:r w:rsidR="00D37C7B">
        <w:rPr>
          <w:rFonts w:ascii="Times New Roman" w:eastAsia="Calibri" w:hAnsi="Times New Roman" w:cs="Times New Roman"/>
          <w:sz w:val="28"/>
          <w:szCs w:val="28"/>
        </w:rPr>
        <w:t>3</w:t>
      </w:r>
      <w:r w:rsidR="00944F45" w:rsidRPr="009D2FC9">
        <w:rPr>
          <w:rFonts w:ascii="Times New Roman" w:eastAsia="Calibri" w:hAnsi="Times New Roman" w:cs="Times New Roman"/>
          <w:sz w:val="28"/>
          <w:szCs w:val="28"/>
        </w:rPr>
        <w:t>]</w:t>
      </w:r>
      <w:r w:rsidR="00944F45">
        <w:rPr>
          <w:rFonts w:ascii="Times New Roman" w:eastAsia="Calibri" w:hAnsi="Times New Roman" w:cs="Times New Roman"/>
          <w:sz w:val="28"/>
          <w:szCs w:val="28"/>
        </w:rPr>
        <w:t>.</w:t>
      </w:r>
    </w:p>
    <w:p w14:paraId="0423954A" w14:textId="77777777" w:rsidR="007107F2" w:rsidRPr="00966A2C" w:rsidRDefault="007107F2" w:rsidP="002E6C21">
      <w:pPr>
        <w:tabs>
          <w:tab w:val="left" w:pos="993"/>
        </w:tabs>
        <w:spacing w:after="0" w:line="240" w:lineRule="auto"/>
        <w:ind w:firstLine="708"/>
        <w:rPr>
          <w:rFonts w:ascii="Times New Roman" w:hAnsi="Times New Roman" w:cs="Times New Roman"/>
          <w:sz w:val="28"/>
          <w:szCs w:val="28"/>
        </w:rPr>
      </w:pPr>
    </w:p>
    <w:p w14:paraId="6422E716" w14:textId="77777777" w:rsidR="00F84EC5" w:rsidRPr="00657B89" w:rsidRDefault="00F84EC5" w:rsidP="00BA73A9">
      <w:pPr>
        <w:tabs>
          <w:tab w:val="left" w:pos="993"/>
        </w:tabs>
        <w:spacing w:after="0" w:line="240" w:lineRule="auto"/>
        <w:ind w:firstLine="708"/>
        <w:jc w:val="both"/>
        <w:rPr>
          <w:rFonts w:ascii="Times New Roman" w:hAnsi="Times New Roman" w:cs="Times New Roman"/>
          <w:sz w:val="28"/>
          <w:szCs w:val="28"/>
        </w:rPr>
      </w:pPr>
      <w:r w:rsidRPr="00657B89">
        <w:rPr>
          <w:rFonts w:ascii="Times New Roman" w:hAnsi="Times New Roman" w:cs="Times New Roman"/>
          <w:sz w:val="28"/>
          <w:szCs w:val="28"/>
        </w:rPr>
        <w:t>2.1.1 Определение физико-механических характеристик цементного раствора</w:t>
      </w:r>
    </w:p>
    <w:p w14:paraId="2A082178" w14:textId="36DB1E5B" w:rsidR="00F84EC5" w:rsidRPr="00657B89" w:rsidRDefault="00F84EC5" w:rsidP="002E6C21">
      <w:pPr>
        <w:tabs>
          <w:tab w:val="left" w:pos="993"/>
        </w:tabs>
        <w:spacing w:after="0" w:line="240" w:lineRule="auto"/>
        <w:ind w:firstLine="708"/>
        <w:jc w:val="both"/>
        <w:rPr>
          <w:rFonts w:ascii="Times New Roman" w:hAnsi="Times New Roman" w:cs="Times New Roman"/>
          <w:sz w:val="28"/>
          <w:szCs w:val="28"/>
        </w:rPr>
      </w:pPr>
      <w:r w:rsidRPr="00657B89">
        <w:rPr>
          <w:rFonts w:ascii="Times New Roman" w:hAnsi="Times New Roman" w:cs="Times New Roman"/>
          <w:sz w:val="28"/>
          <w:szCs w:val="28"/>
        </w:rPr>
        <w:t>Для разработки состава модифицированной добавки, применяемой при глубинной цементации грунтов, необходимо провести комплекс исследований физико-механических характеристик цементного раствора. Методики испытаний позволяют определить ряд ключевых параметров, обеспечивающих оценку качества и эффективности модифицированной добавки</w:t>
      </w:r>
      <w:r w:rsidR="00944F45">
        <w:rPr>
          <w:rFonts w:ascii="Times New Roman" w:hAnsi="Times New Roman" w:cs="Times New Roman"/>
          <w:sz w:val="28"/>
          <w:szCs w:val="28"/>
        </w:rPr>
        <w:t xml:space="preserve"> </w:t>
      </w:r>
      <w:r w:rsidR="00944F45" w:rsidRPr="009D2FC9">
        <w:rPr>
          <w:rFonts w:ascii="Times New Roman" w:eastAsia="Calibri" w:hAnsi="Times New Roman" w:cs="Times New Roman"/>
          <w:sz w:val="28"/>
          <w:szCs w:val="28"/>
        </w:rPr>
        <w:t>[</w:t>
      </w:r>
      <w:r w:rsidR="00A32655">
        <w:rPr>
          <w:rFonts w:ascii="Times New Roman" w:eastAsia="Calibri" w:hAnsi="Times New Roman" w:cs="Times New Roman"/>
          <w:sz w:val="28"/>
          <w:szCs w:val="28"/>
        </w:rPr>
        <w:t>9</w:t>
      </w:r>
      <w:r w:rsidR="00D37C7B">
        <w:rPr>
          <w:rFonts w:ascii="Times New Roman" w:eastAsia="Calibri" w:hAnsi="Times New Roman" w:cs="Times New Roman"/>
          <w:sz w:val="28"/>
          <w:szCs w:val="28"/>
        </w:rPr>
        <w:t>4</w:t>
      </w:r>
      <w:r w:rsidR="00944F45" w:rsidRPr="009D2FC9">
        <w:rPr>
          <w:rFonts w:ascii="Times New Roman" w:eastAsia="Calibri" w:hAnsi="Times New Roman" w:cs="Times New Roman"/>
          <w:sz w:val="28"/>
          <w:szCs w:val="28"/>
        </w:rPr>
        <w:t>]</w:t>
      </w:r>
      <w:r w:rsidRPr="00657B89">
        <w:rPr>
          <w:rFonts w:ascii="Times New Roman" w:hAnsi="Times New Roman" w:cs="Times New Roman"/>
          <w:sz w:val="28"/>
          <w:szCs w:val="28"/>
        </w:rPr>
        <w:t>.</w:t>
      </w:r>
    </w:p>
    <w:p w14:paraId="14F8B058" w14:textId="77777777" w:rsidR="00F84EC5" w:rsidRPr="00657B89" w:rsidRDefault="00F84EC5" w:rsidP="002E6C21">
      <w:pPr>
        <w:tabs>
          <w:tab w:val="left" w:pos="993"/>
        </w:tabs>
        <w:spacing w:after="0" w:line="240" w:lineRule="auto"/>
        <w:ind w:firstLine="708"/>
        <w:jc w:val="both"/>
        <w:rPr>
          <w:rFonts w:ascii="Times New Roman" w:hAnsi="Times New Roman" w:cs="Times New Roman"/>
          <w:sz w:val="28"/>
          <w:szCs w:val="28"/>
        </w:rPr>
      </w:pPr>
      <w:r w:rsidRPr="00657B89">
        <w:rPr>
          <w:rFonts w:ascii="Times New Roman" w:hAnsi="Times New Roman" w:cs="Times New Roman"/>
          <w:sz w:val="28"/>
          <w:szCs w:val="28"/>
        </w:rPr>
        <w:t>Процесс исследований включает следующие основные этапы:</w:t>
      </w:r>
    </w:p>
    <w:p w14:paraId="2391D8D7" w14:textId="77777777" w:rsidR="00F84EC5" w:rsidRPr="00657B89" w:rsidRDefault="00F84EC5" w:rsidP="002E6C21">
      <w:pPr>
        <w:tabs>
          <w:tab w:val="left" w:pos="993"/>
        </w:tabs>
        <w:spacing w:after="0" w:line="240" w:lineRule="auto"/>
        <w:ind w:firstLine="708"/>
        <w:jc w:val="both"/>
        <w:rPr>
          <w:rFonts w:ascii="Times New Roman" w:hAnsi="Times New Roman" w:cs="Times New Roman"/>
          <w:sz w:val="28"/>
          <w:szCs w:val="28"/>
        </w:rPr>
      </w:pPr>
      <w:r w:rsidRPr="00657B89">
        <w:rPr>
          <w:rFonts w:ascii="Times New Roman" w:hAnsi="Times New Roman" w:cs="Times New Roman"/>
          <w:sz w:val="28"/>
          <w:szCs w:val="28"/>
        </w:rPr>
        <w:t xml:space="preserve">1. Отбор и подготовка проб является важным звеном в исследовании физико-механических свойств цементного раствора. С целью получения достоверных и воспроизводимых результатов испытаний строго соблюдаются следующие процедуры: </w:t>
      </w:r>
    </w:p>
    <w:p w14:paraId="2D3884C7" w14:textId="54FC83B1" w:rsidR="00F84EC5" w:rsidRPr="002D0EF8" w:rsidRDefault="00BA73A9" w:rsidP="00BA73A9">
      <w:pPr>
        <w:pStyle w:val="a4"/>
        <w:numPr>
          <w:ilvl w:val="0"/>
          <w:numId w:val="23"/>
        </w:numPr>
        <w:tabs>
          <w:tab w:val="left" w:pos="1134"/>
        </w:tabs>
        <w:spacing w:after="0" w:line="240" w:lineRule="auto"/>
        <w:ind w:left="0" w:firstLine="851"/>
        <w:jc w:val="both"/>
        <w:rPr>
          <w:rFonts w:ascii="Times New Roman" w:hAnsi="Times New Roman" w:cs="Times New Roman"/>
          <w:sz w:val="28"/>
          <w:szCs w:val="28"/>
        </w:rPr>
      </w:pPr>
      <w:r w:rsidRPr="002D0EF8">
        <w:rPr>
          <w:rFonts w:ascii="Times New Roman" w:hAnsi="Times New Roman" w:cs="Times New Roman"/>
          <w:bCs/>
          <w:sz w:val="28"/>
          <w:szCs w:val="28"/>
        </w:rPr>
        <w:t xml:space="preserve">отбор </w:t>
      </w:r>
      <w:r w:rsidR="00F84EC5" w:rsidRPr="002D0EF8">
        <w:rPr>
          <w:rFonts w:ascii="Times New Roman" w:hAnsi="Times New Roman" w:cs="Times New Roman"/>
          <w:bCs/>
          <w:sz w:val="28"/>
          <w:szCs w:val="28"/>
        </w:rPr>
        <w:t>проб: из каждого состава цементного раствора отбираются несколько образцов, представляющих различные партии и технологические серии. Это позволяет исключить случайные погрешности и получить усредненные значения параметров</w:t>
      </w:r>
      <w:r w:rsidR="00F84EC5" w:rsidRPr="002D0EF8">
        <w:rPr>
          <w:rFonts w:ascii="Times New Roman" w:hAnsi="Times New Roman" w:cs="Times New Roman"/>
          <w:sz w:val="28"/>
          <w:szCs w:val="28"/>
        </w:rPr>
        <w:t xml:space="preserve">; </w:t>
      </w:r>
    </w:p>
    <w:p w14:paraId="6C4A8382" w14:textId="69CAAAA9" w:rsidR="00F84EC5" w:rsidRPr="002D0EF8" w:rsidRDefault="00BA73A9" w:rsidP="00BA73A9">
      <w:pPr>
        <w:pStyle w:val="a4"/>
        <w:numPr>
          <w:ilvl w:val="0"/>
          <w:numId w:val="23"/>
        </w:numPr>
        <w:tabs>
          <w:tab w:val="left" w:pos="1134"/>
        </w:tabs>
        <w:spacing w:after="0" w:line="240" w:lineRule="auto"/>
        <w:ind w:left="0" w:firstLine="851"/>
        <w:jc w:val="both"/>
        <w:rPr>
          <w:rFonts w:ascii="Times New Roman" w:hAnsi="Times New Roman" w:cs="Times New Roman"/>
          <w:sz w:val="28"/>
          <w:szCs w:val="28"/>
        </w:rPr>
      </w:pPr>
      <w:r w:rsidRPr="002D0EF8">
        <w:rPr>
          <w:rFonts w:ascii="Times New Roman" w:hAnsi="Times New Roman" w:cs="Times New Roman"/>
          <w:bCs/>
          <w:sz w:val="28"/>
          <w:szCs w:val="28"/>
        </w:rPr>
        <w:t xml:space="preserve">подготовка </w:t>
      </w:r>
      <w:r w:rsidR="00F84EC5" w:rsidRPr="002D0EF8">
        <w:rPr>
          <w:rFonts w:ascii="Times New Roman" w:hAnsi="Times New Roman" w:cs="Times New Roman"/>
          <w:bCs/>
          <w:sz w:val="28"/>
          <w:szCs w:val="28"/>
        </w:rPr>
        <w:t>проб: перед проведением испытаний образцы подвергаются предварительной подготовке, включающе</w:t>
      </w:r>
      <w:r>
        <w:rPr>
          <w:rFonts w:ascii="Times New Roman" w:hAnsi="Times New Roman" w:cs="Times New Roman"/>
          <w:bCs/>
          <w:sz w:val="28"/>
          <w:szCs w:val="28"/>
        </w:rPr>
        <w:t>й сушку при температуре 105–110</w:t>
      </w:r>
      <w:r w:rsidR="00F84EC5" w:rsidRPr="002D0EF8">
        <w:rPr>
          <w:rFonts w:ascii="Times New Roman" w:hAnsi="Times New Roman" w:cs="Times New Roman"/>
          <w:bCs/>
          <w:sz w:val="28"/>
          <w:szCs w:val="28"/>
        </w:rPr>
        <w:t>°С. Это обеспечивает удаление избыточной влаги и предотвращает искажения при измерении физико-механических характеристик, таких как прочность, плотность и водопоглощение</w:t>
      </w:r>
      <w:r w:rsidR="008E7076">
        <w:rPr>
          <w:rFonts w:ascii="Times New Roman" w:hAnsi="Times New Roman" w:cs="Times New Roman"/>
          <w:bCs/>
          <w:sz w:val="28"/>
          <w:szCs w:val="28"/>
        </w:rPr>
        <w:t xml:space="preserve"> рисунок 2.1</w:t>
      </w:r>
      <w:r w:rsidR="00F84EC5" w:rsidRPr="002D0EF8">
        <w:rPr>
          <w:rFonts w:ascii="Times New Roman" w:hAnsi="Times New Roman" w:cs="Times New Roman"/>
          <w:sz w:val="28"/>
          <w:szCs w:val="28"/>
        </w:rPr>
        <w:t>.</w:t>
      </w:r>
    </w:p>
    <w:p w14:paraId="01A3FB6E" w14:textId="77777777" w:rsidR="00F84EC5" w:rsidRPr="00BB271D" w:rsidRDefault="00F84EC5" w:rsidP="00F84EC5">
      <w:pPr>
        <w:spacing w:after="0" w:line="240" w:lineRule="auto"/>
        <w:jc w:val="center"/>
        <w:rPr>
          <w:rFonts w:ascii="Times New Roman" w:hAnsi="Times New Roman" w:cs="Times New Roman"/>
          <w:sz w:val="24"/>
          <w:szCs w:val="24"/>
        </w:rPr>
      </w:pPr>
    </w:p>
    <w:p w14:paraId="68E33ECE" w14:textId="2C86000E" w:rsidR="00966A2C" w:rsidRPr="00BB271D" w:rsidRDefault="00364CC7" w:rsidP="00F84EC5">
      <w:pPr>
        <w:spacing w:after="0" w:line="240" w:lineRule="auto"/>
        <w:jc w:val="center"/>
        <w:rPr>
          <w:rFonts w:ascii="Times New Roman" w:hAnsi="Times New Roman" w:cs="Times New Roman"/>
          <w:sz w:val="24"/>
          <w:szCs w:val="24"/>
        </w:rPr>
      </w:pPr>
      <w:r w:rsidRPr="00BB271D">
        <w:rPr>
          <w:rFonts w:ascii="Times New Roman" w:hAnsi="Times New Roman" w:cs="Times New Roman"/>
          <w:noProof/>
          <w:sz w:val="24"/>
          <w:szCs w:val="24"/>
          <w:lang w:eastAsia="ru-RU"/>
        </w:rPr>
        <w:drawing>
          <wp:inline distT="0" distB="0" distL="0" distR="0" wp14:anchorId="713856E8" wp14:editId="4455E87F">
            <wp:extent cx="2406650" cy="2138954"/>
            <wp:effectExtent l="0" t="0" r="0" b="0"/>
            <wp:docPr id="575433986" name="Рисунок 575433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0078" cy="2195327"/>
                    </a:xfrm>
                    <a:prstGeom prst="rect">
                      <a:avLst/>
                    </a:prstGeom>
                    <a:noFill/>
                    <a:ln>
                      <a:noFill/>
                    </a:ln>
                  </pic:spPr>
                </pic:pic>
              </a:graphicData>
            </a:graphic>
          </wp:inline>
        </w:drawing>
      </w:r>
      <w:r w:rsidR="00BA73A9">
        <w:rPr>
          <w:rFonts w:ascii="Times New Roman" w:hAnsi="Times New Roman" w:cs="Times New Roman"/>
          <w:sz w:val="24"/>
          <w:szCs w:val="24"/>
        </w:rPr>
        <w:t xml:space="preserve">      </w:t>
      </w:r>
      <w:r w:rsidR="001A15C2">
        <w:rPr>
          <w:rFonts w:ascii="Times New Roman" w:hAnsi="Times New Roman" w:cs="Times New Roman"/>
          <w:noProof/>
          <w:sz w:val="24"/>
          <w:szCs w:val="24"/>
          <w:lang w:eastAsia="ru-RU"/>
        </w:rPr>
        <w:drawing>
          <wp:inline distT="0" distB="0" distL="0" distR="0" wp14:anchorId="47D453E4" wp14:editId="5B220FB1">
            <wp:extent cx="1593850" cy="2125241"/>
            <wp:effectExtent l="0" t="0" r="6350" b="8890"/>
            <wp:docPr id="575433993" name="Рисунок 575433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5957" cy="2168053"/>
                    </a:xfrm>
                    <a:prstGeom prst="rect">
                      <a:avLst/>
                    </a:prstGeom>
                    <a:noFill/>
                  </pic:spPr>
                </pic:pic>
              </a:graphicData>
            </a:graphic>
          </wp:inline>
        </w:drawing>
      </w:r>
    </w:p>
    <w:p w14:paraId="70ED6500" w14:textId="2BBCDFBF" w:rsidR="00F84EC5" w:rsidRPr="00BB271D" w:rsidRDefault="00F84EC5" w:rsidP="00CA035F">
      <w:pPr>
        <w:spacing w:after="0" w:line="240" w:lineRule="auto"/>
        <w:ind w:left="847" w:firstLine="1985"/>
        <w:jc w:val="both"/>
        <w:rPr>
          <w:rFonts w:ascii="Times New Roman" w:hAnsi="Times New Roman" w:cs="Times New Roman"/>
          <w:sz w:val="24"/>
          <w:szCs w:val="24"/>
        </w:rPr>
      </w:pPr>
      <w:r w:rsidRPr="00BB271D">
        <w:rPr>
          <w:rFonts w:ascii="Times New Roman" w:hAnsi="Times New Roman" w:cs="Times New Roman"/>
          <w:sz w:val="24"/>
          <w:szCs w:val="24"/>
        </w:rPr>
        <w:t xml:space="preserve">а                                            </w:t>
      </w:r>
      <w:r w:rsidR="00BA73A9">
        <w:rPr>
          <w:rFonts w:ascii="Times New Roman" w:hAnsi="Times New Roman" w:cs="Times New Roman"/>
          <w:sz w:val="24"/>
          <w:szCs w:val="24"/>
        </w:rPr>
        <w:t xml:space="preserve">   </w:t>
      </w:r>
      <w:r w:rsidRPr="00BB271D">
        <w:rPr>
          <w:rFonts w:ascii="Times New Roman" w:hAnsi="Times New Roman" w:cs="Times New Roman"/>
          <w:sz w:val="24"/>
          <w:szCs w:val="24"/>
        </w:rPr>
        <w:t xml:space="preserve">                  б</w:t>
      </w:r>
    </w:p>
    <w:p w14:paraId="5E489268" w14:textId="77777777" w:rsidR="00F84EC5" w:rsidRPr="00BB271D" w:rsidRDefault="00F84EC5" w:rsidP="00F84EC5">
      <w:pPr>
        <w:spacing w:after="0" w:line="240" w:lineRule="auto"/>
        <w:jc w:val="center"/>
        <w:rPr>
          <w:rFonts w:ascii="Times New Roman" w:hAnsi="Times New Roman" w:cs="Times New Roman"/>
          <w:sz w:val="16"/>
          <w:szCs w:val="16"/>
        </w:rPr>
      </w:pPr>
    </w:p>
    <w:p w14:paraId="21257EB8" w14:textId="77777777" w:rsidR="00F84EC5" w:rsidRPr="00BB271D" w:rsidRDefault="00F84EC5" w:rsidP="00F84EC5">
      <w:pPr>
        <w:spacing w:after="0" w:line="240" w:lineRule="auto"/>
        <w:jc w:val="center"/>
        <w:rPr>
          <w:rFonts w:ascii="Times New Roman" w:hAnsi="Times New Roman" w:cs="Times New Roman"/>
          <w:sz w:val="28"/>
          <w:szCs w:val="28"/>
        </w:rPr>
      </w:pPr>
      <w:r w:rsidRPr="00BB271D">
        <w:rPr>
          <w:rFonts w:ascii="Times New Roman" w:hAnsi="Times New Roman" w:cs="Times New Roman"/>
          <w:sz w:val="28"/>
          <w:szCs w:val="28"/>
        </w:rPr>
        <w:t>Рисунок 2.1 – Отбор и подготовка проб цемента</w:t>
      </w:r>
    </w:p>
    <w:p w14:paraId="553F217E" w14:textId="77777777" w:rsidR="00F84EC5" w:rsidRPr="00A03BC1" w:rsidRDefault="00F84EC5" w:rsidP="00F84EC5">
      <w:pPr>
        <w:spacing w:after="0" w:line="240" w:lineRule="auto"/>
        <w:ind w:firstLine="709"/>
        <w:jc w:val="both"/>
        <w:rPr>
          <w:rFonts w:ascii="Times New Roman" w:hAnsi="Times New Roman" w:cs="Times New Roman"/>
          <w:sz w:val="24"/>
          <w:szCs w:val="24"/>
        </w:rPr>
      </w:pPr>
    </w:p>
    <w:p w14:paraId="71F4C798" w14:textId="0930B46A" w:rsidR="00F84EC5" w:rsidRPr="00B315F9" w:rsidRDefault="00F84EC5" w:rsidP="00F84EC5">
      <w:pPr>
        <w:spacing w:after="0" w:line="240" w:lineRule="auto"/>
        <w:jc w:val="center"/>
        <w:rPr>
          <w:rFonts w:ascii="Times New Roman" w:hAnsi="Times New Roman" w:cs="Times New Roman"/>
          <w:b/>
          <w:noProof/>
          <w:sz w:val="24"/>
          <w:szCs w:val="24"/>
          <w:lang w:eastAsia="ru-RU"/>
        </w:rPr>
      </w:pPr>
      <w:r w:rsidRPr="00E41F09">
        <w:rPr>
          <w:rFonts w:ascii="Times New Roman" w:hAnsi="Times New Roman" w:cs="Times New Roman"/>
          <w:color w:val="BF8F00" w:themeColor="accent4" w:themeShade="BF"/>
          <w:sz w:val="24"/>
          <w:szCs w:val="24"/>
        </w:rPr>
        <w:t xml:space="preserve">    </w:t>
      </w:r>
      <w:r w:rsidR="00B315F9">
        <w:rPr>
          <w:rFonts w:ascii="Times New Roman" w:hAnsi="Times New Roman" w:cs="Times New Roman"/>
          <w:noProof/>
          <w:sz w:val="24"/>
          <w:szCs w:val="24"/>
          <w:lang w:eastAsia="ru-RU"/>
        </w:rPr>
        <w:drawing>
          <wp:inline distT="0" distB="0" distL="0" distR="0" wp14:anchorId="74F13F79" wp14:editId="748E5B87">
            <wp:extent cx="2051050" cy="1895017"/>
            <wp:effectExtent l="0" t="0" r="6350" b="0"/>
            <wp:docPr id="575433988" name="Рисунок 575433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999" t="15556" r="2918" b="26944"/>
                    <a:stretch/>
                  </pic:blipFill>
                  <pic:spPr bwMode="auto">
                    <a:xfrm>
                      <a:off x="0" y="0"/>
                      <a:ext cx="2138453" cy="1975771"/>
                    </a:xfrm>
                    <a:prstGeom prst="rect">
                      <a:avLst/>
                    </a:prstGeom>
                    <a:noFill/>
                    <a:ln>
                      <a:noFill/>
                    </a:ln>
                    <a:extLst>
                      <a:ext uri="{53640926-AAD7-44D8-BBD7-CCE9431645EC}">
                        <a14:shadowObscured xmlns:a14="http://schemas.microsoft.com/office/drawing/2010/main"/>
                      </a:ext>
                    </a:extLst>
                  </pic:spPr>
                </pic:pic>
              </a:graphicData>
            </a:graphic>
          </wp:inline>
        </w:drawing>
      </w:r>
      <w:r w:rsidR="00BA73A9">
        <w:rPr>
          <w:rFonts w:ascii="Times New Roman" w:hAnsi="Times New Roman" w:cs="Times New Roman"/>
          <w:color w:val="BF8F00" w:themeColor="accent4" w:themeShade="BF"/>
          <w:sz w:val="24"/>
          <w:szCs w:val="24"/>
        </w:rPr>
        <w:t xml:space="preserve">      </w:t>
      </w:r>
      <w:r w:rsidR="00B315F9">
        <w:rPr>
          <w:rFonts w:ascii="Times New Roman" w:hAnsi="Times New Roman" w:cs="Times New Roman"/>
          <w:noProof/>
          <w:sz w:val="24"/>
          <w:szCs w:val="24"/>
          <w:lang w:eastAsia="ru-RU"/>
        </w:rPr>
        <w:drawing>
          <wp:inline distT="0" distB="0" distL="0" distR="0" wp14:anchorId="6B85A9BC" wp14:editId="0D148CAE">
            <wp:extent cx="2507824" cy="1888490"/>
            <wp:effectExtent l="0" t="0" r="6985" b="0"/>
            <wp:docPr id="575433989" name="Рисунок 57543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1877" cy="1921663"/>
                    </a:xfrm>
                    <a:prstGeom prst="rect">
                      <a:avLst/>
                    </a:prstGeom>
                    <a:noFill/>
                    <a:ln>
                      <a:noFill/>
                    </a:ln>
                  </pic:spPr>
                </pic:pic>
              </a:graphicData>
            </a:graphic>
          </wp:inline>
        </w:drawing>
      </w:r>
    </w:p>
    <w:p w14:paraId="593AE6F6" w14:textId="5439D66B" w:rsidR="00F84EC5" w:rsidRDefault="00F84EC5" w:rsidP="00CA035F">
      <w:pPr>
        <w:spacing w:after="0" w:line="240" w:lineRule="auto"/>
        <w:ind w:left="422" w:firstLine="2410"/>
        <w:jc w:val="both"/>
        <w:rPr>
          <w:rFonts w:ascii="Times New Roman" w:hAnsi="Times New Roman" w:cs="Times New Roman"/>
          <w:sz w:val="24"/>
          <w:szCs w:val="24"/>
        </w:rPr>
      </w:pPr>
      <w:r w:rsidRPr="00B315F9">
        <w:rPr>
          <w:rFonts w:ascii="Times New Roman" w:hAnsi="Times New Roman" w:cs="Times New Roman"/>
          <w:sz w:val="24"/>
          <w:szCs w:val="24"/>
        </w:rPr>
        <w:t>а                                                                     б</w:t>
      </w:r>
    </w:p>
    <w:p w14:paraId="65730917" w14:textId="77777777" w:rsidR="00BA73A9" w:rsidRPr="00BA73A9" w:rsidRDefault="00BA73A9" w:rsidP="00F84EC5">
      <w:pPr>
        <w:spacing w:after="0" w:line="240" w:lineRule="auto"/>
        <w:jc w:val="center"/>
        <w:rPr>
          <w:rFonts w:ascii="Times New Roman" w:hAnsi="Times New Roman" w:cs="Times New Roman"/>
          <w:sz w:val="16"/>
          <w:szCs w:val="16"/>
          <w:lang w:val="kk-KZ"/>
        </w:rPr>
      </w:pPr>
    </w:p>
    <w:p w14:paraId="02B6CFCB" w14:textId="77777777" w:rsidR="00F84EC5" w:rsidRPr="00B315F9" w:rsidRDefault="00F84EC5" w:rsidP="00F84EC5">
      <w:pPr>
        <w:spacing w:after="0" w:line="240" w:lineRule="auto"/>
        <w:jc w:val="center"/>
        <w:rPr>
          <w:rFonts w:ascii="Times New Roman" w:hAnsi="Times New Roman" w:cs="Times New Roman"/>
          <w:sz w:val="28"/>
          <w:szCs w:val="28"/>
          <w:lang w:val="kk-KZ"/>
        </w:rPr>
      </w:pPr>
      <w:r w:rsidRPr="00B315F9">
        <w:rPr>
          <w:rFonts w:ascii="Times New Roman" w:hAnsi="Times New Roman" w:cs="Times New Roman"/>
          <w:sz w:val="28"/>
          <w:szCs w:val="28"/>
          <w:lang w:val="kk-KZ"/>
        </w:rPr>
        <w:t xml:space="preserve">Рисунок 2.2 – Измерение тонкости помола </w:t>
      </w:r>
      <w:r w:rsidR="00A03BC1" w:rsidRPr="00B315F9">
        <w:rPr>
          <w:rFonts w:ascii="Times New Roman" w:hAnsi="Times New Roman" w:cs="Times New Roman"/>
          <w:sz w:val="28"/>
          <w:szCs w:val="28"/>
          <w:lang w:val="kk-KZ"/>
        </w:rPr>
        <w:t>цемента</w:t>
      </w:r>
    </w:p>
    <w:p w14:paraId="7306C704" w14:textId="77777777" w:rsidR="00BA73A9" w:rsidRDefault="00BA73A9" w:rsidP="00F84EC5">
      <w:pPr>
        <w:spacing w:after="0" w:line="240" w:lineRule="auto"/>
        <w:ind w:firstLine="709"/>
        <w:jc w:val="both"/>
        <w:rPr>
          <w:rFonts w:ascii="Times New Roman" w:hAnsi="Times New Roman" w:cs="Times New Roman"/>
          <w:sz w:val="28"/>
          <w:szCs w:val="28"/>
          <w:lang w:val="kk-KZ"/>
        </w:rPr>
      </w:pPr>
    </w:p>
    <w:p w14:paraId="39B164C1" w14:textId="77777777" w:rsidR="00BA73A9" w:rsidRPr="00A03BC1" w:rsidRDefault="00BA73A9" w:rsidP="00BA73A9">
      <w:pPr>
        <w:spacing w:after="0" w:line="240" w:lineRule="auto"/>
        <w:ind w:firstLine="709"/>
        <w:jc w:val="both"/>
        <w:rPr>
          <w:rFonts w:ascii="Times New Roman" w:hAnsi="Times New Roman" w:cs="Times New Roman"/>
          <w:sz w:val="28"/>
          <w:szCs w:val="28"/>
        </w:rPr>
      </w:pPr>
      <w:r w:rsidRPr="00BB271D">
        <w:rPr>
          <w:rFonts w:ascii="Times New Roman" w:hAnsi="Times New Roman" w:cs="Times New Roman"/>
          <w:sz w:val="28"/>
          <w:szCs w:val="28"/>
        </w:rPr>
        <w:t xml:space="preserve">2. Измерение тонкости помола </w:t>
      </w:r>
      <w:r w:rsidRPr="00C67315">
        <w:rPr>
          <w:rFonts w:ascii="Times New Roman" w:hAnsi="Times New Roman" w:cs="Times New Roman"/>
          <w:sz w:val="28"/>
          <w:szCs w:val="28"/>
        </w:rPr>
        <w:t>рисунок 2.2</w:t>
      </w:r>
      <w:r w:rsidRPr="00BB271D">
        <w:rPr>
          <w:rFonts w:ascii="Times New Roman" w:hAnsi="Times New Roman" w:cs="Times New Roman"/>
          <w:sz w:val="28"/>
          <w:szCs w:val="28"/>
        </w:rPr>
        <w:t xml:space="preserve"> проводилось </w:t>
      </w:r>
      <w:r w:rsidRPr="00A03BC1">
        <w:rPr>
          <w:rFonts w:ascii="Times New Roman" w:hAnsi="Times New Roman" w:cs="Times New Roman"/>
          <w:sz w:val="28"/>
          <w:szCs w:val="28"/>
        </w:rPr>
        <w:t xml:space="preserve">с использованием ситового метода, регламентированного требованиями ГОСТ. В процессе испытаний определялся процент остатка на сите №008, который является показателем степени измельченности частиц цемента и, следовательно, качества его подготовки к применению при глубинной цементации грунтов. Согласно нормативам, остаток на сите №008 не должен превышать 15%, что обеспечивает необходимую дисперсность материала. </w:t>
      </w:r>
    </w:p>
    <w:p w14:paraId="67200420" w14:textId="07E060E1" w:rsidR="00F84EC5" w:rsidRPr="00A03BC1" w:rsidRDefault="00F84EC5" w:rsidP="00F84EC5">
      <w:pPr>
        <w:spacing w:after="0" w:line="240" w:lineRule="auto"/>
        <w:ind w:firstLine="709"/>
        <w:jc w:val="both"/>
        <w:rPr>
          <w:rFonts w:ascii="Times New Roman" w:hAnsi="Times New Roman" w:cs="Times New Roman"/>
          <w:sz w:val="28"/>
          <w:szCs w:val="28"/>
          <w:lang w:val="kk-KZ"/>
        </w:rPr>
      </w:pPr>
      <w:r w:rsidRPr="00B315F9">
        <w:rPr>
          <w:rFonts w:ascii="Times New Roman" w:hAnsi="Times New Roman" w:cs="Times New Roman"/>
          <w:sz w:val="28"/>
          <w:szCs w:val="28"/>
          <w:lang w:val="kk-KZ"/>
        </w:rPr>
        <w:t xml:space="preserve">3. Для определения истинной плотности </w:t>
      </w:r>
      <w:r w:rsidR="00A03BC1" w:rsidRPr="00B315F9">
        <w:rPr>
          <w:rFonts w:ascii="Times New Roman" w:hAnsi="Times New Roman" w:cs="Times New Roman"/>
          <w:sz w:val="28"/>
          <w:szCs w:val="28"/>
          <w:lang w:val="kk-KZ"/>
        </w:rPr>
        <w:t>цемента</w:t>
      </w:r>
      <w:r w:rsidRPr="00B315F9">
        <w:rPr>
          <w:rFonts w:ascii="Times New Roman" w:hAnsi="Times New Roman" w:cs="Times New Roman"/>
          <w:sz w:val="28"/>
          <w:szCs w:val="28"/>
          <w:lang w:val="kk-KZ"/>
        </w:rPr>
        <w:t xml:space="preserve"> </w:t>
      </w:r>
      <w:r w:rsidRPr="00A03BC1">
        <w:rPr>
          <w:rFonts w:ascii="Times New Roman" w:hAnsi="Times New Roman" w:cs="Times New Roman"/>
          <w:sz w:val="28"/>
          <w:szCs w:val="28"/>
          <w:lang w:val="kk-KZ"/>
        </w:rPr>
        <w:t xml:space="preserve">рисунок 2.3 применялся прибор Ле-Шателье, что соответствует требованиям нормативных документов по проведению физико-механических испытаний цементных материалов. Перед началом измерений </w:t>
      </w:r>
      <w:r w:rsidR="00A03BC1" w:rsidRPr="00A03BC1">
        <w:rPr>
          <w:rFonts w:ascii="Times New Roman" w:hAnsi="Times New Roman" w:cs="Times New Roman"/>
          <w:sz w:val="28"/>
          <w:szCs w:val="28"/>
          <w:lang w:val="kk-KZ"/>
        </w:rPr>
        <w:t>цемент</w:t>
      </w:r>
      <w:r w:rsidRPr="00A03BC1">
        <w:rPr>
          <w:rFonts w:ascii="Times New Roman" w:hAnsi="Times New Roman" w:cs="Times New Roman"/>
          <w:sz w:val="28"/>
          <w:szCs w:val="28"/>
          <w:lang w:val="kk-KZ"/>
        </w:rPr>
        <w:t xml:space="preserve"> подвергал</w:t>
      </w:r>
      <w:r w:rsidR="00A03BC1" w:rsidRPr="00A03BC1">
        <w:rPr>
          <w:rFonts w:ascii="Times New Roman" w:hAnsi="Times New Roman" w:cs="Times New Roman"/>
          <w:sz w:val="28"/>
          <w:szCs w:val="28"/>
          <w:lang w:val="kk-KZ"/>
        </w:rPr>
        <w:t>ся</w:t>
      </w:r>
      <w:r w:rsidRPr="00A03BC1">
        <w:rPr>
          <w:rFonts w:ascii="Times New Roman" w:hAnsi="Times New Roman" w:cs="Times New Roman"/>
          <w:sz w:val="28"/>
          <w:szCs w:val="28"/>
          <w:lang w:val="kk-KZ"/>
        </w:rPr>
        <w:t xml:space="preserve"> предварительной сушке в сушильном шкафу при температуре 105–110°C. Такая подготовка исключала наличие избыточной влаги и обеспечивала получение достоверных результатов. Определение истинной плотности является важным параметром для оценки качества цемент</w:t>
      </w:r>
      <w:r w:rsidR="00A03BC1" w:rsidRPr="00A03BC1">
        <w:rPr>
          <w:rFonts w:ascii="Times New Roman" w:hAnsi="Times New Roman" w:cs="Times New Roman"/>
          <w:sz w:val="28"/>
          <w:szCs w:val="28"/>
          <w:lang w:val="kk-KZ"/>
        </w:rPr>
        <w:t xml:space="preserve">а </w:t>
      </w:r>
      <w:r w:rsidRPr="00A03BC1">
        <w:rPr>
          <w:rFonts w:ascii="Times New Roman" w:hAnsi="Times New Roman" w:cs="Times New Roman"/>
          <w:sz w:val="28"/>
          <w:szCs w:val="28"/>
          <w:lang w:val="kk-KZ"/>
        </w:rPr>
        <w:t>поскольку данный показатель напрямую влияет на прочностные характеристики укрепленного грунта при глубинной цементации.</w:t>
      </w:r>
    </w:p>
    <w:p w14:paraId="524B24C7" w14:textId="77777777" w:rsidR="00F84EC5" w:rsidRPr="001A15C2" w:rsidRDefault="00F84EC5" w:rsidP="00F84EC5">
      <w:pPr>
        <w:spacing w:after="0" w:line="240" w:lineRule="auto"/>
        <w:ind w:firstLine="709"/>
        <w:jc w:val="both"/>
        <w:rPr>
          <w:rFonts w:ascii="Times New Roman" w:hAnsi="Times New Roman" w:cs="Times New Roman"/>
          <w:sz w:val="24"/>
          <w:szCs w:val="24"/>
        </w:rPr>
      </w:pPr>
    </w:p>
    <w:p w14:paraId="27CEC860" w14:textId="57CE9D7E" w:rsidR="00F84EC5" w:rsidRPr="001A15C2" w:rsidRDefault="001A15C2" w:rsidP="00F84EC5">
      <w:pPr>
        <w:spacing w:after="0" w:line="240" w:lineRule="auto"/>
        <w:jc w:val="center"/>
        <w:rPr>
          <w:rFonts w:ascii="Times New Roman" w:hAnsi="Times New Roman" w:cs="Times New Roman"/>
          <w:b/>
          <w:noProof/>
          <w:sz w:val="24"/>
          <w:szCs w:val="24"/>
          <w:lang w:eastAsia="ru-RU"/>
        </w:rPr>
      </w:pPr>
      <w:r w:rsidRPr="001A15C2">
        <w:rPr>
          <w:rFonts w:ascii="Times New Roman" w:hAnsi="Times New Roman" w:cs="Times New Roman"/>
          <w:b/>
          <w:noProof/>
          <w:sz w:val="24"/>
          <w:szCs w:val="24"/>
          <w:lang w:eastAsia="ru-RU"/>
        </w:rPr>
        <w:drawing>
          <wp:inline distT="0" distB="0" distL="0" distR="0" wp14:anchorId="4A6F46C9" wp14:editId="085BE27A">
            <wp:extent cx="3204057" cy="2403221"/>
            <wp:effectExtent l="0" t="0" r="0" b="0"/>
            <wp:docPr id="575433991" name="Рисунок 575433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4200" cy="2403328"/>
                    </a:xfrm>
                    <a:prstGeom prst="rect">
                      <a:avLst/>
                    </a:prstGeom>
                    <a:noFill/>
                  </pic:spPr>
                </pic:pic>
              </a:graphicData>
            </a:graphic>
          </wp:inline>
        </w:drawing>
      </w:r>
      <w:r w:rsidR="00F84EC5" w:rsidRPr="001A15C2">
        <w:rPr>
          <w:rFonts w:ascii="Times New Roman" w:hAnsi="Times New Roman" w:cs="Times New Roman"/>
          <w:b/>
          <w:noProof/>
          <w:sz w:val="24"/>
          <w:szCs w:val="24"/>
          <w:lang w:eastAsia="ru-RU"/>
        </w:rPr>
        <w:t xml:space="preserve">  </w:t>
      </w:r>
    </w:p>
    <w:p w14:paraId="42E9DBCC" w14:textId="77777777" w:rsidR="00F84EC5" w:rsidRPr="001A15C2" w:rsidRDefault="00F84EC5" w:rsidP="00F84EC5">
      <w:pPr>
        <w:spacing w:after="0" w:line="240" w:lineRule="auto"/>
        <w:ind w:firstLine="709"/>
        <w:jc w:val="both"/>
        <w:rPr>
          <w:rFonts w:ascii="Times New Roman" w:hAnsi="Times New Roman" w:cs="Times New Roman"/>
          <w:sz w:val="16"/>
          <w:szCs w:val="16"/>
        </w:rPr>
      </w:pPr>
    </w:p>
    <w:p w14:paraId="20A2018B" w14:textId="77777777" w:rsidR="00F84EC5" w:rsidRPr="001A15C2" w:rsidRDefault="00F84EC5" w:rsidP="00F84EC5">
      <w:pPr>
        <w:spacing w:after="0" w:line="240" w:lineRule="auto"/>
        <w:jc w:val="center"/>
        <w:rPr>
          <w:rFonts w:ascii="Times New Roman" w:hAnsi="Times New Roman" w:cs="Times New Roman"/>
          <w:sz w:val="28"/>
          <w:szCs w:val="28"/>
        </w:rPr>
      </w:pPr>
      <w:r w:rsidRPr="001A15C2">
        <w:rPr>
          <w:rFonts w:ascii="Times New Roman" w:hAnsi="Times New Roman" w:cs="Times New Roman"/>
          <w:sz w:val="28"/>
          <w:szCs w:val="28"/>
        </w:rPr>
        <w:t xml:space="preserve">Рисунок 2.3 – Определение истинной плотности </w:t>
      </w:r>
      <w:r w:rsidRPr="001A15C2">
        <w:rPr>
          <w:rFonts w:ascii="Times New Roman" w:hAnsi="Times New Roman" w:cs="Times New Roman"/>
          <w:sz w:val="28"/>
          <w:szCs w:val="28"/>
          <w:lang w:val="kk-KZ"/>
        </w:rPr>
        <w:t>цементного раствора</w:t>
      </w:r>
    </w:p>
    <w:p w14:paraId="02220293" w14:textId="77777777" w:rsidR="00F84EC5" w:rsidRPr="001A15C2" w:rsidRDefault="00F84EC5" w:rsidP="00F84EC5">
      <w:pPr>
        <w:spacing w:after="0" w:line="240" w:lineRule="auto"/>
        <w:ind w:firstLine="709"/>
        <w:jc w:val="center"/>
        <w:rPr>
          <w:rFonts w:ascii="Times New Roman" w:hAnsi="Times New Roman" w:cs="Times New Roman"/>
          <w:sz w:val="28"/>
          <w:szCs w:val="28"/>
        </w:rPr>
      </w:pPr>
    </w:p>
    <w:p w14:paraId="6DC9630B" w14:textId="1F2AFC9C" w:rsidR="00F84EC5" w:rsidRDefault="00F84EC5" w:rsidP="00F84EC5">
      <w:pPr>
        <w:spacing w:after="0" w:line="240" w:lineRule="auto"/>
        <w:ind w:firstLine="709"/>
        <w:jc w:val="both"/>
        <w:rPr>
          <w:rFonts w:ascii="Times New Roman" w:hAnsi="Times New Roman" w:cs="Times New Roman"/>
          <w:sz w:val="28"/>
          <w:szCs w:val="28"/>
        </w:rPr>
      </w:pPr>
      <w:r w:rsidRPr="00414E45">
        <w:rPr>
          <w:rFonts w:ascii="Times New Roman" w:hAnsi="Times New Roman" w:cs="Times New Roman"/>
          <w:sz w:val="28"/>
          <w:szCs w:val="28"/>
        </w:rPr>
        <w:t>4. Для определения насыпной плотности цемента, используемого при приготовлении модифицированного цементного раствора для глубинной цементации грунтов рисунок 2.4, применялся мерный цилиндр, соответствующий требованиям нормативной документации. Процедура испытания включала следующие этапы:</w:t>
      </w:r>
    </w:p>
    <w:p w14:paraId="61E98C31" w14:textId="1C28D0AF" w:rsidR="00F84EC5" w:rsidRPr="002D0EF8" w:rsidRDefault="00BA73A9" w:rsidP="00BA73A9">
      <w:pPr>
        <w:pStyle w:val="a4"/>
        <w:numPr>
          <w:ilvl w:val="2"/>
          <w:numId w:val="24"/>
        </w:numPr>
        <w:tabs>
          <w:tab w:val="left" w:pos="1134"/>
        </w:tabs>
        <w:spacing w:after="0" w:line="240" w:lineRule="auto"/>
        <w:ind w:left="0" w:firstLine="851"/>
        <w:jc w:val="both"/>
        <w:rPr>
          <w:rFonts w:ascii="Times New Roman" w:hAnsi="Times New Roman" w:cs="Times New Roman"/>
          <w:sz w:val="28"/>
          <w:szCs w:val="28"/>
        </w:rPr>
      </w:pPr>
      <w:r w:rsidRPr="002D0EF8">
        <w:rPr>
          <w:rFonts w:ascii="Times New Roman" w:hAnsi="Times New Roman" w:cs="Times New Roman"/>
          <w:sz w:val="28"/>
          <w:szCs w:val="28"/>
        </w:rPr>
        <w:t xml:space="preserve">подготовка </w:t>
      </w:r>
      <w:r w:rsidR="00F84EC5" w:rsidRPr="002D0EF8">
        <w:rPr>
          <w:rFonts w:ascii="Times New Roman" w:hAnsi="Times New Roman" w:cs="Times New Roman"/>
          <w:sz w:val="28"/>
          <w:szCs w:val="28"/>
        </w:rPr>
        <w:t>пробы цемента: отобранная проба подвергалась предварительной сушке в сушильном шкафу при температуре 105</w:t>
      </w:r>
      <w:r w:rsidR="0014103E" w:rsidRPr="002D0EF8">
        <w:rPr>
          <w:rFonts w:ascii="Times New Roman" w:hAnsi="Times New Roman" w:cs="Times New Roman"/>
          <w:sz w:val="28"/>
          <w:szCs w:val="28"/>
        </w:rPr>
        <w:t>-</w:t>
      </w:r>
      <w:r w:rsidR="00F84EC5" w:rsidRPr="002D0EF8">
        <w:rPr>
          <w:rFonts w:ascii="Times New Roman" w:hAnsi="Times New Roman" w:cs="Times New Roman"/>
          <w:sz w:val="28"/>
          <w:szCs w:val="28"/>
        </w:rPr>
        <w:t>110°C для удаления избыточной влаги и обеспечения стабильности измерений.</w:t>
      </w:r>
    </w:p>
    <w:p w14:paraId="57B413A2" w14:textId="426AF43E" w:rsidR="00F84EC5" w:rsidRPr="002D0EF8" w:rsidRDefault="00BA73A9" w:rsidP="00BA73A9">
      <w:pPr>
        <w:pStyle w:val="a4"/>
        <w:numPr>
          <w:ilvl w:val="2"/>
          <w:numId w:val="24"/>
        </w:numPr>
        <w:tabs>
          <w:tab w:val="left" w:pos="1134"/>
        </w:tabs>
        <w:spacing w:after="0" w:line="240" w:lineRule="auto"/>
        <w:ind w:left="0" w:firstLine="851"/>
        <w:jc w:val="both"/>
        <w:rPr>
          <w:rFonts w:ascii="Times New Roman" w:hAnsi="Times New Roman" w:cs="Times New Roman"/>
          <w:sz w:val="28"/>
          <w:szCs w:val="28"/>
        </w:rPr>
      </w:pPr>
      <w:r w:rsidRPr="002D0EF8">
        <w:rPr>
          <w:rFonts w:ascii="Times New Roman" w:hAnsi="Times New Roman" w:cs="Times New Roman"/>
          <w:sz w:val="28"/>
          <w:szCs w:val="28"/>
        </w:rPr>
        <w:t xml:space="preserve">заполнение </w:t>
      </w:r>
      <w:r w:rsidR="00F84EC5" w:rsidRPr="002D0EF8">
        <w:rPr>
          <w:rFonts w:ascii="Times New Roman" w:hAnsi="Times New Roman" w:cs="Times New Roman"/>
          <w:sz w:val="28"/>
          <w:szCs w:val="28"/>
        </w:rPr>
        <w:t>мерного цилиндра: сухой цемент засыпался в мерный цилиндр до установленного уровня без дополнительного уплотнения, чтобы сохранить естественную структуру материала</w:t>
      </w:r>
      <w:r>
        <w:rPr>
          <w:rFonts w:ascii="Times New Roman" w:hAnsi="Times New Roman" w:cs="Times New Roman"/>
          <w:sz w:val="28"/>
          <w:szCs w:val="28"/>
        </w:rPr>
        <w:t>;</w:t>
      </w:r>
    </w:p>
    <w:p w14:paraId="326213E8" w14:textId="635E8048" w:rsidR="00F84EC5" w:rsidRPr="00F3497B" w:rsidRDefault="00BA73A9" w:rsidP="00BA73A9">
      <w:pPr>
        <w:pStyle w:val="a4"/>
        <w:numPr>
          <w:ilvl w:val="2"/>
          <w:numId w:val="24"/>
        </w:numPr>
        <w:tabs>
          <w:tab w:val="left" w:pos="1134"/>
        </w:tabs>
        <w:spacing w:after="0" w:line="240" w:lineRule="auto"/>
        <w:ind w:left="0" w:firstLine="851"/>
        <w:jc w:val="both"/>
        <w:rPr>
          <w:rFonts w:ascii="Times New Roman" w:hAnsi="Times New Roman" w:cs="Times New Roman"/>
          <w:sz w:val="28"/>
          <w:szCs w:val="28"/>
        </w:rPr>
      </w:pPr>
      <w:r w:rsidRPr="00F3497B">
        <w:rPr>
          <w:rFonts w:ascii="Times New Roman" w:hAnsi="Times New Roman" w:cs="Times New Roman"/>
          <w:sz w:val="28"/>
          <w:szCs w:val="28"/>
        </w:rPr>
        <w:t>взвешивание</w:t>
      </w:r>
      <w:r w:rsidR="00F84EC5" w:rsidRPr="00F3497B">
        <w:rPr>
          <w:rFonts w:ascii="Times New Roman" w:hAnsi="Times New Roman" w:cs="Times New Roman"/>
          <w:sz w:val="28"/>
          <w:szCs w:val="28"/>
        </w:rPr>
        <w:t>: производилось измерение массы мерного цилиндра с пробой цемента.</w:t>
      </w:r>
    </w:p>
    <w:p w14:paraId="77A26DE4" w14:textId="0A4C2573" w:rsidR="00F84EC5" w:rsidRPr="00F3497B" w:rsidRDefault="00F84EC5" w:rsidP="00F3497B">
      <w:pPr>
        <w:pStyle w:val="a8"/>
        <w:ind w:firstLine="708"/>
        <w:jc w:val="both"/>
        <w:rPr>
          <w:rFonts w:ascii="Times New Roman" w:hAnsi="Times New Roman" w:cs="Times New Roman"/>
          <w:sz w:val="28"/>
          <w:szCs w:val="28"/>
        </w:rPr>
      </w:pPr>
      <w:r w:rsidRPr="00F3497B">
        <w:rPr>
          <w:rFonts w:ascii="Times New Roman" w:hAnsi="Times New Roman" w:cs="Times New Roman"/>
          <w:sz w:val="28"/>
          <w:szCs w:val="28"/>
        </w:rPr>
        <w:t>Расчет насыпной плотности: насыпная плотность определялась как отношение массы сухого цемента к объему мерного цилиндра, выраженное в кг/м³.</w:t>
      </w:r>
    </w:p>
    <w:p w14:paraId="2BC5D3E6" w14:textId="77777777" w:rsidR="00BA73A9" w:rsidRPr="00D87225" w:rsidRDefault="00BA73A9" w:rsidP="00BA73A9">
      <w:pPr>
        <w:spacing w:after="0" w:line="240" w:lineRule="auto"/>
        <w:jc w:val="center"/>
        <w:rPr>
          <w:rFonts w:ascii="Times New Roman" w:hAnsi="Times New Roman" w:cs="Times New Roman"/>
          <w:sz w:val="24"/>
          <w:szCs w:val="24"/>
        </w:rPr>
      </w:pPr>
      <w:r w:rsidRPr="00D87225">
        <w:rPr>
          <w:noProof/>
          <w:lang w:eastAsia="ru-RU"/>
        </w:rPr>
        <w:drawing>
          <wp:inline distT="0" distB="0" distL="0" distR="0" wp14:anchorId="36E8BDA0" wp14:editId="19BF819D">
            <wp:extent cx="2978150" cy="2233536"/>
            <wp:effectExtent l="0" t="0" r="0" b="0"/>
            <wp:docPr id="575433994" name="Рисунок 575433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3515" cy="2260059"/>
                    </a:xfrm>
                    <a:prstGeom prst="rect">
                      <a:avLst/>
                    </a:prstGeom>
                    <a:noFill/>
                    <a:ln>
                      <a:noFill/>
                    </a:ln>
                  </pic:spPr>
                </pic:pic>
              </a:graphicData>
            </a:graphic>
          </wp:inline>
        </w:drawing>
      </w:r>
    </w:p>
    <w:p w14:paraId="5F5EF3F9" w14:textId="77777777" w:rsidR="00BA73A9" w:rsidRPr="00D87225" w:rsidRDefault="00BA73A9" w:rsidP="00BA73A9">
      <w:pPr>
        <w:spacing w:after="0" w:line="240" w:lineRule="auto"/>
        <w:jc w:val="center"/>
        <w:rPr>
          <w:rFonts w:ascii="Times New Roman" w:hAnsi="Times New Roman" w:cs="Times New Roman"/>
          <w:sz w:val="16"/>
          <w:szCs w:val="16"/>
        </w:rPr>
      </w:pPr>
    </w:p>
    <w:p w14:paraId="58C273FE" w14:textId="77777777" w:rsidR="00BA73A9" w:rsidRPr="00C15744" w:rsidRDefault="00BA73A9" w:rsidP="00BA73A9">
      <w:pPr>
        <w:spacing w:after="0" w:line="240" w:lineRule="auto"/>
        <w:jc w:val="center"/>
        <w:rPr>
          <w:rFonts w:ascii="Times New Roman" w:hAnsi="Times New Roman" w:cs="Times New Roman"/>
          <w:sz w:val="28"/>
          <w:szCs w:val="28"/>
        </w:rPr>
      </w:pPr>
      <w:r w:rsidRPr="00D87225">
        <w:rPr>
          <w:rFonts w:ascii="Times New Roman" w:hAnsi="Times New Roman" w:cs="Times New Roman"/>
          <w:sz w:val="28"/>
          <w:szCs w:val="28"/>
        </w:rPr>
        <w:t xml:space="preserve">Рисунок 2.4 – Определение насыпной </w:t>
      </w:r>
      <w:r w:rsidRPr="00C15744">
        <w:rPr>
          <w:rFonts w:ascii="Times New Roman" w:hAnsi="Times New Roman" w:cs="Times New Roman"/>
          <w:sz w:val="28"/>
          <w:szCs w:val="28"/>
        </w:rPr>
        <w:t>плотности цемента</w:t>
      </w:r>
    </w:p>
    <w:p w14:paraId="33465208" w14:textId="77777777" w:rsidR="00BA73A9" w:rsidRDefault="00BA73A9" w:rsidP="00F3497B">
      <w:pPr>
        <w:pStyle w:val="a8"/>
        <w:ind w:firstLine="708"/>
        <w:jc w:val="both"/>
        <w:rPr>
          <w:rFonts w:ascii="Times New Roman" w:hAnsi="Times New Roman" w:cs="Times New Roman"/>
          <w:sz w:val="28"/>
          <w:szCs w:val="28"/>
        </w:rPr>
      </w:pPr>
    </w:p>
    <w:p w14:paraId="096ED558" w14:textId="77777777" w:rsidR="00E43AEB" w:rsidRPr="00F3497B" w:rsidRDefault="00E43AEB" w:rsidP="00BA73A9">
      <w:pPr>
        <w:pStyle w:val="a8"/>
        <w:ind w:firstLine="708"/>
        <w:jc w:val="both"/>
        <w:rPr>
          <w:rFonts w:ascii="Times New Roman" w:hAnsi="Times New Roman" w:cs="Times New Roman"/>
          <w:sz w:val="28"/>
          <w:szCs w:val="28"/>
        </w:rPr>
      </w:pPr>
      <w:r w:rsidRPr="00F3497B">
        <w:rPr>
          <w:rFonts w:ascii="Times New Roman" w:hAnsi="Times New Roman" w:cs="Times New Roman"/>
          <w:sz w:val="28"/>
          <w:szCs w:val="28"/>
        </w:rPr>
        <w:t xml:space="preserve">В качестве основного вяжущего для приготовления инъекционных растворов в данном исследовании был принят </w:t>
      </w:r>
      <w:r w:rsidRPr="00F3497B">
        <w:rPr>
          <w:rStyle w:val="a7"/>
          <w:rFonts w:ascii="Times New Roman" w:hAnsi="Times New Roman" w:cs="Times New Roman"/>
          <w:b w:val="0"/>
          <w:sz w:val="28"/>
          <w:szCs w:val="28"/>
        </w:rPr>
        <w:t>портландцемент марки М450</w:t>
      </w:r>
      <w:r w:rsidRPr="00F3497B">
        <w:rPr>
          <w:rFonts w:ascii="Times New Roman" w:hAnsi="Times New Roman" w:cs="Times New Roman"/>
          <w:sz w:val="28"/>
          <w:szCs w:val="28"/>
        </w:rPr>
        <w:t>. Выбор данной марки обусловлен рядом технико-нормативных и технологических факторов.</w:t>
      </w:r>
    </w:p>
    <w:p w14:paraId="7BFB3994" w14:textId="27FDC76B" w:rsidR="00E43AEB" w:rsidRPr="00F3497B" w:rsidRDefault="00E43AEB" w:rsidP="00BA73A9">
      <w:pPr>
        <w:pStyle w:val="a8"/>
        <w:ind w:firstLine="708"/>
        <w:jc w:val="both"/>
        <w:rPr>
          <w:rFonts w:ascii="Times New Roman" w:hAnsi="Times New Roman" w:cs="Times New Roman"/>
          <w:sz w:val="28"/>
          <w:szCs w:val="28"/>
        </w:rPr>
      </w:pPr>
      <w:r w:rsidRPr="00F3497B">
        <w:rPr>
          <w:rFonts w:ascii="Times New Roman" w:hAnsi="Times New Roman" w:cs="Times New Roman"/>
          <w:sz w:val="28"/>
          <w:szCs w:val="28"/>
        </w:rPr>
        <w:t xml:space="preserve">Во-первых, цемент класса прочности 42,5–52,5 (по ГОСТ 31108–2020 это соответствует марке М450 по “старой” классификации) </w:t>
      </w:r>
      <w:r w:rsidRPr="00F3497B">
        <w:rPr>
          <w:rStyle w:val="a7"/>
          <w:rFonts w:ascii="Times New Roman" w:hAnsi="Times New Roman" w:cs="Times New Roman"/>
          <w:b w:val="0"/>
          <w:sz w:val="28"/>
          <w:szCs w:val="28"/>
        </w:rPr>
        <w:t>обеспечивает необходимый уровень ранней и нормативной (28-сут) прочности</w:t>
      </w:r>
      <w:r w:rsidRPr="00F3497B">
        <w:rPr>
          <w:rFonts w:ascii="Times New Roman" w:hAnsi="Times New Roman" w:cs="Times New Roman"/>
          <w:sz w:val="28"/>
          <w:szCs w:val="28"/>
        </w:rPr>
        <w:t xml:space="preserve"> цементного камня, что является ключевым требованием при работах по закреплению и упрочнению грунтов. Применение цемента М450 позволяет </w:t>
      </w:r>
      <w:r w:rsidRPr="00F3497B">
        <w:rPr>
          <w:rStyle w:val="a7"/>
          <w:rFonts w:ascii="Times New Roman" w:hAnsi="Times New Roman" w:cs="Times New Roman"/>
          <w:b w:val="0"/>
          <w:sz w:val="28"/>
          <w:szCs w:val="28"/>
        </w:rPr>
        <w:t>не повышать расход вяжущего</w:t>
      </w:r>
      <w:r w:rsidRPr="00F3497B">
        <w:rPr>
          <w:rFonts w:ascii="Times New Roman" w:hAnsi="Times New Roman" w:cs="Times New Roman"/>
          <w:sz w:val="28"/>
          <w:szCs w:val="28"/>
        </w:rPr>
        <w:t>, что важно для технико-экономической части технологии.</w:t>
      </w:r>
    </w:p>
    <w:p w14:paraId="6FDCCDD6" w14:textId="3D2BD249" w:rsidR="00E43AEB" w:rsidRPr="00F3497B" w:rsidRDefault="00E43AEB" w:rsidP="00BA73A9">
      <w:pPr>
        <w:pStyle w:val="a8"/>
        <w:ind w:firstLine="708"/>
        <w:jc w:val="both"/>
        <w:rPr>
          <w:rFonts w:ascii="Times New Roman" w:hAnsi="Times New Roman" w:cs="Times New Roman"/>
          <w:b/>
          <w:sz w:val="28"/>
          <w:szCs w:val="28"/>
        </w:rPr>
      </w:pPr>
      <w:r w:rsidRPr="00F3497B">
        <w:rPr>
          <w:rFonts w:ascii="Times New Roman" w:hAnsi="Times New Roman" w:cs="Times New Roman"/>
          <w:sz w:val="28"/>
          <w:szCs w:val="28"/>
        </w:rPr>
        <w:t xml:space="preserve">Во-вторых, портландцемент М450 характеризуется </w:t>
      </w:r>
      <w:r w:rsidRPr="00F3497B">
        <w:rPr>
          <w:rStyle w:val="a7"/>
          <w:rFonts w:ascii="Times New Roman" w:hAnsi="Times New Roman" w:cs="Times New Roman"/>
          <w:b w:val="0"/>
          <w:sz w:val="28"/>
          <w:szCs w:val="28"/>
        </w:rPr>
        <w:t>стабильными сроками схватывания</w:t>
      </w:r>
      <w:r w:rsidRPr="00F3497B">
        <w:rPr>
          <w:rFonts w:ascii="Times New Roman" w:hAnsi="Times New Roman" w:cs="Times New Roman"/>
          <w:b/>
          <w:sz w:val="28"/>
          <w:szCs w:val="28"/>
        </w:rPr>
        <w:t>.</w:t>
      </w:r>
    </w:p>
    <w:p w14:paraId="04D17A50" w14:textId="1799B9A5" w:rsidR="00E43AEB" w:rsidRPr="00F3497B" w:rsidRDefault="00E43AEB" w:rsidP="00BA73A9">
      <w:pPr>
        <w:pStyle w:val="a8"/>
        <w:ind w:firstLine="708"/>
        <w:jc w:val="both"/>
        <w:rPr>
          <w:rFonts w:ascii="Times New Roman" w:hAnsi="Times New Roman" w:cs="Times New Roman"/>
          <w:sz w:val="28"/>
          <w:szCs w:val="28"/>
        </w:rPr>
      </w:pPr>
      <w:r w:rsidRPr="00BA73A9">
        <w:rPr>
          <w:rFonts w:ascii="Times New Roman" w:hAnsi="Times New Roman" w:cs="Times New Roman"/>
          <w:sz w:val="28"/>
          <w:szCs w:val="28"/>
        </w:rPr>
        <w:t xml:space="preserve">В-третьих, цементы повышенных марок М450 имеют, как правило, </w:t>
      </w:r>
      <w:r w:rsidRPr="00BA73A9">
        <w:rPr>
          <w:rStyle w:val="a7"/>
          <w:rFonts w:ascii="Times New Roman" w:hAnsi="Times New Roman" w:cs="Times New Roman"/>
          <w:b w:val="0"/>
          <w:sz w:val="28"/>
          <w:szCs w:val="28"/>
        </w:rPr>
        <w:t>более высокую удельную поверхность 350–400 м²/кг</w:t>
      </w:r>
      <w:r w:rsidRPr="00BA73A9">
        <w:rPr>
          <w:rFonts w:ascii="Times New Roman" w:hAnsi="Times New Roman" w:cs="Times New Roman"/>
          <w:sz w:val="28"/>
          <w:szCs w:val="28"/>
        </w:rPr>
        <w:t xml:space="preserve"> и более активный клинкерный состав повышенное содержание C</w:t>
      </w:r>
      <w:r w:rsidRPr="00BA73A9">
        <w:rPr>
          <w:rFonts w:ascii="Cambria Math" w:hAnsi="Cambria Math" w:cs="Cambria Math"/>
          <w:sz w:val="28"/>
          <w:szCs w:val="28"/>
        </w:rPr>
        <w:t>₃</w:t>
      </w:r>
      <w:r w:rsidRPr="00BA73A9">
        <w:rPr>
          <w:rFonts w:ascii="Times New Roman" w:hAnsi="Times New Roman" w:cs="Times New Roman"/>
          <w:sz w:val="28"/>
          <w:szCs w:val="28"/>
        </w:rPr>
        <w:t>S и C</w:t>
      </w:r>
      <w:r w:rsidRPr="00BA73A9">
        <w:rPr>
          <w:rFonts w:ascii="Cambria Math" w:hAnsi="Cambria Math" w:cs="Cambria Math"/>
          <w:sz w:val="28"/>
          <w:szCs w:val="28"/>
        </w:rPr>
        <w:t>₂</w:t>
      </w:r>
      <w:r w:rsidRPr="00BA73A9">
        <w:rPr>
          <w:rFonts w:ascii="Times New Roman" w:hAnsi="Times New Roman" w:cs="Times New Roman"/>
          <w:sz w:val="28"/>
          <w:szCs w:val="28"/>
        </w:rPr>
        <w:t xml:space="preserve">S, что </w:t>
      </w:r>
      <w:r w:rsidRPr="00BA73A9">
        <w:rPr>
          <w:rStyle w:val="a7"/>
          <w:rFonts w:ascii="Times New Roman" w:hAnsi="Times New Roman" w:cs="Times New Roman"/>
          <w:b w:val="0"/>
          <w:sz w:val="28"/>
          <w:szCs w:val="28"/>
        </w:rPr>
        <w:t>повышает чувствительность вяжущего к действию модифицирующих добавок</w:t>
      </w:r>
      <w:r w:rsidRPr="00BA73A9">
        <w:rPr>
          <w:rFonts w:ascii="Times New Roman" w:hAnsi="Times New Roman" w:cs="Times New Roman"/>
          <w:b/>
          <w:sz w:val="28"/>
          <w:szCs w:val="28"/>
        </w:rPr>
        <w:t>.</w:t>
      </w:r>
      <w:r w:rsidRPr="00BA73A9">
        <w:rPr>
          <w:rFonts w:ascii="Times New Roman" w:hAnsi="Times New Roman" w:cs="Times New Roman"/>
          <w:sz w:val="28"/>
          <w:szCs w:val="28"/>
        </w:rPr>
        <w:t xml:space="preserve"> В условиях данного</w:t>
      </w:r>
      <w:r w:rsidRPr="00F3497B">
        <w:rPr>
          <w:rFonts w:ascii="Times New Roman" w:hAnsi="Times New Roman" w:cs="Times New Roman"/>
          <w:sz w:val="28"/>
          <w:szCs w:val="28"/>
        </w:rPr>
        <w:t xml:space="preserve"> исследования это принципиально: цель состояла в том, чтобы проследить влияние парафин-кислотной модифицированной добавки на структуру и гидратацию цементного камня. </w:t>
      </w:r>
    </w:p>
    <w:p w14:paraId="1260DF35" w14:textId="62DC1962" w:rsidR="00E43AEB" w:rsidRPr="00F3497B" w:rsidRDefault="00E43AEB" w:rsidP="00BA73A9">
      <w:pPr>
        <w:pStyle w:val="a8"/>
        <w:numPr>
          <w:ilvl w:val="0"/>
          <w:numId w:val="41"/>
        </w:numPr>
        <w:tabs>
          <w:tab w:val="left" w:pos="993"/>
        </w:tabs>
        <w:ind w:left="0" w:firstLine="708"/>
        <w:jc w:val="both"/>
        <w:rPr>
          <w:rFonts w:ascii="Times New Roman" w:hAnsi="Times New Roman" w:cs="Times New Roman"/>
          <w:sz w:val="28"/>
          <w:szCs w:val="28"/>
        </w:rPr>
      </w:pPr>
      <w:r w:rsidRPr="00F3497B">
        <w:rPr>
          <w:rFonts w:ascii="Times New Roman" w:hAnsi="Times New Roman" w:cs="Times New Roman"/>
          <w:sz w:val="28"/>
          <w:szCs w:val="28"/>
        </w:rPr>
        <w:t>нормальную густоту ~25–28%;</w:t>
      </w:r>
    </w:p>
    <w:p w14:paraId="295FA88E" w14:textId="7247823B" w:rsidR="00E43AEB" w:rsidRPr="00F3497B" w:rsidRDefault="00E43AEB" w:rsidP="00BA73A9">
      <w:pPr>
        <w:pStyle w:val="a8"/>
        <w:numPr>
          <w:ilvl w:val="0"/>
          <w:numId w:val="41"/>
        </w:numPr>
        <w:tabs>
          <w:tab w:val="left" w:pos="993"/>
        </w:tabs>
        <w:ind w:left="0" w:firstLine="708"/>
        <w:jc w:val="both"/>
        <w:rPr>
          <w:rFonts w:ascii="Times New Roman" w:hAnsi="Times New Roman" w:cs="Times New Roman"/>
          <w:sz w:val="28"/>
          <w:szCs w:val="28"/>
        </w:rPr>
      </w:pPr>
      <w:r w:rsidRPr="00F3497B">
        <w:rPr>
          <w:rFonts w:ascii="Times New Roman" w:hAnsi="Times New Roman" w:cs="Times New Roman"/>
          <w:sz w:val="28"/>
          <w:szCs w:val="28"/>
        </w:rPr>
        <w:t>начало схватывания не ранее 120–150 мин при t = 20°С;</w:t>
      </w:r>
    </w:p>
    <w:p w14:paraId="55D2212F" w14:textId="30548C09" w:rsidR="00E43AEB" w:rsidRPr="00F3497B" w:rsidRDefault="00E43AEB" w:rsidP="00BA73A9">
      <w:pPr>
        <w:pStyle w:val="a8"/>
        <w:numPr>
          <w:ilvl w:val="0"/>
          <w:numId w:val="41"/>
        </w:numPr>
        <w:tabs>
          <w:tab w:val="left" w:pos="993"/>
        </w:tabs>
        <w:ind w:left="0" w:firstLine="708"/>
        <w:jc w:val="both"/>
        <w:rPr>
          <w:rFonts w:ascii="Times New Roman" w:hAnsi="Times New Roman" w:cs="Times New Roman"/>
          <w:sz w:val="28"/>
          <w:szCs w:val="28"/>
        </w:rPr>
      </w:pPr>
      <w:r w:rsidRPr="00F3497B">
        <w:rPr>
          <w:rFonts w:ascii="Times New Roman" w:hAnsi="Times New Roman" w:cs="Times New Roman"/>
          <w:sz w:val="28"/>
          <w:szCs w:val="28"/>
        </w:rPr>
        <w:t xml:space="preserve">прочность на сжатие образцов-кубов 28-суточного возраста </w:t>
      </w:r>
      <w:r w:rsidRPr="00F3497B">
        <w:rPr>
          <w:rStyle w:val="a7"/>
          <w:rFonts w:ascii="Times New Roman" w:hAnsi="Times New Roman" w:cs="Times New Roman"/>
          <w:b w:val="0"/>
          <w:sz w:val="28"/>
          <w:szCs w:val="28"/>
        </w:rPr>
        <w:t>не ниже 45</w:t>
      </w:r>
      <w:r w:rsidR="00BA73A9">
        <w:rPr>
          <w:rStyle w:val="a7"/>
          <w:rFonts w:ascii="Times New Roman" w:hAnsi="Times New Roman" w:cs="Times New Roman"/>
          <w:b w:val="0"/>
          <w:sz w:val="28"/>
          <w:szCs w:val="28"/>
        </w:rPr>
        <w:t> </w:t>
      </w:r>
      <w:r w:rsidRPr="00F3497B">
        <w:rPr>
          <w:rStyle w:val="a7"/>
          <w:rFonts w:ascii="Times New Roman" w:hAnsi="Times New Roman" w:cs="Times New Roman"/>
          <w:b w:val="0"/>
          <w:sz w:val="28"/>
          <w:szCs w:val="28"/>
        </w:rPr>
        <w:t>МПа</w:t>
      </w:r>
      <w:r w:rsidRPr="00BA73A9">
        <w:rPr>
          <w:rFonts w:ascii="Times New Roman" w:hAnsi="Times New Roman" w:cs="Times New Roman"/>
          <w:sz w:val="28"/>
          <w:szCs w:val="28"/>
        </w:rPr>
        <w:t>;</w:t>
      </w:r>
    </w:p>
    <w:p w14:paraId="5D229CE1" w14:textId="77777777" w:rsidR="00F3497B" w:rsidRPr="00F3497B" w:rsidRDefault="00E43AEB" w:rsidP="00BA73A9">
      <w:pPr>
        <w:pStyle w:val="a8"/>
        <w:numPr>
          <w:ilvl w:val="0"/>
          <w:numId w:val="41"/>
        </w:numPr>
        <w:tabs>
          <w:tab w:val="left" w:pos="993"/>
        </w:tabs>
        <w:ind w:left="0" w:firstLine="708"/>
        <w:jc w:val="both"/>
        <w:rPr>
          <w:rFonts w:ascii="Times New Roman" w:hAnsi="Times New Roman" w:cs="Times New Roman"/>
          <w:sz w:val="28"/>
          <w:szCs w:val="28"/>
        </w:rPr>
      </w:pPr>
      <w:r w:rsidRPr="00F3497B">
        <w:rPr>
          <w:rFonts w:ascii="Times New Roman" w:hAnsi="Times New Roman" w:cs="Times New Roman"/>
          <w:sz w:val="28"/>
          <w:szCs w:val="28"/>
        </w:rPr>
        <w:t>пониженное содержание добавок, влияющих на сульфатостойкость.</w:t>
      </w:r>
      <w:r w:rsidR="00F3497B" w:rsidRPr="00F3497B">
        <w:rPr>
          <w:rFonts w:ascii="Times New Roman" w:hAnsi="Times New Roman" w:cs="Times New Roman"/>
          <w:sz w:val="28"/>
          <w:szCs w:val="28"/>
        </w:rPr>
        <w:t xml:space="preserve"> </w:t>
      </w:r>
    </w:p>
    <w:p w14:paraId="794FDA7E" w14:textId="732204CA" w:rsidR="00E43AEB" w:rsidRPr="00F3497B" w:rsidRDefault="00E43AEB" w:rsidP="00BA73A9">
      <w:pPr>
        <w:pStyle w:val="a8"/>
        <w:ind w:firstLine="708"/>
        <w:jc w:val="both"/>
        <w:rPr>
          <w:rFonts w:ascii="Times New Roman" w:hAnsi="Times New Roman" w:cs="Times New Roman"/>
          <w:sz w:val="28"/>
          <w:szCs w:val="28"/>
        </w:rPr>
      </w:pPr>
      <w:r w:rsidRPr="00F3497B">
        <w:rPr>
          <w:rFonts w:ascii="Times New Roman" w:hAnsi="Times New Roman" w:cs="Times New Roman"/>
          <w:sz w:val="28"/>
          <w:szCs w:val="28"/>
        </w:rPr>
        <w:t xml:space="preserve">Эти характеристики </w:t>
      </w:r>
      <w:r w:rsidRPr="00F3497B">
        <w:rPr>
          <w:rStyle w:val="a7"/>
          <w:rFonts w:ascii="Times New Roman" w:hAnsi="Times New Roman" w:cs="Times New Roman"/>
          <w:b w:val="0"/>
          <w:sz w:val="28"/>
          <w:szCs w:val="28"/>
        </w:rPr>
        <w:t>вписываются в требования</w:t>
      </w:r>
      <w:r w:rsidRPr="00F3497B">
        <w:rPr>
          <w:rFonts w:ascii="Times New Roman" w:hAnsi="Times New Roman" w:cs="Times New Roman"/>
          <w:sz w:val="28"/>
          <w:szCs w:val="28"/>
        </w:rPr>
        <w:t xml:space="preserve"> к вяжущему для инъекционных смесей: достаточная подвижность при В/Ц = 0,5</w:t>
      </w:r>
      <w:r w:rsidR="00F3497B" w:rsidRPr="00F3497B">
        <w:rPr>
          <w:rFonts w:ascii="Times New Roman" w:hAnsi="Times New Roman" w:cs="Times New Roman"/>
          <w:sz w:val="28"/>
          <w:szCs w:val="28"/>
        </w:rPr>
        <w:t>.</w:t>
      </w:r>
    </w:p>
    <w:p w14:paraId="4EC40519" w14:textId="5FEEE7B9" w:rsidR="00E43AEB" w:rsidRPr="00F3497B" w:rsidRDefault="00E43AEB" w:rsidP="00BA73A9">
      <w:pPr>
        <w:pStyle w:val="a8"/>
        <w:ind w:firstLine="708"/>
        <w:jc w:val="both"/>
        <w:rPr>
          <w:rFonts w:ascii="Times New Roman" w:hAnsi="Times New Roman" w:cs="Times New Roman"/>
          <w:sz w:val="28"/>
          <w:szCs w:val="28"/>
        </w:rPr>
      </w:pPr>
      <w:r w:rsidRPr="00F3497B">
        <w:rPr>
          <w:rFonts w:ascii="Times New Roman" w:hAnsi="Times New Roman" w:cs="Times New Roman"/>
          <w:sz w:val="28"/>
          <w:szCs w:val="28"/>
        </w:rPr>
        <w:t xml:space="preserve">Таким образом, </w:t>
      </w:r>
      <w:r w:rsidRPr="00F3497B">
        <w:rPr>
          <w:rStyle w:val="a7"/>
          <w:rFonts w:ascii="Times New Roman" w:hAnsi="Times New Roman" w:cs="Times New Roman"/>
          <w:b w:val="0"/>
          <w:sz w:val="28"/>
          <w:szCs w:val="28"/>
        </w:rPr>
        <w:t>выбор цемента М450 в работе является не экспериментальным, а нормативно-технологическим</w:t>
      </w:r>
      <w:r w:rsidRPr="00F3497B">
        <w:rPr>
          <w:rFonts w:ascii="Times New Roman" w:hAnsi="Times New Roman" w:cs="Times New Roman"/>
          <w:sz w:val="28"/>
          <w:szCs w:val="28"/>
        </w:rPr>
        <w:t>: он продиктован</w:t>
      </w:r>
      <w:r w:rsidR="00F3497B">
        <w:rPr>
          <w:rFonts w:ascii="Times New Roman" w:hAnsi="Times New Roman" w:cs="Times New Roman"/>
          <w:sz w:val="28"/>
          <w:szCs w:val="28"/>
        </w:rPr>
        <w:t xml:space="preserve">, </w:t>
      </w:r>
      <w:r w:rsidRPr="00F3497B">
        <w:rPr>
          <w:rFonts w:ascii="Times New Roman" w:hAnsi="Times New Roman" w:cs="Times New Roman"/>
          <w:sz w:val="28"/>
          <w:szCs w:val="28"/>
        </w:rPr>
        <w:t>требуемым уровнем прочности упрочнённого массива,</w:t>
      </w:r>
      <w:r w:rsidR="00F3497B">
        <w:rPr>
          <w:rFonts w:ascii="Times New Roman" w:hAnsi="Times New Roman" w:cs="Times New Roman"/>
          <w:sz w:val="28"/>
          <w:szCs w:val="28"/>
        </w:rPr>
        <w:t xml:space="preserve"> </w:t>
      </w:r>
      <w:r w:rsidRPr="00F3497B">
        <w:rPr>
          <w:rFonts w:ascii="Times New Roman" w:hAnsi="Times New Roman" w:cs="Times New Roman"/>
          <w:sz w:val="28"/>
          <w:szCs w:val="28"/>
        </w:rPr>
        <w:t>необходимостью обеспечить совместимость с модифицирующей добавкой,</w:t>
      </w:r>
      <w:r w:rsidR="00F3497B">
        <w:rPr>
          <w:rFonts w:ascii="Times New Roman" w:hAnsi="Times New Roman" w:cs="Times New Roman"/>
          <w:sz w:val="28"/>
          <w:szCs w:val="28"/>
        </w:rPr>
        <w:t xml:space="preserve"> </w:t>
      </w:r>
      <w:r w:rsidRPr="00F3497B">
        <w:rPr>
          <w:rFonts w:ascii="Times New Roman" w:hAnsi="Times New Roman" w:cs="Times New Roman"/>
          <w:sz w:val="28"/>
          <w:szCs w:val="28"/>
        </w:rPr>
        <w:t>распространённостью данной марки на рынке строительных материалов Казахстана.</w:t>
      </w:r>
    </w:p>
    <w:p w14:paraId="305AD72E" w14:textId="77777777" w:rsidR="00E43AEB" w:rsidRPr="00F3497B" w:rsidRDefault="00E43AEB" w:rsidP="00BA73A9">
      <w:pPr>
        <w:pStyle w:val="a8"/>
        <w:ind w:firstLine="708"/>
        <w:jc w:val="both"/>
        <w:rPr>
          <w:rFonts w:ascii="Times New Roman" w:hAnsi="Times New Roman" w:cs="Times New Roman"/>
          <w:i/>
          <w:sz w:val="28"/>
          <w:szCs w:val="28"/>
        </w:rPr>
      </w:pPr>
      <w:r w:rsidRPr="00F3497B">
        <w:rPr>
          <w:rStyle w:val="a9"/>
          <w:rFonts w:ascii="Times New Roman" w:hAnsi="Times New Roman" w:cs="Times New Roman"/>
          <w:i w:val="0"/>
          <w:sz w:val="28"/>
          <w:szCs w:val="28"/>
        </w:rPr>
        <w:t>В качестве вяжущего принят портландцемент М450 (класс прочности 42,5–52,5), т.к. данная марка обеспечивает требуемый уровень прочности и сроки схватывания инъекционных составов, соответствует ГОСТ 31108–2020 и широко применяется в цементации грунтов в строительной практике РК.</w:t>
      </w:r>
    </w:p>
    <w:p w14:paraId="6C76AAE0" w14:textId="77777777" w:rsidR="004810C6" w:rsidRPr="00F3497B" w:rsidRDefault="004810C6" w:rsidP="00BA73A9">
      <w:pPr>
        <w:pStyle w:val="a8"/>
        <w:ind w:firstLine="708"/>
        <w:jc w:val="both"/>
        <w:rPr>
          <w:rFonts w:ascii="Times New Roman" w:hAnsi="Times New Roman" w:cs="Times New Roman"/>
          <w:sz w:val="28"/>
          <w:szCs w:val="28"/>
        </w:rPr>
      </w:pPr>
      <w:r w:rsidRPr="00F3497B">
        <w:rPr>
          <w:rFonts w:ascii="Times New Roman" w:hAnsi="Times New Roman" w:cs="Times New Roman"/>
          <w:sz w:val="28"/>
          <w:szCs w:val="28"/>
        </w:rPr>
        <w:t>Полученные результаты служат важной характеристикой при разработке модифицирующей добавки, так как позволяют оценить равномерность распределения цемента в грунтовой смеси и прогнозировать ее физико-механические свойства после глубинной цементации.</w:t>
      </w:r>
    </w:p>
    <w:p w14:paraId="081EE1F7" w14:textId="3BBBECB5" w:rsidR="00F84EC5" w:rsidRPr="00B63068" w:rsidRDefault="00F84EC5" w:rsidP="00BA73A9">
      <w:pPr>
        <w:spacing w:after="0" w:line="240" w:lineRule="auto"/>
        <w:ind w:firstLine="708"/>
        <w:jc w:val="both"/>
        <w:rPr>
          <w:rFonts w:ascii="Times New Roman" w:hAnsi="Times New Roman" w:cs="Times New Roman"/>
          <w:sz w:val="28"/>
          <w:szCs w:val="28"/>
        </w:rPr>
      </w:pPr>
      <w:r w:rsidRPr="00B63068">
        <w:rPr>
          <w:rFonts w:ascii="Times New Roman" w:hAnsi="Times New Roman" w:cs="Times New Roman"/>
          <w:sz w:val="28"/>
          <w:szCs w:val="28"/>
        </w:rPr>
        <w:t>5. Определение нормальной густоты и сроков схватывания цементного раствора. Для оценки нормальной густоты (%) и сроков схватывания (ч–мин) модифицированного цементного раствора, применяемого при глубинной цементации грунтов рисунок 2.5, использовался прибор Вика, обеспечивающий высокую точность измерений. Данный этап исследований позволяет определить оптимальную консистенцию раствора и время его схватывания, что является критически важным для обеспечения надежности и прочности укрепленного грунта. Полученные данные служат основой для выбора состава модифицирующей добавки и корректировки технологических параметров процесса глубинной цементации.</w:t>
      </w:r>
    </w:p>
    <w:p w14:paraId="23CF88AA" w14:textId="77777777" w:rsidR="00F84EC5" w:rsidRPr="0062762D" w:rsidRDefault="00F84EC5" w:rsidP="00F84EC5">
      <w:pPr>
        <w:spacing w:after="0" w:line="240" w:lineRule="auto"/>
        <w:ind w:firstLine="709"/>
        <w:jc w:val="both"/>
        <w:rPr>
          <w:rFonts w:ascii="Times New Roman" w:hAnsi="Times New Roman" w:cs="Times New Roman"/>
          <w:sz w:val="24"/>
          <w:szCs w:val="24"/>
        </w:rPr>
      </w:pPr>
    </w:p>
    <w:p w14:paraId="6BBAA39E" w14:textId="77777777" w:rsidR="00F84EC5" w:rsidRPr="0062762D" w:rsidRDefault="00545A83" w:rsidP="007F3D02">
      <w:pPr>
        <w:spacing w:after="0" w:line="240" w:lineRule="auto"/>
        <w:rPr>
          <w:rFonts w:ascii="Times New Roman" w:hAnsi="Times New Roman" w:cs="Times New Roman"/>
          <w:sz w:val="24"/>
          <w:szCs w:val="24"/>
        </w:rPr>
      </w:pPr>
      <w:r>
        <w:rPr>
          <w:noProof/>
          <w:lang w:eastAsia="ru-RU"/>
        </w:rPr>
        <w:drawing>
          <wp:inline distT="0" distB="0" distL="0" distR="0" wp14:anchorId="0A397FA2" wp14:editId="5AE23095">
            <wp:extent cx="2006600" cy="2040610"/>
            <wp:effectExtent l="0" t="0" r="0" b="0"/>
            <wp:docPr id="199686323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2177" b="30645"/>
                    <a:stretch/>
                  </pic:blipFill>
                  <pic:spPr bwMode="auto">
                    <a:xfrm>
                      <a:off x="0" y="0"/>
                      <a:ext cx="2047776" cy="2082484"/>
                    </a:xfrm>
                    <a:prstGeom prst="rect">
                      <a:avLst/>
                    </a:prstGeom>
                    <a:noFill/>
                    <a:ln>
                      <a:noFill/>
                    </a:ln>
                    <a:extLst>
                      <a:ext uri="{53640926-AAD7-44D8-BBD7-CCE9431645EC}">
                        <a14:shadowObscured xmlns:a14="http://schemas.microsoft.com/office/drawing/2010/main"/>
                      </a:ext>
                    </a:extLst>
                  </pic:spPr>
                </pic:pic>
              </a:graphicData>
            </a:graphic>
          </wp:inline>
        </w:drawing>
      </w:r>
      <w:r w:rsidRPr="007C1B3B">
        <w:rPr>
          <w:rFonts w:ascii="Arial Narrow" w:hAnsi="Arial Narrow"/>
          <w:noProof/>
          <w:sz w:val="24"/>
          <w:szCs w:val="24"/>
          <w:lang w:eastAsia="ru-RU"/>
        </w:rPr>
        <w:drawing>
          <wp:inline distT="0" distB="0" distL="0" distR="0" wp14:anchorId="326EAFF4" wp14:editId="5B60E5BA">
            <wp:extent cx="1991858" cy="2031695"/>
            <wp:effectExtent l="0" t="0" r="8890" b="6985"/>
            <wp:docPr id="115305358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6352" b="17146"/>
                    <a:stretch/>
                  </pic:blipFill>
                  <pic:spPr bwMode="auto">
                    <a:xfrm>
                      <a:off x="0" y="0"/>
                      <a:ext cx="2030566" cy="2071177"/>
                    </a:xfrm>
                    <a:prstGeom prst="rect">
                      <a:avLst/>
                    </a:prstGeom>
                    <a:noFill/>
                    <a:ln>
                      <a:noFill/>
                    </a:ln>
                    <a:extLst>
                      <a:ext uri="{53640926-AAD7-44D8-BBD7-CCE9431645EC}">
                        <a14:shadowObscured xmlns:a14="http://schemas.microsoft.com/office/drawing/2010/main"/>
                      </a:ext>
                    </a:extLst>
                  </pic:spPr>
                </pic:pic>
              </a:graphicData>
            </a:graphic>
          </wp:inline>
        </w:drawing>
      </w:r>
      <w:r w:rsidR="007F3D02">
        <w:rPr>
          <w:rFonts w:ascii="Times New Roman" w:hAnsi="Times New Roman" w:cs="Times New Roman"/>
          <w:noProof/>
          <w:color w:val="BF8F00" w:themeColor="accent4" w:themeShade="BF"/>
          <w:sz w:val="24"/>
          <w:szCs w:val="24"/>
          <w:lang w:eastAsia="ru-RU"/>
        </w:rPr>
        <w:drawing>
          <wp:inline distT="0" distB="0" distL="0" distR="0" wp14:anchorId="2F59F25A" wp14:editId="28B3421C">
            <wp:extent cx="2007638" cy="20193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37271" cy="2049105"/>
                    </a:xfrm>
                    <a:prstGeom prst="rect">
                      <a:avLst/>
                    </a:prstGeom>
                    <a:noFill/>
                  </pic:spPr>
                </pic:pic>
              </a:graphicData>
            </a:graphic>
          </wp:inline>
        </w:drawing>
      </w:r>
    </w:p>
    <w:p w14:paraId="7223D7A3" w14:textId="77777777" w:rsidR="00F84EC5" w:rsidRPr="00D90775" w:rsidRDefault="00F84EC5" w:rsidP="00BA73A9">
      <w:pPr>
        <w:spacing w:after="0" w:line="240" w:lineRule="auto"/>
        <w:ind w:firstLine="1843"/>
        <w:jc w:val="both"/>
        <w:rPr>
          <w:rFonts w:ascii="Times New Roman" w:hAnsi="Times New Roman" w:cs="Times New Roman"/>
          <w:sz w:val="24"/>
          <w:szCs w:val="24"/>
        </w:rPr>
      </w:pPr>
      <w:r w:rsidRPr="00D90775">
        <w:rPr>
          <w:rFonts w:ascii="Times New Roman" w:hAnsi="Times New Roman" w:cs="Times New Roman"/>
          <w:sz w:val="24"/>
          <w:szCs w:val="24"/>
        </w:rPr>
        <w:t xml:space="preserve">а                                                 б                                            </w:t>
      </w:r>
      <w:r w:rsidR="007F3D02">
        <w:rPr>
          <w:rFonts w:ascii="Times New Roman" w:hAnsi="Times New Roman" w:cs="Times New Roman"/>
          <w:sz w:val="24"/>
          <w:szCs w:val="24"/>
        </w:rPr>
        <w:t>в</w:t>
      </w:r>
      <w:r w:rsidRPr="00D90775">
        <w:rPr>
          <w:rFonts w:ascii="Times New Roman" w:hAnsi="Times New Roman" w:cs="Times New Roman"/>
          <w:sz w:val="24"/>
          <w:szCs w:val="24"/>
        </w:rPr>
        <w:t xml:space="preserve">   </w:t>
      </w:r>
    </w:p>
    <w:p w14:paraId="64147023" w14:textId="77777777" w:rsidR="00F84EC5" w:rsidRPr="00D90775" w:rsidRDefault="00F84EC5" w:rsidP="00F84EC5">
      <w:pPr>
        <w:spacing w:after="0" w:line="240" w:lineRule="auto"/>
        <w:jc w:val="center"/>
        <w:rPr>
          <w:rFonts w:ascii="Times New Roman" w:hAnsi="Times New Roman" w:cs="Times New Roman"/>
          <w:sz w:val="16"/>
          <w:szCs w:val="16"/>
        </w:rPr>
      </w:pPr>
    </w:p>
    <w:p w14:paraId="7F1EEC84" w14:textId="77777777" w:rsidR="00F84EC5" w:rsidRPr="00D90775" w:rsidRDefault="00F84EC5" w:rsidP="00F84EC5">
      <w:pPr>
        <w:spacing w:after="0" w:line="240" w:lineRule="auto"/>
        <w:jc w:val="center"/>
        <w:rPr>
          <w:rFonts w:ascii="Times New Roman" w:hAnsi="Times New Roman" w:cs="Times New Roman"/>
          <w:sz w:val="28"/>
          <w:szCs w:val="28"/>
        </w:rPr>
      </w:pPr>
      <w:r w:rsidRPr="00D90775">
        <w:rPr>
          <w:rFonts w:ascii="Times New Roman" w:hAnsi="Times New Roman" w:cs="Times New Roman"/>
          <w:sz w:val="28"/>
          <w:szCs w:val="28"/>
        </w:rPr>
        <w:t>Рисунок 2.5 – Испытание составов</w:t>
      </w:r>
    </w:p>
    <w:p w14:paraId="6064832E" w14:textId="77777777" w:rsidR="00F84EC5" w:rsidRPr="00D90775" w:rsidRDefault="00F84EC5" w:rsidP="00F84EC5">
      <w:pPr>
        <w:spacing w:after="0" w:line="240" w:lineRule="auto"/>
        <w:ind w:firstLine="709"/>
        <w:jc w:val="center"/>
        <w:rPr>
          <w:rFonts w:ascii="Times New Roman" w:hAnsi="Times New Roman" w:cs="Times New Roman"/>
          <w:sz w:val="28"/>
          <w:szCs w:val="28"/>
        </w:rPr>
      </w:pPr>
    </w:p>
    <w:p w14:paraId="0B09660A" w14:textId="1EE6037B" w:rsidR="00F84EC5" w:rsidRPr="00C06CA8" w:rsidRDefault="00F84EC5" w:rsidP="00F84EC5">
      <w:pPr>
        <w:spacing w:after="0" w:line="240" w:lineRule="auto"/>
        <w:ind w:firstLine="709"/>
        <w:jc w:val="both"/>
        <w:rPr>
          <w:rFonts w:ascii="Times New Roman" w:hAnsi="Times New Roman" w:cs="Times New Roman"/>
          <w:sz w:val="28"/>
          <w:szCs w:val="28"/>
        </w:rPr>
      </w:pPr>
      <w:r w:rsidRPr="00C06CA8">
        <w:rPr>
          <w:rFonts w:ascii="Times New Roman" w:hAnsi="Times New Roman" w:cs="Times New Roman"/>
          <w:sz w:val="28"/>
          <w:szCs w:val="28"/>
        </w:rPr>
        <w:t>6. Для проведения испытаний по оценке прочностных характеристик модифицированного цементного раствора при глубинной цементации грунтов (рисунок 2.6) осуществлялась подготовка образцов-балочек стандартного размера 40×40×160 мм, изготовленных из цементно-песчаного раствора в соотношении 1:3. Для каждого из сравниваемых типов цементного раствора формовалось не менее шести образцов, что обеспечивало статистическую достоверность полученных данных и позволяло оценить вариацию прочностных показателей в зависимости от состава и содержания модифицирующей добавки.</w:t>
      </w:r>
    </w:p>
    <w:p w14:paraId="029C3772" w14:textId="77777777" w:rsidR="00F84EC5" w:rsidRPr="0062762D" w:rsidRDefault="00F84EC5" w:rsidP="00F84EC5">
      <w:pPr>
        <w:spacing w:after="0" w:line="240" w:lineRule="auto"/>
        <w:ind w:firstLine="709"/>
        <w:jc w:val="both"/>
        <w:rPr>
          <w:rFonts w:ascii="Times New Roman" w:hAnsi="Times New Roman" w:cs="Times New Roman"/>
          <w:sz w:val="24"/>
          <w:szCs w:val="24"/>
        </w:rPr>
      </w:pPr>
    </w:p>
    <w:p w14:paraId="3E07D187" w14:textId="79204DC3" w:rsidR="00F84EC5" w:rsidRPr="0062762D" w:rsidRDefault="00C06CA8" w:rsidP="0062762D">
      <w:pPr>
        <w:spacing w:after="0" w:line="240" w:lineRule="auto"/>
        <w:jc w:val="center"/>
        <w:rPr>
          <w:rFonts w:ascii="Times New Roman" w:hAnsi="Times New Roman" w:cs="Times New Roman"/>
          <w:sz w:val="24"/>
          <w:szCs w:val="24"/>
        </w:rPr>
      </w:pPr>
      <w:r>
        <w:rPr>
          <w:noProof/>
          <w:lang w:eastAsia="ru-RU"/>
        </w:rPr>
        <w:drawing>
          <wp:inline distT="0" distB="0" distL="0" distR="0" wp14:anchorId="7FFBF6B9" wp14:editId="547CC267">
            <wp:extent cx="2374900" cy="2106755"/>
            <wp:effectExtent l="0" t="0" r="6350" b="825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27700" cy="2153593"/>
                    </a:xfrm>
                    <a:prstGeom prst="rect">
                      <a:avLst/>
                    </a:prstGeom>
                    <a:noFill/>
                    <a:ln>
                      <a:noFill/>
                    </a:ln>
                  </pic:spPr>
                </pic:pic>
              </a:graphicData>
            </a:graphic>
          </wp:inline>
        </w:drawing>
      </w:r>
      <w:r w:rsidR="00BA73A9">
        <w:rPr>
          <w:rFonts w:ascii="Times New Roman" w:hAnsi="Times New Roman" w:cs="Times New Roman"/>
          <w:sz w:val="24"/>
          <w:szCs w:val="24"/>
        </w:rPr>
        <w:t xml:space="preserve">    </w:t>
      </w:r>
      <w:r>
        <w:rPr>
          <w:noProof/>
          <w:lang w:eastAsia="ru-RU"/>
        </w:rPr>
        <w:drawing>
          <wp:inline distT="0" distB="0" distL="0" distR="0" wp14:anchorId="0E461AB0" wp14:editId="094F14D8">
            <wp:extent cx="2806700" cy="210553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31065" cy="2123813"/>
                    </a:xfrm>
                    <a:prstGeom prst="rect">
                      <a:avLst/>
                    </a:prstGeom>
                    <a:noFill/>
                    <a:ln>
                      <a:noFill/>
                    </a:ln>
                  </pic:spPr>
                </pic:pic>
              </a:graphicData>
            </a:graphic>
          </wp:inline>
        </w:drawing>
      </w:r>
    </w:p>
    <w:p w14:paraId="4CFDFBF7" w14:textId="77777777" w:rsidR="00F84EC5" w:rsidRPr="00EC341F" w:rsidRDefault="00F84EC5" w:rsidP="00F84EC5">
      <w:pPr>
        <w:spacing w:after="0" w:line="240" w:lineRule="auto"/>
        <w:ind w:firstLine="2268"/>
        <w:jc w:val="both"/>
        <w:rPr>
          <w:rFonts w:ascii="Times New Roman" w:hAnsi="Times New Roman" w:cs="Times New Roman"/>
          <w:sz w:val="24"/>
          <w:szCs w:val="24"/>
        </w:rPr>
      </w:pPr>
      <w:r w:rsidRPr="00EC341F">
        <w:rPr>
          <w:rFonts w:ascii="Times New Roman" w:hAnsi="Times New Roman" w:cs="Times New Roman"/>
          <w:sz w:val="24"/>
          <w:szCs w:val="24"/>
        </w:rPr>
        <w:t>а                                                                              б</w:t>
      </w:r>
    </w:p>
    <w:p w14:paraId="46B80DFE" w14:textId="77777777" w:rsidR="00F84EC5" w:rsidRPr="00EC341F" w:rsidRDefault="00F84EC5" w:rsidP="00F84EC5">
      <w:pPr>
        <w:spacing w:after="0" w:line="240" w:lineRule="auto"/>
        <w:jc w:val="center"/>
        <w:rPr>
          <w:rFonts w:ascii="Times New Roman" w:hAnsi="Times New Roman" w:cs="Times New Roman"/>
          <w:sz w:val="16"/>
          <w:szCs w:val="16"/>
        </w:rPr>
      </w:pPr>
    </w:p>
    <w:p w14:paraId="1DFDAC42" w14:textId="77777777" w:rsidR="00F84EC5" w:rsidRPr="00EC341F" w:rsidRDefault="00F84EC5" w:rsidP="00F84EC5">
      <w:pPr>
        <w:spacing w:after="0" w:line="240" w:lineRule="auto"/>
        <w:jc w:val="center"/>
        <w:rPr>
          <w:rFonts w:ascii="Times New Roman" w:hAnsi="Times New Roman" w:cs="Times New Roman"/>
          <w:sz w:val="28"/>
          <w:szCs w:val="28"/>
        </w:rPr>
      </w:pPr>
      <w:r w:rsidRPr="00EC341F">
        <w:rPr>
          <w:rFonts w:ascii="Times New Roman" w:hAnsi="Times New Roman" w:cs="Times New Roman"/>
          <w:sz w:val="28"/>
          <w:szCs w:val="28"/>
        </w:rPr>
        <w:t>Рисунок 2.6 – Подготовка образцов</w:t>
      </w:r>
    </w:p>
    <w:p w14:paraId="27C6116E" w14:textId="77777777" w:rsidR="00F84EC5" w:rsidRPr="00C67315" w:rsidRDefault="00F84EC5" w:rsidP="00F84EC5">
      <w:pPr>
        <w:spacing w:after="0" w:line="240" w:lineRule="auto"/>
        <w:jc w:val="center"/>
        <w:rPr>
          <w:rFonts w:ascii="Times New Roman" w:hAnsi="Times New Roman" w:cs="Times New Roman"/>
          <w:sz w:val="24"/>
          <w:szCs w:val="24"/>
        </w:rPr>
      </w:pPr>
    </w:p>
    <w:p w14:paraId="74977E4D" w14:textId="0C1734AF" w:rsidR="00F84EC5" w:rsidRPr="009C316B" w:rsidRDefault="00F84EC5" w:rsidP="00F84EC5">
      <w:pPr>
        <w:spacing w:after="0" w:line="240" w:lineRule="auto"/>
        <w:ind w:firstLine="709"/>
        <w:jc w:val="both"/>
        <w:rPr>
          <w:rFonts w:ascii="Times New Roman" w:hAnsi="Times New Roman" w:cs="Times New Roman"/>
          <w:sz w:val="28"/>
          <w:szCs w:val="28"/>
        </w:rPr>
      </w:pPr>
      <w:r w:rsidRPr="009C316B">
        <w:rPr>
          <w:rFonts w:ascii="Times New Roman" w:hAnsi="Times New Roman" w:cs="Times New Roman"/>
          <w:sz w:val="28"/>
          <w:szCs w:val="28"/>
        </w:rPr>
        <w:t>7. Определение марочной прочности цементного раствора. Для оценки марочной прочности модифицированного цементного раствора при глубинной цементации грунтов рисунок 2.7 проводились испытания образцов-балочек на прочность при изгибе (R</w:t>
      </w:r>
      <w:r w:rsidRPr="00D87225">
        <w:rPr>
          <w:rFonts w:ascii="Times New Roman" w:hAnsi="Times New Roman" w:cs="Times New Roman"/>
          <w:sz w:val="28"/>
          <w:szCs w:val="28"/>
          <w:vertAlign w:val="subscript"/>
        </w:rPr>
        <w:t>изг</w:t>
      </w:r>
      <w:r w:rsidRPr="009C316B">
        <w:rPr>
          <w:rFonts w:ascii="Times New Roman" w:hAnsi="Times New Roman" w:cs="Times New Roman"/>
          <w:sz w:val="28"/>
          <w:szCs w:val="28"/>
        </w:rPr>
        <w:t>, кгс/см², МПа) и прочность при сжатии (R</w:t>
      </w:r>
      <w:r w:rsidRPr="00D87225">
        <w:rPr>
          <w:rFonts w:ascii="Times New Roman" w:hAnsi="Times New Roman" w:cs="Times New Roman"/>
          <w:sz w:val="28"/>
          <w:szCs w:val="28"/>
          <w:vertAlign w:val="subscript"/>
        </w:rPr>
        <w:t>сж</w:t>
      </w:r>
      <w:r w:rsidRPr="009C316B">
        <w:rPr>
          <w:rFonts w:ascii="Times New Roman" w:hAnsi="Times New Roman" w:cs="Times New Roman"/>
          <w:sz w:val="28"/>
          <w:szCs w:val="28"/>
        </w:rPr>
        <w:t>, кгс/см², МПа). Испытания выполнялись через 7, 14 и 28 суток после изготовления образцов, что позволяло определить динамику набора прочности во времени и оценить эффективность модифицирующей добавки. Для испытаний использовалось оборудование Press Automatic Pilot с максимальной сжимающей нагрузкой 500 кН (50 тонн), обеспечивающее высокую точность измерений и соответствие требованиям нормативной документации. Полученные результаты служили основой для определения оптимального состава модифицированной добавки и выбора параметров технологии глубинной цементации.</w:t>
      </w:r>
    </w:p>
    <w:p w14:paraId="72D54BE7" w14:textId="77777777" w:rsidR="00F84EC5" w:rsidRPr="0062762D" w:rsidRDefault="00F84EC5" w:rsidP="00F84EC5">
      <w:pPr>
        <w:spacing w:after="0" w:line="240" w:lineRule="auto"/>
        <w:ind w:firstLine="709"/>
        <w:jc w:val="both"/>
        <w:rPr>
          <w:rFonts w:ascii="Times New Roman" w:hAnsi="Times New Roman" w:cs="Times New Roman"/>
          <w:sz w:val="24"/>
          <w:szCs w:val="24"/>
        </w:rPr>
      </w:pPr>
      <w:r w:rsidRPr="00E41F09">
        <w:rPr>
          <w:rFonts w:ascii="Times New Roman" w:hAnsi="Times New Roman" w:cs="Times New Roman"/>
          <w:color w:val="BF8F00" w:themeColor="accent4" w:themeShade="BF"/>
          <w:sz w:val="24"/>
          <w:szCs w:val="24"/>
        </w:rPr>
        <w:t xml:space="preserve"> </w:t>
      </w:r>
    </w:p>
    <w:p w14:paraId="7BCDC78A" w14:textId="77777777" w:rsidR="00F84EC5" w:rsidRPr="0062762D" w:rsidRDefault="0051259C" w:rsidP="00F84EC5">
      <w:pPr>
        <w:spacing w:after="0" w:line="240" w:lineRule="auto"/>
        <w:jc w:val="center"/>
        <w:rPr>
          <w:rFonts w:ascii="Times New Roman" w:hAnsi="Times New Roman" w:cs="Times New Roman"/>
          <w:sz w:val="24"/>
          <w:szCs w:val="24"/>
        </w:rPr>
      </w:pPr>
      <w:r w:rsidRPr="0062762D">
        <w:rPr>
          <w:rFonts w:ascii="Times New Roman" w:hAnsi="Times New Roman" w:cs="Times New Roman"/>
          <w:noProof/>
          <w:sz w:val="28"/>
          <w:szCs w:val="28"/>
          <w:lang w:eastAsia="ru-RU"/>
        </w:rPr>
        <w:drawing>
          <wp:inline distT="0" distB="0" distL="0" distR="0" wp14:anchorId="21C1AF06" wp14:editId="7A5A2E14">
            <wp:extent cx="2139950" cy="2852452"/>
            <wp:effectExtent l="0" t="0" r="635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39950" cy="2852452"/>
                    </a:xfrm>
                    <a:prstGeom prst="rect">
                      <a:avLst/>
                    </a:prstGeom>
                    <a:noFill/>
                    <a:ln>
                      <a:noFill/>
                    </a:ln>
                  </pic:spPr>
                </pic:pic>
              </a:graphicData>
            </a:graphic>
          </wp:inline>
        </w:drawing>
      </w:r>
      <w:r w:rsidR="0062762D" w:rsidRPr="0062762D">
        <w:rPr>
          <w:rFonts w:ascii="Times New Roman" w:hAnsi="Times New Roman" w:cs="Times New Roman"/>
          <w:noProof/>
          <w:sz w:val="28"/>
          <w:szCs w:val="28"/>
          <w:lang w:eastAsia="ru-RU"/>
        </w:rPr>
        <w:drawing>
          <wp:inline distT="0" distB="0" distL="0" distR="0" wp14:anchorId="05D82646" wp14:editId="4CABEAC4">
            <wp:extent cx="1909110" cy="28575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9110" cy="2857500"/>
                    </a:xfrm>
                    <a:prstGeom prst="rect">
                      <a:avLst/>
                    </a:prstGeom>
                    <a:noFill/>
                    <a:ln>
                      <a:noFill/>
                    </a:ln>
                  </pic:spPr>
                </pic:pic>
              </a:graphicData>
            </a:graphic>
          </wp:inline>
        </w:drawing>
      </w:r>
      <w:r w:rsidRPr="0062762D">
        <w:rPr>
          <w:rFonts w:ascii="Times New Roman" w:hAnsi="Times New Roman" w:cs="Times New Roman"/>
          <w:noProof/>
          <w:sz w:val="28"/>
          <w:szCs w:val="28"/>
          <w:lang w:eastAsia="ru-RU"/>
        </w:rPr>
        <w:drawing>
          <wp:inline distT="0" distB="0" distL="0" distR="0" wp14:anchorId="6896DAEB" wp14:editId="7E2DBC95">
            <wp:extent cx="2000250" cy="2866553"/>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0250" cy="2866553"/>
                    </a:xfrm>
                    <a:prstGeom prst="rect">
                      <a:avLst/>
                    </a:prstGeom>
                    <a:noFill/>
                    <a:ln>
                      <a:noFill/>
                    </a:ln>
                  </pic:spPr>
                </pic:pic>
              </a:graphicData>
            </a:graphic>
          </wp:inline>
        </w:drawing>
      </w:r>
    </w:p>
    <w:p w14:paraId="206CE542" w14:textId="77777777" w:rsidR="00F84EC5" w:rsidRPr="0062762D" w:rsidRDefault="00F84EC5" w:rsidP="00F84EC5">
      <w:pPr>
        <w:spacing w:after="0" w:line="240" w:lineRule="auto"/>
        <w:ind w:firstLine="1560"/>
        <w:jc w:val="both"/>
        <w:rPr>
          <w:rFonts w:ascii="Times New Roman" w:hAnsi="Times New Roman" w:cs="Times New Roman"/>
          <w:sz w:val="24"/>
          <w:szCs w:val="24"/>
        </w:rPr>
      </w:pPr>
      <w:r w:rsidRPr="0062762D">
        <w:rPr>
          <w:rFonts w:ascii="Times New Roman" w:hAnsi="Times New Roman" w:cs="Times New Roman"/>
          <w:sz w:val="24"/>
          <w:szCs w:val="24"/>
        </w:rPr>
        <w:t>а                                                 б                                               в</w:t>
      </w:r>
    </w:p>
    <w:p w14:paraId="0CA3CCA7" w14:textId="77777777" w:rsidR="00F84EC5" w:rsidRPr="0062762D" w:rsidRDefault="00F84EC5" w:rsidP="00F84EC5">
      <w:pPr>
        <w:spacing w:after="0" w:line="240" w:lineRule="auto"/>
        <w:jc w:val="center"/>
        <w:rPr>
          <w:rFonts w:ascii="Times New Roman" w:hAnsi="Times New Roman" w:cs="Times New Roman"/>
          <w:sz w:val="16"/>
          <w:szCs w:val="16"/>
        </w:rPr>
      </w:pPr>
    </w:p>
    <w:p w14:paraId="02EED493" w14:textId="77777777" w:rsidR="00F84EC5" w:rsidRPr="0051259C" w:rsidRDefault="00F84EC5" w:rsidP="00F84EC5">
      <w:pPr>
        <w:spacing w:after="0" w:line="240" w:lineRule="auto"/>
        <w:jc w:val="center"/>
        <w:rPr>
          <w:rFonts w:ascii="Times New Roman" w:hAnsi="Times New Roman" w:cs="Times New Roman"/>
          <w:sz w:val="28"/>
          <w:szCs w:val="28"/>
        </w:rPr>
      </w:pPr>
      <w:r w:rsidRPr="0051259C">
        <w:rPr>
          <w:rFonts w:ascii="Times New Roman" w:hAnsi="Times New Roman" w:cs="Times New Roman"/>
          <w:sz w:val="28"/>
          <w:szCs w:val="28"/>
        </w:rPr>
        <w:t>Рисунок 2.7 – Определение марочной прочности цемента</w:t>
      </w:r>
    </w:p>
    <w:p w14:paraId="1F5DBDD5" w14:textId="77777777" w:rsidR="00F84EC5" w:rsidRPr="0062762D" w:rsidRDefault="00F84EC5" w:rsidP="00F84EC5">
      <w:pPr>
        <w:spacing w:after="0" w:line="240" w:lineRule="auto"/>
        <w:ind w:firstLine="709"/>
        <w:rPr>
          <w:rFonts w:ascii="Times New Roman" w:hAnsi="Times New Roman" w:cs="Times New Roman"/>
          <w:sz w:val="28"/>
          <w:szCs w:val="28"/>
        </w:rPr>
      </w:pPr>
    </w:p>
    <w:p w14:paraId="6A485139" w14:textId="42C91389" w:rsidR="00F84EC5" w:rsidRPr="00BA73A9" w:rsidRDefault="00F84EC5" w:rsidP="00F84EC5">
      <w:pPr>
        <w:spacing w:after="0" w:line="240" w:lineRule="auto"/>
        <w:ind w:firstLine="709"/>
        <w:rPr>
          <w:rFonts w:ascii="Times New Roman" w:hAnsi="Times New Roman" w:cs="Times New Roman"/>
          <w:sz w:val="28"/>
          <w:szCs w:val="28"/>
        </w:rPr>
      </w:pPr>
      <w:r w:rsidRPr="00BA73A9">
        <w:rPr>
          <w:rFonts w:ascii="Times New Roman" w:hAnsi="Times New Roman" w:cs="Times New Roman"/>
          <w:sz w:val="28"/>
          <w:szCs w:val="28"/>
        </w:rPr>
        <w:t xml:space="preserve">2.1.2 Определение физико-механических характеристик </w:t>
      </w:r>
      <w:r w:rsidR="00A75D55" w:rsidRPr="00BA73A9">
        <w:rPr>
          <w:rFonts w:ascii="Times New Roman" w:hAnsi="Times New Roman" w:cs="Times New Roman"/>
          <w:sz w:val="28"/>
          <w:szCs w:val="28"/>
        </w:rPr>
        <w:t>песка</w:t>
      </w:r>
      <w:r w:rsidR="009F3014" w:rsidRPr="00BA73A9">
        <w:rPr>
          <w:rFonts w:ascii="Times New Roman" w:hAnsi="Times New Roman" w:cs="Times New Roman"/>
          <w:sz w:val="28"/>
          <w:szCs w:val="28"/>
        </w:rPr>
        <w:t xml:space="preserve"> </w:t>
      </w:r>
      <w:r w:rsidRPr="00BA73A9">
        <w:rPr>
          <w:rFonts w:ascii="Times New Roman" w:hAnsi="Times New Roman" w:cs="Times New Roman"/>
          <w:sz w:val="28"/>
          <w:szCs w:val="28"/>
        </w:rPr>
        <w:t xml:space="preserve"> </w:t>
      </w:r>
    </w:p>
    <w:p w14:paraId="7360D511" w14:textId="5D606D0B" w:rsidR="00F84EC5" w:rsidRPr="00D90775" w:rsidRDefault="00F84EC5" w:rsidP="00F84EC5">
      <w:pPr>
        <w:spacing w:after="0" w:line="240" w:lineRule="auto"/>
        <w:ind w:firstLine="709"/>
        <w:jc w:val="both"/>
        <w:rPr>
          <w:rFonts w:ascii="Times New Roman" w:hAnsi="Times New Roman" w:cs="Times New Roman"/>
          <w:sz w:val="28"/>
          <w:szCs w:val="28"/>
        </w:rPr>
      </w:pPr>
      <w:r w:rsidRPr="00D90775">
        <w:rPr>
          <w:rFonts w:ascii="Times New Roman" w:hAnsi="Times New Roman" w:cs="Times New Roman"/>
          <w:sz w:val="28"/>
          <w:szCs w:val="28"/>
        </w:rPr>
        <w:t>В рамках исследований, направленных на разработку состава модифицированной добавки для технологии глубинной цементации грунтов, проводились испытания по определению основных физико-механических характеристик песка</w:t>
      </w:r>
      <w:r w:rsidR="00BA73A9">
        <w:rPr>
          <w:rFonts w:ascii="Times New Roman" w:hAnsi="Times New Roman" w:cs="Times New Roman"/>
          <w:sz w:val="28"/>
          <w:szCs w:val="28"/>
        </w:rPr>
        <w:t xml:space="preserve"> (таблица 2.1)</w:t>
      </w:r>
      <w:r w:rsidRPr="00D90775">
        <w:rPr>
          <w:rFonts w:ascii="Times New Roman" w:hAnsi="Times New Roman" w:cs="Times New Roman"/>
          <w:sz w:val="28"/>
          <w:szCs w:val="28"/>
        </w:rPr>
        <w:t>, применяемого в составе цементно-песчаных растворов:</w:t>
      </w:r>
    </w:p>
    <w:p w14:paraId="64DAD373" w14:textId="743E6908" w:rsidR="00F84EC5" w:rsidRPr="00D90775" w:rsidRDefault="00F84EC5" w:rsidP="00F84EC5">
      <w:pPr>
        <w:spacing w:after="0" w:line="240" w:lineRule="auto"/>
        <w:ind w:firstLine="709"/>
        <w:jc w:val="both"/>
        <w:rPr>
          <w:rFonts w:ascii="Times New Roman" w:hAnsi="Times New Roman" w:cs="Times New Roman"/>
          <w:sz w:val="28"/>
          <w:szCs w:val="28"/>
        </w:rPr>
      </w:pPr>
      <w:r w:rsidRPr="00D90775">
        <w:rPr>
          <w:rFonts w:ascii="Times New Roman" w:hAnsi="Times New Roman" w:cs="Times New Roman"/>
          <w:sz w:val="28"/>
          <w:szCs w:val="28"/>
        </w:rPr>
        <w:t>1. Отбор и подготовка проб рисунок 2.8. Для исследования различных типов песка отбирались пробы, которые подвергались предварительной сушке до постоянной массы при температуре 105±5°C. Такая подготовка исключала влияние влаги на результаты испытаний и обеспечивала воспроизводимость данных при дальнейшем анализе физико-механических параметров.</w:t>
      </w:r>
    </w:p>
    <w:p w14:paraId="39EEE0BC" w14:textId="77777777" w:rsidR="002B3D7C" w:rsidRDefault="002B3D7C" w:rsidP="002B3D7C">
      <w:pPr>
        <w:spacing w:after="0" w:line="240" w:lineRule="auto"/>
        <w:jc w:val="both"/>
        <w:rPr>
          <w:rFonts w:ascii="Times New Roman" w:hAnsi="Times New Roman" w:cs="Times New Roman"/>
          <w:sz w:val="28"/>
          <w:szCs w:val="28"/>
        </w:rPr>
      </w:pPr>
    </w:p>
    <w:p w14:paraId="1C304CBD" w14:textId="77777777" w:rsidR="002B3D7C" w:rsidRPr="00EF6346" w:rsidRDefault="002B3D7C" w:rsidP="002B3D7C">
      <w:pPr>
        <w:spacing w:after="0" w:line="240" w:lineRule="auto"/>
        <w:jc w:val="both"/>
        <w:rPr>
          <w:rFonts w:ascii="Times New Roman" w:hAnsi="Times New Roman" w:cs="Times New Roman"/>
          <w:sz w:val="28"/>
          <w:szCs w:val="28"/>
        </w:rPr>
      </w:pPr>
      <w:r w:rsidRPr="00EF6346">
        <w:rPr>
          <w:rFonts w:ascii="Times New Roman" w:hAnsi="Times New Roman" w:cs="Times New Roman"/>
          <w:sz w:val="28"/>
          <w:szCs w:val="28"/>
        </w:rPr>
        <w:t>Таблица 2.</w:t>
      </w:r>
      <w:r>
        <w:rPr>
          <w:rFonts w:ascii="Times New Roman" w:hAnsi="Times New Roman" w:cs="Times New Roman"/>
          <w:sz w:val="28"/>
          <w:szCs w:val="28"/>
        </w:rPr>
        <w:t>1</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Химический состав песка</w:t>
      </w:r>
    </w:p>
    <w:p w14:paraId="03FCAA3B" w14:textId="77777777" w:rsidR="002B3D7C" w:rsidRPr="004073B8" w:rsidRDefault="002B3D7C" w:rsidP="002B3D7C">
      <w:pPr>
        <w:spacing w:after="0" w:line="240" w:lineRule="auto"/>
        <w:jc w:val="right"/>
        <w:rPr>
          <w:rFonts w:ascii="Times New Roman" w:hAnsi="Times New Roman" w:cs="Times New Roman"/>
          <w:sz w:val="16"/>
          <w:szCs w:val="16"/>
        </w:rPr>
      </w:pPr>
    </w:p>
    <w:tbl>
      <w:tblPr>
        <w:tblStyle w:val="a3"/>
        <w:tblW w:w="0" w:type="auto"/>
        <w:jc w:val="center"/>
        <w:tblLook w:val="04A0" w:firstRow="1" w:lastRow="0" w:firstColumn="1" w:lastColumn="0" w:noHBand="0" w:noVBand="1"/>
      </w:tblPr>
      <w:tblGrid>
        <w:gridCol w:w="1716"/>
        <w:gridCol w:w="781"/>
        <w:gridCol w:w="790"/>
        <w:gridCol w:w="790"/>
        <w:gridCol w:w="781"/>
        <w:gridCol w:w="783"/>
        <w:gridCol w:w="784"/>
        <w:gridCol w:w="783"/>
        <w:gridCol w:w="790"/>
        <w:gridCol w:w="790"/>
        <w:gridCol w:w="800"/>
      </w:tblGrid>
      <w:tr w:rsidR="00570321" w:rsidRPr="00EF6346" w14:paraId="2DA299EE" w14:textId="77777777" w:rsidTr="00570321">
        <w:trPr>
          <w:jc w:val="center"/>
        </w:trPr>
        <w:tc>
          <w:tcPr>
            <w:tcW w:w="1716" w:type="dxa"/>
          </w:tcPr>
          <w:p w14:paraId="0F1B5C6C"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Наименование</w:t>
            </w:r>
          </w:p>
        </w:tc>
        <w:tc>
          <w:tcPr>
            <w:tcW w:w="781" w:type="dxa"/>
          </w:tcPr>
          <w:p w14:paraId="27B55D8C"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lang w:val="en-US"/>
              </w:rPr>
              <w:t>MgO</w:t>
            </w:r>
          </w:p>
        </w:tc>
        <w:tc>
          <w:tcPr>
            <w:tcW w:w="790" w:type="dxa"/>
          </w:tcPr>
          <w:p w14:paraId="73D2942E"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п.п.п.</w:t>
            </w:r>
          </w:p>
        </w:tc>
        <w:tc>
          <w:tcPr>
            <w:tcW w:w="790" w:type="dxa"/>
          </w:tcPr>
          <w:p w14:paraId="708B9E1F"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lang w:val="en-US"/>
              </w:rPr>
              <w:t>Na</w:t>
            </w:r>
            <w:r w:rsidRPr="00EF6346">
              <w:rPr>
                <w:rFonts w:ascii="Times New Roman" w:hAnsi="Times New Roman" w:cs="Times New Roman"/>
                <w:sz w:val="24"/>
                <w:szCs w:val="24"/>
                <w:vertAlign w:val="subscript"/>
              </w:rPr>
              <w:t>2</w:t>
            </w:r>
            <w:r w:rsidRPr="00EF6346">
              <w:rPr>
                <w:rFonts w:ascii="Times New Roman" w:hAnsi="Times New Roman" w:cs="Times New Roman"/>
                <w:sz w:val="24"/>
                <w:szCs w:val="24"/>
                <w:lang w:val="en-US"/>
              </w:rPr>
              <w:t>O</w:t>
            </w:r>
          </w:p>
        </w:tc>
        <w:tc>
          <w:tcPr>
            <w:tcW w:w="781" w:type="dxa"/>
          </w:tcPr>
          <w:p w14:paraId="373DFD61"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lang w:val="en-US"/>
              </w:rPr>
              <w:t>TiO</w:t>
            </w:r>
            <w:r w:rsidRPr="00EF6346">
              <w:rPr>
                <w:rFonts w:ascii="Times New Roman" w:hAnsi="Times New Roman" w:cs="Times New Roman"/>
                <w:sz w:val="24"/>
                <w:szCs w:val="24"/>
                <w:vertAlign w:val="subscript"/>
              </w:rPr>
              <w:t>2</w:t>
            </w:r>
          </w:p>
        </w:tc>
        <w:tc>
          <w:tcPr>
            <w:tcW w:w="783" w:type="dxa"/>
          </w:tcPr>
          <w:p w14:paraId="602E3E4A"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lang w:val="en-US"/>
              </w:rPr>
              <w:t>K</w:t>
            </w:r>
            <w:r w:rsidRPr="00EF6346">
              <w:rPr>
                <w:rFonts w:ascii="Times New Roman" w:hAnsi="Times New Roman" w:cs="Times New Roman"/>
                <w:sz w:val="24"/>
                <w:szCs w:val="24"/>
                <w:vertAlign w:val="subscript"/>
              </w:rPr>
              <w:t>2</w:t>
            </w:r>
            <w:r w:rsidRPr="00EF6346">
              <w:rPr>
                <w:rFonts w:ascii="Times New Roman" w:hAnsi="Times New Roman" w:cs="Times New Roman"/>
                <w:sz w:val="24"/>
                <w:szCs w:val="24"/>
                <w:lang w:val="en-US"/>
              </w:rPr>
              <w:t>O</w:t>
            </w:r>
          </w:p>
        </w:tc>
        <w:tc>
          <w:tcPr>
            <w:tcW w:w="784" w:type="dxa"/>
          </w:tcPr>
          <w:p w14:paraId="691884BB"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lang w:val="en-US"/>
              </w:rPr>
              <w:t>SO</w:t>
            </w:r>
            <w:r w:rsidRPr="00EF6346">
              <w:rPr>
                <w:rFonts w:ascii="Times New Roman" w:hAnsi="Times New Roman" w:cs="Times New Roman"/>
                <w:sz w:val="24"/>
                <w:szCs w:val="24"/>
                <w:vertAlign w:val="subscript"/>
              </w:rPr>
              <w:t>3</w:t>
            </w:r>
          </w:p>
        </w:tc>
        <w:tc>
          <w:tcPr>
            <w:tcW w:w="783" w:type="dxa"/>
          </w:tcPr>
          <w:p w14:paraId="6CA8F0B1"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lang w:val="en-US"/>
              </w:rPr>
              <w:t>SiO</w:t>
            </w:r>
            <w:r w:rsidRPr="00EF6346">
              <w:rPr>
                <w:rFonts w:ascii="Times New Roman" w:hAnsi="Times New Roman" w:cs="Times New Roman"/>
                <w:sz w:val="24"/>
                <w:szCs w:val="24"/>
                <w:vertAlign w:val="subscript"/>
              </w:rPr>
              <w:t>2</w:t>
            </w:r>
          </w:p>
        </w:tc>
        <w:tc>
          <w:tcPr>
            <w:tcW w:w="790" w:type="dxa"/>
          </w:tcPr>
          <w:p w14:paraId="2826B2AF"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lang w:val="en-US"/>
              </w:rPr>
              <w:t>Fe</w:t>
            </w:r>
            <w:r w:rsidRPr="00EF6346">
              <w:rPr>
                <w:rFonts w:ascii="Times New Roman" w:hAnsi="Times New Roman" w:cs="Times New Roman"/>
                <w:sz w:val="24"/>
                <w:szCs w:val="24"/>
                <w:vertAlign w:val="subscript"/>
              </w:rPr>
              <w:t>2</w:t>
            </w:r>
            <w:r w:rsidRPr="00EF6346">
              <w:rPr>
                <w:rFonts w:ascii="Times New Roman" w:hAnsi="Times New Roman" w:cs="Times New Roman"/>
                <w:sz w:val="24"/>
                <w:szCs w:val="24"/>
                <w:lang w:val="en-US"/>
              </w:rPr>
              <w:t>O</w:t>
            </w:r>
            <w:r w:rsidRPr="00EF6346">
              <w:rPr>
                <w:rFonts w:ascii="Times New Roman" w:hAnsi="Times New Roman" w:cs="Times New Roman"/>
                <w:sz w:val="24"/>
                <w:szCs w:val="24"/>
                <w:vertAlign w:val="subscript"/>
              </w:rPr>
              <w:t>3</w:t>
            </w:r>
          </w:p>
        </w:tc>
        <w:tc>
          <w:tcPr>
            <w:tcW w:w="790" w:type="dxa"/>
          </w:tcPr>
          <w:p w14:paraId="6FA1AB21"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lang w:val="en-US"/>
              </w:rPr>
              <w:t>Al</w:t>
            </w:r>
            <w:r w:rsidRPr="00EF6346">
              <w:rPr>
                <w:rFonts w:ascii="Times New Roman" w:hAnsi="Times New Roman" w:cs="Times New Roman"/>
                <w:sz w:val="24"/>
                <w:szCs w:val="24"/>
                <w:vertAlign w:val="subscript"/>
              </w:rPr>
              <w:t>2</w:t>
            </w:r>
            <w:r w:rsidRPr="00EF6346">
              <w:rPr>
                <w:rFonts w:ascii="Times New Roman" w:hAnsi="Times New Roman" w:cs="Times New Roman"/>
                <w:sz w:val="24"/>
                <w:szCs w:val="24"/>
                <w:lang w:val="en-US"/>
              </w:rPr>
              <w:t>O</w:t>
            </w:r>
            <w:r w:rsidRPr="00EF6346">
              <w:rPr>
                <w:rFonts w:ascii="Times New Roman" w:hAnsi="Times New Roman" w:cs="Times New Roman"/>
                <w:sz w:val="24"/>
                <w:szCs w:val="24"/>
                <w:vertAlign w:val="subscript"/>
              </w:rPr>
              <w:t>3</w:t>
            </w:r>
          </w:p>
        </w:tc>
        <w:tc>
          <w:tcPr>
            <w:tcW w:w="800" w:type="dxa"/>
          </w:tcPr>
          <w:p w14:paraId="282EFCBD"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lang w:val="en-US"/>
              </w:rPr>
              <w:t>CaO</w:t>
            </w:r>
          </w:p>
        </w:tc>
      </w:tr>
      <w:tr w:rsidR="00570321" w:rsidRPr="00EF6346" w14:paraId="2EAA0956" w14:textId="77777777" w:rsidTr="00BA73A9">
        <w:trPr>
          <w:trHeight w:val="185"/>
          <w:jc w:val="center"/>
        </w:trPr>
        <w:tc>
          <w:tcPr>
            <w:tcW w:w="1716" w:type="dxa"/>
          </w:tcPr>
          <w:p w14:paraId="51F80CF0" w14:textId="77777777" w:rsidR="00570321" w:rsidRPr="00EF6346" w:rsidRDefault="00570321" w:rsidP="00BA73A9">
            <w:pPr>
              <w:spacing w:after="0" w:line="240" w:lineRule="auto"/>
              <w:ind w:left="-57" w:right="-95"/>
              <w:jc w:val="center"/>
              <w:rPr>
                <w:rFonts w:ascii="Times New Roman" w:hAnsi="Times New Roman" w:cs="Times New Roman"/>
                <w:sz w:val="24"/>
                <w:szCs w:val="24"/>
              </w:rPr>
            </w:pPr>
            <w:r w:rsidRPr="00EF6346">
              <w:rPr>
                <w:rFonts w:ascii="Times New Roman" w:hAnsi="Times New Roman" w:cs="Times New Roman"/>
                <w:sz w:val="24"/>
                <w:szCs w:val="24"/>
              </w:rPr>
              <w:t>Содержание, %</w:t>
            </w:r>
          </w:p>
        </w:tc>
        <w:tc>
          <w:tcPr>
            <w:tcW w:w="781" w:type="dxa"/>
          </w:tcPr>
          <w:p w14:paraId="341525FC"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0,11</w:t>
            </w:r>
          </w:p>
        </w:tc>
        <w:tc>
          <w:tcPr>
            <w:tcW w:w="790" w:type="dxa"/>
          </w:tcPr>
          <w:p w14:paraId="2A5F0360"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1,19</w:t>
            </w:r>
          </w:p>
        </w:tc>
        <w:tc>
          <w:tcPr>
            <w:tcW w:w="790" w:type="dxa"/>
          </w:tcPr>
          <w:p w14:paraId="1A1130A6"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0,15</w:t>
            </w:r>
          </w:p>
        </w:tc>
        <w:tc>
          <w:tcPr>
            <w:tcW w:w="781" w:type="dxa"/>
          </w:tcPr>
          <w:p w14:paraId="208421AE"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0,12</w:t>
            </w:r>
          </w:p>
        </w:tc>
        <w:tc>
          <w:tcPr>
            <w:tcW w:w="783" w:type="dxa"/>
          </w:tcPr>
          <w:p w14:paraId="080CCDBB"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0,29</w:t>
            </w:r>
          </w:p>
        </w:tc>
        <w:tc>
          <w:tcPr>
            <w:tcW w:w="784" w:type="dxa"/>
          </w:tcPr>
          <w:p w14:paraId="6E3D3747"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0,38</w:t>
            </w:r>
          </w:p>
        </w:tc>
        <w:tc>
          <w:tcPr>
            <w:tcW w:w="783" w:type="dxa"/>
          </w:tcPr>
          <w:p w14:paraId="3D7E8F69"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lang w:val="kk-KZ"/>
              </w:rPr>
              <w:t>91</w:t>
            </w:r>
            <w:r w:rsidRPr="00EF6346">
              <w:rPr>
                <w:rFonts w:ascii="Times New Roman" w:hAnsi="Times New Roman" w:cs="Times New Roman"/>
                <w:sz w:val="24"/>
                <w:szCs w:val="24"/>
              </w:rPr>
              <w:t>,89</w:t>
            </w:r>
          </w:p>
        </w:tc>
        <w:tc>
          <w:tcPr>
            <w:tcW w:w="790" w:type="dxa"/>
          </w:tcPr>
          <w:p w14:paraId="3B508949"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1,18</w:t>
            </w:r>
          </w:p>
        </w:tc>
        <w:tc>
          <w:tcPr>
            <w:tcW w:w="790" w:type="dxa"/>
          </w:tcPr>
          <w:p w14:paraId="1BAF7CB4"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2,39</w:t>
            </w:r>
          </w:p>
        </w:tc>
        <w:tc>
          <w:tcPr>
            <w:tcW w:w="800" w:type="dxa"/>
          </w:tcPr>
          <w:p w14:paraId="364FCE4C" w14:textId="77777777" w:rsidR="00570321" w:rsidRPr="00EF6346" w:rsidRDefault="00570321" w:rsidP="00BA73A9">
            <w:pPr>
              <w:spacing w:after="0" w:line="240" w:lineRule="auto"/>
              <w:jc w:val="center"/>
              <w:rPr>
                <w:rFonts w:ascii="Times New Roman" w:hAnsi="Times New Roman" w:cs="Times New Roman"/>
                <w:sz w:val="24"/>
                <w:szCs w:val="24"/>
              </w:rPr>
            </w:pPr>
            <w:r w:rsidRPr="00EF6346">
              <w:rPr>
                <w:rFonts w:ascii="Times New Roman" w:hAnsi="Times New Roman" w:cs="Times New Roman"/>
                <w:sz w:val="24"/>
                <w:szCs w:val="24"/>
              </w:rPr>
              <w:t>0,20</w:t>
            </w:r>
          </w:p>
        </w:tc>
      </w:tr>
    </w:tbl>
    <w:p w14:paraId="4C34E5E8" w14:textId="77777777" w:rsidR="00F84EC5" w:rsidRPr="00570321" w:rsidRDefault="00F84EC5" w:rsidP="00F84EC5">
      <w:pPr>
        <w:spacing w:after="0" w:line="240" w:lineRule="auto"/>
        <w:ind w:firstLine="709"/>
        <w:jc w:val="both"/>
        <w:rPr>
          <w:rFonts w:ascii="Times New Roman" w:hAnsi="Times New Roman" w:cs="Times New Roman"/>
          <w:sz w:val="24"/>
          <w:szCs w:val="24"/>
        </w:rPr>
      </w:pPr>
    </w:p>
    <w:p w14:paraId="4D3C2979" w14:textId="2D4D3785" w:rsidR="0062762D" w:rsidRPr="0062762D" w:rsidRDefault="00C15744" w:rsidP="00C67315">
      <w:pPr>
        <w:spacing w:after="0" w:line="240" w:lineRule="auto"/>
        <w:jc w:val="center"/>
        <w:rPr>
          <w:rFonts w:ascii="Times New Roman" w:hAnsi="Times New Roman" w:cs="Times New Roman"/>
          <w:b/>
          <w:noProof/>
          <w:sz w:val="24"/>
          <w:szCs w:val="24"/>
          <w:lang w:eastAsia="ru-RU"/>
        </w:rPr>
      </w:pPr>
      <w:r>
        <w:rPr>
          <w:noProof/>
          <w:lang w:eastAsia="ru-RU"/>
        </w:rPr>
        <w:drawing>
          <wp:inline distT="0" distB="0" distL="0" distR="0" wp14:anchorId="3F2C1185" wp14:editId="28B86F10">
            <wp:extent cx="2628144" cy="1971040"/>
            <wp:effectExtent l="0" t="0" r="1270" b="0"/>
            <wp:docPr id="575433996" name="Рисунок 57543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3985" cy="1990420"/>
                    </a:xfrm>
                    <a:prstGeom prst="rect">
                      <a:avLst/>
                    </a:prstGeom>
                    <a:noFill/>
                    <a:ln>
                      <a:noFill/>
                    </a:ln>
                  </pic:spPr>
                </pic:pic>
              </a:graphicData>
            </a:graphic>
          </wp:inline>
        </w:drawing>
      </w:r>
      <w:r w:rsidR="00BA73A9">
        <w:rPr>
          <w:rFonts w:ascii="Times New Roman" w:hAnsi="Times New Roman" w:cs="Times New Roman"/>
          <w:b/>
          <w:noProof/>
          <w:sz w:val="24"/>
          <w:szCs w:val="24"/>
          <w:lang w:eastAsia="ru-RU"/>
        </w:rPr>
        <w:t xml:space="preserve">     </w:t>
      </w:r>
      <w:r w:rsidR="00C67315">
        <w:rPr>
          <w:noProof/>
          <w:lang w:eastAsia="ru-RU"/>
        </w:rPr>
        <w:drawing>
          <wp:inline distT="0" distB="0" distL="0" distR="0" wp14:anchorId="70580BEF" wp14:editId="32CC7AA6">
            <wp:extent cx="1490186" cy="1961515"/>
            <wp:effectExtent l="0" t="0" r="0" b="635"/>
            <wp:docPr id="575433997" name="Рисунок 57543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4883" cy="1994023"/>
                    </a:xfrm>
                    <a:prstGeom prst="rect">
                      <a:avLst/>
                    </a:prstGeom>
                    <a:noFill/>
                    <a:ln>
                      <a:noFill/>
                    </a:ln>
                  </pic:spPr>
                </pic:pic>
              </a:graphicData>
            </a:graphic>
          </wp:inline>
        </w:drawing>
      </w:r>
    </w:p>
    <w:p w14:paraId="10FE47A7" w14:textId="0657C3E9" w:rsidR="00F84EC5" w:rsidRPr="00BA73A9" w:rsidRDefault="00F84EC5" w:rsidP="00D87225">
      <w:pPr>
        <w:spacing w:after="0" w:line="240" w:lineRule="auto"/>
        <w:ind w:left="564" w:firstLine="2268"/>
        <w:jc w:val="both"/>
        <w:rPr>
          <w:rFonts w:ascii="Times New Roman" w:hAnsi="Times New Roman" w:cs="Times New Roman"/>
          <w:sz w:val="24"/>
          <w:szCs w:val="24"/>
        </w:rPr>
      </w:pPr>
      <w:r w:rsidRPr="00BA73A9">
        <w:rPr>
          <w:rFonts w:ascii="Times New Roman" w:hAnsi="Times New Roman" w:cs="Times New Roman"/>
          <w:sz w:val="24"/>
          <w:szCs w:val="24"/>
        </w:rPr>
        <w:t xml:space="preserve">а                         </w:t>
      </w:r>
      <w:r w:rsidR="00BA73A9">
        <w:rPr>
          <w:rFonts w:ascii="Times New Roman" w:hAnsi="Times New Roman" w:cs="Times New Roman"/>
          <w:sz w:val="24"/>
          <w:szCs w:val="24"/>
        </w:rPr>
        <w:t xml:space="preserve">      </w:t>
      </w:r>
      <w:r w:rsidRPr="00BA73A9">
        <w:rPr>
          <w:rFonts w:ascii="Times New Roman" w:hAnsi="Times New Roman" w:cs="Times New Roman"/>
          <w:sz w:val="24"/>
          <w:szCs w:val="24"/>
        </w:rPr>
        <w:t xml:space="preserve">                                 б</w:t>
      </w:r>
    </w:p>
    <w:p w14:paraId="060F7E2E" w14:textId="77777777" w:rsidR="00F84EC5" w:rsidRPr="00BA73A9" w:rsidRDefault="007F01A1" w:rsidP="00F84EC5">
      <w:pPr>
        <w:spacing w:after="0" w:line="240" w:lineRule="auto"/>
        <w:jc w:val="center"/>
        <w:rPr>
          <w:rFonts w:ascii="Times New Roman" w:hAnsi="Times New Roman" w:cs="Times New Roman"/>
          <w:sz w:val="16"/>
          <w:szCs w:val="16"/>
        </w:rPr>
      </w:pPr>
      <w:r w:rsidRPr="00BA73A9">
        <w:rPr>
          <w:rFonts w:ascii="Times New Roman" w:hAnsi="Times New Roman" w:cs="Times New Roman"/>
          <w:sz w:val="16"/>
          <w:szCs w:val="16"/>
        </w:rPr>
        <w:t xml:space="preserve">  </w:t>
      </w:r>
    </w:p>
    <w:p w14:paraId="1B685A25" w14:textId="77777777" w:rsidR="00F84EC5" w:rsidRPr="00106037" w:rsidRDefault="00F84EC5" w:rsidP="00F84EC5">
      <w:pPr>
        <w:spacing w:after="0" w:line="240" w:lineRule="auto"/>
        <w:jc w:val="center"/>
        <w:rPr>
          <w:rFonts w:ascii="Times New Roman" w:hAnsi="Times New Roman" w:cs="Times New Roman"/>
          <w:sz w:val="28"/>
          <w:szCs w:val="28"/>
        </w:rPr>
      </w:pPr>
      <w:r w:rsidRPr="00106037">
        <w:rPr>
          <w:rFonts w:ascii="Times New Roman" w:hAnsi="Times New Roman" w:cs="Times New Roman"/>
          <w:sz w:val="28"/>
          <w:szCs w:val="28"/>
        </w:rPr>
        <w:t>Рисунок 2.8 – Отбор и подготовка проб песка</w:t>
      </w:r>
    </w:p>
    <w:p w14:paraId="0D56F019" w14:textId="77777777" w:rsidR="00F84EC5" w:rsidRPr="00106037" w:rsidRDefault="00F84EC5" w:rsidP="00F84EC5">
      <w:pPr>
        <w:spacing w:after="0" w:line="240" w:lineRule="auto"/>
        <w:ind w:firstLine="709"/>
        <w:jc w:val="center"/>
        <w:rPr>
          <w:rFonts w:ascii="Times New Roman" w:hAnsi="Times New Roman" w:cs="Times New Roman"/>
          <w:sz w:val="28"/>
          <w:szCs w:val="28"/>
        </w:rPr>
      </w:pPr>
    </w:p>
    <w:p w14:paraId="5B459A77" w14:textId="4BF639F8" w:rsidR="00F84EC5" w:rsidRPr="007F01A1" w:rsidRDefault="00F84EC5" w:rsidP="00F84EC5">
      <w:pPr>
        <w:spacing w:after="0" w:line="240" w:lineRule="auto"/>
        <w:ind w:firstLine="709"/>
        <w:jc w:val="both"/>
        <w:rPr>
          <w:rFonts w:ascii="Times New Roman" w:hAnsi="Times New Roman" w:cs="Times New Roman"/>
          <w:sz w:val="28"/>
          <w:szCs w:val="28"/>
        </w:rPr>
      </w:pPr>
      <w:r w:rsidRPr="007F01A1">
        <w:rPr>
          <w:rFonts w:ascii="Times New Roman" w:hAnsi="Times New Roman" w:cs="Times New Roman"/>
          <w:sz w:val="28"/>
          <w:szCs w:val="28"/>
        </w:rPr>
        <w:t>2. Определение гранулометрического состава и модуля крупности. Для оценки размерного состава песка, используемого в составе модифицированного цементного раствора при глубинной цементации грунтов (рисунок 2.9), проводился гранулометрический анализ. Исследование выполнялось методом механического просеивания на оборудовании Test Sieve Shaker-Analysensiebmaschine с использованием стандартных сит с заданными размерами отверстий (№0,16; 0,315; 0,63; 1,25; 2,5).</w:t>
      </w:r>
    </w:p>
    <w:p w14:paraId="1843A797" w14:textId="00651844" w:rsidR="00F84EC5" w:rsidRDefault="000479D7" w:rsidP="00F84E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F84EC5" w:rsidRPr="007F01A1">
        <w:rPr>
          <w:rFonts w:ascii="Times New Roman" w:hAnsi="Times New Roman" w:cs="Times New Roman"/>
          <w:sz w:val="28"/>
          <w:szCs w:val="28"/>
        </w:rPr>
        <w:t>Определение модуля крупности (Мк) и гранулометрического состава песка является важным этапом, позволяющим оценить равномерность распределения частиц и их влияние на плотность и прочностные характеристики модифицированного цементного раствора, что критически важно для повышения эффективности технологии глубинной цементации грунтов.</w:t>
      </w:r>
    </w:p>
    <w:p w14:paraId="1712B82E" w14:textId="77777777" w:rsidR="00C6258A" w:rsidRPr="007F01A1" w:rsidRDefault="00C6258A" w:rsidP="00F84EC5">
      <w:pPr>
        <w:spacing w:after="0" w:line="240" w:lineRule="auto"/>
        <w:ind w:firstLine="709"/>
        <w:jc w:val="both"/>
        <w:rPr>
          <w:rFonts w:ascii="Times New Roman" w:hAnsi="Times New Roman" w:cs="Times New Roman"/>
          <w:sz w:val="28"/>
          <w:szCs w:val="28"/>
        </w:rPr>
      </w:pPr>
    </w:p>
    <w:p w14:paraId="5E1AB297" w14:textId="700365E8" w:rsidR="00570321" w:rsidRPr="00C6258A" w:rsidRDefault="00375731" w:rsidP="00C6258A">
      <w:pPr>
        <w:spacing w:after="0" w:line="240" w:lineRule="auto"/>
        <w:jc w:val="center"/>
        <w:rPr>
          <w:rFonts w:ascii="Times New Roman" w:hAnsi="Times New Roman" w:cs="Times New Roman"/>
          <w:sz w:val="24"/>
          <w:szCs w:val="24"/>
        </w:rPr>
      </w:pPr>
      <w:r>
        <w:rPr>
          <w:noProof/>
          <w:lang w:eastAsia="ru-RU"/>
        </w:rPr>
        <w:drawing>
          <wp:inline distT="0" distB="0" distL="0" distR="0" wp14:anchorId="4E8FEFE1" wp14:editId="6510F638">
            <wp:extent cx="2241550" cy="2988734"/>
            <wp:effectExtent l="0" t="0" r="6350" b="2540"/>
            <wp:docPr id="575433998" name="Рисунок 575433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47525" cy="2996701"/>
                    </a:xfrm>
                    <a:prstGeom prst="rect">
                      <a:avLst/>
                    </a:prstGeom>
                    <a:noFill/>
                    <a:ln>
                      <a:noFill/>
                    </a:ln>
                  </pic:spPr>
                </pic:pic>
              </a:graphicData>
            </a:graphic>
          </wp:inline>
        </w:drawing>
      </w:r>
      <w:r w:rsidR="00BA73A9">
        <w:rPr>
          <w:rFonts w:ascii="Times New Roman" w:hAnsi="Times New Roman" w:cs="Times New Roman"/>
          <w:sz w:val="24"/>
          <w:szCs w:val="24"/>
        </w:rPr>
        <w:t xml:space="preserve">     </w:t>
      </w:r>
      <w:r>
        <w:rPr>
          <w:noProof/>
          <w:lang w:eastAsia="ru-RU"/>
        </w:rPr>
        <w:drawing>
          <wp:inline distT="0" distB="0" distL="0" distR="0" wp14:anchorId="2E72D9DF" wp14:editId="1BB6A142">
            <wp:extent cx="2238375" cy="2984500"/>
            <wp:effectExtent l="0" t="0" r="9525" b="6350"/>
            <wp:docPr id="575433999" name="Рисунок 575433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47974" cy="2997299"/>
                    </a:xfrm>
                    <a:prstGeom prst="rect">
                      <a:avLst/>
                    </a:prstGeom>
                    <a:noFill/>
                    <a:ln>
                      <a:noFill/>
                    </a:ln>
                  </pic:spPr>
                </pic:pic>
              </a:graphicData>
            </a:graphic>
          </wp:inline>
        </w:drawing>
      </w:r>
    </w:p>
    <w:p w14:paraId="2384B632" w14:textId="6C237CD8" w:rsidR="00F84EC5" w:rsidRPr="00C6258A" w:rsidRDefault="00F84EC5" w:rsidP="00AC6D76">
      <w:pPr>
        <w:spacing w:after="0" w:line="240" w:lineRule="auto"/>
        <w:ind w:left="564" w:firstLine="2268"/>
        <w:jc w:val="both"/>
        <w:rPr>
          <w:rFonts w:ascii="Times New Roman" w:hAnsi="Times New Roman" w:cs="Times New Roman"/>
          <w:sz w:val="24"/>
          <w:szCs w:val="24"/>
        </w:rPr>
      </w:pPr>
      <w:r w:rsidRPr="00C6258A">
        <w:rPr>
          <w:rFonts w:ascii="Times New Roman" w:hAnsi="Times New Roman" w:cs="Times New Roman"/>
          <w:sz w:val="24"/>
          <w:szCs w:val="24"/>
        </w:rPr>
        <w:t>а                                                            б</w:t>
      </w:r>
    </w:p>
    <w:p w14:paraId="354E5928" w14:textId="77777777" w:rsidR="00F84EC5" w:rsidRPr="00DA1178" w:rsidRDefault="00F84EC5" w:rsidP="00F84EC5">
      <w:pPr>
        <w:spacing w:after="0" w:line="240" w:lineRule="auto"/>
        <w:jc w:val="center"/>
        <w:rPr>
          <w:rFonts w:ascii="Times New Roman" w:hAnsi="Times New Roman" w:cs="Times New Roman"/>
          <w:sz w:val="16"/>
          <w:szCs w:val="16"/>
        </w:rPr>
      </w:pPr>
    </w:p>
    <w:p w14:paraId="19BF27D4" w14:textId="77777777" w:rsidR="00F84EC5" w:rsidRPr="00D7149B" w:rsidRDefault="00F84EC5" w:rsidP="00F84EC5">
      <w:pPr>
        <w:spacing w:after="0" w:line="240" w:lineRule="auto"/>
        <w:jc w:val="center"/>
        <w:rPr>
          <w:rFonts w:ascii="Times New Roman" w:hAnsi="Times New Roman" w:cs="Times New Roman"/>
          <w:sz w:val="28"/>
          <w:szCs w:val="28"/>
        </w:rPr>
      </w:pPr>
      <w:r w:rsidRPr="004F2309">
        <w:rPr>
          <w:rFonts w:ascii="Times New Roman" w:hAnsi="Times New Roman" w:cs="Times New Roman"/>
          <w:sz w:val="28"/>
          <w:szCs w:val="28"/>
        </w:rPr>
        <w:t>Рисунок 2.9 – Определение гранулометрического анализа песка</w:t>
      </w:r>
    </w:p>
    <w:p w14:paraId="5567B0C1" w14:textId="77777777" w:rsidR="00F84EC5" w:rsidRPr="00C6258A" w:rsidRDefault="00F84EC5" w:rsidP="00F84EC5">
      <w:pPr>
        <w:spacing w:after="0" w:line="240" w:lineRule="auto"/>
        <w:ind w:firstLine="709"/>
        <w:jc w:val="both"/>
        <w:rPr>
          <w:rFonts w:ascii="Times New Roman" w:hAnsi="Times New Roman" w:cs="Times New Roman"/>
          <w:sz w:val="28"/>
          <w:szCs w:val="28"/>
        </w:rPr>
      </w:pPr>
    </w:p>
    <w:p w14:paraId="05F4B38F" w14:textId="0D263024" w:rsidR="00F84EC5" w:rsidRDefault="007F01A1" w:rsidP="00F84EC5">
      <w:pPr>
        <w:spacing w:after="0" w:line="240" w:lineRule="auto"/>
        <w:ind w:firstLineChars="253" w:firstLine="708"/>
        <w:jc w:val="both"/>
        <w:rPr>
          <w:rFonts w:ascii="Times New Roman" w:hAnsi="Times New Roman" w:cs="Times New Roman"/>
          <w:sz w:val="28"/>
          <w:szCs w:val="28"/>
        </w:rPr>
      </w:pPr>
      <w:r w:rsidRPr="007F01A1">
        <w:rPr>
          <w:rFonts w:ascii="Times New Roman" w:hAnsi="Times New Roman" w:cs="Times New Roman"/>
          <w:sz w:val="28"/>
          <w:szCs w:val="28"/>
        </w:rPr>
        <w:t>4</w:t>
      </w:r>
      <w:r w:rsidR="00F84EC5" w:rsidRPr="007F01A1">
        <w:rPr>
          <w:rFonts w:ascii="Times New Roman" w:hAnsi="Times New Roman" w:cs="Times New Roman"/>
          <w:sz w:val="28"/>
          <w:szCs w:val="28"/>
        </w:rPr>
        <w:t>. Определение истинной плотности (кг/м</w:t>
      </w:r>
      <w:r w:rsidR="00F84EC5" w:rsidRPr="007F01A1">
        <w:rPr>
          <w:rFonts w:ascii="Times New Roman" w:hAnsi="Times New Roman" w:cs="Times New Roman"/>
          <w:sz w:val="28"/>
          <w:szCs w:val="28"/>
          <w:vertAlign w:val="superscript"/>
        </w:rPr>
        <w:t>3</w:t>
      </w:r>
      <w:r w:rsidR="00F84EC5" w:rsidRPr="007F01A1">
        <w:rPr>
          <w:rFonts w:ascii="Times New Roman" w:hAnsi="Times New Roman" w:cs="Times New Roman"/>
          <w:sz w:val="28"/>
          <w:szCs w:val="28"/>
        </w:rPr>
        <w:t>), песка определяется с помощью прибора Ле-Шателье. Данный метод обеспечивает высокую точность измерений и позволяет оценить физико-механические характеристики песка, влияющие на качество и прочностные показатели модифицированного раствора</w:t>
      </w:r>
      <w:r w:rsidR="008E7076">
        <w:rPr>
          <w:rFonts w:ascii="Times New Roman" w:hAnsi="Times New Roman" w:cs="Times New Roman"/>
          <w:sz w:val="28"/>
          <w:szCs w:val="28"/>
        </w:rPr>
        <w:t xml:space="preserve"> рисунок 2.10</w:t>
      </w:r>
      <w:r w:rsidR="00F84EC5" w:rsidRPr="007F01A1">
        <w:rPr>
          <w:rFonts w:ascii="Times New Roman" w:hAnsi="Times New Roman" w:cs="Times New Roman"/>
          <w:sz w:val="28"/>
          <w:szCs w:val="28"/>
        </w:rPr>
        <w:t>.</w:t>
      </w:r>
    </w:p>
    <w:p w14:paraId="4D697230" w14:textId="77777777" w:rsidR="00BA73A9" w:rsidRPr="007F01A1" w:rsidRDefault="00BA73A9" w:rsidP="00F84EC5">
      <w:pPr>
        <w:spacing w:after="0" w:line="240" w:lineRule="auto"/>
        <w:ind w:firstLineChars="253" w:firstLine="708"/>
        <w:jc w:val="both"/>
        <w:rPr>
          <w:rFonts w:ascii="Times New Roman" w:hAnsi="Times New Roman" w:cs="Times New Roman"/>
          <w:sz w:val="28"/>
          <w:szCs w:val="28"/>
        </w:rPr>
      </w:pPr>
    </w:p>
    <w:p w14:paraId="698B50F3" w14:textId="614E6D7B" w:rsidR="00F84EC5" w:rsidRPr="00E41F09" w:rsidRDefault="00F84EC5" w:rsidP="00F84EC5">
      <w:pPr>
        <w:spacing w:after="0" w:line="240" w:lineRule="auto"/>
        <w:jc w:val="center"/>
        <w:rPr>
          <w:rFonts w:ascii="Times New Roman" w:hAnsi="Times New Roman" w:cs="Times New Roman"/>
          <w:color w:val="BF8F00" w:themeColor="accent4" w:themeShade="BF"/>
          <w:sz w:val="24"/>
          <w:szCs w:val="24"/>
        </w:rPr>
      </w:pPr>
      <w:r w:rsidRPr="00E41F09">
        <w:rPr>
          <w:rFonts w:ascii="Times New Roman" w:hAnsi="Times New Roman" w:cs="Times New Roman"/>
          <w:color w:val="BF8F00" w:themeColor="accent4" w:themeShade="BF"/>
          <w:sz w:val="24"/>
          <w:szCs w:val="24"/>
        </w:rPr>
        <w:t xml:space="preserve">   </w:t>
      </w:r>
      <w:r w:rsidR="004B2348">
        <w:rPr>
          <w:rFonts w:ascii="Times New Roman" w:hAnsi="Times New Roman" w:cs="Times New Roman"/>
          <w:noProof/>
          <w:sz w:val="28"/>
          <w:szCs w:val="28"/>
          <w:lang w:eastAsia="ru-RU"/>
        </w:rPr>
        <w:drawing>
          <wp:inline distT="0" distB="0" distL="0" distR="0" wp14:anchorId="3C232895" wp14:editId="2BD8BF09">
            <wp:extent cx="2257425" cy="3009900"/>
            <wp:effectExtent l="0" t="0" r="9525" b="0"/>
            <wp:docPr id="575433985" name="Рисунок 575433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62593" cy="3016790"/>
                    </a:xfrm>
                    <a:prstGeom prst="rect">
                      <a:avLst/>
                    </a:prstGeom>
                    <a:noFill/>
                    <a:ln>
                      <a:noFill/>
                    </a:ln>
                  </pic:spPr>
                </pic:pic>
              </a:graphicData>
            </a:graphic>
          </wp:inline>
        </w:drawing>
      </w:r>
      <w:r w:rsidR="00BA73A9">
        <w:rPr>
          <w:rFonts w:ascii="Times New Roman" w:hAnsi="Times New Roman" w:cs="Times New Roman"/>
          <w:color w:val="BF8F00" w:themeColor="accent4" w:themeShade="BF"/>
          <w:sz w:val="24"/>
          <w:szCs w:val="24"/>
        </w:rPr>
        <w:t xml:space="preserve">     </w:t>
      </w:r>
      <w:r w:rsidR="004B2348">
        <w:rPr>
          <w:noProof/>
          <w:lang w:eastAsia="ru-RU"/>
        </w:rPr>
        <w:drawing>
          <wp:inline distT="0" distB="0" distL="0" distR="0" wp14:anchorId="3A7D71E4" wp14:editId="30ACE9B4">
            <wp:extent cx="2247582" cy="2996775"/>
            <wp:effectExtent l="0" t="0" r="635" b="0"/>
            <wp:docPr id="575433987" name="Рисунок 575433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59921" cy="3013227"/>
                    </a:xfrm>
                    <a:prstGeom prst="rect">
                      <a:avLst/>
                    </a:prstGeom>
                    <a:noFill/>
                    <a:ln>
                      <a:noFill/>
                    </a:ln>
                  </pic:spPr>
                </pic:pic>
              </a:graphicData>
            </a:graphic>
          </wp:inline>
        </w:drawing>
      </w:r>
    </w:p>
    <w:p w14:paraId="20AD62E1" w14:textId="77777777" w:rsidR="00F84EC5" w:rsidRPr="004B2348" w:rsidRDefault="00F84EC5" w:rsidP="00F84EC5">
      <w:pPr>
        <w:spacing w:after="0" w:line="240" w:lineRule="auto"/>
        <w:ind w:firstLine="2268"/>
        <w:jc w:val="both"/>
        <w:rPr>
          <w:rFonts w:ascii="Times New Roman" w:hAnsi="Times New Roman" w:cs="Times New Roman"/>
          <w:sz w:val="24"/>
          <w:szCs w:val="24"/>
        </w:rPr>
      </w:pPr>
      <w:r w:rsidRPr="004B2348">
        <w:rPr>
          <w:rFonts w:ascii="Times New Roman" w:hAnsi="Times New Roman" w:cs="Times New Roman"/>
          <w:sz w:val="24"/>
          <w:szCs w:val="24"/>
        </w:rPr>
        <w:t>а                                                                                      б</w:t>
      </w:r>
    </w:p>
    <w:p w14:paraId="36B71B18" w14:textId="77777777" w:rsidR="00F84EC5" w:rsidRPr="004B2348" w:rsidRDefault="00F84EC5" w:rsidP="00F84EC5">
      <w:pPr>
        <w:spacing w:after="0" w:line="240" w:lineRule="auto"/>
        <w:jc w:val="center"/>
        <w:rPr>
          <w:rFonts w:ascii="Times New Roman" w:hAnsi="Times New Roman" w:cs="Times New Roman"/>
          <w:sz w:val="16"/>
          <w:szCs w:val="16"/>
        </w:rPr>
      </w:pPr>
    </w:p>
    <w:p w14:paraId="29973AE4" w14:textId="77777777" w:rsidR="00F84EC5" w:rsidRPr="004B2348" w:rsidRDefault="00F84EC5" w:rsidP="00F84EC5">
      <w:pPr>
        <w:spacing w:after="0" w:line="240" w:lineRule="auto"/>
        <w:jc w:val="center"/>
        <w:rPr>
          <w:rFonts w:ascii="Times New Roman" w:hAnsi="Times New Roman" w:cs="Times New Roman"/>
          <w:sz w:val="28"/>
          <w:szCs w:val="28"/>
        </w:rPr>
      </w:pPr>
      <w:r w:rsidRPr="004B2348">
        <w:rPr>
          <w:rFonts w:ascii="Times New Roman" w:hAnsi="Times New Roman" w:cs="Times New Roman"/>
          <w:sz w:val="28"/>
          <w:szCs w:val="28"/>
        </w:rPr>
        <w:t>Рисунок 2.1</w:t>
      </w:r>
      <w:r w:rsidR="007F01A1" w:rsidRPr="004B2348">
        <w:rPr>
          <w:rFonts w:ascii="Times New Roman" w:hAnsi="Times New Roman" w:cs="Times New Roman"/>
          <w:sz w:val="28"/>
          <w:szCs w:val="28"/>
        </w:rPr>
        <w:t>0</w:t>
      </w:r>
      <w:r w:rsidRPr="004B2348">
        <w:rPr>
          <w:rFonts w:ascii="Times New Roman" w:hAnsi="Times New Roman" w:cs="Times New Roman"/>
          <w:sz w:val="28"/>
          <w:szCs w:val="28"/>
        </w:rPr>
        <w:t xml:space="preserve"> – Определение истинной плотности</w:t>
      </w:r>
    </w:p>
    <w:p w14:paraId="29BB0822" w14:textId="77777777" w:rsidR="00F84EC5" w:rsidRPr="004B2348" w:rsidRDefault="00F84EC5" w:rsidP="00F84EC5">
      <w:pPr>
        <w:spacing w:after="0" w:line="240" w:lineRule="auto"/>
        <w:ind w:firstLine="709"/>
        <w:jc w:val="both"/>
        <w:rPr>
          <w:rFonts w:ascii="Times New Roman" w:hAnsi="Times New Roman" w:cs="Times New Roman"/>
          <w:sz w:val="28"/>
          <w:szCs w:val="28"/>
        </w:rPr>
      </w:pPr>
    </w:p>
    <w:p w14:paraId="0733C8E3" w14:textId="43117BAA" w:rsidR="00F84EC5" w:rsidRPr="003A75CD" w:rsidRDefault="007F01A1" w:rsidP="00BA73A9">
      <w:pPr>
        <w:pStyle w:val="a8"/>
        <w:tabs>
          <w:tab w:val="left" w:pos="993"/>
        </w:tabs>
        <w:ind w:firstLine="709"/>
        <w:jc w:val="both"/>
        <w:rPr>
          <w:rFonts w:ascii="Times New Roman" w:hAnsi="Times New Roman" w:cs="Times New Roman"/>
          <w:sz w:val="28"/>
          <w:szCs w:val="28"/>
        </w:rPr>
      </w:pPr>
      <w:r w:rsidRPr="00BA73A9">
        <w:rPr>
          <w:rFonts w:ascii="Times New Roman" w:hAnsi="Times New Roman" w:cs="Times New Roman"/>
          <w:sz w:val="28"/>
          <w:szCs w:val="28"/>
        </w:rPr>
        <w:t>5</w:t>
      </w:r>
      <w:r w:rsidR="00F84EC5" w:rsidRPr="00BA73A9">
        <w:rPr>
          <w:rFonts w:ascii="Times New Roman" w:hAnsi="Times New Roman" w:cs="Times New Roman"/>
          <w:sz w:val="28"/>
          <w:szCs w:val="28"/>
        </w:rPr>
        <w:t>. Определение насыпной плотности (кг/м</w:t>
      </w:r>
      <w:r w:rsidR="00F84EC5" w:rsidRPr="00BA73A9">
        <w:rPr>
          <w:rFonts w:ascii="Times New Roman" w:hAnsi="Times New Roman" w:cs="Times New Roman"/>
          <w:sz w:val="28"/>
          <w:szCs w:val="28"/>
          <w:vertAlign w:val="superscript"/>
        </w:rPr>
        <w:t>3</w:t>
      </w:r>
      <w:r w:rsidR="00F84EC5" w:rsidRPr="00BA73A9">
        <w:rPr>
          <w:rFonts w:ascii="Times New Roman" w:hAnsi="Times New Roman" w:cs="Times New Roman"/>
          <w:sz w:val="28"/>
          <w:szCs w:val="28"/>
        </w:rPr>
        <w:t>) и пустотности (%). Для</w:t>
      </w:r>
      <w:r w:rsidR="00F84EC5" w:rsidRPr="003A75CD">
        <w:rPr>
          <w:rFonts w:ascii="Times New Roman" w:hAnsi="Times New Roman" w:cs="Times New Roman"/>
          <w:sz w:val="28"/>
          <w:szCs w:val="28"/>
        </w:rPr>
        <w:t xml:space="preserve"> исследования физико-механических характеристик песка, применяемого при приготовлении модифицированного цементного раствора для глубинной цементации грунтов, определялись показатели насыпной плотности (кг/м³) и пустотности (%).</w:t>
      </w:r>
    </w:p>
    <w:p w14:paraId="68AE5958" w14:textId="77777777" w:rsidR="00F84EC5" w:rsidRPr="003A75CD" w:rsidRDefault="00F84EC5" w:rsidP="00BA73A9">
      <w:pPr>
        <w:pStyle w:val="a8"/>
        <w:tabs>
          <w:tab w:val="left" w:pos="993"/>
        </w:tabs>
        <w:ind w:firstLine="709"/>
        <w:jc w:val="both"/>
        <w:rPr>
          <w:rFonts w:ascii="Times New Roman" w:hAnsi="Times New Roman" w:cs="Times New Roman"/>
          <w:sz w:val="28"/>
          <w:szCs w:val="28"/>
        </w:rPr>
      </w:pPr>
      <w:r w:rsidRPr="003A75CD">
        <w:rPr>
          <w:rFonts w:ascii="Times New Roman" w:hAnsi="Times New Roman" w:cs="Times New Roman"/>
          <w:sz w:val="28"/>
          <w:szCs w:val="28"/>
        </w:rPr>
        <w:t>Насыпная плотность определялась путем взвешивания песка, предварительно просеянного через сито с диаметром отверстий 5 мм, и засыпанного в мерные сосуды до установленного уровня без уплотнения.</w:t>
      </w:r>
    </w:p>
    <w:p w14:paraId="03A67D9B" w14:textId="77777777" w:rsidR="00F84EC5" w:rsidRPr="003A75CD" w:rsidRDefault="00F84EC5" w:rsidP="00BA73A9">
      <w:pPr>
        <w:pStyle w:val="a8"/>
        <w:tabs>
          <w:tab w:val="left" w:pos="993"/>
        </w:tabs>
        <w:ind w:firstLine="709"/>
        <w:jc w:val="both"/>
        <w:rPr>
          <w:rFonts w:ascii="Times New Roman" w:hAnsi="Times New Roman" w:cs="Times New Roman"/>
          <w:sz w:val="28"/>
          <w:szCs w:val="28"/>
        </w:rPr>
      </w:pPr>
      <w:r w:rsidRPr="003A75CD">
        <w:rPr>
          <w:rFonts w:ascii="Times New Roman" w:hAnsi="Times New Roman" w:cs="Times New Roman"/>
          <w:sz w:val="28"/>
          <w:szCs w:val="28"/>
        </w:rPr>
        <w:t>Пустотность песка рассчитывалась на основании соотношения полученных значений насыпной и истинной плотности, что позволяло оценить пористую структуру материала и прогнозировать его влияние на прочностные характеристики модифицированного цементного раствора.</w:t>
      </w:r>
    </w:p>
    <w:p w14:paraId="36A24CCC" w14:textId="294A81C6" w:rsidR="00DC4073" w:rsidRPr="003A75CD" w:rsidRDefault="00DC4073" w:rsidP="00BA73A9">
      <w:pPr>
        <w:pStyle w:val="a8"/>
        <w:tabs>
          <w:tab w:val="left" w:pos="993"/>
        </w:tabs>
        <w:ind w:firstLine="709"/>
        <w:jc w:val="both"/>
        <w:rPr>
          <w:rFonts w:ascii="Times New Roman" w:hAnsi="Times New Roman" w:cs="Times New Roman"/>
          <w:sz w:val="28"/>
          <w:szCs w:val="28"/>
        </w:rPr>
      </w:pPr>
      <w:r w:rsidRPr="003A75CD">
        <w:rPr>
          <w:rFonts w:ascii="Times New Roman" w:hAnsi="Times New Roman" w:cs="Times New Roman"/>
          <w:sz w:val="28"/>
          <w:szCs w:val="28"/>
        </w:rPr>
        <w:t>В качестве мелкого заполнителя при приготовлении инъекционных растворов использовался кварцевый песок с модулем крупности 2,3, соответствующий требованиям ГОСТ 8736-2014 “Песок для строительных работ”.</w:t>
      </w:r>
      <w:r w:rsidR="003A75CD" w:rsidRPr="003A75CD">
        <w:rPr>
          <w:rFonts w:ascii="Times New Roman" w:hAnsi="Times New Roman" w:cs="Times New Roman"/>
          <w:sz w:val="28"/>
          <w:szCs w:val="28"/>
        </w:rPr>
        <w:t xml:space="preserve"> </w:t>
      </w:r>
      <w:r w:rsidRPr="003A75CD">
        <w:rPr>
          <w:rFonts w:ascii="Times New Roman" w:hAnsi="Times New Roman" w:cs="Times New Roman"/>
          <w:sz w:val="28"/>
          <w:szCs w:val="28"/>
        </w:rPr>
        <w:t>Выбор данного материала обусловлен как его доступностью и стабильностью гранулометрического состава, так и соответствием требованиям к инъекционным и цементационным смесям, где необходима равномерная фракция, обеспечивающая стабильную подвижность и минимальное водоотделение.</w:t>
      </w:r>
      <w:r w:rsidR="003A75CD">
        <w:rPr>
          <w:rFonts w:ascii="Times New Roman" w:hAnsi="Times New Roman" w:cs="Times New Roman"/>
          <w:sz w:val="28"/>
          <w:szCs w:val="28"/>
        </w:rPr>
        <w:t xml:space="preserve"> </w:t>
      </w:r>
      <w:r w:rsidRPr="003A75CD">
        <w:rPr>
          <w:rFonts w:ascii="Times New Roman" w:hAnsi="Times New Roman" w:cs="Times New Roman"/>
          <w:sz w:val="28"/>
          <w:szCs w:val="28"/>
        </w:rPr>
        <w:t>Песок с модулем крупности 2,3 относится к среднекрупной фракции, диапазон размеров зёрен которой составляет 0,25–2,0 мм.</w:t>
      </w:r>
      <w:r w:rsidR="003A75CD">
        <w:rPr>
          <w:rFonts w:ascii="Times New Roman" w:hAnsi="Times New Roman" w:cs="Times New Roman"/>
          <w:sz w:val="28"/>
          <w:szCs w:val="28"/>
        </w:rPr>
        <w:t xml:space="preserve"> </w:t>
      </w:r>
      <w:r w:rsidRPr="003A75CD">
        <w:rPr>
          <w:rFonts w:ascii="Times New Roman" w:hAnsi="Times New Roman" w:cs="Times New Roman"/>
          <w:sz w:val="28"/>
          <w:szCs w:val="28"/>
        </w:rPr>
        <w:t>Такая фракция считается оптимальной для цементационных и тампонажных составов, поскольку:</w:t>
      </w:r>
    </w:p>
    <w:p w14:paraId="557CFCCE" w14:textId="18CB03EB" w:rsidR="00DC4073" w:rsidRPr="003A75CD" w:rsidRDefault="00DC4073" w:rsidP="00BA73A9">
      <w:pPr>
        <w:pStyle w:val="a8"/>
        <w:numPr>
          <w:ilvl w:val="0"/>
          <w:numId w:val="42"/>
        </w:numPr>
        <w:tabs>
          <w:tab w:val="left" w:pos="993"/>
        </w:tabs>
        <w:ind w:left="0" w:firstLine="709"/>
        <w:jc w:val="both"/>
        <w:rPr>
          <w:rFonts w:ascii="Times New Roman" w:hAnsi="Times New Roman" w:cs="Times New Roman"/>
          <w:sz w:val="28"/>
          <w:szCs w:val="28"/>
        </w:rPr>
      </w:pPr>
      <w:r w:rsidRPr="003A75CD">
        <w:rPr>
          <w:rFonts w:ascii="Times New Roman" w:hAnsi="Times New Roman" w:cs="Times New Roman"/>
          <w:sz w:val="28"/>
          <w:szCs w:val="28"/>
        </w:rPr>
        <w:t>обеспечивает однородность смеси и равномерное распределение частиц по объёму раствора</w:t>
      </w:r>
      <w:r w:rsidR="00BA73A9">
        <w:rPr>
          <w:rFonts w:ascii="Times New Roman" w:hAnsi="Times New Roman" w:cs="Times New Roman"/>
          <w:sz w:val="28"/>
          <w:szCs w:val="28"/>
        </w:rPr>
        <w:t>;</w:t>
      </w:r>
    </w:p>
    <w:p w14:paraId="61584914" w14:textId="3F6207FE" w:rsidR="00DC4073" w:rsidRPr="003A75CD" w:rsidRDefault="00DC4073" w:rsidP="00BA73A9">
      <w:pPr>
        <w:pStyle w:val="a8"/>
        <w:numPr>
          <w:ilvl w:val="0"/>
          <w:numId w:val="42"/>
        </w:numPr>
        <w:tabs>
          <w:tab w:val="left" w:pos="993"/>
        </w:tabs>
        <w:ind w:left="0" w:firstLine="709"/>
        <w:jc w:val="both"/>
        <w:rPr>
          <w:rFonts w:ascii="Times New Roman" w:hAnsi="Times New Roman" w:cs="Times New Roman"/>
          <w:sz w:val="28"/>
          <w:szCs w:val="28"/>
        </w:rPr>
      </w:pPr>
      <w:r w:rsidRPr="003A75CD">
        <w:rPr>
          <w:rFonts w:ascii="Times New Roman" w:hAnsi="Times New Roman" w:cs="Times New Roman"/>
          <w:sz w:val="28"/>
          <w:szCs w:val="28"/>
        </w:rPr>
        <w:t>снижает склонность к расслоению при транспортировке и инъектировании</w:t>
      </w:r>
      <w:r w:rsidR="00BA73A9">
        <w:rPr>
          <w:rFonts w:ascii="Times New Roman" w:hAnsi="Times New Roman" w:cs="Times New Roman"/>
          <w:sz w:val="28"/>
          <w:szCs w:val="28"/>
        </w:rPr>
        <w:t>;</w:t>
      </w:r>
    </w:p>
    <w:p w14:paraId="5E1699C8" w14:textId="2ED968E7" w:rsidR="00DC4073" w:rsidRPr="003A75CD" w:rsidRDefault="00DC4073" w:rsidP="00BA73A9">
      <w:pPr>
        <w:pStyle w:val="a8"/>
        <w:numPr>
          <w:ilvl w:val="0"/>
          <w:numId w:val="42"/>
        </w:numPr>
        <w:tabs>
          <w:tab w:val="left" w:pos="993"/>
        </w:tabs>
        <w:ind w:left="0" w:firstLine="709"/>
        <w:jc w:val="both"/>
        <w:rPr>
          <w:rFonts w:ascii="Times New Roman" w:hAnsi="Times New Roman" w:cs="Times New Roman"/>
          <w:sz w:val="28"/>
          <w:szCs w:val="28"/>
        </w:rPr>
      </w:pPr>
      <w:r w:rsidRPr="003A75CD">
        <w:rPr>
          <w:rFonts w:ascii="Times New Roman" w:hAnsi="Times New Roman" w:cs="Times New Roman"/>
          <w:sz w:val="28"/>
          <w:szCs w:val="28"/>
        </w:rPr>
        <w:t>улучшает фильтрационные и реологические свойства раствора</w:t>
      </w:r>
      <w:r w:rsidR="00BA73A9">
        <w:rPr>
          <w:rFonts w:ascii="Times New Roman" w:hAnsi="Times New Roman" w:cs="Times New Roman"/>
          <w:sz w:val="28"/>
          <w:szCs w:val="28"/>
        </w:rPr>
        <w:t>;</w:t>
      </w:r>
    </w:p>
    <w:p w14:paraId="0A28A957" w14:textId="77777777" w:rsidR="00DC4073" w:rsidRPr="003A75CD" w:rsidRDefault="00DC4073" w:rsidP="00BA73A9">
      <w:pPr>
        <w:pStyle w:val="a8"/>
        <w:numPr>
          <w:ilvl w:val="0"/>
          <w:numId w:val="42"/>
        </w:numPr>
        <w:tabs>
          <w:tab w:val="left" w:pos="993"/>
        </w:tabs>
        <w:ind w:left="0" w:firstLine="709"/>
        <w:jc w:val="both"/>
        <w:rPr>
          <w:rFonts w:ascii="Times New Roman" w:hAnsi="Times New Roman" w:cs="Times New Roman"/>
          <w:sz w:val="28"/>
          <w:szCs w:val="28"/>
        </w:rPr>
      </w:pPr>
      <w:r w:rsidRPr="003A75CD">
        <w:rPr>
          <w:rFonts w:ascii="Times New Roman" w:hAnsi="Times New Roman" w:cs="Times New Roman"/>
          <w:sz w:val="28"/>
          <w:szCs w:val="28"/>
        </w:rPr>
        <w:t>способствует формированию плотной структуры цементогрунта после твердения.</w:t>
      </w:r>
    </w:p>
    <w:p w14:paraId="49A57477" w14:textId="554C06EC" w:rsidR="00DC4073" w:rsidRPr="003A75CD" w:rsidRDefault="00DC4073" w:rsidP="00BA73A9">
      <w:pPr>
        <w:pStyle w:val="a8"/>
        <w:tabs>
          <w:tab w:val="left" w:pos="993"/>
        </w:tabs>
        <w:ind w:firstLine="709"/>
        <w:jc w:val="both"/>
        <w:rPr>
          <w:rFonts w:ascii="Times New Roman" w:hAnsi="Times New Roman" w:cs="Times New Roman"/>
          <w:sz w:val="28"/>
          <w:szCs w:val="28"/>
        </w:rPr>
      </w:pPr>
      <w:r w:rsidRPr="003A75CD">
        <w:rPr>
          <w:rFonts w:ascii="Times New Roman" w:hAnsi="Times New Roman" w:cs="Times New Roman"/>
          <w:sz w:val="28"/>
          <w:szCs w:val="28"/>
        </w:rPr>
        <w:t>Согласно строительным нормативам [СП 2.04-107-2022, СП 63.13330-2020], пески со значением модуля крупности 2,0–2,5 рекомендуются для цементации и инъектирования водонасыщенных и слабых грунтов.</w:t>
      </w:r>
      <w:r w:rsidR="003A75CD">
        <w:rPr>
          <w:rFonts w:ascii="Times New Roman" w:hAnsi="Times New Roman" w:cs="Times New Roman"/>
          <w:sz w:val="28"/>
          <w:szCs w:val="28"/>
        </w:rPr>
        <w:t xml:space="preserve"> </w:t>
      </w:r>
      <w:r w:rsidRPr="003A75CD">
        <w:rPr>
          <w:rFonts w:ascii="Times New Roman" w:hAnsi="Times New Roman" w:cs="Times New Roman"/>
          <w:sz w:val="28"/>
          <w:szCs w:val="28"/>
        </w:rPr>
        <w:t>Именно в этом диапазоне достигается оптимальное сочетание подвижности и несущей способности затвердевшего массива при водоцементном отношении 0,45–0,55.</w:t>
      </w:r>
    </w:p>
    <w:p w14:paraId="73ECE078" w14:textId="659A2049" w:rsidR="00DC4073" w:rsidRPr="003A75CD" w:rsidRDefault="00DC4073" w:rsidP="00BA73A9">
      <w:pPr>
        <w:pStyle w:val="a8"/>
        <w:tabs>
          <w:tab w:val="left" w:pos="993"/>
        </w:tabs>
        <w:ind w:firstLine="709"/>
        <w:jc w:val="both"/>
        <w:rPr>
          <w:rFonts w:ascii="Times New Roman" w:hAnsi="Times New Roman" w:cs="Times New Roman"/>
          <w:sz w:val="28"/>
          <w:szCs w:val="28"/>
        </w:rPr>
      </w:pPr>
      <w:r w:rsidRPr="003A75CD">
        <w:rPr>
          <w:rFonts w:ascii="Times New Roman" w:hAnsi="Times New Roman" w:cs="Times New Roman"/>
          <w:sz w:val="28"/>
          <w:szCs w:val="28"/>
        </w:rPr>
        <w:t>Кроме того, применённый песок характеризуется:</w:t>
      </w:r>
      <w:r w:rsidR="003A75CD">
        <w:rPr>
          <w:rFonts w:ascii="Times New Roman" w:hAnsi="Times New Roman" w:cs="Times New Roman"/>
          <w:sz w:val="28"/>
          <w:szCs w:val="28"/>
        </w:rPr>
        <w:t xml:space="preserve"> </w:t>
      </w:r>
      <w:r w:rsidRPr="003A75CD">
        <w:rPr>
          <w:rFonts w:ascii="Times New Roman" w:hAnsi="Times New Roman" w:cs="Times New Roman"/>
          <w:sz w:val="28"/>
          <w:szCs w:val="28"/>
        </w:rPr>
        <w:t>содержанием пылевидных и глинистых частиц не более 1,5%,</w:t>
      </w:r>
      <w:r w:rsidR="003A75CD">
        <w:rPr>
          <w:rFonts w:ascii="Times New Roman" w:hAnsi="Times New Roman" w:cs="Times New Roman"/>
          <w:sz w:val="28"/>
          <w:szCs w:val="28"/>
        </w:rPr>
        <w:t xml:space="preserve"> </w:t>
      </w:r>
      <w:r w:rsidRPr="003A75CD">
        <w:rPr>
          <w:rFonts w:ascii="Times New Roman" w:hAnsi="Times New Roman" w:cs="Times New Roman"/>
          <w:sz w:val="28"/>
          <w:szCs w:val="28"/>
        </w:rPr>
        <w:t>насыпной плотностью около 1,55 т/м³,</w:t>
      </w:r>
      <w:r w:rsidR="003A75CD">
        <w:rPr>
          <w:rFonts w:ascii="Times New Roman" w:hAnsi="Times New Roman" w:cs="Times New Roman"/>
          <w:sz w:val="28"/>
          <w:szCs w:val="28"/>
        </w:rPr>
        <w:t xml:space="preserve"> </w:t>
      </w:r>
      <w:r w:rsidRPr="003A75CD">
        <w:rPr>
          <w:rFonts w:ascii="Times New Roman" w:hAnsi="Times New Roman" w:cs="Times New Roman"/>
          <w:sz w:val="28"/>
          <w:szCs w:val="28"/>
        </w:rPr>
        <w:t>коэффициентом неоднородности менее 3, что соответствует категории песков с высокой степенью однородности.</w:t>
      </w:r>
    </w:p>
    <w:p w14:paraId="7CC82650" w14:textId="65514870" w:rsidR="004B2348" w:rsidRPr="003A75CD" w:rsidRDefault="00DC4073" w:rsidP="00BA73A9">
      <w:pPr>
        <w:pStyle w:val="a8"/>
        <w:tabs>
          <w:tab w:val="left" w:pos="993"/>
        </w:tabs>
        <w:ind w:firstLine="709"/>
        <w:jc w:val="both"/>
        <w:rPr>
          <w:rFonts w:ascii="Times New Roman" w:hAnsi="Times New Roman" w:cs="Times New Roman"/>
          <w:sz w:val="28"/>
          <w:szCs w:val="28"/>
        </w:rPr>
      </w:pPr>
      <w:r w:rsidRPr="003A75CD">
        <w:rPr>
          <w:rFonts w:ascii="Times New Roman" w:hAnsi="Times New Roman" w:cs="Times New Roman"/>
          <w:sz w:val="28"/>
          <w:szCs w:val="28"/>
        </w:rPr>
        <w:t xml:space="preserve">Для приготовления инъекционных растворов </w:t>
      </w:r>
      <w:r w:rsidR="003A75CD">
        <w:rPr>
          <w:rFonts w:ascii="Times New Roman" w:hAnsi="Times New Roman" w:cs="Times New Roman"/>
          <w:sz w:val="28"/>
          <w:szCs w:val="28"/>
        </w:rPr>
        <w:t xml:space="preserve">был выбран </w:t>
      </w:r>
      <w:r w:rsidRPr="003A75CD">
        <w:rPr>
          <w:rFonts w:ascii="Times New Roman" w:hAnsi="Times New Roman" w:cs="Times New Roman"/>
          <w:sz w:val="28"/>
          <w:szCs w:val="28"/>
        </w:rPr>
        <w:t>кварцевый песок с модулем крупности 2,3, соответствующий ГОСТ 8736-2014; данная фракция обеспечивает оптимальные реологические и структурные свойства цементогрунта при глубинной цементации.</w:t>
      </w:r>
    </w:p>
    <w:p w14:paraId="6E2B5A98" w14:textId="77777777" w:rsidR="003A75CD" w:rsidRPr="00DC4073" w:rsidRDefault="003A75CD" w:rsidP="00BA73A9">
      <w:pPr>
        <w:tabs>
          <w:tab w:val="left" w:pos="993"/>
        </w:tabs>
        <w:spacing w:after="0" w:line="240" w:lineRule="auto"/>
        <w:ind w:firstLine="709"/>
        <w:rPr>
          <w:rFonts w:ascii="Times New Roman" w:hAnsi="Times New Roman" w:cs="Times New Roman"/>
          <w:sz w:val="28"/>
          <w:szCs w:val="28"/>
        </w:rPr>
      </w:pPr>
    </w:p>
    <w:p w14:paraId="5069032E" w14:textId="10C1FB08" w:rsidR="00F84EC5" w:rsidRPr="00BA73A9" w:rsidRDefault="00F84EC5" w:rsidP="00BA73A9">
      <w:pPr>
        <w:tabs>
          <w:tab w:val="left" w:pos="993"/>
        </w:tabs>
        <w:spacing w:after="0" w:line="240" w:lineRule="auto"/>
        <w:ind w:firstLine="709"/>
        <w:rPr>
          <w:rFonts w:ascii="Times New Roman" w:hAnsi="Times New Roman" w:cs="Times New Roman"/>
          <w:sz w:val="28"/>
          <w:szCs w:val="28"/>
        </w:rPr>
      </w:pPr>
      <w:r w:rsidRPr="00BA73A9">
        <w:rPr>
          <w:rFonts w:ascii="Times New Roman" w:hAnsi="Times New Roman" w:cs="Times New Roman"/>
          <w:sz w:val="28"/>
          <w:szCs w:val="28"/>
        </w:rPr>
        <w:t xml:space="preserve">2.1.3 Определение физико-механических характеристик парафина </w:t>
      </w:r>
    </w:p>
    <w:p w14:paraId="67ABCF41" w14:textId="77777777" w:rsidR="00F84EC5" w:rsidRPr="002B3D7C" w:rsidRDefault="00F84EC5" w:rsidP="00BA73A9">
      <w:pPr>
        <w:tabs>
          <w:tab w:val="left" w:pos="993"/>
        </w:tabs>
        <w:spacing w:after="0" w:line="240" w:lineRule="auto"/>
        <w:ind w:firstLine="709"/>
        <w:jc w:val="both"/>
        <w:rPr>
          <w:rFonts w:ascii="Times New Roman" w:hAnsi="Times New Roman" w:cs="Times New Roman"/>
          <w:sz w:val="28"/>
          <w:szCs w:val="28"/>
        </w:rPr>
      </w:pPr>
      <w:r w:rsidRPr="002B3D7C">
        <w:rPr>
          <w:rFonts w:ascii="Times New Roman" w:hAnsi="Times New Roman" w:cs="Times New Roman"/>
          <w:sz w:val="28"/>
          <w:szCs w:val="28"/>
        </w:rPr>
        <w:t>В рамках исследования, направленного на разработку состава модифицированной добавки, проводились испытания по определению основных физико-механических характеристик парафина, используемого в составе модифицирующей добавки:</w:t>
      </w:r>
    </w:p>
    <w:p w14:paraId="453ADEC2" w14:textId="77777777" w:rsidR="00DA7149" w:rsidRPr="00F72D1E" w:rsidRDefault="00F84EC5" w:rsidP="00BA73A9">
      <w:pPr>
        <w:tabs>
          <w:tab w:val="left" w:pos="993"/>
        </w:tabs>
        <w:spacing w:after="0" w:line="240" w:lineRule="auto"/>
        <w:ind w:firstLine="709"/>
        <w:jc w:val="both"/>
        <w:rPr>
          <w:rFonts w:ascii="Times New Roman" w:hAnsi="Times New Roman" w:cs="Times New Roman"/>
          <w:sz w:val="28"/>
          <w:szCs w:val="28"/>
        </w:rPr>
      </w:pPr>
      <w:r w:rsidRPr="00F72D1E">
        <w:rPr>
          <w:rFonts w:ascii="Times New Roman" w:hAnsi="Times New Roman" w:cs="Times New Roman"/>
          <w:sz w:val="28"/>
          <w:szCs w:val="28"/>
        </w:rPr>
        <w:t xml:space="preserve">1. </w:t>
      </w:r>
      <w:r w:rsidR="00DA7149" w:rsidRPr="00F72D1E">
        <w:rPr>
          <w:rFonts w:ascii="Times New Roman" w:hAnsi="Times New Roman" w:cs="Times New Roman"/>
          <w:sz w:val="28"/>
          <w:szCs w:val="28"/>
        </w:rPr>
        <w:t>Для модификации цементного раствора в данном исследовании был выбран парафин. Основной целью его применения является придание цементному камню гидрофобных свойств и повышение его пластичности.</w:t>
      </w:r>
    </w:p>
    <w:p w14:paraId="7E8092C3" w14:textId="77777777" w:rsidR="00DA7149" w:rsidRPr="00F72D1E" w:rsidRDefault="00DA7149" w:rsidP="00BA73A9">
      <w:pPr>
        <w:tabs>
          <w:tab w:val="left" w:pos="993"/>
        </w:tabs>
        <w:spacing w:after="0" w:line="240" w:lineRule="auto"/>
        <w:ind w:firstLine="709"/>
        <w:jc w:val="both"/>
        <w:rPr>
          <w:rFonts w:ascii="Times New Roman" w:hAnsi="Times New Roman" w:cs="Times New Roman"/>
          <w:sz w:val="28"/>
          <w:szCs w:val="28"/>
        </w:rPr>
      </w:pPr>
      <w:r w:rsidRPr="00F72D1E">
        <w:rPr>
          <w:rFonts w:ascii="Times New Roman" w:hAnsi="Times New Roman" w:cs="Times New Roman"/>
          <w:sz w:val="28"/>
          <w:szCs w:val="28"/>
        </w:rPr>
        <w:t>Ключевым критерием выбора послужила температура плавления парафина. Поскольку процесс смешения проводится при температуре до 60°C, требовался материал, переходящий в жидкое состояние в данном тепловом режиме для обеспечения равномерного распределения в объеме смеси. Кроме того, парафин должен оставаться твердым при комнатной и эксплуатационной температурах. Также учитывалась его химическая инертность по отношению к цементу и воде.</w:t>
      </w:r>
    </w:p>
    <w:p w14:paraId="258B3E53" w14:textId="77777777" w:rsidR="00DA7149" w:rsidRPr="00F72D1E" w:rsidRDefault="00DA7149" w:rsidP="00BA73A9">
      <w:pPr>
        <w:tabs>
          <w:tab w:val="left" w:pos="993"/>
        </w:tabs>
        <w:spacing w:after="0" w:line="240" w:lineRule="auto"/>
        <w:ind w:firstLine="709"/>
        <w:jc w:val="both"/>
        <w:rPr>
          <w:rFonts w:ascii="Times New Roman" w:hAnsi="Times New Roman" w:cs="Times New Roman"/>
          <w:sz w:val="28"/>
          <w:szCs w:val="28"/>
        </w:rPr>
      </w:pPr>
      <w:r w:rsidRPr="00F72D1E">
        <w:rPr>
          <w:rFonts w:ascii="Times New Roman" w:hAnsi="Times New Roman" w:cs="Times New Roman"/>
          <w:sz w:val="28"/>
          <w:szCs w:val="28"/>
        </w:rPr>
        <w:t>На основании анализа технических характеристик различных марок для работы был выбран парафин марки П-2, соответствующий следующим требованиям:</w:t>
      </w:r>
    </w:p>
    <w:p w14:paraId="69E2B6D0" w14:textId="77777777" w:rsidR="00DA7149" w:rsidRPr="00BA73A9" w:rsidRDefault="00DA7149" w:rsidP="00BA73A9">
      <w:pPr>
        <w:tabs>
          <w:tab w:val="left" w:pos="993"/>
        </w:tabs>
        <w:spacing w:after="0" w:line="240" w:lineRule="auto"/>
        <w:ind w:firstLine="709"/>
        <w:jc w:val="both"/>
        <w:rPr>
          <w:rFonts w:ascii="Times New Roman" w:hAnsi="Times New Roman" w:cs="Times New Roman"/>
          <w:i/>
          <w:sz w:val="28"/>
          <w:szCs w:val="28"/>
        </w:rPr>
      </w:pPr>
      <w:r w:rsidRPr="00BA73A9">
        <w:rPr>
          <w:rFonts w:ascii="Times New Roman" w:hAnsi="Times New Roman" w:cs="Times New Roman"/>
          <w:i/>
          <w:sz w:val="28"/>
          <w:szCs w:val="28"/>
        </w:rPr>
        <w:t>Температура плавления: 52-54°C.</w:t>
      </w:r>
    </w:p>
    <w:p w14:paraId="398C4066" w14:textId="77777777" w:rsidR="00DA7149" w:rsidRPr="00BA73A9" w:rsidRDefault="00DA7149" w:rsidP="00BA73A9">
      <w:pPr>
        <w:tabs>
          <w:tab w:val="left" w:pos="993"/>
        </w:tabs>
        <w:spacing w:after="0" w:line="240" w:lineRule="auto"/>
        <w:ind w:firstLine="709"/>
        <w:jc w:val="both"/>
        <w:rPr>
          <w:rFonts w:ascii="Times New Roman" w:hAnsi="Times New Roman" w:cs="Times New Roman"/>
          <w:i/>
          <w:sz w:val="28"/>
          <w:szCs w:val="28"/>
        </w:rPr>
      </w:pPr>
      <w:r w:rsidRPr="00BA73A9">
        <w:rPr>
          <w:rFonts w:ascii="Times New Roman" w:hAnsi="Times New Roman" w:cs="Times New Roman"/>
          <w:i/>
          <w:sz w:val="28"/>
          <w:szCs w:val="28"/>
        </w:rPr>
        <w:t>Температура каплепадения: 58°C.</w:t>
      </w:r>
    </w:p>
    <w:p w14:paraId="548F660A" w14:textId="2566E9FF" w:rsidR="00DA7149" w:rsidRPr="00F72D1E" w:rsidRDefault="00DA7149" w:rsidP="00BA73A9">
      <w:pPr>
        <w:tabs>
          <w:tab w:val="left" w:pos="993"/>
        </w:tabs>
        <w:spacing w:after="0" w:line="240" w:lineRule="auto"/>
        <w:ind w:firstLine="709"/>
        <w:jc w:val="both"/>
        <w:rPr>
          <w:rFonts w:ascii="Times New Roman" w:hAnsi="Times New Roman" w:cs="Times New Roman"/>
          <w:sz w:val="28"/>
          <w:szCs w:val="28"/>
        </w:rPr>
      </w:pPr>
      <w:r w:rsidRPr="00F72D1E">
        <w:rPr>
          <w:rFonts w:ascii="Times New Roman" w:hAnsi="Times New Roman" w:cs="Times New Roman"/>
          <w:sz w:val="28"/>
          <w:szCs w:val="28"/>
        </w:rPr>
        <w:t xml:space="preserve">Доступность в </w:t>
      </w:r>
      <w:r w:rsidR="00F72D1E" w:rsidRPr="00F72D1E">
        <w:rPr>
          <w:rFonts w:ascii="Times New Roman" w:hAnsi="Times New Roman" w:cs="Times New Roman"/>
          <w:sz w:val="28"/>
          <w:szCs w:val="28"/>
        </w:rPr>
        <w:t xml:space="preserve">дробленном </w:t>
      </w:r>
      <w:r w:rsidRPr="00F72D1E">
        <w:rPr>
          <w:rFonts w:ascii="Times New Roman" w:hAnsi="Times New Roman" w:cs="Times New Roman"/>
          <w:sz w:val="28"/>
          <w:szCs w:val="28"/>
        </w:rPr>
        <w:t>виде, что удобно для точного дозирования</w:t>
      </w:r>
      <w:r w:rsidR="00106037" w:rsidRPr="00106037">
        <w:rPr>
          <w:rFonts w:ascii="Times New Roman" w:hAnsi="Times New Roman" w:cs="Times New Roman"/>
          <w:sz w:val="28"/>
          <w:szCs w:val="28"/>
        </w:rPr>
        <w:t xml:space="preserve"> </w:t>
      </w:r>
      <w:r w:rsidR="00106037">
        <w:rPr>
          <w:rFonts w:ascii="Times New Roman" w:hAnsi="Times New Roman" w:cs="Times New Roman"/>
          <w:sz w:val="28"/>
          <w:szCs w:val="28"/>
        </w:rPr>
        <w:t>рисунок 2.11</w:t>
      </w:r>
      <w:r w:rsidRPr="00F72D1E">
        <w:rPr>
          <w:rFonts w:ascii="Times New Roman" w:hAnsi="Times New Roman" w:cs="Times New Roman"/>
          <w:sz w:val="28"/>
          <w:szCs w:val="28"/>
        </w:rPr>
        <w:t>.</w:t>
      </w:r>
    </w:p>
    <w:p w14:paraId="6FD4A314" w14:textId="77777777" w:rsidR="00F72D1E" w:rsidRDefault="00F72D1E" w:rsidP="00F72D1E">
      <w:pPr>
        <w:spacing w:after="0" w:line="240" w:lineRule="auto"/>
        <w:ind w:firstLine="708"/>
        <w:jc w:val="both"/>
        <w:rPr>
          <w:rFonts w:ascii="Times New Roman" w:hAnsi="Times New Roman" w:cs="Times New Roman"/>
          <w:sz w:val="24"/>
          <w:szCs w:val="24"/>
        </w:rPr>
      </w:pPr>
    </w:p>
    <w:p w14:paraId="4B813A97" w14:textId="3F417F00" w:rsidR="00F72D1E" w:rsidRDefault="004B2348" w:rsidP="008C5318">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7865319" wp14:editId="0ABA1E5D">
            <wp:extent cx="1962150" cy="2616200"/>
            <wp:effectExtent l="0" t="0" r="0" b="0"/>
            <wp:docPr id="575433990" name="Рисунок 575433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73870" cy="2631827"/>
                    </a:xfrm>
                    <a:prstGeom prst="rect">
                      <a:avLst/>
                    </a:prstGeom>
                    <a:noFill/>
                    <a:ln>
                      <a:noFill/>
                    </a:ln>
                  </pic:spPr>
                </pic:pic>
              </a:graphicData>
            </a:graphic>
          </wp:inline>
        </w:drawing>
      </w:r>
      <w:r w:rsidR="008C5318">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14:anchorId="5A0FE5DD" wp14:editId="6986030A">
            <wp:extent cx="1969770" cy="2626360"/>
            <wp:effectExtent l="0" t="0" r="0" b="2540"/>
            <wp:docPr id="575433995" name="Рисунок 575433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76676" cy="2635568"/>
                    </a:xfrm>
                    <a:prstGeom prst="rect">
                      <a:avLst/>
                    </a:prstGeom>
                    <a:noFill/>
                    <a:ln>
                      <a:noFill/>
                    </a:ln>
                  </pic:spPr>
                </pic:pic>
              </a:graphicData>
            </a:graphic>
          </wp:inline>
        </w:drawing>
      </w:r>
    </w:p>
    <w:p w14:paraId="302D68D2" w14:textId="2F666E25" w:rsidR="00F72D1E" w:rsidRPr="008C5318" w:rsidRDefault="008C5318" w:rsidP="008C5318">
      <w:pPr>
        <w:spacing w:after="0" w:line="240" w:lineRule="auto"/>
        <w:ind w:firstLine="2835"/>
        <w:jc w:val="both"/>
        <w:rPr>
          <w:rFonts w:ascii="Times New Roman" w:hAnsi="Times New Roman" w:cs="Times New Roman"/>
          <w:sz w:val="24"/>
          <w:szCs w:val="24"/>
        </w:rPr>
      </w:pPr>
      <w:r w:rsidRPr="008C5318">
        <w:rPr>
          <w:rFonts w:ascii="Times New Roman" w:hAnsi="Times New Roman" w:cs="Times New Roman"/>
          <w:sz w:val="24"/>
          <w:szCs w:val="24"/>
        </w:rPr>
        <w:t>а                                                                     б</w:t>
      </w:r>
    </w:p>
    <w:p w14:paraId="4EB1F4F9" w14:textId="77777777" w:rsidR="008C5318" w:rsidRPr="008C5318" w:rsidRDefault="008C5318" w:rsidP="00F84EC5">
      <w:pPr>
        <w:spacing w:after="0" w:line="240" w:lineRule="auto"/>
        <w:jc w:val="center"/>
        <w:rPr>
          <w:rFonts w:ascii="Times New Roman" w:hAnsi="Times New Roman" w:cs="Times New Roman"/>
          <w:bCs/>
          <w:sz w:val="16"/>
          <w:szCs w:val="16"/>
        </w:rPr>
      </w:pPr>
    </w:p>
    <w:p w14:paraId="7FE2F45D" w14:textId="1821D480" w:rsidR="00F84EC5" w:rsidRPr="009C577C" w:rsidRDefault="00F84EC5" w:rsidP="00F84EC5">
      <w:pPr>
        <w:spacing w:after="0" w:line="240" w:lineRule="auto"/>
        <w:jc w:val="center"/>
        <w:rPr>
          <w:rFonts w:ascii="Times New Roman" w:hAnsi="Times New Roman" w:cs="Times New Roman"/>
          <w:bCs/>
          <w:sz w:val="28"/>
          <w:szCs w:val="28"/>
        </w:rPr>
      </w:pPr>
      <w:r w:rsidRPr="009C577C">
        <w:rPr>
          <w:rFonts w:ascii="Times New Roman" w:hAnsi="Times New Roman" w:cs="Times New Roman"/>
          <w:bCs/>
          <w:sz w:val="28"/>
          <w:szCs w:val="28"/>
        </w:rPr>
        <w:t>Рисунок 2.1</w:t>
      </w:r>
      <w:r w:rsidR="00106037" w:rsidRPr="00A04BAB">
        <w:rPr>
          <w:rFonts w:ascii="Times New Roman" w:hAnsi="Times New Roman" w:cs="Times New Roman"/>
          <w:bCs/>
          <w:sz w:val="28"/>
          <w:szCs w:val="28"/>
        </w:rPr>
        <w:t>1</w:t>
      </w:r>
      <w:r w:rsidRPr="009C577C">
        <w:rPr>
          <w:rFonts w:ascii="Times New Roman" w:hAnsi="Times New Roman" w:cs="Times New Roman"/>
          <w:bCs/>
          <w:sz w:val="28"/>
          <w:szCs w:val="28"/>
        </w:rPr>
        <w:t xml:space="preserve"> – </w:t>
      </w:r>
      <w:r w:rsidR="009C577C" w:rsidRPr="009C577C">
        <w:rPr>
          <w:rFonts w:ascii="Times New Roman" w:hAnsi="Times New Roman" w:cs="Times New Roman"/>
          <w:bCs/>
          <w:sz w:val="28"/>
          <w:szCs w:val="28"/>
        </w:rPr>
        <w:t>П</w:t>
      </w:r>
      <w:r w:rsidRPr="009C577C">
        <w:rPr>
          <w:rFonts w:ascii="Times New Roman" w:hAnsi="Times New Roman" w:cs="Times New Roman"/>
          <w:sz w:val="28"/>
          <w:szCs w:val="28"/>
        </w:rPr>
        <w:t>одготовка п</w:t>
      </w:r>
      <w:r w:rsidR="009C577C" w:rsidRPr="009C577C">
        <w:rPr>
          <w:rFonts w:ascii="Times New Roman" w:hAnsi="Times New Roman" w:cs="Times New Roman"/>
          <w:sz w:val="28"/>
          <w:szCs w:val="28"/>
        </w:rPr>
        <w:t xml:space="preserve">арафина </w:t>
      </w:r>
    </w:p>
    <w:p w14:paraId="121E8924" w14:textId="77777777" w:rsidR="00BA73A9" w:rsidRDefault="00BA73A9" w:rsidP="00BA73A9">
      <w:pPr>
        <w:tabs>
          <w:tab w:val="left" w:pos="993"/>
        </w:tabs>
        <w:spacing w:after="0" w:line="240" w:lineRule="auto"/>
        <w:ind w:firstLine="709"/>
        <w:jc w:val="both"/>
        <w:rPr>
          <w:rFonts w:ascii="Times New Roman" w:hAnsi="Times New Roman" w:cs="Times New Roman"/>
          <w:sz w:val="28"/>
          <w:szCs w:val="28"/>
        </w:rPr>
      </w:pPr>
    </w:p>
    <w:p w14:paraId="168BF40E" w14:textId="77777777" w:rsidR="00BA73A9" w:rsidRDefault="00BA73A9" w:rsidP="008C5318">
      <w:pPr>
        <w:tabs>
          <w:tab w:val="left" w:pos="993"/>
        </w:tabs>
        <w:spacing w:after="0" w:line="240" w:lineRule="auto"/>
        <w:ind w:firstLine="709"/>
        <w:jc w:val="both"/>
        <w:rPr>
          <w:rFonts w:ascii="Times New Roman" w:hAnsi="Times New Roman" w:cs="Times New Roman"/>
          <w:sz w:val="28"/>
          <w:szCs w:val="28"/>
        </w:rPr>
      </w:pPr>
      <w:r w:rsidRPr="00F72D1E">
        <w:rPr>
          <w:rFonts w:ascii="Times New Roman" w:hAnsi="Times New Roman" w:cs="Times New Roman"/>
          <w:sz w:val="28"/>
          <w:szCs w:val="28"/>
        </w:rPr>
        <w:t>Сочетание указанных параметров делает парафин марки П-2 оптимальным для использования в качестве модифицирующей добавки к цементным системам в условиях данного эксперимента.</w:t>
      </w:r>
    </w:p>
    <w:p w14:paraId="3EF071A6" w14:textId="77777777" w:rsidR="009C577C" w:rsidRDefault="009C577C" w:rsidP="008C5318">
      <w:pPr>
        <w:spacing w:after="0" w:line="240" w:lineRule="auto"/>
        <w:ind w:firstLine="709"/>
        <w:rPr>
          <w:rFonts w:ascii="Times New Roman" w:hAnsi="Times New Roman" w:cs="Times New Roman"/>
          <w:sz w:val="28"/>
          <w:szCs w:val="28"/>
        </w:rPr>
      </w:pPr>
    </w:p>
    <w:p w14:paraId="285668AA" w14:textId="6C70D035" w:rsidR="003B190B" w:rsidRPr="002B3D7C" w:rsidRDefault="003B190B" w:rsidP="008C5318">
      <w:pPr>
        <w:spacing w:after="0" w:line="240" w:lineRule="auto"/>
        <w:ind w:firstLine="709"/>
        <w:rPr>
          <w:rFonts w:ascii="Times New Roman" w:hAnsi="Times New Roman" w:cs="Times New Roman"/>
          <w:sz w:val="28"/>
          <w:szCs w:val="28"/>
        </w:rPr>
      </w:pPr>
      <w:r w:rsidRPr="002B3D7C">
        <w:rPr>
          <w:rFonts w:ascii="Times New Roman" w:hAnsi="Times New Roman" w:cs="Times New Roman"/>
          <w:sz w:val="28"/>
          <w:szCs w:val="28"/>
        </w:rPr>
        <w:t>2.1.</w:t>
      </w:r>
      <w:r w:rsidR="009F3014">
        <w:rPr>
          <w:rFonts w:ascii="Times New Roman" w:hAnsi="Times New Roman" w:cs="Times New Roman"/>
          <w:sz w:val="28"/>
          <w:szCs w:val="28"/>
        </w:rPr>
        <w:t>4</w:t>
      </w:r>
      <w:r w:rsidRPr="002B3D7C">
        <w:rPr>
          <w:rFonts w:ascii="Times New Roman" w:hAnsi="Times New Roman" w:cs="Times New Roman"/>
          <w:sz w:val="28"/>
          <w:szCs w:val="28"/>
        </w:rPr>
        <w:t xml:space="preserve"> </w:t>
      </w:r>
      <w:r w:rsidR="009F3014">
        <w:rPr>
          <w:rFonts w:ascii="Times New Roman" w:hAnsi="Times New Roman" w:cs="Times New Roman"/>
          <w:sz w:val="28"/>
          <w:szCs w:val="28"/>
        </w:rPr>
        <w:t>Концентрация серной кислоты и её роль как нейтрализатора</w:t>
      </w:r>
    </w:p>
    <w:p w14:paraId="15F9F709" w14:textId="2944B277" w:rsidR="003B190B" w:rsidRPr="00DC20B7" w:rsidRDefault="003B190B" w:rsidP="008C5318">
      <w:pPr>
        <w:pStyle w:val="TableParagraph"/>
        <w:ind w:firstLine="709"/>
        <w:jc w:val="both"/>
        <w:rPr>
          <w:sz w:val="28"/>
          <w:szCs w:val="28"/>
        </w:rPr>
      </w:pPr>
      <w:r w:rsidRPr="00DC20B7">
        <w:rPr>
          <w:sz w:val="28"/>
          <w:szCs w:val="28"/>
        </w:rPr>
        <w:t>Серная кислота в данном исследовании применяется для проведения химической реакции в качестве реагента</w:t>
      </w:r>
      <w:r w:rsidR="00DC20B7" w:rsidRPr="00DC20B7">
        <w:rPr>
          <w:sz w:val="28"/>
          <w:szCs w:val="28"/>
        </w:rPr>
        <w:t>.</w:t>
      </w:r>
      <w:r w:rsidR="00DC20B7">
        <w:rPr>
          <w:sz w:val="28"/>
          <w:szCs w:val="28"/>
        </w:rPr>
        <w:t xml:space="preserve"> </w:t>
      </w:r>
      <w:r w:rsidRPr="00DC20B7">
        <w:rPr>
          <w:sz w:val="28"/>
          <w:szCs w:val="28"/>
        </w:rPr>
        <w:t>Основным критерием выбора являлась концентрация серной кислоты. Для обеспечения высокой реакционной способности была выбрана кислота с концентрацией 95-98%. Данная концентрация обеспечивает необходимую скорость реакции</w:t>
      </w:r>
      <w:r w:rsidR="00DC20B7">
        <w:rPr>
          <w:sz w:val="28"/>
          <w:szCs w:val="28"/>
        </w:rPr>
        <w:t>.</w:t>
      </w:r>
    </w:p>
    <w:p w14:paraId="3186CD5E" w14:textId="058ABBEA" w:rsidR="003B190B" w:rsidRPr="00DC20B7" w:rsidRDefault="003B190B" w:rsidP="008C5318">
      <w:pPr>
        <w:pStyle w:val="TableParagraph"/>
        <w:tabs>
          <w:tab w:val="left" w:pos="993"/>
        </w:tabs>
        <w:ind w:firstLine="708"/>
        <w:jc w:val="both"/>
        <w:rPr>
          <w:sz w:val="28"/>
          <w:szCs w:val="28"/>
        </w:rPr>
      </w:pPr>
      <w:r w:rsidRPr="00DC20B7">
        <w:rPr>
          <w:sz w:val="28"/>
          <w:szCs w:val="28"/>
        </w:rPr>
        <w:t xml:space="preserve">Учитывая, что присутствие </w:t>
      </w:r>
      <w:r w:rsidR="009C577C" w:rsidRPr="00DC20B7">
        <w:rPr>
          <w:sz w:val="28"/>
          <w:szCs w:val="28"/>
        </w:rPr>
        <w:t>примесей, например</w:t>
      </w:r>
      <w:r w:rsidRPr="00DC20B7">
        <w:rPr>
          <w:sz w:val="28"/>
          <w:szCs w:val="28"/>
        </w:rPr>
        <w:t>, железа или тяжелых металлов может вызвать побочные реакции</w:t>
      </w:r>
      <w:r w:rsidR="00DC20B7">
        <w:rPr>
          <w:sz w:val="28"/>
          <w:szCs w:val="28"/>
        </w:rPr>
        <w:t>,</w:t>
      </w:r>
      <w:r w:rsidRPr="00DC20B7">
        <w:rPr>
          <w:sz w:val="28"/>
          <w:szCs w:val="28"/>
        </w:rPr>
        <w:t xml:space="preserve"> была выбрана кислота техническая по ГОСТ 4204-77, </w:t>
      </w:r>
      <w:r w:rsidR="005F482F" w:rsidRPr="005F482F">
        <w:rPr>
          <w:sz w:val="28"/>
          <w:szCs w:val="28"/>
        </w:rPr>
        <w:t>ХЧ</w:t>
      </w:r>
      <w:r w:rsidR="00EA5277">
        <w:rPr>
          <w:sz w:val="28"/>
          <w:szCs w:val="28"/>
        </w:rPr>
        <w:t xml:space="preserve">. </w:t>
      </w:r>
      <w:r w:rsidRPr="00DC20B7">
        <w:rPr>
          <w:sz w:val="28"/>
          <w:szCs w:val="28"/>
        </w:rPr>
        <w:t xml:space="preserve"> Выбор стандартной концентрированной кислоты продиктован соображениями безопасности и удобства ее дозирования в лабораторных условиях</w:t>
      </w:r>
      <w:r w:rsidR="008E7076">
        <w:rPr>
          <w:sz w:val="28"/>
          <w:szCs w:val="28"/>
        </w:rPr>
        <w:t xml:space="preserve"> (рисунок 2.12)</w:t>
      </w:r>
      <w:r w:rsidRPr="00DC20B7">
        <w:rPr>
          <w:sz w:val="28"/>
          <w:szCs w:val="28"/>
        </w:rPr>
        <w:t>.</w:t>
      </w:r>
    </w:p>
    <w:p w14:paraId="1B81525D" w14:textId="77777777" w:rsidR="003B190B" w:rsidRPr="00EA5277" w:rsidRDefault="003B190B" w:rsidP="008C5318">
      <w:pPr>
        <w:pStyle w:val="TableParagraph"/>
        <w:tabs>
          <w:tab w:val="left" w:pos="993"/>
        </w:tabs>
        <w:ind w:firstLine="708"/>
        <w:jc w:val="both"/>
        <w:rPr>
          <w:sz w:val="28"/>
          <w:szCs w:val="28"/>
        </w:rPr>
      </w:pPr>
      <w:r w:rsidRPr="00DC20B7">
        <w:rPr>
          <w:sz w:val="28"/>
          <w:szCs w:val="28"/>
        </w:rPr>
        <w:t>В соответствии с изложенными критериями для работы была выбрана серная кислота</w:t>
      </w:r>
      <w:r w:rsidR="00EA5277">
        <w:rPr>
          <w:sz w:val="28"/>
          <w:szCs w:val="28"/>
        </w:rPr>
        <w:t xml:space="preserve">, </w:t>
      </w:r>
      <w:r w:rsidRPr="00DC20B7">
        <w:rPr>
          <w:sz w:val="28"/>
          <w:szCs w:val="28"/>
        </w:rPr>
        <w:t>которая имеет следующие характеристики</w:t>
      </w:r>
      <w:r w:rsidR="00EA5277">
        <w:rPr>
          <w:sz w:val="28"/>
          <w:szCs w:val="28"/>
        </w:rPr>
        <w:t xml:space="preserve">: </w:t>
      </w:r>
    </w:p>
    <w:p w14:paraId="4B416AA3" w14:textId="39BE9C07" w:rsidR="003B190B" w:rsidRPr="00DC20B7" w:rsidRDefault="009C577C" w:rsidP="008C5318">
      <w:pPr>
        <w:pStyle w:val="TableParagraph"/>
        <w:numPr>
          <w:ilvl w:val="0"/>
          <w:numId w:val="25"/>
        </w:numPr>
        <w:tabs>
          <w:tab w:val="left" w:pos="993"/>
        </w:tabs>
        <w:ind w:left="0" w:firstLine="708"/>
        <w:jc w:val="both"/>
        <w:rPr>
          <w:sz w:val="28"/>
          <w:szCs w:val="28"/>
        </w:rPr>
      </w:pPr>
      <w:r w:rsidRPr="00DC20B7">
        <w:rPr>
          <w:sz w:val="28"/>
          <w:szCs w:val="28"/>
        </w:rPr>
        <w:t xml:space="preserve">массовая доля </w:t>
      </w:r>
      <w:r>
        <w:rPr>
          <w:sz w:val="28"/>
          <w:szCs w:val="28"/>
          <w:lang w:val="en-US"/>
        </w:rPr>
        <w:t>H</w:t>
      </w:r>
      <w:r w:rsidRPr="009C577C">
        <w:rPr>
          <w:sz w:val="28"/>
          <w:szCs w:val="28"/>
          <w:vertAlign w:val="subscript"/>
        </w:rPr>
        <w:t>2</w:t>
      </w:r>
      <w:r>
        <w:rPr>
          <w:sz w:val="28"/>
          <w:szCs w:val="28"/>
          <w:lang w:val="en-US"/>
        </w:rPr>
        <w:t>SO</w:t>
      </w:r>
      <w:r w:rsidRPr="009C577C">
        <w:rPr>
          <w:sz w:val="28"/>
          <w:szCs w:val="28"/>
          <w:vertAlign w:val="subscript"/>
        </w:rPr>
        <w:t>4</w:t>
      </w:r>
      <w:r w:rsidRPr="00DC20B7">
        <w:rPr>
          <w:sz w:val="28"/>
          <w:szCs w:val="28"/>
        </w:rPr>
        <w:t>,</w:t>
      </w:r>
      <w:r w:rsidR="00106037">
        <w:rPr>
          <w:sz w:val="28"/>
          <w:szCs w:val="28"/>
        </w:rPr>
        <w:t xml:space="preserve"> </w:t>
      </w:r>
      <w:r w:rsidRPr="00DC20B7">
        <w:rPr>
          <w:sz w:val="28"/>
          <w:szCs w:val="28"/>
        </w:rPr>
        <w:t>не менее 92.5 % (или 98.0)</w:t>
      </w:r>
      <w:r w:rsidR="008C5318">
        <w:rPr>
          <w:sz w:val="28"/>
          <w:szCs w:val="28"/>
        </w:rPr>
        <w:t>;</w:t>
      </w:r>
    </w:p>
    <w:p w14:paraId="27A4D98A" w14:textId="73CD0383" w:rsidR="003B190B" w:rsidRPr="00DC20B7" w:rsidRDefault="009C577C" w:rsidP="008C5318">
      <w:pPr>
        <w:pStyle w:val="TableParagraph"/>
        <w:numPr>
          <w:ilvl w:val="0"/>
          <w:numId w:val="25"/>
        </w:numPr>
        <w:tabs>
          <w:tab w:val="left" w:pos="993"/>
        </w:tabs>
        <w:ind w:left="0" w:firstLine="708"/>
        <w:jc w:val="both"/>
        <w:rPr>
          <w:sz w:val="28"/>
          <w:szCs w:val="28"/>
        </w:rPr>
      </w:pPr>
      <w:r w:rsidRPr="00DC20B7">
        <w:rPr>
          <w:sz w:val="28"/>
          <w:szCs w:val="28"/>
        </w:rPr>
        <w:t>массовая доля остатка после прокаливания, не более 0.02%</w:t>
      </w:r>
      <w:r w:rsidR="008C5318">
        <w:rPr>
          <w:sz w:val="28"/>
          <w:szCs w:val="28"/>
        </w:rPr>
        <w:t>;</w:t>
      </w:r>
    </w:p>
    <w:p w14:paraId="7A3A534E" w14:textId="1B0CA743" w:rsidR="003B190B" w:rsidRPr="00DC20B7" w:rsidRDefault="009C577C" w:rsidP="008C5318">
      <w:pPr>
        <w:pStyle w:val="TableParagraph"/>
        <w:numPr>
          <w:ilvl w:val="0"/>
          <w:numId w:val="25"/>
        </w:numPr>
        <w:tabs>
          <w:tab w:val="left" w:pos="993"/>
        </w:tabs>
        <w:ind w:left="0" w:firstLine="708"/>
        <w:jc w:val="both"/>
        <w:rPr>
          <w:sz w:val="28"/>
          <w:szCs w:val="28"/>
        </w:rPr>
      </w:pPr>
      <w:r w:rsidRPr="00DC20B7">
        <w:rPr>
          <w:sz w:val="28"/>
          <w:szCs w:val="28"/>
        </w:rPr>
        <w:t>массовая доля железа (</w:t>
      </w:r>
      <w:r>
        <w:rPr>
          <w:sz w:val="28"/>
          <w:szCs w:val="28"/>
          <w:lang w:val="en-US"/>
        </w:rPr>
        <w:t>Fe</w:t>
      </w:r>
      <w:r w:rsidRPr="00DC20B7">
        <w:rPr>
          <w:sz w:val="28"/>
          <w:szCs w:val="28"/>
        </w:rPr>
        <w:t>), %: не более 0.005</w:t>
      </w:r>
      <w:r w:rsidR="008C5318">
        <w:rPr>
          <w:sz w:val="28"/>
          <w:szCs w:val="28"/>
        </w:rPr>
        <w:t>;</w:t>
      </w:r>
    </w:p>
    <w:p w14:paraId="2A9ABED0" w14:textId="0BA18A03" w:rsidR="003B190B" w:rsidRPr="00DC20B7" w:rsidRDefault="009C577C" w:rsidP="008C5318">
      <w:pPr>
        <w:pStyle w:val="TableParagraph"/>
        <w:numPr>
          <w:ilvl w:val="0"/>
          <w:numId w:val="25"/>
        </w:numPr>
        <w:tabs>
          <w:tab w:val="left" w:pos="993"/>
        </w:tabs>
        <w:ind w:left="0" w:firstLine="708"/>
        <w:jc w:val="both"/>
        <w:rPr>
          <w:sz w:val="28"/>
          <w:szCs w:val="28"/>
        </w:rPr>
      </w:pPr>
      <w:r w:rsidRPr="00DC20B7">
        <w:rPr>
          <w:sz w:val="28"/>
          <w:szCs w:val="28"/>
        </w:rPr>
        <w:t>массовая доля оксидов азота (</w:t>
      </w:r>
      <w:r>
        <w:rPr>
          <w:sz w:val="28"/>
          <w:szCs w:val="28"/>
          <w:lang w:val="en-US"/>
        </w:rPr>
        <w:t>N</w:t>
      </w:r>
      <w:r w:rsidRPr="009C577C">
        <w:rPr>
          <w:sz w:val="28"/>
          <w:szCs w:val="28"/>
          <w:vertAlign w:val="subscript"/>
        </w:rPr>
        <w:t>2</w:t>
      </w:r>
      <w:r>
        <w:rPr>
          <w:sz w:val="28"/>
          <w:szCs w:val="28"/>
          <w:lang w:val="en-US"/>
        </w:rPr>
        <w:t>O</w:t>
      </w:r>
      <w:r w:rsidRPr="009C577C">
        <w:rPr>
          <w:sz w:val="28"/>
          <w:szCs w:val="28"/>
          <w:vertAlign w:val="subscript"/>
        </w:rPr>
        <w:t>3</w:t>
      </w:r>
      <w:r w:rsidRPr="00DC20B7">
        <w:rPr>
          <w:sz w:val="28"/>
          <w:szCs w:val="28"/>
        </w:rPr>
        <w:t>), не более 0.00002%</w:t>
      </w:r>
      <w:r w:rsidR="008C5318">
        <w:rPr>
          <w:sz w:val="28"/>
          <w:szCs w:val="28"/>
        </w:rPr>
        <w:t>;</w:t>
      </w:r>
    </w:p>
    <w:p w14:paraId="0D97058F" w14:textId="13793070" w:rsidR="003B190B" w:rsidRDefault="009C577C" w:rsidP="008C5318">
      <w:pPr>
        <w:pStyle w:val="TableParagraph"/>
        <w:numPr>
          <w:ilvl w:val="0"/>
          <w:numId w:val="25"/>
        </w:numPr>
        <w:tabs>
          <w:tab w:val="left" w:pos="993"/>
        </w:tabs>
        <w:ind w:left="0" w:firstLine="708"/>
        <w:jc w:val="both"/>
        <w:rPr>
          <w:sz w:val="28"/>
          <w:szCs w:val="28"/>
        </w:rPr>
      </w:pPr>
      <w:r w:rsidRPr="00DC20B7">
        <w:rPr>
          <w:sz w:val="28"/>
          <w:szCs w:val="28"/>
        </w:rPr>
        <w:t>массовая доля мышьяка (</w:t>
      </w:r>
      <w:r>
        <w:rPr>
          <w:sz w:val="28"/>
          <w:szCs w:val="28"/>
          <w:lang w:val="en-US"/>
        </w:rPr>
        <w:t>AS</w:t>
      </w:r>
      <w:r w:rsidRPr="00DC20B7">
        <w:rPr>
          <w:sz w:val="28"/>
          <w:szCs w:val="28"/>
        </w:rPr>
        <w:t>), не более 0.00001%</w:t>
      </w:r>
    </w:p>
    <w:p w14:paraId="2B43FB27" w14:textId="6A06BF10" w:rsidR="00106037" w:rsidRDefault="00106037" w:rsidP="00106037">
      <w:pPr>
        <w:pStyle w:val="TableParagraph"/>
        <w:jc w:val="both"/>
        <w:rPr>
          <w:sz w:val="28"/>
          <w:szCs w:val="28"/>
        </w:rPr>
      </w:pPr>
    </w:p>
    <w:p w14:paraId="1FDCB5FC" w14:textId="4F384D49" w:rsidR="00106037" w:rsidRDefault="00106037" w:rsidP="00166CF6">
      <w:pPr>
        <w:pStyle w:val="TableParagraph"/>
        <w:rPr>
          <w:sz w:val="28"/>
          <w:szCs w:val="28"/>
        </w:rPr>
      </w:pPr>
      <w:r>
        <w:rPr>
          <w:noProof/>
          <w:lang w:eastAsia="ru-RU"/>
        </w:rPr>
        <w:drawing>
          <wp:inline distT="0" distB="0" distL="0" distR="0" wp14:anchorId="42BFA991" wp14:editId="553A17B9">
            <wp:extent cx="2554307" cy="2584450"/>
            <wp:effectExtent l="0" t="0" r="0" b="6350"/>
            <wp:docPr id="575434001" name="Рисунок 57543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1204" t="9649" b="22969"/>
                    <a:stretch/>
                  </pic:blipFill>
                  <pic:spPr bwMode="auto">
                    <a:xfrm>
                      <a:off x="0" y="0"/>
                      <a:ext cx="2570126" cy="2600456"/>
                    </a:xfrm>
                    <a:prstGeom prst="rect">
                      <a:avLst/>
                    </a:prstGeom>
                    <a:noFill/>
                    <a:ln>
                      <a:noFill/>
                    </a:ln>
                    <a:extLst>
                      <a:ext uri="{53640926-AAD7-44D8-BBD7-CCE9431645EC}">
                        <a14:shadowObscured xmlns:a14="http://schemas.microsoft.com/office/drawing/2010/main"/>
                      </a:ext>
                    </a:extLst>
                  </pic:spPr>
                </pic:pic>
              </a:graphicData>
            </a:graphic>
          </wp:inline>
        </w:drawing>
      </w:r>
      <w:r w:rsidR="008C5318">
        <w:rPr>
          <w:sz w:val="28"/>
          <w:szCs w:val="28"/>
        </w:rPr>
        <w:t xml:space="preserve">    </w:t>
      </w:r>
      <w:r>
        <w:rPr>
          <w:noProof/>
          <w:lang w:eastAsia="ru-RU"/>
        </w:rPr>
        <w:drawing>
          <wp:inline distT="0" distB="0" distL="0" distR="0" wp14:anchorId="26D1CB34" wp14:editId="02C2ED4C">
            <wp:extent cx="2505565" cy="2598918"/>
            <wp:effectExtent l="0" t="0" r="9525" b="0"/>
            <wp:docPr id="575434002" name="Рисунок 57543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22206"/>
                    <a:stretch/>
                  </pic:blipFill>
                  <pic:spPr bwMode="auto">
                    <a:xfrm>
                      <a:off x="0" y="0"/>
                      <a:ext cx="2532368" cy="2626720"/>
                    </a:xfrm>
                    <a:prstGeom prst="rect">
                      <a:avLst/>
                    </a:prstGeom>
                    <a:noFill/>
                    <a:ln>
                      <a:noFill/>
                    </a:ln>
                    <a:extLst>
                      <a:ext uri="{53640926-AAD7-44D8-BBD7-CCE9431645EC}">
                        <a14:shadowObscured xmlns:a14="http://schemas.microsoft.com/office/drawing/2010/main"/>
                      </a:ext>
                    </a:extLst>
                  </pic:spPr>
                </pic:pic>
              </a:graphicData>
            </a:graphic>
          </wp:inline>
        </w:drawing>
      </w:r>
    </w:p>
    <w:p w14:paraId="657C995B" w14:textId="77777777" w:rsidR="008C5318" w:rsidRPr="008C5318" w:rsidRDefault="008C5318" w:rsidP="008C5318">
      <w:pPr>
        <w:spacing w:after="0" w:line="240" w:lineRule="auto"/>
        <w:ind w:firstLine="2835"/>
        <w:jc w:val="both"/>
        <w:rPr>
          <w:rFonts w:ascii="Times New Roman" w:hAnsi="Times New Roman" w:cs="Times New Roman"/>
          <w:sz w:val="24"/>
          <w:szCs w:val="24"/>
        </w:rPr>
      </w:pPr>
      <w:r w:rsidRPr="008C5318">
        <w:rPr>
          <w:rFonts w:ascii="Times New Roman" w:hAnsi="Times New Roman" w:cs="Times New Roman"/>
          <w:sz w:val="24"/>
          <w:szCs w:val="24"/>
        </w:rPr>
        <w:t>а                                                                     б</w:t>
      </w:r>
    </w:p>
    <w:p w14:paraId="78143064" w14:textId="77777777" w:rsidR="008C5318" w:rsidRPr="008C5318" w:rsidRDefault="008C5318" w:rsidP="008C5318">
      <w:pPr>
        <w:spacing w:after="0" w:line="240" w:lineRule="auto"/>
        <w:jc w:val="center"/>
        <w:rPr>
          <w:rFonts w:ascii="Times New Roman" w:hAnsi="Times New Roman" w:cs="Times New Roman"/>
          <w:bCs/>
          <w:sz w:val="16"/>
          <w:szCs w:val="16"/>
        </w:rPr>
      </w:pPr>
    </w:p>
    <w:p w14:paraId="2B398C51" w14:textId="76E6C7C7" w:rsidR="003758DA" w:rsidRPr="009C577C" w:rsidRDefault="003758DA" w:rsidP="003758DA">
      <w:pPr>
        <w:spacing w:after="0" w:line="240" w:lineRule="auto"/>
        <w:jc w:val="center"/>
        <w:rPr>
          <w:rFonts w:ascii="Times New Roman" w:hAnsi="Times New Roman" w:cs="Times New Roman"/>
          <w:bCs/>
          <w:sz w:val="28"/>
          <w:szCs w:val="28"/>
        </w:rPr>
      </w:pPr>
      <w:r w:rsidRPr="009C577C">
        <w:rPr>
          <w:rFonts w:ascii="Times New Roman" w:hAnsi="Times New Roman" w:cs="Times New Roman"/>
          <w:bCs/>
          <w:sz w:val="28"/>
          <w:szCs w:val="28"/>
        </w:rPr>
        <w:t>Рисунок 2.1</w:t>
      </w:r>
      <w:r w:rsidR="008E7076">
        <w:rPr>
          <w:rFonts w:ascii="Times New Roman" w:hAnsi="Times New Roman" w:cs="Times New Roman"/>
          <w:bCs/>
          <w:sz w:val="28"/>
          <w:szCs w:val="28"/>
        </w:rPr>
        <w:t>2</w:t>
      </w:r>
      <w:r w:rsidRPr="009C577C">
        <w:rPr>
          <w:rFonts w:ascii="Times New Roman" w:hAnsi="Times New Roman" w:cs="Times New Roman"/>
          <w:bCs/>
          <w:sz w:val="28"/>
          <w:szCs w:val="28"/>
        </w:rPr>
        <w:t xml:space="preserve"> – П</w:t>
      </w:r>
      <w:r w:rsidRPr="009C577C">
        <w:rPr>
          <w:rFonts w:ascii="Times New Roman" w:hAnsi="Times New Roman" w:cs="Times New Roman"/>
          <w:sz w:val="28"/>
          <w:szCs w:val="28"/>
        </w:rPr>
        <w:t xml:space="preserve">одготовка </w:t>
      </w:r>
      <w:r>
        <w:rPr>
          <w:rFonts w:ascii="Times New Roman" w:hAnsi="Times New Roman" w:cs="Times New Roman"/>
          <w:sz w:val="28"/>
          <w:szCs w:val="28"/>
        </w:rPr>
        <w:t>серной кислоты</w:t>
      </w:r>
      <w:r w:rsidRPr="009C577C">
        <w:rPr>
          <w:rFonts w:ascii="Times New Roman" w:hAnsi="Times New Roman" w:cs="Times New Roman"/>
          <w:sz w:val="28"/>
          <w:szCs w:val="28"/>
        </w:rPr>
        <w:t xml:space="preserve"> </w:t>
      </w:r>
    </w:p>
    <w:p w14:paraId="6762372F" w14:textId="77777777" w:rsidR="00106037" w:rsidRPr="00DC20B7" w:rsidRDefault="00106037" w:rsidP="00106037">
      <w:pPr>
        <w:pStyle w:val="TableParagraph"/>
        <w:jc w:val="both"/>
        <w:rPr>
          <w:sz w:val="28"/>
          <w:szCs w:val="28"/>
        </w:rPr>
      </w:pPr>
    </w:p>
    <w:p w14:paraId="75BD0A2D" w14:textId="77777777" w:rsidR="00F72D1E" w:rsidRDefault="003B190B" w:rsidP="009C577C">
      <w:pPr>
        <w:pStyle w:val="TableParagraph"/>
        <w:ind w:firstLine="708"/>
        <w:jc w:val="both"/>
        <w:rPr>
          <w:sz w:val="28"/>
          <w:szCs w:val="28"/>
        </w:rPr>
      </w:pPr>
      <w:r w:rsidRPr="00DC20B7">
        <w:rPr>
          <w:sz w:val="28"/>
          <w:szCs w:val="28"/>
        </w:rPr>
        <w:t>Таким образом, выбранная марка и концентрация серной кислоты в полной мере соответствуют задачам исследования, обеспечивая требуемую химическую активность, чистоту эксперимента и безопасность проведения работ.</w:t>
      </w:r>
      <w:r w:rsidR="00EA5277">
        <w:rPr>
          <w:sz w:val="28"/>
          <w:szCs w:val="28"/>
        </w:rPr>
        <w:t xml:space="preserve"> </w:t>
      </w:r>
    </w:p>
    <w:p w14:paraId="703C4845" w14:textId="77777777" w:rsidR="00F84EC5" w:rsidRPr="00570321" w:rsidRDefault="00F84EC5" w:rsidP="00F84EC5">
      <w:pPr>
        <w:spacing w:after="0" w:line="240" w:lineRule="auto"/>
        <w:ind w:firstLine="709"/>
        <w:jc w:val="both"/>
        <w:rPr>
          <w:rFonts w:ascii="Times New Roman" w:hAnsi="Times New Roman" w:cs="Times New Roman"/>
          <w:sz w:val="28"/>
          <w:szCs w:val="28"/>
        </w:rPr>
      </w:pPr>
    </w:p>
    <w:p w14:paraId="53AD7CDF" w14:textId="77777777" w:rsidR="00F84EC5" w:rsidRPr="00EA5277" w:rsidRDefault="00F84EC5" w:rsidP="00F84EC5">
      <w:pPr>
        <w:spacing w:after="0" w:line="240" w:lineRule="auto"/>
        <w:ind w:firstLine="709"/>
        <w:rPr>
          <w:rFonts w:ascii="Times New Roman" w:hAnsi="Times New Roman" w:cs="Times New Roman"/>
          <w:b/>
          <w:sz w:val="28"/>
          <w:szCs w:val="28"/>
        </w:rPr>
      </w:pPr>
      <w:r w:rsidRPr="00EA5277">
        <w:rPr>
          <w:rFonts w:ascii="Times New Roman" w:hAnsi="Times New Roman" w:cs="Times New Roman"/>
          <w:b/>
          <w:sz w:val="28"/>
          <w:szCs w:val="28"/>
        </w:rPr>
        <w:t>2.</w:t>
      </w:r>
      <w:r w:rsidR="00EA5277" w:rsidRPr="00EA5277">
        <w:rPr>
          <w:rFonts w:ascii="Times New Roman" w:hAnsi="Times New Roman" w:cs="Times New Roman"/>
          <w:b/>
          <w:sz w:val="28"/>
          <w:szCs w:val="28"/>
        </w:rPr>
        <w:t>2</w:t>
      </w:r>
      <w:r w:rsidRPr="00EA5277">
        <w:rPr>
          <w:rFonts w:ascii="Times New Roman" w:hAnsi="Times New Roman" w:cs="Times New Roman"/>
          <w:b/>
          <w:sz w:val="28"/>
          <w:szCs w:val="28"/>
        </w:rPr>
        <w:t xml:space="preserve"> Вода затворения</w:t>
      </w:r>
    </w:p>
    <w:p w14:paraId="419C4FF4" w14:textId="77777777" w:rsidR="00F84EC5" w:rsidRPr="00EA5277" w:rsidRDefault="00F84EC5" w:rsidP="00F84EC5">
      <w:pPr>
        <w:spacing w:after="0" w:line="240" w:lineRule="auto"/>
        <w:ind w:firstLine="709"/>
        <w:jc w:val="both"/>
        <w:rPr>
          <w:rFonts w:ascii="Times New Roman" w:hAnsi="Times New Roman" w:cs="Times New Roman"/>
          <w:sz w:val="28"/>
          <w:szCs w:val="28"/>
        </w:rPr>
      </w:pPr>
      <w:r w:rsidRPr="00EA5277">
        <w:rPr>
          <w:rFonts w:ascii="Times New Roman" w:hAnsi="Times New Roman" w:cs="Times New Roman"/>
          <w:sz w:val="28"/>
          <w:szCs w:val="28"/>
        </w:rPr>
        <w:t>Вода, применяемая для затворения и приготовления цементных растворов с модифицирующей добавкой, полностью соответствовала требованиям ГОСТ 23732-2011 «Вода для бетонов и строительных растворов. Технические условия». Она удовлетворяла всем основным критериям качества, установленным нормативной документацией, что обеспечивало корректность и достоверность результатов проведённых исследований. Основные критерии, которым она отвечала, включали:</w:t>
      </w:r>
    </w:p>
    <w:p w14:paraId="24B40E6C" w14:textId="77777777" w:rsidR="00F84EC5" w:rsidRPr="00EA5277" w:rsidRDefault="00F84EC5" w:rsidP="00F84EC5">
      <w:pPr>
        <w:spacing w:after="0" w:line="240" w:lineRule="auto"/>
        <w:ind w:firstLine="709"/>
        <w:jc w:val="both"/>
        <w:rPr>
          <w:rFonts w:ascii="Times New Roman" w:hAnsi="Times New Roman" w:cs="Times New Roman"/>
          <w:sz w:val="28"/>
          <w:szCs w:val="28"/>
        </w:rPr>
      </w:pPr>
      <w:r w:rsidRPr="00EA5277">
        <w:rPr>
          <w:rFonts w:ascii="Times New Roman" w:hAnsi="Times New Roman" w:cs="Times New Roman"/>
          <w:sz w:val="28"/>
          <w:szCs w:val="28"/>
        </w:rPr>
        <w:t>1. Отсутствие нефтешлама и накипи в составе воды.</w:t>
      </w:r>
    </w:p>
    <w:p w14:paraId="2A9A035A" w14:textId="77777777" w:rsidR="00F84EC5" w:rsidRPr="00EA5277" w:rsidRDefault="00F84EC5" w:rsidP="00F84EC5">
      <w:pPr>
        <w:spacing w:after="0" w:line="240" w:lineRule="auto"/>
        <w:ind w:firstLine="709"/>
        <w:jc w:val="both"/>
        <w:rPr>
          <w:rFonts w:ascii="Times New Roman" w:hAnsi="Times New Roman" w:cs="Times New Roman"/>
          <w:sz w:val="28"/>
          <w:szCs w:val="28"/>
        </w:rPr>
      </w:pPr>
      <w:r w:rsidRPr="00EA5277">
        <w:rPr>
          <w:rFonts w:ascii="Times New Roman" w:hAnsi="Times New Roman" w:cs="Times New Roman"/>
          <w:sz w:val="28"/>
          <w:szCs w:val="28"/>
        </w:rPr>
        <w:t>2. Содержание органических веществ менее 15 мг/л.</w:t>
      </w:r>
    </w:p>
    <w:p w14:paraId="717F5D6C" w14:textId="5E5944D2" w:rsidR="00F84EC5" w:rsidRPr="00EA5277" w:rsidRDefault="00F84EC5" w:rsidP="00F84EC5">
      <w:pPr>
        <w:spacing w:after="0" w:line="240" w:lineRule="auto"/>
        <w:ind w:firstLine="709"/>
        <w:jc w:val="both"/>
        <w:rPr>
          <w:rFonts w:ascii="Times New Roman" w:hAnsi="Times New Roman" w:cs="Times New Roman"/>
          <w:sz w:val="28"/>
          <w:szCs w:val="28"/>
        </w:rPr>
      </w:pPr>
      <w:r w:rsidRPr="00EA5277">
        <w:rPr>
          <w:rFonts w:ascii="Times New Roman" w:hAnsi="Times New Roman" w:cs="Times New Roman"/>
          <w:sz w:val="28"/>
          <w:szCs w:val="28"/>
        </w:rPr>
        <w:t>3. Водородный показатель (</w:t>
      </w:r>
      <w:r w:rsidR="009C577C">
        <w:rPr>
          <w:rFonts w:ascii="Times New Roman" w:hAnsi="Times New Roman" w:cs="Times New Roman"/>
          <w:sz w:val="28"/>
          <w:szCs w:val="28"/>
          <w:lang w:val="en-US"/>
        </w:rPr>
        <w:t>P</w:t>
      </w:r>
      <w:r w:rsidR="009C577C" w:rsidRPr="00EA5277">
        <w:rPr>
          <w:rFonts w:ascii="Times New Roman" w:hAnsi="Times New Roman" w:cs="Times New Roman"/>
          <w:sz w:val="28"/>
          <w:szCs w:val="28"/>
        </w:rPr>
        <w:t>h</w:t>
      </w:r>
      <w:r w:rsidRPr="00EA5277">
        <w:rPr>
          <w:rFonts w:ascii="Times New Roman" w:hAnsi="Times New Roman" w:cs="Times New Roman"/>
          <w:sz w:val="28"/>
          <w:szCs w:val="28"/>
        </w:rPr>
        <w:t>) равный 7.</w:t>
      </w:r>
    </w:p>
    <w:p w14:paraId="3E2FEE3F" w14:textId="77777777" w:rsidR="00F84EC5" w:rsidRPr="00EA5277" w:rsidRDefault="00F84EC5" w:rsidP="00F84EC5">
      <w:pPr>
        <w:spacing w:after="0" w:line="240" w:lineRule="auto"/>
        <w:ind w:firstLine="709"/>
        <w:jc w:val="both"/>
        <w:rPr>
          <w:rFonts w:ascii="Times New Roman" w:hAnsi="Times New Roman" w:cs="Times New Roman"/>
          <w:sz w:val="28"/>
          <w:szCs w:val="28"/>
        </w:rPr>
      </w:pPr>
      <w:r w:rsidRPr="00EA5277">
        <w:rPr>
          <w:rFonts w:ascii="Times New Roman" w:hAnsi="Times New Roman" w:cs="Times New Roman"/>
          <w:sz w:val="28"/>
          <w:szCs w:val="28"/>
        </w:rPr>
        <w:t>4. Отсутствие цвета.</w:t>
      </w:r>
    </w:p>
    <w:p w14:paraId="4FD3C406" w14:textId="39916197" w:rsidR="00F84EC5" w:rsidRPr="00EA5277" w:rsidRDefault="00F84EC5" w:rsidP="00F84EC5">
      <w:pPr>
        <w:spacing w:after="0" w:line="240" w:lineRule="auto"/>
        <w:ind w:firstLine="709"/>
        <w:jc w:val="both"/>
        <w:rPr>
          <w:rFonts w:ascii="Times New Roman" w:hAnsi="Times New Roman" w:cs="Times New Roman"/>
          <w:sz w:val="28"/>
          <w:szCs w:val="28"/>
        </w:rPr>
      </w:pPr>
      <w:r w:rsidRPr="00EA5277">
        <w:rPr>
          <w:rFonts w:ascii="Times New Roman" w:hAnsi="Times New Roman" w:cs="Times New Roman"/>
          <w:sz w:val="28"/>
          <w:szCs w:val="28"/>
        </w:rPr>
        <w:t>Вода, применяемая для приготовления цементных растворов с модифицирующей добавкой, не содержала кислот, щелочей, масляных примесей, органических веществ и промышленных отходов. Для затворения использовалась питьевая или водопроводная вода, признанная соответствующей установленным стандартам качества. Следует подчеркнуть, что вода играет ключевую роль в процессе гидратации цемента, обеспечивая его нормальное твердение. Температура воды при приготовлении цементных растворов поддерживалась на уровне 15°C. Таким образом, используемая вода полностью соответствовала требованиям ГОСТ 23732-2011 «Вода для бетонов и строительных растворов. Технические условия» и обеспечивала необходимые условия для получения качественных цементных смесей.</w:t>
      </w:r>
    </w:p>
    <w:p w14:paraId="0A13EB8E" w14:textId="77777777" w:rsidR="00F84EC5" w:rsidRDefault="00F84EC5" w:rsidP="00F84EC5">
      <w:pPr>
        <w:spacing w:after="0" w:line="240" w:lineRule="auto"/>
        <w:ind w:firstLine="709"/>
        <w:rPr>
          <w:rFonts w:ascii="Times New Roman" w:hAnsi="Times New Roman" w:cs="Times New Roman"/>
          <w:b/>
          <w:sz w:val="28"/>
          <w:szCs w:val="28"/>
        </w:rPr>
      </w:pPr>
    </w:p>
    <w:p w14:paraId="3940641A" w14:textId="77777777" w:rsidR="00A94EC4" w:rsidRPr="00A94EC4" w:rsidRDefault="00A94EC4" w:rsidP="006A678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2.3 </w:t>
      </w:r>
      <w:r w:rsidR="006A6786" w:rsidRPr="006A6786">
        <w:rPr>
          <w:rFonts w:ascii="Times New Roman" w:hAnsi="Times New Roman" w:cs="Times New Roman"/>
          <w:b/>
          <w:sz w:val="28"/>
          <w:szCs w:val="28"/>
        </w:rPr>
        <w:t>Подбор состава и технологии устройства эквивалентного суглинистого грунта для проведения модельных испытаний в лотке</w:t>
      </w:r>
    </w:p>
    <w:p w14:paraId="06A480CA" w14:textId="77777777" w:rsidR="006A6786" w:rsidRPr="006A6786" w:rsidRDefault="006A6786" w:rsidP="006A6786">
      <w:pPr>
        <w:pStyle w:val="a8"/>
        <w:ind w:firstLine="708"/>
        <w:jc w:val="both"/>
        <w:rPr>
          <w:rFonts w:ascii="Times New Roman" w:hAnsi="Times New Roman" w:cs="Times New Roman"/>
          <w:sz w:val="28"/>
          <w:szCs w:val="28"/>
        </w:rPr>
      </w:pPr>
      <w:r w:rsidRPr="006A6786">
        <w:rPr>
          <w:rFonts w:ascii="Times New Roman" w:hAnsi="Times New Roman" w:cs="Times New Roman"/>
          <w:sz w:val="28"/>
          <w:szCs w:val="28"/>
        </w:rPr>
        <w:t>Оценка работоспособности инъекционного раствора, предназначенного для укрепления грунтов методом глубинной цементации, проводилась на основании серии модельных испытаний, выполненных в масштабе 1:25. Применение масштабного моделирования позволило воспроизвести реальные условия взаимодействия инъекционного раствора с грунтовой средой при нагнетании под давлением, что является важным этапом валидации полученных экспериментальных данных. Основной целью данных модельных исследований являлась всесторонняя оценка проникающей способности инъекционного раствора, а также анализ характера формирования упрочнённой структуры грунта вокруг инъекционной скважины. Это, в свою очередь, позволило определить степень однородности создаваемого цементного монолита, оценить распределение раствора по объёму порового пространства и выявить влияние состава раствора на физико-механическое поведение грунтового массива.</w:t>
      </w:r>
    </w:p>
    <w:p w14:paraId="6FED7928" w14:textId="77777777" w:rsidR="006A6786" w:rsidRPr="006A6786" w:rsidRDefault="006A6786" w:rsidP="006A6786">
      <w:pPr>
        <w:pStyle w:val="a8"/>
        <w:ind w:firstLine="708"/>
        <w:jc w:val="both"/>
        <w:rPr>
          <w:rFonts w:ascii="Times New Roman" w:hAnsi="Times New Roman" w:cs="Times New Roman"/>
          <w:sz w:val="28"/>
          <w:szCs w:val="28"/>
        </w:rPr>
      </w:pPr>
      <w:r w:rsidRPr="006A6786">
        <w:rPr>
          <w:rFonts w:ascii="Times New Roman" w:hAnsi="Times New Roman" w:cs="Times New Roman"/>
          <w:sz w:val="28"/>
          <w:szCs w:val="28"/>
        </w:rPr>
        <w:t>Следует отметить, что моделирование выполнялось не по принципу динамического подобия, а по принципу физико-механического соответствия реальным условиям залегания грунтов. То есть при проектировании модельного основания основное внимание уделялось воспроизведению реальных параметров плотности, влажности и фильтрационной способности грунта, а также воспроизведению бытового давления, которое формируется при цементации слабых слоёв на глубине. Для создания данного эффекта верхняя часть экспериментального лотка была закрыта жёстко фиксированной металлической крышкой, что исключало возможность выпора или вспучивания грунта вверх. Данное конструктивное решение позволило имитировать естественные напряжённо-деформированные условия, возникающие при проведении глубинного инъектирования цементного раствора в полевых условиях.</w:t>
      </w:r>
    </w:p>
    <w:p w14:paraId="044DE115" w14:textId="77777777" w:rsidR="006A6786" w:rsidRPr="006A6786" w:rsidRDefault="006A6786" w:rsidP="006A6786">
      <w:pPr>
        <w:pStyle w:val="a8"/>
        <w:ind w:firstLine="708"/>
        <w:jc w:val="both"/>
        <w:rPr>
          <w:rFonts w:ascii="Times New Roman" w:hAnsi="Times New Roman" w:cs="Times New Roman"/>
          <w:sz w:val="28"/>
          <w:szCs w:val="28"/>
        </w:rPr>
      </w:pPr>
      <w:r w:rsidRPr="006A6786">
        <w:rPr>
          <w:rFonts w:ascii="Times New Roman" w:hAnsi="Times New Roman" w:cs="Times New Roman"/>
          <w:sz w:val="28"/>
          <w:szCs w:val="28"/>
        </w:rPr>
        <w:t>Такая методика проведения экспериментов обеспечила реалистичность распределения напряжений и фильтрационных потоков внутри модельного массива, что является принципиально важным для получения достоверных данных о поведении раствора при его нагнетании. Лабораторные испытания в лотке проводились с применением суглинистых грунтов, отобранных в пределах инженерно-геологических слоёв, характерных для территории города Астаны. Выбор именно суглинка обусловлен тем, что данный тип грунта наиболее типичен для оснований Центрального Казахстана, а также обладает оптимальной водоудерживающей способностью, что позволяет более точно оценить динамику распространения инъекционного состава и степень его взаимодействия с частицами грунта.</w:t>
      </w:r>
    </w:p>
    <w:p w14:paraId="3AC08552" w14:textId="325FFF69" w:rsidR="006A6786" w:rsidRPr="006A6786" w:rsidRDefault="006A6786" w:rsidP="006A6786">
      <w:pPr>
        <w:pStyle w:val="a8"/>
        <w:ind w:firstLine="708"/>
        <w:jc w:val="both"/>
        <w:rPr>
          <w:rFonts w:ascii="Times New Roman" w:hAnsi="Times New Roman" w:cs="Times New Roman"/>
          <w:sz w:val="28"/>
          <w:szCs w:val="28"/>
        </w:rPr>
      </w:pPr>
      <w:r w:rsidRPr="006A6786">
        <w:rPr>
          <w:rFonts w:ascii="Times New Roman" w:hAnsi="Times New Roman" w:cs="Times New Roman"/>
          <w:sz w:val="28"/>
          <w:szCs w:val="28"/>
        </w:rPr>
        <w:t xml:space="preserve">Для обеспечения корректного воспроизведения условий залегания грунта при моделировании была проведена тщательная процедура подбора и подготовки модельного основания. Процесс подбора модели грунтового основания включал определение и контроль ключевых параметров </w:t>
      </w:r>
      <w:r w:rsidR="00AA13E7">
        <w:rPr>
          <w:rFonts w:ascii="Times New Roman" w:hAnsi="Times New Roman" w:cs="Times New Roman"/>
          <w:sz w:val="28"/>
          <w:szCs w:val="28"/>
        </w:rPr>
        <w:t>-</w:t>
      </w:r>
      <w:r w:rsidRPr="006A6786">
        <w:rPr>
          <w:rFonts w:ascii="Times New Roman" w:hAnsi="Times New Roman" w:cs="Times New Roman"/>
          <w:sz w:val="28"/>
          <w:szCs w:val="28"/>
        </w:rPr>
        <w:t xml:space="preserve"> плотности, влажности и консистенции естественного грунта. На основе полученных данных были рассчитаны параметры послойного уплотнения модельного грунта, обеспечивающие соответствие реальным физическим характеристикам. Испытания выполнялись в несколько этапов, представленных на </w:t>
      </w:r>
      <w:r w:rsidRPr="00050145">
        <w:rPr>
          <w:rFonts w:ascii="Times New Roman" w:hAnsi="Times New Roman" w:cs="Times New Roman"/>
          <w:sz w:val="28"/>
          <w:szCs w:val="28"/>
        </w:rPr>
        <w:t xml:space="preserve">рисунке </w:t>
      </w:r>
      <w:r w:rsidR="00050145">
        <w:rPr>
          <w:rFonts w:ascii="Times New Roman" w:hAnsi="Times New Roman" w:cs="Times New Roman"/>
          <w:sz w:val="28"/>
          <w:szCs w:val="28"/>
        </w:rPr>
        <w:t>2.1</w:t>
      </w:r>
      <w:r w:rsidR="008C5318">
        <w:rPr>
          <w:rFonts w:ascii="Times New Roman" w:hAnsi="Times New Roman" w:cs="Times New Roman"/>
          <w:sz w:val="28"/>
          <w:szCs w:val="28"/>
        </w:rPr>
        <w:t>3</w:t>
      </w:r>
      <w:r w:rsidRPr="006A6786">
        <w:rPr>
          <w:rFonts w:ascii="Times New Roman" w:hAnsi="Times New Roman" w:cs="Times New Roman"/>
          <w:sz w:val="28"/>
          <w:szCs w:val="28"/>
        </w:rPr>
        <w:t>. На каждом этапе осуществлялся контроль плотности и влажности грунта, а также регулирование количества воды, вводимой при формировании каждого слоя, что позволило достичь равномерной структуры модельного массива.</w:t>
      </w:r>
    </w:p>
    <w:p w14:paraId="6419DF0F" w14:textId="77777777" w:rsidR="008C5318" w:rsidRDefault="008C5318" w:rsidP="008C5318">
      <w:pPr>
        <w:pStyle w:val="a8"/>
        <w:ind w:firstLine="709"/>
        <w:jc w:val="both"/>
        <w:rPr>
          <w:rFonts w:ascii="Times New Roman" w:hAnsi="Times New Roman" w:cs="Times New Roman"/>
          <w:sz w:val="28"/>
          <w:szCs w:val="28"/>
        </w:rPr>
      </w:pPr>
    </w:p>
    <w:p w14:paraId="27D635D7" w14:textId="738F3A18" w:rsidR="008C5318" w:rsidRDefault="008C5318" w:rsidP="008C5318">
      <w:pPr>
        <w:pStyle w:val="a8"/>
        <w:jc w:val="both"/>
        <w:rPr>
          <w:rFonts w:ascii="Times New Roman" w:hAnsi="Times New Roman" w:cs="Times New Roman"/>
          <w:sz w:val="28"/>
          <w:szCs w:val="28"/>
        </w:rPr>
      </w:pPr>
      <w:r>
        <w:rPr>
          <w:noProof/>
          <w:lang w:eastAsia="ru-RU"/>
        </w:rPr>
        <w:drawing>
          <wp:inline distT="0" distB="0" distL="0" distR="0" wp14:anchorId="61600A99" wp14:editId="33D88671">
            <wp:extent cx="3045358" cy="3152746"/>
            <wp:effectExtent l="0" t="0" r="3175" b="0"/>
            <wp:docPr id="28" name="Диаграмма 2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Pr>
          <w:noProof/>
          <w:lang w:eastAsia="ru-RU"/>
        </w:rPr>
        <w:drawing>
          <wp:inline distT="0" distB="0" distL="0" distR="0" wp14:anchorId="58B4B1AA" wp14:editId="6BB3CE15">
            <wp:extent cx="2763520" cy="3073400"/>
            <wp:effectExtent l="0" t="0" r="0" b="0"/>
            <wp:docPr id="575433992" name="Диаграмма 57543399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FDC32A6" w14:textId="051FDAEE" w:rsidR="008C5318" w:rsidRPr="008C5318" w:rsidRDefault="008C5318" w:rsidP="008C5318">
      <w:pPr>
        <w:pStyle w:val="a8"/>
        <w:ind w:firstLine="2127"/>
        <w:jc w:val="both"/>
        <w:rPr>
          <w:rFonts w:ascii="Times New Roman" w:hAnsi="Times New Roman" w:cs="Times New Roman"/>
          <w:sz w:val="24"/>
          <w:szCs w:val="24"/>
        </w:rPr>
      </w:pPr>
      <w:r w:rsidRPr="008C531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8C5318">
        <w:rPr>
          <w:rFonts w:ascii="Times New Roman" w:hAnsi="Times New Roman" w:cs="Times New Roman"/>
          <w:sz w:val="24"/>
          <w:szCs w:val="24"/>
        </w:rPr>
        <w:t xml:space="preserve">                              б</w:t>
      </w:r>
    </w:p>
    <w:p w14:paraId="6BF5EF64" w14:textId="77777777" w:rsidR="008C5318" w:rsidRPr="008C5318" w:rsidRDefault="008C5318" w:rsidP="008C5318">
      <w:pPr>
        <w:pStyle w:val="a8"/>
        <w:ind w:firstLine="709"/>
        <w:jc w:val="both"/>
        <w:rPr>
          <w:rFonts w:ascii="Times New Roman" w:hAnsi="Times New Roman" w:cs="Times New Roman"/>
          <w:sz w:val="16"/>
          <w:szCs w:val="16"/>
        </w:rPr>
      </w:pPr>
    </w:p>
    <w:p w14:paraId="54EDC198" w14:textId="1272C591" w:rsidR="008C5318" w:rsidRPr="008C5318" w:rsidRDefault="008C5318" w:rsidP="008C5318">
      <w:pPr>
        <w:pStyle w:val="a8"/>
        <w:ind w:firstLine="709"/>
        <w:jc w:val="both"/>
        <w:rPr>
          <w:rFonts w:ascii="Times New Roman" w:hAnsi="Times New Roman" w:cs="Times New Roman"/>
          <w:sz w:val="24"/>
          <w:szCs w:val="24"/>
        </w:rPr>
      </w:pPr>
      <w:r w:rsidRPr="008C5318">
        <w:rPr>
          <w:rFonts w:ascii="Times New Roman" w:hAnsi="Times New Roman" w:cs="Times New Roman"/>
          <w:sz w:val="24"/>
          <w:szCs w:val="24"/>
        </w:rPr>
        <w:t>а – пределы пластичности и текучести; б – индексы пластичности и текучести</w:t>
      </w:r>
    </w:p>
    <w:p w14:paraId="581209A4" w14:textId="77777777" w:rsidR="008C5318" w:rsidRPr="008C5318" w:rsidRDefault="008C5318" w:rsidP="008C5318">
      <w:pPr>
        <w:pStyle w:val="a8"/>
        <w:jc w:val="center"/>
        <w:rPr>
          <w:rFonts w:ascii="Times New Roman" w:hAnsi="Times New Roman" w:cs="Times New Roman"/>
          <w:sz w:val="16"/>
          <w:szCs w:val="16"/>
        </w:rPr>
      </w:pPr>
    </w:p>
    <w:p w14:paraId="366F9538" w14:textId="0CBE8BC1" w:rsidR="008C5318" w:rsidRDefault="008C5318" w:rsidP="008C5318">
      <w:pPr>
        <w:pStyle w:val="a8"/>
        <w:jc w:val="center"/>
        <w:rPr>
          <w:rFonts w:ascii="Times New Roman" w:hAnsi="Times New Roman" w:cs="Times New Roman"/>
          <w:sz w:val="28"/>
          <w:szCs w:val="28"/>
        </w:rPr>
      </w:pPr>
      <w:r w:rsidRPr="002B6F25">
        <w:rPr>
          <w:rFonts w:ascii="Times New Roman" w:hAnsi="Times New Roman" w:cs="Times New Roman"/>
          <w:sz w:val="28"/>
          <w:szCs w:val="28"/>
        </w:rPr>
        <w:t>Рисунок 2</w:t>
      </w:r>
      <w:r>
        <w:rPr>
          <w:rFonts w:ascii="Times New Roman" w:hAnsi="Times New Roman" w:cs="Times New Roman"/>
          <w:sz w:val="28"/>
          <w:szCs w:val="28"/>
        </w:rPr>
        <w:t>.13</w:t>
      </w:r>
      <w:r w:rsidRPr="002B6F25">
        <w:rPr>
          <w:rFonts w:ascii="Times New Roman" w:hAnsi="Times New Roman" w:cs="Times New Roman"/>
          <w:sz w:val="28"/>
          <w:szCs w:val="28"/>
        </w:rPr>
        <w:t xml:space="preserve"> – Результаты определения к</w:t>
      </w:r>
      <w:r>
        <w:rPr>
          <w:rFonts w:ascii="Times New Roman" w:hAnsi="Times New Roman" w:cs="Times New Roman"/>
          <w:sz w:val="28"/>
          <w:szCs w:val="28"/>
        </w:rPr>
        <w:t>онсистенции суглинистого грунта</w:t>
      </w:r>
    </w:p>
    <w:p w14:paraId="49BAB025" w14:textId="77777777" w:rsidR="008C5318" w:rsidRDefault="008C5318" w:rsidP="008C5318">
      <w:pPr>
        <w:pStyle w:val="a8"/>
        <w:ind w:firstLine="709"/>
        <w:jc w:val="both"/>
        <w:rPr>
          <w:rFonts w:ascii="Times New Roman" w:hAnsi="Times New Roman" w:cs="Times New Roman"/>
          <w:sz w:val="28"/>
          <w:szCs w:val="28"/>
        </w:rPr>
      </w:pPr>
    </w:p>
    <w:p w14:paraId="06C77874" w14:textId="77777777" w:rsidR="00A94EC4" w:rsidRPr="006A6786" w:rsidRDefault="006A6786" w:rsidP="008C5318">
      <w:pPr>
        <w:pStyle w:val="a8"/>
        <w:ind w:firstLine="709"/>
        <w:jc w:val="both"/>
        <w:rPr>
          <w:rFonts w:ascii="Times New Roman" w:hAnsi="Times New Roman" w:cs="Times New Roman"/>
          <w:sz w:val="28"/>
          <w:szCs w:val="28"/>
        </w:rPr>
      </w:pPr>
      <w:r w:rsidRPr="006A6786">
        <w:rPr>
          <w:rFonts w:ascii="Times New Roman" w:hAnsi="Times New Roman" w:cs="Times New Roman"/>
          <w:sz w:val="28"/>
          <w:szCs w:val="28"/>
        </w:rPr>
        <w:t>Таким образом, выбранная методика проведения модельных испытаний позволила воспроизвести условия взаимодействия инъекционного раствора с суглинистым основанием, приближённые к натурным, и создать физически эквивалентную модель грунтового массива, обеспечивающую достоверность дальнейших экспериментов по оценке эффективности модифицированной добавки в составе цементного раствора.</w:t>
      </w:r>
    </w:p>
    <w:p w14:paraId="2D64AF91" w14:textId="77777777" w:rsidR="009E5148" w:rsidRPr="009E5148" w:rsidRDefault="009E5148" w:rsidP="008C5318">
      <w:pPr>
        <w:pStyle w:val="a8"/>
        <w:ind w:firstLine="709"/>
        <w:jc w:val="both"/>
        <w:rPr>
          <w:rFonts w:ascii="Times New Roman" w:hAnsi="Times New Roman" w:cs="Times New Roman"/>
          <w:sz w:val="28"/>
          <w:szCs w:val="28"/>
        </w:rPr>
      </w:pPr>
      <w:r w:rsidRPr="009E5148">
        <w:rPr>
          <w:rFonts w:ascii="Times New Roman" w:hAnsi="Times New Roman" w:cs="Times New Roman"/>
          <w:sz w:val="28"/>
          <w:szCs w:val="28"/>
        </w:rPr>
        <w:t>Исследования по оценке физико-механических свойств эквивалентного суглинистого грунта выполнялись в несколько последовательных этапов, направленных на обеспечение воспроизводимости условий, близких к реальным геотехническим системам. Последовательность проведённых работ включала:</w:t>
      </w:r>
    </w:p>
    <w:p w14:paraId="0AB014B6" w14:textId="7E8E17C4" w:rsidR="009E5148" w:rsidRPr="009E5148" w:rsidRDefault="008C5318" w:rsidP="008C5318">
      <w:pPr>
        <w:pStyle w:val="a8"/>
        <w:numPr>
          <w:ilvl w:val="0"/>
          <w:numId w:val="10"/>
        </w:numPr>
        <w:tabs>
          <w:tab w:val="left" w:pos="993"/>
        </w:tabs>
        <w:ind w:left="0" w:firstLine="709"/>
        <w:jc w:val="both"/>
        <w:rPr>
          <w:rFonts w:ascii="Times New Roman" w:hAnsi="Times New Roman" w:cs="Times New Roman"/>
          <w:sz w:val="28"/>
          <w:szCs w:val="28"/>
        </w:rPr>
      </w:pPr>
      <w:r w:rsidRPr="009E5148">
        <w:rPr>
          <w:rFonts w:ascii="Times New Roman" w:hAnsi="Times New Roman" w:cs="Times New Roman"/>
          <w:sz w:val="28"/>
          <w:szCs w:val="28"/>
        </w:rPr>
        <w:t xml:space="preserve">определение </w:t>
      </w:r>
      <w:r w:rsidR="009E5148" w:rsidRPr="009E5148">
        <w:rPr>
          <w:rFonts w:ascii="Times New Roman" w:hAnsi="Times New Roman" w:cs="Times New Roman"/>
          <w:sz w:val="28"/>
          <w:szCs w:val="28"/>
        </w:rPr>
        <w:t>консистенции глинистого грунта;</w:t>
      </w:r>
    </w:p>
    <w:p w14:paraId="20174517" w14:textId="38385C30" w:rsidR="009E5148" w:rsidRPr="009E5148" w:rsidRDefault="008C5318" w:rsidP="008C5318">
      <w:pPr>
        <w:pStyle w:val="a8"/>
        <w:numPr>
          <w:ilvl w:val="0"/>
          <w:numId w:val="10"/>
        </w:numPr>
        <w:tabs>
          <w:tab w:val="left" w:pos="993"/>
        </w:tabs>
        <w:ind w:left="0" w:firstLine="709"/>
        <w:jc w:val="both"/>
        <w:rPr>
          <w:rFonts w:ascii="Times New Roman" w:hAnsi="Times New Roman" w:cs="Times New Roman"/>
          <w:sz w:val="28"/>
          <w:szCs w:val="28"/>
        </w:rPr>
      </w:pPr>
      <w:r w:rsidRPr="009E5148">
        <w:rPr>
          <w:rFonts w:ascii="Times New Roman" w:hAnsi="Times New Roman" w:cs="Times New Roman"/>
          <w:sz w:val="28"/>
          <w:szCs w:val="28"/>
        </w:rPr>
        <w:t xml:space="preserve">определение </w:t>
      </w:r>
      <w:r w:rsidR="009E5148" w:rsidRPr="009E5148">
        <w:rPr>
          <w:rFonts w:ascii="Times New Roman" w:hAnsi="Times New Roman" w:cs="Times New Roman"/>
          <w:sz w:val="28"/>
          <w:szCs w:val="28"/>
        </w:rPr>
        <w:t>естественной влажности и плотности грунтов;</w:t>
      </w:r>
    </w:p>
    <w:p w14:paraId="37C234F5" w14:textId="31DF6857" w:rsidR="009E5148" w:rsidRPr="009E5148" w:rsidRDefault="008C5318" w:rsidP="008C5318">
      <w:pPr>
        <w:pStyle w:val="a8"/>
        <w:numPr>
          <w:ilvl w:val="0"/>
          <w:numId w:val="10"/>
        </w:numPr>
        <w:tabs>
          <w:tab w:val="left" w:pos="993"/>
        </w:tabs>
        <w:ind w:left="0" w:firstLine="709"/>
        <w:jc w:val="both"/>
        <w:rPr>
          <w:rFonts w:ascii="Times New Roman" w:hAnsi="Times New Roman" w:cs="Times New Roman"/>
          <w:sz w:val="28"/>
          <w:szCs w:val="28"/>
        </w:rPr>
      </w:pPr>
      <w:r w:rsidRPr="009E5148">
        <w:rPr>
          <w:rFonts w:ascii="Times New Roman" w:hAnsi="Times New Roman" w:cs="Times New Roman"/>
          <w:sz w:val="28"/>
          <w:szCs w:val="28"/>
        </w:rPr>
        <w:t xml:space="preserve">определение </w:t>
      </w:r>
      <w:r w:rsidR="009E5148" w:rsidRPr="009E5148">
        <w:rPr>
          <w:rFonts w:ascii="Times New Roman" w:hAnsi="Times New Roman" w:cs="Times New Roman"/>
          <w:sz w:val="28"/>
          <w:szCs w:val="28"/>
        </w:rPr>
        <w:t>плотности грунтов в рыхлом сухом состоянии;</w:t>
      </w:r>
    </w:p>
    <w:p w14:paraId="30767E49" w14:textId="458A7294" w:rsidR="009E5148" w:rsidRPr="009E5148" w:rsidRDefault="008C5318" w:rsidP="008C5318">
      <w:pPr>
        <w:pStyle w:val="a8"/>
        <w:numPr>
          <w:ilvl w:val="0"/>
          <w:numId w:val="10"/>
        </w:numPr>
        <w:tabs>
          <w:tab w:val="left" w:pos="993"/>
        </w:tabs>
        <w:ind w:left="0" w:firstLine="709"/>
        <w:jc w:val="both"/>
        <w:rPr>
          <w:rFonts w:ascii="Times New Roman" w:hAnsi="Times New Roman" w:cs="Times New Roman"/>
          <w:sz w:val="28"/>
          <w:szCs w:val="28"/>
        </w:rPr>
      </w:pPr>
      <w:r w:rsidRPr="009E5148">
        <w:rPr>
          <w:rFonts w:ascii="Times New Roman" w:hAnsi="Times New Roman" w:cs="Times New Roman"/>
          <w:sz w:val="28"/>
          <w:szCs w:val="28"/>
        </w:rPr>
        <w:t xml:space="preserve">разработку </w:t>
      </w:r>
      <w:r w:rsidR="009E5148" w:rsidRPr="009E5148">
        <w:rPr>
          <w:rFonts w:ascii="Times New Roman" w:hAnsi="Times New Roman" w:cs="Times New Roman"/>
          <w:sz w:val="28"/>
          <w:szCs w:val="28"/>
        </w:rPr>
        <w:t>технологии моделирования грунтов для модельных испытаний.</w:t>
      </w:r>
    </w:p>
    <w:p w14:paraId="4CD783D8" w14:textId="77777777" w:rsidR="009E5148" w:rsidRPr="009E5148" w:rsidRDefault="009E5148" w:rsidP="008C5318">
      <w:pPr>
        <w:pStyle w:val="a8"/>
        <w:ind w:firstLine="709"/>
        <w:jc w:val="both"/>
        <w:rPr>
          <w:rFonts w:ascii="Times New Roman" w:hAnsi="Times New Roman" w:cs="Times New Roman"/>
          <w:sz w:val="28"/>
          <w:szCs w:val="28"/>
        </w:rPr>
      </w:pPr>
      <w:r w:rsidRPr="009E5148">
        <w:rPr>
          <w:rFonts w:ascii="Times New Roman" w:hAnsi="Times New Roman" w:cs="Times New Roman"/>
          <w:sz w:val="28"/>
          <w:szCs w:val="28"/>
        </w:rPr>
        <w:t>Каждый из перечисленных этапов имел ключевое значение для формирования корректной модели грунтового массива, обеспечивающей надёжность и воспроизводимость последующих экспериментов по глубинной цементации.</w:t>
      </w:r>
    </w:p>
    <w:p w14:paraId="30E04545" w14:textId="77777777" w:rsidR="009E5148" w:rsidRPr="009E5148" w:rsidRDefault="009E5148" w:rsidP="008C5318">
      <w:pPr>
        <w:pStyle w:val="a8"/>
        <w:ind w:firstLine="709"/>
        <w:jc w:val="both"/>
        <w:rPr>
          <w:rFonts w:ascii="Times New Roman" w:hAnsi="Times New Roman" w:cs="Times New Roman"/>
          <w:sz w:val="28"/>
          <w:szCs w:val="28"/>
        </w:rPr>
      </w:pPr>
      <w:r w:rsidRPr="009E5148">
        <w:rPr>
          <w:rFonts w:ascii="Times New Roman" w:hAnsi="Times New Roman" w:cs="Times New Roman"/>
          <w:sz w:val="28"/>
          <w:szCs w:val="28"/>
        </w:rPr>
        <w:t>Оценка консистенции (пределы Аттерберга) выполнена для глинистых грунтов в соответствии с требованиями ГОСТ 5180–2015 и ГОСТ 25100–2011. Определение пределов пластичности и текучести позволило установить степень водонасыщения и пластичное состояние суглинков, что необходимо для оценки взаимосвязи тонкодисперсной коллоидно-активной фазы с водой. Полученные значения служат индикаторами потенциальной прочности и деформируемости глинистого основания, что позволяет обосновать выбор параметров модельного грунта для испытаний.</w:t>
      </w:r>
    </w:p>
    <w:p w14:paraId="26CE2CBD" w14:textId="77777777" w:rsidR="009E5148" w:rsidRPr="009E5148" w:rsidRDefault="009E5148" w:rsidP="008C5318">
      <w:pPr>
        <w:pStyle w:val="a8"/>
        <w:ind w:firstLine="709"/>
        <w:jc w:val="both"/>
        <w:rPr>
          <w:rFonts w:ascii="Times New Roman" w:hAnsi="Times New Roman" w:cs="Times New Roman"/>
          <w:sz w:val="28"/>
          <w:szCs w:val="28"/>
        </w:rPr>
      </w:pPr>
      <w:r w:rsidRPr="009E5148">
        <w:rPr>
          <w:rFonts w:ascii="Times New Roman" w:hAnsi="Times New Roman" w:cs="Times New Roman"/>
          <w:sz w:val="28"/>
          <w:szCs w:val="28"/>
        </w:rPr>
        <w:t>Измерения плотности и влажности грунтов в естественном и рыхлом сухом состоянии проводились по ГОСТ 5180–2015. Эти показатели определяют исходные параметры технологического процесса подготовки модельного суглинка, в частности, степень уплотнения до требуемой плотности и объём добавляемой воды для достижения заданной влажности. Определение плотности в рыхлом состоянии необходимо для получения однородного по влажности модельного грунта, поскольку при неоднородной влажности достичь стабильных механических свойств практически невозможно.</w:t>
      </w:r>
    </w:p>
    <w:p w14:paraId="4E97277D" w14:textId="78FA5373" w:rsidR="009E5148" w:rsidRPr="009E5148" w:rsidRDefault="009E5148" w:rsidP="008C5318">
      <w:pPr>
        <w:pStyle w:val="a8"/>
        <w:ind w:firstLine="709"/>
        <w:jc w:val="both"/>
        <w:rPr>
          <w:rFonts w:ascii="Times New Roman" w:hAnsi="Times New Roman" w:cs="Times New Roman"/>
          <w:sz w:val="28"/>
          <w:szCs w:val="28"/>
        </w:rPr>
      </w:pPr>
      <w:r w:rsidRPr="009E5148">
        <w:rPr>
          <w:rFonts w:ascii="Times New Roman" w:hAnsi="Times New Roman" w:cs="Times New Roman"/>
          <w:sz w:val="28"/>
          <w:szCs w:val="28"/>
        </w:rPr>
        <w:t xml:space="preserve">Испытания по контролю плотности проводились в лотке методом послойной укладки грунта. Геометрические параметры лотка составляли: ширина </w:t>
      </w:r>
      <w:r w:rsidR="003758DA">
        <w:rPr>
          <w:rFonts w:ascii="Times New Roman" w:hAnsi="Times New Roman" w:cs="Times New Roman"/>
          <w:sz w:val="28"/>
          <w:szCs w:val="28"/>
        </w:rPr>
        <w:t>-</w:t>
      </w:r>
      <w:r w:rsidRPr="009E5148">
        <w:rPr>
          <w:rFonts w:ascii="Times New Roman" w:hAnsi="Times New Roman" w:cs="Times New Roman"/>
          <w:sz w:val="28"/>
          <w:szCs w:val="28"/>
        </w:rPr>
        <w:t xml:space="preserve"> 50 см, длина </w:t>
      </w:r>
      <w:r w:rsidR="003758DA">
        <w:rPr>
          <w:rFonts w:ascii="Times New Roman" w:hAnsi="Times New Roman" w:cs="Times New Roman"/>
          <w:sz w:val="28"/>
          <w:szCs w:val="28"/>
        </w:rPr>
        <w:t>-</w:t>
      </w:r>
      <w:r w:rsidRPr="009E5148">
        <w:rPr>
          <w:rFonts w:ascii="Times New Roman" w:hAnsi="Times New Roman" w:cs="Times New Roman"/>
          <w:sz w:val="28"/>
          <w:szCs w:val="28"/>
        </w:rPr>
        <w:t xml:space="preserve"> 100 см, общая высота слоя </w:t>
      </w:r>
      <w:r w:rsidR="003758DA">
        <w:rPr>
          <w:rFonts w:ascii="Times New Roman" w:hAnsi="Times New Roman" w:cs="Times New Roman"/>
          <w:sz w:val="28"/>
          <w:szCs w:val="28"/>
        </w:rPr>
        <w:t>-</w:t>
      </w:r>
      <w:r w:rsidRPr="009E5148">
        <w:rPr>
          <w:rFonts w:ascii="Times New Roman" w:hAnsi="Times New Roman" w:cs="Times New Roman"/>
          <w:sz w:val="28"/>
          <w:szCs w:val="28"/>
        </w:rPr>
        <w:t xml:space="preserve"> 75 см. Толщина каждого отдельного слоя, подлежащего уплотнению методом укатки, составляла 15 см. Таким образом, общее количество последовательно уплотняемых слоёв составляло пять. Испытания проводились как для одного слоя (с целью определения количества раскаток роликом, необходимого для достижения требуемой плотности), так и для всей системы слоёв, чтобы оценить влияние уплотнения верхних горизонтов на подстилающие слои. Контроль плотности подстилающих горизонтов выполнялся после каждых 10 раскаток, начиная с 10 и до 70, с регистрацией плотности после каждого нового добавленного слоя.</w:t>
      </w:r>
    </w:p>
    <w:p w14:paraId="17D2B9EC" w14:textId="77777777" w:rsidR="009E5148" w:rsidRPr="009E5148" w:rsidRDefault="009E5148" w:rsidP="008C5318">
      <w:pPr>
        <w:pStyle w:val="a8"/>
        <w:ind w:firstLine="709"/>
        <w:jc w:val="both"/>
        <w:rPr>
          <w:rFonts w:ascii="Times New Roman" w:hAnsi="Times New Roman" w:cs="Times New Roman"/>
          <w:sz w:val="28"/>
          <w:szCs w:val="28"/>
        </w:rPr>
      </w:pPr>
      <w:r w:rsidRPr="009E5148">
        <w:rPr>
          <w:rFonts w:ascii="Times New Roman" w:hAnsi="Times New Roman" w:cs="Times New Roman"/>
          <w:sz w:val="28"/>
          <w:szCs w:val="28"/>
        </w:rPr>
        <w:t>Для контроля влажности модельного грунта отбирались пробы после увлажнения и уплотнения лотка роликом общей массой 12 кг. Отбор проб выполнялся после завершения раскатки каждого слоя. На данном этапе основное внимание уделялось не плотности, а потерям влаги при механическом воздействии ролика, поскольку именно этот фактор влияет на воспроизводимость свойств эквивалентного грунта. Из проведённых наблюдений установлено, что оптимальное количество проходок роликом составляет в среднем 60, при возможных вариациях от 30 до 70. Процесс подготовки модельного грунта включал фиксированное количество проходок при варьируемой влажности каждого слоя толщиной 15 см.</w:t>
      </w:r>
    </w:p>
    <w:p w14:paraId="0A3343E4" w14:textId="77777777" w:rsidR="009E5148" w:rsidRPr="009E5148" w:rsidRDefault="009E5148" w:rsidP="008C5318">
      <w:pPr>
        <w:pStyle w:val="a8"/>
        <w:ind w:firstLine="709"/>
        <w:jc w:val="both"/>
        <w:rPr>
          <w:rFonts w:ascii="Times New Roman" w:hAnsi="Times New Roman" w:cs="Times New Roman"/>
          <w:sz w:val="28"/>
          <w:szCs w:val="28"/>
        </w:rPr>
      </w:pPr>
      <w:r w:rsidRPr="009E5148">
        <w:rPr>
          <w:rFonts w:ascii="Times New Roman" w:hAnsi="Times New Roman" w:cs="Times New Roman"/>
          <w:sz w:val="28"/>
          <w:szCs w:val="28"/>
        </w:rPr>
        <w:t>Массовая доля добавляемой воды в состав каждого слоя определялась исходя из геометрических параметров лотка (ширина 50 см, длина 100 см, высота слоя 15 см) и составляла около 75 000 см³ грунта. После определения плотностей рассчитывалась масса воды, необходимая для достижения естественной влажности.</w:t>
      </w:r>
    </w:p>
    <w:p w14:paraId="6BC03B4C" w14:textId="3495DFE7" w:rsidR="00A94EC4" w:rsidRPr="009E5148" w:rsidRDefault="009E5148" w:rsidP="008C5318">
      <w:pPr>
        <w:pStyle w:val="a8"/>
        <w:ind w:firstLine="709"/>
        <w:jc w:val="both"/>
        <w:rPr>
          <w:rFonts w:ascii="Times New Roman" w:hAnsi="Times New Roman" w:cs="Times New Roman"/>
          <w:sz w:val="28"/>
          <w:szCs w:val="28"/>
        </w:rPr>
      </w:pPr>
      <w:r w:rsidRPr="009E5148">
        <w:rPr>
          <w:rFonts w:ascii="Times New Roman" w:hAnsi="Times New Roman" w:cs="Times New Roman"/>
          <w:sz w:val="28"/>
          <w:szCs w:val="28"/>
        </w:rPr>
        <w:t xml:space="preserve">Контроль плотности модельного грунта выполнялся повторно после увлажнения, что позволило уточнить фактическую степень уплотнения и водонасыщения. Последовательность проведения контроля </w:t>
      </w:r>
      <w:r w:rsidR="00AA13E7">
        <w:rPr>
          <w:rFonts w:ascii="Times New Roman" w:hAnsi="Times New Roman" w:cs="Times New Roman"/>
          <w:sz w:val="28"/>
          <w:szCs w:val="28"/>
        </w:rPr>
        <w:t>-</w:t>
      </w:r>
      <w:r w:rsidRPr="009E5148">
        <w:rPr>
          <w:rFonts w:ascii="Times New Roman" w:hAnsi="Times New Roman" w:cs="Times New Roman"/>
          <w:sz w:val="28"/>
          <w:szCs w:val="28"/>
        </w:rPr>
        <w:t xml:space="preserve"> первичный анализ влажности, затем измерение плотности </w:t>
      </w:r>
      <w:r w:rsidR="00AA13E7">
        <w:rPr>
          <w:rFonts w:ascii="Times New Roman" w:hAnsi="Times New Roman" w:cs="Times New Roman"/>
          <w:sz w:val="28"/>
          <w:szCs w:val="28"/>
        </w:rPr>
        <w:t>-</w:t>
      </w:r>
      <w:r w:rsidRPr="009E5148">
        <w:rPr>
          <w:rFonts w:ascii="Times New Roman" w:hAnsi="Times New Roman" w:cs="Times New Roman"/>
          <w:sz w:val="28"/>
          <w:szCs w:val="28"/>
        </w:rPr>
        <w:t xml:space="preserve"> обусловлена зависимостью между влажностью и уплотняемостью суглинка. При различных уровнях влажности требуемое количество проходок роликом может меняться, однако потери по влажности остаются практически постоянными. Таким образом, подготовка модельного суглинистого грунта включала этап вариативного уплотнения при фиксированной влажности слоя толщиной 15 см, что обеспечило получение однородного массива по всей высоте лотка и достоверность дальнейших модельных испытаний.</w:t>
      </w:r>
    </w:p>
    <w:p w14:paraId="48AFB8A9" w14:textId="2E8388A7" w:rsidR="002B6F25" w:rsidRPr="002B6F25" w:rsidRDefault="002B6F25" w:rsidP="008C5318">
      <w:pPr>
        <w:pStyle w:val="a8"/>
        <w:ind w:firstLine="709"/>
        <w:jc w:val="both"/>
        <w:rPr>
          <w:rFonts w:ascii="Times New Roman" w:hAnsi="Times New Roman" w:cs="Times New Roman"/>
          <w:sz w:val="28"/>
          <w:szCs w:val="28"/>
        </w:rPr>
      </w:pPr>
      <w:r w:rsidRPr="002B6F25">
        <w:rPr>
          <w:rFonts w:ascii="Times New Roman" w:hAnsi="Times New Roman" w:cs="Times New Roman"/>
          <w:sz w:val="28"/>
          <w:szCs w:val="28"/>
        </w:rPr>
        <w:t>На рисунке 2</w:t>
      </w:r>
      <w:r w:rsidR="00626367">
        <w:rPr>
          <w:rFonts w:ascii="Times New Roman" w:hAnsi="Times New Roman" w:cs="Times New Roman"/>
          <w:sz w:val="28"/>
          <w:szCs w:val="28"/>
        </w:rPr>
        <w:t>.1</w:t>
      </w:r>
      <w:r w:rsidR="008E7076">
        <w:rPr>
          <w:rFonts w:ascii="Times New Roman" w:hAnsi="Times New Roman" w:cs="Times New Roman"/>
          <w:sz w:val="28"/>
          <w:szCs w:val="28"/>
        </w:rPr>
        <w:t>3</w:t>
      </w:r>
      <w:r w:rsidRPr="002B6F25">
        <w:rPr>
          <w:rFonts w:ascii="Times New Roman" w:hAnsi="Times New Roman" w:cs="Times New Roman"/>
          <w:sz w:val="28"/>
          <w:szCs w:val="28"/>
        </w:rPr>
        <w:t xml:space="preserve"> представлены результаты определения консистенции суглинистого грунта, используемого в качестве эквивалентного материала для проведения модельных испытаний. Испытания проводились на двенадцати независимых образцах, отобранных из характерных геологических слоёв исследуемой территории. На рисунке 2</w:t>
      </w:r>
      <w:r w:rsidR="00F87352">
        <w:rPr>
          <w:rFonts w:ascii="Times New Roman" w:hAnsi="Times New Roman" w:cs="Times New Roman"/>
          <w:sz w:val="28"/>
          <w:szCs w:val="28"/>
        </w:rPr>
        <w:t>.1</w:t>
      </w:r>
      <w:r w:rsidR="008E7076">
        <w:rPr>
          <w:rFonts w:ascii="Times New Roman" w:hAnsi="Times New Roman" w:cs="Times New Roman"/>
          <w:sz w:val="28"/>
          <w:szCs w:val="28"/>
        </w:rPr>
        <w:t>3</w:t>
      </w:r>
      <w:r w:rsidR="008C5318">
        <w:rPr>
          <w:rFonts w:ascii="Times New Roman" w:hAnsi="Times New Roman" w:cs="Times New Roman"/>
          <w:sz w:val="28"/>
          <w:szCs w:val="28"/>
        </w:rPr>
        <w:t xml:space="preserve">а </w:t>
      </w:r>
      <w:r w:rsidRPr="002B6F25">
        <w:rPr>
          <w:rFonts w:ascii="Times New Roman" w:hAnsi="Times New Roman" w:cs="Times New Roman"/>
          <w:sz w:val="28"/>
          <w:szCs w:val="28"/>
        </w:rPr>
        <w:t>показаны средние значения пределов пластичности (plastic limit) и текучести (liquid limit), а также диапазон колебаний природной влажности отобранных образцов. Сравнение этих данных позволяет определить текущее состояние грунта в природных условиях и его переходные состояния при изменении водонасыщения. На рисунке 2</w:t>
      </w:r>
      <w:r w:rsidR="00F87352">
        <w:rPr>
          <w:rFonts w:ascii="Times New Roman" w:hAnsi="Times New Roman" w:cs="Times New Roman"/>
          <w:sz w:val="28"/>
          <w:szCs w:val="28"/>
        </w:rPr>
        <w:t>.1</w:t>
      </w:r>
      <w:r w:rsidR="008E7076">
        <w:rPr>
          <w:rFonts w:ascii="Times New Roman" w:hAnsi="Times New Roman" w:cs="Times New Roman"/>
          <w:sz w:val="28"/>
          <w:szCs w:val="28"/>
        </w:rPr>
        <w:t>3</w:t>
      </w:r>
      <w:r w:rsidR="008C5318">
        <w:rPr>
          <w:rFonts w:ascii="Times New Roman" w:hAnsi="Times New Roman" w:cs="Times New Roman"/>
          <w:sz w:val="28"/>
          <w:szCs w:val="28"/>
        </w:rPr>
        <w:t>б</w:t>
      </w:r>
      <w:r w:rsidRPr="002B6F25">
        <w:rPr>
          <w:rFonts w:ascii="Times New Roman" w:hAnsi="Times New Roman" w:cs="Times New Roman"/>
          <w:sz w:val="28"/>
          <w:szCs w:val="28"/>
        </w:rPr>
        <w:t xml:space="preserve"> представлены рассчитанные средние значения индексов пластичности и текучести, где по основной оси ординат приведены plastic indexes, а по вспомогательной </w:t>
      </w:r>
      <w:r w:rsidR="00AA13E7">
        <w:rPr>
          <w:rFonts w:ascii="Times New Roman" w:hAnsi="Times New Roman" w:cs="Times New Roman"/>
          <w:sz w:val="28"/>
          <w:szCs w:val="28"/>
        </w:rPr>
        <w:t>-</w:t>
      </w:r>
      <w:r w:rsidRPr="002B6F25">
        <w:rPr>
          <w:rFonts w:ascii="Times New Roman" w:hAnsi="Times New Roman" w:cs="Times New Roman"/>
          <w:sz w:val="28"/>
          <w:szCs w:val="28"/>
        </w:rPr>
        <w:t xml:space="preserve"> liquid indexes.</w:t>
      </w:r>
    </w:p>
    <w:p w14:paraId="184C1486" w14:textId="511F7C0A" w:rsidR="002B6F25" w:rsidRPr="002B6F25" w:rsidRDefault="002B6F25" w:rsidP="008C5318">
      <w:pPr>
        <w:pStyle w:val="a8"/>
        <w:ind w:firstLine="709"/>
        <w:jc w:val="both"/>
        <w:rPr>
          <w:rFonts w:ascii="Times New Roman" w:hAnsi="Times New Roman" w:cs="Times New Roman"/>
          <w:sz w:val="28"/>
          <w:szCs w:val="28"/>
        </w:rPr>
      </w:pPr>
      <w:r w:rsidRPr="002B6F25">
        <w:rPr>
          <w:rFonts w:ascii="Times New Roman" w:hAnsi="Times New Roman" w:cs="Times New Roman"/>
          <w:sz w:val="28"/>
          <w:szCs w:val="28"/>
        </w:rPr>
        <w:t>Согласно полученным данным, пределы пластичности суглинков варьируются в пределах 14</w:t>
      </w:r>
      <w:r w:rsidR="008C5318">
        <w:rPr>
          <w:rFonts w:ascii="Times New Roman" w:hAnsi="Times New Roman" w:cs="Times New Roman"/>
          <w:sz w:val="28"/>
          <w:szCs w:val="28"/>
        </w:rPr>
        <w:t>-</w:t>
      </w:r>
      <w:r w:rsidRPr="002B6F25">
        <w:rPr>
          <w:rFonts w:ascii="Times New Roman" w:hAnsi="Times New Roman" w:cs="Times New Roman"/>
          <w:sz w:val="28"/>
          <w:szCs w:val="28"/>
        </w:rPr>
        <w:t xml:space="preserve">15%, а пределы текучести </w:t>
      </w:r>
      <w:r w:rsidR="008C5318">
        <w:rPr>
          <w:rFonts w:ascii="Times New Roman" w:hAnsi="Times New Roman" w:cs="Times New Roman"/>
          <w:sz w:val="28"/>
          <w:szCs w:val="28"/>
        </w:rPr>
        <w:t>–</w:t>
      </w:r>
      <w:r w:rsidRPr="002B6F25">
        <w:rPr>
          <w:rFonts w:ascii="Times New Roman" w:hAnsi="Times New Roman" w:cs="Times New Roman"/>
          <w:sz w:val="28"/>
          <w:szCs w:val="28"/>
        </w:rPr>
        <w:t xml:space="preserve"> 19</w:t>
      </w:r>
      <w:r w:rsidR="008C5318">
        <w:rPr>
          <w:rFonts w:ascii="Times New Roman" w:hAnsi="Times New Roman" w:cs="Times New Roman"/>
          <w:sz w:val="28"/>
          <w:szCs w:val="28"/>
        </w:rPr>
        <w:t>-</w:t>
      </w:r>
      <w:r w:rsidRPr="002B6F25">
        <w:rPr>
          <w:rFonts w:ascii="Times New Roman" w:hAnsi="Times New Roman" w:cs="Times New Roman"/>
          <w:sz w:val="28"/>
          <w:szCs w:val="28"/>
        </w:rPr>
        <w:t>20%, при этом средние значения составляют 14,42 и 19,75% соответственно. Коэффициенты вариации по обеим сериям испытаний не превышают 3,5%, что свидетельствует о высокой повторяемости результатов. Природная влажность образцов находилась в диапазоне 10,3</w:t>
      </w:r>
      <w:r w:rsidR="008C5318">
        <w:rPr>
          <w:rFonts w:ascii="Times New Roman" w:hAnsi="Times New Roman" w:cs="Times New Roman"/>
          <w:sz w:val="28"/>
          <w:szCs w:val="28"/>
        </w:rPr>
        <w:t>-</w:t>
      </w:r>
      <w:r w:rsidRPr="002B6F25">
        <w:rPr>
          <w:rFonts w:ascii="Times New Roman" w:hAnsi="Times New Roman" w:cs="Times New Roman"/>
          <w:sz w:val="28"/>
          <w:szCs w:val="28"/>
        </w:rPr>
        <w:t>15,2%, со средним значением 13,3%, что указывает на слабое водонасыщение и плотное состояние массива. Данный показатель впоследствии использовался для расчёта количества воды, необходимого при подготовке модельного грунта с требуемыми параметрами влажности.</w:t>
      </w:r>
    </w:p>
    <w:p w14:paraId="39BC0616" w14:textId="375E2B0D" w:rsidR="002B6F25" w:rsidRPr="002B6F25" w:rsidRDefault="002B6F25" w:rsidP="008C5318">
      <w:pPr>
        <w:pStyle w:val="a8"/>
        <w:ind w:firstLine="709"/>
        <w:jc w:val="both"/>
        <w:rPr>
          <w:rFonts w:ascii="Times New Roman" w:hAnsi="Times New Roman" w:cs="Times New Roman"/>
          <w:sz w:val="28"/>
          <w:szCs w:val="28"/>
        </w:rPr>
      </w:pPr>
      <w:r w:rsidRPr="002B6F25">
        <w:rPr>
          <w:rFonts w:ascii="Times New Roman" w:hAnsi="Times New Roman" w:cs="Times New Roman"/>
          <w:sz w:val="28"/>
          <w:szCs w:val="28"/>
        </w:rPr>
        <w:t xml:space="preserve">Средний индекс пластичности (PI) составил 5,33, что соответствует грунтам малой пластичности, а индекс текучести (LI) варьировался от </w:t>
      </w:r>
      <w:r w:rsidR="00AC6D76">
        <w:rPr>
          <w:rFonts w:ascii="Times New Roman" w:hAnsi="Times New Roman" w:cs="Times New Roman"/>
          <w:sz w:val="28"/>
          <w:szCs w:val="28"/>
        </w:rPr>
        <w:t>-</w:t>
      </w:r>
      <w:r w:rsidRPr="002B6F25">
        <w:rPr>
          <w:rFonts w:ascii="Times New Roman" w:hAnsi="Times New Roman" w:cs="Times New Roman"/>
          <w:sz w:val="28"/>
          <w:szCs w:val="28"/>
        </w:rPr>
        <w:t xml:space="preserve">0,74 до 0,20, среднее значение </w:t>
      </w:r>
      <w:r w:rsidR="00AC6D76">
        <w:rPr>
          <w:rFonts w:ascii="Times New Roman" w:hAnsi="Times New Roman" w:cs="Times New Roman"/>
          <w:sz w:val="28"/>
          <w:szCs w:val="28"/>
        </w:rPr>
        <w:t>-</w:t>
      </w:r>
      <w:r w:rsidRPr="002B6F25">
        <w:rPr>
          <w:rFonts w:ascii="Times New Roman" w:hAnsi="Times New Roman" w:cs="Times New Roman"/>
          <w:sz w:val="28"/>
          <w:szCs w:val="28"/>
        </w:rPr>
        <w:t xml:space="preserve"> 0,22. Отрицательное значение индекса текучести подтверждает, что исследуемые суглинки находятся в диапазоне от полутвёрдого до твёрдого состояния, то есть обладают достаточной структурной устойчивостью и минимальной деформацией при нагрузке. Коэффициент вариации для LI составил около 9,2%, что допустимо для лабораторных грунтовых испытаний данного типа.</w:t>
      </w:r>
    </w:p>
    <w:p w14:paraId="7D4256AD" w14:textId="77777777" w:rsidR="002B6F25" w:rsidRPr="002B6F25" w:rsidRDefault="002B6F25" w:rsidP="008C5318">
      <w:pPr>
        <w:pStyle w:val="a8"/>
        <w:ind w:firstLine="709"/>
        <w:jc w:val="both"/>
        <w:rPr>
          <w:rFonts w:ascii="Times New Roman" w:hAnsi="Times New Roman" w:cs="Times New Roman"/>
          <w:sz w:val="28"/>
          <w:szCs w:val="28"/>
        </w:rPr>
      </w:pPr>
      <w:r w:rsidRPr="002B6F25">
        <w:rPr>
          <w:rFonts w:ascii="Times New Roman" w:hAnsi="Times New Roman" w:cs="Times New Roman"/>
          <w:sz w:val="28"/>
          <w:szCs w:val="28"/>
        </w:rPr>
        <w:t>Таким образом, консистенция суглинистого грунта характеризуется стабильным поведением при изменении влажности, а полученные значения показателей пластичности и текучести позволяют отнести грунт к категории малопластичных суглинков, пригодных для использования в качестве эквивалентного материала. Установленные показатели обеспечивают необходимую устойчивость модельного массива при проведении последующих экспериментов и подтверждают физико-механическое подобие реальным грунтам основания.</w:t>
      </w:r>
    </w:p>
    <w:p w14:paraId="7130261A" w14:textId="77777777" w:rsidR="00F87352" w:rsidRPr="009E5148" w:rsidRDefault="00F87352" w:rsidP="002B6F25">
      <w:pPr>
        <w:pStyle w:val="a8"/>
        <w:jc w:val="both"/>
        <w:rPr>
          <w:rFonts w:ascii="Times New Roman" w:hAnsi="Times New Roman" w:cs="Times New Roman"/>
          <w:sz w:val="28"/>
          <w:szCs w:val="28"/>
        </w:rPr>
      </w:pPr>
    </w:p>
    <w:p w14:paraId="5F3296E0" w14:textId="77777777" w:rsidR="00B452E2" w:rsidRPr="002B0AFC" w:rsidRDefault="00B452E2" w:rsidP="006F56F3">
      <w:pPr>
        <w:pStyle w:val="a8"/>
        <w:ind w:firstLine="708"/>
        <w:jc w:val="both"/>
        <w:rPr>
          <w:rFonts w:ascii="Times New Roman" w:hAnsi="Times New Roman" w:cs="Times New Roman"/>
          <w:sz w:val="28"/>
          <w:szCs w:val="28"/>
        </w:rPr>
      </w:pPr>
      <w:r w:rsidRPr="00B452E2">
        <w:rPr>
          <w:rFonts w:ascii="Times New Roman" w:hAnsi="Times New Roman" w:cs="Times New Roman"/>
          <w:sz w:val="28"/>
          <w:szCs w:val="28"/>
        </w:rPr>
        <w:t>2.</w:t>
      </w:r>
      <w:r w:rsidR="00335691">
        <w:rPr>
          <w:rFonts w:ascii="Times New Roman" w:hAnsi="Times New Roman" w:cs="Times New Roman"/>
          <w:sz w:val="28"/>
          <w:szCs w:val="28"/>
        </w:rPr>
        <w:t>3.1</w:t>
      </w:r>
      <w:r w:rsidRPr="00B452E2">
        <w:rPr>
          <w:rFonts w:ascii="Times New Roman" w:hAnsi="Times New Roman" w:cs="Times New Roman"/>
          <w:sz w:val="28"/>
          <w:szCs w:val="28"/>
        </w:rPr>
        <w:t xml:space="preserve"> Результаты испытаний плотности и влажности </w:t>
      </w:r>
      <w:r w:rsidR="002B0AFC" w:rsidRPr="009E5148">
        <w:rPr>
          <w:rFonts w:ascii="Times New Roman" w:hAnsi="Times New Roman" w:cs="Times New Roman"/>
          <w:sz w:val="28"/>
          <w:szCs w:val="28"/>
        </w:rPr>
        <w:t xml:space="preserve">суглинистого </w:t>
      </w:r>
      <w:r w:rsidRPr="00B452E2">
        <w:rPr>
          <w:rFonts w:ascii="Times New Roman" w:hAnsi="Times New Roman" w:cs="Times New Roman"/>
          <w:sz w:val="28"/>
          <w:szCs w:val="28"/>
        </w:rPr>
        <w:t>грунт</w:t>
      </w:r>
      <w:r w:rsidR="002B0AFC">
        <w:rPr>
          <w:rFonts w:ascii="Times New Roman" w:hAnsi="Times New Roman" w:cs="Times New Roman"/>
          <w:sz w:val="28"/>
          <w:szCs w:val="28"/>
        </w:rPr>
        <w:t>а</w:t>
      </w:r>
    </w:p>
    <w:p w14:paraId="32D2EAB7" w14:textId="131B919F" w:rsidR="00B452E2" w:rsidRPr="00B452E2" w:rsidRDefault="00B452E2" w:rsidP="00B452E2">
      <w:pPr>
        <w:pStyle w:val="a8"/>
        <w:jc w:val="both"/>
        <w:rPr>
          <w:rFonts w:ascii="Times New Roman" w:hAnsi="Times New Roman" w:cs="Times New Roman"/>
          <w:sz w:val="28"/>
          <w:szCs w:val="28"/>
        </w:rPr>
      </w:pPr>
      <w:r w:rsidRPr="00B452E2">
        <w:rPr>
          <w:rFonts w:ascii="Times New Roman" w:hAnsi="Times New Roman" w:cs="Times New Roman"/>
          <w:sz w:val="28"/>
          <w:szCs w:val="28"/>
        </w:rPr>
        <w:t xml:space="preserve">На рисунке </w:t>
      </w:r>
      <w:r w:rsidR="00055C89">
        <w:rPr>
          <w:rFonts w:ascii="Times New Roman" w:hAnsi="Times New Roman" w:cs="Times New Roman"/>
          <w:sz w:val="28"/>
          <w:szCs w:val="28"/>
        </w:rPr>
        <w:t>2.1</w:t>
      </w:r>
      <w:r w:rsidR="008E7076">
        <w:rPr>
          <w:rFonts w:ascii="Times New Roman" w:hAnsi="Times New Roman" w:cs="Times New Roman"/>
          <w:sz w:val="28"/>
          <w:szCs w:val="28"/>
        </w:rPr>
        <w:t>4</w:t>
      </w:r>
      <w:r w:rsidRPr="00B452E2">
        <w:rPr>
          <w:rFonts w:ascii="Times New Roman" w:hAnsi="Times New Roman" w:cs="Times New Roman"/>
          <w:sz w:val="28"/>
          <w:szCs w:val="28"/>
        </w:rPr>
        <w:t xml:space="preserve"> представлены результаты определения плотности песчаных и суглинистых грунтов, используемых при формировании модельного массива. На рисунке </w:t>
      </w:r>
      <w:r w:rsidR="00055C89">
        <w:rPr>
          <w:rFonts w:ascii="Times New Roman" w:hAnsi="Times New Roman" w:cs="Times New Roman"/>
          <w:sz w:val="28"/>
          <w:szCs w:val="28"/>
        </w:rPr>
        <w:t>2.1</w:t>
      </w:r>
      <w:r w:rsidR="008E7076">
        <w:rPr>
          <w:rFonts w:ascii="Times New Roman" w:hAnsi="Times New Roman" w:cs="Times New Roman"/>
          <w:sz w:val="28"/>
          <w:szCs w:val="28"/>
        </w:rPr>
        <w:t>4</w:t>
      </w:r>
      <w:r w:rsidR="008C5318" w:rsidRPr="00B452E2">
        <w:rPr>
          <w:rFonts w:ascii="Times New Roman" w:hAnsi="Times New Roman" w:cs="Times New Roman"/>
          <w:sz w:val="28"/>
          <w:szCs w:val="28"/>
        </w:rPr>
        <w:t>а</w:t>
      </w:r>
      <w:r w:rsidRPr="00B452E2">
        <w:rPr>
          <w:rFonts w:ascii="Times New Roman" w:hAnsi="Times New Roman" w:cs="Times New Roman"/>
          <w:sz w:val="28"/>
          <w:szCs w:val="28"/>
        </w:rPr>
        <w:t xml:space="preserve"> показаны значения плотности в естественном состоянии, а на рисунке </w:t>
      </w:r>
      <w:r w:rsidR="00055C89">
        <w:rPr>
          <w:rFonts w:ascii="Times New Roman" w:hAnsi="Times New Roman" w:cs="Times New Roman"/>
          <w:sz w:val="28"/>
          <w:szCs w:val="28"/>
        </w:rPr>
        <w:t>2.1</w:t>
      </w:r>
      <w:r w:rsidR="008E7076">
        <w:rPr>
          <w:rFonts w:ascii="Times New Roman" w:hAnsi="Times New Roman" w:cs="Times New Roman"/>
          <w:sz w:val="28"/>
          <w:szCs w:val="28"/>
        </w:rPr>
        <w:t>4</w:t>
      </w:r>
      <w:r w:rsidR="008C5318" w:rsidRPr="00B452E2">
        <w:rPr>
          <w:rFonts w:ascii="Times New Roman" w:hAnsi="Times New Roman" w:cs="Times New Roman"/>
          <w:sz w:val="28"/>
          <w:szCs w:val="28"/>
        </w:rPr>
        <w:t>б</w:t>
      </w:r>
      <w:r w:rsidRPr="00B452E2">
        <w:rPr>
          <w:rFonts w:ascii="Times New Roman" w:hAnsi="Times New Roman" w:cs="Times New Roman"/>
          <w:sz w:val="28"/>
          <w:szCs w:val="28"/>
        </w:rPr>
        <w:t xml:space="preserve"> </w:t>
      </w:r>
      <w:r w:rsidR="00AA13E7">
        <w:rPr>
          <w:rFonts w:ascii="Times New Roman" w:hAnsi="Times New Roman" w:cs="Times New Roman"/>
          <w:sz w:val="28"/>
          <w:szCs w:val="28"/>
        </w:rPr>
        <w:t>-</w:t>
      </w:r>
      <w:r w:rsidRPr="00B452E2">
        <w:rPr>
          <w:rFonts w:ascii="Times New Roman" w:hAnsi="Times New Roman" w:cs="Times New Roman"/>
          <w:sz w:val="28"/>
          <w:szCs w:val="28"/>
        </w:rPr>
        <w:t xml:space="preserve"> плотность в рыхлом сухом состоянии.</w:t>
      </w:r>
    </w:p>
    <w:p w14:paraId="60833210" w14:textId="77777777" w:rsidR="00335691" w:rsidRDefault="00335691" w:rsidP="00335691">
      <w:pPr>
        <w:spacing w:after="0"/>
        <w:ind w:firstLine="708"/>
        <w:jc w:val="both"/>
        <w:rPr>
          <w:rFonts w:ascii="Times New Roman" w:hAnsi="Times New Roman" w:cs="Times New Roman"/>
          <w:sz w:val="28"/>
          <w:szCs w:val="28"/>
        </w:rPr>
      </w:pPr>
    </w:p>
    <w:p w14:paraId="233C3719" w14:textId="0BC11368" w:rsidR="005211F5" w:rsidRDefault="005211F5" w:rsidP="005211F5">
      <w:pPr>
        <w:spacing w:after="0"/>
        <w:jc w:val="both"/>
        <w:rPr>
          <w:rFonts w:ascii="Times New Roman" w:hAnsi="Times New Roman" w:cs="Times New Roman"/>
          <w:sz w:val="28"/>
          <w:szCs w:val="28"/>
        </w:rPr>
      </w:pPr>
      <w:r>
        <w:rPr>
          <w:noProof/>
          <w:lang w:eastAsia="ru-RU"/>
        </w:rPr>
        <w:drawing>
          <wp:inline distT="0" distB="0" distL="0" distR="0" wp14:anchorId="1CC472C2" wp14:editId="3773314D">
            <wp:extent cx="3009900" cy="274320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Pr>
          <w:noProof/>
          <w:lang w:eastAsia="ru-RU"/>
        </w:rPr>
        <w:drawing>
          <wp:inline distT="0" distB="0" distL="0" distR="0" wp14:anchorId="09123941" wp14:editId="1B2B1622">
            <wp:extent cx="3009900" cy="27432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FCDB119" w14:textId="77777777" w:rsidR="005211F5" w:rsidRPr="008C5318" w:rsidRDefault="005211F5" w:rsidP="005211F5">
      <w:pPr>
        <w:pStyle w:val="a8"/>
        <w:ind w:firstLine="2410"/>
        <w:jc w:val="both"/>
        <w:rPr>
          <w:rFonts w:ascii="Times New Roman" w:hAnsi="Times New Roman" w:cs="Times New Roman"/>
          <w:sz w:val="24"/>
          <w:szCs w:val="24"/>
        </w:rPr>
      </w:pPr>
      <w:r w:rsidRPr="008C531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8C5318">
        <w:rPr>
          <w:rFonts w:ascii="Times New Roman" w:hAnsi="Times New Roman" w:cs="Times New Roman"/>
          <w:sz w:val="24"/>
          <w:szCs w:val="24"/>
        </w:rPr>
        <w:t xml:space="preserve">                                              б</w:t>
      </w:r>
    </w:p>
    <w:p w14:paraId="210FDCDB" w14:textId="77777777" w:rsidR="005211F5" w:rsidRPr="005211F5" w:rsidRDefault="005211F5" w:rsidP="005211F5">
      <w:pPr>
        <w:pStyle w:val="a8"/>
        <w:jc w:val="center"/>
        <w:rPr>
          <w:rFonts w:ascii="Times New Roman" w:hAnsi="Times New Roman" w:cs="Times New Roman"/>
          <w:sz w:val="16"/>
          <w:szCs w:val="16"/>
        </w:rPr>
      </w:pPr>
    </w:p>
    <w:p w14:paraId="0FDB4267" w14:textId="7C4F5368" w:rsidR="005211F5" w:rsidRPr="005211F5" w:rsidRDefault="005211F5" w:rsidP="005211F5">
      <w:pPr>
        <w:spacing w:after="0"/>
        <w:ind w:firstLine="708"/>
        <w:jc w:val="both"/>
        <w:rPr>
          <w:rFonts w:ascii="Times New Roman" w:hAnsi="Times New Roman" w:cs="Times New Roman"/>
          <w:sz w:val="24"/>
          <w:szCs w:val="24"/>
        </w:rPr>
      </w:pPr>
      <w:r w:rsidRPr="005211F5">
        <w:rPr>
          <w:rFonts w:ascii="Times New Roman" w:hAnsi="Times New Roman" w:cs="Times New Roman"/>
          <w:sz w:val="24"/>
          <w:szCs w:val="24"/>
        </w:rPr>
        <w:t>а – плотность в естественном состоянии; б – плотность в рыхлом сухом состоянии</w:t>
      </w:r>
    </w:p>
    <w:p w14:paraId="0A3FABC1" w14:textId="77777777" w:rsidR="005211F5" w:rsidRPr="005211F5" w:rsidRDefault="005211F5" w:rsidP="005211F5">
      <w:pPr>
        <w:spacing w:after="0"/>
        <w:ind w:firstLine="708"/>
        <w:jc w:val="both"/>
        <w:rPr>
          <w:rFonts w:ascii="Times New Roman" w:hAnsi="Times New Roman" w:cs="Times New Roman"/>
          <w:sz w:val="16"/>
          <w:szCs w:val="16"/>
        </w:rPr>
      </w:pPr>
    </w:p>
    <w:p w14:paraId="581A72A7" w14:textId="607B27C6" w:rsidR="005211F5" w:rsidRDefault="005211F5" w:rsidP="005211F5">
      <w:pPr>
        <w:spacing w:after="0"/>
        <w:jc w:val="center"/>
        <w:rPr>
          <w:rFonts w:ascii="Times New Roman" w:hAnsi="Times New Roman" w:cs="Times New Roman"/>
          <w:sz w:val="28"/>
          <w:szCs w:val="28"/>
        </w:rPr>
      </w:pPr>
      <w:r w:rsidRPr="00B452E2">
        <w:rPr>
          <w:rFonts w:ascii="Times New Roman" w:hAnsi="Times New Roman" w:cs="Times New Roman"/>
          <w:sz w:val="28"/>
          <w:szCs w:val="28"/>
        </w:rPr>
        <w:t xml:space="preserve">Рисунок </w:t>
      </w:r>
      <w:r>
        <w:rPr>
          <w:rFonts w:ascii="Times New Roman" w:hAnsi="Times New Roman" w:cs="Times New Roman"/>
          <w:sz w:val="28"/>
          <w:szCs w:val="28"/>
        </w:rPr>
        <w:t>2.14</w:t>
      </w:r>
      <w:r w:rsidRPr="00B452E2">
        <w:rPr>
          <w:rFonts w:ascii="Times New Roman" w:hAnsi="Times New Roman" w:cs="Times New Roman"/>
          <w:sz w:val="28"/>
          <w:szCs w:val="28"/>
        </w:rPr>
        <w:t xml:space="preserve"> </w:t>
      </w:r>
      <w:r>
        <w:rPr>
          <w:rFonts w:ascii="Times New Roman" w:hAnsi="Times New Roman" w:cs="Times New Roman"/>
          <w:sz w:val="28"/>
          <w:szCs w:val="28"/>
        </w:rPr>
        <w:t>– Определение плотности грунтов</w:t>
      </w:r>
    </w:p>
    <w:p w14:paraId="09AD4FD5" w14:textId="77777777" w:rsidR="005211F5" w:rsidRPr="005211F5" w:rsidRDefault="005211F5" w:rsidP="00335691">
      <w:pPr>
        <w:spacing w:after="0"/>
        <w:ind w:firstLine="708"/>
        <w:jc w:val="both"/>
        <w:rPr>
          <w:rFonts w:ascii="Times New Roman" w:hAnsi="Times New Roman" w:cs="Times New Roman"/>
          <w:sz w:val="28"/>
          <w:szCs w:val="28"/>
        </w:rPr>
      </w:pPr>
    </w:p>
    <w:p w14:paraId="457B6BCC" w14:textId="38C4C793" w:rsidR="00B452E2" w:rsidRPr="00B452E2" w:rsidRDefault="00B452E2" w:rsidP="00055C89">
      <w:pPr>
        <w:pStyle w:val="a8"/>
        <w:ind w:firstLine="708"/>
        <w:jc w:val="both"/>
        <w:rPr>
          <w:rFonts w:ascii="Times New Roman" w:hAnsi="Times New Roman" w:cs="Times New Roman"/>
          <w:sz w:val="28"/>
          <w:szCs w:val="28"/>
        </w:rPr>
      </w:pPr>
      <w:r w:rsidRPr="00B452E2">
        <w:rPr>
          <w:rFonts w:ascii="Times New Roman" w:hAnsi="Times New Roman" w:cs="Times New Roman"/>
          <w:sz w:val="28"/>
          <w:szCs w:val="28"/>
        </w:rPr>
        <w:t>Согласно экспериментальным данным, частные значения плотностей суглинков в естественном состоянии варьируются от 1,78 до 1,94 г/см³, среднее значение составляет 1,85 г/см³, что соответствует грунтам выше средней плотности. Для рыхлого сухого состояния диапазон плотностей составляет 1,46</w:t>
      </w:r>
      <w:r w:rsidR="00293ED0">
        <w:rPr>
          <w:rFonts w:ascii="Times New Roman" w:hAnsi="Times New Roman" w:cs="Times New Roman"/>
          <w:sz w:val="28"/>
          <w:szCs w:val="28"/>
        </w:rPr>
        <w:t>-</w:t>
      </w:r>
      <w:r w:rsidRPr="00B452E2">
        <w:rPr>
          <w:rFonts w:ascii="Times New Roman" w:hAnsi="Times New Roman" w:cs="Times New Roman"/>
          <w:sz w:val="28"/>
          <w:szCs w:val="28"/>
        </w:rPr>
        <w:t xml:space="preserve">1,52 г/см³, среднее значение </w:t>
      </w:r>
      <w:r w:rsidR="00293ED0">
        <w:rPr>
          <w:rFonts w:ascii="Times New Roman" w:hAnsi="Times New Roman" w:cs="Times New Roman"/>
          <w:sz w:val="28"/>
          <w:szCs w:val="28"/>
        </w:rPr>
        <w:t>-</w:t>
      </w:r>
      <w:r w:rsidRPr="00B452E2">
        <w:rPr>
          <w:rFonts w:ascii="Times New Roman" w:hAnsi="Times New Roman" w:cs="Times New Roman"/>
          <w:sz w:val="28"/>
          <w:szCs w:val="28"/>
        </w:rPr>
        <w:t xml:space="preserve"> 1,48 г/см³. Коэффициенты вариации не превышают 2,8% для естественного и 1,5% для рыхлого состояния, что подтверждает достоверность полученных данных и однородность состава исследуемого грунта.</w:t>
      </w:r>
    </w:p>
    <w:p w14:paraId="2AE33EE3" w14:textId="417EB5CA" w:rsidR="00B452E2" w:rsidRPr="00B452E2" w:rsidRDefault="00B452E2" w:rsidP="00055C89">
      <w:pPr>
        <w:pStyle w:val="a8"/>
        <w:ind w:firstLine="708"/>
        <w:jc w:val="both"/>
        <w:rPr>
          <w:rFonts w:ascii="Times New Roman" w:hAnsi="Times New Roman" w:cs="Times New Roman"/>
          <w:sz w:val="28"/>
          <w:szCs w:val="28"/>
        </w:rPr>
      </w:pPr>
      <w:r w:rsidRPr="00B452E2">
        <w:rPr>
          <w:rFonts w:ascii="Times New Roman" w:hAnsi="Times New Roman" w:cs="Times New Roman"/>
          <w:sz w:val="28"/>
          <w:szCs w:val="28"/>
        </w:rPr>
        <w:t xml:space="preserve">На рисунке </w:t>
      </w:r>
      <w:r w:rsidR="00055C89">
        <w:rPr>
          <w:rFonts w:ascii="Times New Roman" w:hAnsi="Times New Roman" w:cs="Times New Roman"/>
          <w:sz w:val="28"/>
          <w:szCs w:val="28"/>
        </w:rPr>
        <w:t>2.1</w:t>
      </w:r>
      <w:r w:rsidR="008E7076">
        <w:rPr>
          <w:rFonts w:ascii="Times New Roman" w:hAnsi="Times New Roman" w:cs="Times New Roman"/>
          <w:sz w:val="28"/>
          <w:szCs w:val="28"/>
        </w:rPr>
        <w:t>5</w:t>
      </w:r>
      <w:r w:rsidRPr="00B452E2">
        <w:rPr>
          <w:rFonts w:ascii="Times New Roman" w:hAnsi="Times New Roman" w:cs="Times New Roman"/>
          <w:sz w:val="28"/>
          <w:szCs w:val="28"/>
        </w:rPr>
        <w:t xml:space="preserve"> представлены результаты анализа влажности и уплотняемости модельного суглинка. Диаграмма </w:t>
      </w:r>
      <w:r w:rsidR="00134111">
        <w:rPr>
          <w:rFonts w:ascii="Times New Roman" w:hAnsi="Times New Roman" w:cs="Times New Roman"/>
          <w:sz w:val="28"/>
          <w:szCs w:val="28"/>
        </w:rPr>
        <w:t>2.1</w:t>
      </w:r>
      <w:r w:rsidR="008E7076">
        <w:rPr>
          <w:rFonts w:ascii="Times New Roman" w:hAnsi="Times New Roman" w:cs="Times New Roman"/>
          <w:sz w:val="28"/>
          <w:szCs w:val="28"/>
        </w:rPr>
        <w:t>5</w:t>
      </w:r>
      <w:r w:rsidR="005211F5" w:rsidRPr="00B452E2">
        <w:rPr>
          <w:rFonts w:ascii="Times New Roman" w:hAnsi="Times New Roman" w:cs="Times New Roman"/>
          <w:sz w:val="28"/>
          <w:szCs w:val="28"/>
        </w:rPr>
        <w:t>а</w:t>
      </w:r>
      <w:r w:rsidRPr="00B452E2">
        <w:rPr>
          <w:rFonts w:ascii="Times New Roman" w:hAnsi="Times New Roman" w:cs="Times New Roman"/>
          <w:sz w:val="28"/>
          <w:szCs w:val="28"/>
        </w:rPr>
        <w:t xml:space="preserve"> характеризует зависимость между количеством добавляемой воды и фактической влажностью грунта после уплотнения. Диаграмма </w:t>
      </w:r>
      <w:r w:rsidR="00134111">
        <w:rPr>
          <w:rFonts w:ascii="Times New Roman" w:hAnsi="Times New Roman" w:cs="Times New Roman"/>
          <w:sz w:val="28"/>
          <w:szCs w:val="28"/>
        </w:rPr>
        <w:t>2.1</w:t>
      </w:r>
      <w:r w:rsidR="008E7076">
        <w:rPr>
          <w:rFonts w:ascii="Times New Roman" w:hAnsi="Times New Roman" w:cs="Times New Roman"/>
          <w:sz w:val="28"/>
          <w:szCs w:val="28"/>
        </w:rPr>
        <w:t>5</w:t>
      </w:r>
      <w:r w:rsidR="005211F5" w:rsidRPr="00B452E2">
        <w:rPr>
          <w:rFonts w:ascii="Times New Roman" w:hAnsi="Times New Roman" w:cs="Times New Roman"/>
          <w:sz w:val="28"/>
          <w:szCs w:val="28"/>
        </w:rPr>
        <w:t>б</w:t>
      </w:r>
      <w:r w:rsidRPr="00B452E2">
        <w:rPr>
          <w:rFonts w:ascii="Times New Roman" w:hAnsi="Times New Roman" w:cs="Times New Roman"/>
          <w:sz w:val="28"/>
          <w:szCs w:val="28"/>
        </w:rPr>
        <w:t xml:space="preserve"> показывает изменение плотности в зависимости от количества проходок роликом массой 12 кг при ранее определённой влажности.</w:t>
      </w:r>
    </w:p>
    <w:p w14:paraId="6AF052C5" w14:textId="77777777" w:rsidR="00B452E2" w:rsidRDefault="00B452E2" w:rsidP="00B452E2">
      <w:pPr>
        <w:pStyle w:val="a8"/>
        <w:jc w:val="both"/>
        <w:rPr>
          <w:rFonts w:ascii="Times New Roman" w:hAnsi="Times New Roman" w:cs="Times New Roman"/>
          <w:sz w:val="28"/>
          <w:szCs w:val="28"/>
        </w:rPr>
      </w:pPr>
    </w:p>
    <w:p w14:paraId="3510E039" w14:textId="622C6FFA" w:rsidR="005211F5" w:rsidRDefault="005211F5" w:rsidP="00B452E2">
      <w:pPr>
        <w:pStyle w:val="a8"/>
        <w:jc w:val="both"/>
        <w:rPr>
          <w:rFonts w:ascii="Times New Roman" w:hAnsi="Times New Roman" w:cs="Times New Roman"/>
          <w:sz w:val="28"/>
          <w:szCs w:val="28"/>
        </w:rPr>
      </w:pPr>
      <w:r>
        <w:rPr>
          <w:noProof/>
          <w:lang w:eastAsia="ru-RU"/>
        </w:rPr>
        <w:drawing>
          <wp:inline distT="0" distB="0" distL="0" distR="0" wp14:anchorId="5BC7835B" wp14:editId="75A890D3">
            <wp:extent cx="3009900" cy="2743200"/>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Pr>
          <w:noProof/>
          <w:lang w:eastAsia="ru-RU"/>
        </w:rPr>
        <w:drawing>
          <wp:inline distT="0" distB="0" distL="0" distR="0" wp14:anchorId="5DD0B44B" wp14:editId="5EC8E7CF">
            <wp:extent cx="3009900" cy="274320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25A8FB9" w14:textId="5B4B50CE" w:rsidR="00335691" w:rsidRPr="005211F5" w:rsidRDefault="005211F5" w:rsidP="005211F5">
      <w:pPr>
        <w:pStyle w:val="a8"/>
        <w:ind w:firstLine="2268"/>
        <w:jc w:val="both"/>
        <w:rPr>
          <w:rFonts w:ascii="Times New Roman" w:hAnsi="Times New Roman" w:cs="Times New Roman"/>
          <w:sz w:val="24"/>
          <w:szCs w:val="24"/>
        </w:rPr>
      </w:pPr>
      <w:r>
        <w:rPr>
          <w:rFonts w:ascii="Times New Roman" w:hAnsi="Times New Roman" w:cs="Times New Roman"/>
          <w:sz w:val="24"/>
          <w:szCs w:val="24"/>
        </w:rPr>
        <w:t>а                                                                                б</w:t>
      </w:r>
    </w:p>
    <w:p w14:paraId="7367DE40" w14:textId="77777777" w:rsidR="005211F5" w:rsidRDefault="005211F5" w:rsidP="00770770">
      <w:pPr>
        <w:pStyle w:val="a8"/>
        <w:jc w:val="center"/>
        <w:rPr>
          <w:rFonts w:ascii="Times New Roman" w:hAnsi="Times New Roman" w:cs="Times New Roman"/>
          <w:sz w:val="16"/>
          <w:szCs w:val="16"/>
        </w:rPr>
      </w:pPr>
    </w:p>
    <w:p w14:paraId="72C64145" w14:textId="1C9A3D2F" w:rsidR="005211F5" w:rsidRPr="005211F5" w:rsidRDefault="005211F5" w:rsidP="005211F5">
      <w:pPr>
        <w:pStyle w:val="a8"/>
        <w:ind w:firstLine="709"/>
        <w:jc w:val="both"/>
        <w:rPr>
          <w:rFonts w:ascii="Times New Roman" w:hAnsi="Times New Roman" w:cs="Times New Roman"/>
          <w:sz w:val="24"/>
          <w:szCs w:val="24"/>
        </w:rPr>
      </w:pPr>
      <w:r w:rsidRPr="005211F5">
        <w:rPr>
          <w:rFonts w:ascii="Times New Roman" w:hAnsi="Times New Roman" w:cs="Times New Roman"/>
          <w:sz w:val="24"/>
          <w:szCs w:val="24"/>
        </w:rPr>
        <w:t>а – изменение влажности в зависимости от количества воды; б – зависимость плотности от числа проходок роликом</w:t>
      </w:r>
    </w:p>
    <w:p w14:paraId="3AC2F638" w14:textId="77777777" w:rsidR="005211F5" w:rsidRPr="005211F5" w:rsidRDefault="005211F5" w:rsidP="00770770">
      <w:pPr>
        <w:pStyle w:val="a8"/>
        <w:jc w:val="center"/>
        <w:rPr>
          <w:rFonts w:ascii="Times New Roman" w:hAnsi="Times New Roman" w:cs="Times New Roman"/>
          <w:sz w:val="16"/>
          <w:szCs w:val="16"/>
        </w:rPr>
      </w:pPr>
    </w:p>
    <w:p w14:paraId="574869CC" w14:textId="2A495246" w:rsidR="00B452E2" w:rsidRPr="00B452E2" w:rsidRDefault="00B452E2" w:rsidP="00770770">
      <w:pPr>
        <w:pStyle w:val="a8"/>
        <w:jc w:val="center"/>
        <w:rPr>
          <w:rFonts w:ascii="Times New Roman" w:hAnsi="Times New Roman" w:cs="Times New Roman"/>
          <w:sz w:val="28"/>
          <w:szCs w:val="28"/>
        </w:rPr>
      </w:pPr>
      <w:r w:rsidRPr="00B452E2">
        <w:rPr>
          <w:rFonts w:ascii="Times New Roman" w:hAnsi="Times New Roman" w:cs="Times New Roman"/>
          <w:sz w:val="28"/>
          <w:szCs w:val="28"/>
        </w:rPr>
        <w:t xml:space="preserve">Рисунок </w:t>
      </w:r>
      <w:r w:rsidR="00134111">
        <w:rPr>
          <w:rFonts w:ascii="Times New Roman" w:hAnsi="Times New Roman" w:cs="Times New Roman"/>
          <w:sz w:val="28"/>
          <w:szCs w:val="28"/>
        </w:rPr>
        <w:t>2.1</w:t>
      </w:r>
      <w:r w:rsidR="008E7076">
        <w:rPr>
          <w:rFonts w:ascii="Times New Roman" w:hAnsi="Times New Roman" w:cs="Times New Roman"/>
          <w:sz w:val="28"/>
          <w:szCs w:val="28"/>
        </w:rPr>
        <w:t>5</w:t>
      </w:r>
      <w:r w:rsidRPr="00B452E2">
        <w:rPr>
          <w:rFonts w:ascii="Times New Roman" w:hAnsi="Times New Roman" w:cs="Times New Roman"/>
          <w:sz w:val="28"/>
          <w:szCs w:val="28"/>
        </w:rPr>
        <w:t xml:space="preserve"> – Подб</w:t>
      </w:r>
      <w:r w:rsidR="005211F5">
        <w:rPr>
          <w:rFonts w:ascii="Times New Roman" w:hAnsi="Times New Roman" w:cs="Times New Roman"/>
          <w:sz w:val="28"/>
          <w:szCs w:val="28"/>
        </w:rPr>
        <w:t>ор плотности и влажности грунта</w:t>
      </w:r>
    </w:p>
    <w:p w14:paraId="100F9CCA" w14:textId="77777777" w:rsidR="00B452E2" w:rsidRPr="00B452E2" w:rsidRDefault="00B452E2" w:rsidP="00B452E2">
      <w:pPr>
        <w:pStyle w:val="a8"/>
        <w:jc w:val="both"/>
        <w:rPr>
          <w:rFonts w:ascii="Times New Roman" w:hAnsi="Times New Roman" w:cs="Times New Roman"/>
          <w:sz w:val="28"/>
          <w:szCs w:val="28"/>
        </w:rPr>
      </w:pPr>
    </w:p>
    <w:p w14:paraId="41FEB784" w14:textId="25B5CB46" w:rsidR="00B452E2" w:rsidRPr="00B452E2" w:rsidRDefault="00B452E2" w:rsidP="00134111">
      <w:pPr>
        <w:pStyle w:val="a8"/>
        <w:ind w:firstLine="708"/>
        <w:jc w:val="both"/>
        <w:rPr>
          <w:rFonts w:ascii="Times New Roman" w:hAnsi="Times New Roman" w:cs="Times New Roman"/>
          <w:sz w:val="28"/>
          <w:szCs w:val="28"/>
        </w:rPr>
      </w:pPr>
      <w:r w:rsidRPr="00B452E2">
        <w:rPr>
          <w:rFonts w:ascii="Times New Roman" w:hAnsi="Times New Roman" w:cs="Times New Roman"/>
          <w:sz w:val="28"/>
          <w:szCs w:val="28"/>
        </w:rPr>
        <w:t>Результаты эксперимента показали наличие выраженной линейной зависимости между количеством добавленной воды и достигнутой влажностью (коэффициент корреляции r</w:t>
      </w:r>
      <w:r w:rsidR="00770770">
        <w:rPr>
          <w:rFonts w:ascii="Times New Roman" w:hAnsi="Times New Roman" w:cs="Times New Roman"/>
          <w:sz w:val="28"/>
          <w:szCs w:val="28"/>
        </w:rPr>
        <w:t>=</w:t>
      </w:r>
      <w:r w:rsidRPr="00B452E2">
        <w:rPr>
          <w:rFonts w:ascii="Times New Roman" w:hAnsi="Times New Roman" w:cs="Times New Roman"/>
          <w:sz w:val="28"/>
          <w:szCs w:val="28"/>
        </w:rPr>
        <w:t>0,99). Минимальное значение расчётной влажности составило 13,24%, что немного ниже природной, однако с учётом потерь влаги при уплотнении данный показатель является оптимальным. Потери воды при механическом воздействии не превышали 2%. Для достижения естественной влажности суглинистого грунта (13,3%) на объём 75</w:t>
      </w:r>
      <w:r w:rsidR="005211F5">
        <w:rPr>
          <w:rFonts w:ascii="Times New Roman" w:hAnsi="Times New Roman" w:cs="Times New Roman"/>
          <w:sz w:val="28"/>
          <w:szCs w:val="28"/>
        </w:rPr>
        <w:t> </w:t>
      </w:r>
      <w:r w:rsidRPr="00B452E2">
        <w:rPr>
          <w:rFonts w:ascii="Times New Roman" w:hAnsi="Times New Roman" w:cs="Times New Roman"/>
          <w:sz w:val="28"/>
          <w:szCs w:val="28"/>
        </w:rPr>
        <w:t>000 см³ требовалось 18,9 л воды.</w:t>
      </w:r>
    </w:p>
    <w:p w14:paraId="63D31D64" w14:textId="7F1817C3" w:rsidR="00B452E2" w:rsidRPr="00B452E2" w:rsidRDefault="00B452E2" w:rsidP="00134111">
      <w:pPr>
        <w:pStyle w:val="a8"/>
        <w:ind w:firstLine="708"/>
        <w:jc w:val="both"/>
        <w:rPr>
          <w:rFonts w:ascii="Times New Roman" w:hAnsi="Times New Roman" w:cs="Times New Roman"/>
          <w:sz w:val="28"/>
          <w:szCs w:val="28"/>
        </w:rPr>
      </w:pPr>
      <w:r w:rsidRPr="00B452E2">
        <w:rPr>
          <w:rFonts w:ascii="Times New Roman" w:hAnsi="Times New Roman" w:cs="Times New Roman"/>
          <w:sz w:val="28"/>
          <w:szCs w:val="28"/>
        </w:rPr>
        <w:t>Оценка уплотняемости показала, что достижение проектной плотности 1,85</w:t>
      </w:r>
      <w:r w:rsidR="00770770">
        <w:rPr>
          <w:rFonts w:ascii="Times New Roman" w:hAnsi="Times New Roman" w:cs="Times New Roman"/>
          <w:sz w:val="28"/>
          <w:szCs w:val="28"/>
        </w:rPr>
        <w:t>-</w:t>
      </w:r>
      <w:r w:rsidRPr="00B452E2">
        <w:rPr>
          <w:rFonts w:ascii="Times New Roman" w:hAnsi="Times New Roman" w:cs="Times New Roman"/>
          <w:sz w:val="28"/>
          <w:szCs w:val="28"/>
        </w:rPr>
        <w:t>1,86 г/см³ обеспечивается при 50 проходках роликом. Увеличение числа проходок свыше 50 не приводит к значимому росту плотности, что подтверждает оптимальность выбранного режима. Полученные данные позволили разработать технологию укладки и уплотнения модельного грунта с высокой степенью воспроизводимости.</w:t>
      </w:r>
    </w:p>
    <w:p w14:paraId="351B6862" w14:textId="0E054381" w:rsidR="00B452E2" w:rsidRDefault="00B452E2" w:rsidP="00832202">
      <w:pPr>
        <w:pStyle w:val="a8"/>
        <w:ind w:firstLine="708"/>
        <w:jc w:val="both"/>
        <w:rPr>
          <w:rFonts w:ascii="Times New Roman" w:hAnsi="Times New Roman" w:cs="Times New Roman"/>
          <w:sz w:val="28"/>
          <w:szCs w:val="28"/>
        </w:rPr>
      </w:pPr>
      <w:r w:rsidRPr="00B452E2">
        <w:rPr>
          <w:rFonts w:ascii="Times New Roman" w:hAnsi="Times New Roman" w:cs="Times New Roman"/>
          <w:sz w:val="28"/>
          <w:szCs w:val="28"/>
        </w:rPr>
        <w:t xml:space="preserve">На рисунке </w:t>
      </w:r>
      <w:r w:rsidR="00832202">
        <w:rPr>
          <w:rFonts w:ascii="Times New Roman" w:hAnsi="Times New Roman" w:cs="Times New Roman"/>
          <w:sz w:val="28"/>
          <w:szCs w:val="28"/>
        </w:rPr>
        <w:t>2.1</w:t>
      </w:r>
      <w:r w:rsidR="00B17ADC">
        <w:rPr>
          <w:rFonts w:ascii="Times New Roman" w:hAnsi="Times New Roman" w:cs="Times New Roman"/>
          <w:sz w:val="28"/>
          <w:szCs w:val="28"/>
        </w:rPr>
        <w:t>6</w:t>
      </w:r>
      <w:r w:rsidRPr="00B452E2">
        <w:rPr>
          <w:rFonts w:ascii="Times New Roman" w:hAnsi="Times New Roman" w:cs="Times New Roman"/>
          <w:sz w:val="28"/>
          <w:szCs w:val="28"/>
        </w:rPr>
        <w:t xml:space="preserve"> приведены результаты корректировки технологии укатки с учётом послойного уплотнения. Диаграмма </w:t>
      </w:r>
      <w:r w:rsidR="008928FE">
        <w:rPr>
          <w:rFonts w:ascii="Times New Roman" w:hAnsi="Times New Roman" w:cs="Times New Roman"/>
          <w:sz w:val="28"/>
          <w:szCs w:val="28"/>
        </w:rPr>
        <w:t>2.1</w:t>
      </w:r>
      <w:r w:rsidR="00B17ADC">
        <w:rPr>
          <w:rFonts w:ascii="Times New Roman" w:hAnsi="Times New Roman" w:cs="Times New Roman"/>
          <w:sz w:val="28"/>
          <w:szCs w:val="28"/>
        </w:rPr>
        <w:t>6</w:t>
      </w:r>
      <w:r w:rsidR="005211F5" w:rsidRPr="00B452E2">
        <w:rPr>
          <w:rFonts w:ascii="Times New Roman" w:hAnsi="Times New Roman" w:cs="Times New Roman"/>
          <w:sz w:val="28"/>
          <w:szCs w:val="28"/>
        </w:rPr>
        <w:t>а</w:t>
      </w:r>
      <w:r w:rsidRPr="00B452E2">
        <w:rPr>
          <w:rFonts w:ascii="Times New Roman" w:hAnsi="Times New Roman" w:cs="Times New Roman"/>
          <w:sz w:val="28"/>
          <w:szCs w:val="28"/>
        </w:rPr>
        <w:t xml:space="preserve"> отражает изменение коэффициента уплотнения для каждого слоя в зависимости от количества раскаток роликом, а диаграмма </w:t>
      </w:r>
      <w:r w:rsidR="008928FE">
        <w:rPr>
          <w:rFonts w:ascii="Times New Roman" w:hAnsi="Times New Roman" w:cs="Times New Roman"/>
          <w:sz w:val="28"/>
          <w:szCs w:val="28"/>
        </w:rPr>
        <w:t>2.1</w:t>
      </w:r>
      <w:r w:rsidR="00B17ADC">
        <w:rPr>
          <w:rFonts w:ascii="Times New Roman" w:hAnsi="Times New Roman" w:cs="Times New Roman"/>
          <w:sz w:val="28"/>
          <w:szCs w:val="28"/>
        </w:rPr>
        <w:t>6</w:t>
      </w:r>
      <w:r w:rsidR="005211F5" w:rsidRPr="00B452E2">
        <w:rPr>
          <w:rFonts w:ascii="Times New Roman" w:hAnsi="Times New Roman" w:cs="Times New Roman"/>
          <w:sz w:val="28"/>
          <w:szCs w:val="28"/>
        </w:rPr>
        <w:t>б</w:t>
      </w:r>
      <w:r w:rsidRPr="00B452E2">
        <w:rPr>
          <w:rFonts w:ascii="Times New Roman" w:hAnsi="Times New Roman" w:cs="Times New Roman"/>
          <w:sz w:val="28"/>
          <w:szCs w:val="28"/>
        </w:rPr>
        <w:t xml:space="preserve"> </w:t>
      </w:r>
      <w:r w:rsidR="00AA13E7">
        <w:rPr>
          <w:rFonts w:ascii="Times New Roman" w:hAnsi="Times New Roman" w:cs="Times New Roman"/>
          <w:sz w:val="28"/>
          <w:szCs w:val="28"/>
        </w:rPr>
        <w:t>-</w:t>
      </w:r>
      <w:r w:rsidRPr="00B452E2">
        <w:rPr>
          <w:rFonts w:ascii="Times New Roman" w:hAnsi="Times New Roman" w:cs="Times New Roman"/>
          <w:sz w:val="28"/>
          <w:szCs w:val="28"/>
        </w:rPr>
        <w:t xml:space="preserve"> расчётные и фактические значения плотности после укатки.</w:t>
      </w:r>
    </w:p>
    <w:p w14:paraId="77805662" w14:textId="77777777" w:rsidR="00EF717F" w:rsidRDefault="00EF717F" w:rsidP="00B452E2">
      <w:pPr>
        <w:pStyle w:val="a8"/>
        <w:jc w:val="both"/>
        <w:rPr>
          <w:rFonts w:ascii="Times New Roman" w:hAnsi="Times New Roman" w:cs="Times New Roman"/>
          <w:sz w:val="28"/>
          <w:szCs w:val="28"/>
        </w:rPr>
      </w:pPr>
    </w:p>
    <w:p w14:paraId="08527BF9" w14:textId="7E51C2C3" w:rsidR="005211F5" w:rsidRDefault="005211F5" w:rsidP="00B452E2">
      <w:pPr>
        <w:pStyle w:val="a8"/>
        <w:jc w:val="both"/>
        <w:rPr>
          <w:rFonts w:ascii="Times New Roman" w:hAnsi="Times New Roman" w:cs="Times New Roman"/>
          <w:sz w:val="28"/>
          <w:szCs w:val="28"/>
        </w:rPr>
      </w:pPr>
      <w:r>
        <w:rPr>
          <w:noProof/>
          <w:lang w:eastAsia="ru-RU"/>
        </w:rPr>
        <w:drawing>
          <wp:inline distT="0" distB="0" distL="0" distR="0" wp14:anchorId="2BBB1D57" wp14:editId="4BBF2EEA">
            <wp:extent cx="2851150" cy="2717800"/>
            <wp:effectExtent l="0" t="0" r="6350" b="635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Pr>
          <w:noProof/>
          <w:lang w:eastAsia="ru-RU"/>
        </w:rPr>
        <w:drawing>
          <wp:inline distT="0" distB="0" distL="0" distR="0" wp14:anchorId="21A9B06C" wp14:editId="00779E01">
            <wp:extent cx="3009900" cy="2698750"/>
            <wp:effectExtent l="0" t="0" r="0" b="6350"/>
            <wp:docPr id="575434000" name="Диаграмма 57543400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9E61F9E" w14:textId="77777777" w:rsidR="005211F5" w:rsidRPr="005211F5" w:rsidRDefault="005211F5" w:rsidP="005211F5">
      <w:pPr>
        <w:pStyle w:val="a8"/>
        <w:ind w:firstLine="2268"/>
        <w:jc w:val="both"/>
        <w:rPr>
          <w:rFonts w:ascii="Times New Roman" w:hAnsi="Times New Roman" w:cs="Times New Roman"/>
          <w:sz w:val="24"/>
          <w:szCs w:val="24"/>
        </w:rPr>
      </w:pPr>
      <w:r>
        <w:rPr>
          <w:rFonts w:ascii="Times New Roman" w:hAnsi="Times New Roman" w:cs="Times New Roman"/>
          <w:sz w:val="24"/>
          <w:szCs w:val="24"/>
        </w:rPr>
        <w:t>а                                                                                б</w:t>
      </w:r>
    </w:p>
    <w:p w14:paraId="6C57E895" w14:textId="77777777" w:rsidR="005211F5" w:rsidRDefault="005211F5" w:rsidP="005211F5">
      <w:pPr>
        <w:pStyle w:val="a8"/>
        <w:jc w:val="center"/>
        <w:rPr>
          <w:rFonts w:ascii="Times New Roman" w:hAnsi="Times New Roman" w:cs="Times New Roman"/>
          <w:sz w:val="16"/>
          <w:szCs w:val="16"/>
        </w:rPr>
      </w:pPr>
    </w:p>
    <w:p w14:paraId="03828376" w14:textId="725DA0A3" w:rsidR="005211F5" w:rsidRPr="005211F5" w:rsidRDefault="005211F5" w:rsidP="005211F5">
      <w:pPr>
        <w:pStyle w:val="a8"/>
        <w:ind w:firstLine="709"/>
        <w:jc w:val="both"/>
        <w:rPr>
          <w:rFonts w:ascii="Times New Roman" w:hAnsi="Times New Roman" w:cs="Times New Roman"/>
          <w:sz w:val="24"/>
          <w:szCs w:val="24"/>
        </w:rPr>
      </w:pPr>
      <w:r w:rsidRPr="005211F5">
        <w:rPr>
          <w:rFonts w:ascii="Times New Roman" w:hAnsi="Times New Roman" w:cs="Times New Roman"/>
          <w:sz w:val="24"/>
          <w:szCs w:val="24"/>
        </w:rPr>
        <w:t>а – изменение коэффициентов уплотнения по слоям; б – фактические и расчётные значения плотности</w:t>
      </w:r>
    </w:p>
    <w:p w14:paraId="40F9E590" w14:textId="77777777" w:rsidR="005211F5" w:rsidRPr="005211F5" w:rsidRDefault="005211F5" w:rsidP="005211F5">
      <w:pPr>
        <w:pStyle w:val="a8"/>
        <w:jc w:val="center"/>
        <w:rPr>
          <w:rFonts w:ascii="Times New Roman" w:hAnsi="Times New Roman" w:cs="Times New Roman"/>
          <w:sz w:val="16"/>
          <w:szCs w:val="16"/>
        </w:rPr>
      </w:pPr>
    </w:p>
    <w:p w14:paraId="71219671" w14:textId="4514DCC4" w:rsidR="00B452E2" w:rsidRPr="00B452E2" w:rsidRDefault="00B452E2" w:rsidP="00B73D67">
      <w:pPr>
        <w:pStyle w:val="a8"/>
        <w:jc w:val="center"/>
        <w:rPr>
          <w:rFonts w:ascii="Times New Roman" w:hAnsi="Times New Roman" w:cs="Times New Roman"/>
          <w:sz w:val="28"/>
          <w:szCs w:val="28"/>
        </w:rPr>
      </w:pPr>
      <w:r w:rsidRPr="00B452E2">
        <w:rPr>
          <w:rFonts w:ascii="Times New Roman" w:hAnsi="Times New Roman" w:cs="Times New Roman"/>
          <w:sz w:val="28"/>
          <w:szCs w:val="28"/>
        </w:rPr>
        <w:t xml:space="preserve">Рисунок </w:t>
      </w:r>
      <w:r w:rsidR="008928FE">
        <w:rPr>
          <w:rFonts w:ascii="Times New Roman" w:hAnsi="Times New Roman" w:cs="Times New Roman"/>
          <w:sz w:val="28"/>
          <w:szCs w:val="28"/>
        </w:rPr>
        <w:t>2.1</w:t>
      </w:r>
      <w:r w:rsidR="00B17ADC">
        <w:rPr>
          <w:rFonts w:ascii="Times New Roman" w:hAnsi="Times New Roman" w:cs="Times New Roman"/>
          <w:sz w:val="28"/>
          <w:szCs w:val="28"/>
        </w:rPr>
        <w:t>6</w:t>
      </w:r>
      <w:r w:rsidRPr="00B452E2">
        <w:rPr>
          <w:rFonts w:ascii="Times New Roman" w:hAnsi="Times New Roman" w:cs="Times New Roman"/>
          <w:sz w:val="28"/>
          <w:szCs w:val="28"/>
        </w:rPr>
        <w:t xml:space="preserve"> – Показате</w:t>
      </w:r>
      <w:r w:rsidR="005211F5">
        <w:rPr>
          <w:rFonts w:ascii="Times New Roman" w:hAnsi="Times New Roman" w:cs="Times New Roman"/>
          <w:sz w:val="28"/>
          <w:szCs w:val="28"/>
        </w:rPr>
        <w:t>ли уплотнений модельного грунта</w:t>
      </w:r>
    </w:p>
    <w:p w14:paraId="3095567A" w14:textId="77777777" w:rsidR="00B452E2" w:rsidRPr="00B452E2" w:rsidRDefault="00B452E2" w:rsidP="00B452E2">
      <w:pPr>
        <w:pStyle w:val="a8"/>
        <w:jc w:val="both"/>
        <w:rPr>
          <w:rFonts w:ascii="Times New Roman" w:hAnsi="Times New Roman" w:cs="Times New Roman"/>
          <w:sz w:val="28"/>
          <w:szCs w:val="28"/>
        </w:rPr>
      </w:pPr>
    </w:p>
    <w:p w14:paraId="6C234FAC" w14:textId="413DB97F" w:rsidR="00B452E2" w:rsidRPr="00B452E2" w:rsidRDefault="00B452E2" w:rsidP="005211F5">
      <w:pPr>
        <w:pStyle w:val="a8"/>
        <w:ind w:firstLine="709"/>
        <w:jc w:val="both"/>
        <w:rPr>
          <w:rFonts w:ascii="Times New Roman" w:hAnsi="Times New Roman" w:cs="Times New Roman"/>
          <w:sz w:val="28"/>
          <w:szCs w:val="28"/>
        </w:rPr>
      </w:pPr>
      <w:r w:rsidRPr="00B452E2">
        <w:rPr>
          <w:rFonts w:ascii="Times New Roman" w:hAnsi="Times New Roman" w:cs="Times New Roman"/>
          <w:sz w:val="28"/>
          <w:szCs w:val="28"/>
        </w:rPr>
        <w:t xml:space="preserve">Анализ полученных зависимостей показал, что коэффициент уплотнения изменяется от 0,01 до 0,15, после чего стабилизируется. При дальнейшем увеличении количества раскаток плотность подстилающего слоя начинает превышать расчётное значение 1,85 г/см³, что делает продолжение уплотнения нецелесообразным. Для первого слоя оптимальное количество раскаток составило 20, что обеспечивает рост плотности с 1,43 до 1,65 г/см³; для второго слоя </w:t>
      </w:r>
      <w:r w:rsidR="00B73D67">
        <w:rPr>
          <w:rFonts w:ascii="Times New Roman" w:hAnsi="Times New Roman" w:cs="Times New Roman"/>
          <w:sz w:val="28"/>
          <w:szCs w:val="28"/>
        </w:rPr>
        <w:t>-</w:t>
      </w:r>
      <w:r w:rsidRPr="00B452E2">
        <w:rPr>
          <w:rFonts w:ascii="Times New Roman" w:hAnsi="Times New Roman" w:cs="Times New Roman"/>
          <w:sz w:val="28"/>
          <w:szCs w:val="28"/>
        </w:rPr>
        <w:t xml:space="preserve"> также 20 раскаток (рост с 1,52 до 1,66 г/см³); для третьего и четвёртого слоёв </w:t>
      </w:r>
      <w:r w:rsidR="00B73D67">
        <w:rPr>
          <w:rFonts w:ascii="Times New Roman" w:hAnsi="Times New Roman" w:cs="Times New Roman"/>
          <w:sz w:val="28"/>
          <w:szCs w:val="28"/>
        </w:rPr>
        <w:t>-</w:t>
      </w:r>
      <w:r w:rsidRPr="00B452E2">
        <w:rPr>
          <w:rFonts w:ascii="Times New Roman" w:hAnsi="Times New Roman" w:cs="Times New Roman"/>
          <w:sz w:val="28"/>
          <w:szCs w:val="28"/>
        </w:rPr>
        <w:t xml:space="preserve"> 30 раскаток (увеличение до 1,85</w:t>
      </w:r>
      <w:r w:rsidR="00B73D67">
        <w:rPr>
          <w:rFonts w:ascii="Times New Roman" w:hAnsi="Times New Roman" w:cs="Times New Roman"/>
          <w:sz w:val="28"/>
          <w:szCs w:val="28"/>
        </w:rPr>
        <w:t>-</w:t>
      </w:r>
      <w:r w:rsidRPr="00B452E2">
        <w:rPr>
          <w:rFonts w:ascii="Times New Roman" w:hAnsi="Times New Roman" w:cs="Times New Roman"/>
          <w:sz w:val="28"/>
          <w:szCs w:val="28"/>
        </w:rPr>
        <w:t xml:space="preserve">1,86 г/см³); для пятого слоя </w:t>
      </w:r>
      <w:r w:rsidR="00B73D67">
        <w:rPr>
          <w:rFonts w:ascii="Times New Roman" w:hAnsi="Times New Roman" w:cs="Times New Roman"/>
          <w:sz w:val="28"/>
          <w:szCs w:val="28"/>
        </w:rPr>
        <w:t>-</w:t>
      </w:r>
      <w:r w:rsidRPr="00B452E2">
        <w:rPr>
          <w:rFonts w:ascii="Times New Roman" w:hAnsi="Times New Roman" w:cs="Times New Roman"/>
          <w:sz w:val="28"/>
          <w:szCs w:val="28"/>
        </w:rPr>
        <w:t xml:space="preserve"> 50 раскаток, обеспечивающих достижение требуемой плотности.</w:t>
      </w:r>
    </w:p>
    <w:p w14:paraId="21B47305" w14:textId="7B3C7CE4" w:rsidR="00B452E2" w:rsidRDefault="00B452E2" w:rsidP="005211F5">
      <w:pPr>
        <w:pStyle w:val="a8"/>
        <w:ind w:firstLine="709"/>
        <w:jc w:val="both"/>
        <w:rPr>
          <w:rFonts w:ascii="Times New Roman" w:hAnsi="Times New Roman" w:cs="Times New Roman"/>
          <w:sz w:val="28"/>
          <w:szCs w:val="28"/>
        </w:rPr>
      </w:pPr>
      <w:r w:rsidRPr="00B452E2">
        <w:rPr>
          <w:rFonts w:ascii="Times New Roman" w:hAnsi="Times New Roman" w:cs="Times New Roman"/>
          <w:sz w:val="28"/>
          <w:szCs w:val="28"/>
        </w:rPr>
        <w:t>Контрольные измерения подтвердили однородность распределения плотности по слоям: для 1</w:t>
      </w:r>
      <w:r w:rsidR="00B73D67">
        <w:rPr>
          <w:rFonts w:ascii="Times New Roman" w:hAnsi="Times New Roman" w:cs="Times New Roman"/>
          <w:sz w:val="28"/>
          <w:szCs w:val="28"/>
        </w:rPr>
        <w:t>-</w:t>
      </w:r>
      <w:r w:rsidRPr="00B452E2">
        <w:rPr>
          <w:rFonts w:ascii="Times New Roman" w:hAnsi="Times New Roman" w:cs="Times New Roman"/>
          <w:sz w:val="28"/>
          <w:szCs w:val="28"/>
        </w:rPr>
        <w:t xml:space="preserve">2 слоёв </w:t>
      </w:r>
      <w:r w:rsidR="00B73D67">
        <w:rPr>
          <w:rFonts w:ascii="Times New Roman" w:hAnsi="Times New Roman" w:cs="Times New Roman"/>
          <w:sz w:val="28"/>
          <w:szCs w:val="28"/>
        </w:rPr>
        <w:t>-</w:t>
      </w:r>
      <w:r w:rsidRPr="00B452E2">
        <w:rPr>
          <w:rFonts w:ascii="Times New Roman" w:hAnsi="Times New Roman" w:cs="Times New Roman"/>
          <w:sz w:val="28"/>
          <w:szCs w:val="28"/>
        </w:rPr>
        <w:t xml:space="preserve"> 1,88</w:t>
      </w:r>
      <w:r w:rsidR="00B73D67">
        <w:rPr>
          <w:rFonts w:ascii="Times New Roman" w:hAnsi="Times New Roman" w:cs="Times New Roman"/>
          <w:sz w:val="28"/>
          <w:szCs w:val="28"/>
        </w:rPr>
        <w:t>-</w:t>
      </w:r>
      <w:r w:rsidRPr="00B452E2">
        <w:rPr>
          <w:rFonts w:ascii="Times New Roman" w:hAnsi="Times New Roman" w:cs="Times New Roman"/>
          <w:sz w:val="28"/>
          <w:szCs w:val="28"/>
        </w:rPr>
        <w:t>1,87 г/см³, для 3</w:t>
      </w:r>
      <w:r w:rsidR="00B73D67">
        <w:rPr>
          <w:rFonts w:ascii="Times New Roman" w:hAnsi="Times New Roman" w:cs="Times New Roman"/>
          <w:sz w:val="28"/>
          <w:szCs w:val="28"/>
        </w:rPr>
        <w:t>-</w:t>
      </w:r>
      <w:r w:rsidRPr="00B452E2">
        <w:rPr>
          <w:rFonts w:ascii="Times New Roman" w:hAnsi="Times New Roman" w:cs="Times New Roman"/>
          <w:sz w:val="28"/>
          <w:szCs w:val="28"/>
        </w:rPr>
        <w:t xml:space="preserve">5 слоёв </w:t>
      </w:r>
      <w:r w:rsidR="00B73D67">
        <w:rPr>
          <w:rFonts w:ascii="Times New Roman" w:hAnsi="Times New Roman" w:cs="Times New Roman"/>
          <w:sz w:val="28"/>
          <w:szCs w:val="28"/>
        </w:rPr>
        <w:t>-</w:t>
      </w:r>
      <w:r w:rsidRPr="00B452E2">
        <w:rPr>
          <w:rFonts w:ascii="Times New Roman" w:hAnsi="Times New Roman" w:cs="Times New Roman"/>
          <w:sz w:val="28"/>
          <w:szCs w:val="28"/>
        </w:rPr>
        <w:t xml:space="preserve"> 1,85</w:t>
      </w:r>
      <w:r w:rsidR="00B73D67">
        <w:rPr>
          <w:rFonts w:ascii="Times New Roman" w:hAnsi="Times New Roman" w:cs="Times New Roman"/>
          <w:sz w:val="28"/>
          <w:szCs w:val="28"/>
        </w:rPr>
        <w:t>-</w:t>
      </w:r>
      <w:r w:rsidRPr="00B452E2">
        <w:rPr>
          <w:rFonts w:ascii="Times New Roman" w:hAnsi="Times New Roman" w:cs="Times New Roman"/>
          <w:sz w:val="28"/>
          <w:szCs w:val="28"/>
        </w:rPr>
        <w:t>1,86</w:t>
      </w:r>
      <w:r w:rsidR="005211F5">
        <w:rPr>
          <w:rFonts w:ascii="Times New Roman" w:hAnsi="Times New Roman" w:cs="Times New Roman"/>
          <w:sz w:val="28"/>
          <w:szCs w:val="28"/>
        </w:rPr>
        <w:t> </w:t>
      </w:r>
      <w:r w:rsidRPr="00B452E2">
        <w:rPr>
          <w:rFonts w:ascii="Times New Roman" w:hAnsi="Times New Roman" w:cs="Times New Roman"/>
          <w:sz w:val="28"/>
          <w:szCs w:val="28"/>
        </w:rPr>
        <w:t>г/см³. Это свидетельствует о высокой воспроизводимости методики уплотнения и физической эквивалентности модельного суглинка реальному грунту в натурных условиях. Таким образом, разработанная технология укладки обеспечивает стабильную структуру модельного грунта и гарантирует корректность дальнейших исследований по нагнетанию инъекционного раствора.</w:t>
      </w:r>
    </w:p>
    <w:p w14:paraId="22AD5245" w14:textId="77777777" w:rsidR="00623350" w:rsidRPr="008928FE" w:rsidRDefault="00623350" w:rsidP="005211F5">
      <w:pPr>
        <w:pStyle w:val="a8"/>
        <w:ind w:firstLine="709"/>
        <w:jc w:val="both"/>
        <w:rPr>
          <w:rFonts w:ascii="Times New Roman" w:hAnsi="Times New Roman" w:cs="Times New Roman"/>
          <w:sz w:val="28"/>
          <w:szCs w:val="28"/>
        </w:rPr>
      </w:pPr>
      <w:r w:rsidRPr="008928FE">
        <w:rPr>
          <w:rFonts w:ascii="Times New Roman" w:hAnsi="Times New Roman" w:cs="Times New Roman"/>
          <w:sz w:val="28"/>
          <w:szCs w:val="28"/>
        </w:rPr>
        <w:t>Проведён комплекс лабораторных испытаний песчаных и суглинистых грунтов с целью разработки технологии подготовки и укладки модельного грунта в экспериментальный лоток по заданным значениям естественной плотности и влажности. Моделирование эквивалентного грунта является необходимым этапом для последующих исследований инъекционного раствора глубинной цементации в условиях, максимально приближенных к реальным геотехническим системам.</w:t>
      </w:r>
    </w:p>
    <w:p w14:paraId="6E39F788" w14:textId="77777777" w:rsidR="00623350" w:rsidRPr="008928FE" w:rsidRDefault="00623350" w:rsidP="005211F5">
      <w:pPr>
        <w:pStyle w:val="a8"/>
        <w:ind w:firstLine="709"/>
        <w:jc w:val="both"/>
        <w:rPr>
          <w:rFonts w:ascii="Times New Roman" w:hAnsi="Times New Roman" w:cs="Times New Roman"/>
          <w:sz w:val="28"/>
          <w:szCs w:val="28"/>
        </w:rPr>
      </w:pPr>
      <w:r w:rsidRPr="008928FE">
        <w:rPr>
          <w:rFonts w:ascii="Times New Roman" w:hAnsi="Times New Roman" w:cs="Times New Roman"/>
          <w:sz w:val="28"/>
          <w:szCs w:val="28"/>
        </w:rPr>
        <w:t xml:space="preserve">По результатам анализа гранулометрического состава установлено, что исследуемый песчаный грунт относится к крупнозернистым пескам. Наибольшая массовая доля наблюдается у фракций размером от 0,5 до 2,0 мм, составляя </w:t>
      </w:r>
      <w:r w:rsidRPr="008928FE">
        <w:rPr>
          <w:rStyle w:val="a7"/>
          <w:rFonts w:ascii="Times New Roman" w:hAnsi="Times New Roman" w:cs="Times New Roman"/>
          <w:b w:val="0"/>
          <w:sz w:val="28"/>
          <w:szCs w:val="28"/>
        </w:rPr>
        <w:t>77,44%</w:t>
      </w:r>
      <w:r w:rsidRPr="008928FE">
        <w:rPr>
          <w:rFonts w:ascii="Times New Roman" w:hAnsi="Times New Roman" w:cs="Times New Roman"/>
          <w:sz w:val="28"/>
          <w:szCs w:val="28"/>
        </w:rPr>
        <w:t xml:space="preserve"> от общей массы. Согласно результатам определения консистенции, суглинок находится в диапазоне </w:t>
      </w:r>
      <w:r w:rsidRPr="008928FE">
        <w:rPr>
          <w:rStyle w:val="a7"/>
          <w:rFonts w:ascii="Times New Roman" w:hAnsi="Times New Roman" w:cs="Times New Roman"/>
          <w:b w:val="0"/>
          <w:sz w:val="28"/>
          <w:szCs w:val="28"/>
        </w:rPr>
        <w:t>от полутвёрдого до твёрдого состояния</w:t>
      </w:r>
      <w:r w:rsidRPr="008928FE">
        <w:rPr>
          <w:rFonts w:ascii="Times New Roman" w:hAnsi="Times New Roman" w:cs="Times New Roman"/>
          <w:b/>
          <w:sz w:val="28"/>
          <w:szCs w:val="28"/>
        </w:rPr>
        <w:t>,</w:t>
      </w:r>
      <w:r w:rsidRPr="008928FE">
        <w:rPr>
          <w:rFonts w:ascii="Times New Roman" w:hAnsi="Times New Roman" w:cs="Times New Roman"/>
          <w:sz w:val="28"/>
          <w:szCs w:val="28"/>
        </w:rPr>
        <w:t xml:space="preserve"> при этом большинство образцов характеризуются значениями влажности ниже предела пластичности. Средний индекс текучести составляет </w:t>
      </w:r>
      <w:r w:rsidRPr="008928FE">
        <w:rPr>
          <w:rStyle w:val="a7"/>
          <w:rFonts w:ascii="Times New Roman" w:hAnsi="Times New Roman" w:cs="Times New Roman"/>
          <w:sz w:val="28"/>
          <w:szCs w:val="28"/>
        </w:rPr>
        <w:t>–</w:t>
      </w:r>
      <w:r w:rsidRPr="008928FE">
        <w:rPr>
          <w:rStyle w:val="a7"/>
          <w:rFonts w:ascii="Times New Roman" w:hAnsi="Times New Roman" w:cs="Times New Roman"/>
          <w:b w:val="0"/>
          <w:sz w:val="28"/>
          <w:szCs w:val="28"/>
        </w:rPr>
        <w:t>0,22</w:t>
      </w:r>
      <w:r w:rsidRPr="008928FE">
        <w:rPr>
          <w:rFonts w:ascii="Times New Roman" w:hAnsi="Times New Roman" w:cs="Times New Roman"/>
          <w:b/>
          <w:sz w:val="28"/>
          <w:szCs w:val="28"/>
        </w:rPr>
        <w:t>,</w:t>
      </w:r>
      <w:r w:rsidRPr="008928FE">
        <w:rPr>
          <w:rFonts w:ascii="Times New Roman" w:hAnsi="Times New Roman" w:cs="Times New Roman"/>
          <w:sz w:val="28"/>
          <w:szCs w:val="28"/>
        </w:rPr>
        <w:t xml:space="preserve"> что подтверждает низкую пластичность и устойчивость структуры.</w:t>
      </w:r>
    </w:p>
    <w:p w14:paraId="40DA0DC6" w14:textId="05B389EA" w:rsidR="00623350" w:rsidRPr="008928FE" w:rsidRDefault="00623350" w:rsidP="005211F5">
      <w:pPr>
        <w:pStyle w:val="a8"/>
        <w:ind w:firstLine="709"/>
        <w:jc w:val="both"/>
        <w:rPr>
          <w:rFonts w:ascii="Times New Roman" w:hAnsi="Times New Roman" w:cs="Times New Roman"/>
          <w:sz w:val="28"/>
          <w:szCs w:val="28"/>
        </w:rPr>
      </w:pPr>
      <w:r w:rsidRPr="008928FE">
        <w:rPr>
          <w:rFonts w:ascii="Times New Roman" w:hAnsi="Times New Roman" w:cs="Times New Roman"/>
          <w:sz w:val="28"/>
          <w:szCs w:val="28"/>
        </w:rPr>
        <w:t xml:space="preserve">Средние значения плотности песчаных грунтов составили </w:t>
      </w:r>
      <w:r w:rsidRPr="008928FE">
        <w:rPr>
          <w:rStyle w:val="a7"/>
          <w:rFonts w:ascii="Times New Roman" w:hAnsi="Times New Roman" w:cs="Times New Roman"/>
          <w:b w:val="0"/>
          <w:sz w:val="28"/>
          <w:szCs w:val="28"/>
        </w:rPr>
        <w:t>1,65 г/см³</w:t>
      </w:r>
      <w:r w:rsidRPr="008928FE">
        <w:rPr>
          <w:rFonts w:ascii="Times New Roman" w:hAnsi="Times New Roman" w:cs="Times New Roman"/>
          <w:sz w:val="28"/>
          <w:szCs w:val="28"/>
        </w:rPr>
        <w:t xml:space="preserve"> в естественном и</w:t>
      </w:r>
      <w:r w:rsidRPr="008928FE">
        <w:rPr>
          <w:rFonts w:ascii="Times New Roman" w:hAnsi="Times New Roman" w:cs="Times New Roman"/>
          <w:b/>
          <w:sz w:val="28"/>
          <w:szCs w:val="28"/>
        </w:rPr>
        <w:t xml:space="preserve"> </w:t>
      </w:r>
      <w:r w:rsidRPr="008928FE">
        <w:rPr>
          <w:rStyle w:val="a7"/>
          <w:rFonts w:ascii="Times New Roman" w:hAnsi="Times New Roman" w:cs="Times New Roman"/>
          <w:b w:val="0"/>
          <w:sz w:val="28"/>
          <w:szCs w:val="28"/>
        </w:rPr>
        <w:t>1,36 г/см³</w:t>
      </w:r>
      <w:r w:rsidRPr="008928FE">
        <w:rPr>
          <w:rFonts w:ascii="Times New Roman" w:hAnsi="Times New Roman" w:cs="Times New Roman"/>
          <w:sz w:val="28"/>
          <w:szCs w:val="28"/>
        </w:rPr>
        <w:t xml:space="preserve"> в рыхлом состоянии. Для суглинков плотность в естественном состоянии равна </w:t>
      </w:r>
      <w:r w:rsidRPr="008928FE">
        <w:rPr>
          <w:rStyle w:val="a7"/>
          <w:rFonts w:ascii="Times New Roman" w:hAnsi="Times New Roman" w:cs="Times New Roman"/>
          <w:b w:val="0"/>
          <w:sz w:val="28"/>
          <w:szCs w:val="28"/>
        </w:rPr>
        <w:t>1,85 г/см³</w:t>
      </w:r>
      <w:r w:rsidRPr="008928FE">
        <w:rPr>
          <w:rFonts w:ascii="Times New Roman" w:hAnsi="Times New Roman" w:cs="Times New Roman"/>
          <w:b/>
          <w:sz w:val="28"/>
          <w:szCs w:val="28"/>
        </w:rPr>
        <w:t>,</w:t>
      </w:r>
      <w:r w:rsidRPr="008928FE">
        <w:rPr>
          <w:rFonts w:ascii="Times New Roman" w:hAnsi="Times New Roman" w:cs="Times New Roman"/>
          <w:sz w:val="28"/>
          <w:szCs w:val="28"/>
        </w:rPr>
        <w:t xml:space="preserve"> в рыхлом </w:t>
      </w:r>
      <w:r w:rsidR="00B73D67">
        <w:rPr>
          <w:rFonts w:ascii="Times New Roman" w:hAnsi="Times New Roman" w:cs="Times New Roman"/>
          <w:sz w:val="28"/>
          <w:szCs w:val="28"/>
        </w:rPr>
        <w:t>-</w:t>
      </w:r>
      <w:r w:rsidRPr="008928FE">
        <w:rPr>
          <w:rFonts w:ascii="Times New Roman" w:hAnsi="Times New Roman" w:cs="Times New Roman"/>
          <w:sz w:val="28"/>
          <w:szCs w:val="28"/>
        </w:rPr>
        <w:t xml:space="preserve"> </w:t>
      </w:r>
      <w:r w:rsidRPr="008928FE">
        <w:rPr>
          <w:rStyle w:val="a7"/>
          <w:rFonts w:ascii="Times New Roman" w:hAnsi="Times New Roman" w:cs="Times New Roman"/>
          <w:b w:val="0"/>
          <w:sz w:val="28"/>
          <w:szCs w:val="28"/>
        </w:rPr>
        <w:t>1,48 г/см³</w:t>
      </w:r>
      <w:r w:rsidRPr="008928FE">
        <w:rPr>
          <w:rFonts w:ascii="Times New Roman" w:hAnsi="Times New Roman" w:cs="Times New Roman"/>
          <w:b/>
          <w:sz w:val="28"/>
          <w:szCs w:val="28"/>
        </w:rPr>
        <w:t>.</w:t>
      </w:r>
      <w:r w:rsidRPr="008928FE">
        <w:rPr>
          <w:rFonts w:ascii="Times New Roman" w:hAnsi="Times New Roman" w:cs="Times New Roman"/>
          <w:sz w:val="28"/>
          <w:szCs w:val="28"/>
        </w:rPr>
        <w:t xml:space="preserve"> Все частные значения плотностей демонстрируют тесную корреляцию, коэффициент вариации не превышает </w:t>
      </w:r>
      <w:r w:rsidRPr="008928FE">
        <w:rPr>
          <w:rStyle w:val="a7"/>
          <w:rFonts w:ascii="Times New Roman" w:hAnsi="Times New Roman" w:cs="Times New Roman"/>
          <w:b w:val="0"/>
          <w:sz w:val="28"/>
          <w:szCs w:val="28"/>
        </w:rPr>
        <w:t>2,8%</w:t>
      </w:r>
      <w:r w:rsidRPr="008928FE">
        <w:rPr>
          <w:rFonts w:ascii="Times New Roman" w:hAnsi="Times New Roman" w:cs="Times New Roman"/>
          <w:b/>
          <w:sz w:val="28"/>
          <w:szCs w:val="28"/>
        </w:rPr>
        <w:t>,</w:t>
      </w:r>
      <w:r w:rsidRPr="008928FE">
        <w:rPr>
          <w:rFonts w:ascii="Times New Roman" w:hAnsi="Times New Roman" w:cs="Times New Roman"/>
          <w:sz w:val="28"/>
          <w:szCs w:val="28"/>
        </w:rPr>
        <w:t xml:space="preserve"> что свидетельствует о высокой однородности и достоверности данных.</w:t>
      </w:r>
    </w:p>
    <w:p w14:paraId="084F3807" w14:textId="3CB7CE52" w:rsidR="00623350" w:rsidRPr="008928FE" w:rsidRDefault="00623350" w:rsidP="005211F5">
      <w:pPr>
        <w:pStyle w:val="a8"/>
        <w:ind w:firstLine="709"/>
        <w:jc w:val="both"/>
        <w:rPr>
          <w:rFonts w:ascii="Times New Roman" w:hAnsi="Times New Roman" w:cs="Times New Roman"/>
          <w:sz w:val="28"/>
          <w:szCs w:val="28"/>
        </w:rPr>
      </w:pPr>
      <w:r w:rsidRPr="008928FE">
        <w:rPr>
          <w:rFonts w:ascii="Times New Roman" w:hAnsi="Times New Roman" w:cs="Times New Roman"/>
          <w:sz w:val="28"/>
          <w:szCs w:val="28"/>
        </w:rPr>
        <w:t xml:space="preserve">На основании проведённых испытаний разработана технология укладки модельного грунта, включающая послойное уплотнение с контролем плотности. Для песчаных образцов оптимальной является последовательность уплотнения: для первого и второго слоёв </w:t>
      </w:r>
      <w:r w:rsidR="00B73D67">
        <w:rPr>
          <w:rFonts w:ascii="Times New Roman" w:hAnsi="Times New Roman" w:cs="Times New Roman"/>
          <w:sz w:val="28"/>
          <w:szCs w:val="28"/>
        </w:rPr>
        <w:t>-</w:t>
      </w:r>
      <w:r w:rsidRPr="008928FE">
        <w:rPr>
          <w:rFonts w:ascii="Times New Roman" w:hAnsi="Times New Roman" w:cs="Times New Roman"/>
          <w:sz w:val="28"/>
          <w:szCs w:val="28"/>
        </w:rPr>
        <w:t xml:space="preserve"> </w:t>
      </w:r>
      <w:r w:rsidRPr="008928FE">
        <w:rPr>
          <w:rStyle w:val="a7"/>
          <w:rFonts w:ascii="Times New Roman" w:hAnsi="Times New Roman" w:cs="Times New Roman"/>
          <w:b w:val="0"/>
          <w:sz w:val="28"/>
          <w:szCs w:val="28"/>
        </w:rPr>
        <w:t>по 20 раскаток</w:t>
      </w:r>
      <w:r w:rsidRPr="008928FE">
        <w:rPr>
          <w:rFonts w:ascii="Times New Roman" w:hAnsi="Times New Roman" w:cs="Times New Roman"/>
          <w:sz w:val="28"/>
          <w:szCs w:val="28"/>
        </w:rPr>
        <w:t xml:space="preserve">, для третьего и четвёртого </w:t>
      </w:r>
      <w:r w:rsidR="00B73D67">
        <w:rPr>
          <w:rFonts w:ascii="Times New Roman" w:hAnsi="Times New Roman" w:cs="Times New Roman"/>
          <w:sz w:val="28"/>
          <w:szCs w:val="28"/>
        </w:rPr>
        <w:t>-</w:t>
      </w:r>
      <w:r w:rsidRPr="008928FE">
        <w:rPr>
          <w:rFonts w:ascii="Times New Roman" w:hAnsi="Times New Roman" w:cs="Times New Roman"/>
          <w:sz w:val="28"/>
          <w:szCs w:val="28"/>
        </w:rPr>
        <w:t xml:space="preserve"> </w:t>
      </w:r>
      <w:r w:rsidRPr="008928FE">
        <w:rPr>
          <w:rStyle w:val="a7"/>
          <w:rFonts w:ascii="Times New Roman" w:hAnsi="Times New Roman" w:cs="Times New Roman"/>
          <w:b w:val="0"/>
          <w:sz w:val="28"/>
          <w:szCs w:val="28"/>
        </w:rPr>
        <w:t>по 30 раскаток</w:t>
      </w:r>
      <w:r w:rsidRPr="008928FE">
        <w:rPr>
          <w:rFonts w:ascii="Times New Roman" w:hAnsi="Times New Roman" w:cs="Times New Roman"/>
          <w:b/>
          <w:sz w:val="28"/>
          <w:szCs w:val="28"/>
        </w:rPr>
        <w:t>,</w:t>
      </w:r>
      <w:r w:rsidRPr="008928FE">
        <w:rPr>
          <w:rFonts w:ascii="Times New Roman" w:hAnsi="Times New Roman" w:cs="Times New Roman"/>
          <w:sz w:val="28"/>
          <w:szCs w:val="28"/>
        </w:rPr>
        <w:t xml:space="preserve"> для пятого слоя </w:t>
      </w:r>
      <w:r w:rsidR="00B73D67">
        <w:rPr>
          <w:rFonts w:ascii="Times New Roman" w:hAnsi="Times New Roman" w:cs="Times New Roman"/>
          <w:sz w:val="28"/>
          <w:szCs w:val="28"/>
        </w:rPr>
        <w:t>-</w:t>
      </w:r>
      <w:r w:rsidRPr="008928FE">
        <w:rPr>
          <w:rFonts w:ascii="Times New Roman" w:hAnsi="Times New Roman" w:cs="Times New Roman"/>
          <w:sz w:val="28"/>
          <w:szCs w:val="28"/>
        </w:rPr>
        <w:t xml:space="preserve"> </w:t>
      </w:r>
      <w:r w:rsidRPr="008928FE">
        <w:rPr>
          <w:rStyle w:val="a7"/>
          <w:rFonts w:ascii="Times New Roman" w:hAnsi="Times New Roman" w:cs="Times New Roman"/>
          <w:b w:val="0"/>
          <w:sz w:val="28"/>
          <w:szCs w:val="28"/>
        </w:rPr>
        <w:t>50 раскаток</w:t>
      </w:r>
      <w:r w:rsidRPr="008928FE">
        <w:rPr>
          <w:rFonts w:ascii="Times New Roman" w:hAnsi="Times New Roman" w:cs="Times New Roman"/>
          <w:b/>
          <w:sz w:val="28"/>
          <w:szCs w:val="28"/>
        </w:rPr>
        <w:t>.</w:t>
      </w:r>
      <w:r w:rsidRPr="008928FE">
        <w:rPr>
          <w:rFonts w:ascii="Times New Roman" w:hAnsi="Times New Roman" w:cs="Times New Roman"/>
          <w:sz w:val="28"/>
          <w:szCs w:val="28"/>
        </w:rPr>
        <w:t xml:space="preserve"> Такая технология обеспечивает достижение расчётной плотности модельного грунта </w:t>
      </w:r>
      <w:r w:rsidRPr="008928FE">
        <w:rPr>
          <w:rStyle w:val="a7"/>
          <w:rFonts w:ascii="Times New Roman" w:hAnsi="Times New Roman" w:cs="Times New Roman"/>
          <w:b w:val="0"/>
          <w:sz w:val="28"/>
          <w:szCs w:val="28"/>
        </w:rPr>
        <w:t>1,85 г/см³</w:t>
      </w:r>
      <w:r w:rsidRPr="008928FE">
        <w:rPr>
          <w:rFonts w:ascii="Times New Roman" w:hAnsi="Times New Roman" w:cs="Times New Roman"/>
          <w:b/>
          <w:sz w:val="28"/>
          <w:szCs w:val="28"/>
        </w:rPr>
        <w:t>,</w:t>
      </w:r>
      <w:r w:rsidRPr="008928FE">
        <w:rPr>
          <w:rFonts w:ascii="Times New Roman" w:hAnsi="Times New Roman" w:cs="Times New Roman"/>
          <w:sz w:val="28"/>
          <w:szCs w:val="28"/>
        </w:rPr>
        <w:t xml:space="preserve"> что соответствует значениям естественной плотности и подтверждает корректность выбранных параметров моделирования</w:t>
      </w:r>
      <w:r w:rsidR="00D37C7B">
        <w:rPr>
          <w:rFonts w:ascii="Times New Roman" w:hAnsi="Times New Roman" w:cs="Times New Roman"/>
          <w:sz w:val="28"/>
          <w:szCs w:val="28"/>
        </w:rPr>
        <w:t xml:space="preserve"> [95</w:t>
      </w:r>
      <w:r w:rsidR="00E37216" w:rsidRPr="00E37216">
        <w:rPr>
          <w:rFonts w:ascii="Times New Roman" w:hAnsi="Times New Roman" w:cs="Times New Roman"/>
          <w:sz w:val="28"/>
          <w:szCs w:val="28"/>
        </w:rPr>
        <w:t>]</w:t>
      </w:r>
      <w:r w:rsidRPr="008928FE">
        <w:rPr>
          <w:rFonts w:ascii="Times New Roman" w:hAnsi="Times New Roman" w:cs="Times New Roman"/>
          <w:sz w:val="28"/>
          <w:szCs w:val="28"/>
        </w:rPr>
        <w:t>.</w:t>
      </w:r>
    </w:p>
    <w:p w14:paraId="622528E0" w14:textId="77777777" w:rsidR="00B452E2" w:rsidRDefault="00B452E2" w:rsidP="005211F5">
      <w:pPr>
        <w:pStyle w:val="a8"/>
        <w:ind w:firstLine="709"/>
        <w:jc w:val="both"/>
        <w:rPr>
          <w:rFonts w:ascii="Times New Roman" w:hAnsi="Times New Roman" w:cs="Times New Roman"/>
          <w:sz w:val="28"/>
          <w:szCs w:val="28"/>
        </w:rPr>
      </w:pPr>
    </w:p>
    <w:p w14:paraId="469E0C64" w14:textId="77777777" w:rsidR="006F56F3" w:rsidRPr="006F56F3" w:rsidRDefault="006F56F3" w:rsidP="005211F5">
      <w:pPr>
        <w:pStyle w:val="a8"/>
        <w:ind w:firstLine="709"/>
        <w:jc w:val="both"/>
        <w:rPr>
          <w:rFonts w:ascii="Times New Roman" w:hAnsi="Times New Roman" w:cs="Times New Roman"/>
          <w:b/>
          <w:sz w:val="28"/>
          <w:szCs w:val="28"/>
        </w:rPr>
      </w:pPr>
      <w:r w:rsidRPr="006F56F3">
        <w:rPr>
          <w:rFonts w:ascii="Times New Roman" w:hAnsi="Times New Roman" w:cs="Times New Roman"/>
          <w:b/>
          <w:sz w:val="28"/>
          <w:szCs w:val="28"/>
        </w:rPr>
        <w:t>2.4 Подбор состава и технологии устройства эквивалентного песчаного грунта для проведения модельных испытаний в лотке</w:t>
      </w:r>
    </w:p>
    <w:p w14:paraId="29DC1952" w14:textId="26D52ED0" w:rsidR="002B0AFC" w:rsidRPr="002B0AFC" w:rsidRDefault="002B0AFC" w:rsidP="005211F5">
      <w:pPr>
        <w:pStyle w:val="a8"/>
        <w:ind w:firstLine="709"/>
        <w:jc w:val="both"/>
        <w:rPr>
          <w:rFonts w:ascii="Times New Roman" w:hAnsi="Times New Roman" w:cs="Times New Roman"/>
          <w:sz w:val="28"/>
          <w:szCs w:val="28"/>
        </w:rPr>
      </w:pPr>
      <w:r w:rsidRPr="002B0AFC">
        <w:rPr>
          <w:rFonts w:ascii="Times New Roman" w:hAnsi="Times New Roman" w:cs="Times New Roman"/>
          <w:sz w:val="28"/>
          <w:szCs w:val="28"/>
        </w:rPr>
        <w:t xml:space="preserve">Оценка эксплуатационной пригодности инъекционного раствора, разработанного для технологии глубинной цементации грунтов, проводилась на основе модельных лабораторных испытаний в масштабе 1:25. Целью данных испытаний являлось определение проникающей способности раствора, характера формирования цементирующего массива вокруг инъекционной скважины, а также анализ распределения и структуры уплотнённого грунта в условиях, максимально приближенных к реальным геотехническим процессам. Для достижения этой цели моделирование выполнялось с учётом физико-механических параметров реальных грунтов </w:t>
      </w:r>
      <w:r w:rsidR="00B73D67">
        <w:rPr>
          <w:rFonts w:ascii="Times New Roman" w:hAnsi="Times New Roman" w:cs="Times New Roman"/>
          <w:sz w:val="28"/>
          <w:szCs w:val="28"/>
        </w:rPr>
        <w:t>-</w:t>
      </w:r>
      <w:r w:rsidRPr="002B0AFC">
        <w:rPr>
          <w:rFonts w:ascii="Times New Roman" w:hAnsi="Times New Roman" w:cs="Times New Roman"/>
          <w:sz w:val="28"/>
          <w:szCs w:val="28"/>
        </w:rPr>
        <w:t xml:space="preserve"> плотности, влажности и пористости, что позволило получить достоверные результаты, отражающие закономерности взаимодействия инъекционного раствора с грунтовым массивом.</w:t>
      </w:r>
    </w:p>
    <w:p w14:paraId="7BC437CD" w14:textId="77777777" w:rsidR="002B0AFC" w:rsidRPr="002B0AFC" w:rsidRDefault="002B0AFC" w:rsidP="005211F5">
      <w:pPr>
        <w:pStyle w:val="a8"/>
        <w:ind w:firstLine="709"/>
        <w:jc w:val="both"/>
        <w:rPr>
          <w:rFonts w:ascii="Times New Roman" w:hAnsi="Times New Roman" w:cs="Times New Roman"/>
          <w:sz w:val="28"/>
          <w:szCs w:val="28"/>
        </w:rPr>
      </w:pPr>
      <w:r w:rsidRPr="002B0AFC">
        <w:rPr>
          <w:rFonts w:ascii="Times New Roman" w:hAnsi="Times New Roman" w:cs="Times New Roman"/>
          <w:sz w:val="28"/>
          <w:szCs w:val="28"/>
        </w:rPr>
        <w:t>Особенностью проведённого эксперимента являлось то, что формирование модельного основания осуществлялось не по принципу динамического подобия эквивалентного грунта, а по критерию соответствия фактическим характеристикам природных грунтовых условий. При этом моделировалось также бытовое давление, характерное для процессов глубинной цементации. Для имитации давления вышележащих слоёв грунта использовалась жестко фиксированная крышка лотка, ограничивающая выпор грунта вверх по принципу наименьшего сопротивления. Такое решение позволило обеспечить равномерное распределение напряжений в пределах испытательной емкости и воспроизвести реальные условия работы основания при нагнетании цементного раствора.</w:t>
      </w:r>
    </w:p>
    <w:p w14:paraId="319DAB95" w14:textId="6A093ABD" w:rsidR="002B0AFC" w:rsidRPr="002B0AFC" w:rsidRDefault="002B0AFC" w:rsidP="005211F5">
      <w:pPr>
        <w:pStyle w:val="a8"/>
        <w:ind w:firstLine="709"/>
        <w:jc w:val="both"/>
        <w:rPr>
          <w:rFonts w:ascii="Times New Roman" w:hAnsi="Times New Roman" w:cs="Times New Roman"/>
          <w:sz w:val="28"/>
          <w:szCs w:val="28"/>
        </w:rPr>
      </w:pPr>
      <w:r w:rsidRPr="002B0AFC">
        <w:rPr>
          <w:rFonts w:ascii="Times New Roman" w:hAnsi="Times New Roman" w:cs="Times New Roman"/>
          <w:sz w:val="28"/>
          <w:szCs w:val="28"/>
        </w:rPr>
        <w:t>Испытания выполнялись в лотке, заполненном песчаным модельным грунтом, обладающим свойствами, наиболее характерными для инженерно-геологических условий г. Астаны. Согласно результатам гранулометрического анализа, выбранный песок относится к фракции средней крупности (0,25</w:t>
      </w:r>
      <w:r w:rsidR="00B73D67">
        <w:rPr>
          <w:rFonts w:ascii="Times New Roman" w:hAnsi="Times New Roman" w:cs="Times New Roman"/>
          <w:sz w:val="28"/>
          <w:szCs w:val="28"/>
        </w:rPr>
        <w:t>-</w:t>
      </w:r>
      <w:r w:rsidRPr="002B0AFC">
        <w:rPr>
          <w:rFonts w:ascii="Times New Roman" w:hAnsi="Times New Roman" w:cs="Times New Roman"/>
          <w:sz w:val="28"/>
          <w:szCs w:val="28"/>
        </w:rPr>
        <w:t>0,50</w:t>
      </w:r>
      <w:r w:rsidR="005211F5">
        <w:rPr>
          <w:rFonts w:ascii="Times New Roman" w:hAnsi="Times New Roman" w:cs="Times New Roman"/>
          <w:sz w:val="28"/>
          <w:szCs w:val="28"/>
        </w:rPr>
        <w:t> </w:t>
      </w:r>
      <w:r w:rsidRPr="002B0AFC">
        <w:rPr>
          <w:rFonts w:ascii="Times New Roman" w:hAnsi="Times New Roman" w:cs="Times New Roman"/>
          <w:sz w:val="28"/>
          <w:szCs w:val="28"/>
        </w:rPr>
        <w:t>мм), что обеспечивает оптимальное сочетание фильтрационных и деформационных свойств для моделирования условий проникновения инъекционного раствора. Послойная укладка грунта производилась до достижения требуемых параметров плотности и влажности, контролируемых на каждом этапе с применением лабораторных методов по ГОСТ 5180-2015.</w:t>
      </w:r>
    </w:p>
    <w:p w14:paraId="08CC5391" w14:textId="77777777" w:rsidR="002B0AFC" w:rsidRPr="002B0AFC" w:rsidRDefault="002B0AFC" w:rsidP="005211F5">
      <w:pPr>
        <w:pStyle w:val="a8"/>
        <w:ind w:firstLine="709"/>
        <w:jc w:val="both"/>
        <w:rPr>
          <w:rFonts w:ascii="Times New Roman" w:hAnsi="Times New Roman" w:cs="Times New Roman"/>
          <w:sz w:val="28"/>
          <w:szCs w:val="28"/>
        </w:rPr>
      </w:pPr>
      <w:r w:rsidRPr="002B0AFC">
        <w:rPr>
          <w:rFonts w:ascii="Times New Roman" w:hAnsi="Times New Roman" w:cs="Times New Roman"/>
          <w:sz w:val="28"/>
          <w:szCs w:val="28"/>
        </w:rPr>
        <w:t>Конструкция испытательного стенда включала манжетную колонну для нагнетания раствора и демпферные зоны из низкоплотного пенополистирола по боковым граням лотка, обеспечивающие моделирование податливости грунта и расширения зоны инъекции. Нагнетание смеси проводилось ступенчато, с пошаговым повышением давления от 0,05 до 0,50 МПа. Критериями оценки работоспособности инъекционного раствора служили: изменение расхода раствора в зависимости от давления, глубина и радиус распространения цементного массива, а также прочность сформировавшегося монолита после твердения в грунтовой среде.</w:t>
      </w:r>
    </w:p>
    <w:p w14:paraId="21AE8C63" w14:textId="77777777" w:rsidR="006F56F3" w:rsidRPr="002B0AFC" w:rsidRDefault="002B0AFC" w:rsidP="005211F5">
      <w:pPr>
        <w:pStyle w:val="a8"/>
        <w:ind w:firstLine="709"/>
        <w:jc w:val="both"/>
        <w:rPr>
          <w:rFonts w:ascii="Times New Roman" w:hAnsi="Times New Roman" w:cs="Times New Roman"/>
          <w:sz w:val="28"/>
          <w:szCs w:val="28"/>
        </w:rPr>
      </w:pPr>
      <w:r w:rsidRPr="002B0AFC">
        <w:rPr>
          <w:rFonts w:ascii="Times New Roman" w:hAnsi="Times New Roman" w:cs="Times New Roman"/>
          <w:sz w:val="28"/>
          <w:szCs w:val="28"/>
        </w:rPr>
        <w:t>По результатам испытаний установлено, что модельный метод с применением масштабирования 1:25 позволяет адекватно воспроизводить процессы инъецирования и формирования укреплённой структуры грунта, при этом обеспечивая высокую повторяемость результатов. Применение жесткой крышки для моделирования бытового давления доказало свою эффективность в предотвращении выпора и повышении достоверности моделирования. Таким образом, разработанная методика модельных испытаний подтверждает свою научную и практическую состоятельность, обеспечивая комплексную оценку проникающей способности, устойчивости и прочностных характеристик инъекционного раствора, используемого для глубинной цементации грунтов.</w:t>
      </w:r>
    </w:p>
    <w:p w14:paraId="404C79F9" w14:textId="18A94FDD" w:rsidR="00E75229" w:rsidRPr="00B73D67" w:rsidRDefault="00E75229" w:rsidP="005211F5">
      <w:pPr>
        <w:pStyle w:val="a8"/>
        <w:ind w:firstLine="709"/>
        <w:jc w:val="both"/>
        <w:rPr>
          <w:rFonts w:ascii="Times New Roman" w:hAnsi="Times New Roman" w:cs="Times New Roman"/>
          <w:sz w:val="28"/>
          <w:szCs w:val="28"/>
        </w:rPr>
      </w:pPr>
      <w:r w:rsidRPr="00E75229">
        <w:rPr>
          <w:rFonts w:ascii="Times New Roman" w:hAnsi="Times New Roman" w:cs="Times New Roman"/>
          <w:sz w:val="28"/>
          <w:szCs w:val="28"/>
        </w:rPr>
        <w:t>Подбор модели грунтового основания лотковых испытаний был выполнен по контролю показателей плотности и влажности естественного грунта. Исследования выполнены в следующей последовательности</w:t>
      </w:r>
      <w:r w:rsidR="00B73D67">
        <w:rPr>
          <w:rFonts w:ascii="Times New Roman" w:hAnsi="Times New Roman" w:cs="Times New Roman"/>
          <w:sz w:val="28"/>
          <w:szCs w:val="28"/>
        </w:rPr>
        <w:t>:</w:t>
      </w:r>
    </w:p>
    <w:p w14:paraId="50F00E49" w14:textId="7F1F41DE" w:rsidR="00E75229" w:rsidRPr="00E75229" w:rsidRDefault="00E75229" w:rsidP="005211F5">
      <w:pPr>
        <w:pStyle w:val="a8"/>
        <w:ind w:firstLine="709"/>
        <w:jc w:val="both"/>
        <w:rPr>
          <w:rFonts w:ascii="Times New Roman" w:hAnsi="Times New Roman" w:cs="Times New Roman"/>
          <w:sz w:val="28"/>
          <w:szCs w:val="28"/>
        </w:rPr>
      </w:pPr>
      <w:r w:rsidRPr="00E75229">
        <w:rPr>
          <w:rFonts w:ascii="Times New Roman" w:hAnsi="Times New Roman" w:cs="Times New Roman"/>
          <w:sz w:val="28"/>
          <w:szCs w:val="28"/>
        </w:rPr>
        <w:t>1. Определение гранулометрического состава песчаного грунта</w:t>
      </w:r>
      <w:r w:rsidR="005211F5">
        <w:rPr>
          <w:rFonts w:ascii="Times New Roman" w:hAnsi="Times New Roman" w:cs="Times New Roman"/>
          <w:sz w:val="28"/>
          <w:szCs w:val="28"/>
        </w:rPr>
        <w:t>.</w:t>
      </w:r>
    </w:p>
    <w:p w14:paraId="2460F5A4" w14:textId="6D2EE05A" w:rsidR="00E75229" w:rsidRPr="00E75229" w:rsidRDefault="00E75229" w:rsidP="005211F5">
      <w:pPr>
        <w:pStyle w:val="a8"/>
        <w:ind w:firstLine="709"/>
        <w:jc w:val="both"/>
        <w:rPr>
          <w:rFonts w:ascii="Times New Roman" w:hAnsi="Times New Roman" w:cs="Times New Roman"/>
          <w:sz w:val="28"/>
          <w:szCs w:val="28"/>
        </w:rPr>
      </w:pPr>
      <w:r w:rsidRPr="00E75229">
        <w:rPr>
          <w:rFonts w:ascii="Times New Roman" w:hAnsi="Times New Roman" w:cs="Times New Roman"/>
          <w:sz w:val="28"/>
          <w:szCs w:val="28"/>
        </w:rPr>
        <w:t>2. Определение естественной влажности и плотности грунтов</w:t>
      </w:r>
      <w:r w:rsidR="005211F5">
        <w:rPr>
          <w:rFonts w:ascii="Times New Roman" w:hAnsi="Times New Roman" w:cs="Times New Roman"/>
          <w:sz w:val="28"/>
          <w:szCs w:val="28"/>
        </w:rPr>
        <w:t>.</w:t>
      </w:r>
    </w:p>
    <w:p w14:paraId="36BC565E" w14:textId="3A61BC87" w:rsidR="00E75229" w:rsidRPr="00E75229" w:rsidRDefault="00E75229" w:rsidP="005211F5">
      <w:pPr>
        <w:pStyle w:val="a8"/>
        <w:ind w:firstLine="709"/>
        <w:jc w:val="both"/>
        <w:rPr>
          <w:rFonts w:ascii="Times New Roman" w:hAnsi="Times New Roman" w:cs="Times New Roman"/>
          <w:sz w:val="28"/>
          <w:szCs w:val="28"/>
        </w:rPr>
      </w:pPr>
      <w:r w:rsidRPr="00E75229">
        <w:rPr>
          <w:rFonts w:ascii="Times New Roman" w:hAnsi="Times New Roman" w:cs="Times New Roman"/>
          <w:sz w:val="28"/>
          <w:szCs w:val="28"/>
        </w:rPr>
        <w:t>3. Определение плотности грунтов в рыхлом сухом состоянии</w:t>
      </w:r>
      <w:r w:rsidR="005211F5">
        <w:rPr>
          <w:rFonts w:ascii="Times New Roman" w:hAnsi="Times New Roman" w:cs="Times New Roman"/>
          <w:sz w:val="28"/>
          <w:szCs w:val="28"/>
        </w:rPr>
        <w:t>.</w:t>
      </w:r>
    </w:p>
    <w:p w14:paraId="724A1A0E" w14:textId="44204883" w:rsidR="00E75229" w:rsidRPr="00E75229" w:rsidRDefault="00E75229" w:rsidP="005211F5">
      <w:pPr>
        <w:pStyle w:val="a8"/>
        <w:ind w:firstLine="709"/>
        <w:jc w:val="both"/>
        <w:rPr>
          <w:rFonts w:ascii="Times New Roman" w:hAnsi="Times New Roman" w:cs="Times New Roman"/>
          <w:sz w:val="28"/>
          <w:szCs w:val="28"/>
        </w:rPr>
      </w:pPr>
      <w:r w:rsidRPr="00E75229">
        <w:rPr>
          <w:rFonts w:ascii="Times New Roman" w:hAnsi="Times New Roman" w:cs="Times New Roman"/>
          <w:sz w:val="28"/>
          <w:szCs w:val="28"/>
        </w:rPr>
        <w:t>4. Разработка технологии моделирования грунтов модельных испытаний</w:t>
      </w:r>
      <w:r w:rsidR="00B17ADC">
        <w:rPr>
          <w:rFonts w:ascii="Times New Roman" w:hAnsi="Times New Roman" w:cs="Times New Roman"/>
          <w:sz w:val="28"/>
          <w:szCs w:val="28"/>
        </w:rPr>
        <w:t>.</w:t>
      </w:r>
    </w:p>
    <w:p w14:paraId="3BD54928" w14:textId="43417CC1" w:rsidR="0064670D" w:rsidRPr="0064670D" w:rsidRDefault="0064670D" w:rsidP="005211F5">
      <w:pPr>
        <w:pStyle w:val="a8"/>
        <w:ind w:firstLine="709"/>
        <w:jc w:val="both"/>
        <w:rPr>
          <w:rFonts w:ascii="Times New Roman" w:hAnsi="Times New Roman" w:cs="Times New Roman"/>
          <w:sz w:val="28"/>
          <w:szCs w:val="28"/>
        </w:rPr>
      </w:pPr>
      <w:r w:rsidRPr="0064670D">
        <w:rPr>
          <w:rFonts w:ascii="Times New Roman" w:hAnsi="Times New Roman" w:cs="Times New Roman"/>
          <w:sz w:val="28"/>
          <w:szCs w:val="28"/>
        </w:rPr>
        <w:t>Оценка гранулометрического состава грунтового основания для проведения модельных испытаний выполнена на песчаном грунте в соответствии с требованиями ГОСТ 12536-2014 «Грунты. Методы лабораторного определения гранулометрического (зернового) состава». Проведение гранулометрического анализа позволило определить фракционный состав, однородность и степень крупности песка, используемого в качестве модельного грунта. Полученные результаты обеспечили научно обоснованный выбор исходного материала для моделирования песчаного основания, максимально приближенного по структурно-механическим характеристикам к природным грунтам инженерно-геологических разрезов г. Астаны. На основании анализа установлено, что исследуемый грунт относится к пескам средней крупности, что обусловливает его устойчивое поведение при уплотнении и оптимальные фильтрационные свойства для целей имитации процессов инъекционного нагнетания цементного раствора.</w:t>
      </w:r>
    </w:p>
    <w:p w14:paraId="0064574E" w14:textId="238AFA91" w:rsidR="0064670D" w:rsidRPr="0064670D" w:rsidRDefault="0064670D" w:rsidP="005211F5">
      <w:pPr>
        <w:pStyle w:val="a8"/>
        <w:ind w:firstLine="709"/>
        <w:jc w:val="both"/>
        <w:rPr>
          <w:rFonts w:ascii="Times New Roman" w:hAnsi="Times New Roman" w:cs="Times New Roman"/>
          <w:sz w:val="28"/>
          <w:szCs w:val="28"/>
        </w:rPr>
      </w:pPr>
      <w:r w:rsidRPr="0064670D">
        <w:rPr>
          <w:rFonts w:ascii="Times New Roman" w:hAnsi="Times New Roman" w:cs="Times New Roman"/>
          <w:sz w:val="28"/>
          <w:szCs w:val="28"/>
        </w:rPr>
        <w:t>Для обеспечения воспроизводимости результатов и достижения однородности модельного основания была проведена оценка плотности и влажности грунта в естественном и рыхлом сухом состояниях согласно ГОСТ</w:t>
      </w:r>
      <w:r w:rsidR="005211F5">
        <w:rPr>
          <w:rFonts w:ascii="Times New Roman" w:hAnsi="Times New Roman" w:cs="Times New Roman"/>
          <w:sz w:val="28"/>
          <w:szCs w:val="28"/>
        </w:rPr>
        <w:t> </w:t>
      </w:r>
      <w:r w:rsidRPr="0064670D">
        <w:rPr>
          <w:rFonts w:ascii="Times New Roman" w:hAnsi="Times New Roman" w:cs="Times New Roman"/>
          <w:sz w:val="28"/>
          <w:szCs w:val="28"/>
        </w:rPr>
        <w:t>5180-2015 «Грунты. Методы лабораторного определения физических характеристик» и ГОСТ 51180-2008 «Грунты. Методы лабораторного определения плотности сухого грунта и влажности». Определение данных параметров являлось обязательным условием для последующей подготовки модельного песчаного грунта, так как именно они определяют технологический режим уплотнения и увлажнения при достижении заданных параметров плотности и влажности. Установлено, что варьирование плотности в рыхлом состоянии существенно влияет на равномерность распределения влаги по толщине слоя, что, в свою очередь, отражается на стабильности результатов при формировании модельного основания. Следовательно, достижение однородного состояния по влажности возможно лишь при предварительном определении плотностей в рыхлом и сухом состояниях и их строгом контроле на каждом этапе подготовки.</w:t>
      </w:r>
    </w:p>
    <w:p w14:paraId="247601A9" w14:textId="77777777" w:rsidR="0064670D" w:rsidRPr="0064670D" w:rsidRDefault="0064670D" w:rsidP="005211F5">
      <w:pPr>
        <w:pStyle w:val="a8"/>
        <w:ind w:firstLine="709"/>
        <w:jc w:val="both"/>
        <w:rPr>
          <w:rFonts w:ascii="Times New Roman" w:hAnsi="Times New Roman" w:cs="Times New Roman"/>
          <w:sz w:val="28"/>
          <w:szCs w:val="28"/>
        </w:rPr>
      </w:pPr>
      <w:r w:rsidRPr="0064670D">
        <w:rPr>
          <w:rFonts w:ascii="Times New Roman" w:hAnsi="Times New Roman" w:cs="Times New Roman"/>
          <w:sz w:val="28"/>
          <w:szCs w:val="28"/>
        </w:rPr>
        <w:t>Испытания по контролю плотности модельного грунта проводились в специально изготовленном лотке размерами 100×50×75 см, что обеспечивало достаточный объём для формирования репрезентативной модели основания. Послойная укладка песчаного грунта осуществлялась сериями по пять слоёв толщиной по 15 см каждый. Уплотнение производилось методом механической укатки с последовательным контролем плотности после каждой десятичной серии проходок (от 10 до 70 укаток). Такой подход позволил установить закономерность изменения плотности по мере увеличения количества проходок, а также выявить степень влияния укатки верхних слоёв на уплотнение подстилающих горизонтов.</w:t>
      </w:r>
    </w:p>
    <w:p w14:paraId="5E2A7E52" w14:textId="3F8CD2C9" w:rsidR="0064670D" w:rsidRPr="0064670D" w:rsidRDefault="0064670D" w:rsidP="005211F5">
      <w:pPr>
        <w:pStyle w:val="a8"/>
        <w:ind w:firstLine="709"/>
        <w:jc w:val="both"/>
        <w:rPr>
          <w:rFonts w:ascii="Times New Roman" w:hAnsi="Times New Roman" w:cs="Times New Roman"/>
          <w:sz w:val="28"/>
          <w:szCs w:val="28"/>
        </w:rPr>
      </w:pPr>
      <w:r w:rsidRPr="0064670D">
        <w:rPr>
          <w:rFonts w:ascii="Times New Roman" w:hAnsi="Times New Roman" w:cs="Times New Roman"/>
          <w:sz w:val="28"/>
          <w:szCs w:val="28"/>
        </w:rPr>
        <w:t xml:space="preserve">Контроль плотности подстилающих слоёв выполнялся после завершения каждой серии укаток, с последующим анализом изменений показателя плотности в зависимости от глубины залегания слоя. Для уточнения влияния влажности на процесс уплотнения была проведена дополнительная серия испытаний, при которой пробы отбирались после предварительного увлажнения грунта до заданного значения влажности, определённого расчётным методом по количеству добавляемой воды. Последовательность проведения контроля </w:t>
      </w:r>
      <w:r w:rsidR="00AA13E7">
        <w:rPr>
          <w:rFonts w:ascii="Times New Roman" w:hAnsi="Times New Roman" w:cs="Times New Roman"/>
          <w:sz w:val="28"/>
          <w:szCs w:val="28"/>
        </w:rPr>
        <w:t>-</w:t>
      </w:r>
      <w:r w:rsidRPr="0064670D">
        <w:rPr>
          <w:rFonts w:ascii="Times New Roman" w:hAnsi="Times New Roman" w:cs="Times New Roman"/>
          <w:sz w:val="28"/>
          <w:szCs w:val="28"/>
        </w:rPr>
        <w:t xml:space="preserve"> сначала влажности, затем плотности (для суглинистых грунтов) </w:t>
      </w:r>
      <w:r w:rsidR="00AA13E7">
        <w:rPr>
          <w:rFonts w:ascii="Times New Roman" w:hAnsi="Times New Roman" w:cs="Times New Roman"/>
          <w:sz w:val="28"/>
          <w:szCs w:val="28"/>
        </w:rPr>
        <w:t>-</w:t>
      </w:r>
      <w:r w:rsidRPr="0064670D">
        <w:rPr>
          <w:rFonts w:ascii="Times New Roman" w:hAnsi="Times New Roman" w:cs="Times New Roman"/>
          <w:sz w:val="28"/>
          <w:szCs w:val="28"/>
        </w:rPr>
        <w:t xml:space="preserve"> обусловлена тем, что изменение влажности оказывает непосредственное влияние на энергоёмкость процесса уплотнения, а потери влаги при механическом воздействии незначительно изменяют итоговую плотность.</w:t>
      </w:r>
    </w:p>
    <w:p w14:paraId="1F3CF46C" w14:textId="77777777" w:rsidR="006F56F3" w:rsidRDefault="0064670D" w:rsidP="00102D06">
      <w:pPr>
        <w:pStyle w:val="a8"/>
        <w:ind w:firstLine="708"/>
        <w:jc w:val="both"/>
        <w:rPr>
          <w:rFonts w:ascii="Times New Roman" w:hAnsi="Times New Roman" w:cs="Times New Roman"/>
          <w:sz w:val="28"/>
          <w:szCs w:val="28"/>
        </w:rPr>
      </w:pPr>
      <w:r w:rsidRPr="0064670D">
        <w:rPr>
          <w:rFonts w:ascii="Times New Roman" w:hAnsi="Times New Roman" w:cs="Times New Roman"/>
          <w:sz w:val="28"/>
          <w:szCs w:val="28"/>
        </w:rPr>
        <w:t>Таким образом, подготовка модельного песчаного грунта в лотке включала вариативное уплотнение при фиксированной влажности каждого слоя толщиной 5 см, что обеспечивало получение однородной структуры основания с контролируемыми параметрами плотности и влажности. Данный подход позволил воспроизвести реальные условия формирования грунтовых оснований, подвергаемых процессу глубинной цементации, и гарантировал достоверность дальнейших модельных экспериментов по оценке проникающей способности инъекционного раствора и характера формирования укреплённой структуры грунта.</w:t>
      </w:r>
    </w:p>
    <w:p w14:paraId="0079848B" w14:textId="77777777" w:rsidR="006F56F3" w:rsidRPr="002A24B6" w:rsidRDefault="006F56F3" w:rsidP="009E5148">
      <w:pPr>
        <w:pStyle w:val="a8"/>
        <w:jc w:val="both"/>
        <w:rPr>
          <w:rFonts w:ascii="Times New Roman" w:hAnsi="Times New Roman" w:cs="Times New Roman"/>
          <w:sz w:val="28"/>
          <w:szCs w:val="28"/>
        </w:rPr>
      </w:pPr>
    </w:p>
    <w:p w14:paraId="50DE698A" w14:textId="77777777" w:rsidR="00102D06" w:rsidRPr="005211F5" w:rsidRDefault="00102D06" w:rsidP="00540F26">
      <w:pPr>
        <w:pStyle w:val="a8"/>
        <w:ind w:firstLine="708"/>
        <w:jc w:val="both"/>
        <w:rPr>
          <w:rFonts w:ascii="Times New Roman" w:hAnsi="Times New Roman" w:cs="Times New Roman"/>
          <w:sz w:val="28"/>
          <w:szCs w:val="28"/>
        </w:rPr>
      </w:pPr>
      <w:r w:rsidRPr="005211F5">
        <w:rPr>
          <w:rFonts w:ascii="Times New Roman" w:hAnsi="Times New Roman" w:cs="Times New Roman"/>
          <w:sz w:val="28"/>
          <w:szCs w:val="28"/>
        </w:rPr>
        <w:t>2.4.1 Результаты испытаний гранулометрического состава песчаного грунта</w:t>
      </w:r>
    </w:p>
    <w:p w14:paraId="7F83B0F1" w14:textId="77777777" w:rsidR="00540F26" w:rsidRPr="00540F26" w:rsidRDefault="00540F26" w:rsidP="00540F26">
      <w:pPr>
        <w:pStyle w:val="a8"/>
        <w:ind w:firstLine="708"/>
        <w:jc w:val="both"/>
        <w:rPr>
          <w:rFonts w:ascii="Times New Roman" w:hAnsi="Times New Roman" w:cs="Times New Roman"/>
          <w:sz w:val="28"/>
          <w:szCs w:val="28"/>
        </w:rPr>
      </w:pPr>
      <w:r w:rsidRPr="00540F26">
        <w:rPr>
          <w:rFonts w:ascii="Times New Roman" w:hAnsi="Times New Roman" w:cs="Times New Roman"/>
          <w:sz w:val="28"/>
          <w:szCs w:val="28"/>
        </w:rPr>
        <w:t>Для определения структурно-механических характеристик модельного основания был проведён гранулометрический анализ песчаного грунта в соответствии с требованиями ГОСТ 12536-2014 «Грунты. Методы лабораторного определения гранулометрического (зернового) состава». Цель анализа заключалась в оценке степени однородности зернового состава и установлении диапазона фракций, обеспечивающих оптимальные условия фильтрации и уплотнения при моделировании процессов глубинной цементации.</w:t>
      </w:r>
    </w:p>
    <w:p w14:paraId="25BB4E64" w14:textId="77777777" w:rsidR="005211F5" w:rsidRDefault="005211F5" w:rsidP="00874843">
      <w:pPr>
        <w:pStyle w:val="a8"/>
        <w:ind w:firstLine="708"/>
        <w:jc w:val="both"/>
        <w:rPr>
          <w:rFonts w:ascii="Times New Roman" w:hAnsi="Times New Roman" w:cs="Times New Roman"/>
          <w:sz w:val="28"/>
          <w:szCs w:val="28"/>
        </w:rPr>
      </w:pPr>
    </w:p>
    <w:p w14:paraId="1DBB1145" w14:textId="77192DD8" w:rsidR="005211F5" w:rsidRDefault="005211F5" w:rsidP="005211F5">
      <w:pPr>
        <w:pStyle w:val="a8"/>
        <w:jc w:val="both"/>
        <w:rPr>
          <w:rFonts w:ascii="Times New Roman" w:hAnsi="Times New Roman" w:cs="Times New Roman"/>
          <w:sz w:val="28"/>
          <w:szCs w:val="28"/>
        </w:rPr>
      </w:pPr>
      <w:r>
        <w:rPr>
          <w:noProof/>
          <w:lang w:eastAsia="ru-RU"/>
        </w:rPr>
        <w:drawing>
          <wp:inline distT="0" distB="0" distL="0" distR="0" wp14:anchorId="1C00AA09" wp14:editId="1825EB18">
            <wp:extent cx="6120765" cy="2607310"/>
            <wp:effectExtent l="0" t="0" r="0" b="2540"/>
            <wp:docPr id="575434010" name="Диаграмма 57543401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55E22F5" w14:textId="77777777" w:rsidR="005211F5" w:rsidRPr="0077369A" w:rsidRDefault="005211F5" w:rsidP="005211F5">
      <w:pPr>
        <w:pStyle w:val="a8"/>
        <w:jc w:val="both"/>
        <w:rPr>
          <w:rFonts w:ascii="Times New Roman" w:hAnsi="Times New Roman" w:cs="Times New Roman"/>
          <w:sz w:val="16"/>
          <w:szCs w:val="16"/>
        </w:rPr>
      </w:pPr>
    </w:p>
    <w:p w14:paraId="2C924DB9" w14:textId="576FD51D" w:rsidR="005211F5" w:rsidRDefault="005211F5" w:rsidP="005211F5">
      <w:pPr>
        <w:pStyle w:val="a8"/>
        <w:jc w:val="center"/>
        <w:rPr>
          <w:rFonts w:ascii="Times New Roman" w:hAnsi="Times New Roman" w:cs="Times New Roman"/>
          <w:sz w:val="28"/>
          <w:szCs w:val="28"/>
        </w:rPr>
      </w:pPr>
      <w:r w:rsidRPr="00540F26">
        <w:rPr>
          <w:rFonts w:ascii="Times New Roman" w:hAnsi="Times New Roman" w:cs="Times New Roman"/>
          <w:sz w:val="28"/>
          <w:szCs w:val="28"/>
        </w:rPr>
        <w:t xml:space="preserve">Рисунок </w:t>
      </w:r>
      <w:r>
        <w:rPr>
          <w:rFonts w:ascii="Times New Roman" w:hAnsi="Times New Roman" w:cs="Times New Roman"/>
          <w:sz w:val="28"/>
          <w:szCs w:val="28"/>
        </w:rPr>
        <w:t>2.17</w:t>
      </w:r>
      <w:r w:rsidRPr="00540F26">
        <w:rPr>
          <w:rFonts w:ascii="Times New Roman" w:hAnsi="Times New Roman" w:cs="Times New Roman"/>
          <w:sz w:val="28"/>
          <w:szCs w:val="28"/>
        </w:rPr>
        <w:t xml:space="preserve"> – Гранулометрический состав песка</w:t>
      </w:r>
    </w:p>
    <w:p w14:paraId="03BC7AE4" w14:textId="77777777" w:rsidR="005211F5" w:rsidRDefault="005211F5" w:rsidP="00874843">
      <w:pPr>
        <w:pStyle w:val="a8"/>
        <w:ind w:firstLine="708"/>
        <w:jc w:val="both"/>
        <w:rPr>
          <w:rFonts w:ascii="Times New Roman" w:hAnsi="Times New Roman" w:cs="Times New Roman"/>
          <w:sz w:val="28"/>
          <w:szCs w:val="28"/>
        </w:rPr>
      </w:pPr>
    </w:p>
    <w:p w14:paraId="7A2802BC" w14:textId="5541A6E3" w:rsidR="00540F26" w:rsidRPr="00540F26" w:rsidRDefault="00540F26" w:rsidP="005211F5">
      <w:pPr>
        <w:pStyle w:val="a8"/>
        <w:ind w:firstLine="709"/>
        <w:jc w:val="both"/>
        <w:rPr>
          <w:rFonts w:ascii="Times New Roman" w:hAnsi="Times New Roman" w:cs="Times New Roman"/>
          <w:sz w:val="28"/>
          <w:szCs w:val="28"/>
        </w:rPr>
      </w:pPr>
      <w:r w:rsidRPr="00540F26">
        <w:rPr>
          <w:rFonts w:ascii="Times New Roman" w:hAnsi="Times New Roman" w:cs="Times New Roman"/>
          <w:sz w:val="28"/>
          <w:szCs w:val="28"/>
        </w:rPr>
        <w:t xml:space="preserve">На рисунке </w:t>
      </w:r>
      <w:r w:rsidR="00A13B0B">
        <w:rPr>
          <w:rFonts w:ascii="Times New Roman" w:hAnsi="Times New Roman" w:cs="Times New Roman"/>
          <w:sz w:val="28"/>
          <w:szCs w:val="28"/>
        </w:rPr>
        <w:t>2.1</w:t>
      </w:r>
      <w:r w:rsidR="00B17ADC">
        <w:rPr>
          <w:rFonts w:ascii="Times New Roman" w:hAnsi="Times New Roman" w:cs="Times New Roman"/>
          <w:sz w:val="28"/>
          <w:szCs w:val="28"/>
        </w:rPr>
        <w:t>7</w:t>
      </w:r>
      <w:r w:rsidRPr="00540F26">
        <w:rPr>
          <w:rFonts w:ascii="Times New Roman" w:hAnsi="Times New Roman" w:cs="Times New Roman"/>
          <w:sz w:val="28"/>
          <w:szCs w:val="28"/>
        </w:rPr>
        <w:t xml:space="preserve"> представлены результаты лабораторных испытаний по определению гранулометрического состава песчаного грунта. На диаграмме показаны индивидуальные значения для всех двенадцати исследованных образцов (в виде data points), а также усреднённая кривая распределения фракционного состава (в виде сплошной линии). По оси абсцисс отложены размеры фракций, а по оси ординат </w:t>
      </w:r>
      <w:r w:rsidR="00A13B0B">
        <w:rPr>
          <w:rFonts w:ascii="Times New Roman" w:hAnsi="Times New Roman" w:cs="Times New Roman"/>
          <w:sz w:val="28"/>
          <w:szCs w:val="28"/>
        </w:rPr>
        <w:t>-</w:t>
      </w:r>
      <w:r w:rsidRPr="00540F26">
        <w:rPr>
          <w:rFonts w:ascii="Times New Roman" w:hAnsi="Times New Roman" w:cs="Times New Roman"/>
          <w:sz w:val="28"/>
          <w:szCs w:val="28"/>
        </w:rPr>
        <w:t xml:space="preserve"> процентное содержание частиц, превышающих соответствующий размер ситового контроля. Для повышения наглядности и точности интерпретации результатов на графике выделены вертикальные линии, обозначающие границы контрольных фракций, соответствующих стандартным ситам.</w:t>
      </w:r>
    </w:p>
    <w:p w14:paraId="73310C6C" w14:textId="22FB90AD" w:rsidR="00540F26" w:rsidRPr="00540F26" w:rsidRDefault="00540F26" w:rsidP="005211F5">
      <w:pPr>
        <w:pStyle w:val="a8"/>
        <w:ind w:firstLine="709"/>
        <w:jc w:val="both"/>
        <w:rPr>
          <w:rFonts w:ascii="Times New Roman" w:hAnsi="Times New Roman" w:cs="Times New Roman"/>
          <w:sz w:val="28"/>
          <w:szCs w:val="28"/>
        </w:rPr>
      </w:pPr>
      <w:r w:rsidRPr="00540F26">
        <w:rPr>
          <w:rFonts w:ascii="Times New Roman" w:hAnsi="Times New Roman" w:cs="Times New Roman"/>
          <w:sz w:val="28"/>
          <w:szCs w:val="28"/>
        </w:rPr>
        <w:t xml:space="preserve">Согласно результатам анализа, 99,92% частиц исследуемого песка имеют размер свыше 0,05 мм, 84,94% </w:t>
      </w:r>
      <w:r w:rsidR="003B7D62">
        <w:rPr>
          <w:rFonts w:ascii="Times New Roman" w:hAnsi="Times New Roman" w:cs="Times New Roman"/>
          <w:sz w:val="28"/>
          <w:szCs w:val="28"/>
        </w:rPr>
        <w:t>-</w:t>
      </w:r>
      <w:r w:rsidR="00AF5111">
        <w:rPr>
          <w:rFonts w:ascii="Times New Roman" w:hAnsi="Times New Roman" w:cs="Times New Roman"/>
          <w:sz w:val="28"/>
          <w:szCs w:val="28"/>
        </w:rPr>
        <w:t xml:space="preserve"> </w:t>
      </w:r>
      <w:r w:rsidRPr="00540F26">
        <w:rPr>
          <w:rFonts w:ascii="Times New Roman" w:hAnsi="Times New Roman" w:cs="Times New Roman"/>
          <w:sz w:val="28"/>
          <w:szCs w:val="28"/>
        </w:rPr>
        <w:t xml:space="preserve">свыше 0,25 мм, 78,01% </w:t>
      </w:r>
      <w:r w:rsidR="003B7D62">
        <w:rPr>
          <w:rFonts w:ascii="Times New Roman" w:hAnsi="Times New Roman" w:cs="Times New Roman"/>
          <w:sz w:val="28"/>
          <w:szCs w:val="28"/>
        </w:rPr>
        <w:t>-</w:t>
      </w:r>
      <w:r w:rsidRPr="00540F26">
        <w:rPr>
          <w:rFonts w:ascii="Times New Roman" w:hAnsi="Times New Roman" w:cs="Times New Roman"/>
          <w:sz w:val="28"/>
          <w:szCs w:val="28"/>
        </w:rPr>
        <w:t xml:space="preserve"> св</w:t>
      </w:r>
      <w:r w:rsidR="00AF5111">
        <w:rPr>
          <w:rFonts w:ascii="Times New Roman" w:hAnsi="Times New Roman" w:cs="Times New Roman"/>
          <w:sz w:val="28"/>
          <w:szCs w:val="28"/>
        </w:rPr>
        <w:t>ыше 0,50 мм, при этом лишь 0,56</w:t>
      </w:r>
      <w:r w:rsidRPr="00540F26">
        <w:rPr>
          <w:rFonts w:ascii="Times New Roman" w:hAnsi="Times New Roman" w:cs="Times New Roman"/>
          <w:sz w:val="28"/>
          <w:szCs w:val="28"/>
        </w:rPr>
        <w:t>% превышают максимальный размер 2,00 мм. Основная масса частиц сосредоточена в диапазоне от 0,25 до 0,50 мм, что свидетельствует о доминировании песков крупной фракции.</w:t>
      </w:r>
    </w:p>
    <w:p w14:paraId="3BB67808" w14:textId="00935E6F" w:rsidR="00540F26" w:rsidRPr="00540F26" w:rsidRDefault="00540F26" w:rsidP="005211F5">
      <w:pPr>
        <w:pStyle w:val="a8"/>
        <w:ind w:firstLine="709"/>
        <w:jc w:val="both"/>
        <w:rPr>
          <w:rFonts w:ascii="Times New Roman" w:hAnsi="Times New Roman" w:cs="Times New Roman"/>
          <w:sz w:val="28"/>
          <w:szCs w:val="28"/>
        </w:rPr>
      </w:pPr>
      <w:r w:rsidRPr="00540F26">
        <w:rPr>
          <w:rFonts w:ascii="Times New Roman" w:hAnsi="Times New Roman" w:cs="Times New Roman"/>
          <w:sz w:val="28"/>
          <w:szCs w:val="28"/>
        </w:rPr>
        <w:t xml:space="preserve">Коэффициенты вариации, рассчитанные по остаткам на ситах, подтверждают высокую однородность фракционного состава. Наиболее тесная корреляция частных значений наблюдается для фракций 0,50 мм, где коэффициент вариации составил 3%. Средняя степень однородности зафиксирована для фракций 0,25 мм и 0,05 мм </w:t>
      </w:r>
      <w:r w:rsidR="003B7D62">
        <w:rPr>
          <w:rFonts w:ascii="Times New Roman" w:hAnsi="Times New Roman" w:cs="Times New Roman"/>
          <w:sz w:val="28"/>
          <w:szCs w:val="28"/>
        </w:rPr>
        <w:t>-</w:t>
      </w:r>
      <w:r w:rsidRPr="00540F26">
        <w:rPr>
          <w:rFonts w:ascii="Times New Roman" w:hAnsi="Times New Roman" w:cs="Times New Roman"/>
          <w:sz w:val="28"/>
          <w:szCs w:val="28"/>
        </w:rPr>
        <w:t xml:space="preserve"> коэффициенты вариации 12</w:t>
      </w:r>
      <w:r w:rsidR="005211F5">
        <w:rPr>
          <w:rFonts w:ascii="Times New Roman" w:hAnsi="Times New Roman" w:cs="Times New Roman"/>
          <w:sz w:val="28"/>
          <w:szCs w:val="28"/>
        </w:rPr>
        <w:t>% и 14</w:t>
      </w:r>
      <w:r w:rsidRPr="00540F26">
        <w:rPr>
          <w:rFonts w:ascii="Times New Roman" w:hAnsi="Times New Roman" w:cs="Times New Roman"/>
          <w:sz w:val="28"/>
          <w:szCs w:val="28"/>
        </w:rPr>
        <w:t xml:space="preserve">% соответственно. Слабая корреляция выявлена у предельных </w:t>
      </w:r>
      <w:r w:rsidR="003B7D62" w:rsidRPr="00540F26">
        <w:rPr>
          <w:rFonts w:ascii="Times New Roman" w:hAnsi="Times New Roman" w:cs="Times New Roman"/>
          <w:sz w:val="28"/>
          <w:szCs w:val="28"/>
        </w:rPr>
        <w:t>фракций&gt;</w:t>
      </w:r>
      <w:r w:rsidRPr="00540F26">
        <w:rPr>
          <w:rFonts w:ascii="Times New Roman" w:hAnsi="Times New Roman" w:cs="Times New Roman"/>
          <w:sz w:val="28"/>
          <w:szCs w:val="28"/>
        </w:rPr>
        <w:t xml:space="preserve"> 0,05 мм </w:t>
      </w:r>
      <w:r w:rsidR="003B7D62" w:rsidRPr="00540F26">
        <w:rPr>
          <w:rFonts w:ascii="Times New Roman" w:hAnsi="Times New Roman" w:cs="Times New Roman"/>
          <w:sz w:val="28"/>
          <w:szCs w:val="28"/>
        </w:rPr>
        <w:t>и&gt;</w:t>
      </w:r>
      <w:r w:rsidRPr="00540F26">
        <w:rPr>
          <w:rFonts w:ascii="Times New Roman" w:hAnsi="Times New Roman" w:cs="Times New Roman"/>
          <w:sz w:val="28"/>
          <w:szCs w:val="28"/>
        </w:rPr>
        <w:t xml:space="preserve"> 2,00 мм, где коэффициенты вариации составляют около 20%. Однако, учитывая, что совокупная массовая доля данных фракций не превышает 0,64%, их влияние на общую достоверность результатов является незначительным.</w:t>
      </w:r>
    </w:p>
    <w:p w14:paraId="62279ADA" w14:textId="32AC5064" w:rsidR="00540F26" w:rsidRPr="00540F26" w:rsidRDefault="00540F26" w:rsidP="005211F5">
      <w:pPr>
        <w:pStyle w:val="a8"/>
        <w:ind w:firstLine="709"/>
        <w:jc w:val="both"/>
        <w:rPr>
          <w:rFonts w:ascii="Times New Roman" w:hAnsi="Times New Roman" w:cs="Times New Roman"/>
          <w:sz w:val="28"/>
          <w:szCs w:val="28"/>
        </w:rPr>
      </w:pPr>
      <w:r w:rsidRPr="00540F26">
        <w:rPr>
          <w:rFonts w:ascii="Times New Roman" w:hAnsi="Times New Roman" w:cs="Times New Roman"/>
          <w:sz w:val="28"/>
          <w:szCs w:val="28"/>
        </w:rPr>
        <w:t xml:space="preserve">Максимальная массовая доля приходится на </w:t>
      </w:r>
      <w:r w:rsidR="003B7D62" w:rsidRPr="00540F26">
        <w:rPr>
          <w:rFonts w:ascii="Times New Roman" w:hAnsi="Times New Roman" w:cs="Times New Roman"/>
          <w:sz w:val="28"/>
          <w:szCs w:val="28"/>
        </w:rPr>
        <w:t>фракцию&gt;</w:t>
      </w:r>
      <w:r w:rsidRPr="00540F26">
        <w:rPr>
          <w:rFonts w:ascii="Times New Roman" w:hAnsi="Times New Roman" w:cs="Times New Roman"/>
          <w:sz w:val="28"/>
          <w:szCs w:val="28"/>
        </w:rPr>
        <w:t xml:space="preserve"> 0,50 мм </w:t>
      </w:r>
      <w:r w:rsidR="003B7D62">
        <w:rPr>
          <w:rFonts w:ascii="Times New Roman" w:hAnsi="Times New Roman" w:cs="Times New Roman"/>
          <w:sz w:val="28"/>
          <w:szCs w:val="28"/>
        </w:rPr>
        <w:t>-</w:t>
      </w:r>
      <w:r w:rsidR="005211F5">
        <w:rPr>
          <w:rFonts w:ascii="Times New Roman" w:hAnsi="Times New Roman" w:cs="Times New Roman"/>
          <w:sz w:val="28"/>
          <w:szCs w:val="28"/>
        </w:rPr>
        <w:t xml:space="preserve"> 77,44</w:t>
      </w:r>
      <w:r w:rsidRPr="00540F26">
        <w:rPr>
          <w:rFonts w:ascii="Times New Roman" w:hAnsi="Times New Roman" w:cs="Times New Roman"/>
          <w:sz w:val="28"/>
          <w:szCs w:val="28"/>
        </w:rPr>
        <w:t>%, при этом для диапазона 0,50</w:t>
      </w:r>
      <w:r w:rsidR="003B7D62">
        <w:rPr>
          <w:rFonts w:ascii="Times New Roman" w:hAnsi="Times New Roman" w:cs="Times New Roman"/>
          <w:sz w:val="28"/>
          <w:szCs w:val="28"/>
        </w:rPr>
        <w:t>-</w:t>
      </w:r>
      <w:r w:rsidR="005211F5">
        <w:rPr>
          <w:rFonts w:ascii="Times New Roman" w:hAnsi="Times New Roman" w:cs="Times New Roman"/>
          <w:sz w:val="28"/>
          <w:szCs w:val="28"/>
        </w:rPr>
        <w:t>0,25 мм установлено 6,92</w:t>
      </w:r>
      <w:r w:rsidRPr="00540F26">
        <w:rPr>
          <w:rFonts w:ascii="Times New Roman" w:hAnsi="Times New Roman" w:cs="Times New Roman"/>
          <w:sz w:val="28"/>
          <w:szCs w:val="28"/>
        </w:rPr>
        <w:t>%, а для 0,25</w:t>
      </w:r>
      <w:r w:rsidR="003B7D62">
        <w:rPr>
          <w:rFonts w:ascii="Times New Roman" w:hAnsi="Times New Roman" w:cs="Times New Roman"/>
          <w:sz w:val="28"/>
          <w:szCs w:val="28"/>
        </w:rPr>
        <w:t>-</w:t>
      </w:r>
      <w:r w:rsidRPr="00540F26">
        <w:rPr>
          <w:rFonts w:ascii="Times New Roman" w:hAnsi="Times New Roman" w:cs="Times New Roman"/>
          <w:sz w:val="28"/>
          <w:szCs w:val="28"/>
        </w:rPr>
        <w:t xml:space="preserve">0,05 мм </w:t>
      </w:r>
      <w:r w:rsidR="003B7D62">
        <w:rPr>
          <w:rFonts w:ascii="Times New Roman" w:hAnsi="Times New Roman" w:cs="Times New Roman"/>
          <w:sz w:val="28"/>
          <w:szCs w:val="28"/>
        </w:rPr>
        <w:t>-</w:t>
      </w:r>
      <w:r w:rsidR="005211F5">
        <w:rPr>
          <w:rFonts w:ascii="Times New Roman" w:hAnsi="Times New Roman" w:cs="Times New Roman"/>
          <w:sz w:val="28"/>
          <w:szCs w:val="28"/>
        </w:rPr>
        <w:t xml:space="preserve"> 14,98</w:t>
      </w:r>
      <w:r w:rsidRPr="00540F26">
        <w:rPr>
          <w:rFonts w:ascii="Times New Roman" w:hAnsi="Times New Roman" w:cs="Times New Roman"/>
          <w:sz w:val="28"/>
          <w:szCs w:val="28"/>
        </w:rPr>
        <w:t>%. Таким образом, совокупные данные подтверждают, что исследуемый материал относится к пескам крупной фракции, обладающим высокой степенью однородности зернового состава и минимальной долей пылеватых и мелких частиц.</w:t>
      </w:r>
    </w:p>
    <w:p w14:paraId="246C9622" w14:textId="77777777" w:rsidR="006F56F3" w:rsidRPr="00540F26" w:rsidRDefault="00540F26" w:rsidP="005211F5">
      <w:pPr>
        <w:pStyle w:val="a8"/>
        <w:ind w:firstLine="709"/>
        <w:jc w:val="both"/>
        <w:rPr>
          <w:rFonts w:ascii="Times New Roman" w:hAnsi="Times New Roman" w:cs="Times New Roman"/>
          <w:sz w:val="28"/>
          <w:szCs w:val="28"/>
        </w:rPr>
      </w:pPr>
      <w:r w:rsidRPr="00540F26">
        <w:rPr>
          <w:rFonts w:ascii="Times New Roman" w:hAnsi="Times New Roman" w:cs="Times New Roman"/>
          <w:sz w:val="28"/>
          <w:szCs w:val="28"/>
        </w:rPr>
        <w:t>Полученные результаты гранулометрического анализа являются основополагающими при последующем формировании модельного грунта, так как определяют его фильтрационные свойства, водопроницаемость и способность к равномерному уплотнению при моделировании процессов инъекционного нагнетания раствора. Преобладание крупных и средних фракций обеспечивает стабильную структуру и высокую проницаемость модельного основания, что делает данный песок оптимальным материалом для проведения лабораторных исследований по оценке работоспособности инъекционных составов при глубинной цементации.</w:t>
      </w:r>
    </w:p>
    <w:p w14:paraId="74C85045" w14:textId="77777777" w:rsidR="006F56F3" w:rsidRDefault="006F56F3" w:rsidP="005211F5">
      <w:pPr>
        <w:pStyle w:val="a8"/>
        <w:ind w:firstLine="709"/>
        <w:jc w:val="both"/>
        <w:rPr>
          <w:rFonts w:ascii="Times New Roman" w:hAnsi="Times New Roman" w:cs="Times New Roman"/>
          <w:sz w:val="28"/>
          <w:szCs w:val="28"/>
        </w:rPr>
      </w:pPr>
    </w:p>
    <w:p w14:paraId="43BC5091" w14:textId="77777777" w:rsidR="00874843" w:rsidRPr="005211F5" w:rsidRDefault="00874843" w:rsidP="005211F5">
      <w:pPr>
        <w:pStyle w:val="a8"/>
        <w:ind w:firstLine="709"/>
        <w:jc w:val="both"/>
        <w:rPr>
          <w:rFonts w:ascii="Times New Roman" w:hAnsi="Times New Roman" w:cs="Times New Roman"/>
          <w:sz w:val="28"/>
          <w:szCs w:val="28"/>
        </w:rPr>
      </w:pPr>
      <w:r w:rsidRPr="005211F5">
        <w:rPr>
          <w:rFonts w:ascii="Times New Roman" w:hAnsi="Times New Roman" w:cs="Times New Roman"/>
          <w:sz w:val="28"/>
          <w:szCs w:val="28"/>
        </w:rPr>
        <w:t xml:space="preserve">2.4.2 Результаты испытаний плотности </w:t>
      </w:r>
      <w:r w:rsidR="00394A9F" w:rsidRPr="005211F5">
        <w:rPr>
          <w:rFonts w:ascii="Times New Roman" w:hAnsi="Times New Roman" w:cs="Times New Roman"/>
          <w:sz w:val="28"/>
          <w:szCs w:val="28"/>
        </w:rPr>
        <w:t xml:space="preserve">песчаных </w:t>
      </w:r>
      <w:r w:rsidRPr="005211F5">
        <w:rPr>
          <w:rFonts w:ascii="Times New Roman" w:hAnsi="Times New Roman" w:cs="Times New Roman"/>
          <w:sz w:val="28"/>
          <w:szCs w:val="28"/>
        </w:rPr>
        <w:t>грунтов</w:t>
      </w:r>
    </w:p>
    <w:p w14:paraId="2A6B9AED" w14:textId="77777777" w:rsidR="00874843" w:rsidRPr="00874843" w:rsidRDefault="00874843" w:rsidP="005211F5">
      <w:pPr>
        <w:pStyle w:val="a8"/>
        <w:ind w:firstLine="709"/>
        <w:jc w:val="both"/>
        <w:rPr>
          <w:rFonts w:ascii="Times New Roman" w:hAnsi="Times New Roman" w:cs="Times New Roman"/>
          <w:sz w:val="28"/>
          <w:szCs w:val="28"/>
        </w:rPr>
      </w:pPr>
      <w:r w:rsidRPr="00874843">
        <w:rPr>
          <w:rFonts w:ascii="Times New Roman" w:hAnsi="Times New Roman" w:cs="Times New Roman"/>
          <w:sz w:val="28"/>
          <w:szCs w:val="28"/>
        </w:rPr>
        <w:t>Для количественной оценки физико-механических свойств модельного песчаного грунта были выполнены лабораторные испытания по определению плотности в естественном и рыхлом сухом состоянии, а также исследование закономерностей уплотнения при механическом воздействии. Все испытания проводились в соответствии с требованиями ГОСТ 5180-2015 «Грунты. Методы лабораторного определения физических характеристик».</w:t>
      </w:r>
    </w:p>
    <w:p w14:paraId="7D233E2D" w14:textId="087B5E84" w:rsidR="00874843" w:rsidRPr="00874843" w:rsidRDefault="00874843" w:rsidP="005211F5">
      <w:pPr>
        <w:pStyle w:val="a8"/>
        <w:ind w:firstLine="709"/>
        <w:jc w:val="both"/>
        <w:rPr>
          <w:rFonts w:ascii="Times New Roman" w:hAnsi="Times New Roman" w:cs="Times New Roman"/>
          <w:sz w:val="28"/>
          <w:szCs w:val="28"/>
        </w:rPr>
      </w:pPr>
      <w:r w:rsidRPr="00874843">
        <w:rPr>
          <w:rFonts w:ascii="Times New Roman" w:hAnsi="Times New Roman" w:cs="Times New Roman"/>
          <w:sz w:val="28"/>
          <w:szCs w:val="28"/>
        </w:rPr>
        <w:t xml:space="preserve">На рисунке </w:t>
      </w:r>
      <w:r w:rsidR="003B7D62">
        <w:rPr>
          <w:rFonts w:ascii="Times New Roman" w:hAnsi="Times New Roman" w:cs="Times New Roman"/>
          <w:sz w:val="28"/>
          <w:szCs w:val="28"/>
        </w:rPr>
        <w:t>2.1</w:t>
      </w:r>
      <w:r w:rsidR="00B17ADC">
        <w:rPr>
          <w:rFonts w:ascii="Times New Roman" w:hAnsi="Times New Roman" w:cs="Times New Roman"/>
          <w:sz w:val="28"/>
          <w:szCs w:val="28"/>
        </w:rPr>
        <w:t>8</w:t>
      </w:r>
      <w:r w:rsidRPr="00874843">
        <w:rPr>
          <w:rFonts w:ascii="Times New Roman" w:hAnsi="Times New Roman" w:cs="Times New Roman"/>
          <w:sz w:val="28"/>
          <w:szCs w:val="28"/>
        </w:rPr>
        <w:t xml:space="preserve"> представлены результаты определения плотности песчаных грунтов: на рисунке </w:t>
      </w:r>
      <w:r w:rsidR="003B7D62">
        <w:rPr>
          <w:rFonts w:ascii="Times New Roman" w:hAnsi="Times New Roman" w:cs="Times New Roman"/>
          <w:sz w:val="28"/>
          <w:szCs w:val="28"/>
        </w:rPr>
        <w:t>2.1</w:t>
      </w:r>
      <w:r w:rsidR="00B17ADC">
        <w:rPr>
          <w:rFonts w:ascii="Times New Roman" w:hAnsi="Times New Roman" w:cs="Times New Roman"/>
          <w:sz w:val="28"/>
          <w:szCs w:val="28"/>
        </w:rPr>
        <w:t>8</w:t>
      </w:r>
      <w:r w:rsidR="005211F5" w:rsidRPr="00874843">
        <w:rPr>
          <w:rFonts w:ascii="Times New Roman" w:hAnsi="Times New Roman" w:cs="Times New Roman"/>
          <w:sz w:val="28"/>
          <w:szCs w:val="28"/>
        </w:rPr>
        <w:t>а</w:t>
      </w:r>
      <w:r w:rsidRPr="00874843">
        <w:rPr>
          <w:rFonts w:ascii="Times New Roman" w:hAnsi="Times New Roman" w:cs="Times New Roman"/>
          <w:sz w:val="28"/>
          <w:szCs w:val="28"/>
        </w:rPr>
        <w:t xml:space="preserve"> приведены частные и средние значения плотности в естественном состоянии, на рисунке </w:t>
      </w:r>
      <w:r w:rsidR="003B7D62">
        <w:rPr>
          <w:rFonts w:ascii="Times New Roman" w:hAnsi="Times New Roman" w:cs="Times New Roman"/>
          <w:sz w:val="28"/>
          <w:szCs w:val="28"/>
        </w:rPr>
        <w:t>2.1</w:t>
      </w:r>
      <w:r w:rsidR="00B17ADC">
        <w:rPr>
          <w:rFonts w:ascii="Times New Roman" w:hAnsi="Times New Roman" w:cs="Times New Roman"/>
          <w:sz w:val="28"/>
          <w:szCs w:val="28"/>
        </w:rPr>
        <w:t>8</w:t>
      </w:r>
      <w:r w:rsidR="005211F5" w:rsidRPr="00874843">
        <w:rPr>
          <w:rFonts w:ascii="Times New Roman" w:hAnsi="Times New Roman" w:cs="Times New Roman"/>
          <w:sz w:val="28"/>
          <w:szCs w:val="28"/>
        </w:rPr>
        <w:t>б</w:t>
      </w:r>
      <w:r w:rsidRPr="00874843">
        <w:rPr>
          <w:rFonts w:ascii="Times New Roman" w:hAnsi="Times New Roman" w:cs="Times New Roman"/>
          <w:sz w:val="28"/>
          <w:szCs w:val="28"/>
        </w:rPr>
        <w:t xml:space="preserve"> </w:t>
      </w:r>
      <w:r w:rsidR="003B7D62">
        <w:rPr>
          <w:rFonts w:ascii="Times New Roman" w:hAnsi="Times New Roman" w:cs="Times New Roman"/>
          <w:sz w:val="28"/>
          <w:szCs w:val="28"/>
        </w:rPr>
        <w:t>-</w:t>
      </w:r>
      <w:r w:rsidRPr="00874843">
        <w:rPr>
          <w:rFonts w:ascii="Times New Roman" w:hAnsi="Times New Roman" w:cs="Times New Roman"/>
          <w:sz w:val="28"/>
          <w:szCs w:val="28"/>
        </w:rPr>
        <w:t xml:space="preserve"> в рыхлом сухом состоянии.</w:t>
      </w:r>
    </w:p>
    <w:p w14:paraId="4C153A82" w14:textId="77777777" w:rsidR="00874843" w:rsidRDefault="00874843" w:rsidP="00874843">
      <w:pPr>
        <w:pStyle w:val="a8"/>
        <w:jc w:val="both"/>
        <w:rPr>
          <w:rFonts w:ascii="Times New Roman" w:hAnsi="Times New Roman" w:cs="Times New Roman"/>
          <w:sz w:val="28"/>
          <w:szCs w:val="28"/>
        </w:rPr>
      </w:pPr>
    </w:p>
    <w:p w14:paraId="2B8C8116" w14:textId="4C52FA23" w:rsidR="005211F5" w:rsidRDefault="005211F5" w:rsidP="00874843">
      <w:pPr>
        <w:pStyle w:val="a8"/>
        <w:jc w:val="both"/>
        <w:rPr>
          <w:rFonts w:ascii="Times New Roman" w:hAnsi="Times New Roman" w:cs="Times New Roman"/>
          <w:sz w:val="28"/>
          <w:szCs w:val="28"/>
        </w:rPr>
      </w:pPr>
      <w:r>
        <w:rPr>
          <w:noProof/>
          <w:lang w:eastAsia="ru-RU"/>
        </w:rPr>
        <w:drawing>
          <wp:inline distT="0" distB="0" distL="0" distR="0" wp14:anchorId="6AAFCAC3" wp14:editId="3D78F60A">
            <wp:extent cx="3009900" cy="2743200"/>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Pr>
          <w:noProof/>
          <w:lang w:eastAsia="ru-RU"/>
        </w:rPr>
        <w:drawing>
          <wp:inline distT="0" distB="0" distL="0" distR="0" wp14:anchorId="2652FB7D" wp14:editId="6483AF74">
            <wp:extent cx="3009900" cy="2743200"/>
            <wp:effectExtent l="0" t="0" r="0"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E12F6A1" w14:textId="77777777" w:rsidR="00EB3CA2" w:rsidRPr="005211F5" w:rsidRDefault="00EB3CA2" w:rsidP="00EB3CA2">
      <w:pPr>
        <w:pStyle w:val="a8"/>
        <w:ind w:firstLine="2268"/>
        <w:jc w:val="both"/>
        <w:rPr>
          <w:rFonts w:ascii="Times New Roman" w:hAnsi="Times New Roman" w:cs="Times New Roman"/>
          <w:sz w:val="24"/>
          <w:szCs w:val="24"/>
        </w:rPr>
      </w:pPr>
      <w:r>
        <w:rPr>
          <w:rFonts w:ascii="Times New Roman" w:hAnsi="Times New Roman" w:cs="Times New Roman"/>
          <w:sz w:val="24"/>
          <w:szCs w:val="24"/>
        </w:rPr>
        <w:t>а                                                                                б</w:t>
      </w:r>
    </w:p>
    <w:p w14:paraId="388C7A45" w14:textId="77777777" w:rsidR="00EB3CA2" w:rsidRDefault="00EB3CA2" w:rsidP="00EB3CA2">
      <w:pPr>
        <w:pStyle w:val="a8"/>
        <w:jc w:val="center"/>
        <w:rPr>
          <w:rFonts w:ascii="Times New Roman" w:hAnsi="Times New Roman" w:cs="Times New Roman"/>
          <w:sz w:val="16"/>
          <w:szCs w:val="16"/>
        </w:rPr>
      </w:pPr>
    </w:p>
    <w:p w14:paraId="3782DCB6" w14:textId="1FF10184" w:rsidR="00874843" w:rsidRPr="00874843" w:rsidRDefault="00874843" w:rsidP="003B7D62">
      <w:pPr>
        <w:pStyle w:val="a8"/>
        <w:jc w:val="center"/>
        <w:rPr>
          <w:rFonts w:ascii="Times New Roman" w:hAnsi="Times New Roman" w:cs="Times New Roman"/>
          <w:sz w:val="28"/>
          <w:szCs w:val="28"/>
        </w:rPr>
      </w:pPr>
      <w:r w:rsidRPr="00874843">
        <w:rPr>
          <w:rFonts w:ascii="Times New Roman" w:hAnsi="Times New Roman" w:cs="Times New Roman"/>
          <w:sz w:val="28"/>
          <w:szCs w:val="28"/>
        </w:rPr>
        <w:t xml:space="preserve">Рисунок </w:t>
      </w:r>
      <w:r w:rsidR="003B7D62">
        <w:rPr>
          <w:rFonts w:ascii="Times New Roman" w:hAnsi="Times New Roman" w:cs="Times New Roman"/>
          <w:sz w:val="28"/>
          <w:szCs w:val="28"/>
        </w:rPr>
        <w:t>2.1</w:t>
      </w:r>
      <w:r w:rsidR="00B17ADC">
        <w:rPr>
          <w:rFonts w:ascii="Times New Roman" w:hAnsi="Times New Roman" w:cs="Times New Roman"/>
          <w:sz w:val="28"/>
          <w:szCs w:val="28"/>
        </w:rPr>
        <w:t xml:space="preserve">8 </w:t>
      </w:r>
      <w:r w:rsidRPr="00874843">
        <w:rPr>
          <w:rFonts w:ascii="Times New Roman" w:hAnsi="Times New Roman" w:cs="Times New Roman"/>
          <w:sz w:val="28"/>
          <w:szCs w:val="28"/>
        </w:rPr>
        <w:t>– Определение плотности грунтов</w:t>
      </w:r>
    </w:p>
    <w:p w14:paraId="3259F45B" w14:textId="77777777" w:rsidR="00874843" w:rsidRPr="00874843" w:rsidRDefault="00874843" w:rsidP="00874843">
      <w:pPr>
        <w:pStyle w:val="a8"/>
        <w:jc w:val="both"/>
        <w:rPr>
          <w:rFonts w:ascii="Times New Roman" w:hAnsi="Times New Roman" w:cs="Times New Roman"/>
          <w:sz w:val="28"/>
          <w:szCs w:val="28"/>
        </w:rPr>
      </w:pPr>
    </w:p>
    <w:p w14:paraId="4000106A" w14:textId="29C0CA98" w:rsidR="00874843" w:rsidRPr="00874843" w:rsidRDefault="00874843" w:rsidP="00EB3CA2">
      <w:pPr>
        <w:pStyle w:val="a8"/>
        <w:ind w:firstLine="709"/>
        <w:jc w:val="both"/>
        <w:rPr>
          <w:rFonts w:ascii="Times New Roman" w:hAnsi="Times New Roman" w:cs="Times New Roman"/>
          <w:sz w:val="28"/>
          <w:szCs w:val="28"/>
        </w:rPr>
      </w:pPr>
      <w:r w:rsidRPr="00874843">
        <w:rPr>
          <w:rFonts w:ascii="Times New Roman" w:hAnsi="Times New Roman" w:cs="Times New Roman"/>
          <w:sz w:val="28"/>
          <w:szCs w:val="28"/>
        </w:rPr>
        <w:t>Согласно результатам испытаний, частные значения плотностей песчаных грунтов в естественном состоянии варьируются в пределах от 1,55 до 1,72 г/см³, среднее значение составило 1,65 г/см³, что для песков средней крупности соответствует средней плотности по классификации ГОСТ 25100-2020. Для суглинков, исследованных в аналогичных условиях, частные значения плотностей находятся в пределах от 1,78 до 1,94 г/см³, при среднем значении 1,85 г/см³, что соответствует категории плотных грунтов. Полученные результаты отличаются высокой степенью однородности: коэффициент вариации для песчаных и суглинистых образцов не превышает 2,8%, что указывает на стабильность и воспроизводимость данных.</w:t>
      </w:r>
    </w:p>
    <w:p w14:paraId="734F2F83" w14:textId="1108CEEC" w:rsidR="00874843" w:rsidRPr="00874843" w:rsidRDefault="00874843" w:rsidP="00EB3CA2">
      <w:pPr>
        <w:pStyle w:val="a8"/>
        <w:ind w:firstLine="709"/>
        <w:jc w:val="both"/>
        <w:rPr>
          <w:rFonts w:ascii="Times New Roman" w:hAnsi="Times New Roman" w:cs="Times New Roman"/>
          <w:sz w:val="28"/>
          <w:szCs w:val="28"/>
        </w:rPr>
      </w:pPr>
      <w:r w:rsidRPr="00874843">
        <w:rPr>
          <w:rFonts w:ascii="Times New Roman" w:hAnsi="Times New Roman" w:cs="Times New Roman"/>
          <w:sz w:val="28"/>
          <w:szCs w:val="28"/>
        </w:rPr>
        <w:t>В рыхлом сухом состоянии плотность песчаного грунта составила 1,33</w:t>
      </w:r>
      <w:r w:rsidR="002457F2">
        <w:rPr>
          <w:rFonts w:ascii="Times New Roman" w:hAnsi="Times New Roman" w:cs="Times New Roman"/>
          <w:sz w:val="28"/>
          <w:szCs w:val="28"/>
        </w:rPr>
        <w:t>-</w:t>
      </w:r>
      <w:r w:rsidRPr="00874843">
        <w:rPr>
          <w:rFonts w:ascii="Times New Roman" w:hAnsi="Times New Roman" w:cs="Times New Roman"/>
          <w:sz w:val="28"/>
          <w:szCs w:val="28"/>
        </w:rPr>
        <w:t>1,39 г/см³, при среднем значении 1,36 г/см³. При этом коэфф</w:t>
      </w:r>
      <w:r w:rsidR="00A947CC">
        <w:rPr>
          <w:rFonts w:ascii="Times New Roman" w:hAnsi="Times New Roman" w:cs="Times New Roman"/>
          <w:sz w:val="28"/>
          <w:szCs w:val="28"/>
        </w:rPr>
        <w:t>ициент вариации не превышал 1,5</w:t>
      </w:r>
      <w:r w:rsidRPr="00874843">
        <w:rPr>
          <w:rFonts w:ascii="Times New Roman" w:hAnsi="Times New Roman" w:cs="Times New Roman"/>
          <w:sz w:val="28"/>
          <w:szCs w:val="28"/>
        </w:rPr>
        <w:t>%, что свидетельствует о тесной корреляции частных значений и высокой равномерности структуры исследуемого материала. Таким образом, полученные данные позволяют отнести данный песок к грунтам средней плотности с устойчивыми структурно-механическими свойствами, пригодным для использования в качестве модельного материала при последующем имитационном моделировании процессов глубинной цементации.</w:t>
      </w:r>
    </w:p>
    <w:p w14:paraId="3FDEA37C" w14:textId="77777777" w:rsidR="00874843" w:rsidRDefault="00874843" w:rsidP="00EB3CA2">
      <w:pPr>
        <w:pStyle w:val="a8"/>
        <w:ind w:firstLine="709"/>
        <w:jc w:val="both"/>
        <w:rPr>
          <w:rFonts w:ascii="Times New Roman" w:hAnsi="Times New Roman" w:cs="Times New Roman"/>
          <w:sz w:val="28"/>
          <w:szCs w:val="28"/>
        </w:rPr>
      </w:pPr>
    </w:p>
    <w:p w14:paraId="19F6EF74" w14:textId="77777777" w:rsidR="00A947CC" w:rsidRDefault="00A947CC" w:rsidP="00EB3CA2">
      <w:pPr>
        <w:pStyle w:val="a8"/>
        <w:ind w:firstLine="709"/>
        <w:jc w:val="both"/>
        <w:rPr>
          <w:rFonts w:ascii="Times New Roman" w:hAnsi="Times New Roman" w:cs="Times New Roman"/>
          <w:sz w:val="28"/>
          <w:szCs w:val="28"/>
        </w:rPr>
      </w:pPr>
    </w:p>
    <w:p w14:paraId="314D0610" w14:textId="77777777" w:rsidR="00A947CC" w:rsidRPr="00874843" w:rsidRDefault="00A947CC" w:rsidP="00EB3CA2">
      <w:pPr>
        <w:pStyle w:val="a8"/>
        <w:ind w:firstLine="709"/>
        <w:jc w:val="both"/>
        <w:rPr>
          <w:rFonts w:ascii="Times New Roman" w:hAnsi="Times New Roman" w:cs="Times New Roman"/>
          <w:sz w:val="28"/>
          <w:szCs w:val="28"/>
        </w:rPr>
      </w:pPr>
    </w:p>
    <w:p w14:paraId="5B329F4A" w14:textId="77777777" w:rsidR="00874843" w:rsidRPr="00EB3CA2" w:rsidRDefault="00EA35B3" w:rsidP="00EB3CA2">
      <w:pPr>
        <w:pStyle w:val="a8"/>
        <w:ind w:firstLine="709"/>
        <w:jc w:val="both"/>
        <w:rPr>
          <w:rFonts w:ascii="Times New Roman" w:hAnsi="Times New Roman" w:cs="Times New Roman"/>
          <w:sz w:val="28"/>
          <w:szCs w:val="28"/>
        </w:rPr>
      </w:pPr>
      <w:r w:rsidRPr="00EB3CA2">
        <w:rPr>
          <w:rFonts w:ascii="Times New Roman" w:hAnsi="Times New Roman" w:cs="Times New Roman"/>
          <w:sz w:val="28"/>
          <w:szCs w:val="28"/>
        </w:rPr>
        <w:t xml:space="preserve">2.4.3 </w:t>
      </w:r>
      <w:r w:rsidR="00874843" w:rsidRPr="00EB3CA2">
        <w:rPr>
          <w:rFonts w:ascii="Times New Roman" w:hAnsi="Times New Roman" w:cs="Times New Roman"/>
          <w:sz w:val="28"/>
          <w:szCs w:val="28"/>
        </w:rPr>
        <w:t>Оценка уплотняемости модельного песчаного грунта</w:t>
      </w:r>
    </w:p>
    <w:p w14:paraId="4015D285" w14:textId="5936128D" w:rsidR="00874843" w:rsidRPr="00874843" w:rsidRDefault="00874843" w:rsidP="00EB3CA2">
      <w:pPr>
        <w:pStyle w:val="a8"/>
        <w:ind w:firstLine="709"/>
        <w:jc w:val="both"/>
        <w:rPr>
          <w:rFonts w:ascii="Times New Roman" w:hAnsi="Times New Roman" w:cs="Times New Roman"/>
          <w:sz w:val="28"/>
          <w:szCs w:val="28"/>
        </w:rPr>
      </w:pPr>
      <w:r w:rsidRPr="00874843">
        <w:rPr>
          <w:rFonts w:ascii="Times New Roman" w:hAnsi="Times New Roman" w:cs="Times New Roman"/>
          <w:sz w:val="28"/>
          <w:szCs w:val="28"/>
        </w:rPr>
        <w:t xml:space="preserve">Результаты оценки уплотняемости модельного песчаного грунта представлены на рисунке </w:t>
      </w:r>
      <w:r w:rsidR="002457F2">
        <w:rPr>
          <w:rFonts w:ascii="Times New Roman" w:hAnsi="Times New Roman" w:cs="Times New Roman"/>
          <w:sz w:val="28"/>
          <w:szCs w:val="28"/>
        </w:rPr>
        <w:t>2.1</w:t>
      </w:r>
      <w:r w:rsidR="00B17ADC">
        <w:rPr>
          <w:rFonts w:ascii="Times New Roman" w:hAnsi="Times New Roman" w:cs="Times New Roman"/>
          <w:sz w:val="28"/>
          <w:szCs w:val="28"/>
        </w:rPr>
        <w:t>9</w:t>
      </w:r>
      <w:r w:rsidRPr="00874843">
        <w:rPr>
          <w:rFonts w:ascii="Times New Roman" w:hAnsi="Times New Roman" w:cs="Times New Roman"/>
          <w:sz w:val="28"/>
          <w:szCs w:val="28"/>
        </w:rPr>
        <w:t>. Диаграмма отражает зависимость изменения плотности грунта от количества проходок металлического уплотнительного ролика по поверхности слоя.</w:t>
      </w:r>
    </w:p>
    <w:p w14:paraId="2039FCBA" w14:textId="77777777" w:rsidR="00874843" w:rsidRDefault="00874843" w:rsidP="00874843">
      <w:pPr>
        <w:pStyle w:val="a8"/>
        <w:jc w:val="both"/>
        <w:rPr>
          <w:rFonts w:ascii="Times New Roman" w:hAnsi="Times New Roman" w:cs="Times New Roman"/>
          <w:sz w:val="28"/>
          <w:szCs w:val="28"/>
        </w:rPr>
      </w:pPr>
    </w:p>
    <w:p w14:paraId="6BA13F30" w14:textId="77777777" w:rsidR="00EA35B3" w:rsidRDefault="00EA35B3" w:rsidP="00A947CC">
      <w:pPr>
        <w:spacing w:after="0"/>
        <w:jc w:val="center"/>
        <w:rPr>
          <w:rFonts w:ascii="Arial Narrow" w:hAnsi="Arial Narrow"/>
          <w:sz w:val="24"/>
        </w:rPr>
      </w:pPr>
      <w:r>
        <w:rPr>
          <w:noProof/>
          <w:lang w:eastAsia="ru-RU"/>
        </w:rPr>
        <w:drawing>
          <wp:inline distT="0" distB="0" distL="0" distR="0" wp14:anchorId="466D0AF4" wp14:editId="40EE65F6">
            <wp:extent cx="4981575" cy="2743200"/>
            <wp:effectExtent l="0" t="0" r="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402098D" w14:textId="77777777" w:rsidR="00EA35B3" w:rsidRPr="002457F2" w:rsidRDefault="00EA35B3" w:rsidP="00874843">
      <w:pPr>
        <w:pStyle w:val="a8"/>
        <w:jc w:val="both"/>
        <w:rPr>
          <w:rFonts w:ascii="Times New Roman" w:hAnsi="Times New Roman" w:cs="Times New Roman"/>
          <w:sz w:val="16"/>
          <w:szCs w:val="16"/>
        </w:rPr>
      </w:pPr>
    </w:p>
    <w:p w14:paraId="7D353C76" w14:textId="6AEB147E" w:rsidR="00874843" w:rsidRPr="00874843" w:rsidRDefault="00874843" w:rsidP="002457F2">
      <w:pPr>
        <w:pStyle w:val="a8"/>
        <w:jc w:val="center"/>
        <w:rPr>
          <w:rFonts w:ascii="Times New Roman" w:hAnsi="Times New Roman" w:cs="Times New Roman"/>
          <w:sz w:val="28"/>
          <w:szCs w:val="28"/>
        </w:rPr>
      </w:pPr>
      <w:r w:rsidRPr="00874843">
        <w:rPr>
          <w:rFonts w:ascii="Times New Roman" w:hAnsi="Times New Roman" w:cs="Times New Roman"/>
          <w:sz w:val="28"/>
          <w:szCs w:val="28"/>
        </w:rPr>
        <w:t xml:space="preserve">Рисунок </w:t>
      </w:r>
      <w:r w:rsidR="002457F2">
        <w:rPr>
          <w:rFonts w:ascii="Times New Roman" w:hAnsi="Times New Roman" w:cs="Times New Roman"/>
          <w:sz w:val="28"/>
          <w:szCs w:val="28"/>
        </w:rPr>
        <w:t>2.1</w:t>
      </w:r>
      <w:r w:rsidR="00B17ADC">
        <w:rPr>
          <w:rFonts w:ascii="Times New Roman" w:hAnsi="Times New Roman" w:cs="Times New Roman"/>
          <w:sz w:val="28"/>
          <w:szCs w:val="28"/>
        </w:rPr>
        <w:t>9</w:t>
      </w:r>
      <w:r w:rsidRPr="00874843">
        <w:rPr>
          <w:rFonts w:ascii="Times New Roman" w:hAnsi="Times New Roman" w:cs="Times New Roman"/>
          <w:sz w:val="28"/>
          <w:szCs w:val="28"/>
        </w:rPr>
        <w:t xml:space="preserve"> – Подбор плотности и влажности грунта</w:t>
      </w:r>
    </w:p>
    <w:p w14:paraId="7E5D7DB0" w14:textId="77777777" w:rsidR="00874843" w:rsidRPr="00874843" w:rsidRDefault="00874843" w:rsidP="00874843">
      <w:pPr>
        <w:pStyle w:val="a8"/>
        <w:jc w:val="both"/>
        <w:rPr>
          <w:rFonts w:ascii="Times New Roman" w:hAnsi="Times New Roman" w:cs="Times New Roman"/>
          <w:sz w:val="28"/>
          <w:szCs w:val="28"/>
        </w:rPr>
      </w:pPr>
    </w:p>
    <w:p w14:paraId="63ABCED5" w14:textId="1A2976AF" w:rsidR="00874843" w:rsidRPr="00874843" w:rsidRDefault="00874843" w:rsidP="00A947CC">
      <w:pPr>
        <w:pStyle w:val="a8"/>
        <w:ind w:firstLine="709"/>
        <w:jc w:val="both"/>
        <w:rPr>
          <w:rFonts w:ascii="Times New Roman" w:hAnsi="Times New Roman" w:cs="Times New Roman"/>
          <w:sz w:val="28"/>
          <w:szCs w:val="28"/>
        </w:rPr>
      </w:pPr>
      <w:r w:rsidRPr="00874843">
        <w:rPr>
          <w:rFonts w:ascii="Times New Roman" w:hAnsi="Times New Roman" w:cs="Times New Roman"/>
          <w:sz w:val="28"/>
          <w:szCs w:val="28"/>
        </w:rPr>
        <w:t>Согласно экспериментальным данным, достижение требуемого значения плотности 1,65 г</w:t>
      </w:r>
      <w:r w:rsidR="00E57167">
        <w:rPr>
          <w:rFonts w:ascii="Times New Roman" w:hAnsi="Times New Roman" w:cs="Times New Roman"/>
          <w:sz w:val="28"/>
          <w:szCs w:val="28"/>
        </w:rPr>
        <w:t>/</w:t>
      </w:r>
      <w:r w:rsidRPr="00874843">
        <w:rPr>
          <w:rFonts w:ascii="Times New Roman" w:hAnsi="Times New Roman" w:cs="Times New Roman"/>
          <w:sz w:val="28"/>
          <w:szCs w:val="28"/>
        </w:rPr>
        <w:t>см³, соответствующего плотности песчаного грунта в естественном состоянии, обеспечивается при 60 проходках ролика по поверхности лотка. При этом характер зависимости плотности от числа раскаток имеет затухающую нелинейную форму, что указывает на постепенное насыщение структуры грунта и достижение предельного состояния уплотнения.</w:t>
      </w:r>
    </w:p>
    <w:p w14:paraId="512AB1FF" w14:textId="1B819569" w:rsidR="00874843" w:rsidRPr="00874843" w:rsidRDefault="00874843" w:rsidP="00A947CC">
      <w:pPr>
        <w:pStyle w:val="a8"/>
        <w:ind w:firstLine="709"/>
        <w:jc w:val="both"/>
        <w:rPr>
          <w:rFonts w:ascii="Times New Roman" w:hAnsi="Times New Roman" w:cs="Times New Roman"/>
          <w:sz w:val="28"/>
          <w:szCs w:val="28"/>
        </w:rPr>
      </w:pPr>
      <w:r w:rsidRPr="00874843">
        <w:rPr>
          <w:rFonts w:ascii="Times New Roman" w:hAnsi="Times New Roman" w:cs="Times New Roman"/>
          <w:sz w:val="28"/>
          <w:szCs w:val="28"/>
        </w:rPr>
        <w:t>Для уточнения влияния послойного формирования на процесс уплотнения была проведена серия испытаний с последовательным уплотнением пяти слоёв песчаного грунта, результаты которых представлены на рисунке</w:t>
      </w:r>
      <w:r w:rsidR="00A947CC">
        <w:rPr>
          <w:rFonts w:ascii="Times New Roman" w:hAnsi="Times New Roman" w:cs="Times New Roman"/>
          <w:sz w:val="28"/>
          <w:szCs w:val="28"/>
        </w:rPr>
        <w:t> </w:t>
      </w:r>
      <w:r w:rsidR="002457F2">
        <w:rPr>
          <w:rFonts w:ascii="Times New Roman" w:hAnsi="Times New Roman" w:cs="Times New Roman"/>
          <w:sz w:val="28"/>
          <w:szCs w:val="28"/>
        </w:rPr>
        <w:t>2.</w:t>
      </w:r>
      <w:r w:rsidR="00B17ADC">
        <w:rPr>
          <w:rFonts w:ascii="Times New Roman" w:hAnsi="Times New Roman" w:cs="Times New Roman"/>
          <w:sz w:val="28"/>
          <w:szCs w:val="28"/>
        </w:rPr>
        <w:t>20</w:t>
      </w:r>
      <w:r w:rsidRPr="00874843">
        <w:rPr>
          <w:rFonts w:ascii="Times New Roman" w:hAnsi="Times New Roman" w:cs="Times New Roman"/>
          <w:sz w:val="28"/>
          <w:szCs w:val="28"/>
        </w:rPr>
        <w:t xml:space="preserve">. На рисунке </w:t>
      </w:r>
      <w:r w:rsidR="002457F2">
        <w:rPr>
          <w:rFonts w:ascii="Times New Roman" w:hAnsi="Times New Roman" w:cs="Times New Roman"/>
          <w:sz w:val="28"/>
          <w:szCs w:val="28"/>
        </w:rPr>
        <w:t>2.</w:t>
      </w:r>
      <w:r w:rsidR="00B17ADC">
        <w:rPr>
          <w:rFonts w:ascii="Times New Roman" w:hAnsi="Times New Roman" w:cs="Times New Roman"/>
          <w:sz w:val="28"/>
          <w:szCs w:val="28"/>
        </w:rPr>
        <w:t>20</w:t>
      </w:r>
      <w:r w:rsidR="00A947CC" w:rsidRPr="00874843">
        <w:rPr>
          <w:rFonts w:ascii="Times New Roman" w:hAnsi="Times New Roman" w:cs="Times New Roman"/>
          <w:sz w:val="28"/>
          <w:szCs w:val="28"/>
        </w:rPr>
        <w:t>а</w:t>
      </w:r>
      <w:r w:rsidRPr="00874843">
        <w:rPr>
          <w:rFonts w:ascii="Times New Roman" w:hAnsi="Times New Roman" w:cs="Times New Roman"/>
          <w:sz w:val="28"/>
          <w:szCs w:val="28"/>
        </w:rPr>
        <w:t xml:space="preserve"> показаны зависимости коэффициентов уплотнения каждого слоя в функции от числа раскаток, с учётом влияния верхних слоёв на подстилающие. По оси абсцисс отражено количество слоёв (от 1 </w:t>
      </w:r>
      <w:r w:rsidR="002457F2">
        <w:rPr>
          <w:rFonts w:ascii="Times New Roman" w:hAnsi="Times New Roman" w:cs="Times New Roman"/>
          <w:sz w:val="28"/>
          <w:szCs w:val="28"/>
        </w:rPr>
        <w:t>-</w:t>
      </w:r>
      <w:r w:rsidRPr="00874843">
        <w:rPr>
          <w:rFonts w:ascii="Times New Roman" w:hAnsi="Times New Roman" w:cs="Times New Roman"/>
          <w:sz w:val="28"/>
          <w:szCs w:val="28"/>
        </w:rPr>
        <w:t xml:space="preserve"> нижний до 5 </w:t>
      </w:r>
      <w:r w:rsidR="002457F2">
        <w:rPr>
          <w:rFonts w:ascii="Times New Roman" w:hAnsi="Times New Roman" w:cs="Times New Roman"/>
          <w:sz w:val="28"/>
          <w:szCs w:val="28"/>
        </w:rPr>
        <w:t>-</w:t>
      </w:r>
      <w:r w:rsidRPr="00874843">
        <w:rPr>
          <w:rFonts w:ascii="Times New Roman" w:hAnsi="Times New Roman" w:cs="Times New Roman"/>
          <w:sz w:val="28"/>
          <w:szCs w:val="28"/>
        </w:rPr>
        <w:t xml:space="preserve"> верхний), по оси ординат </w:t>
      </w:r>
      <w:r w:rsidR="002457F2">
        <w:rPr>
          <w:rFonts w:ascii="Times New Roman" w:hAnsi="Times New Roman" w:cs="Times New Roman"/>
          <w:sz w:val="28"/>
          <w:szCs w:val="28"/>
        </w:rPr>
        <w:t>-</w:t>
      </w:r>
      <w:r w:rsidRPr="00874843">
        <w:rPr>
          <w:rFonts w:ascii="Times New Roman" w:hAnsi="Times New Roman" w:cs="Times New Roman"/>
          <w:sz w:val="28"/>
          <w:szCs w:val="28"/>
        </w:rPr>
        <w:t xml:space="preserve"> коэффициенты уплотнения. На рисунке </w:t>
      </w:r>
      <w:r w:rsidR="002457F2">
        <w:rPr>
          <w:rFonts w:ascii="Times New Roman" w:hAnsi="Times New Roman" w:cs="Times New Roman"/>
          <w:sz w:val="28"/>
          <w:szCs w:val="28"/>
        </w:rPr>
        <w:t>2.</w:t>
      </w:r>
      <w:r w:rsidR="00B17ADC">
        <w:rPr>
          <w:rFonts w:ascii="Times New Roman" w:hAnsi="Times New Roman" w:cs="Times New Roman"/>
          <w:sz w:val="28"/>
          <w:szCs w:val="28"/>
        </w:rPr>
        <w:t>20</w:t>
      </w:r>
      <w:r w:rsidR="00A947CC" w:rsidRPr="00874843">
        <w:rPr>
          <w:rFonts w:ascii="Times New Roman" w:hAnsi="Times New Roman" w:cs="Times New Roman"/>
          <w:sz w:val="28"/>
          <w:szCs w:val="28"/>
        </w:rPr>
        <w:t>б</w:t>
      </w:r>
      <w:r w:rsidRPr="00874843">
        <w:rPr>
          <w:rFonts w:ascii="Times New Roman" w:hAnsi="Times New Roman" w:cs="Times New Roman"/>
          <w:sz w:val="28"/>
          <w:szCs w:val="28"/>
        </w:rPr>
        <w:t xml:space="preserve"> приведено сравнение расчётных и фактических плотностей, полученных после завершения уплотнения.</w:t>
      </w:r>
    </w:p>
    <w:p w14:paraId="6DFB5DB3" w14:textId="77777777" w:rsidR="00874843" w:rsidRDefault="00874843" w:rsidP="00874843">
      <w:pPr>
        <w:pStyle w:val="a8"/>
        <w:jc w:val="both"/>
        <w:rPr>
          <w:rFonts w:ascii="Times New Roman" w:hAnsi="Times New Roman" w:cs="Times New Roman"/>
          <w:sz w:val="28"/>
          <w:szCs w:val="28"/>
        </w:rPr>
      </w:pPr>
    </w:p>
    <w:p w14:paraId="554D981D" w14:textId="77777777" w:rsidR="00A947CC" w:rsidRDefault="00A947CC" w:rsidP="00874843">
      <w:pPr>
        <w:pStyle w:val="a8"/>
        <w:jc w:val="both"/>
        <w:rPr>
          <w:rFonts w:ascii="Times New Roman" w:hAnsi="Times New Roman" w:cs="Times New Roman"/>
          <w:sz w:val="28"/>
          <w:szCs w:val="28"/>
        </w:rPr>
      </w:pPr>
    </w:p>
    <w:p w14:paraId="1CD16881" w14:textId="77777777" w:rsidR="00A947CC" w:rsidRDefault="00A947CC" w:rsidP="00874843">
      <w:pPr>
        <w:pStyle w:val="a8"/>
        <w:jc w:val="both"/>
        <w:rPr>
          <w:rFonts w:ascii="Times New Roman" w:hAnsi="Times New Roman" w:cs="Times New Roman"/>
          <w:sz w:val="28"/>
          <w:szCs w:val="28"/>
        </w:rPr>
      </w:pPr>
    </w:p>
    <w:p w14:paraId="28A2D9C8" w14:textId="77777777" w:rsidR="00A947CC" w:rsidRDefault="00A947CC" w:rsidP="00874843">
      <w:pPr>
        <w:pStyle w:val="a8"/>
        <w:jc w:val="both"/>
        <w:rPr>
          <w:rFonts w:ascii="Times New Roman" w:hAnsi="Times New Roman" w:cs="Times New Roman"/>
          <w:sz w:val="28"/>
          <w:szCs w:val="28"/>
        </w:rPr>
      </w:pPr>
    </w:p>
    <w:p w14:paraId="0A899AFC" w14:textId="77777777" w:rsidR="00A947CC" w:rsidRDefault="00A947CC" w:rsidP="00874843">
      <w:pPr>
        <w:pStyle w:val="a8"/>
        <w:jc w:val="both"/>
        <w:rPr>
          <w:rFonts w:ascii="Times New Roman" w:hAnsi="Times New Roman" w:cs="Times New Roman"/>
          <w:sz w:val="28"/>
          <w:szCs w:val="28"/>
        </w:rPr>
      </w:pPr>
    </w:p>
    <w:p w14:paraId="5C0B7A68" w14:textId="77777777" w:rsidR="00A947CC" w:rsidRDefault="00A947CC" w:rsidP="00874843">
      <w:pPr>
        <w:pStyle w:val="a8"/>
        <w:jc w:val="both"/>
        <w:rPr>
          <w:rFonts w:ascii="Times New Roman" w:hAnsi="Times New Roman" w:cs="Times New Roman"/>
          <w:sz w:val="28"/>
          <w:szCs w:val="28"/>
        </w:rPr>
      </w:pPr>
    </w:p>
    <w:p w14:paraId="3F63BED9" w14:textId="77777777" w:rsidR="00A947CC" w:rsidRDefault="00A947CC" w:rsidP="00874843">
      <w:pPr>
        <w:pStyle w:val="a8"/>
        <w:jc w:val="both"/>
        <w:rPr>
          <w:rFonts w:ascii="Times New Roman" w:hAnsi="Times New Roman" w:cs="Times New Roman"/>
          <w:sz w:val="28"/>
          <w:szCs w:val="28"/>
        </w:rPr>
      </w:pPr>
    </w:p>
    <w:p w14:paraId="709D6737" w14:textId="77777777" w:rsidR="00A947CC" w:rsidRDefault="00A947CC" w:rsidP="00874843">
      <w:pPr>
        <w:pStyle w:val="a8"/>
        <w:jc w:val="both"/>
        <w:rPr>
          <w:rFonts w:ascii="Times New Roman" w:hAnsi="Times New Roman" w:cs="Times New Roman"/>
          <w:sz w:val="28"/>
          <w:szCs w:val="28"/>
        </w:rPr>
      </w:pPr>
    </w:p>
    <w:p w14:paraId="618DA7C2" w14:textId="53DCB317" w:rsidR="00A947CC" w:rsidRDefault="00A947CC" w:rsidP="00874843">
      <w:pPr>
        <w:pStyle w:val="a8"/>
        <w:jc w:val="both"/>
        <w:rPr>
          <w:rFonts w:ascii="Times New Roman" w:hAnsi="Times New Roman" w:cs="Times New Roman"/>
          <w:sz w:val="28"/>
          <w:szCs w:val="28"/>
        </w:rPr>
      </w:pPr>
      <w:r>
        <w:rPr>
          <w:noProof/>
          <w:lang w:eastAsia="ru-RU"/>
        </w:rPr>
        <w:drawing>
          <wp:inline distT="0" distB="0" distL="0" distR="0" wp14:anchorId="5C5EA07C" wp14:editId="5BC68A27">
            <wp:extent cx="3024841" cy="2690906"/>
            <wp:effectExtent l="0" t="0" r="4445" b="0"/>
            <wp:docPr id="575434016" name="Диаграмма 57543401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Pr>
          <w:noProof/>
          <w:lang w:eastAsia="ru-RU"/>
        </w:rPr>
        <w:drawing>
          <wp:inline distT="0" distB="0" distL="0" distR="0" wp14:anchorId="54CF6BD8" wp14:editId="52722698">
            <wp:extent cx="3024841" cy="2690905"/>
            <wp:effectExtent l="0" t="0" r="4445" b="0"/>
            <wp:docPr id="575434017" name="Диаграмма 57543401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4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2B112AA" w14:textId="77777777" w:rsidR="00A947CC" w:rsidRPr="005211F5" w:rsidRDefault="00A947CC" w:rsidP="00A947CC">
      <w:pPr>
        <w:pStyle w:val="a8"/>
        <w:ind w:firstLine="2268"/>
        <w:jc w:val="both"/>
        <w:rPr>
          <w:rFonts w:ascii="Times New Roman" w:hAnsi="Times New Roman" w:cs="Times New Roman"/>
          <w:sz w:val="24"/>
          <w:szCs w:val="24"/>
        </w:rPr>
      </w:pPr>
      <w:r>
        <w:rPr>
          <w:rFonts w:ascii="Times New Roman" w:hAnsi="Times New Roman" w:cs="Times New Roman"/>
          <w:sz w:val="24"/>
          <w:szCs w:val="24"/>
        </w:rPr>
        <w:t>а                                                                                б</w:t>
      </w:r>
    </w:p>
    <w:p w14:paraId="6E25F220" w14:textId="77777777" w:rsidR="00A947CC" w:rsidRDefault="00A947CC" w:rsidP="00A947CC">
      <w:pPr>
        <w:pStyle w:val="a8"/>
        <w:jc w:val="center"/>
        <w:rPr>
          <w:rFonts w:ascii="Times New Roman" w:hAnsi="Times New Roman" w:cs="Times New Roman"/>
          <w:sz w:val="16"/>
          <w:szCs w:val="16"/>
        </w:rPr>
      </w:pPr>
    </w:p>
    <w:p w14:paraId="27222FE0" w14:textId="4DF172F7" w:rsidR="00874843" w:rsidRPr="00874843" w:rsidRDefault="00874843" w:rsidP="002457F2">
      <w:pPr>
        <w:pStyle w:val="a8"/>
        <w:jc w:val="center"/>
        <w:rPr>
          <w:rFonts w:ascii="Times New Roman" w:hAnsi="Times New Roman" w:cs="Times New Roman"/>
          <w:sz w:val="28"/>
          <w:szCs w:val="28"/>
        </w:rPr>
      </w:pPr>
      <w:r w:rsidRPr="00874843">
        <w:rPr>
          <w:rFonts w:ascii="Times New Roman" w:hAnsi="Times New Roman" w:cs="Times New Roman"/>
          <w:sz w:val="28"/>
          <w:szCs w:val="28"/>
        </w:rPr>
        <w:t xml:space="preserve">Рисунок </w:t>
      </w:r>
      <w:r w:rsidR="002457F2">
        <w:rPr>
          <w:rFonts w:ascii="Times New Roman" w:hAnsi="Times New Roman" w:cs="Times New Roman"/>
          <w:sz w:val="28"/>
          <w:szCs w:val="28"/>
        </w:rPr>
        <w:t>2.</w:t>
      </w:r>
      <w:r w:rsidR="00B17ADC">
        <w:rPr>
          <w:rFonts w:ascii="Times New Roman" w:hAnsi="Times New Roman" w:cs="Times New Roman"/>
          <w:sz w:val="28"/>
          <w:szCs w:val="28"/>
        </w:rPr>
        <w:t>20</w:t>
      </w:r>
      <w:r w:rsidRPr="00874843">
        <w:rPr>
          <w:rFonts w:ascii="Times New Roman" w:hAnsi="Times New Roman" w:cs="Times New Roman"/>
          <w:sz w:val="28"/>
          <w:szCs w:val="28"/>
        </w:rPr>
        <w:t xml:space="preserve"> – Показатели уплотнений модельного грунта</w:t>
      </w:r>
    </w:p>
    <w:p w14:paraId="65936124" w14:textId="77777777" w:rsidR="00874843" w:rsidRPr="00874843" w:rsidRDefault="00874843" w:rsidP="00874843">
      <w:pPr>
        <w:pStyle w:val="a8"/>
        <w:jc w:val="both"/>
        <w:rPr>
          <w:rFonts w:ascii="Times New Roman" w:hAnsi="Times New Roman" w:cs="Times New Roman"/>
          <w:sz w:val="28"/>
          <w:szCs w:val="28"/>
        </w:rPr>
      </w:pPr>
    </w:p>
    <w:p w14:paraId="620287D4" w14:textId="40C6A4D2" w:rsidR="00874843" w:rsidRPr="00874843" w:rsidRDefault="00874843" w:rsidP="00A947CC">
      <w:pPr>
        <w:pStyle w:val="a8"/>
        <w:tabs>
          <w:tab w:val="left" w:pos="993"/>
        </w:tabs>
        <w:ind w:firstLine="708"/>
        <w:jc w:val="both"/>
        <w:rPr>
          <w:rFonts w:ascii="Times New Roman" w:hAnsi="Times New Roman" w:cs="Times New Roman"/>
          <w:sz w:val="28"/>
          <w:szCs w:val="28"/>
        </w:rPr>
      </w:pPr>
      <w:r w:rsidRPr="00874843">
        <w:rPr>
          <w:rFonts w:ascii="Times New Roman" w:hAnsi="Times New Roman" w:cs="Times New Roman"/>
          <w:sz w:val="28"/>
          <w:szCs w:val="28"/>
        </w:rPr>
        <w:t xml:space="preserve">Результаты многочисленных измерений показали, что коэффициент уплотнения варьируется в диапазоне от 0,01 до 1,12, при этом интенсивность уплотнения снижается по мере увеличения числа раскаток. Для нижнего слоя (№1) максимальный эффект достигается при 10 раскатках (коэффициент уплотнения 1,12), при 20 раскатках </w:t>
      </w:r>
      <w:r w:rsidR="00E57167">
        <w:rPr>
          <w:rFonts w:ascii="Times New Roman" w:hAnsi="Times New Roman" w:cs="Times New Roman"/>
          <w:sz w:val="28"/>
          <w:szCs w:val="28"/>
        </w:rPr>
        <w:t>-</w:t>
      </w:r>
      <w:r w:rsidRPr="00874843">
        <w:rPr>
          <w:rFonts w:ascii="Times New Roman" w:hAnsi="Times New Roman" w:cs="Times New Roman"/>
          <w:sz w:val="28"/>
          <w:szCs w:val="28"/>
        </w:rPr>
        <w:t xml:space="preserve">1,07, при 30 раскатках </w:t>
      </w:r>
      <w:r w:rsidR="00E57167">
        <w:rPr>
          <w:rFonts w:ascii="Times New Roman" w:hAnsi="Times New Roman" w:cs="Times New Roman"/>
          <w:sz w:val="28"/>
          <w:szCs w:val="28"/>
        </w:rPr>
        <w:t>-</w:t>
      </w:r>
      <w:r w:rsidRPr="00874843">
        <w:rPr>
          <w:rFonts w:ascii="Times New Roman" w:hAnsi="Times New Roman" w:cs="Times New Roman"/>
          <w:sz w:val="28"/>
          <w:szCs w:val="28"/>
        </w:rPr>
        <w:t xml:space="preserve"> 1,03, а начиная с 40</w:t>
      </w:r>
      <w:r w:rsidR="00E57167">
        <w:rPr>
          <w:rFonts w:ascii="Times New Roman" w:hAnsi="Times New Roman" w:cs="Times New Roman"/>
          <w:sz w:val="28"/>
          <w:szCs w:val="28"/>
        </w:rPr>
        <w:t>-</w:t>
      </w:r>
      <w:r w:rsidRPr="00874843">
        <w:rPr>
          <w:rFonts w:ascii="Times New Roman" w:hAnsi="Times New Roman" w:cs="Times New Roman"/>
          <w:sz w:val="28"/>
          <w:szCs w:val="28"/>
        </w:rPr>
        <w:t>50 раскаток, процесс уплотнения практически прекращается (1,01). Аналогичная тенденция наблюдается для верхних слоёв: для второго слоя предельное уплотнение достигается после 30</w:t>
      </w:r>
      <w:r w:rsidR="00E57167">
        <w:rPr>
          <w:rFonts w:ascii="Times New Roman" w:hAnsi="Times New Roman" w:cs="Times New Roman"/>
          <w:sz w:val="28"/>
          <w:szCs w:val="28"/>
        </w:rPr>
        <w:t>-</w:t>
      </w:r>
      <w:r w:rsidRPr="00874843">
        <w:rPr>
          <w:rFonts w:ascii="Times New Roman" w:hAnsi="Times New Roman" w:cs="Times New Roman"/>
          <w:sz w:val="28"/>
          <w:szCs w:val="28"/>
        </w:rPr>
        <w:t xml:space="preserve">40 раскаток, для третьего </w:t>
      </w:r>
      <w:r w:rsidR="00E57167">
        <w:rPr>
          <w:rFonts w:ascii="Times New Roman" w:hAnsi="Times New Roman" w:cs="Times New Roman"/>
          <w:sz w:val="28"/>
          <w:szCs w:val="28"/>
        </w:rPr>
        <w:t>-</w:t>
      </w:r>
      <w:r w:rsidRPr="00874843">
        <w:rPr>
          <w:rFonts w:ascii="Times New Roman" w:hAnsi="Times New Roman" w:cs="Times New Roman"/>
          <w:sz w:val="28"/>
          <w:szCs w:val="28"/>
        </w:rPr>
        <w:t xml:space="preserve"> после 30, для четвёртого </w:t>
      </w:r>
      <w:r w:rsidR="00E57167">
        <w:rPr>
          <w:rFonts w:ascii="Times New Roman" w:hAnsi="Times New Roman" w:cs="Times New Roman"/>
          <w:sz w:val="28"/>
          <w:szCs w:val="28"/>
        </w:rPr>
        <w:t>-</w:t>
      </w:r>
      <w:r w:rsidRPr="00874843">
        <w:rPr>
          <w:rFonts w:ascii="Times New Roman" w:hAnsi="Times New Roman" w:cs="Times New Roman"/>
          <w:sz w:val="28"/>
          <w:szCs w:val="28"/>
        </w:rPr>
        <w:t xml:space="preserve"> после 20</w:t>
      </w:r>
      <w:r w:rsidR="00E57167">
        <w:rPr>
          <w:rFonts w:ascii="Times New Roman" w:hAnsi="Times New Roman" w:cs="Times New Roman"/>
          <w:sz w:val="28"/>
          <w:szCs w:val="28"/>
        </w:rPr>
        <w:t>-</w:t>
      </w:r>
      <w:r w:rsidRPr="00874843">
        <w:rPr>
          <w:rFonts w:ascii="Times New Roman" w:hAnsi="Times New Roman" w:cs="Times New Roman"/>
          <w:sz w:val="28"/>
          <w:szCs w:val="28"/>
        </w:rPr>
        <w:t>30, а для пятого, верхнего слоя, устойчивое значение плотности 1,65 г/см³ фиксируется при 60 раскатках.</w:t>
      </w:r>
    </w:p>
    <w:p w14:paraId="1621C37C" w14:textId="77777777" w:rsidR="00874843" w:rsidRPr="00874843" w:rsidRDefault="00874843" w:rsidP="00A947CC">
      <w:pPr>
        <w:pStyle w:val="a8"/>
        <w:tabs>
          <w:tab w:val="left" w:pos="993"/>
        </w:tabs>
        <w:ind w:firstLine="708"/>
        <w:jc w:val="both"/>
        <w:rPr>
          <w:rFonts w:ascii="Times New Roman" w:hAnsi="Times New Roman" w:cs="Times New Roman"/>
          <w:sz w:val="28"/>
          <w:szCs w:val="28"/>
        </w:rPr>
      </w:pPr>
      <w:r w:rsidRPr="00874843">
        <w:rPr>
          <w:rFonts w:ascii="Times New Roman" w:hAnsi="Times New Roman" w:cs="Times New Roman"/>
          <w:sz w:val="28"/>
          <w:szCs w:val="28"/>
        </w:rPr>
        <w:t>Таким образом, влияние количества раскаток на уплотнение подстилающих слоёв носит постепенно убывающий характер, что связано с перераспределением напряжений в объёме грунтового массива. Контрольные замеры плотности после завершения уплотнения всех слоёв показали фактические значения:</w:t>
      </w:r>
    </w:p>
    <w:p w14:paraId="28551C01" w14:textId="24FB10C8" w:rsidR="00874843" w:rsidRPr="00874843" w:rsidRDefault="00874843" w:rsidP="00A947CC">
      <w:pPr>
        <w:pStyle w:val="a8"/>
        <w:numPr>
          <w:ilvl w:val="0"/>
          <w:numId w:val="11"/>
        </w:numPr>
        <w:tabs>
          <w:tab w:val="left" w:pos="993"/>
        </w:tabs>
        <w:ind w:left="0" w:firstLine="708"/>
        <w:jc w:val="both"/>
        <w:rPr>
          <w:rFonts w:ascii="Times New Roman" w:hAnsi="Times New Roman" w:cs="Times New Roman"/>
          <w:sz w:val="28"/>
          <w:szCs w:val="28"/>
        </w:rPr>
      </w:pPr>
      <w:r w:rsidRPr="00874843">
        <w:rPr>
          <w:rFonts w:ascii="Times New Roman" w:hAnsi="Times New Roman" w:cs="Times New Roman"/>
          <w:sz w:val="28"/>
          <w:szCs w:val="28"/>
        </w:rPr>
        <w:t>для 1</w:t>
      </w:r>
      <w:r w:rsidR="00E57167">
        <w:rPr>
          <w:rFonts w:ascii="Times New Roman" w:hAnsi="Times New Roman" w:cs="Times New Roman"/>
          <w:sz w:val="28"/>
          <w:szCs w:val="28"/>
        </w:rPr>
        <w:t>-</w:t>
      </w:r>
      <w:r w:rsidRPr="00874843">
        <w:rPr>
          <w:rFonts w:ascii="Times New Roman" w:hAnsi="Times New Roman" w:cs="Times New Roman"/>
          <w:sz w:val="28"/>
          <w:szCs w:val="28"/>
        </w:rPr>
        <w:t xml:space="preserve">3 слоёв </w:t>
      </w:r>
      <w:r w:rsidR="00E57167">
        <w:rPr>
          <w:rFonts w:ascii="Times New Roman" w:hAnsi="Times New Roman" w:cs="Times New Roman"/>
          <w:sz w:val="28"/>
          <w:szCs w:val="28"/>
        </w:rPr>
        <w:t>-</w:t>
      </w:r>
      <w:r w:rsidRPr="00874843">
        <w:rPr>
          <w:rFonts w:ascii="Times New Roman" w:hAnsi="Times New Roman" w:cs="Times New Roman"/>
          <w:sz w:val="28"/>
          <w:szCs w:val="28"/>
        </w:rPr>
        <w:t xml:space="preserve"> 1,66 г/см³</w:t>
      </w:r>
      <w:r w:rsidR="00A947CC">
        <w:rPr>
          <w:rFonts w:ascii="Times New Roman" w:hAnsi="Times New Roman" w:cs="Times New Roman"/>
          <w:sz w:val="28"/>
          <w:szCs w:val="28"/>
        </w:rPr>
        <w:t>;</w:t>
      </w:r>
    </w:p>
    <w:p w14:paraId="64200F6E" w14:textId="6A83B67E" w:rsidR="00874843" w:rsidRPr="00874843" w:rsidRDefault="00874843" w:rsidP="00A947CC">
      <w:pPr>
        <w:pStyle w:val="a8"/>
        <w:numPr>
          <w:ilvl w:val="0"/>
          <w:numId w:val="11"/>
        </w:numPr>
        <w:tabs>
          <w:tab w:val="left" w:pos="993"/>
        </w:tabs>
        <w:ind w:left="0" w:firstLine="708"/>
        <w:jc w:val="both"/>
        <w:rPr>
          <w:rFonts w:ascii="Times New Roman" w:hAnsi="Times New Roman" w:cs="Times New Roman"/>
          <w:sz w:val="28"/>
          <w:szCs w:val="28"/>
        </w:rPr>
      </w:pPr>
      <w:r w:rsidRPr="00874843">
        <w:rPr>
          <w:rFonts w:ascii="Times New Roman" w:hAnsi="Times New Roman" w:cs="Times New Roman"/>
          <w:sz w:val="28"/>
          <w:szCs w:val="28"/>
        </w:rPr>
        <w:t>для 4</w:t>
      </w:r>
      <w:r w:rsidR="00E57167">
        <w:rPr>
          <w:rFonts w:ascii="Times New Roman" w:hAnsi="Times New Roman" w:cs="Times New Roman"/>
          <w:sz w:val="28"/>
          <w:szCs w:val="28"/>
        </w:rPr>
        <w:t>-</w:t>
      </w:r>
      <w:r w:rsidRPr="00874843">
        <w:rPr>
          <w:rFonts w:ascii="Times New Roman" w:hAnsi="Times New Roman" w:cs="Times New Roman"/>
          <w:sz w:val="28"/>
          <w:szCs w:val="28"/>
        </w:rPr>
        <w:t xml:space="preserve">5 слоёв </w:t>
      </w:r>
      <w:r w:rsidR="00E57167">
        <w:rPr>
          <w:rFonts w:ascii="Times New Roman" w:hAnsi="Times New Roman" w:cs="Times New Roman"/>
          <w:sz w:val="28"/>
          <w:szCs w:val="28"/>
        </w:rPr>
        <w:t>-</w:t>
      </w:r>
      <w:r w:rsidRPr="00874843">
        <w:rPr>
          <w:rFonts w:ascii="Times New Roman" w:hAnsi="Times New Roman" w:cs="Times New Roman"/>
          <w:sz w:val="28"/>
          <w:szCs w:val="28"/>
        </w:rPr>
        <w:t xml:space="preserve"> 1,65 г/см³.</w:t>
      </w:r>
    </w:p>
    <w:p w14:paraId="3CFCCA39" w14:textId="77777777" w:rsidR="00874843" w:rsidRDefault="00874843" w:rsidP="00A947CC">
      <w:pPr>
        <w:pStyle w:val="a8"/>
        <w:tabs>
          <w:tab w:val="left" w:pos="993"/>
        </w:tabs>
        <w:ind w:firstLine="708"/>
        <w:jc w:val="both"/>
        <w:rPr>
          <w:rFonts w:ascii="Times New Roman" w:hAnsi="Times New Roman" w:cs="Times New Roman"/>
          <w:sz w:val="28"/>
          <w:szCs w:val="28"/>
        </w:rPr>
      </w:pPr>
      <w:r w:rsidRPr="00874843">
        <w:rPr>
          <w:rFonts w:ascii="Times New Roman" w:hAnsi="Times New Roman" w:cs="Times New Roman"/>
          <w:sz w:val="28"/>
          <w:szCs w:val="28"/>
        </w:rPr>
        <w:t>Полученные результаты свидетельствуют о высокой однородности плотности по всей высоте лотка и подтверждают корректность выбранной технологии послойного формирования модельного грунта. При этом незначительное превышение плотности нижних слоёв компенсируется действием нагрузки верхних горизонтов, что соответствует реальной структуре уплотнённого основания при глубинной цементации.</w:t>
      </w:r>
    </w:p>
    <w:p w14:paraId="48E6CFB0" w14:textId="77777777"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В результате проведённых лабораторных и модельных исследований получены достоверные экспериментальные данные, подтверждающие возможность воспроизведения реальных условий формирования грунтового основания при глубинной цементации. Проведённый комплекс испытаний позволил разработать технологию укладки модельного грунта с контролем плотности и влажности, обеспечивающую воспроизводимость геотехнических характеристик, необходимых для дальнейших испытаний инъекционных растворов.</w:t>
      </w:r>
    </w:p>
    <w:p w14:paraId="59BA6AC1" w14:textId="77777777"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В ходе работы были выполнены лабораторные испытания песчаных и глинистых грунтов, направленные на разработку технологии послойной укладки модельного основания в экспериментальном лотке при достижении заданных значений естественной плотности и влажности. Формирование модельного грунта проводилось с учётом природных параметров плотности и влажности, что позволило воссоздать условия, максимально приближенные к натурным. Полученные результаты служат основой для проведения последующих исследований по оценке проникающей способности и эффективности инъекционных растворов, применяемых в технологии глубинной цементации.</w:t>
      </w:r>
    </w:p>
    <w:p w14:paraId="5F9E4374" w14:textId="3E081A62"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На основании гранулометрического анализа песчаного грунта, выполненного в соответствии с ГОСТ 12536-2014, установлено, что исследуемый материал относится к пескам крупной фракции. Наибольшая массовая доля частиц приходится на диапазон фракций от 0,5 до 2,0 мм, составляя 77,44% от общей массы. Такой состав обеспечивает высокую фильтрационную способность и равномерное распределение инъекционного раствора при моделировании. Анализ консистенции суглинка показал, что образцы находятся в состоянии от полутвёрдого до твёрдого, большинство из них располагаются ниже предела текучести (plastic limit), при среднем значении индекса текучести IL=</w:t>
      </w:r>
      <w:r w:rsidR="00E57167">
        <w:rPr>
          <w:rFonts w:ascii="Times New Roman" w:hAnsi="Times New Roman" w:cs="Times New Roman"/>
          <w:sz w:val="28"/>
          <w:szCs w:val="28"/>
        </w:rPr>
        <w:t>-</w:t>
      </w:r>
      <w:r w:rsidRPr="00E34BF9">
        <w:rPr>
          <w:rFonts w:ascii="Times New Roman" w:hAnsi="Times New Roman" w:cs="Times New Roman"/>
          <w:sz w:val="28"/>
          <w:szCs w:val="28"/>
        </w:rPr>
        <w:t>0,22, что свидетельствует о стабильной структуре глинистого грунта при моделировании условий уплотнения.</w:t>
      </w:r>
    </w:p>
    <w:p w14:paraId="558EB512" w14:textId="57E8EB2E"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 xml:space="preserve">Результаты испытаний плотности грунтов подтвердили устойчивость и воспроизводимость полученных данных. Среднее значение плотности песчаного грунта в естественном состоянии составило 1,65 г/см³, а в рыхлом </w:t>
      </w:r>
      <w:r w:rsidR="00E57167">
        <w:rPr>
          <w:rFonts w:ascii="Times New Roman" w:hAnsi="Times New Roman" w:cs="Times New Roman"/>
          <w:sz w:val="28"/>
          <w:szCs w:val="28"/>
        </w:rPr>
        <w:t>-</w:t>
      </w:r>
      <w:r w:rsidRPr="00E34BF9">
        <w:rPr>
          <w:rFonts w:ascii="Times New Roman" w:hAnsi="Times New Roman" w:cs="Times New Roman"/>
          <w:sz w:val="28"/>
          <w:szCs w:val="28"/>
        </w:rPr>
        <w:t xml:space="preserve"> 1,36 г/см³. Для суглинков аналогичные показатели равны 1,85 г/см³ и 1,48 г/см³ соответственно. Во всех сериях экспериментов зафиксирована высокая степень корреляции частных значений: коэффициент вариации не превышает 2,8%, что указывает на однородность исследованных образцов и корректность методики испытаний.</w:t>
      </w:r>
    </w:p>
    <w:p w14:paraId="5EC55E03" w14:textId="77777777"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На основании анализа результатов подбора технологии формирования модельного грунта установлено, что оптимальным является послойное уплотнение песчаного основания с последовательным увеличением количества проходок уплотнительного ролика. Технологическая схема включает:</w:t>
      </w:r>
    </w:p>
    <w:p w14:paraId="54B47733" w14:textId="2365F1E3"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 xml:space="preserve">– для 1-го слоя </w:t>
      </w:r>
      <w:r w:rsidR="00E57167">
        <w:rPr>
          <w:rFonts w:ascii="Times New Roman" w:hAnsi="Times New Roman" w:cs="Times New Roman"/>
          <w:sz w:val="28"/>
          <w:szCs w:val="28"/>
        </w:rPr>
        <w:t>-</w:t>
      </w:r>
      <w:r w:rsidRPr="00E34BF9">
        <w:rPr>
          <w:rFonts w:ascii="Times New Roman" w:hAnsi="Times New Roman" w:cs="Times New Roman"/>
          <w:sz w:val="28"/>
          <w:szCs w:val="28"/>
        </w:rPr>
        <w:t xml:space="preserve"> 10 раскаток</w:t>
      </w:r>
      <w:r w:rsidR="00A947CC">
        <w:rPr>
          <w:rFonts w:ascii="Times New Roman" w:hAnsi="Times New Roman" w:cs="Times New Roman"/>
          <w:sz w:val="28"/>
          <w:szCs w:val="28"/>
        </w:rPr>
        <w:t>;</w:t>
      </w:r>
    </w:p>
    <w:p w14:paraId="2A4DBEC3" w14:textId="4A753EC1"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 xml:space="preserve">– для 2-го слоя </w:t>
      </w:r>
      <w:r w:rsidR="00E57167">
        <w:rPr>
          <w:rFonts w:ascii="Times New Roman" w:hAnsi="Times New Roman" w:cs="Times New Roman"/>
          <w:sz w:val="28"/>
          <w:szCs w:val="28"/>
        </w:rPr>
        <w:t>-</w:t>
      </w:r>
      <w:r w:rsidRPr="00E34BF9">
        <w:rPr>
          <w:rFonts w:ascii="Times New Roman" w:hAnsi="Times New Roman" w:cs="Times New Roman"/>
          <w:sz w:val="28"/>
          <w:szCs w:val="28"/>
        </w:rPr>
        <w:t xml:space="preserve"> 20 раскаток</w:t>
      </w:r>
      <w:r w:rsidR="00A947CC">
        <w:rPr>
          <w:rFonts w:ascii="Times New Roman" w:hAnsi="Times New Roman" w:cs="Times New Roman"/>
          <w:sz w:val="28"/>
          <w:szCs w:val="28"/>
        </w:rPr>
        <w:t>;</w:t>
      </w:r>
    </w:p>
    <w:p w14:paraId="039C1383" w14:textId="71AF357C"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 xml:space="preserve">– для 3-го слоя </w:t>
      </w:r>
      <w:r w:rsidR="00E57167">
        <w:rPr>
          <w:rFonts w:ascii="Times New Roman" w:hAnsi="Times New Roman" w:cs="Times New Roman"/>
          <w:sz w:val="28"/>
          <w:szCs w:val="28"/>
        </w:rPr>
        <w:t>-</w:t>
      </w:r>
      <w:r w:rsidRPr="00E34BF9">
        <w:rPr>
          <w:rFonts w:ascii="Times New Roman" w:hAnsi="Times New Roman" w:cs="Times New Roman"/>
          <w:sz w:val="28"/>
          <w:szCs w:val="28"/>
        </w:rPr>
        <w:t xml:space="preserve"> 30 раскаток</w:t>
      </w:r>
      <w:r w:rsidR="00A947CC">
        <w:rPr>
          <w:rFonts w:ascii="Times New Roman" w:hAnsi="Times New Roman" w:cs="Times New Roman"/>
          <w:sz w:val="28"/>
          <w:szCs w:val="28"/>
        </w:rPr>
        <w:t>;</w:t>
      </w:r>
    </w:p>
    <w:p w14:paraId="15A545CF" w14:textId="4BE977CF"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 xml:space="preserve">– для 4-го слоя </w:t>
      </w:r>
      <w:r w:rsidR="00E57167">
        <w:rPr>
          <w:rFonts w:ascii="Times New Roman" w:hAnsi="Times New Roman" w:cs="Times New Roman"/>
          <w:sz w:val="28"/>
          <w:szCs w:val="28"/>
        </w:rPr>
        <w:t>-</w:t>
      </w:r>
      <w:r w:rsidRPr="00E34BF9">
        <w:rPr>
          <w:rFonts w:ascii="Times New Roman" w:hAnsi="Times New Roman" w:cs="Times New Roman"/>
          <w:sz w:val="28"/>
          <w:szCs w:val="28"/>
        </w:rPr>
        <w:t xml:space="preserve"> 40 раскаток</w:t>
      </w:r>
      <w:r w:rsidR="00A947CC">
        <w:rPr>
          <w:rFonts w:ascii="Times New Roman" w:hAnsi="Times New Roman" w:cs="Times New Roman"/>
          <w:sz w:val="28"/>
          <w:szCs w:val="28"/>
        </w:rPr>
        <w:t>;</w:t>
      </w:r>
    </w:p>
    <w:p w14:paraId="0073D90A" w14:textId="62963CA0"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 xml:space="preserve">– для 5-го слоя </w:t>
      </w:r>
      <w:r w:rsidR="00E57167">
        <w:rPr>
          <w:rFonts w:ascii="Times New Roman" w:hAnsi="Times New Roman" w:cs="Times New Roman"/>
          <w:sz w:val="28"/>
          <w:szCs w:val="28"/>
        </w:rPr>
        <w:t>-</w:t>
      </w:r>
      <w:r w:rsidRPr="00E34BF9">
        <w:rPr>
          <w:rFonts w:ascii="Times New Roman" w:hAnsi="Times New Roman" w:cs="Times New Roman"/>
          <w:sz w:val="28"/>
          <w:szCs w:val="28"/>
        </w:rPr>
        <w:t xml:space="preserve"> 60 раскаток.</w:t>
      </w:r>
    </w:p>
    <w:p w14:paraId="775A0901" w14:textId="77777777" w:rsidR="00E34BF9"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Такая последовательность обеспечивает равномерное уплотнение и достижение проектного значения плотности 1,65 г/см³, соответствующего природным показателям песчаных грунтов. Контрольные замеры подтвердили, что различия плотностей между слоями не превышают 0,01 г/см³, что свидетельствует о высокой однородности модельного основания и достоверности воспроизведения реальных грунтовых условий.</w:t>
      </w:r>
    </w:p>
    <w:p w14:paraId="54186A4B" w14:textId="359CCF3F" w:rsidR="00874843" w:rsidRPr="00E34BF9" w:rsidRDefault="00E34BF9" w:rsidP="00A947CC">
      <w:pPr>
        <w:pStyle w:val="a8"/>
        <w:tabs>
          <w:tab w:val="left" w:pos="993"/>
        </w:tabs>
        <w:ind w:firstLine="708"/>
        <w:jc w:val="both"/>
        <w:rPr>
          <w:rFonts w:ascii="Times New Roman" w:hAnsi="Times New Roman" w:cs="Times New Roman"/>
          <w:sz w:val="28"/>
          <w:szCs w:val="28"/>
        </w:rPr>
      </w:pPr>
      <w:r w:rsidRPr="00E34BF9">
        <w:rPr>
          <w:rFonts w:ascii="Times New Roman" w:hAnsi="Times New Roman" w:cs="Times New Roman"/>
          <w:sz w:val="28"/>
          <w:szCs w:val="28"/>
        </w:rPr>
        <w:t>Таким образом, разработанная методика подготовки модельного песчаного грунта обеспечивает получение экспериментальной базы для дальнейших исследований по оценке работоспособности инъекционных растворов при глубинной цементации, а также формирует основу для оптимизации технологических параметров инъекционного упрочнения грунтов в лабораторных и полевых условиях</w:t>
      </w:r>
      <w:r w:rsidR="00E37216" w:rsidRPr="00E37216">
        <w:rPr>
          <w:rFonts w:ascii="Times New Roman" w:hAnsi="Times New Roman" w:cs="Times New Roman"/>
          <w:sz w:val="28"/>
          <w:szCs w:val="28"/>
        </w:rPr>
        <w:t xml:space="preserve"> [9</w:t>
      </w:r>
      <w:r w:rsidR="00DF2C90">
        <w:rPr>
          <w:rFonts w:ascii="Times New Roman" w:hAnsi="Times New Roman" w:cs="Times New Roman"/>
          <w:sz w:val="28"/>
          <w:szCs w:val="28"/>
        </w:rPr>
        <w:t>6</w:t>
      </w:r>
      <w:r w:rsidR="00E37216" w:rsidRPr="00E37216">
        <w:rPr>
          <w:rFonts w:ascii="Times New Roman" w:hAnsi="Times New Roman" w:cs="Times New Roman"/>
          <w:sz w:val="28"/>
          <w:szCs w:val="28"/>
        </w:rPr>
        <w:t>]</w:t>
      </w:r>
      <w:r w:rsidRPr="00E34BF9">
        <w:rPr>
          <w:rFonts w:ascii="Times New Roman" w:hAnsi="Times New Roman" w:cs="Times New Roman"/>
          <w:sz w:val="28"/>
          <w:szCs w:val="28"/>
        </w:rPr>
        <w:t>.</w:t>
      </w:r>
    </w:p>
    <w:p w14:paraId="47B29916" w14:textId="77777777" w:rsidR="00874843" w:rsidRDefault="00874843" w:rsidP="00A947CC">
      <w:pPr>
        <w:pStyle w:val="a8"/>
        <w:tabs>
          <w:tab w:val="left" w:pos="993"/>
        </w:tabs>
        <w:ind w:firstLine="708"/>
        <w:jc w:val="both"/>
        <w:rPr>
          <w:rFonts w:ascii="Times New Roman" w:hAnsi="Times New Roman" w:cs="Times New Roman"/>
          <w:sz w:val="28"/>
          <w:szCs w:val="28"/>
        </w:rPr>
      </w:pPr>
    </w:p>
    <w:p w14:paraId="217DFD26" w14:textId="46533217" w:rsidR="00F84EC5" w:rsidRPr="001C10C3" w:rsidRDefault="00F84EC5" w:rsidP="00A947CC">
      <w:pPr>
        <w:tabs>
          <w:tab w:val="left" w:pos="993"/>
        </w:tabs>
        <w:spacing w:after="0" w:line="240" w:lineRule="auto"/>
        <w:ind w:firstLine="708"/>
        <w:jc w:val="both"/>
        <w:rPr>
          <w:rFonts w:ascii="Times New Roman" w:hAnsi="Times New Roman" w:cs="Times New Roman"/>
          <w:sz w:val="28"/>
          <w:szCs w:val="28"/>
        </w:rPr>
      </w:pPr>
      <w:r w:rsidRPr="001C10C3">
        <w:rPr>
          <w:rFonts w:ascii="Times New Roman" w:hAnsi="Times New Roman" w:cs="Times New Roman"/>
          <w:b/>
          <w:sz w:val="28"/>
          <w:szCs w:val="28"/>
        </w:rPr>
        <w:t>Выводы по разделу</w:t>
      </w:r>
      <w:r w:rsidR="00C3568E">
        <w:rPr>
          <w:rFonts w:ascii="Times New Roman" w:hAnsi="Times New Roman" w:cs="Times New Roman"/>
          <w:b/>
          <w:sz w:val="28"/>
          <w:szCs w:val="28"/>
        </w:rPr>
        <w:t xml:space="preserve"> 2</w:t>
      </w:r>
      <w:r w:rsidRPr="001C10C3">
        <w:rPr>
          <w:rFonts w:ascii="Times New Roman" w:hAnsi="Times New Roman" w:cs="Times New Roman"/>
          <w:sz w:val="28"/>
          <w:szCs w:val="28"/>
        </w:rPr>
        <w:t xml:space="preserve"> </w:t>
      </w:r>
    </w:p>
    <w:p w14:paraId="79656907" w14:textId="262AD12E" w:rsidR="00F0479A" w:rsidRPr="00F0479A" w:rsidRDefault="00F0479A" w:rsidP="00A947CC">
      <w:pPr>
        <w:tabs>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F0479A">
        <w:rPr>
          <w:rFonts w:ascii="Times New Roman" w:hAnsi="Times New Roman" w:cs="Times New Roman"/>
          <w:sz w:val="28"/>
          <w:szCs w:val="28"/>
        </w:rPr>
        <w:t>Проведённые исследования показали, что все исходные компоненты, использованные при разработке модифицированной добавки, соответствуют требованиям нормативных документов и пригодны для применения в технологии глубокой цементации грунтов. Цемент марки М450 характеризуется высокой однородностью и нормируемыми показателями тонкости помола, что обеспечивает стабильность процессов гидратации и формирование прочной структуры цементного камня. Песок средней крупности с модулем 2,3 обладает оптимальной зерновой структурой и низким содержанием пылевидных частиц, что способствует равномерному распределению вяжущего и уменьшению водопотребности раствора. Выбранные материалы обеспечивают хорошую совместимость с химическими добавками и стабильность свойств инъекционного состава. Таким образом, подбор базовых компонентов подтверждает возможность их использования для приготовления модифицированных растворов, обладающих высокой технологичностью и однородностью.</w:t>
      </w:r>
    </w:p>
    <w:p w14:paraId="427B23A9" w14:textId="7174B59C" w:rsidR="00F0479A" w:rsidRPr="00F0479A" w:rsidRDefault="00F0479A" w:rsidP="00A947CC">
      <w:pPr>
        <w:tabs>
          <w:tab w:val="left" w:pos="993"/>
        </w:tabs>
        <w:spacing w:after="0" w:line="240" w:lineRule="auto"/>
        <w:ind w:firstLine="708"/>
        <w:jc w:val="both"/>
        <w:rPr>
          <w:rFonts w:ascii="Times New Roman" w:hAnsi="Times New Roman" w:cs="Times New Roman"/>
          <w:sz w:val="28"/>
          <w:szCs w:val="28"/>
        </w:rPr>
      </w:pPr>
      <w:r w:rsidRPr="00F0479A">
        <w:rPr>
          <w:rFonts w:ascii="Times New Roman" w:hAnsi="Times New Roman" w:cs="Times New Roman"/>
          <w:sz w:val="28"/>
          <w:szCs w:val="28"/>
        </w:rPr>
        <w:t>2. Анализ физико-химических свойств парафина показал его высокую термическую устойчивость и выраженные гидрофобные характеристики. Определение насыпной плотности, температуры плавления и угла смачивания позволило установить, что парафин способен создавать водоотталкивающую плёнку на поверхности цементных частиц, снижая капиллярное всасывание и водоотделение раствора. Гидрофобный эффект проявляется при углах смачивания более 90°, что подтверждает эффективность его применения в качестве основы для модифицирующей добавки. Благодаря этим свойствам парафин обеспечивает повышение пластичности и стабильности цементно-песчаной смеси без ухудшения прочностных показателей. Данный компонент рекомендован как ключевой элемент гидрофобизирующего действия в составе разработанной композиции.</w:t>
      </w:r>
    </w:p>
    <w:p w14:paraId="0913D673" w14:textId="7E7012E1" w:rsidR="00F0479A" w:rsidRPr="00F0479A" w:rsidRDefault="00F0479A" w:rsidP="00A947CC">
      <w:pPr>
        <w:tabs>
          <w:tab w:val="left" w:pos="993"/>
        </w:tabs>
        <w:spacing w:after="0" w:line="240" w:lineRule="auto"/>
        <w:ind w:firstLine="708"/>
        <w:jc w:val="both"/>
        <w:rPr>
          <w:rFonts w:ascii="Times New Roman" w:hAnsi="Times New Roman" w:cs="Times New Roman"/>
          <w:sz w:val="28"/>
          <w:szCs w:val="28"/>
        </w:rPr>
      </w:pPr>
      <w:r w:rsidRPr="00F0479A">
        <w:rPr>
          <w:rFonts w:ascii="Times New Roman" w:hAnsi="Times New Roman" w:cs="Times New Roman"/>
          <w:sz w:val="28"/>
          <w:szCs w:val="28"/>
        </w:rPr>
        <w:t>3. Изучение физико-механических характеристик серной кислоты и её взаимодействия с парафином подтвердило возможность использования кислоты в качестве диспергирующего и эмульгирующего агента. При введении серной кислоты наблюдается равномерное распределение парафиновой фазы, что способствует формированию устойчивой эмульсии и повышает реакционную способность добавки. Контрольные испытания показали, что взаимодействие кислотной среды с цементом не приводит к деструкции структуры при соблюдении оптимальной дозировки. Таким образом, использование серной кислоты в малых концентрациях оправдано технологически и обеспечивает стабильность дисперсной системы при производстве модифицированной добавки.</w:t>
      </w:r>
    </w:p>
    <w:p w14:paraId="5916BB43" w14:textId="509D70CE" w:rsidR="004B268B" w:rsidRPr="00F0479A" w:rsidRDefault="00F0479A" w:rsidP="00A947CC">
      <w:pPr>
        <w:tabs>
          <w:tab w:val="left" w:pos="993"/>
        </w:tabs>
        <w:spacing w:after="0" w:line="240" w:lineRule="auto"/>
        <w:ind w:firstLine="708"/>
        <w:jc w:val="both"/>
        <w:rPr>
          <w:rFonts w:ascii="Times New Roman" w:hAnsi="Times New Roman" w:cs="Times New Roman"/>
          <w:sz w:val="28"/>
          <w:szCs w:val="28"/>
        </w:rPr>
      </w:pPr>
      <w:r w:rsidRPr="00F0479A">
        <w:rPr>
          <w:rFonts w:ascii="Times New Roman" w:hAnsi="Times New Roman" w:cs="Times New Roman"/>
          <w:sz w:val="28"/>
          <w:szCs w:val="28"/>
        </w:rPr>
        <w:t>4. Комплексная оценка воды затворения, цемента, песка, парафина и серной кислоты позволила сформировать научно обоснованный состав исходных компонентов для дальнейших лабораторных и модельных испытаний. Результаты экспериментов свидетельствуют о том, что подобранные материалы обеспечивают требуемые физико-механические и технологические характеристики модифицированных растворов. Оптимальным диапазоном концентрации парафиновой добавки для достижения стабильности структуры и минимального водоотделения признан интервал 0,6</w:t>
      </w:r>
      <w:r w:rsidR="00A947CC">
        <w:rPr>
          <w:rFonts w:ascii="Times New Roman" w:hAnsi="Times New Roman" w:cs="Times New Roman"/>
          <w:sz w:val="28"/>
          <w:szCs w:val="28"/>
        </w:rPr>
        <w:t>-</w:t>
      </w:r>
      <w:r w:rsidRPr="00F0479A">
        <w:rPr>
          <w:rFonts w:ascii="Times New Roman" w:hAnsi="Times New Roman" w:cs="Times New Roman"/>
          <w:sz w:val="28"/>
          <w:szCs w:val="28"/>
        </w:rPr>
        <w:t xml:space="preserve">0,8% от массы цемента. Полученные результаты подтвердили, что выбранные компоненты обладают высокой совместимостью и позволяют реализовать поставленные цели исследования </w:t>
      </w:r>
      <w:r w:rsidR="00AA13E7">
        <w:rPr>
          <w:rFonts w:ascii="Times New Roman" w:hAnsi="Times New Roman" w:cs="Times New Roman"/>
          <w:sz w:val="28"/>
          <w:szCs w:val="28"/>
        </w:rPr>
        <w:t>-</w:t>
      </w:r>
      <w:r w:rsidRPr="00F0479A">
        <w:rPr>
          <w:rFonts w:ascii="Times New Roman" w:hAnsi="Times New Roman" w:cs="Times New Roman"/>
          <w:sz w:val="28"/>
          <w:szCs w:val="28"/>
        </w:rPr>
        <w:t xml:space="preserve"> разработку эффективной модифицирующей добавки для технологии укрепления грунтов методом глубокой цементации.</w:t>
      </w:r>
    </w:p>
    <w:p w14:paraId="581AF01A" w14:textId="66FD84C3" w:rsidR="004B268B" w:rsidRPr="00623350" w:rsidRDefault="00C34AFD" w:rsidP="00A947CC">
      <w:pPr>
        <w:tabs>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w:t>
      </w:r>
      <w:r w:rsidR="008928FE" w:rsidRPr="008928FE">
        <w:rPr>
          <w:rFonts w:ascii="Times New Roman" w:hAnsi="Times New Roman" w:cs="Times New Roman"/>
          <w:sz w:val="28"/>
          <w:szCs w:val="28"/>
        </w:rPr>
        <w:t>Установлено, что исследуемый суглинок относится к малопластичным, полутвёрдым и твёрдым грунтам, обеспечивающим устойчивость структуры при механическом воздействии.</w:t>
      </w:r>
      <w:r>
        <w:rPr>
          <w:rFonts w:ascii="Times New Roman" w:hAnsi="Times New Roman" w:cs="Times New Roman"/>
          <w:sz w:val="28"/>
          <w:szCs w:val="28"/>
        </w:rPr>
        <w:t xml:space="preserve"> </w:t>
      </w:r>
      <w:r w:rsidR="008928FE" w:rsidRPr="008928FE">
        <w:rPr>
          <w:rFonts w:ascii="Times New Roman" w:hAnsi="Times New Roman" w:cs="Times New Roman"/>
          <w:sz w:val="28"/>
          <w:szCs w:val="28"/>
        </w:rPr>
        <w:t>Полученные значения пределов пластичности (14–15%) и текучести (19–20%) характеризуют суглинок как грунт с низкой подвижностью, что делает его физически эквивалентным грунтам, подлежащим глубинной цементации. Средний индекс пластичности PI=5,33, а индекс текучести LI=–0,22, подтверждают полутвёрдое состояние грунта.</w:t>
      </w:r>
      <w:r>
        <w:rPr>
          <w:rFonts w:ascii="Times New Roman" w:hAnsi="Times New Roman" w:cs="Times New Roman"/>
          <w:sz w:val="28"/>
          <w:szCs w:val="28"/>
        </w:rPr>
        <w:t xml:space="preserve"> </w:t>
      </w:r>
      <w:r w:rsidR="008928FE" w:rsidRPr="008928FE">
        <w:rPr>
          <w:rFonts w:ascii="Times New Roman" w:hAnsi="Times New Roman" w:cs="Times New Roman"/>
          <w:sz w:val="28"/>
          <w:szCs w:val="28"/>
        </w:rPr>
        <w:t xml:space="preserve">Средняя плотность суглинков в естественном состоянии составляет 1,85 г/см³, в рыхлом </w:t>
      </w:r>
      <w:r w:rsidR="00AA13E7">
        <w:rPr>
          <w:rFonts w:ascii="Times New Roman" w:hAnsi="Times New Roman" w:cs="Times New Roman"/>
          <w:sz w:val="28"/>
          <w:szCs w:val="28"/>
        </w:rPr>
        <w:t>-</w:t>
      </w:r>
      <w:r w:rsidR="008928FE" w:rsidRPr="008928FE">
        <w:rPr>
          <w:rFonts w:ascii="Times New Roman" w:hAnsi="Times New Roman" w:cs="Times New Roman"/>
          <w:sz w:val="28"/>
          <w:szCs w:val="28"/>
        </w:rPr>
        <w:t xml:space="preserve"> 1,48 г/см³, при этом коэффициенты вариации не превышают 2,8%, что свидетельствует о высокой однородности и воспроизводимости результатов.</w:t>
      </w:r>
      <w:r>
        <w:rPr>
          <w:rFonts w:ascii="Times New Roman" w:hAnsi="Times New Roman" w:cs="Times New Roman"/>
          <w:sz w:val="28"/>
          <w:szCs w:val="28"/>
        </w:rPr>
        <w:t xml:space="preserve"> </w:t>
      </w:r>
      <w:r w:rsidR="008928FE" w:rsidRPr="008928FE">
        <w:rPr>
          <w:rFonts w:ascii="Times New Roman" w:hAnsi="Times New Roman" w:cs="Times New Roman"/>
          <w:sz w:val="28"/>
          <w:szCs w:val="28"/>
        </w:rPr>
        <w:t>В ходе подбора параметров увлажнения и уплотнения установлено, что требуемое количество воды для достижения естественной влажности 13,3% на объём слоя 75 000 см³ составляет 18,9 л, а потери влаги при механическом воздействии не превышают 2%.</w:t>
      </w:r>
      <w:r>
        <w:rPr>
          <w:rFonts w:ascii="Times New Roman" w:hAnsi="Times New Roman" w:cs="Times New Roman"/>
          <w:sz w:val="28"/>
          <w:szCs w:val="28"/>
        </w:rPr>
        <w:t xml:space="preserve"> </w:t>
      </w:r>
      <w:r w:rsidR="008928FE" w:rsidRPr="008928FE">
        <w:rPr>
          <w:rFonts w:ascii="Times New Roman" w:hAnsi="Times New Roman" w:cs="Times New Roman"/>
          <w:sz w:val="28"/>
          <w:szCs w:val="28"/>
        </w:rPr>
        <w:t>Оптимальный режим послойного уплотнения модельного суглинка достигается при 50 проходках роликом массой 12 кг, обеспечивая плотность 1,85–1,86 г/см³. Распределение плотности по слоям равномерное, что подтверждает корректность технологии формирования эквивалентного массива.</w:t>
      </w:r>
      <w:r>
        <w:rPr>
          <w:rFonts w:ascii="Times New Roman" w:hAnsi="Times New Roman" w:cs="Times New Roman"/>
          <w:sz w:val="28"/>
          <w:szCs w:val="28"/>
        </w:rPr>
        <w:t xml:space="preserve"> </w:t>
      </w:r>
      <w:r w:rsidR="008928FE" w:rsidRPr="008928FE">
        <w:rPr>
          <w:rFonts w:ascii="Times New Roman" w:hAnsi="Times New Roman" w:cs="Times New Roman"/>
          <w:sz w:val="28"/>
          <w:szCs w:val="28"/>
        </w:rPr>
        <w:t>Результаты испытаний подтвердили соответствие выбранного суглинка критериям физико-механического подобия натурным грунтам, что обеспечивает достоверность последующих модельных экспериментов по исследованию проницаемости и структурообразования инъекционного раствора при глубинной цементации.</w:t>
      </w:r>
    </w:p>
    <w:p w14:paraId="1C79EB77" w14:textId="3E42745D" w:rsidR="00E34BF9" w:rsidRPr="008D4AA4" w:rsidRDefault="00E34BF9" w:rsidP="00A947CC">
      <w:pPr>
        <w:pStyle w:val="a8"/>
        <w:tabs>
          <w:tab w:val="left" w:pos="993"/>
        </w:tabs>
        <w:ind w:firstLine="708"/>
        <w:jc w:val="both"/>
        <w:rPr>
          <w:rFonts w:ascii="Times New Roman" w:eastAsia="Times New Roman" w:hAnsi="Times New Roman" w:cs="Times New Roman"/>
          <w:sz w:val="28"/>
          <w:szCs w:val="28"/>
        </w:rPr>
      </w:pPr>
      <w:r w:rsidRPr="008D4AA4">
        <w:rPr>
          <w:rFonts w:ascii="Times New Roman" w:hAnsi="Times New Roman" w:cs="Times New Roman"/>
          <w:sz w:val="28"/>
          <w:szCs w:val="28"/>
        </w:rPr>
        <w:t>Проведённые исследования гранулометрического состава показали, что используемый песчаный грунт относится к крупнозернистым пескам</w:t>
      </w:r>
      <w:r w:rsidR="008D4AA4" w:rsidRPr="008D4AA4">
        <w:rPr>
          <w:rFonts w:ascii="Times New Roman" w:hAnsi="Times New Roman" w:cs="Times New Roman"/>
          <w:sz w:val="28"/>
          <w:szCs w:val="28"/>
        </w:rPr>
        <w:t>.</w:t>
      </w:r>
      <w:r w:rsidR="00E57167">
        <w:rPr>
          <w:rFonts w:ascii="Times New Roman" w:hAnsi="Times New Roman" w:cs="Times New Roman"/>
          <w:sz w:val="28"/>
          <w:szCs w:val="28"/>
        </w:rPr>
        <w:t xml:space="preserve"> </w:t>
      </w:r>
      <w:r w:rsidRPr="008D4AA4">
        <w:rPr>
          <w:rFonts w:ascii="Times New Roman" w:eastAsia="Times New Roman" w:hAnsi="Times New Roman" w:cs="Times New Roman"/>
          <w:sz w:val="28"/>
          <w:szCs w:val="28"/>
        </w:rPr>
        <w:t>Установлено, что основная массовая доля песка (77,44%) приходится на фракции 0,5–2,0 мм, что подтверждает его пригодность для воспроизведения условий нагнетания раствора.</w:t>
      </w:r>
      <w:r w:rsidR="008D4AA4" w:rsidRPr="008D4AA4">
        <w:rPr>
          <w:rFonts w:ascii="Times New Roman" w:hAnsi="Times New Roman" w:cs="Times New Roman"/>
          <w:sz w:val="28"/>
          <w:szCs w:val="28"/>
        </w:rPr>
        <w:t xml:space="preserve"> </w:t>
      </w:r>
      <w:r w:rsidRPr="008D4AA4">
        <w:rPr>
          <w:rFonts w:ascii="Times New Roman" w:eastAsia="Times New Roman" w:hAnsi="Times New Roman" w:cs="Times New Roman"/>
          <w:sz w:val="28"/>
          <w:szCs w:val="28"/>
        </w:rPr>
        <w:t>Анализ консистенции суглинков выявил, что грунт находится в состоянии от полутвёрдого до твёрдого, со средним индексом текучести –0,22, что указывает на устойчивость структуры при механическом воздействии.</w:t>
      </w:r>
      <w:r w:rsidR="008D4AA4" w:rsidRPr="008D4AA4">
        <w:rPr>
          <w:rFonts w:ascii="Times New Roman" w:hAnsi="Times New Roman" w:cs="Times New Roman"/>
          <w:sz w:val="28"/>
          <w:szCs w:val="28"/>
        </w:rPr>
        <w:t xml:space="preserve"> </w:t>
      </w:r>
      <w:r w:rsidRPr="008D4AA4">
        <w:rPr>
          <w:rFonts w:ascii="Times New Roman" w:eastAsia="Times New Roman" w:hAnsi="Times New Roman" w:cs="Times New Roman"/>
          <w:sz w:val="28"/>
          <w:szCs w:val="28"/>
        </w:rPr>
        <w:t xml:space="preserve">Испытания плотности песчаных грунтов показали, что средняя плотность в естественном состоянии составляет 1,65 г/см³, а в рыхлом сухом </w:t>
      </w:r>
      <w:r w:rsidR="007A3712">
        <w:rPr>
          <w:rFonts w:ascii="Times New Roman" w:eastAsia="Times New Roman" w:hAnsi="Times New Roman" w:cs="Times New Roman"/>
          <w:sz w:val="28"/>
          <w:szCs w:val="28"/>
        </w:rPr>
        <w:t>-</w:t>
      </w:r>
      <w:r w:rsidRPr="008D4AA4">
        <w:rPr>
          <w:rFonts w:ascii="Times New Roman" w:eastAsia="Times New Roman" w:hAnsi="Times New Roman" w:cs="Times New Roman"/>
          <w:sz w:val="28"/>
          <w:szCs w:val="28"/>
        </w:rPr>
        <w:t xml:space="preserve"> 1,36 г/см³, при коэффициенте вариации не более 2,8%, что свидетельствует о высокой однородности материала.</w:t>
      </w:r>
      <w:r w:rsidR="008D4AA4" w:rsidRPr="008D4AA4">
        <w:rPr>
          <w:rFonts w:ascii="Times New Roman" w:hAnsi="Times New Roman" w:cs="Times New Roman"/>
          <w:sz w:val="28"/>
          <w:szCs w:val="28"/>
        </w:rPr>
        <w:t xml:space="preserve"> </w:t>
      </w:r>
      <w:r w:rsidRPr="008D4AA4">
        <w:rPr>
          <w:rFonts w:ascii="Times New Roman" w:eastAsia="Times New Roman" w:hAnsi="Times New Roman" w:cs="Times New Roman"/>
          <w:sz w:val="28"/>
          <w:szCs w:val="28"/>
        </w:rPr>
        <w:t>Для суглинков аналогичные значения плотности составили 1,85 г/см³ в естественном и 1,48</w:t>
      </w:r>
      <w:r w:rsidR="00A947CC">
        <w:rPr>
          <w:rFonts w:ascii="Times New Roman" w:eastAsia="Times New Roman" w:hAnsi="Times New Roman" w:cs="Times New Roman"/>
          <w:sz w:val="28"/>
          <w:szCs w:val="28"/>
        </w:rPr>
        <w:t> </w:t>
      </w:r>
      <w:r w:rsidRPr="008D4AA4">
        <w:rPr>
          <w:rFonts w:ascii="Times New Roman" w:eastAsia="Times New Roman" w:hAnsi="Times New Roman" w:cs="Times New Roman"/>
          <w:sz w:val="28"/>
          <w:szCs w:val="28"/>
        </w:rPr>
        <w:t>г/см³ в рыхлом состоянии, что подтверждает их плотную структуру и устойчивость к деформациям.</w:t>
      </w:r>
      <w:r w:rsidR="008D4AA4" w:rsidRPr="008D4AA4">
        <w:rPr>
          <w:rFonts w:ascii="Times New Roman" w:hAnsi="Times New Roman" w:cs="Times New Roman"/>
          <w:sz w:val="28"/>
          <w:szCs w:val="28"/>
        </w:rPr>
        <w:t xml:space="preserve"> </w:t>
      </w:r>
      <w:r w:rsidRPr="008D4AA4">
        <w:rPr>
          <w:rFonts w:ascii="Times New Roman" w:eastAsia="Times New Roman" w:hAnsi="Times New Roman" w:cs="Times New Roman"/>
          <w:sz w:val="28"/>
          <w:szCs w:val="28"/>
        </w:rPr>
        <w:t>На основе серии экспериментов по уплотнению песчаного грунта разработана рациональная схема послойной укладки и раскатки, обеспечивающая равномерное распределение плотности по высоте лотка.</w:t>
      </w:r>
      <w:r w:rsidR="008D4AA4" w:rsidRPr="008D4AA4">
        <w:rPr>
          <w:rFonts w:ascii="Times New Roman" w:hAnsi="Times New Roman" w:cs="Times New Roman"/>
          <w:sz w:val="28"/>
          <w:szCs w:val="28"/>
        </w:rPr>
        <w:t xml:space="preserve"> </w:t>
      </w:r>
      <w:r w:rsidRPr="008D4AA4">
        <w:rPr>
          <w:rFonts w:ascii="Times New Roman" w:eastAsia="Times New Roman" w:hAnsi="Times New Roman" w:cs="Times New Roman"/>
          <w:sz w:val="28"/>
          <w:szCs w:val="28"/>
        </w:rPr>
        <w:t>Оптимальные параметры уплотнения составили: 10, 20, 30, 40 и 60 раскаток для пяти последовательно уложенных слоёв, при которых достигается средняя плотность 1,65 г/см³, соответствующая природным условиям.</w:t>
      </w:r>
      <w:r w:rsidR="008D4AA4" w:rsidRPr="008D4AA4">
        <w:rPr>
          <w:rFonts w:ascii="Times New Roman" w:hAnsi="Times New Roman" w:cs="Times New Roman"/>
          <w:sz w:val="28"/>
          <w:szCs w:val="28"/>
        </w:rPr>
        <w:t xml:space="preserve"> </w:t>
      </w:r>
      <w:r w:rsidRPr="008D4AA4">
        <w:rPr>
          <w:rFonts w:ascii="Times New Roman" w:eastAsia="Times New Roman" w:hAnsi="Times New Roman" w:cs="Times New Roman"/>
          <w:sz w:val="28"/>
          <w:szCs w:val="28"/>
        </w:rPr>
        <w:t>Полученные результаты подтверждают, что предложенная методика формирования модельного грунта обеспечивает стабильность физических характеристик основания и может быть применена при лабораторном моделировании процессов глубинной цементации.</w:t>
      </w:r>
      <w:r w:rsidR="008D4AA4" w:rsidRPr="008D4AA4">
        <w:rPr>
          <w:rFonts w:ascii="Times New Roman" w:hAnsi="Times New Roman" w:cs="Times New Roman"/>
          <w:sz w:val="28"/>
          <w:szCs w:val="28"/>
        </w:rPr>
        <w:t xml:space="preserve"> </w:t>
      </w:r>
    </w:p>
    <w:p w14:paraId="0C4AFBCA" w14:textId="77777777" w:rsidR="005B4AAF" w:rsidRPr="00E34BF9" w:rsidRDefault="005B4AAF" w:rsidP="001C10C3">
      <w:pPr>
        <w:spacing w:after="0" w:line="240" w:lineRule="auto"/>
        <w:ind w:firstLine="709"/>
        <w:jc w:val="both"/>
        <w:rPr>
          <w:rFonts w:ascii="Times New Roman" w:hAnsi="Times New Roman" w:cs="Times New Roman"/>
          <w:sz w:val="28"/>
          <w:szCs w:val="28"/>
        </w:rPr>
      </w:pPr>
    </w:p>
    <w:p w14:paraId="0AC2C9A5" w14:textId="77777777" w:rsidR="000C2CA3" w:rsidRDefault="000C2CA3">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73EEC894" w14:textId="1676DFB1" w:rsidR="00FF12DE" w:rsidRPr="00A947CC" w:rsidRDefault="00FF12DE" w:rsidP="00A947CC">
      <w:pPr>
        <w:tabs>
          <w:tab w:val="left" w:pos="993"/>
        </w:tabs>
        <w:spacing w:after="0" w:line="240" w:lineRule="auto"/>
        <w:ind w:firstLine="709"/>
        <w:jc w:val="both"/>
        <w:rPr>
          <w:rFonts w:ascii="Times New Roman" w:hAnsi="Times New Roman" w:cs="Times New Roman"/>
          <w:b/>
          <w:sz w:val="28"/>
          <w:szCs w:val="28"/>
        </w:rPr>
      </w:pPr>
      <w:r w:rsidRPr="00A947CC">
        <w:rPr>
          <w:rFonts w:ascii="Times New Roman" w:hAnsi="Times New Roman" w:cs="Times New Roman"/>
          <w:b/>
          <w:sz w:val="28"/>
          <w:szCs w:val="28"/>
        </w:rPr>
        <w:t>3</w:t>
      </w:r>
      <w:r w:rsidR="000A5072" w:rsidRPr="00A947CC">
        <w:rPr>
          <w:rFonts w:ascii="Times New Roman" w:hAnsi="Times New Roman" w:cs="Times New Roman"/>
          <w:b/>
          <w:sz w:val="28"/>
          <w:szCs w:val="28"/>
        </w:rPr>
        <w:t xml:space="preserve"> ПОДБОР, РАЗРАБОТКА И ИСПЫТАНИЕ СОСТАВА КОМПЛЕКСНОЙ МОДИФИЦИРОВАННОЙ ДОБАВКИ</w:t>
      </w:r>
    </w:p>
    <w:p w14:paraId="69703CD9" w14:textId="77777777" w:rsidR="00A947CC" w:rsidRPr="00A947CC" w:rsidRDefault="00A947CC" w:rsidP="00A947CC">
      <w:pPr>
        <w:tabs>
          <w:tab w:val="left" w:pos="993"/>
        </w:tabs>
        <w:spacing w:after="0" w:line="240" w:lineRule="auto"/>
        <w:ind w:firstLine="709"/>
        <w:rPr>
          <w:rFonts w:ascii="Times New Roman" w:hAnsi="Times New Roman" w:cs="Times New Roman"/>
          <w:b/>
          <w:sz w:val="28"/>
          <w:szCs w:val="28"/>
        </w:rPr>
      </w:pPr>
    </w:p>
    <w:p w14:paraId="2A91C350" w14:textId="6DBE7ACF" w:rsidR="00FF12DE" w:rsidRPr="00A947CC" w:rsidRDefault="00A75D55" w:rsidP="00901D89">
      <w:pPr>
        <w:tabs>
          <w:tab w:val="left" w:pos="993"/>
        </w:tabs>
        <w:spacing w:after="0" w:line="240" w:lineRule="auto"/>
        <w:ind w:firstLine="709"/>
        <w:jc w:val="both"/>
        <w:rPr>
          <w:rFonts w:ascii="Times New Roman" w:hAnsi="Times New Roman" w:cs="Times New Roman"/>
          <w:b/>
          <w:sz w:val="28"/>
          <w:szCs w:val="28"/>
        </w:rPr>
      </w:pPr>
      <w:r w:rsidRPr="00A947CC">
        <w:rPr>
          <w:rFonts w:ascii="Times New Roman" w:hAnsi="Times New Roman" w:cs="Times New Roman"/>
          <w:b/>
          <w:sz w:val="28"/>
          <w:szCs w:val="28"/>
        </w:rPr>
        <w:t>3.1 Разработка технологии получения модифицированной добавки (МД)</w:t>
      </w:r>
    </w:p>
    <w:p w14:paraId="26DE6590" w14:textId="176C9DF9" w:rsidR="00595AAF" w:rsidRPr="00A947CC" w:rsidRDefault="00595AAF"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Для разработки эффективной комплексной модифицированной добавки, предназначенной для улучшения физико-механических характеристик цементного камня при укреплении грунтов методом глубинной цементации, был проведён аналитический обзор научных и технических источников. В ходе анализа учитывался как отечественный, так и зарубежный опыт, а также положения действующих нормативных документов, в частности ГОСТ 24211-2008 «Добавки для бетонов и строительных растворов»</w:t>
      </w:r>
      <w:r w:rsidR="00AF64DC" w:rsidRPr="00A947CC">
        <w:rPr>
          <w:rFonts w:ascii="Times New Roman" w:hAnsi="Times New Roman" w:cs="Times New Roman"/>
          <w:sz w:val="28"/>
          <w:szCs w:val="28"/>
        </w:rPr>
        <w:t xml:space="preserve"> [</w:t>
      </w:r>
      <w:r w:rsidR="00DF2C90">
        <w:rPr>
          <w:rFonts w:ascii="Times New Roman" w:hAnsi="Times New Roman" w:cs="Times New Roman"/>
          <w:sz w:val="28"/>
          <w:szCs w:val="28"/>
        </w:rPr>
        <w:t>97</w:t>
      </w:r>
      <w:r w:rsidR="00AF64DC" w:rsidRPr="00A947CC">
        <w:rPr>
          <w:rFonts w:ascii="Times New Roman" w:hAnsi="Times New Roman" w:cs="Times New Roman"/>
          <w:sz w:val="28"/>
          <w:szCs w:val="28"/>
        </w:rPr>
        <w:t>]</w:t>
      </w:r>
      <w:r w:rsidRPr="00A947CC">
        <w:rPr>
          <w:rFonts w:ascii="Times New Roman" w:hAnsi="Times New Roman" w:cs="Times New Roman"/>
          <w:sz w:val="28"/>
          <w:szCs w:val="28"/>
        </w:rPr>
        <w:t>.</w:t>
      </w:r>
    </w:p>
    <w:p w14:paraId="3CEAFABD" w14:textId="75FFC377" w:rsidR="00D97443" w:rsidRPr="00A947CC" w:rsidRDefault="009F457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Модифицирующая добавка для инъекционного раствора включает в себя следующие компоненты: цемент, парафин, серная кислота и вода. Основным компонентом добавки является парафин, суть которого заключается в увеличении подвижности смеси, а также удержания активных ионов цемента в смеси за счет увеличения его плотности</w:t>
      </w:r>
      <w:r w:rsidR="00AF64DC" w:rsidRPr="00A947CC">
        <w:rPr>
          <w:rFonts w:ascii="Times New Roman" w:hAnsi="Times New Roman" w:cs="Times New Roman"/>
          <w:sz w:val="28"/>
          <w:szCs w:val="28"/>
        </w:rPr>
        <w:t xml:space="preserve"> [</w:t>
      </w:r>
      <w:r w:rsidR="00DF2C90">
        <w:rPr>
          <w:rFonts w:ascii="Times New Roman" w:hAnsi="Times New Roman" w:cs="Times New Roman"/>
          <w:sz w:val="28"/>
          <w:szCs w:val="28"/>
        </w:rPr>
        <w:t>98</w:t>
      </w:r>
      <w:r w:rsidR="00AF64DC" w:rsidRPr="00A947CC">
        <w:rPr>
          <w:rFonts w:ascii="Times New Roman" w:hAnsi="Times New Roman" w:cs="Times New Roman"/>
          <w:sz w:val="28"/>
          <w:szCs w:val="28"/>
        </w:rPr>
        <w:t>]</w:t>
      </w:r>
      <w:r w:rsidRPr="00A947CC">
        <w:rPr>
          <w:rFonts w:ascii="Times New Roman" w:hAnsi="Times New Roman" w:cs="Times New Roman"/>
          <w:sz w:val="28"/>
          <w:szCs w:val="28"/>
        </w:rPr>
        <w:t>. Поскольку, увеличение подвижности за счет увеличения водоцементного отношения цементно-песчаной смеси приводит к расслоению бетона с выносом активных ионов на поверхность бетона водой. Цемент в составе добавки играет роль основы, относительно которой производится растворение парафина</w:t>
      </w:r>
      <w:r w:rsidR="00AF64DC" w:rsidRPr="00A947CC">
        <w:rPr>
          <w:rFonts w:ascii="Times New Roman" w:hAnsi="Times New Roman" w:cs="Times New Roman"/>
          <w:sz w:val="28"/>
          <w:szCs w:val="28"/>
        </w:rPr>
        <w:t xml:space="preserve"> [</w:t>
      </w:r>
      <w:r w:rsidR="00DF2C90">
        <w:rPr>
          <w:rFonts w:ascii="Times New Roman" w:hAnsi="Times New Roman" w:cs="Times New Roman"/>
          <w:sz w:val="28"/>
          <w:szCs w:val="28"/>
        </w:rPr>
        <w:t>99</w:t>
      </w:r>
      <w:r w:rsidR="00AF64DC" w:rsidRPr="00A947CC">
        <w:rPr>
          <w:rFonts w:ascii="Times New Roman" w:hAnsi="Times New Roman" w:cs="Times New Roman"/>
          <w:sz w:val="28"/>
          <w:szCs w:val="28"/>
        </w:rPr>
        <w:t>]</w:t>
      </w:r>
      <w:r w:rsidRPr="00A947CC">
        <w:rPr>
          <w:rFonts w:ascii="Times New Roman" w:hAnsi="Times New Roman" w:cs="Times New Roman"/>
          <w:sz w:val="28"/>
          <w:szCs w:val="28"/>
        </w:rPr>
        <w:t>. То есть, на выходе получаем взвешенную парафино-цементную смесь, затворенную водой. При этом при растворении парафина в цементе происходит его активация со взвешенной ионно-активной средой.</w:t>
      </w:r>
      <w:r w:rsidR="00D97443" w:rsidRPr="00A947CC">
        <w:rPr>
          <w:rFonts w:ascii="Times New Roman" w:hAnsi="Times New Roman" w:cs="Times New Roman"/>
          <w:sz w:val="28"/>
          <w:szCs w:val="28"/>
        </w:rPr>
        <w:t xml:space="preserve"> Выполняет основную роль в формировании прочностных характеристик цементного камня. Его гидратация является ключевым процессом, определяющим структурообразование и долговечность укреплённого грунта. Используется портландцемент с установленными показателями тонкости помола, нормальной густоты и сроков схватывания, в соответствии с ГОСТ 10178</w:t>
      </w:r>
      <w:r w:rsidR="001A1E4C" w:rsidRPr="00A947CC">
        <w:rPr>
          <w:rFonts w:ascii="Times New Roman" w:hAnsi="Times New Roman" w:cs="Times New Roman"/>
          <w:sz w:val="28"/>
          <w:szCs w:val="28"/>
        </w:rPr>
        <w:t xml:space="preserve"> </w:t>
      </w:r>
      <w:r w:rsidR="00AF64DC" w:rsidRPr="00A947CC">
        <w:rPr>
          <w:rFonts w:ascii="Times New Roman" w:hAnsi="Times New Roman" w:cs="Times New Roman"/>
          <w:sz w:val="28"/>
          <w:szCs w:val="28"/>
        </w:rPr>
        <w:t>[</w:t>
      </w:r>
      <w:r w:rsidR="00E37216" w:rsidRPr="00A947CC">
        <w:rPr>
          <w:rFonts w:ascii="Times New Roman" w:hAnsi="Times New Roman" w:cs="Times New Roman"/>
          <w:sz w:val="28"/>
          <w:szCs w:val="28"/>
        </w:rPr>
        <w:t>10</w:t>
      </w:r>
      <w:r w:rsidR="00DF2C90">
        <w:rPr>
          <w:rFonts w:ascii="Times New Roman" w:hAnsi="Times New Roman" w:cs="Times New Roman"/>
          <w:sz w:val="28"/>
          <w:szCs w:val="28"/>
        </w:rPr>
        <w:t>0</w:t>
      </w:r>
      <w:r w:rsidR="00E37216" w:rsidRPr="00A947CC">
        <w:rPr>
          <w:rFonts w:ascii="Times New Roman" w:hAnsi="Times New Roman" w:cs="Times New Roman"/>
          <w:sz w:val="28"/>
          <w:szCs w:val="28"/>
        </w:rPr>
        <w:t>-10</w:t>
      </w:r>
      <w:r w:rsidR="00DF2C90">
        <w:rPr>
          <w:rFonts w:ascii="Times New Roman" w:hAnsi="Times New Roman" w:cs="Times New Roman"/>
          <w:sz w:val="28"/>
          <w:szCs w:val="28"/>
        </w:rPr>
        <w:t>2</w:t>
      </w:r>
      <w:r w:rsidR="00AF64DC" w:rsidRPr="00A947CC">
        <w:rPr>
          <w:rFonts w:ascii="Times New Roman" w:hAnsi="Times New Roman" w:cs="Times New Roman"/>
          <w:sz w:val="28"/>
          <w:szCs w:val="28"/>
        </w:rPr>
        <w:t>]</w:t>
      </w:r>
      <w:r w:rsidR="00D97443" w:rsidRPr="00A947CC">
        <w:rPr>
          <w:rFonts w:ascii="Times New Roman" w:hAnsi="Times New Roman" w:cs="Times New Roman"/>
          <w:sz w:val="28"/>
          <w:szCs w:val="28"/>
        </w:rPr>
        <w:t>.</w:t>
      </w:r>
    </w:p>
    <w:p w14:paraId="21CABA0C" w14:textId="77777777" w:rsidR="004516AA" w:rsidRPr="00A947CC" w:rsidRDefault="004516AA" w:rsidP="00A947CC">
      <w:pPr>
        <w:tabs>
          <w:tab w:val="left" w:pos="993"/>
        </w:tabs>
        <w:spacing w:after="0" w:line="240" w:lineRule="auto"/>
        <w:ind w:firstLine="709"/>
        <w:rPr>
          <w:rFonts w:ascii="Times New Roman" w:hAnsi="Times New Roman" w:cs="Times New Roman"/>
          <w:b/>
          <w:sz w:val="28"/>
          <w:szCs w:val="28"/>
        </w:rPr>
      </w:pPr>
    </w:p>
    <w:p w14:paraId="242D4B59" w14:textId="36A6A7E0" w:rsidR="004516AA" w:rsidRPr="00A947CC" w:rsidRDefault="004516AA" w:rsidP="00A947CC">
      <w:pPr>
        <w:tabs>
          <w:tab w:val="left" w:pos="993"/>
        </w:tabs>
        <w:spacing w:after="0" w:line="240" w:lineRule="auto"/>
        <w:ind w:firstLine="709"/>
        <w:rPr>
          <w:rFonts w:ascii="Times New Roman" w:hAnsi="Times New Roman" w:cs="Times New Roman"/>
          <w:b/>
          <w:sz w:val="28"/>
          <w:szCs w:val="28"/>
        </w:rPr>
      </w:pPr>
      <w:r w:rsidRPr="00A947CC">
        <w:rPr>
          <w:rFonts w:ascii="Times New Roman" w:hAnsi="Times New Roman" w:cs="Times New Roman"/>
          <w:b/>
          <w:sz w:val="28"/>
          <w:szCs w:val="28"/>
        </w:rPr>
        <w:t xml:space="preserve">3.2 Принципы подбора состава добавки </w:t>
      </w:r>
    </w:p>
    <w:p w14:paraId="0DBC7ECC" w14:textId="51701DBA"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 xml:space="preserve">Разработка модифицированной добавки для инъекционных растворов базировалась на необходимости комплексного улучшения их реологических и физико-механических свойств при сохранении технологичности и экологической безопасности. Подбор состава осуществлялся на основе анализа свойств отдельных компонентов и закономерностей их взаимодействия в системе «цемент </w:t>
      </w:r>
      <w:r w:rsidR="007A3712" w:rsidRPr="00A947CC">
        <w:rPr>
          <w:rFonts w:ascii="Times New Roman" w:hAnsi="Times New Roman" w:cs="Times New Roman"/>
          <w:sz w:val="28"/>
          <w:szCs w:val="28"/>
        </w:rPr>
        <w:t>-</w:t>
      </w:r>
      <w:r w:rsidRPr="00A947CC">
        <w:rPr>
          <w:rFonts w:ascii="Times New Roman" w:hAnsi="Times New Roman" w:cs="Times New Roman"/>
          <w:sz w:val="28"/>
          <w:szCs w:val="28"/>
        </w:rPr>
        <w:t xml:space="preserve"> вода </w:t>
      </w:r>
      <w:r w:rsidR="007A3712" w:rsidRPr="00A947CC">
        <w:rPr>
          <w:rFonts w:ascii="Times New Roman" w:hAnsi="Times New Roman" w:cs="Times New Roman"/>
          <w:sz w:val="28"/>
          <w:szCs w:val="28"/>
        </w:rPr>
        <w:t>-</w:t>
      </w:r>
      <w:r w:rsidRPr="00A947CC">
        <w:rPr>
          <w:rFonts w:ascii="Times New Roman" w:hAnsi="Times New Roman" w:cs="Times New Roman"/>
          <w:sz w:val="28"/>
          <w:szCs w:val="28"/>
        </w:rPr>
        <w:t xml:space="preserve"> парафин </w:t>
      </w:r>
      <w:r w:rsidR="007A3712" w:rsidRPr="00A947CC">
        <w:rPr>
          <w:rFonts w:ascii="Times New Roman" w:hAnsi="Times New Roman" w:cs="Times New Roman"/>
          <w:sz w:val="28"/>
          <w:szCs w:val="28"/>
        </w:rPr>
        <w:t>-</w:t>
      </w:r>
      <w:r w:rsidRPr="00A947CC">
        <w:rPr>
          <w:rFonts w:ascii="Times New Roman" w:hAnsi="Times New Roman" w:cs="Times New Roman"/>
          <w:sz w:val="28"/>
          <w:szCs w:val="28"/>
        </w:rPr>
        <w:t xml:space="preserve"> кислота».</w:t>
      </w:r>
    </w:p>
    <w:p w14:paraId="3282779A" w14:textId="77777777"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Главными критериями подбора состава являлись:</w:t>
      </w:r>
    </w:p>
    <w:p w14:paraId="0F433D9C" w14:textId="77777777" w:rsidR="0064544A" w:rsidRPr="00A947CC" w:rsidRDefault="0064544A" w:rsidP="00A947CC">
      <w:pPr>
        <w:pStyle w:val="a4"/>
        <w:numPr>
          <w:ilvl w:val="0"/>
          <w:numId w:val="26"/>
        </w:numPr>
        <w:tabs>
          <w:tab w:val="left" w:pos="993"/>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обеспечение требуемой подвижности и пластичности раствора при минимальном увеличении водоцементного отношения;</w:t>
      </w:r>
    </w:p>
    <w:p w14:paraId="756127D1" w14:textId="77777777" w:rsidR="0064544A" w:rsidRPr="00A947CC" w:rsidRDefault="0064544A" w:rsidP="00A947CC">
      <w:pPr>
        <w:pStyle w:val="a4"/>
        <w:numPr>
          <w:ilvl w:val="0"/>
          <w:numId w:val="26"/>
        </w:numPr>
        <w:tabs>
          <w:tab w:val="left" w:pos="993"/>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снижение водоотделения и предотвращение расслоения смеси;</w:t>
      </w:r>
    </w:p>
    <w:p w14:paraId="0B1C64B8" w14:textId="77777777" w:rsidR="0064544A" w:rsidRPr="00A947CC" w:rsidRDefault="0064544A" w:rsidP="00A947CC">
      <w:pPr>
        <w:pStyle w:val="a4"/>
        <w:numPr>
          <w:ilvl w:val="0"/>
          <w:numId w:val="26"/>
        </w:numPr>
        <w:tabs>
          <w:tab w:val="left" w:pos="993"/>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повышение плотности и однородности структуры цементного камня;</w:t>
      </w:r>
    </w:p>
    <w:p w14:paraId="412B4BB5" w14:textId="77777777" w:rsidR="0064544A" w:rsidRPr="00A947CC" w:rsidRDefault="0064544A" w:rsidP="00A947CC">
      <w:pPr>
        <w:pStyle w:val="a4"/>
        <w:numPr>
          <w:ilvl w:val="0"/>
          <w:numId w:val="26"/>
        </w:numPr>
        <w:tabs>
          <w:tab w:val="left" w:pos="993"/>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сохранение или увеличение прочности на сжатие и изгиб по сравнению с контрольным составом;</w:t>
      </w:r>
    </w:p>
    <w:p w14:paraId="7DB4141F" w14:textId="77777777" w:rsidR="0064544A" w:rsidRPr="00A947CC" w:rsidRDefault="0064544A" w:rsidP="00A947CC">
      <w:pPr>
        <w:pStyle w:val="a4"/>
        <w:numPr>
          <w:ilvl w:val="0"/>
          <w:numId w:val="26"/>
        </w:numPr>
        <w:tabs>
          <w:tab w:val="left" w:pos="993"/>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устойчивость добавки к температурным колебаниям и щелочной среде цементного раствора;</w:t>
      </w:r>
    </w:p>
    <w:p w14:paraId="13C008BE" w14:textId="09277C91" w:rsidR="0064544A" w:rsidRPr="00A947CC" w:rsidRDefault="0064544A" w:rsidP="00A947CC">
      <w:pPr>
        <w:pStyle w:val="a4"/>
        <w:numPr>
          <w:ilvl w:val="0"/>
          <w:numId w:val="26"/>
        </w:numPr>
        <w:tabs>
          <w:tab w:val="left" w:pos="993"/>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экологическая безопасность компонентов и технологическая простота их использования в полевых условиях.</w:t>
      </w:r>
    </w:p>
    <w:p w14:paraId="4DCE9A14" w14:textId="77777777"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Основу добавки составляют четыре компонента: цемент, парафин, серная кислота и вода.</w:t>
      </w:r>
    </w:p>
    <w:p w14:paraId="51DFDABA" w14:textId="77777777"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Цемент выполняет не только роль базового вяжущего вещества, но и служит активной матрицей для равномерного распределения парафиновых частиц. Он обеспечивает устойчивость системы и участвует в химических реакциях гидратации, формирующих цементный камень.</w:t>
      </w:r>
    </w:p>
    <w:p w14:paraId="36CA100D" w14:textId="77777777"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Парафин введён в состав как модифицирующий и гидрофобизирующий компонент. Он улучшает подвижность смеси за счёт снижения внутреннего трения частиц, а также препятствует миграции воды и цементных ионов к поверхности раствора. Введение парафина способствует уменьшению капиллярной пористости и формированию более плотной структуры камня.</w:t>
      </w:r>
    </w:p>
    <w:p w14:paraId="42610795" w14:textId="31535DDA"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Серная кислота используется в минимальных количествах и играет роль нейтрализатора, способствующего растворению парафина в щелочной среде цементного теста. Её добавление вызывает слабую экзотермическую реакцию, в результате которой образуются устойчивые суспензии парафино-цементной массы. Введение кислоты также способствует активации процессов гидратации цемента, что положительно отражается на наборе прочности.</w:t>
      </w:r>
    </w:p>
    <w:p w14:paraId="0612501B" w14:textId="77777777"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При растворении парафина в цементной суспензии под действием серной кислоты происходит образование устойчивой эмульсии. Гидрофобные частицы парафина равномерно распределяются в жидкой фазе и формируют микроскопическую плёнку на поверхности цементных зёрен.</w:t>
      </w:r>
    </w:p>
    <w:p w14:paraId="0797BF7A" w14:textId="77777777"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Эта плёнка:</w:t>
      </w:r>
    </w:p>
    <w:p w14:paraId="107CEB43" w14:textId="77777777" w:rsidR="0064544A" w:rsidRPr="00A947CC" w:rsidRDefault="0064544A" w:rsidP="00A947CC">
      <w:pPr>
        <w:pStyle w:val="a4"/>
        <w:numPr>
          <w:ilvl w:val="0"/>
          <w:numId w:val="27"/>
        </w:numPr>
        <w:tabs>
          <w:tab w:val="left" w:pos="993"/>
          <w:tab w:val="left" w:pos="1134"/>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предотвращает избыточное выделение воды при схватывании;</w:t>
      </w:r>
    </w:p>
    <w:p w14:paraId="56B96570" w14:textId="77777777" w:rsidR="0064544A" w:rsidRPr="00A947CC" w:rsidRDefault="0064544A" w:rsidP="00A947CC">
      <w:pPr>
        <w:pStyle w:val="a4"/>
        <w:numPr>
          <w:ilvl w:val="0"/>
          <w:numId w:val="27"/>
        </w:numPr>
        <w:tabs>
          <w:tab w:val="left" w:pos="993"/>
          <w:tab w:val="left" w:pos="1134"/>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способствует равномерному распределению гидратационных продуктов;</w:t>
      </w:r>
    </w:p>
    <w:p w14:paraId="2CE435C9" w14:textId="77777777" w:rsidR="0064544A" w:rsidRPr="00A947CC" w:rsidRDefault="0064544A" w:rsidP="00A947CC">
      <w:pPr>
        <w:pStyle w:val="a4"/>
        <w:numPr>
          <w:ilvl w:val="0"/>
          <w:numId w:val="27"/>
        </w:numPr>
        <w:tabs>
          <w:tab w:val="left" w:pos="993"/>
          <w:tab w:val="left" w:pos="1134"/>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увеличивает плотность цементного геля (тоберморитовой структуры);</w:t>
      </w:r>
    </w:p>
    <w:p w14:paraId="1E3951FF" w14:textId="77777777" w:rsidR="0064544A" w:rsidRPr="00A947CC" w:rsidRDefault="0064544A" w:rsidP="00A947CC">
      <w:pPr>
        <w:pStyle w:val="a4"/>
        <w:numPr>
          <w:ilvl w:val="0"/>
          <w:numId w:val="27"/>
        </w:numPr>
        <w:tabs>
          <w:tab w:val="left" w:pos="993"/>
          <w:tab w:val="left" w:pos="1134"/>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уменьшает пористость и повышает водонепроницаемость цементного камня.</w:t>
      </w:r>
    </w:p>
    <w:p w14:paraId="06AF3E7C" w14:textId="346A9886"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 xml:space="preserve">Таким образом, добавка оказывает комплексное физико-химическое воздействие: с одной стороны </w:t>
      </w:r>
      <w:r w:rsidR="00AA13E7" w:rsidRPr="00A947CC">
        <w:rPr>
          <w:rFonts w:ascii="Times New Roman" w:hAnsi="Times New Roman" w:cs="Times New Roman"/>
          <w:sz w:val="28"/>
          <w:szCs w:val="28"/>
        </w:rPr>
        <w:t>-</w:t>
      </w:r>
      <w:r w:rsidRPr="00A947CC">
        <w:rPr>
          <w:rFonts w:ascii="Times New Roman" w:hAnsi="Times New Roman" w:cs="Times New Roman"/>
          <w:sz w:val="28"/>
          <w:szCs w:val="28"/>
        </w:rPr>
        <w:t xml:space="preserve"> улучшает пластичность и подвижность раствора, с другой </w:t>
      </w:r>
      <w:r w:rsidR="00AA13E7" w:rsidRPr="00A947CC">
        <w:rPr>
          <w:rFonts w:ascii="Times New Roman" w:hAnsi="Times New Roman" w:cs="Times New Roman"/>
          <w:sz w:val="28"/>
          <w:szCs w:val="28"/>
        </w:rPr>
        <w:t>-</w:t>
      </w:r>
      <w:r w:rsidRPr="00A947CC">
        <w:rPr>
          <w:rFonts w:ascii="Times New Roman" w:hAnsi="Times New Roman" w:cs="Times New Roman"/>
          <w:sz w:val="28"/>
          <w:szCs w:val="28"/>
        </w:rPr>
        <w:t xml:space="preserve"> повышает прочность и стабильность структуры после твердения.</w:t>
      </w:r>
    </w:p>
    <w:p w14:paraId="3B507E10" w14:textId="3B6C384E"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Первоначальные соотношения цемента, парафина, кислоты и воды определялись экспериментально на основе анализа реакционной способности и температуры плавления парафина</w:t>
      </w:r>
      <w:r w:rsidR="000479D7" w:rsidRPr="00A947CC">
        <w:rPr>
          <w:rFonts w:ascii="Times New Roman" w:hAnsi="Times New Roman" w:cs="Times New Roman"/>
          <w:sz w:val="28"/>
          <w:szCs w:val="28"/>
        </w:rPr>
        <w:t>:</w:t>
      </w:r>
    </w:p>
    <w:p w14:paraId="60ED035A" w14:textId="70EA3573" w:rsidR="0064544A" w:rsidRPr="00A947CC" w:rsidRDefault="0064544A" w:rsidP="00A947CC">
      <w:pPr>
        <w:pStyle w:val="a4"/>
        <w:numPr>
          <w:ilvl w:val="0"/>
          <w:numId w:val="28"/>
        </w:numPr>
        <w:tabs>
          <w:tab w:val="left" w:pos="993"/>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при содержании парафина менее 10</w:t>
      </w:r>
      <w:r w:rsidR="007A3712" w:rsidRPr="00A947CC">
        <w:rPr>
          <w:rFonts w:ascii="Times New Roman" w:hAnsi="Times New Roman" w:cs="Times New Roman"/>
          <w:sz w:val="28"/>
          <w:szCs w:val="28"/>
        </w:rPr>
        <w:t>-</w:t>
      </w:r>
      <w:r w:rsidRPr="00A947CC">
        <w:rPr>
          <w:rFonts w:ascii="Times New Roman" w:hAnsi="Times New Roman" w:cs="Times New Roman"/>
          <w:sz w:val="28"/>
          <w:szCs w:val="28"/>
        </w:rPr>
        <w:t>15% от массы цемента эффект гидрофобизации выражен слабо;</w:t>
      </w:r>
    </w:p>
    <w:p w14:paraId="3006E3F5" w14:textId="64117B08" w:rsidR="0064544A" w:rsidRPr="00A947CC" w:rsidRDefault="0064544A" w:rsidP="00A947CC">
      <w:pPr>
        <w:pStyle w:val="a4"/>
        <w:numPr>
          <w:ilvl w:val="0"/>
          <w:numId w:val="28"/>
        </w:numPr>
        <w:tabs>
          <w:tab w:val="left" w:pos="993"/>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при увеличении содержания более 25% наблюдается ухудшение равномерности распределения и частичная сегрегация частиц;</w:t>
      </w:r>
    </w:p>
    <w:p w14:paraId="7F543DB9" w14:textId="0DA9BE4C" w:rsidR="0064544A" w:rsidRPr="00A947CC" w:rsidRDefault="0064544A" w:rsidP="00A947CC">
      <w:pPr>
        <w:pStyle w:val="a4"/>
        <w:numPr>
          <w:ilvl w:val="0"/>
          <w:numId w:val="28"/>
        </w:numPr>
        <w:tabs>
          <w:tab w:val="left" w:pos="993"/>
        </w:tabs>
        <w:spacing w:after="0" w:line="240" w:lineRule="auto"/>
        <w:ind w:left="0" w:firstLine="709"/>
        <w:jc w:val="both"/>
        <w:rPr>
          <w:rFonts w:ascii="Times New Roman" w:hAnsi="Times New Roman" w:cs="Times New Roman"/>
          <w:sz w:val="28"/>
          <w:szCs w:val="28"/>
        </w:rPr>
      </w:pPr>
      <w:r w:rsidRPr="00A947CC">
        <w:rPr>
          <w:rFonts w:ascii="Times New Roman" w:hAnsi="Times New Roman" w:cs="Times New Roman"/>
          <w:sz w:val="28"/>
          <w:szCs w:val="28"/>
        </w:rPr>
        <w:t>избыток серной кислоты (&gt;10% от массы парафина) вызывает интенсивное испарение воды и нарушение структуры эмульсии.</w:t>
      </w:r>
    </w:p>
    <w:p w14:paraId="5698AA88" w14:textId="4E9919F6"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На основании опытных данных установлено оптимальное соотношение компонентов для приготовления модифицированной добавки:</w:t>
      </w:r>
      <w:r w:rsidR="007A3712" w:rsidRPr="00A947CC">
        <w:rPr>
          <w:rFonts w:ascii="Times New Roman" w:hAnsi="Times New Roman" w:cs="Times New Roman"/>
          <w:sz w:val="28"/>
          <w:szCs w:val="28"/>
        </w:rPr>
        <w:t xml:space="preserve"> </w:t>
      </w:r>
      <w:r w:rsidRPr="00A947CC">
        <w:rPr>
          <w:rFonts w:ascii="Times New Roman" w:hAnsi="Times New Roman" w:cs="Times New Roman"/>
          <w:sz w:val="28"/>
          <w:szCs w:val="28"/>
        </w:rPr>
        <w:t xml:space="preserve">цемент </w:t>
      </w:r>
      <w:r w:rsidR="007A3712" w:rsidRPr="00A947CC">
        <w:rPr>
          <w:rFonts w:ascii="Times New Roman" w:hAnsi="Times New Roman" w:cs="Times New Roman"/>
          <w:sz w:val="28"/>
          <w:szCs w:val="28"/>
        </w:rPr>
        <w:t>-</w:t>
      </w:r>
      <w:r w:rsidRPr="00A947CC">
        <w:rPr>
          <w:rFonts w:ascii="Times New Roman" w:hAnsi="Times New Roman" w:cs="Times New Roman"/>
          <w:sz w:val="28"/>
          <w:szCs w:val="28"/>
        </w:rPr>
        <w:t xml:space="preserve"> 1000 г, парафин </w:t>
      </w:r>
      <w:r w:rsidR="007A3712" w:rsidRPr="00A947CC">
        <w:rPr>
          <w:rFonts w:ascii="Times New Roman" w:hAnsi="Times New Roman" w:cs="Times New Roman"/>
          <w:sz w:val="28"/>
          <w:szCs w:val="28"/>
        </w:rPr>
        <w:t>-</w:t>
      </w:r>
      <w:r w:rsidRPr="00A947CC">
        <w:rPr>
          <w:rFonts w:ascii="Times New Roman" w:hAnsi="Times New Roman" w:cs="Times New Roman"/>
          <w:sz w:val="28"/>
          <w:szCs w:val="28"/>
        </w:rPr>
        <w:t xml:space="preserve"> 200 г, серная кислота </w:t>
      </w:r>
      <w:r w:rsidR="007A3712" w:rsidRPr="00A947CC">
        <w:rPr>
          <w:rFonts w:ascii="Times New Roman" w:hAnsi="Times New Roman" w:cs="Times New Roman"/>
          <w:sz w:val="28"/>
          <w:szCs w:val="28"/>
        </w:rPr>
        <w:t>-</w:t>
      </w:r>
      <w:r w:rsidRPr="00A947CC">
        <w:rPr>
          <w:rFonts w:ascii="Times New Roman" w:hAnsi="Times New Roman" w:cs="Times New Roman"/>
          <w:sz w:val="28"/>
          <w:szCs w:val="28"/>
        </w:rPr>
        <w:t xml:space="preserve">100 г, вода </w:t>
      </w:r>
      <w:r w:rsidR="007A3712" w:rsidRPr="00A947CC">
        <w:rPr>
          <w:rFonts w:ascii="Times New Roman" w:hAnsi="Times New Roman" w:cs="Times New Roman"/>
          <w:sz w:val="28"/>
          <w:szCs w:val="28"/>
        </w:rPr>
        <w:t>-</w:t>
      </w:r>
      <w:r w:rsidRPr="00A947CC">
        <w:rPr>
          <w:rFonts w:ascii="Times New Roman" w:hAnsi="Times New Roman" w:cs="Times New Roman"/>
          <w:sz w:val="28"/>
          <w:szCs w:val="28"/>
        </w:rPr>
        <w:t xml:space="preserve"> 1000 г.</w:t>
      </w:r>
    </w:p>
    <w:p w14:paraId="39D307BC" w14:textId="77777777"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Такой состав обеспечивает стабильную эмульсию, сохраняющую свои свойства в течение всего периода перемешивания и введения в раствор.</w:t>
      </w:r>
    </w:p>
    <w:p w14:paraId="08D20FBD" w14:textId="12B987EB"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При исследовании влияния добавки на свойства инъекционных растворов использовалась вариативная дозировка от 0,2 до 1,0% от массы цемента. Такой диапазон выбран исходя из предварительных наблюдений и данных литературы, где отмечается, что дозировка модификаторов выше 1,5% приводит к ухудшению прочности из-за избыточной гидрофобизации цементного камня.</w:t>
      </w:r>
    </w:p>
    <w:p w14:paraId="7DB28CFD" w14:textId="77777777"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В ходе экспериментов каждая концентрация оценивалась по совокупности критериев: подвижность, водоотделение, сроки схватывания и прочность при сжатии.</w:t>
      </w:r>
    </w:p>
    <w:p w14:paraId="45D7C31E" w14:textId="4D693799"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Результаты показали, что оптимальный диапазон содержания добавки составляет 0,6</w:t>
      </w:r>
      <w:r w:rsidR="00A947CC">
        <w:rPr>
          <w:rFonts w:ascii="Times New Roman" w:hAnsi="Times New Roman" w:cs="Times New Roman"/>
          <w:sz w:val="28"/>
          <w:szCs w:val="28"/>
        </w:rPr>
        <w:t>-</w:t>
      </w:r>
      <w:r w:rsidRPr="00A947CC">
        <w:rPr>
          <w:rFonts w:ascii="Times New Roman" w:hAnsi="Times New Roman" w:cs="Times New Roman"/>
          <w:sz w:val="28"/>
          <w:szCs w:val="28"/>
        </w:rPr>
        <w:t>0,8%, обеспечивая баланс между повышением пластичности и сохранением прочности.</w:t>
      </w:r>
    </w:p>
    <w:p w14:paraId="7A7D6C51" w14:textId="67F5560C"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Поскольку добавка предназначена для практического применения в технологии глубокой цементации, при её подборе соблюдался принцип подобия лабораторных условий натурным. Все замесы выполнялись при температуре, близкой к полевым (20±2°С), и в тех же пропорциях цементно-песчаной системы, что и в стандартных инъекционных составах (цемент: песок = 1:3).</w:t>
      </w:r>
    </w:p>
    <w:p w14:paraId="66444A36" w14:textId="38B14913"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Это позволило обеспечить сопоставимость лабораторных результатов с условиями реального грунтового массива и перенести полученные зависимости на практику проектирования цементационных работ.</w:t>
      </w:r>
    </w:p>
    <w:p w14:paraId="4AE28760" w14:textId="1BCD488F" w:rsidR="0064544A" w:rsidRPr="00A947CC" w:rsidRDefault="0064544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 xml:space="preserve">Вода выполняет двойную функцию: служит средой для гидратации цемента и одновременно участвует в образовании эмульсии парафина. Контроль количества воды особенно важен, так как её избыток приводит к расслоению раствора, а недостаток </w:t>
      </w:r>
      <w:r w:rsidR="00AA13E7" w:rsidRPr="00A947CC">
        <w:rPr>
          <w:rFonts w:ascii="Times New Roman" w:hAnsi="Times New Roman" w:cs="Times New Roman"/>
          <w:sz w:val="28"/>
          <w:szCs w:val="28"/>
        </w:rPr>
        <w:t>-</w:t>
      </w:r>
      <w:r w:rsidRPr="00A947CC">
        <w:rPr>
          <w:rFonts w:ascii="Times New Roman" w:hAnsi="Times New Roman" w:cs="Times New Roman"/>
          <w:sz w:val="28"/>
          <w:szCs w:val="28"/>
        </w:rPr>
        <w:t xml:space="preserve"> к снижению подвижности и ранней схватываемости.</w:t>
      </w:r>
    </w:p>
    <w:p w14:paraId="1DA1EBB2" w14:textId="50D3BF37" w:rsidR="00D97443" w:rsidRPr="00A947CC" w:rsidRDefault="009F457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 xml:space="preserve">Серная кислота в составе добавки необходима для растворения гидрофобного по своей сути парафина в водной среде. </w:t>
      </w:r>
      <w:r w:rsidR="00D97443" w:rsidRPr="00A947CC">
        <w:rPr>
          <w:rFonts w:ascii="Times New Roman" w:hAnsi="Times New Roman" w:cs="Times New Roman"/>
          <w:sz w:val="28"/>
          <w:szCs w:val="28"/>
        </w:rPr>
        <w:t xml:space="preserve">Применяется в строго ограниченных дозировках для регулирования кинетики гидратации цемента и улучшения сцепления компонентов смеси. Серная кислота способствует активации поверхности минеральных частиц и может улучшать плотность структуры, при условии контролируемой кислотности среды. При использовании кислоты строго соблюдаются требования техники безопасности и устойчивости реакции в системе «цемент </w:t>
      </w:r>
      <w:r w:rsidR="007A3712" w:rsidRPr="00A947CC">
        <w:rPr>
          <w:rFonts w:ascii="Times New Roman" w:hAnsi="Times New Roman" w:cs="Times New Roman"/>
          <w:sz w:val="28"/>
          <w:szCs w:val="28"/>
        </w:rPr>
        <w:t>-</w:t>
      </w:r>
      <w:r w:rsidR="00A947CC">
        <w:rPr>
          <w:rFonts w:ascii="Times New Roman" w:hAnsi="Times New Roman" w:cs="Times New Roman"/>
          <w:sz w:val="28"/>
          <w:szCs w:val="28"/>
        </w:rPr>
        <w:t xml:space="preserve"> </w:t>
      </w:r>
      <w:r w:rsidR="00D97443" w:rsidRPr="00A947CC">
        <w:rPr>
          <w:rFonts w:ascii="Times New Roman" w:hAnsi="Times New Roman" w:cs="Times New Roman"/>
          <w:sz w:val="28"/>
          <w:szCs w:val="28"/>
        </w:rPr>
        <w:t xml:space="preserve">кислота </w:t>
      </w:r>
      <w:r w:rsidR="007A3712" w:rsidRPr="00A947CC">
        <w:rPr>
          <w:rFonts w:ascii="Times New Roman" w:hAnsi="Times New Roman" w:cs="Times New Roman"/>
          <w:sz w:val="28"/>
          <w:szCs w:val="28"/>
        </w:rPr>
        <w:t>-</w:t>
      </w:r>
      <w:r w:rsidR="00A947CC">
        <w:rPr>
          <w:rFonts w:ascii="Times New Roman" w:hAnsi="Times New Roman" w:cs="Times New Roman"/>
          <w:sz w:val="28"/>
          <w:szCs w:val="28"/>
        </w:rPr>
        <w:t xml:space="preserve"> </w:t>
      </w:r>
      <w:r w:rsidR="00D97443" w:rsidRPr="00A947CC">
        <w:rPr>
          <w:rFonts w:ascii="Times New Roman" w:hAnsi="Times New Roman" w:cs="Times New Roman"/>
          <w:sz w:val="28"/>
          <w:szCs w:val="28"/>
        </w:rPr>
        <w:t>грунт»</w:t>
      </w:r>
      <w:r w:rsidR="001A1E4C" w:rsidRPr="00A947CC">
        <w:rPr>
          <w:rFonts w:ascii="Times New Roman" w:hAnsi="Times New Roman" w:cs="Times New Roman"/>
          <w:sz w:val="28"/>
          <w:szCs w:val="28"/>
        </w:rPr>
        <w:t xml:space="preserve"> </w:t>
      </w:r>
      <w:r w:rsidR="00AF64DC" w:rsidRPr="00A947CC">
        <w:rPr>
          <w:rFonts w:ascii="Times New Roman" w:hAnsi="Times New Roman" w:cs="Times New Roman"/>
          <w:sz w:val="28"/>
          <w:szCs w:val="28"/>
        </w:rPr>
        <w:t>[</w:t>
      </w:r>
      <w:r w:rsidR="00DF2C90">
        <w:rPr>
          <w:rFonts w:ascii="Times New Roman" w:hAnsi="Times New Roman" w:cs="Times New Roman"/>
          <w:sz w:val="28"/>
          <w:szCs w:val="28"/>
        </w:rPr>
        <w:t>98</w:t>
      </w:r>
      <w:r w:rsidR="00AF5111">
        <w:rPr>
          <w:rFonts w:ascii="Times New Roman" w:hAnsi="Times New Roman" w:cs="Times New Roman"/>
          <w:sz w:val="28"/>
          <w:szCs w:val="28"/>
        </w:rPr>
        <w:t>, р. 847-853</w:t>
      </w:r>
      <w:r w:rsidR="001A1E4C" w:rsidRPr="00A947CC">
        <w:rPr>
          <w:rFonts w:ascii="Times New Roman" w:hAnsi="Times New Roman" w:cs="Times New Roman"/>
          <w:sz w:val="28"/>
          <w:szCs w:val="28"/>
        </w:rPr>
        <w:t>]</w:t>
      </w:r>
      <w:r w:rsidR="00D97443" w:rsidRPr="00A947CC">
        <w:rPr>
          <w:rFonts w:ascii="Times New Roman" w:hAnsi="Times New Roman" w:cs="Times New Roman"/>
          <w:sz w:val="28"/>
          <w:szCs w:val="28"/>
        </w:rPr>
        <w:t>.</w:t>
      </w:r>
    </w:p>
    <w:p w14:paraId="67DBC6A1" w14:textId="07659D56" w:rsidR="009F457A" w:rsidRPr="00A947CC" w:rsidRDefault="009F457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 xml:space="preserve">Приготовление модифицирующей добавки заключается в полном растворении парафина в цементной смеси с контролем воды. Последнее связано с экзотермической реакции нейтрализации щелочной среды смеси серной кислотой, в результате чего происходит испарение воды. Согласно многократным итерациям подготовки смеси, был получен оптимальный состав компонентов, учитывающий испарение воды: цемент 1000 г, парафин 200 г, серная кислота 100 г, вода 1000 г. При такой пропорции компонентов, получаем сбалансированную подвижную смесь, которую легко вводить в состав инъецирующего раствора. </w:t>
      </w:r>
    </w:p>
    <w:p w14:paraId="0C84F774" w14:textId="509F1B68" w:rsidR="00A60CB9" w:rsidRPr="00A947CC" w:rsidRDefault="00A60CB9"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Механизм действия модифицированной добавки заключается в формировании на поверхности цементных частиц тонкой гидрофобной плёнки из парафиновых соединений. Она снижает скорость водоотделения и ограничивает вынос ионов Ca² в жидкую фазу, что стабилизирует процесс гидратации C</w:t>
      </w:r>
      <w:r w:rsidRPr="00A947CC">
        <w:rPr>
          <w:rFonts w:ascii="Cambria Math" w:hAnsi="Cambria Math" w:cs="Cambria Math"/>
          <w:sz w:val="28"/>
          <w:szCs w:val="28"/>
        </w:rPr>
        <w:t>₃</w:t>
      </w:r>
      <w:r w:rsidRPr="00A947CC">
        <w:rPr>
          <w:rFonts w:ascii="Times New Roman" w:hAnsi="Times New Roman" w:cs="Times New Roman"/>
          <w:sz w:val="28"/>
          <w:szCs w:val="28"/>
        </w:rPr>
        <w:t>S и C</w:t>
      </w:r>
      <w:r w:rsidRPr="00A947CC">
        <w:rPr>
          <w:rFonts w:ascii="Cambria Math" w:hAnsi="Cambria Math" w:cs="Cambria Math"/>
          <w:sz w:val="28"/>
          <w:szCs w:val="28"/>
        </w:rPr>
        <w:t>₂</w:t>
      </w:r>
      <w:r w:rsidRPr="00A947CC">
        <w:rPr>
          <w:rFonts w:ascii="Times New Roman" w:hAnsi="Times New Roman" w:cs="Times New Roman"/>
          <w:sz w:val="28"/>
          <w:szCs w:val="28"/>
        </w:rPr>
        <w:t>S и способствует образованию более плотных C–S–H фаз. Благодаря этому повышаются прочность и водонепроницаемость цементного камня.</w:t>
      </w:r>
    </w:p>
    <w:p w14:paraId="75600CD0" w14:textId="72A002BB" w:rsidR="009F457A" w:rsidRPr="00A947CC" w:rsidRDefault="009F457A" w:rsidP="00A947CC">
      <w:pPr>
        <w:tabs>
          <w:tab w:val="left" w:pos="993"/>
        </w:tabs>
        <w:spacing w:after="0" w:line="240" w:lineRule="auto"/>
        <w:ind w:firstLine="709"/>
        <w:jc w:val="both"/>
        <w:rPr>
          <w:rFonts w:ascii="Times New Roman" w:hAnsi="Times New Roman" w:cs="Times New Roman"/>
          <w:sz w:val="28"/>
          <w:szCs w:val="28"/>
        </w:rPr>
      </w:pPr>
      <w:r w:rsidRPr="00A947CC">
        <w:rPr>
          <w:rFonts w:ascii="Times New Roman" w:hAnsi="Times New Roman" w:cs="Times New Roman"/>
          <w:sz w:val="28"/>
          <w:szCs w:val="28"/>
        </w:rPr>
        <w:t>Состав контрольного инъецирующего раствора включал в себя следующие компоненты: 500 г цемента, 1500 г песка, 250 мл воды. Вариативное включение модифицирующей добавки в контрольный раствор составляло: 0.2, 0.4, 0.6, 0.8, 1% по массе раствора</w:t>
      </w:r>
      <w:r w:rsidR="00A947CC">
        <w:rPr>
          <w:rFonts w:ascii="Times New Roman" w:hAnsi="Times New Roman" w:cs="Times New Roman"/>
          <w:sz w:val="28"/>
          <w:szCs w:val="28"/>
        </w:rPr>
        <w:t xml:space="preserve"> (таблица 3.1)</w:t>
      </w:r>
      <w:r w:rsidRPr="00A947CC">
        <w:rPr>
          <w:rFonts w:ascii="Times New Roman" w:hAnsi="Times New Roman" w:cs="Times New Roman"/>
          <w:sz w:val="28"/>
          <w:szCs w:val="28"/>
        </w:rPr>
        <w:t xml:space="preserve">. </w:t>
      </w:r>
    </w:p>
    <w:p w14:paraId="00D89136" w14:textId="77777777" w:rsidR="009F457A" w:rsidRPr="00A947CC" w:rsidRDefault="009F457A" w:rsidP="00A947CC">
      <w:pPr>
        <w:tabs>
          <w:tab w:val="left" w:pos="993"/>
        </w:tabs>
        <w:spacing w:after="0" w:line="240" w:lineRule="auto"/>
        <w:ind w:firstLine="709"/>
        <w:jc w:val="both"/>
        <w:rPr>
          <w:rFonts w:ascii="Times New Roman" w:hAnsi="Times New Roman" w:cs="Times New Roman"/>
          <w:sz w:val="24"/>
          <w:szCs w:val="24"/>
        </w:rPr>
      </w:pPr>
    </w:p>
    <w:p w14:paraId="0F476BA8" w14:textId="77777777" w:rsidR="009F457A" w:rsidRDefault="009F457A" w:rsidP="009F457A">
      <w:pPr>
        <w:spacing w:after="0" w:line="240" w:lineRule="auto"/>
        <w:jc w:val="both"/>
        <w:rPr>
          <w:rFonts w:ascii="Times New Roman" w:hAnsi="Times New Roman" w:cs="Times New Roman"/>
          <w:sz w:val="28"/>
          <w:szCs w:val="28"/>
        </w:rPr>
      </w:pPr>
      <w:r w:rsidRPr="00F42F95">
        <w:rPr>
          <w:rFonts w:ascii="Times New Roman" w:hAnsi="Times New Roman" w:cs="Times New Roman"/>
          <w:sz w:val="28"/>
          <w:szCs w:val="28"/>
        </w:rPr>
        <w:t xml:space="preserve">Таблица </w:t>
      </w:r>
      <w:r w:rsidR="00F42F95" w:rsidRPr="00F42F95">
        <w:rPr>
          <w:rFonts w:ascii="Times New Roman" w:hAnsi="Times New Roman" w:cs="Times New Roman"/>
          <w:sz w:val="28"/>
          <w:szCs w:val="28"/>
        </w:rPr>
        <w:t>3.1</w:t>
      </w:r>
      <w:r w:rsidRPr="00F42F95">
        <w:rPr>
          <w:rFonts w:ascii="Times New Roman" w:hAnsi="Times New Roman" w:cs="Times New Roman"/>
          <w:sz w:val="28"/>
          <w:szCs w:val="28"/>
        </w:rPr>
        <w:t xml:space="preserve"> – Составы смесей </w:t>
      </w:r>
    </w:p>
    <w:p w14:paraId="41F9D7DC" w14:textId="77777777" w:rsidR="00F42F95" w:rsidRPr="00F42F95" w:rsidRDefault="00F42F95" w:rsidP="009F457A">
      <w:pPr>
        <w:spacing w:after="0" w:line="240" w:lineRule="auto"/>
        <w:jc w:val="both"/>
        <w:rPr>
          <w:rFonts w:ascii="Times New Roman" w:hAnsi="Times New Roman" w:cs="Times New Roman"/>
          <w:sz w:val="16"/>
          <w:szCs w:val="16"/>
        </w:rPr>
      </w:pPr>
    </w:p>
    <w:tbl>
      <w:tblPr>
        <w:tblW w:w="48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2"/>
        <w:gridCol w:w="1559"/>
        <w:gridCol w:w="1276"/>
        <w:gridCol w:w="1134"/>
        <w:gridCol w:w="1479"/>
      </w:tblGrid>
      <w:tr w:rsidR="009F457A" w:rsidRPr="00977071" w14:paraId="3B9D21B9" w14:textId="77777777" w:rsidTr="00A947CC">
        <w:trPr>
          <w:trHeight w:val="78"/>
          <w:jc w:val="center"/>
        </w:trPr>
        <w:tc>
          <w:tcPr>
            <w:tcW w:w="2127" w:type="pct"/>
            <w:vAlign w:val="center"/>
          </w:tcPr>
          <w:p w14:paraId="28DAF15F" w14:textId="77777777" w:rsidR="009F457A" w:rsidRPr="00A947CC" w:rsidRDefault="009F457A" w:rsidP="00A947CC">
            <w:pPr>
              <w:spacing w:after="0" w:line="240" w:lineRule="auto"/>
              <w:jc w:val="center"/>
              <w:rPr>
                <w:rFonts w:ascii="Times New Roman" w:hAnsi="Times New Roman" w:cs="Times New Roman"/>
                <w:sz w:val="24"/>
                <w:szCs w:val="24"/>
              </w:rPr>
            </w:pPr>
            <w:r w:rsidRPr="00A947CC">
              <w:rPr>
                <w:rFonts w:ascii="Times New Roman" w:hAnsi="Times New Roman" w:cs="Times New Roman"/>
                <w:sz w:val="24"/>
                <w:szCs w:val="24"/>
              </w:rPr>
              <w:t>Наименование образцов</w:t>
            </w:r>
          </w:p>
        </w:tc>
        <w:tc>
          <w:tcPr>
            <w:tcW w:w="822" w:type="pct"/>
            <w:vAlign w:val="center"/>
          </w:tcPr>
          <w:p w14:paraId="726A8E98" w14:textId="77777777" w:rsidR="009F457A" w:rsidRPr="00A947CC" w:rsidRDefault="009F457A" w:rsidP="00A947CC">
            <w:pPr>
              <w:spacing w:after="0" w:line="240" w:lineRule="auto"/>
              <w:jc w:val="center"/>
              <w:rPr>
                <w:rFonts w:ascii="Times New Roman" w:hAnsi="Times New Roman" w:cs="Times New Roman"/>
                <w:sz w:val="24"/>
                <w:szCs w:val="24"/>
              </w:rPr>
            </w:pPr>
            <w:r w:rsidRPr="00A947CC">
              <w:rPr>
                <w:rFonts w:ascii="Times New Roman" w:hAnsi="Times New Roman" w:cs="Times New Roman"/>
                <w:sz w:val="24"/>
                <w:szCs w:val="24"/>
              </w:rPr>
              <w:t>Песок, г</w:t>
            </w:r>
          </w:p>
        </w:tc>
        <w:tc>
          <w:tcPr>
            <w:tcW w:w="673" w:type="pct"/>
            <w:vAlign w:val="center"/>
          </w:tcPr>
          <w:p w14:paraId="7CED4930" w14:textId="77777777" w:rsidR="009F457A" w:rsidRPr="00A947CC" w:rsidRDefault="009F457A" w:rsidP="00A947CC">
            <w:pPr>
              <w:spacing w:after="0" w:line="240" w:lineRule="auto"/>
              <w:jc w:val="center"/>
              <w:rPr>
                <w:rFonts w:ascii="Times New Roman" w:hAnsi="Times New Roman" w:cs="Times New Roman"/>
                <w:sz w:val="24"/>
                <w:szCs w:val="24"/>
              </w:rPr>
            </w:pPr>
            <w:r w:rsidRPr="00A947CC">
              <w:rPr>
                <w:rFonts w:ascii="Times New Roman" w:hAnsi="Times New Roman" w:cs="Times New Roman"/>
                <w:sz w:val="24"/>
                <w:szCs w:val="24"/>
              </w:rPr>
              <w:t>Цемент, г</w:t>
            </w:r>
          </w:p>
        </w:tc>
        <w:tc>
          <w:tcPr>
            <w:tcW w:w="598" w:type="pct"/>
            <w:vAlign w:val="center"/>
          </w:tcPr>
          <w:p w14:paraId="361DACE6" w14:textId="77777777" w:rsidR="009F457A" w:rsidRPr="00A947CC" w:rsidRDefault="009F457A" w:rsidP="00A947CC">
            <w:pPr>
              <w:spacing w:after="0" w:line="240" w:lineRule="auto"/>
              <w:jc w:val="center"/>
              <w:rPr>
                <w:rFonts w:ascii="Times New Roman" w:hAnsi="Times New Roman" w:cs="Times New Roman"/>
                <w:sz w:val="24"/>
                <w:szCs w:val="24"/>
              </w:rPr>
            </w:pPr>
            <w:r w:rsidRPr="00A947CC">
              <w:rPr>
                <w:rFonts w:ascii="Times New Roman" w:hAnsi="Times New Roman" w:cs="Times New Roman"/>
                <w:sz w:val="24"/>
                <w:szCs w:val="24"/>
              </w:rPr>
              <w:t>Вода, г</w:t>
            </w:r>
          </w:p>
        </w:tc>
        <w:tc>
          <w:tcPr>
            <w:tcW w:w="780" w:type="pct"/>
            <w:vAlign w:val="center"/>
          </w:tcPr>
          <w:p w14:paraId="2B7ED424" w14:textId="77777777" w:rsidR="009F457A" w:rsidRPr="00A947CC" w:rsidRDefault="009F457A" w:rsidP="00A947CC">
            <w:pPr>
              <w:spacing w:after="0" w:line="240" w:lineRule="auto"/>
              <w:jc w:val="center"/>
              <w:rPr>
                <w:rFonts w:ascii="Times New Roman" w:hAnsi="Times New Roman" w:cs="Times New Roman"/>
                <w:sz w:val="24"/>
                <w:szCs w:val="24"/>
              </w:rPr>
            </w:pPr>
            <w:r w:rsidRPr="00A947CC">
              <w:rPr>
                <w:rFonts w:ascii="Times New Roman" w:hAnsi="Times New Roman" w:cs="Times New Roman"/>
                <w:sz w:val="24"/>
                <w:szCs w:val="24"/>
              </w:rPr>
              <w:t>Добавка, г</w:t>
            </w:r>
          </w:p>
        </w:tc>
      </w:tr>
      <w:tr w:rsidR="009F457A" w:rsidRPr="00977071" w14:paraId="3E0266A9" w14:textId="77777777" w:rsidTr="00A947CC">
        <w:trPr>
          <w:trHeight w:val="89"/>
          <w:jc w:val="center"/>
        </w:trPr>
        <w:tc>
          <w:tcPr>
            <w:tcW w:w="2127" w:type="pct"/>
          </w:tcPr>
          <w:p w14:paraId="16239C56" w14:textId="6CE14A50" w:rsidR="009F457A" w:rsidRPr="00977071" w:rsidRDefault="00584E9F" w:rsidP="00A947CC">
            <w:pPr>
              <w:spacing w:after="0" w:line="240" w:lineRule="auto"/>
              <w:rPr>
                <w:rFonts w:ascii="Times New Roman" w:hAnsi="Times New Roman" w:cs="Times New Roman"/>
                <w:sz w:val="24"/>
                <w:szCs w:val="24"/>
              </w:rPr>
            </w:pPr>
            <w:r>
              <w:rPr>
                <w:rFonts w:ascii="Times New Roman" w:hAnsi="Times New Roman" w:cs="Times New Roman"/>
                <w:sz w:val="24"/>
                <w:szCs w:val="24"/>
              </w:rPr>
              <w:t>Контрольный образец</w:t>
            </w:r>
          </w:p>
        </w:tc>
        <w:tc>
          <w:tcPr>
            <w:tcW w:w="822" w:type="pct"/>
          </w:tcPr>
          <w:p w14:paraId="6F3158D2"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1500</w:t>
            </w:r>
          </w:p>
        </w:tc>
        <w:tc>
          <w:tcPr>
            <w:tcW w:w="673" w:type="pct"/>
          </w:tcPr>
          <w:p w14:paraId="5329585D"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500</w:t>
            </w:r>
          </w:p>
        </w:tc>
        <w:tc>
          <w:tcPr>
            <w:tcW w:w="598" w:type="pct"/>
          </w:tcPr>
          <w:p w14:paraId="742FCD29"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250</w:t>
            </w:r>
          </w:p>
        </w:tc>
        <w:tc>
          <w:tcPr>
            <w:tcW w:w="780" w:type="pct"/>
          </w:tcPr>
          <w:p w14:paraId="68DE94E1"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0</w:t>
            </w:r>
          </w:p>
        </w:tc>
      </w:tr>
      <w:tr w:rsidR="009F457A" w:rsidRPr="00977071" w14:paraId="27411732" w14:textId="77777777" w:rsidTr="00A947CC">
        <w:trPr>
          <w:trHeight w:val="56"/>
          <w:jc w:val="center"/>
        </w:trPr>
        <w:tc>
          <w:tcPr>
            <w:tcW w:w="2127" w:type="pct"/>
          </w:tcPr>
          <w:p w14:paraId="7D2942F3" w14:textId="4A1023FC" w:rsidR="009F457A" w:rsidRPr="00977071" w:rsidRDefault="00584E9F" w:rsidP="00A947CC">
            <w:pPr>
              <w:spacing w:after="0" w:line="240" w:lineRule="auto"/>
              <w:rPr>
                <w:rFonts w:ascii="Times New Roman" w:hAnsi="Times New Roman" w:cs="Times New Roman"/>
                <w:sz w:val="24"/>
                <w:szCs w:val="24"/>
              </w:rPr>
            </w:pPr>
            <w:r>
              <w:rPr>
                <w:rFonts w:ascii="Times New Roman" w:hAnsi="Times New Roman" w:cs="Times New Roman"/>
                <w:sz w:val="24"/>
                <w:szCs w:val="24"/>
              </w:rPr>
              <w:t>Раствор</w:t>
            </w:r>
            <w:r w:rsidR="00636FD2">
              <w:rPr>
                <w:rFonts w:ascii="Times New Roman" w:hAnsi="Times New Roman" w:cs="Times New Roman"/>
                <w:sz w:val="24"/>
                <w:szCs w:val="24"/>
              </w:rPr>
              <w:t xml:space="preserve"> </w:t>
            </w:r>
            <w:r w:rsidR="00636FD2" w:rsidRPr="00977071">
              <w:rPr>
                <w:rFonts w:ascii="Times New Roman" w:hAnsi="Times New Roman" w:cs="Times New Roman"/>
                <w:sz w:val="24"/>
                <w:szCs w:val="24"/>
              </w:rPr>
              <w:t>1</w:t>
            </w:r>
          </w:p>
        </w:tc>
        <w:tc>
          <w:tcPr>
            <w:tcW w:w="822" w:type="pct"/>
          </w:tcPr>
          <w:p w14:paraId="32FA5126"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1500</w:t>
            </w:r>
          </w:p>
        </w:tc>
        <w:tc>
          <w:tcPr>
            <w:tcW w:w="673" w:type="pct"/>
          </w:tcPr>
          <w:p w14:paraId="4807F5CC"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499</w:t>
            </w:r>
          </w:p>
        </w:tc>
        <w:tc>
          <w:tcPr>
            <w:tcW w:w="598" w:type="pct"/>
          </w:tcPr>
          <w:p w14:paraId="746D6886"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250</w:t>
            </w:r>
          </w:p>
        </w:tc>
        <w:tc>
          <w:tcPr>
            <w:tcW w:w="780" w:type="pct"/>
          </w:tcPr>
          <w:p w14:paraId="244FDF95" w14:textId="77777777" w:rsidR="009F457A" w:rsidRPr="00977071" w:rsidRDefault="00636FD2"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(0.2)</w:t>
            </w:r>
          </w:p>
        </w:tc>
      </w:tr>
      <w:tr w:rsidR="009F457A" w:rsidRPr="00977071" w14:paraId="25F01B55" w14:textId="77777777" w:rsidTr="00A947CC">
        <w:trPr>
          <w:trHeight w:val="56"/>
          <w:jc w:val="center"/>
        </w:trPr>
        <w:tc>
          <w:tcPr>
            <w:tcW w:w="2127" w:type="pct"/>
          </w:tcPr>
          <w:p w14:paraId="07239842" w14:textId="2A0C2212" w:rsidR="009F457A" w:rsidRPr="00977071" w:rsidRDefault="00584E9F" w:rsidP="00A947CC">
            <w:pPr>
              <w:spacing w:after="0" w:line="240" w:lineRule="auto"/>
              <w:rPr>
                <w:rFonts w:ascii="Times New Roman" w:hAnsi="Times New Roman" w:cs="Times New Roman"/>
                <w:sz w:val="24"/>
                <w:szCs w:val="24"/>
              </w:rPr>
            </w:pPr>
            <w:r>
              <w:rPr>
                <w:rFonts w:ascii="Times New Roman" w:hAnsi="Times New Roman" w:cs="Times New Roman"/>
                <w:sz w:val="24"/>
                <w:szCs w:val="24"/>
              </w:rPr>
              <w:t>Раствор</w:t>
            </w:r>
            <w:r w:rsidR="00636FD2">
              <w:rPr>
                <w:rFonts w:ascii="Times New Roman" w:hAnsi="Times New Roman" w:cs="Times New Roman"/>
                <w:sz w:val="24"/>
                <w:szCs w:val="24"/>
              </w:rPr>
              <w:t xml:space="preserve"> 2</w:t>
            </w:r>
          </w:p>
        </w:tc>
        <w:tc>
          <w:tcPr>
            <w:tcW w:w="822" w:type="pct"/>
          </w:tcPr>
          <w:p w14:paraId="7B94CD33"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1500</w:t>
            </w:r>
          </w:p>
        </w:tc>
        <w:tc>
          <w:tcPr>
            <w:tcW w:w="673" w:type="pct"/>
          </w:tcPr>
          <w:p w14:paraId="16912AB2"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498</w:t>
            </w:r>
          </w:p>
        </w:tc>
        <w:tc>
          <w:tcPr>
            <w:tcW w:w="598" w:type="pct"/>
          </w:tcPr>
          <w:p w14:paraId="5A1FAA3B"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250</w:t>
            </w:r>
          </w:p>
        </w:tc>
        <w:tc>
          <w:tcPr>
            <w:tcW w:w="780" w:type="pct"/>
          </w:tcPr>
          <w:p w14:paraId="0BD282C9" w14:textId="77777777" w:rsidR="009F457A" w:rsidRPr="00977071" w:rsidRDefault="00636FD2"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(0.4)</w:t>
            </w:r>
          </w:p>
        </w:tc>
      </w:tr>
      <w:tr w:rsidR="009F457A" w:rsidRPr="00977071" w14:paraId="2B02C2E2" w14:textId="77777777" w:rsidTr="00A947CC">
        <w:trPr>
          <w:trHeight w:val="56"/>
          <w:jc w:val="center"/>
        </w:trPr>
        <w:tc>
          <w:tcPr>
            <w:tcW w:w="2127" w:type="pct"/>
          </w:tcPr>
          <w:p w14:paraId="07555C35" w14:textId="12724836" w:rsidR="009F457A" w:rsidRPr="00977071" w:rsidRDefault="00584E9F" w:rsidP="00A947CC">
            <w:pPr>
              <w:spacing w:after="0" w:line="240" w:lineRule="auto"/>
              <w:rPr>
                <w:rFonts w:ascii="Times New Roman" w:hAnsi="Times New Roman" w:cs="Times New Roman"/>
                <w:sz w:val="24"/>
                <w:szCs w:val="24"/>
              </w:rPr>
            </w:pPr>
            <w:r>
              <w:rPr>
                <w:rFonts w:ascii="Times New Roman" w:hAnsi="Times New Roman" w:cs="Times New Roman"/>
                <w:sz w:val="24"/>
                <w:szCs w:val="24"/>
              </w:rPr>
              <w:t>Раствор</w:t>
            </w:r>
            <w:r w:rsidR="00636FD2">
              <w:rPr>
                <w:rFonts w:ascii="Times New Roman" w:hAnsi="Times New Roman" w:cs="Times New Roman"/>
                <w:sz w:val="24"/>
                <w:szCs w:val="24"/>
              </w:rPr>
              <w:t xml:space="preserve"> 3</w:t>
            </w:r>
          </w:p>
        </w:tc>
        <w:tc>
          <w:tcPr>
            <w:tcW w:w="822" w:type="pct"/>
          </w:tcPr>
          <w:p w14:paraId="70BF05F0"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1500</w:t>
            </w:r>
          </w:p>
        </w:tc>
        <w:tc>
          <w:tcPr>
            <w:tcW w:w="673" w:type="pct"/>
          </w:tcPr>
          <w:p w14:paraId="6B53BA3A"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497</w:t>
            </w:r>
          </w:p>
        </w:tc>
        <w:tc>
          <w:tcPr>
            <w:tcW w:w="598" w:type="pct"/>
          </w:tcPr>
          <w:p w14:paraId="061C2E99"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250</w:t>
            </w:r>
          </w:p>
        </w:tc>
        <w:tc>
          <w:tcPr>
            <w:tcW w:w="780" w:type="pct"/>
          </w:tcPr>
          <w:p w14:paraId="023449E0" w14:textId="77777777" w:rsidR="009F457A" w:rsidRPr="00977071" w:rsidRDefault="00636FD2"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(0.6)</w:t>
            </w:r>
          </w:p>
        </w:tc>
      </w:tr>
      <w:tr w:rsidR="009F457A" w:rsidRPr="00977071" w14:paraId="52412A3B" w14:textId="77777777" w:rsidTr="00A947CC">
        <w:trPr>
          <w:trHeight w:val="56"/>
          <w:jc w:val="center"/>
        </w:trPr>
        <w:tc>
          <w:tcPr>
            <w:tcW w:w="2127" w:type="pct"/>
          </w:tcPr>
          <w:p w14:paraId="23FB2DE6" w14:textId="1A8BB26E" w:rsidR="009F457A" w:rsidRPr="00977071" w:rsidRDefault="00584E9F" w:rsidP="00A947CC">
            <w:pPr>
              <w:spacing w:after="0" w:line="240" w:lineRule="auto"/>
              <w:rPr>
                <w:rFonts w:ascii="Times New Roman" w:hAnsi="Times New Roman" w:cs="Times New Roman"/>
                <w:sz w:val="24"/>
                <w:szCs w:val="24"/>
              </w:rPr>
            </w:pPr>
            <w:r>
              <w:rPr>
                <w:rFonts w:ascii="Times New Roman" w:hAnsi="Times New Roman" w:cs="Times New Roman"/>
                <w:sz w:val="24"/>
                <w:szCs w:val="24"/>
              </w:rPr>
              <w:t>Раствор</w:t>
            </w:r>
            <w:r w:rsidR="00636FD2">
              <w:rPr>
                <w:rFonts w:ascii="Times New Roman" w:hAnsi="Times New Roman" w:cs="Times New Roman"/>
                <w:sz w:val="24"/>
                <w:szCs w:val="24"/>
              </w:rPr>
              <w:t xml:space="preserve"> 4</w:t>
            </w:r>
          </w:p>
        </w:tc>
        <w:tc>
          <w:tcPr>
            <w:tcW w:w="822" w:type="pct"/>
          </w:tcPr>
          <w:p w14:paraId="761C9A35"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1500</w:t>
            </w:r>
          </w:p>
        </w:tc>
        <w:tc>
          <w:tcPr>
            <w:tcW w:w="673" w:type="pct"/>
          </w:tcPr>
          <w:p w14:paraId="4254D24C"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496</w:t>
            </w:r>
          </w:p>
        </w:tc>
        <w:tc>
          <w:tcPr>
            <w:tcW w:w="598" w:type="pct"/>
          </w:tcPr>
          <w:p w14:paraId="4B148EF1"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250</w:t>
            </w:r>
          </w:p>
        </w:tc>
        <w:tc>
          <w:tcPr>
            <w:tcW w:w="780" w:type="pct"/>
          </w:tcPr>
          <w:p w14:paraId="6EBC8B84" w14:textId="77777777" w:rsidR="009F457A" w:rsidRPr="00977071" w:rsidRDefault="00636FD2"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(0.8)</w:t>
            </w:r>
          </w:p>
        </w:tc>
      </w:tr>
      <w:tr w:rsidR="009F457A" w:rsidRPr="00977071" w14:paraId="48EDC22E" w14:textId="77777777" w:rsidTr="00A947CC">
        <w:trPr>
          <w:trHeight w:val="56"/>
          <w:jc w:val="center"/>
        </w:trPr>
        <w:tc>
          <w:tcPr>
            <w:tcW w:w="2127" w:type="pct"/>
          </w:tcPr>
          <w:p w14:paraId="28FE0D33" w14:textId="10EA3973" w:rsidR="009F457A" w:rsidRPr="00977071" w:rsidRDefault="00584E9F" w:rsidP="00A947CC">
            <w:pPr>
              <w:spacing w:after="0" w:line="240" w:lineRule="auto"/>
              <w:rPr>
                <w:rFonts w:ascii="Times New Roman" w:hAnsi="Times New Roman" w:cs="Times New Roman"/>
                <w:sz w:val="24"/>
                <w:szCs w:val="24"/>
              </w:rPr>
            </w:pPr>
            <w:r>
              <w:rPr>
                <w:rFonts w:ascii="Times New Roman" w:hAnsi="Times New Roman" w:cs="Times New Roman"/>
                <w:sz w:val="24"/>
                <w:szCs w:val="24"/>
              </w:rPr>
              <w:t>Раствор</w:t>
            </w:r>
            <w:r w:rsidR="00636FD2">
              <w:rPr>
                <w:rFonts w:ascii="Times New Roman" w:hAnsi="Times New Roman" w:cs="Times New Roman"/>
                <w:sz w:val="24"/>
                <w:szCs w:val="24"/>
              </w:rPr>
              <w:t xml:space="preserve"> 5</w:t>
            </w:r>
          </w:p>
        </w:tc>
        <w:tc>
          <w:tcPr>
            <w:tcW w:w="822" w:type="pct"/>
          </w:tcPr>
          <w:p w14:paraId="354D295B" w14:textId="77777777" w:rsidR="009F457A" w:rsidRPr="00B81605"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1500</w:t>
            </w:r>
          </w:p>
        </w:tc>
        <w:tc>
          <w:tcPr>
            <w:tcW w:w="673" w:type="pct"/>
          </w:tcPr>
          <w:p w14:paraId="6C385B00"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495</w:t>
            </w:r>
          </w:p>
        </w:tc>
        <w:tc>
          <w:tcPr>
            <w:tcW w:w="598" w:type="pct"/>
          </w:tcPr>
          <w:p w14:paraId="49081220" w14:textId="77777777" w:rsidR="009F457A" w:rsidRPr="00977071" w:rsidRDefault="009F457A"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250</w:t>
            </w:r>
          </w:p>
        </w:tc>
        <w:tc>
          <w:tcPr>
            <w:tcW w:w="780" w:type="pct"/>
          </w:tcPr>
          <w:p w14:paraId="55AC2AAB" w14:textId="77777777" w:rsidR="009F457A" w:rsidRPr="00977071" w:rsidRDefault="00636FD2" w:rsidP="00A947CC">
            <w:pPr>
              <w:spacing w:after="0" w:line="240" w:lineRule="auto"/>
              <w:jc w:val="center"/>
              <w:rPr>
                <w:rFonts w:ascii="Times New Roman" w:hAnsi="Times New Roman" w:cs="Times New Roman"/>
                <w:sz w:val="24"/>
                <w:szCs w:val="24"/>
              </w:rPr>
            </w:pPr>
            <w:r w:rsidRPr="00977071">
              <w:rPr>
                <w:rFonts w:ascii="Times New Roman" w:hAnsi="Times New Roman" w:cs="Times New Roman"/>
                <w:sz w:val="24"/>
                <w:szCs w:val="24"/>
              </w:rPr>
              <w:t>(</w:t>
            </w:r>
            <w:r>
              <w:rPr>
                <w:rFonts w:ascii="Times New Roman" w:hAnsi="Times New Roman" w:cs="Times New Roman"/>
                <w:sz w:val="24"/>
                <w:szCs w:val="24"/>
              </w:rPr>
              <w:t>1.0</w:t>
            </w:r>
            <w:r w:rsidRPr="00977071">
              <w:rPr>
                <w:rFonts w:ascii="Times New Roman" w:hAnsi="Times New Roman" w:cs="Times New Roman"/>
                <w:sz w:val="24"/>
                <w:szCs w:val="24"/>
              </w:rPr>
              <w:t>)</w:t>
            </w:r>
          </w:p>
        </w:tc>
      </w:tr>
    </w:tbl>
    <w:p w14:paraId="643F334E" w14:textId="77777777" w:rsidR="009F457A" w:rsidRDefault="009F457A" w:rsidP="009F457A">
      <w:pPr>
        <w:pStyle w:val="a8"/>
        <w:jc w:val="both"/>
        <w:rPr>
          <w:rFonts w:ascii="Times New Roman" w:hAnsi="Times New Roman" w:cs="Times New Roman"/>
          <w:b/>
          <w:sz w:val="24"/>
          <w:szCs w:val="24"/>
        </w:rPr>
      </w:pPr>
    </w:p>
    <w:p w14:paraId="67A013F2" w14:textId="0489E733" w:rsidR="00FF12DE" w:rsidRPr="00EF6346" w:rsidRDefault="00595AAF" w:rsidP="00595AAF">
      <w:pPr>
        <w:spacing w:after="0" w:line="240" w:lineRule="auto"/>
        <w:ind w:firstLine="709"/>
        <w:jc w:val="both"/>
        <w:rPr>
          <w:rFonts w:ascii="Times New Roman" w:hAnsi="Times New Roman" w:cs="Times New Roman"/>
          <w:sz w:val="28"/>
          <w:szCs w:val="28"/>
        </w:rPr>
      </w:pPr>
      <w:r w:rsidRPr="00595AAF">
        <w:rPr>
          <w:rFonts w:ascii="Times New Roman" w:hAnsi="Times New Roman" w:cs="Times New Roman"/>
          <w:sz w:val="28"/>
          <w:szCs w:val="28"/>
        </w:rPr>
        <w:t xml:space="preserve">При проектировании состава модифицированной добавки во внимание принимались основные требования к </w:t>
      </w:r>
      <w:r w:rsidR="00DC6096">
        <w:rPr>
          <w:rFonts w:ascii="Times New Roman" w:hAnsi="Times New Roman" w:cs="Times New Roman"/>
          <w:sz w:val="28"/>
          <w:szCs w:val="28"/>
        </w:rPr>
        <w:t>раствору</w:t>
      </w:r>
      <w:r w:rsidRPr="00595AAF">
        <w:rPr>
          <w:rFonts w:ascii="Times New Roman" w:hAnsi="Times New Roman" w:cs="Times New Roman"/>
          <w:sz w:val="28"/>
          <w:szCs w:val="28"/>
        </w:rPr>
        <w:t>, включая удобоукладываемость, прочность, водонепроницаемость и стойкость к агрессивным воздействиям</w:t>
      </w:r>
      <w:r w:rsidR="00A947CC">
        <w:rPr>
          <w:rFonts w:ascii="Times New Roman" w:hAnsi="Times New Roman" w:cs="Times New Roman"/>
          <w:sz w:val="28"/>
          <w:szCs w:val="28"/>
        </w:rPr>
        <w:t xml:space="preserve"> (рисунок 3.1)</w:t>
      </w:r>
      <w:r w:rsidRPr="00595AAF">
        <w:rPr>
          <w:rFonts w:ascii="Times New Roman" w:hAnsi="Times New Roman" w:cs="Times New Roman"/>
          <w:sz w:val="28"/>
          <w:szCs w:val="28"/>
        </w:rPr>
        <w:t xml:space="preserve">. </w:t>
      </w:r>
    </w:p>
    <w:p w14:paraId="032A183D" w14:textId="77777777" w:rsidR="00C611F4" w:rsidRPr="004547A1" w:rsidRDefault="00C611F4" w:rsidP="00DC6096">
      <w:pPr>
        <w:spacing w:after="0" w:line="240" w:lineRule="auto"/>
        <w:ind w:firstLine="709"/>
        <w:jc w:val="both"/>
        <w:rPr>
          <w:rFonts w:ascii="Times New Roman" w:hAnsi="Times New Roman" w:cs="Times New Roman"/>
          <w:sz w:val="28"/>
          <w:szCs w:val="28"/>
        </w:rPr>
      </w:pPr>
    </w:p>
    <w:p w14:paraId="00F0902A" w14:textId="77777777" w:rsidR="00C611F4" w:rsidRDefault="00B723B7" w:rsidP="00F42F95">
      <w:pPr>
        <w:spacing w:after="0" w:line="240" w:lineRule="auto"/>
        <w:ind w:firstLine="284"/>
        <w:jc w:val="center"/>
        <w:rPr>
          <w:rFonts w:ascii="Times New Roman" w:hAnsi="Times New Roman" w:cs="Times New Roman"/>
          <w:sz w:val="28"/>
          <w:szCs w:val="28"/>
        </w:rPr>
      </w:pPr>
      <w:r>
        <w:rPr>
          <w:noProof/>
          <w:lang w:eastAsia="ru-RU"/>
        </w:rPr>
        <w:drawing>
          <wp:inline distT="0" distB="0" distL="0" distR="0" wp14:anchorId="15F45044" wp14:editId="5CEA47F5">
            <wp:extent cx="1809750" cy="1845028"/>
            <wp:effectExtent l="0" t="0" r="0" b="317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print">
                      <a:extLst>
                        <a:ext uri="{28A0092B-C50C-407E-A947-70E740481C1C}">
                          <a14:useLocalDpi xmlns:a14="http://schemas.microsoft.com/office/drawing/2010/main" val="0"/>
                        </a:ext>
                      </a:extLst>
                    </a:blip>
                    <a:srcRect l="9508" t="4148" r="6526" b="5853"/>
                    <a:stretch/>
                  </pic:blipFill>
                  <pic:spPr bwMode="auto">
                    <a:xfrm>
                      <a:off x="0" y="0"/>
                      <a:ext cx="1839553" cy="1875412"/>
                    </a:xfrm>
                    <a:prstGeom prst="rect">
                      <a:avLst/>
                    </a:prstGeom>
                    <a:ln>
                      <a:noFill/>
                    </a:ln>
                    <a:extLst>
                      <a:ext uri="{53640926-AAD7-44D8-BBD7-CCE9431645EC}">
                        <a14:shadowObscured xmlns:a14="http://schemas.microsoft.com/office/drawing/2010/main"/>
                      </a:ext>
                    </a:extLst>
                  </pic:spPr>
                </pic:pic>
              </a:graphicData>
            </a:graphic>
          </wp:inline>
        </w:drawing>
      </w:r>
    </w:p>
    <w:p w14:paraId="27D750FC" w14:textId="77777777" w:rsidR="00776689" w:rsidRPr="00A947CC" w:rsidRDefault="00776689" w:rsidP="00F42F95">
      <w:pPr>
        <w:spacing w:after="0" w:line="240" w:lineRule="auto"/>
        <w:ind w:firstLine="284"/>
        <w:jc w:val="center"/>
        <w:rPr>
          <w:rFonts w:ascii="Times New Roman" w:hAnsi="Times New Roman" w:cs="Times New Roman"/>
          <w:sz w:val="16"/>
          <w:szCs w:val="16"/>
        </w:rPr>
      </w:pPr>
    </w:p>
    <w:p w14:paraId="0A4AA717" w14:textId="77777777" w:rsidR="00C611F4" w:rsidRPr="00EF6346" w:rsidRDefault="00C611F4" w:rsidP="00C611F4">
      <w:pPr>
        <w:spacing w:after="0" w:line="240" w:lineRule="auto"/>
        <w:jc w:val="center"/>
        <w:rPr>
          <w:rFonts w:ascii="Times New Roman" w:hAnsi="Times New Roman" w:cs="Times New Roman"/>
          <w:noProof/>
          <w:sz w:val="28"/>
          <w:szCs w:val="28"/>
          <w:lang w:eastAsia="ru-RU"/>
        </w:rPr>
      </w:pPr>
      <w:r w:rsidRPr="00EF6346">
        <w:rPr>
          <w:rFonts w:ascii="Times New Roman" w:hAnsi="Times New Roman" w:cs="Times New Roman"/>
          <w:noProof/>
          <w:sz w:val="28"/>
          <w:szCs w:val="28"/>
          <w:lang w:eastAsia="ru-RU"/>
        </w:rPr>
        <w:t>Рисунок 3.</w:t>
      </w:r>
      <w:r w:rsidR="000D017E">
        <w:rPr>
          <w:rFonts w:ascii="Times New Roman" w:hAnsi="Times New Roman" w:cs="Times New Roman"/>
          <w:noProof/>
          <w:sz w:val="28"/>
          <w:szCs w:val="28"/>
          <w:lang w:eastAsia="ru-RU"/>
        </w:rPr>
        <w:t>1</w:t>
      </w:r>
      <w:r w:rsidRPr="00EF6346">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t>–</w:t>
      </w:r>
      <w:r w:rsidRPr="00EF6346">
        <w:rPr>
          <w:rFonts w:ascii="Times New Roman" w:hAnsi="Times New Roman" w:cs="Times New Roman"/>
          <w:noProof/>
          <w:sz w:val="28"/>
          <w:szCs w:val="28"/>
          <w:lang w:eastAsia="ru-RU"/>
        </w:rPr>
        <w:t xml:space="preserve"> Внешний вид </w:t>
      </w:r>
      <w:r w:rsidR="00776689">
        <w:rPr>
          <w:rFonts w:ascii="Times New Roman" w:hAnsi="Times New Roman" w:cs="Times New Roman"/>
          <w:noProof/>
          <w:sz w:val="28"/>
          <w:szCs w:val="28"/>
          <w:lang w:eastAsia="ru-RU"/>
        </w:rPr>
        <w:t xml:space="preserve">модифицорованной добавки </w:t>
      </w:r>
    </w:p>
    <w:p w14:paraId="7F95C142" w14:textId="77777777" w:rsidR="00A947CC" w:rsidRDefault="00A947CC" w:rsidP="00BE1A29">
      <w:pPr>
        <w:pStyle w:val="a8"/>
        <w:ind w:firstLine="708"/>
        <w:jc w:val="both"/>
        <w:rPr>
          <w:rFonts w:ascii="Times New Roman" w:hAnsi="Times New Roman" w:cs="Times New Roman"/>
          <w:sz w:val="28"/>
          <w:szCs w:val="28"/>
        </w:rPr>
      </w:pPr>
    </w:p>
    <w:p w14:paraId="209CDB0C" w14:textId="77777777" w:rsidR="00146221" w:rsidRPr="00BE1A29" w:rsidRDefault="00146221" w:rsidP="00BE1A29">
      <w:pPr>
        <w:pStyle w:val="a8"/>
        <w:ind w:firstLine="708"/>
        <w:jc w:val="both"/>
        <w:rPr>
          <w:rFonts w:ascii="Times New Roman" w:hAnsi="Times New Roman" w:cs="Times New Roman"/>
          <w:sz w:val="28"/>
          <w:szCs w:val="28"/>
        </w:rPr>
      </w:pPr>
      <w:r w:rsidRPr="00BE1A29">
        <w:rPr>
          <w:rFonts w:ascii="Times New Roman" w:hAnsi="Times New Roman" w:cs="Times New Roman"/>
          <w:sz w:val="28"/>
          <w:szCs w:val="28"/>
        </w:rPr>
        <w:t>Процесс приготовления добавки заключался в полном растворении парафина в цементной суспензии с последующим добавлением серной кислоты. Последняя обеспечивает разрушение гидрофобной структуры парафина и способствует его равномерному распределению в водной фазе. Это сопровождается экзотермической реакцией, поэтому количество воды учитывается с учётом её частичного испарения. Оптимальный состав, полученный в ходе серии предварительных испытаний, следующий:</w:t>
      </w:r>
    </w:p>
    <w:p w14:paraId="2B878B20" w14:textId="06DF4913" w:rsidR="00C611F4" w:rsidRPr="00C611F4" w:rsidRDefault="00C611F4" w:rsidP="00741258">
      <w:pPr>
        <w:pStyle w:val="a8"/>
        <w:ind w:firstLine="709"/>
        <w:jc w:val="both"/>
        <w:rPr>
          <w:rFonts w:ascii="Times New Roman" w:hAnsi="Times New Roman" w:cs="Times New Roman"/>
          <w:sz w:val="28"/>
          <w:szCs w:val="28"/>
        </w:rPr>
      </w:pPr>
      <w:r w:rsidRPr="00C611F4">
        <w:rPr>
          <w:rFonts w:ascii="Times New Roman" w:hAnsi="Times New Roman" w:cs="Times New Roman"/>
          <w:sz w:val="28"/>
          <w:szCs w:val="28"/>
        </w:rPr>
        <w:t xml:space="preserve">Разработанная модифицированная добавка, представленная в настоящем исследовании, является оригинальной по составу и не имеет прямых аналогов в существующей инженерной практике. Уникальность добавки обусловлена специфическим сочетанием компонентов </w:t>
      </w:r>
      <w:r w:rsidR="00BE1A29">
        <w:rPr>
          <w:rFonts w:ascii="Times New Roman" w:hAnsi="Times New Roman" w:cs="Times New Roman"/>
          <w:sz w:val="28"/>
          <w:szCs w:val="28"/>
        </w:rPr>
        <w:t>-</w:t>
      </w:r>
      <w:r w:rsidRPr="00C611F4">
        <w:rPr>
          <w:rFonts w:ascii="Times New Roman" w:hAnsi="Times New Roman" w:cs="Times New Roman"/>
          <w:sz w:val="28"/>
          <w:szCs w:val="28"/>
        </w:rPr>
        <w:t xml:space="preserve"> цемента, песка, парафина и серной кислоты, </w:t>
      </w:r>
      <w:r w:rsidR="00BE1A29">
        <w:rPr>
          <w:rFonts w:ascii="Times New Roman" w:hAnsi="Times New Roman" w:cs="Times New Roman"/>
          <w:sz w:val="28"/>
          <w:szCs w:val="28"/>
        </w:rPr>
        <w:t>-</w:t>
      </w:r>
      <w:r w:rsidRPr="00C611F4">
        <w:rPr>
          <w:rFonts w:ascii="Times New Roman" w:hAnsi="Times New Roman" w:cs="Times New Roman"/>
          <w:sz w:val="28"/>
          <w:szCs w:val="28"/>
        </w:rPr>
        <w:t xml:space="preserve"> каждый из которых выполняет строго определённую функциональную роль.</w:t>
      </w:r>
    </w:p>
    <w:p w14:paraId="09F123A5" w14:textId="397748B3" w:rsidR="00C611F4" w:rsidRPr="00C611F4" w:rsidRDefault="00C611F4" w:rsidP="00741258">
      <w:pPr>
        <w:pStyle w:val="a8"/>
        <w:ind w:firstLine="709"/>
        <w:jc w:val="both"/>
        <w:rPr>
          <w:rFonts w:ascii="Times New Roman" w:hAnsi="Times New Roman" w:cs="Times New Roman"/>
          <w:sz w:val="28"/>
          <w:szCs w:val="28"/>
        </w:rPr>
      </w:pPr>
      <w:r w:rsidRPr="00C611F4">
        <w:rPr>
          <w:rFonts w:ascii="Times New Roman" w:hAnsi="Times New Roman" w:cs="Times New Roman"/>
          <w:sz w:val="28"/>
          <w:szCs w:val="28"/>
        </w:rPr>
        <w:t>Выбор указанных компонентов для состава модифицированной добавки (МД) обоснован их физико-химическими характеристиками, а также положительным влиянием на процессы гидратации, структурообразования и твердения цементного камня. Особое внимание уделено совместимости парафина и серной кислоты: введение кислотного компонента позволяет эффективно эмульгировать гидрофобную фазу парафина в водной среде, обеспечивая равномерное распределение модификатора в структуре цементного раствора</w:t>
      </w:r>
      <w:r w:rsidR="00A947CC">
        <w:rPr>
          <w:rFonts w:ascii="Times New Roman" w:hAnsi="Times New Roman" w:cs="Times New Roman"/>
          <w:sz w:val="28"/>
          <w:szCs w:val="28"/>
        </w:rPr>
        <w:t xml:space="preserve"> (рисунок 3.2_</w:t>
      </w:r>
      <w:r w:rsidRPr="00C611F4">
        <w:rPr>
          <w:rFonts w:ascii="Times New Roman" w:hAnsi="Times New Roman" w:cs="Times New Roman"/>
          <w:sz w:val="28"/>
          <w:szCs w:val="28"/>
        </w:rPr>
        <w:t>.</w:t>
      </w:r>
    </w:p>
    <w:p w14:paraId="76D87C82" w14:textId="77777777" w:rsidR="000D017E" w:rsidRDefault="000D017E" w:rsidP="000D017E">
      <w:pPr>
        <w:spacing w:after="0" w:line="240" w:lineRule="auto"/>
        <w:ind w:firstLine="709"/>
        <w:jc w:val="both"/>
        <w:rPr>
          <w:rFonts w:ascii="Times New Roman" w:eastAsiaTheme="minorEastAsia" w:hAnsi="Times New Roman" w:cs="Times New Roman"/>
          <w:sz w:val="28"/>
          <w:szCs w:val="28"/>
          <w:lang w:val="kk-KZ" w:eastAsia="ru-RU"/>
        </w:rPr>
      </w:pPr>
    </w:p>
    <w:p w14:paraId="6A2D77B2" w14:textId="77777777" w:rsidR="000D017E" w:rsidRDefault="000D017E" w:rsidP="000D017E">
      <w:pPr>
        <w:spacing w:after="0" w:line="240" w:lineRule="auto"/>
        <w:ind w:firstLine="709"/>
        <w:jc w:val="both"/>
        <w:rPr>
          <w:rFonts w:ascii="Times New Roman" w:eastAsiaTheme="minorEastAsia" w:hAnsi="Times New Roman" w:cs="Times New Roman"/>
          <w:sz w:val="28"/>
          <w:szCs w:val="28"/>
          <w:lang w:val="kk-KZ" w:eastAsia="ru-RU"/>
        </w:rPr>
      </w:pPr>
      <w:r>
        <w:rPr>
          <w:rFonts w:ascii="Times New Roman" w:eastAsiaTheme="minorEastAsia" w:hAnsi="Times New Roman" w:cs="Times New Roman"/>
          <w:noProof/>
          <w:sz w:val="28"/>
          <w:szCs w:val="28"/>
          <w:lang w:eastAsia="ru-RU"/>
        </w:rPr>
        <mc:AlternateContent>
          <mc:Choice Requires="wpg">
            <w:drawing>
              <wp:anchor distT="0" distB="0" distL="114300" distR="114300" simplePos="0" relativeHeight="251659264" behindDoc="0" locked="0" layoutInCell="1" allowOverlap="1" wp14:anchorId="26080466" wp14:editId="1C9D8C68">
                <wp:simplePos x="0" y="0"/>
                <wp:positionH relativeFrom="column">
                  <wp:posOffset>568020</wp:posOffset>
                </wp:positionH>
                <wp:positionV relativeFrom="paragraph">
                  <wp:posOffset>30480</wp:posOffset>
                </wp:positionV>
                <wp:extent cx="5105857" cy="1594714"/>
                <wp:effectExtent l="0" t="0" r="19050" b="24765"/>
                <wp:wrapNone/>
                <wp:docPr id="95" name="Группа 95"/>
                <wp:cNvGraphicFramePr/>
                <a:graphic xmlns:a="http://schemas.openxmlformats.org/drawingml/2006/main">
                  <a:graphicData uri="http://schemas.microsoft.com/office/word/2010/wordprocessingGroup">
                    <wpg:wgp>
                      <wpg:cNvGrpSpPr/>
                      <wpg:grpSpPr>
                        <a:xfrm>
                          <a:off x="0" y="0"/>
                          <a:ext cx="5105857" cy="1594714"/>
                          <a:chOff x="0" y="0"/>
                          <a:chExt cx="5105857" cy="1594714"/>
                        </a:xfrm>
                      </wpg:grpSpPr>
                      <wps:wsp>
                        <wps:cNvPr id="83" name="Поле 83"/>
                        <wps:cNvSpPr txBox="1"/>
                        <wps:spPr>
                          <a:xfrm>
                            <a:off x="0" y="0"/>
                            <a:ext cx="1762963" cy="900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16492E" w14:textId="77777777" w:rsidR="002771A1" w:rsidRPr="00063E98" w:rsidRDefault="002771A1" w:rsidP="000D017E">
                              <w:pPr>
                                <w:spacing w:after="0" w:line="240" w:lineRule="auto"/>
                                <w:jc w:val="center"/>
                                <w:rPr>
                                  <w:rFonts w:ascii="Times New Roman" w:hAnsi="Times New Roman" w:cs="Times New Roman"/>
                                  <w:i/>
                                  <w:sz w:val="24"/>
                                  <w:szCs w:val="24"/>
                                  <w:lang w:val="kk-KZ"/>
                                </w:rPr>
                              </w:pPr>
                              <w:r w:rsidRPr="00063E98">
                                <w:rPr>
                                  <w:rFonts w:ascii="Times New Roman" w:hAnsi="Times New Roman" w:cs="Times New Roman"/>
                                  <w:i/>
                                  <w:sz w:val="24"/>
                                  <w:szCs w:val="24"/>
                                  <w:lang w:val="kk-KZ"/>
                                </w:rPr>
                                <w:t>1 этап</w:t>
                              </w:r>
                            </w:p>
                            <w:p w14:paraId="26024BA5" w14:textId="77777777" w:rsidR="002771A1" w:rsidRPr="00063E98" w:rsidRDefault="002771A1" w:rsidP="000D017E">
                              <w:pPr>
                                <w:spacing w:after="0" w:line="240" w:lineRule="auto"/>
                                <w:jc w:val="center"/>
                                <w:rPr>
                                  <w:rFonts w:ascii="Times New Roman" w:hAnsi="Times New Roman" w:cs="Times New Roman"/>
                                  <w:sz w:val="16"/>
                                  <w:szCs w:val="16"/>
                                  <w:lang w:val="kk-KZ"/>
                                </w:rPr>
                              </w:pPr>
                            </w:p>
                            <w:p w14:paraId="411CBBED"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Цемент </w:t>
                              </w:r>
                            </w:p>
                            <w:p w14:paraId="06625BC7"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p>
                            <w:p w14:paraId="06678B42" w14:textId="77777777" w:rsidR="002771A1" w:rsidRPr="00063E98"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вода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Поле 84"/>
                        <wps:cNvSpPr txBox="1"/>
                        <wps:spPr>
                          <a:xfrm>
                            <a:off x="0" y="1046074"/>
                            <a:ext cx="1762760" cy="5486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90A446F" w14:textId="77777777" w:rsidR="002771A1" w:rsidRPr="00063E98" w:rsidRDefault="002771A1" w:rsidP="000D017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2</w:t>
                              </w:r>
                              <w:r w:rsidRPr="00063E98">
                                <w:rPr>
                                  <w:rFonts w:ascii="Times New Roman" w:hAnsi="Times New Roman" w:cs="Times New Roman"/>
                                  <w:i/>
                                  <w:sz w:val="24"/>
                                  <w:szCs w:val="24"/>
                                  <w:lang w:val="kk-KZ"/>
                                </w:rPr>
                                <w:t xml:space="preserve"> этап</w:t>
                              </w:r>
                            </w:p>
                            <w:p w14:paraId="19F041B3" w14:textId="77777777" w:rsidR="002771A1" w:rsidRPr="00063E98" w:rsidRDefault="002771A1" w:rsidP="000D017E">
                              <w:pPr>
                                <w:spacing w:after="0" w:line="240" w:lineRule="auto"/>
                                <w:jc w:val="center"/>
                                <w:rPr>
                                  <w:rFonts w:ascii="Times New Roman" w:hAnsi="Times New Roman" w:cs="Times New Roman"/>
                                  <w:sz w:val="16"/>
                                  <w:szCs w:val="16"/>
                                  <w:lang w:val="kk-KZ"/>
                                </w:rPr>
                              </w:pPr>
                            </w:p>
                            <w:p w14:paraId="31152EBE"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Парафин </w:t>
                              </w:r>
                            </w:p>
                            <w:p w14:paraId="14AF0A24" w14:textId="77777777" w:rsidR="002771A1" w:rsidRDefault="002771A1" w:rsidP="000D01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Поле 85"/>
                        <wps:cNvSpPr txBox="1"/>
                        <wps:spPr>
                          <a:xfrm>
                            <a:off x="2077517" y="424282"/>
                            <a:ext cx="1367790" cy="755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5DB38A" w14:textId="77777777" w:rsidR="002771A1" w:rsidRPr="00063E98" w:rsidRDefault="002771A1" w:rsidP="000D017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w:t>
                              </w:r>
                              <w:r w:rsidRPr="00063E98">
                                <w:rPr>
                                  <w:rFonts w:ascii="Times New Roman" w:hAnsi="Times New Roman" w:cs="Times New Roman"/>
                                  <w:i/>
                                  <w:sz w:val="24"/>
                                  <w:szCs w:val="24"/>
                                  <w:lang w:val="kk-KZ"/>
                                </w:rPr>
                                <w:t xml:space="preserve"> этап</w:t>
                              </w:r>
                            </w:p>
                            <w:p w14:paraId="5EBD635D" w14:textId="77777777" w:rsidR="002771A1" w:rsidRPr="00063E98" w:rsidRDefault="002771A1" w:rsidP="000D017E">
                              <w:pPr>
                                <w:spacing w:after="0" w:line="240" w:lineRule="auto"/>
                                <w:jc w:val="center"/>
                                <w:rPr>
                                  <w:rFonts w:ascii="Times New Roman" w:hAnsi="Times New Roman" w:cs="Times New Roman"/>
                                  <w:sz w:val="16"/>
                                  <w:szCs w:val="16"/>
                                  <w:lang w:val="kk-KZ"/>
                                </w:rPr>
                              </w:pPr>
                            </w:p>
                            <w:p w14:paraId="2299C366"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Серная кислота</w:t>
                              </w:r>
                            </w:p>
                            <w:p w14:paraId="7FE9E702" w14:textId="77777777" w:rsidR="002771A1" w:rsidRDefault="002771A1" w:rsidP="000D01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Поле 86"/>
                        <wps:cNvSpPr txBox="1"/>
                        <wps:spPr>
                          <a:xfrm>
                            <a:off x="3738067" y="424282"/>
                            <a:ext cx="1367790" cy="755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929660" w14:textId="77777777" w:rsidR="002771A1" w:rsidRPr="00063E98" w:rsidRDefault="002771A1" w:rsidP="000D017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4</w:t>
                              </w:r>
                              <w:r w:rsidRPr="00063E98">
                                <w:rPr>
                                  <w:rFonts w:ascii="Times New Roman" w:hAnsi="Times New Roman" w:cs="Times New Roman"/>
                                  <w:i/>
                                  <w:sz w:val="24"/>
                                  <w:szCs w:val="24"/>
                                  <w:lang w:val="kk-KZ"/>
                                </w:rPr>
                                <w:t xml:space="preserve"> этап</w:t>
                              </w:r>
                            </w:p>
                            <w:p w14:paraId="159FD1B8" w14:textId="77777777" w:rsidR="002771A1" w:rsidRPr="00063E98" w:rsidRDefault="002771A1" w:rsidP="000D017E">
                              <w:pPr>
                                <w:spacing w:after="0" w:line="240" w:lineRule="auto"/>
                                <w:jc w:val="center"/>
                                <w:rPr>
                                  <w:rFonts w:ascii="Times New Roman" w:hAnsi="Times New Roman" w:cs="Times New Roman"/>
                                  <w:sz w:val="16"/>
                                  <w:szCs w:val="16"/>
                                  <w:lang w:val="kk-KZ"/>
                                </w:rPr>
                              </w:pPr>
                            </w:p>
                            <w:p w14:paraId="2F3D4873"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Емкость готовой</w:t>
                              </w:r>
                            </w:p>
                            <w:p w14:paraId="5D113DFD"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продукции</w:t>
                              </w:r>
                            </w:p>
                            <w:p w14:paraId="7984076C" w14:textId="77777777" w:rsidR="002771A1" w:rsidRDefault="002771A1" w:rsidP="000D01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Прямая со стрелкой 88"/>
                        <wps:cNvCnPr/>
                        <wps:spPr>
                          <a:xfrm>
                            <a:off x="3452774" y="826618"/>
                            <a:ext cx="25590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9" name="Прямая соединительная линия 89"/>
                        <wps:cNvCnPr/>
                        <wps:spPr>
                          <a:xfrm>
                            <a:off x="1762963" y="1375258"/>
                            <a:ext cx="856082" cy="0"/>
                          </a:xfrm>
                          <a:prstGeom prst="line">
                            <a:avLst/>
                          </a:prstGeom>
                        </wps:spPr>
                        <wps:style>
                          <a:lnRef idx="1">
                            <a:schemeClr val="dk1"/>
                          </a:lnRef>
                          <a:fillRef idx="0">
                            <a:schemeClr val="dk1"/>
                          </a:fillRef>
                          <a:effectRef idx="0">
                            <a:schemeClr val="dk1"/>
                          </a:effectRef>
                          <a:fontRef idx="minor">
                            <a:schemeClr val="tx1"/>
                          </a:fontRef>
                        </wps:style>
                        <wps:bodyPr/>
                      </wps:wsp>
                      <wps:wsp>
                        <wps:cNvPr id="91" name="Прямая соединительная линия 91"/>
                        <wps:cNvCnPr/>
                        <wps:spPr>
                          <a:xfrm>
                            <a:off x="1762963" y="226772"/>
                            <a:ext cx="856082" cy="0"/>
                          </a:xfrm>
                          <a:prstGeom prst="line">
                            <a:avLst/>
                          </a:prstGeom>
                        </wps:spPr>
                        <wps:style>
                          <a:lnRef idx="1">
                            <a:schemeClr val="dk1"/>
                          </a:lnRef>
                          <a:fillRef idx="0">
                            <a:schemeClr val="dk1"/>
                          </a:fillRef>
                          <a:effectRef idx="0">
                            <a:schemeClr val="dk1"/>
                          </a:effectRef>
                          <a:fontRef idx="minor">
                            <a:schemeClr val="tx1"/>
                          </a:fontRef>
                        </wps:style>
                        <wps:bodyPr/>
                      </wps:wsp>
                      <wps:wsp>
                        <wps:cNvPr id="92" name="Прямая со стрелкой 92"/>
                        <wps:cNvCnPr/>
                        <wps:spPr>
                          <a:xfrm>
                            <a:off x="2618842" y="226772"/>
                            <a:ext cx="0" cy="1975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4" name="Прямая со стрелкой 94"/>
                        <wps:cNvCnPr/>
                        <wps:spPr>
                          <a:xfrm flipV="1">
                            <a:off x="2618842" y="1177748"/>
                            <a:ext cx="0" cy="198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6080466" id="Группа 95" o:spid="_x0000_s1026" style="position:absolute;left:0;text-align:left;margin-left:44.75pt;margin-top:2.4pt;width:402.05pt;height:125.55pt;z-index:251659264" coordsize="51058,15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">
                <v:shapetype id="_x0000_t202" coordsize="21600,21600" o:spt="202" path="m,l,21600r21600,l21600,xe">
                  <v:stroke joinstyle="miter"/>
                  <v:path gradientshapeok="t" o:connecttype="rect"/>
                </v:shapetype>
                <v:shape id="Поле 83" o:spid="_x0000_s1027" type="#_x0000_t202" style="position:absolute;width:17629;height:9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9gksIA&#10;AADbAAAADwAAAGRycy9kb3ducmV2LnhtbESPQWsCMRSE74X+h/AKvdVsW5B1NYotthQ8VcXzY/NM&#10;gpuXJUnX7b9vBKHHYWa+YRar0XdioJhcYAXPkwoEcRu0Y6PgsP94qkGkjKyxC0wKfinBanl/t8BG&#10;hwt/07DLRhQIpwYV2Jz7RsrUWvKYJqEnLt4pRI+5yGikjngpcN/Jl6qaSo+Oy4LFnt4ttefdj1ew&#10;eTMz09YY7abWzg3j8bQ1n0o9PozrOYhMY/4P39pfWkH9Ctcv5Q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2CSwgAAANsAAAAPAAAAAAAAAAAAAAAAAJgCAABkcnMvZG93&#10;bnJldi54bWxQSwUGAAAAAAQABAD1AAAAhwMAAAAA&#10;" fillcolor="white [3201]" strokeweight=".5pt">
                  <v:textbox>
                    <w:txbxContent>
                      <w:p w14:paraId="4416492E" w14:textId="77777777" w:rsidR="002771A1" w:rsidRPr="00063E98" w:rsidRDefault="002771A1" w:rsidP="000D017E">
                        <w:pPr>
                          <w:spacing w:after="0" w:line="240" w:lineRule="auto"/>
                          <w:jc w:val="center"/>
                          <w:rPr>
                            <w:rFonts w:ascii="Times New Roman" w:hAnsi="Times New Roman" w:cs="Times New Roman"/>
                            <w:i/>
                            <w:sz w:val="24"/>
                            <w:szCs w:val="24"/>
                            <w:lang w:val="kk-KZ"/>
                          </w:rPr>
                        </w:pPr>
                        <w:r w:rsidRPr="00063E98">
                          <w:rPr>
                            <w:rFonts w:ascii="Times New Roman" w:hAnsi="Times New Roman" w:cs="Times New Roman"/>
                            <w:i/>
                            <w:sz w:val="24"/>
                            <w:szCs w:val="24"/>
                            <w:lang w:val="kk-KZ"/>
                          </w:rPr>
                          <w:t>1 этап</w:t>
                        </w:r>
                      </w:p>
                      <w:p w14:paraId="26024BA5" w14:textId="77777777" w:rsidR="002771A1" w:rsidRPr="00063E98" w:rsidRDefault="002771A1" w:rsidP="000D017E">
                        <w:pPr>
                          <w:spacing w:after="0" w:line="240" w:lineRule="auto"/>
                          <w:jc w:val="center"/>
                          <w:rPr>
                            <w:rFonts w:ascii="Times New Roman" w:hAnsi="Times New Roman" w:cs="Times New Roman"/>
                            <w:sz w:val="16"/>
                            <w:szCs w:val="16"/>
                            <w:lang w:val="kk-KZ"/>
                          </w:rPr>
                        </w:pPr>
                      </w:p>
                      <w:p w14:paraId="411CBBED"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Цемент </w:t>
                        </w:r>
                      </w:p>
                      <w:p w14:paraId="06625BC7"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p>
                      <w:p w14:paraId="06678B42" w14:textId="77777777" w:rsidR="002771A1" w:rsidRPr="00063E98"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вода</w:t>
                        </w:r>
                      </w:p>
                    </w:txbxContent>
                  </v:textbox>
                </v:shape>
                <v:shape id="Поле 84" o:spid="_x0000_s1028" type="#_x0000_t202" style="position:absolute;top:10460;width:17627;height:5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b45sIA&#10;AADbAAAADwAAAGRycy9kb3ducmV2LnhtbESPQWsCMRSE74X+h/AKvdVsS5F1NYotthQ8VcXzY/NM&#10;gpuXJUnX7b9vBKHHYWa+YRar0XdioJhcYAXPkwoEcRu0Y6PgsP94qkGkjKyxC0wKfinBanl/t8BG&#10;hwt/07DLRhQIpwYV2Jz7RsrUWvKYJqEnLt4pRI+5yGikjngpcN/Jl6qaSo+Oy4LFnt4ttefdj1ew&#10;eTMz09YY7abWzg3j8bQ1n0o9PozrOYhMY/4P39pfWkH9Ctcv5Q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ZvjmwgAAANsAAAAPAAAAAAAAAAAAAAAAAJgCAABkcnMvZG93&#10;bnJldi54bWxQSwUGAAAAAAQABAD1AAAAhwMAAAAA&#10;" fillcolor="white [3201]" strokeweight=".5pt">
                  <v:textbox>
                    <w:txbxContent>
                      <w:p w14:paraId="790A446F" w14:textId="77777777" w:rsidR="002771A1" w:rsidRPr="00063E98" w:rsidRDefault="002771A1" w:rsidP="000D017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2</w:t>
                        </w:r>
                        <w:r w:rsidRPr="00063E98">
                          <w:rPr>
                            <w:rFonts w:ascii="Times New Roman" w:hAnsi="Times New Roman" w:cs="Times New Roman"/>
                            <w:i/>
                            <w:sz w:val="24"/>
                            <w:szCs w:val="24"/>
                            <w:lang w:val="kk-KZ"/>
                          </w:rPr>
                          <w:t xml:space="preserve"> этап</w:t>
                        </w:r>
                      </w:p>
                      <w:p w14:paraId="19F041B3" w14:textId="77777777" w:rsidR="002771A1" w:rsidRPr="00063E98" w:rsidRDefault="002771A1" w:rsidP="000D017E">
                        <w:pPr>
                          <w:spacing w:after="0" w:line="240" w:lineRule="auto"/>
                          <w:jc w:val="center"/>
                          <w:rPr>
                            <w:rFonts w:ascii="Times New Roman" w:hAnsi="Times New Roman" w:cs="Times New Roman"/>
                            <w:sz w:val="16"/>
                            <w:szCs w:val="16"/>
                            <w:lang w:val="kk-KZ"/>
                          </w:rPr>
                        </w:pPr>
                      </w:p>
                      <w:p w14:paraId="31152EBE"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Парафин </w:t>
                        </w:r>
                      </w:p>
                      <w:p w14:paraId="14AF0A24" w14:textId="77777777" w:rsidR="002771A1" w:rsidRDefault="002771A1" w:rsidP="000D017E"/>
                    </w:txbxContent>
                  </v:textbox>
                </v:shape>
                <v:shape id="Поле 85" o:spid="_x0000_s1029" type="#_x0000_t202" style="position:absolute;left:20775;top:4242;width:13678;height:7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dfcIA&#10;AADbAAAADwAAAGRycy9kb3ducmV2LnhtbESPQWsCMRSE74X+h/AKvdVsC5V1NYotthQ8VcXzY/NM&#10;gpuXJUnX7b9vBKHHYWa+YRar0XdioJhcYAXPkwoEcRu0Y6PgsP94qkGkjKyxC0wKfinBanl/t8BG&#10;hwt/07DLRhQIpwYV2Jz7RsrUWvKYJqEnLt4pRI+5yGikjngpcN/Jl6qaSo+Oy4LFnt4ttefdj1ew&#10;eTMz09YY7abWzg3j8bQ1n0o9PozrOYhMY/4P39pfWkH9Ctcv5Q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Kl19wgAAANsAAAAPAAAAAAAAAAAAAAAAAJgCAABkcnMvZG93&#10;bnJldi54bWxQSwUGAAAAAAQABAD1AAAAhwMAAAAA&#10;" fillcolor="white [3201]" strokeweight=".5pt">
                  <v:textbox>
                    <w:txbxContent>
                      <w:p w14:paraId="0D5DB38A" w14:textId="77777777" w:rsidR="002771A1" w:rsidRPr="00063E98" w:rsidRDefault="002771A1" w:rsidP="000D017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3</w:t>
                        </w:r>
                        <w:r w:rsidRPr="00063E98">
                          <w:rPr>
                            <w:rFonts w:ascii="Times New Roman" w:hAnsi="Times New Roman" w:cs="Times New Roman"/>
                            <w:i/>
                            <w:sz w:val="24"/>
                            <w:szCs w:val="24"/>
                            <w:lang w:val="kk-KZ"/>
                          </w:rPr>
                          <w:t xml:space="preserve"> этап</w:t>
                        </w:r>
                      </w:p>
                      <w:p w14:paraId="5EBD635D" w14:textId="77777777" w:rsidR="002771A1" w:rsidRPr="00063E98" w:rsidRDefault="002771A1" w:rsidP="000D017E">
                        <w:pPr>
                          <w:spacing w:after="0" w:line="240" w:lineRule="auto"/>
                          <w:jc w:val="center"/>
                          <w:rPr>
                            <w:rFonts w:ascii="Times New Roman" w:hAnsi="Times New Roman" w:cs="Times New Roman"/>
                            <w:sz w:val="16"/>
                            <w:szCs w:val="16"/>
                            <w:lang w:val="kk-KZ"/>
                          </w:rPr>
                        </w:pPr>
                      </w:p>
                      <w:p w14:paraId="2299C366"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Серная кислота</w:t>
                        </w:r>
                      </w:p>
                      <w:p w14:paraId="7FE9E702" w14:textId="77777777" w:rsidR="002771A1" w:rsidRDefault="002771A1" w:rsidP="000D017E"/>
                    </w:txbxContent>
                  </v:textbox>
                </v:shape>
                <v:shape id="Поле 86" o:spid="_x0000_s1030" type="#_x0000_t202" style="position:absolute;left:37380;top:4242;width:13678;height:7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CsEA&#10;AADbAAAADwAAAGRycy9kb3ducmV2LnhtbESPQWsCMRSE74X+h/AEbzVrD7JdjaLFlkJP1dLzY/NM&#10;gpuXJUnX9d83BcHjMDPfMKvN6DsxUEwusIL5rAJB3Abt2Cj4Pr491SBSRtbYBSYFV0qwWT8+rLDR&#10;4cJfNByyEQXCqUEFNue+kTK1ljymWeiJi3cK0WMuMhqpI14K3HfyuaoW0qPjsmCxp1dL7fnw6xXs&#10;d+bFtDVGu6+1c8P4c/o070pNJ+N2CSLTmO/hW/tDK6gX8P+l/A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wwrBAAAA2wAAAA8AAAAAAAAAAAAAAAAAmAIAAGRycy9kb3du&#10;cmV2LnhtbFBLBQYAAAAABAAEAPUAAACGAwAAAAA=&#10;" fillcolor="white [3201]" strokeweight=".5pt">
                  <v:textbox>
                    <w:txbxContent>
                      <w:p w14:paraId="5F929660" w14:textId="77777777" w:rsidR="002771A1" w:rsidRPr="00063E98" w:rsidRDefault="002771A1" w:rsidP="000D017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4</w:t>
                        </w:r>
                        <w:r w:rsidRPr="00063E98">
                          <w:rPr>
                            <w:rFonts w:ascii="Times New Roman" w:hAnsi="Times New Roman" w:cs="Times New Roman"/>
                            <w:i/>
                            <w:sz w:val="24"/>
                            <w:szCs w:val="24"/>
                            <w:lang w:val="kk-KZ"/>
                          </w:rPr>
                          <w:t xml:space="preserve"> этап</w:t>
                        </w:r>
                      </w:p>
                      <w:p w14:paraId="159FD1B8" w14:textId="77777777" w:rsidR="002771A1" w:rsidRPr="00063E98" w:rsidRDefault="002771A1" w:rsidP="000D017E">
                        <w:pPr>
                          <w:spacing w:after="0" w:line="240" w:lineRule="auto"/>
                          <w:jc w:val="center"/>
                          <w:rPr>
                            <w:rFonts w:ascii="Times New Roman" w:hAnsi="Times New Roman" w:cs="Times New Roman"/>
                            <w:sz w:val="16"/>
                            <w:szCs w:val="16"/>
                            <w:lang w:val="kk-KZ"/>
                          </w:rPr>
                        </w:pPr>
                      </w:p>
                      <w:p w14:paraId="2F3D4873"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Емкость готовой</w:t>
                        </w:r>
                      </w:p>
                      <w:p w14:paraId="5D113DFD" w14:textId="77777777" w:rsidR="002771A1" w:rsidRDefault="002771A1" w:rsidP="000D017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продукции</w:t>
                        </w:r>
                      </w:p>
                      <w:p w14:paraId="7984076C" w14:textId="77777777" w:rsidR="002771A1" w:rsidRDefault="002771A1" w:rsidP="000D017E"/>
                    </w:txbxContent>
                  </v:textbox>
                </v:shape>
                <v:shapetype id="_x0000_t32" coordsize="21600,21600" o:spt="32" o:oned="t" path="m,l21600,21600e" filled="f">
                  <v:path arrowok="t" fillok="f" o:connecttype="none"/>
                  <o:lock v:ext="edit" shapetype="t"/>
                </v:shapetype>
                <v:shape id="Прямая со стрелкой 88" o:spid="_x0000_s1031" type="#_x0000_t32" style="position:absolute;left:34527;top:8266;width:25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QQ470AAADbAAAADwAAAGRycy9kb3ducmV2LnhtbERPyQrCMBC9C/5DGMGbpgqKVqO4IKg3&#10;FzwPzdgWm0ltoq1/bw6Cx8fb58vGFOJNlcstKxj0IxDEidU5pwqul11vAsJ5ZI2FZVLwIQfLRbs1&#10;x1jbmk/0PvtUhBB2MSrIvC9jKV2SkUHXtyVx4O62MugDrFKpK6xDuCnkMIrG0mDOoSHDkjYZJY/z&#10;yyio0d+m61X63Ky3h30zKp7jy/WoVLfTrGYgPDX+L/6591rBJIwNX8IPkI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QUEOO9AAAA2wAAAA8AAAAAAAAAAAAAAAAAoQIA&#10;AGRycy9kb3ducmV2LnhtbFBLBQYAAAAABAAEAPkAAACLAwAAAAA=&#10;" strokecolor="black [3200]" strokeweight=".5pt">
                  <v:stroke endarrow="block" joinstyle="miter"/>
                </v:shape>
                <v:line id="Прямая соединительная линия 89" o:spid="_x0000_s1032" style="position:absolute;visibility:visible;mso-wrap-style:square" from="17629,13752" to="26190,13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FDqcQAAADbAAAADwAAAGRycy9kb3ducmV2LnhtbESPQWvCQBSE7wX/w/KEXopuaqHE6Coi&#10;FQqVqnHx/Mg+k2D2bchuNf33bqHgcZiZb5j5sreNuFLna8cKXscJCOLCmZpLBfq4GaUgfEA22Dgm&#10;Bb/kYbkYPM0xM+7GB7rmoRQRwj5DBVUIbSalLyqy6MeuJY7e2XUWQ5RdKU2Htwi3jZwkybu0WHNc&#10;qLCldUXFJf+xCr709PTytku1tsf8G/e6/tht10o9D/vVDESgPjzC/+1PoyCdwt+X+APk4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8UOpxAAAANsAAAAPAAAAAAAAAAAA&#10;AAAAAKECAABkcnMvZG93bnJldi54bWxQSwUGAAAAAAQABAD5AAAAkgMAAAAA&#10;" strokecolor="black [3200]" strokeweight=".5pt">
                  <v:stroke joinstyle="miter"/>
                </v:line>
                <v:line id="Прямая соединительная линия 91" o:spid="_x0000_s1033" style="position:absolute;visibility:visible;mso-wrap-style:square" from="17629,2267" to="26190,2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7ZcsUAAADbAAAADwAAAGRycy9kb3ducmV2LnhtbESPQWvCQBSE70L/w/IKvUjd2IJozEaK&#10;tFBoURsXz4/sMwlm34bsVtN/3xUEj8PMfMNkq8G24ky9bxwrmE4SEMSlMw1XCvT+43kOwgdkg61j&#10;UvBHHlb5wyjD1LgL/9C5CJWIEPYpKqhD6FIpfVmTRT9xHXH0jq63GKLsK2l6vES4beVLksykxYbj&#10;Qo0drWsqT8WvVfClF4fx63autd0XG9zp5n37vVbq6XF4W4IINIR7+Nb+NAoWU7h+iT9A5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17ZcsUAAADbAAAADwAAAAAAAAAA&#10;AAAAAAChAgAAZHJzL2Rvd25yZXYueG1sUEsFBgAAAAAEAAQA+QAAAJMDAAAAAA==&#10;" strokecolor="black [3200]" strokeweight=".5pt">
                  <v:stroke joinstyle="miter"/>
                </v:line>
                <v:shape id="Прямая со стрелкой 92" o:spid="_x0000_s1034" type="#_x0000_t32" style="position:absolute;left:26188;top:2267;width:0;height:19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Wx1MIAAADbAAAADwAAAGRycy9kb3ducmV2LnhtbESPT4vCMBTE7wt+h/AEb2uqoKy1qfgH&#10;Qfe2Kp4fzbMtNi+1ibZ+e7MgeBxm5jdMsuhMJR7UuNKygtEwAkGcWV1yruB03H7/gHAeWWNlmRQ8&#10;ycEi7X0lGGvb8h89Dj4XAcIuRgWF93UspcsKMuiGtiYO3sU2Bn2QTS51g22Am0qOo2gqDZYcFgqs&#10;aV1Qdj3cjYIW/Xm2Wua39Wqz33WT6jY9nn6VGvS75RyEp85/wu/2TiuYjeH/S/gBMn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CWx1MIAAADbAAAADwAAAAAAAAAAAAAA&#10;AAChAgAAZHJzL2Rvd25yZXYueG1sUEsFBgAAAAAEAAQA+QAAAJADAAAAAA==&#10;" strokecolor="black [3200]" strokeweight=".5pt">
                  <v:stroke endarrow="block" joinstyle="miter"/>
                </v:shape>
                <v:shape id="Прямая со стрелкой 94" o:spid="_x0000_s1035" type="#_x0000_t32" style="position:absolute;left:26188;top:11777;width:0;height:19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LKTcUAAADbAAAADwAAAGRycy9kb3ducmV2LnhtbESPQUvDQBSE70L/w/IEL2I3bUK1sdtS&#10;FLHXpiL29sw+k9Ds25C3tvHfd4VCj8PMfMMsVoNr1ZF6aTwbmIwTUMSltw1XBj52bw9PoCQgW2w9&#10;k4E/ElgtRzcLzK0/8ZaORahUhLDkaKAOocu1lrImhzL2HXH0fnzvMETZV9r2eIpw1+ppksy0w4bj&#10;Qo0dvdRUHopfZyANmUy32dejFPvq+96+pql8vhtzdzusn0EFGsI1fGlvrIF5Bv9f4g/QyzM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LKTcUAAADbAAAADwAAAAAAAAAA&#10;AAAAAAChAgAAZHJzL2Rvd25yZXYueG1sUEsFBgAAAAAEAAQA+QAAAJMDAAAAAA==&#10;" strokecolor="black [3200]" strokeweight=".5pt">
                  <v:stroke endarrow="block" joinstyle="miter"/>
                </v:shape>
              </v:group>
            </w:pict>
          </mc:Fallback>
        </mc:AlternateContent>
      </w:r>
    </w:p>
    <w:p w14:paraId="6D55CACB" w14:textId="77777777" w:rsidR="000D017E" w:rsidRDefault="000D017E" w:rsidP="000D017E">
      <w:pPr>
        <w:spacing w:after="0" w:line="240" w:lineRule="auto"/>
        <w:ind w:firstLine="709"/>
        <w:jc w:val="both"/>
        <w:rPr>
          <w:rFonts w:ascii="Times New Roman" w:eastAsiaTheme="minorEastAsia" w:hAnsi="Times New Roman" w:cs="Times New Roman"/>
          <w:sz w:val="28"/>
          <w:szCs w:val="28"/>
          <w:lang w:val="kk-KZ" w:eastAsia="ru-RU"/>
        </w:rPr>
      </w:pPr>
    </w:p>
    <w:p w14:paraId="0F51B381" w14:textId="77777777" w:rsidR="000D017E" w:rsidRDefault="000D017E" w:rsidP="000D017E">
      <w:pPr>
        <w:spacing w:after="0" w:line="240" w:lineRule="auto"/>
        <w:ind w:firstLine="709"/>
        <w:jc w:val="both"/>
        <w:rPr>
          <w:rFonts w:ascii="Times New Roman" w:eastAsiaTheme="minorEastAsia" w:hAnsi="Times New Roman" w:cs="Times New Roman"/>
          <w:sz w:val="28"/>
          <w:szCs w:val="28"/>
          <w:lang w:val="kk-KZ" w:eastAsia="ru-RU"/>
        </w:rPr>
      </w:pPr>
    </w:p>
    <w:p w14:paraId="4C6002C0" w14:textId="77777777" w:rsidR="000D017E" w:rsidRDefault="000D017E" w:rsidP="000D017E">
      <w:pPr>
        <w:spacing w:after="0" w:line="240" w:lineRule="auto"/>
        <w:ind w:firstLine="709"/>
        <w:jc w:val="both"/>
        <w:rPr>
          <w:rFonts w:ascii="Times New Roman" w:eastAsiaTheme="minorEastAsia" w:hAnsi="Times New Roman" w:cs="Times New Roman"/>
          <w:sz w:val="28"/>
          <w:szCs w:val="28"/>
          <w:lang w:val="kk-KZ" w:eastAsia="ru-RU"/>
        </w:rPr>
      </w:pPr>
    </w:p>
    <w:p w14:paraId="1A566402" w14:textId="77777777" w:rsidR="000D017E" w:rsidRDefault="000D017E" w:rsidP="000D017E">
      <w:pPr>
        <w:spacing w:after="0" w:line="240" w:lineRule="auto"/>
        <w:ind w:firstLine="709"/>
        <w:jc w:val="both"/>
        <w:rPr>
          <w:rFonts w:ascii="Times New Roman" w:eastAsiaTheme="minorEastAsia" w:hAnsi="Times New Roman" w:cs="Times New Roman"/>
          <w:sz w:val="28"/>
          <w:szCs w:val="28"/>
          <w:lang w:val="kk-KZ" w:eastAsia="ru-RU"/>
        </w:rPr>
      </w:pPr>
    </w:p>
    <w:p w14:paraId="7F47558C" w14:textId="77777777" w:rsidR="000D017E" w:rsidRDefault="000D017E" w:rsidP="000D017E">
      <w:pPr>
        <w:spacing w:after="0" w:line="240" w:lineRule="auto"/>
        <w:ind w:firstLine="709"/>
        <w:jc w:val="both"/>
        <w:rPr>
          <w:rFonts w:ascii="Times New Roman" w:eastAsiaTheme="minorEastAsia" w:hAnsi="Times New Roman" w:cs="Times New Roman"/>
          <w:sz w:val="28"/>
          <w:szCs w:val="28"/>
          <w:lang w:val="kk-KZ" w:eastAsia="ru-RU"/>
        </w:rPr>
      </w:pPr>
    </w:p>
    <w:p w14:paraId="6EA9DE3B" w14:textId="77777777" w:rsidR="000D017E" w:rsidRDefault="000D017E" w:rsidP="000D017E">
      <w:pPr>
        <w:spacing w:after="0" w:line="240" w:lineRule="auto"/>
        <w:ind w:firstLine="709"/>
        <w:jc w:val="both"/>
        <w:rPr>
          <w:rFonts w:ascii="Times New Roman" w:eastAsiaTheme="minorEastAsia" w:hAnsi="Times New Roman" w:cs="Times New Roman"/>
          <w:sz w:val="28"/>
          <w:szCs w:val="28"/>
          <w:lang w:val="kk-KZ" w:eastAsia="ru-RU"/>
        </w:rPr>
      </w:pPr>
    </w:p>
    <w:p w14:paraId="05BF7FBD" w14:textId="77777777" w:rsidR="000D017E" w:rsidRDefault="000D017E" w:rsidP="000D017E">
      <w:pPr>
        <w:spacing w:after="0" w:line="240" w:lineRule="auto"/>
        <w:ind w:firstLine="709"/>
        <w:jc w:val="both"/>
        <w:rPr>
          <w:rFonts w:ascii="Times New Roman" w:eastAsiaTheme="minorEastAsia" w:hAnsi="Times New Roman" w:cs="Times New Roman"/>
          <w:sz w:val="28"/>
          <w:szCs w:val="28"/>
          <w:lang w:val="kk-KZ" w:eastAsia="ru-RU"/>
        </w:rPr>
      </w:pPr>
    </w:p>
    <w:p w14:paraId="1E942458" w14:textId="77777777" w:rsidR="000D017E" w:rsidRPr="00063E98" w:rsidRDefault="000D017E" w:rsidP="000D017E">
      <w:pPr>
        <w:spacing w:after="0" w:line="240" w:lineRule="auto"/>
        <w:ind w:firstLine="709"/>
        <w:jc w:val="both"/>
        <w:rPr>
          <w:rFonts w:ascii="Times New Roman" w:eastAsiaTheme="minorEastAsia" w:hAnsi="Times New Roman" w:cs="Times New Roman"/>
          <w:sz w:val="16"/>
          <w:szCs w:val="16"/>
          <w:lang w:val="kk-KZ" w:eastAsia="ru-RU"/>
        </w:rPr>
      </w:pPr>
    </w:p>
    <w:p w14:paraId="3442FDAA" w14:textId="32770CF0" w:rsidR="000D017E" w:rsidRDefault="000D017E" w:rsidP="000D017E">
      <w:pPr>
        <w:spacing w:after="0" w:line="240" w:lineRule="auto"/>
        <w:jc w:val="center"/>
        <w:rPr>
          <w:rFonts w:ascii="Times New Roman" w:eastAsiaTheme="minorEastAsia" w:hAnsi="Times New Roman" w:cs="Times New Roman"/>
          <w:sz w:val="28"/>
          <w:szCs w:val="28"/>
          <w:lang w:eastAsia="ru-RU"/>
        </w:rPr>
      </w:pPr>
      <w:r w:rsidRPr="00EF6346">
        <w:rPr>
          <w:rFonts w:ascii="Times New Roman" w:eastAsiaTheme="minorEastAsia" w:hAnsi="Times New Roman" w:cs="Times New Roman"/>
          <w:sz w:val="28"/>
          <w:szCs w:val="28"/>
          <w:lang w:eastAsia="ru-RU"/>
        </w:rPr>
        <w:t>Рисунок 3.</w:t>
      </w:r>
      <w:r w:rsidR="00F15F25">
        <w:rPr>
          <w:rFonts w:ascii="Times New Roman" w:eastAsiaTheme="minorEastAsia" w:hAnsi="Times New Roman" w:cs="Times New Roman"/>
          <w:sz w:val="28"/>
          <w:szCs w:val="28"/>
          <w:lang w:eastAsia="ru-RU"/>
        </w:rPr>
        <w:t>2</w:t>
      </w:r>
      <w:r w:rsidRPr="00EF634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w:t>
      </w:r>
      <w:r w:rsidRPr="00EF6346">
        <w:rPr>
          <w:rFonts w:ascii="Times New Roman" w:eastAsiaTheme="minorEastAsia" w:hAnsi="Times New Roman" w:cs="Times New Roman"/>
          <w:sz w:val="28"/>
          <w:szCs w:val="28"/>
          <w:lang w:eastAsia="ru-RU"/>
        </w:rPr>
        <w:t xml:space="preserve"> Технологический процесс получения добавки</w:t>
      </w:r>
    </w:p>
    <w:p w14:paraId="4469D58C" w14:textId="2B323FE4" w:rsidR="00BE1A29" w:rsidRDefault="00BE1A29" w:rsidP="000D017E">
      <w:pPr>
        <w:spacing w:after="0" w:line="240" w:lineRule="auto"/>
        <w:jc w:val="center"/>
        <w:rPr>
          <w:rFonts w:ascii="Times New Roman" w:eastAsiaTheme="minorEastAsia" w:hAnsi="Times New Roman" w:cs="Times New Roman"/>
          <w:sz w:val="28"/>
          <w:szCs w:val="28"/>
          <w:lang w:val="kk-KZ" w:eastAsia="ru-RU"/>
        </w:rPr>
      </w:pPr>
    </w:p>
    <w:p w14:paraId="76DB1E8B" w14:textId="77777777" w:rsidR="00BE1A29" w:rsidRDefault="00BE1A29" w:rsidP="00A947CC">
      <w:pPr>
        <w:pStyle w:val="a8"/>
        <w:tabs>
          <w:tab w:val="left" w:pos="993"/>
        </w:tabs>
        <w:ind w:firstLine="709"/>
        <w:jc w:val="both"/>
        <w:rPr>
          <w:rFonts w:ascii="Times New Roman" w:hAnsi="Times New Roman" w:cs="Times New Roman"/>
          <w:sz w:val="28"/>
          <w:szCs w:val="28"/>
        </w:rPr>
      </w:pPr>
      <w:r w:rsidRPr="00C611F4">
        <w:rPr>
          <w:rFonts w:ascii="Times New Roman" w:hAnsi="Times New Roman" w:cs="Times New Roman"/>
          <w:sz w:val="28"/>
          <w:szCs w:val="28"/>
        </w:rPr>
        <w:t xml:space="preserve">Ключевым преимуществом МД является её полифункциональность </w:t>
      </w:r>
      <w:r>
        <w:rPr>
          <w:rFonts w:ascii="Times New Roman" w:hAnsi="Times New Roman" w:cs="Times New Roman"/>
          <w:sz w:val="28"/>
          <w:szCs w:val="28"/>
        </w:rPr>
        <w:t>-</w:t>
      </w:r>
      <w:r w:rsidRPr="00C611F4">
        <w:rPr>
          <w:rFonts w:ascii="Times New Roman" w:hAnsi="Times New Roman" w:cs="Times New Roman"/>
          <w:sz w:val="28"/>
          <w:szCs w:val="28"/>
        </w:rPr>
        <w:t xml:space="preserve"> способность одновременно улучшать целый комплекс технологических и эксплуатационных характеристик смеси: повышать подвижность, ускорять начальное схватывание, повышать плотность структуры и снижать водопоглощение. За счёт взаимодополняющих механизмов действия компонентов достигается усиленное воздействие на основные стадии формирования прочной цементной матрицы, что позволяет получить материал с улучшенными физико-механическими показателями и высокой долговечностью в условиях эксплуатации в водонасыщенных и агрессивных грунтах.</w:t>
      </w:r>
    </w:p>
    <w:p w14:paraId="090A375B" w14:textId="77777777" w:rsidR="00F10783" w:rsidRPr="00174EBC" w:rsidRDefault="00F10783" w:rsidP="00A947CC">
      <w:pPr>
        <w:pStyle w:val="a8"/>
        <w:tabs>
          <w:tab w:val="left" w:pos="993"/>
        </w:tabs>
        <w:ind w:firstLine="709"/>
        <w:jc w:val="both"/>
        <w:rPr>
          <w:rFonts w:ascii="Times New Roman" w:hAnsi="Times New Roman" w:cs="Times New Roman"/>
          <w:sz w:val="28"/>
          <w:szCs w:val="28"/>
        </w:rPr>
      </w:pPr>
      <w:r w:rsidRPr="00174EBC">
        <w:rPr>
          <w:rFonts w:ascii="Times New Roman" w:hAnsi="Times New Roman" w:cs="Times New Roman"/>
          <w:sz w:val="28"/>
          <w:szCs w:val="28"/>
        </w:rPr>
        <w:t>При разработке технологии производства МД были детально проанализированы физико-химические свойства каждого компонента, а технологический процесс был сформирован с целью обеспечения эффективного взаимодействия компонентов и стабильности готовой композиции.</w:t>
      </w:r>
    </w:p>
    <w:p w14:paraId="67FA544E" w14:textId="20BFDCB5" w:rsidR="00F10783" w:rsidRPr="00174EBC" w:rsidRDefault="00F10783" w:rsidP="00A947CC">
      <w:pPr>
        <w:pStyle w:val="a8"/>
        <w:tabs>
          <w:tab w:val="left" w:pos="993"/>
        </w:tabs>
        <w:ind w:firstLine="709"/>
        <w:jc w:val="both"/>
        <w:rPr>
          <w:rFonts w:ascii="Times New Roman" w:hAnsi="Times New Roman" w:cs="Times New Roman"/>
          <w:sz w:val="28"/>
          <w:szCs w:val="28"/>
        </w:rPr>
      </w:pPr>
      <w:r w:rsidRPr="00174EBC">
        <w:rPr>
          <w:rFonts w:ascii="Times New Roman" w:hAnsi="Times New Roman" w:cs="Times New Roman"/>
          <w:sz w:val="28"/>
          <w:szCs w:val="28"/>
        </w:rPr>
        <w:t>Парафин, как гидрофобный компонент</w:t>
      </w:r>
      <w:r w:rsidR="00AF64DC" w:rsidRPr="00AF64DC">
        <w:rPr>
          <w:rFonts w:ascii="Times New Roman" w:hAnsi="Times New Roman" w:cs="Times New Roman"/>
          <w:sz w:val="28"/>
          <w:szCs w:val="28"/>
        </w:rPr>
        <w:t xml:space="preserve"> [</w:t>
      </w:r>
      <w:r w:rsidR="00E37216" w:rsidRPr="00E37216">
        <w:rPr>
          <w:rFonts w:ascii="Times New Roman" w:hAnsi="Times New Roman" w:cs="Times New Roman"/>
          <w:sz w:val="28"/>
          <w:szCs w:val="28"/>
        </w:rPr>
        <w:t>10</w:t>
      </w:r>
      <w:r w:rsidR="00DF2C90">
        <w:rPr>
          <w:rFonts w:ascii="Times New Roman" w:hAnsi="Times New Roman" w:cs="Times New Roman"/>
          <w:sz w:val="28"/>
          <w:szCs w:val="28"/>
        </w:rPr>
        <w:t>3</w:t>
      </w:r>
      <w:r w:rsidR="00AF64DC" w:rsidRPr="00AF64DC">
        <w:rPr>
          <w:rFonts w:ascii="Times New Roman" w:hAnsi="Times New Roman" w:cs="Times New Roman"/>
          <w:sz w:val="28"/>
          <w:szCs w:val="28"/>
        </w:rPr>
        <w:t>]</w:t>
      </w:r>
      <w:r w:rsidRPr="00174EBC">
        <w:rPr>
          <w:rFonts w:ascii="Times New Roman" w:hAnsi="Times New Roman" w:cs="Times New Roman"/>
          <w:sz w:val="28"/>
          <w:szCs w:val="28"/>
        </w:rPr>
        <w:t>,</w:t>
      </w:r>
      <w:r w:rsidR="003D57AA">
        <w:rPr>
          <w:rFonts w:ascii="Times New Roman" w:hAnsi="Times New Roman" w:cs="Times New Roman"/>
          <w:sz w:val="28"/>
          <w:szCs w:val="28"/>
        </w:rPr>
        <w:t xml:space="preserve"> д</w:t>
      </w:r>
      <w:r w:rsidRPr="00174EBC">
        <w:rPr>
          <w:rFonts w:ascii="Times New Roman" w:hAnsi="Times New Roman" w:cs="Times New Roman"/>
          <w:sz w:val="28"/>
          <w:szCs w:val="28"/>
        </w:rPr>
        <w:t>ля его равномерного распределения в водной среде он, вводится в воду с добавлением серной кислоты, которая выполняет роль эмульгатора и инициирует реакцию диспергирования. Кислота способствует разрушению водоотталкивающей оболочки парафина и позволяет создать устойчивую эмульсию. В результате образуется жидкая фаза, равномерно распределяющаяся в системе "цемент–песок–вода", обеспечивая требуемые модифицирующие свойства.</w:t>
      </w:r>
    </w:p>
    <w:p w14:paraId="098121A9" w14:textId="77777777" w:rsidR="00F10783" w:rsidRPr="00174EBC" w:rsidRDefault="00F10783" w:rsidP="00A947CC">
      <w:pPr>
        <w:pStyle w:val="a8"/>
        <w:tabs>
          <w:tab w:val="left" w:pos="993"/>
        </w:tabs>
        <w:ind w:firstLine="709"/>
        <w:jc w:val="both"/>
        <w:rPr>
          <w:rFonts w:ascii="Times New Roman" w:hAnsi="Times New Roman" w:cs="Times New Roman"/>
          <w:sz w:val="28"/>
          <w:szCs w:val="28"/>
        </w:rPr>
      </w:pPr>
      <w:r w:rsidRPr="00174EBC">
        <w:rPr>
          <w:rFonts w:ascii="Times New Roman" w:hAnsi="Times New Roman" w:cs="Times New Roman"/>
          <w:sz w:val="28"/>
          <w:szCs w:val="28"/>
        </w:rPr>
        <w:t>Смешивание компонентов осуществляется в реакторе с использованием механической мешалки или роторно-пульсационного аппарата (РПА), обеспечивающего высокоэффективное диспергирование парафина и однородность добавки. После завершения эмульгирования полученная смесь охлаждается и сразу используется для приготовления цементного раствора.</w:t>
      </w:r>
    </w:p>
    <w:p w14:paraId="39F50465" w14:textId="247C0CB7" w:rsidR="00F10783" w:rsidRPr="00F10783" w:rsidRDefault="00F10783" w:rsidP="00A947CC">
      <w:pPr>
        <w:pStyle w:val="a8"/>
        <w:tabs>
          <w:tab w:val="left" w:pos="993"/>
        </w:tabs>
        <w:ind w:firstLine="709"/>
        <w:jc w:val="both"/>
        <w:rPr>
          <w:sz w:val="24"/>
          <w:szCs w:val="24"/>
        </w:rPr>
      </w:pPr>
      <w:r w:rsidRPr="00174EBC">
        <w:rPr>
          <w:rFonts w:ascii="Times New Roman" w:hAnsi="Times New Roman" w:cs="Times New Roman"/>
          <w:sz w:val="28"/>
          <w:szCs w:val="28"/>
        </w:rPr>
        <w:t xml:space="preserve">Такой подход обеспечивает гидрофильно-гидрофобный эффект: с одной стороны, улучшается удобоукладываемость и текучесть смеси, с другой </w:t>
      </w:r>
      <w:r w:rsidR="00AA13E7">
        <w:rPr>
          <w:rFonts w:ascii="Times New Roman" w:hAnsi="Times New Roman" w:cs="Times New Roman"/>
          <w:sz w:val="28"/>
          <w:szCs w:val="28"/>
        </w:rPr>
        <w:t>-</w:t>
      </w:r>
      <w:r w:rsidRPr="00174EBC">
        <w:rPr>
          <w:rFonts w:ascii="Times New Roman" w:hAnsi="Times New Roman" w:cs="Times New Roman"/>
          <w:sz w:val="28"/>
          <w:szCs w:val="28"/>
        </w:rPr>
        <w:t xml:space="preserve"> снижается капиллярное водопоглощение и повышается плотность структуры.</w:t>
      </w:r>
    </w:p>
    <w:p w14:paraId="07B672C8" w14:textId="20184435" w:rsidR="0071001B" w:rsidRPr="008A6696" w:rsidRDefault="0071001B" w:rsidP="00A947CC">
      <w:pPr>
        <w:pStyle w:val="a8"/>
        <w:tabs>
          <w:tab w:val="left" w:pos="993"/>
        </w:tabs>
        <w:ind w:firstLine="709"/>
        <w:jc w:val="both"/>
        <w:rPr>
          <w:rFonts w:ascii="Times New Roman" w:hAnsi="Times New Roman" w:cs="Times New Roman"/>
          <w:sz w:val="28"/>
          <w:szCs w:val="28"/>
        </w:rPr>
      </w:pPr>
      <w:r w:rsidRPr="0071001B">
        <w:rPr>
          <w:rFonts w:ascii="Times New Roman" w:hAnsi="Times New Roman" w:cs="Times New Roman"/>
          <w:sz w:val="28"/>
          <w:szCs w:val="28"/>
        </w:rPr>
        <w:t xml:space="preserve">Разработка эффективной модифицированной добавки потребовала учета особенностей термохимического поведения компонентов, в частности </w:t>
      </w:r>
      <w:r w:rsidR="00AA13E7">
        <w:rPr>
          <w:rFonts w:ascii="Times New Roman" w:hAnsi="Times New Roman" w:cs="Times New Roman"/>
          <w:sz w:val="28"/>
          <w:szCs w:val="28"/>
        </w:rPr>
        <w:t>-</w:t>
      </w:r>
      <w:r w:rsidRPr="0071001B">
        <w:rPr>
          <w:rFonts w:ascii="Times New Roman" w:hAnsi="Times New Roman" w:cs="Times New Roman"/>
          <w:sz w:val="28"/>
          <w:szCs w:val="28"/>
        </w:rPr>
        <w:t xml:space="preserve"> взаимодействия парафина и серной кислоты. Технологический процесс получения добавки построен таким образом, чтобы </w:t>
      </w:r>
      <w:r w:rsidRPr="008A6696">
        <w:rPr>
          <w:rStyle w:val="a7"/>
          <w:rFonts w:ascii="Times New Roman" w:hAnsi="Times New Roman" w:cs="Times New Roman"/>
          <w:b w:val="0"/>
          <w:sz w:val="28"/>
          <w:szCs w:val="28"/>
        </w:rPr>
        <w:t>парафин плавился непосредственно в составе цементного раствора</w:t>
      </w:r>
      <w:r w:rsidRPr="008A6696">
        <w:rPr>
          <w:rFonts w:ascii="Times New Roman" w:hAnsi="Times New Roman" w:cs="Times New Roman"/>
          <w:sz w:val="28"/>
          <w:szCs w:val="28"/>
        </w:rPr>
        <w:t xml:space="preserve"> при взаимодействии с кислотной средой. Это позволяет упростить производство и одновременно обеспечить формирование </w:t>
      </w:r>
      <w:r w:rsidRPr="008A6696">
        <w:rPr>
          <w:rStyle w:val="a7"/>
          <w:rFonts w:ascii="Times New Roman" w:hAnsi="Times New Roman" w:cs="Times New Roman"/>
          <w:b w:val="0"/>
          <w:sz w:val="28"/>
          <w:szCs w:val="28"/>
        </w:rPr>
        <w:t>стойкой эмульсии</w:t>
      </w:r>
      <w:r w:rsidRPr="008A6696">
        <w:rPr>
          <w:rFonts w:ascii="Times New Roman" w:hAnsi="Times New Roman" w:cs="Times New Roman"/>
          <w:sz w:val="28"/>
          <w:szCs w:val="28"/>
        </w:rPr>
        <w:t xml:space="preserve"> с равномерным распределением гидрофобной фазы.</w:t>
      </w:r>
    </w:p>
    <w:p w14:paraId="7D5E1F32" w14:textId="77777777" w:rsidR="0071001B" w:rsidRPr="0037328B" w:rsidRDefault="0071001B" w:rsidP="00A947CC">
      <w:pPr>
        <w:pStyle w:val="a8"/>
        <w:tabs>
          <w:tab w:val="left" w:pos="993"/>
        </w:tabs>
        <w:ind w:firstLine="709"/>
        <w:jc w:val="both"/>
        <w:rPr>
          <w:rFonts w:ascii="Times New Roman" w:hAnsi="Times New Roman" w:cs="Times New Roman"/>
          <w:sz w:val="28"/>
          <w:szCs w:val="28"/>
        </w:rPr>
      </w:pPr>
      <w:r w:rsidRPr="0037328B">
        <w:rPr>
          <w:rFonts w:ascii="Times New Roman" w:hAnsi="Times New Roman" w:cs="Times New Roman"/>
          <w:sz w:val="28"/>
          <w:szCs w:val="28"/>
        </w:rPr>
        <w:t xml:space="preserve">Осуществляется подготовка всех компонентов: цемента, песка, воды, парафина и серной кислоты. Особое внимание уделяется </w:t>
      </w:r>
      <w:r w:rsidRPr="0037328B">
        <w:rPr>
          <w:rStyle w:val="a7"/>
          <w:rFonts w:ascii="Times New Roman" w:hAnsi="Times New Roman" w:cs="Times New Roman"/>
          <w:b w:val="0"/>
          <w:sz w:val="28"/>
          <w:szCs w:val="28"/>
        </w:rPr>
        <w:t>строгому соблюдению дозировок</w:t>
      </w:r>
      <w:r w:rsidRPr="0037328B">
        <w:rPr>
          <w:rFonts w:ascii="Times New Roman" w:hAnsi="Times New Roman" w:cs="Times New Roman"/>
          <w:sz w:val="28"/>
          <w:szCs w:val="28"/>
        </w:rPr>
        <w:t>, так как отклонения могут повлиять на термическую реакцию плавления парафина и стабильность полученной эмульсии.</w:t>
      </w:r>
    </w:p>
    <w:p w14:paraId="1EDFB861" w14:textId="77777777" w:rsidR="0071001B" w:rsidRPr="0037328B" w:rsidRDefault="0071001B" w:rsidP="00A947CC">
      <w:pPr>
        <w:pStyle w:val="a8"/>
        <w:tabs>
          <w:tab w:val="left" w:pos="993"/>
        </w:tabs>
        <w:ind w:firstLine="709"/>
        <w:jc w:val="both"/>
        <w:rPr>
          <w:rFonts w:ascii="Times New Roman" w:hAnsi="Times New Roman" w:cs="Times New Roman"/>
          <w:sz w:val="28"/>
          <w:szCs w:val="28"/>
        </w:rPr>
      </w:pPr>
      <w:r w:rsidRPr="0037328B">
        <w:rPr>
          <w:rFonts w:ascii="Times New Roman" w:hAnsi="Times New Roman" w:cs="Times New Roman"/>
          <w:sz w:val="28"/>
          <w:szCs w:val="28"/>
        </w:rPr>
        <w:t>Приготовление цементного раствора</w:t>
      </w:r>
      <w:r w:rsidR="0037328B" w:rsidRPr="0037328B">
        <w:rPr>
          <w:rFonts w:ascii="Times New Roman" w:hAnsi="Times New Roman" w:cs="Times New Roman"/>
          <w:sz w:val="28"/>
          <w:szCs w:val="28"/>
        </w:rPr>
        <w:t>, с</w:t>
      </w:r>
      <w:r w:rsidRPr="0037328B">
        <w:rPr>
          <w:rFonts w:ascii="Times New Roman" w:hAnsi="Times New Roman" w:cs="Times New Roman"/>
          <w:sz w:val="28"/>
          <w:szCs w:val="28"/>
        </w:rPr>
        <w:t>начала производится замешивание традиционного состава: цемент</w:t>
      </w:r>
      <w:r w:rsidR="00F42D0A">
        <w:rPr>
          <w:rFonts w:ascii="Times New Roman" w:hAnsi="Times New Roman" w:cs="Times New Roman"/>
          <w:sz w:val="28"/>
          <w:szCs w:val="28"/>
        </w:rPr>
        <w:t xml:space="preserve"> </w:t>
      </w:r>
      <w:r w:rsidRPr="0037328B">
        <w:rPr>
          <w:rFonts w:ascii="Times New Roman" w:hAnsi="Times New Roman" w:cs="Times New Roman"/>
          <w:sz w:val="28"/>
          <w:szCs w:val="28"/>
        </w:rPr>
        <w:t>и вода. Полученная смесь тщательно перемешивается до достижения однородности.</w:t>
      </w:r>
      <w:r w:rsidR="00F42D0A">
        <w:rPr>
          <w:rFonts w:ascii="Times New Roman" w:hAnsi="Times New Roman" w:cs="Times New Roman"/>
          <w:sz w:val="28"/>
          <w:szCs w:val="28"/>
        </w:rPr>
        <w:t xml:space="preserve"> </w:t>
      </w:r>
      <w:r w:rsidRPr="0037328B">
        <w:rPr>
          <w:rFonts w:ascii="Times New Roman" w:hAnsi="Times New Roman" w:cs="Times New Roman"/>
          <w:sz w:val="28"/>
          <w:szCs w:val="28"/>
        </w:rPr>
        <w:t>Введение парафина и серной кислоты</w:t>
      </w:r>
      <w:r w:rsidR="0037328B">
        <w:rPr>
          <w:rFonts w:ascii="Times New Roman" w:hAnsi="Times New Roman" w:cs="Times New Roman"/>
          <w:sz w:val="28"/>
          <w:szCs w:val="28"/>
        </w:rPr>
        <w:t xml:space="preserve"> </w:t>
      </w:r>
      <w:r w:rsidRPr="0037328B">
        <w:rPr>
          <w:rFonts w:ascii="Times New Roman" w:hAnsi="Times New Roman" w:cs="Times New Roman"/>
          <w:sz w:val="28"/>
          <w:szCs w:val="28"/>
        </w:rPr>
        <w:t>в цементный раствор одновременно вводятся:</w:t>
      </w:r>
      <w:r w:rsidR="0037328B">
        <w:rPr>
          <w:rFonts w:ascii="Times New Roman" w:hAnsi="Times New Roman" w:cs="Times New Roman"/>
          <w:sz w:val="28"/>
          <w:szCs w:val="28"/>
        </w:rPr>
        <w:t xml:space="preserve"> </w:t>
      </w:r>
      <w:r w:rsidRPr="0037328B">
        <w:rPr>
          <w:rStyle w:val="a7"/>
          <w:rFonts w:ascii="Times New Roman" w:hAnsi="Times New Roman" w:cs="Times New Roman"/>
          <w:b w:val="0"/>
          <w:sz w:val="28"/>
          <w:szCs w:val="28"/>
        </w:rPr>
        <w:t>парафин</w:t>
      </w:r>
      <w:r w:rsidRPr="0037328B">
        <w:rPr>
          <w:rFonts w:ascii="Times New Roman" w:hAnsi="Times New Roman" w:cs="Times New Roman"/>
          <w:sz w:val="28"/>
          <w:szCs w:val="28"/>
        </w:rPr>
        <w:t xml:space="preserve"> (в твёрдом измельчённом виде),</w:t>
      </w:r>
      <w:r w:rsidR="0037328B">
        <w:rPr>
          <w:rFonts w:ascii="Times New Roman" w:hAnsi="Times New Roman" w:cs="Times New Roman"/>
          <w:sz w:val="28"/>
          <w:szCs w:val="28"/>
        </w:rPr>
        <w:t xml:space="preserve"> </w:t>
      </w:r>
      <w:r w:rsidRPr="0037328B">
        <w:rPr>
          <w:rStyle w:val="a7"/>
          <w:rFonts w:ascii="Times New Roman" w:hAnsi="Times New Roman" w:cs="Times New Roman"/>
          <w:b w:val="0"/>
          <w:sz w:val="28"/>
          <w:szCs w:val="28"/>
        </w:rPr>
        <w:t>серная кислота</w:t>
      </w:r>
      <w:r w:rsidRPr="0037328B">
        <w:rPr>
          <w:rFonts w:ascii="Times New Roman" w:hAnsi="Times New Roman" w:cs="Times New Roman"/>
          <w:sz w:val="28"/>
          <w:szCs w:val="28"/>
        </w:rPr>
        <w:t xml:space="preserve"> (в жидком виде).</w:t>
      </w:r>
    </w:p>
    <w:p w14:paraId="07B1146B" w14:textId="77777777" w:rsidR="0071001B" w:rsidRPr="0037328B" w:rsidRDefault="0071001B" w:rsidP="00A947CC">
      <w:pPr>
        <w:pStyle w:val="a8"/>
        <w:tabs>
          <w:tab w:val="left" w:pos="993"/>
        </w:tabs>
        <w:ind w:firstLine="709"/>
        <w:jc w:val="both"/>
        <w:rPr>
          <w:rFonts w:ascii="Times New Roman" w:hAnsi="Times New Roman" w:cs="Times New Roman"/>
          <w:sz w:val="28"/>
          <w:szCs w:val="28"/>
        </w:rPr>
      </w:pPr>
      <w:r w:rsidRPr="0037328B">
        <w:rPr>
          <w:rFonts w:ascii="Times New Roman" w:hAnsi="Times New Roman" w:cs="Times New Roman"/>
          <w:sz w:val="28"/>
          <w:szCs w:val="28"/>
        </w:rPr>
        <w:t xml:space="preserve">Взаимодействие этих двух компонентов в щелочной среде цементного раствора сопровождается </w:t>
      </w:r>
      <w:r w:rsidRPr="0037328B">
        <w:rPr>
          <w:rStyle w:val="a7"/>
          <w:rFonts w:ascii="Times New Roman" w:hAnsi="Times New Roman" w:cs="Times New Roman"/>
          <w:b w:val="0"/>
          <w:sz w:val="28"/>
          <w:szCs w:val="28"/>
        </w:rPr>
        <w:t>тепловым эффектом</w:t>
      </w:r>
      <w:r w:rsidRPr="0037328B">
        <w:rPr>
          <w:rFonts w:ascii="Times New Roman" w:hAnsi="Times New Roman" w:cs="Times New Roman"/>
          <w:sz w:val="28"/>
          <w:szCs w:val="28"/>
        </w:rPr>
        <w:t xml:space="preserve">, достаточным для </w:t>
      </w:r>
      <w:r w:rsidRPr="0037328B">
        <w:rPr>
          <w:rStyle w:val="a7"/>
          <w:rFonts w:ascii="Times New Roman" w:hAnsi="Times New Roman" w:cs="Times New Roman"/>
          <w:b w:val="0"/>
          <w:sz w:val="28"/>
          <w:szCs w:val="28"/>
        </w:rPr>
        <w:t>плавления парафина прямо в структуре раствора</w:t>
      </w:r>
      <w:r w:rsidRPr="0037328B">
        <w:rPr>
          <w:rFonts w:ascii="Times New Roman" w:hAnsi="Times New Roman" w:cs="Times New Roman"/>
          <w:sz w:val="28"/>
          <w:szCs w:val="28"/>
        </w:rPr>
        <w:t>. Серная кислота одновременно выполняет роль</w:t>
      </w:r>
      <w:r w:rsidRPr="0071001B">
        <w:rPr>
          <w:rFonts w:ascii="Times New Roman" w:hAnsi="Times New Roman" w:cs="Times New Roman"/>
          <w:sz w:val="28"/>
          <w:szCs w:val="28"/>
        </w:rPr>
        <w:t xml:space="preserve"> </w:t>
      </w:r>
      <w:r w:rsidRPr="0037328B">
        <w:rPr>
          <w:rStyle w:val="a7"/>
          <w:rFonts w:ascii="Times New Roman" w:hAnsi="Times New Roman" w:cs="Times New Roman"/>
          <w:b w:val="0"/>
          <w:sz w:val="28"/>
          <w:szCs w:val="28"/>
        </w:rPr>
        <w:t>эмульгатора</w:t>
      </w:r>
      <w:r w:rsidRPr="0037328B">
        <w:rPr>
          <w:rFonts w:ascii="Times New Roman" w:hAnsi="Times New Roman" w:cs="Times New Roman"/>
          <w:sz w:val="28"/>
          <w:szCs w:val="28"/>
        </w:rPr>
        <w:t>, разрушая гидрофобную оболочку парафина и способствуя образованию устойчивой эмульсии.</w:t>
      </w:r>
    </w:p>
    <w:p w14:paraId="2F6902AC" w14:textId="77777777" w:rsidR="0071001B" w:rsidRPr="0037328B" w:rsidRDefault="0071001B" w:rsidP="00A947CC">
      <w:pPr>
        <w:pStyle w:val="a8"/>
        <w:tabs>
          <w:tab w:val="left" w:pos="993"/>
        </w:tabs>
        <w:ind w:firstLine="709"/>
        <w:jc w:val="both"/>
        <w:rPr>
          <w:rFonts w:ascii="Times New Roman" w:hAnsi="Times New Roman" w:cs="Times New Roman"/>
          <w:sz w:val="28"/>
          <w:szCs w:val="28"/>
        </w:rPr>
      </w:pPr>
      <w:r w:rsidRPr="0037328B">
        <w:rPr>
          <w:rFonts w:ascii="Times New Roman" w:hAnsi="Times New Roman" w:cs="Times New Roman"/>
          <w:sz w:val="28"/>
          <w:szCs w:val="28"/>
        </w:rPr>
        <w:t>Перемешивание в РПА до однородности</w:t>
      </w:r>
      <w:r w:rsidR="0037328B" w:rsidRPr="0037328B">
        <w:rPr>
          <w:rFonts w:ascii="Times New Roman" w:hAnsi="Times New Roman" w:cs="Times New Roman"/>
          <w:sz w:val="28"/>
          <w:szCs w:val="28"/>
        </w:rPr>
        <w:t>,</w:t>
      </w:r>
      <w:r w:rsidRPr="0037328B">
        <w:rPr>
          <w:rFonts w:ascii="Times New Roman" w:hAnsi="Times New Roman" w:cs="Times New Roman"/>
          <w:sz w:val="28"/>
          <w:szCs w:val="28"/>
        </w:rPr>
        <w:t xml:space="preserve"> финальной стадии смесь проходит интенсивное перемешивание в </w:t>
      </w:r>
      <w:r w:rsidRPr="0037328B">
        <w:rPr>
          <w:rStyle w:val="a7"/>
          <w:rFonts w:ascii="Times New Roman" w:hAnsi="Times New Roman" w:cs="Times New Roman"/>
          <w:b w:val="0"/>
          <w:sz w:val="28"/>
          <w:szCs w:val="28"/>
        </w:rPr>
        <w:t>роторно-пульсационном аппарате (РПА)</w:t>
      </w:r>
      <w:r w:rsidRPr="0037328B">
        <w:rPr>
          <w:rFonts w:ascii="Times New Roman" w:hAnsi="Times New Roman" w:cs="Times New Roman"/>
          <w:sz w:val="28"/>
          <w:szCs w:val="28"/>
        </w:rPr>
        <w:t>. Это обеспечивает:</w:t>
      </w:r>
      <w:r w:rsidR="0037328B" w:rsidRPr="0037328B">
        <w:rPr>
          <w:rFonts w:ascii="Times New Roman" w:hAnsi="Times New Roman" w:cs="Times New Roman"/>
          <w:sz w:val="28"/>
          <w:szCs w:val="28"/>
        </w:rPr>
        <w:t xml:space="preserve"> </w:t>
      </w:r>
      <w:r w:rsidRPr="0037328B">
        <w:rPr>
          <w:rFonts w:ascii="Times New Roman" w:hAnsi="Times New Roman" w:cs="Times New Roman"/>
          <w:sz w:val="28"/>
          <w:szCs w:val="28"/>
        </w:rPr>
        <w:t>высокоэффективное диспергирование расплавленного парафина,</w:t>
      </w:r>
      <w:r w:rsidR="0037328B" w:rsidRPr="0037328B">
        <w:rPr>
          <w:rFonts w:ascii="Times New Roman" w:hAnsi="Times New Roman" w:cs="Times New Roman"/>
          <w:sz w:val="28"/>
          <w:szCs w:val="28"/>
        </w:rPr>
        <w:t xml:space="preserve"> </w:t>
      </w:r>
      <w:r w:rsidRPr="0037328B">
        <w:rPr>
          <w:rFonts w:ascii="Times New Roman" w:hAnsi="Times New Roman" w:cs="Times New Roman"/>
          <w:sz w:val="28"/>
          <w:szCs w:val="28"/>
        </w:rPr>
        <w:t>равномерное распределение модификатора по объему раствора,</w:t>
      </w:r>
      <w:r w:rsidR="0037328B" w:rsidRPr="0037328B">
        <w:rPr>
          <w:rFonts w:ascii="Times New Roman" w:hAnsi="Times New Roman" w:cs="Times New Roman"/>
          <w:sz w:val="28"/>
          <w:szCs w:val="28"/>
        </w:rPr>
        <w:t xml:space="preserve"> </w:t>
      </w:r>
      <w:r w:rsidRPr="0037328B">
        <w:rPr>
          <w:rFonts w:ascii="Times New Roman" w:hAnsi="Times New Roman" w:cs="Times New Roman"/>
          <w:sz w:val="28"/>
          <w:szCs w:val="28"/>
        </w:rPr>
        <w:t>стабилизацию структуры и свойств добавки.</w:t>
      </w:r>
    </w:p>
    <w:p w14:paraId="6A9843FE" w14:textId="77777777" w:rsidR="0071001B" w:rsidRPr="0037328B" w:rsidRDefault="0071001B" w:rsidP="00A947CC">
      <w:pPr>
        <w:pStyle w:val="a8"/>
        <w:tabs>
          <w:tab w:val="left" w:pos="993"/>
        </w:tabs>
        <w:ind w:firstLine="709"/>
        <w:jc w:val="both"/>
        <w:rPr>
          <w:rFonts w:ascii="Times New Roman" w:hAnsi="Times New Roman" w:cs="Times New Roman"/>
          <w:sz w:val="28"/>
          <w:szCs w:val="28"/>
        </w:rPr>
      </w:pPr>
      <w:r w:rsidRPr="0037328B">
        <w:rPr>
          <w:rFonts w:ascii="Times New Roman" w:hAnsi="Times New Roman" w:cs="Times New Roman"/>
          <w:sz w:val="28"/>
          <w:szCs w:val="28"/>
        </w:rPr>
        <w:t>Благодаря термохимической активации парафина непосредственно в растворе и одновременному введению серной кислоты, достигается:</w:t>
      </w:r>
      <w:r w:rsidR="00641CB7">
        <w:rPr>
          <w:rFonts w:ascii="Times New Roman" w:hAnsi="Times New Roman" w:cs="Times New Roman"/>
          <w:sz w:val="28"/>
          <w:szCs w:val="28"/>
        </w:rPr>
        <w:t xml:space="preserve"> </w:t>
      </w:r>
      <w:r w:rsidRPr="0037328B">
        <w:rPr>
          <w:rStyle w:val="a7"/>
          <w:rFonts w:ascii="Times New Roman" w:hAnsi="Times New Roman" w:cs="Times New Roman"/>
          <w:b w:val="0"/>
          <w:sz w:val="28"/>
          <w:szCs w:val="28"/>
        </w:rPr>
        <w:t>формирование тонкодисперсной гидрофобной фазы</w:t>
      </w:r>
      <w:r w:rsidRPr="0037328B">
        <w:rPr>
          <w:rFonts w:ascii="Times New Roman" w:hAnsi="Times New Roman" w:cs="Times New Roman"/>
          <w:sz w:val="28"/>
          <w:szCs w:val="28"/>
        </w:rPr>
        <w:t xml:space="preserve"> внутри цементной матрицы;</w:t>
      </w:r>
      <w:r w:rsidR="00641CB7">
        <w:rPr>
          <w:rFonts w:ascii="Times New Roman" w:hAnsi="Times New Roman" w:cs="Times New Roman"/>
          <w:sz w:val="28"/>
          <w:szCs w:val="28"/>
        </w:rPr>
        <w:t xml:space="preserve"> </w:t>
      </w:r>
      <w:r w:rsidRPr="0037328B">
        <w:rPr>
          <w:rStyle w:val="a7"/>
          <w:rFonts w:ascii="Times New Roman" w:hAnsi="Times New Roman" w:cs="Times New Roman"/>
          <w:b w:val="0"/>
          <w:sz w:val="28"/>
          <w:szCs w:val="28"/>
        </w:rPr>
        <w:t>повышение однородности</w:t>
      </w:r>
      <w:r w:rsidRPr="0037328B">
        <w:rPr>
          <w:rFonts w:ascii="Times New Roman" w:hAnsi="Times New Roman" w:cs="Times New Roman"/>
          <w:sz w:val="28"/>
          <w:szCs w:val="28"/>
        </w:rPr>
        <w:t xml:space="preserve"> и </w:t>
      </w:r>
      <w:r w:rsidRPr="0037328B">
        <w:rPr>
          <w:rStyle w:val="a7"/>
          <w:rFonts w:ascii="Times New Roman" w:hAnsi="Times New Roman" w:cs="Times New Roman"/>
          <w:b w:val="0"/>
          <w:sz w:val="28"/>
          <w:szCs w:val="28"/>
        </w:rPr>
        <w:t>снижение водоудержания</w:t>
      </w:r>
      <w:r w:rsidRPr="0037328B">
        <w:rPr>
          <w:rFonts w:ascii="Times New Roman" w:hAnsi="Times New Roman" w:cs="Times New Roman"/>
          <w:sz w:val="28"/>
          <w:szCs w:val="28"/>
        </w:rPr>
        <w:t>;</w:t>
      </w:r>
      <w:r w:rsidR="00641CB7">
        <w:rPr>
          <w:rFonts w:ascii="Times New Roman" w:hAnsi="Times New Roman" w:cs="Times New Roman"/>
          <w:sz w:val="28"/>
          <w:szCs w:val="28"/>
        </w:rPr>
        <w:t xml:space="preserve"> </w:t>
      </w:r>
      <w:r w:rsidRPr="0037328B">
        <w:rPr>
          <w:rStyle w:val="a7"/>
          <w:rFonts w:ascii="Times New Roman" w:hAnsi="Times New Roman" w:cs="Times New Roman"/>
          <w:b w:val="0"/>
          <w:sz w:val="28"/>
          <w:szCs w:val="28"/>
        </w:rPr>
        <w:t>улучшение прочности</w:t>
      </w:r>
      <w:r w:rsidRPr="0037328B">
        <w:rPr>
          <w:rFonts w:ascii="Times New Roman" w:hAnsi="Times New Roman" w:cs="Times New Roman"/>
          <w:sz w:val="28"/>
          <w:szCs w:val="28"/>
        </w:rPr>
        <w:t xml:space="preserve"> и </w:t>
      </w:r>
      <w:r w:rsidRPr="0037328B">
        <w:rPr>
          <w:rStyle w:val="a7"/>
          <w:rFonts w:ascii="Times New Roman" w:hAnsi="Times New Roman" w:cs="Times New Roman"/>
          <w:b w:val="0"/>
          <w:sz w:val="28"/>
          <w:szCs w:val="28"/>
        </w:rPr>
        <w:t>долговечности</w:t>
      </w:r>
      <w:r w:rsidRPr="0037328B">
        <w:rPr>
          <w:rFonts w:ascii="Times New Roman" w:hAnsi="Times New Roman" w:cs="Times New Roman"/>
          <w:sz w:val="28"/>
          <w:szCs w:val="28"/>
        </w:rPr>
        <w:t xml:space="preserve"> цементогрунта;</w:t>
      </w:r>
      <w:r w:rsidR="00641CB7">
        <w:rPr>
          <w:rFonts w:ascii="Times New Roman" w:hAnsi="Times New Roman" w:cs="Times New Roman"/>
          <w:sz w:val="28"/>
          <w:szCs w:val="28"/>
        </w:rPr>
        <w:t xml:space="preserve"> </w:t>
      </w:r>
      <w:r w:rsidRPr="0037328B">
        <w:rPr>
          <w:rStyle w:val="a7"/>
          <w:rFonts w:ascii="Times New Roman" w:hAnsi="Times New Roman" w:cs="Times New Roman"/>
          <w:b w:val="0"/>
          <w:sz w:val="28"/>
          <w:szCs w:val="28"/>
        </w:rPr>
        <w:t>снижение капиллярного водопоглощения</w:t>
      </w:r>
      <w:r w:rsidRPr="0037328B">
        <w:rPr>
          <w:rFonts w:ascii="Times New Roman" w:hAnsi="Times New Roman" w:cs="Times New Roman"/>
          <w:sz w:val="28"/>
          <w:szCs w:val="28"/>
        </w:rPr>
        <w:t xml:space="preserve"> до 30–40%.</w:t>
      </w:r>
    </w:p>
    <w:p w14:paraId="6E755A5C" w14:textId="77777777" w:rsidR="0071001B" w:rsidRPr="0037328B" w:rsidRDefault="0071001B" w:rsidP="00A947CC">
      <w:pPr>
        <w:pStyle w:val="a8"/>
        <w:tabs>
          <w:tab w:val="left" w:pos="993"/>
        </w:tabs>
        <w:ind w:firstLine="709"/>
        <w:jc w:val="both"/>
        <w:rPr>
          <w:rFonts w:ascii="Times New Roman" w:hAnsi="Times New Roman" w:cs="Times New Roman"/>
          <w:sz w:val="28"/>
          <w:szCs w:val="28"/>
        </w:rPr>
      </w:pPr>
      <w:r w:rsidRPr="0037328B">
        <w:rPr>
          <w:rFonts w:ascii="Times New Roman" w:hAnsi="Times New Roman" w:cs="Times New Roman"/>
          <w:sz w:val="28"/>
          <w:szCs w:val="28"/>
        </w:rPr>
        <w:t>Данный подход позволяет оптимизировать технологию приготовления добавки без необходимости использования дополнительного оборудования для предварительного плавления парафина.</w:t>
      </w:r>
    </w:p>
    <w:p w14:paraId="27187BA0" w14:textId="77777777" w:rsidR="003E2FE9" w:rsidRPr="0037328B" w:rsidRDefault="003E2FE9" w:rsidP="00A947CC">
      <w:pPr>
        <w:tabs>
          <w:tab w:val="left" w:pos="993"/>
        </w:tabs>
        <w:spacing w:after="0" w:line="240" w:lineRule="auto"/>
        <w:ind w:firstLine="709"/>
        <w:jc w:val="both"/>
        <w:rPr>
          <w:rFonts w:ascii="Times New Roman" w:hAnsi="Times New Roman" w:cs="Times New Roman"/>
          <w:sz w:val="28"/>
          <w:szCs w:val="28"/>
        </w:rPr>
      </w:pPr>
    </w:p>
    <w:p w14:paraId="714B7ADE" w14:textId="62D1C5A5" w:rsidR="00641CB7" w:rsidRPr="00187FAE" w:rsidRDefault="00641CB7" w:rsidP="00A947CC">
      <w:pPr>
        <w:pStyle w:val="a8"/>
        <w:tabs>
          <w:tab w:val="left" w:pos="993"/>
        </w:tabs>
        <w:ind w:firstLine="709"/>
        <w:jc w:val="both"/>
        <w:rPr>
          <w:rFonts w:ascii="Times New Roman" w:hAnsi="Times New Roman" w:cs="Times New Roman"/>
          <w:b/>
          <w:sz w:val="28"/>
          <w:szCs w:val="28"/>
        </w:rPr>
      </w:pPr>
      <w:r w:rsidRPr="00187FAE">
        <w:rPr>
          <w:rFonts w:ascii="Times New Roman" w:hAnsi="Times New Roman" w:cs="Times New Roman"/>
          <w:b/>
          <w:sz w:val="28"/>
          <w:szCs w:val="28"/>
        </w:rPr>
        <w:t>3.</w:t>
      </w:r>
      <w:r w:rsidR="004516AA" w:rsidRPr="00187FAE">
        <w:rPr>
          <w:rFonts w:ascii="Times New Roman" w:hAnsi="Times New Roman" w:cs="Times New Roman"/>
          <w:b/>
          <w:sz w:val="28"/>
          <w:szCs w:val="28"/>
        </w:rPr>
        <w:t>3</w:t>
      </w:r>
      <w:r w:rsidRPr="00187FAE">
        <w:rPr>
          <w:rFonts w:ascii="Times New Roman" w:hAnsi="Times New Roman" w:cs="Times New Roman"/>
          <w:b/>
          <w:sz w:val="28"/>
          <w:szCs w:val="28"/>
        </w:rPr>
        <w:t xml:space="preserve"> </w:t>
      </w:r>
      <w:r w:rsidR="004516AA" w:rsidRPr="00187FAE">
        <w:rPr>
          <w:rFonts w:ascii="Times New Roman" w:hAnsi="Times New Roman" w:cs="Times New Roman"/>
          <w:b/>
          <w:sz w:val="28"/>
          <w:szCs w:val="28"/>
        </w:rPr>
        <w:t>Методология и методы экспериментальных исследований</w:t>
      </w:r>
    </w:p>
    <w:p w14:paraId="77B59D5E" w14:textId="77777777" w:rsidR="008A6696" w:rsidRPr="00C00C03" w:rsidRDefault="008A6696" w:rsidP="00A947CC">
      <w:pPr>
        <w:pStyle w:val="a8"/>
        <w:tabs>
          <w:tab w:val="left" w:pos="993"/>
        </w:tabs>
        <w:ind w:firstLine="709"/>
        <w:jc w:val="both"/>
        <w:rPr>
          <w:rFonts w:ascii="Times New Roman" w:hAnsi="Times New Roman" w:cs="Times New Roman"/>
          <w:b/>
          <w:strike/>
          <w:sz w:val="16"/>
          <w:szCs w:val="16"/>
        </w:rPr>
      </w:pPr>
    </w:p>
    <w:p w14:paraId="0D630FC5" w14:textId="04852308" w:rsidR="00641CB7" w:rsidRPr="008A6696" w:rsidRDefault="00641CB7" w:rsidP="00A947CC">
      <w:pPr>
        <w:pStyle w:val="a8"/>
        <w:tabs>
          <w:tab w:val="left" w:pos="993"/>
        </w:tabs>
        <w:ind w:firstLine="709"/>
        <w:jc w:val="both"/>
        <w:rPr>
          <w:rFonts w:ascii="Times New Roman" w:hAnsi="Times New Roman" w:cs="Times New Roman"/>
          <w:sz w:val="28"/>
          <w:szCs w:val="28"/>
        </w:rPr>
      </w:pPr>
      <w:r w:rsidRPr="008A6696">
        <w:rPr>
          <w:rFonts w:ascii="Times New Roman" w:hAnsi="Times New Roman" w:cs="Times New Roman"/>
          <w:sz w:val="28"/>
          <w:szCs w:val="28"/>
        </w:rPr>
        <w:t>3.</w:t>
      </w:r>
      <w:r w:rsidR="00187FAE">
        <w:rPr>
          <w:rFonts w:ascii="Times New Roman" w:hAnsi="Times New Roman" w:cs="Times New Roman"/>
          <w:sz w:val="28"/>
          <w:szCs w:val="28"/>
        </w:rPr>
        <w:t>3</w:t>
      </w:r>
      <w:r w:rsidRPr="008A6696">
        <w:rPr>
          <w:rFonts w:ascii="Times New Roman" w:hAnsi="Times New Roman" w:cs="Times New Roman"/>
          <w:sz w:val="28"/>
          <w:szCs w:val="28"/>
        </w:rPr>
        <w:t>.1 Оценка эффективности действия модифицированной добавки</w:t>
      </w:r>
    </w:p>
    <w:p w14:paraId="2C60AC58" w14:textId="582C7F20" w:rsidR="00641CB7" w:rsidRPr="008A6696" w:rsidRDefault="00641CB7" w:rsidP="00A947CC">
      <w:pPr>
        <w:pStyle w:val="a8"/>
        <w:tabs>
          <w:tab w:val="left" w:pos="993"/>
        </w:tabs>
        <w:ind w:firstLine="709"/>
        <w:jc w:val="both"/>
        <w:rPr>
          <w:rFonts w:ascii="Times New Roman" w:hAnsi="Times New Roman" w:cs="Times New Roman"/>
          <w:sz w:val="28"/>
          <w:szCs w:val="28"/>
        </w:rPr>
      </w:pPr>
      <w:r w:rsidRPr="008A6696">
        <w:rPr>
          <w:rFonts w:ascii="Times New Roman" w:hAnsi="Times New Roman" w:cs="Times New Roman"/>
          <w:sz w:val="28"/>
          <w:szCs w:val="28"/>
        </w:rPr>
        <w:t>Эффективность модифицированной добавки оценивалась на основании показателей прочности, удобоукладываемости, водопотребления и гидрофобных свойств цементного раствора, применяемого для струйной (глубинной) цементации грунтов. Методика исследования разработана в соответствии с ГОСТ 30459-2008 «Добавки для бетонов и строительных растворов», а также рекомендациями по лабораторным испытаниям из методического пособия по струйной цементации грунтов</w:t>
      </w:r>
      <w:r w:rsidR="00AF64DC" w:rsidRPr="00AF64DC">
        <w:rPr>
          <w:rFonts w:ascii="Times New Roman" w:hAnsi="Times New Roman" w:cs="Times New Roman"/>
          <w:sz w:val="28"/>
          <w:szCs w:val="28"/>
        </w:rPr>
        <w:t xml:space="preserve"> [</w:t>
      </w:r>
      <w:r w:rsidR="00A32655">
        <w:rPr>
          <w:rFonts w:ascii="Times New Roman" w:hAnsi="Times New Roman" w:cs="Times New Roman"/>
          <w:sz w:val="28"/>
          <w:szCs w:val="28"/>
        </w:rPr>
        <w:t>10</w:t>
      </w:r>
      <w:r w:rsidR="00DF2C90">
        <w:rPr>
          <w:rFonts w:ascii="Times New Roman" w:hAnsi="Times New Roman" w:cs="Times New Roman"/>
          <w:sz w:val="28"/>
          <w:szCs w:val="28"/>
        </w:rPr>
        <w:t>4</w:t>
      </w:r>
      <w:r w:rsidR="00AF64DC" w:rsidRPr="00AF64DC">
        <w:rPr>
          <w:rFonts w:ascii="Times New Roman" w:hAnsi="Times New Roman" w:cs="Times New Roman"/>
          <w:sz w:val="28"/>
          <w:szCs w:val="28"/>
        </w:rPr>
        <w:t>]</w:t>
      </w:r>
      <w:r w:rsidRPr="008A6696">
        <w:rPr>
          <w:rFonts w:ascii="Times New Roman" w:hAnsi="Times New Roman" w:cs="Times New Roman"/>
          <w:sz w:val="28"/>
          <w:szCs w:val="28"/>
        </w:rPr>
        <w:t>.</w:t>
      </w:r>
    </w:p>
    <w:p w14:paraId="13C07327" w14:textId="77777777" w:rsidR="00641CB7" w:rsidRPr="008A6696" w:rsidRDefault="00641CB7" w:rsidP="00A947CC">
      <w:pPr>
        <w:pStyle w:val="a8"/>
        <w:tabs>
          <w:tab w:val="left" w:pos="993"/>
        </w:tabs>
        <w:ind w:firstLine="709"/>
        <w:jc w:val="both"/>
        <w:rPr>
          <w:rFonts w:ascii="Times New Roman" w:hAnsi="Times New Roman" w:cs="Times New Roman"/>
          <w:sz w:val="28"/>
          <w:szCs w:val="28"/>
        </w:rPr>
      </w:pPr>
      <w:r w:rsidRPr="008A6696">
        <w:rPr>
          <w:rFonts w:ascii="Times New Roman" w:hAnsi="Times New Roman" w:cs="Times New Roman"/>
          <w:sz w:val="28"/>
          <w:szCs w:val="28"/>
        </w:rPr>
        <w:t>Основными критериями эффективности добавки являются:</w:t>
      </w:r>
    </w:p>
    <w:p w14:paraId="590E6812" w14:textId="77777777" w:rsidR="00641CB7" w:rsidRDefault="00641CB7" w:rsidP="00A947CC">
      <w:pPr>
        <w:pStyle w:val="a8"/>
        <w:numPr>
          <w:ilvl w:val="0"/>
          <w:numId w:val="6"/>
        </w:numPr>
        <w:tabs>
          <w:tab w:val="left" w:pos="993"/>
        </w:tabs>
        <w:ind w:left="0" w:firstLine="709"/>
        <w:jc w:val="both"/>
        <w:rPr>
          <w:rFonts w:ascii="Times New Roman" w:hAnsi="Times New Roman" w:cs="Times New Roman"/>
          <w:sz w:val="28"/>
          <w:szCs w:val="28"/>
        </w:rPr>
      </w:pPr>
      <w:r w:rsidRPr="008A6696">
        <w:rPr>
          <w:rStyle w:val="a7"/>
          <w:rFonts w:ascii="Times New Roman" w:hAnsi="Times New Roman" w:cs="Times New Roman"/>
          <w:b w:val="0"/>
          <w:sz w:val="28"/>
          <w:szCs w:val="28"/>
        </w:rPr>
        <w:t>Снижение водопотребления (ΔB)</w:t>
      </w:r>
      <w:r w:rsidRPr="008A6696">
        <w:rPr>
          <w:rFonts w:ascii="Times New Roman" w:hAnsi="Times New Roman" w:cs="Times New Roman"/>
          <w:sz w:val="28"/>
          <w:szCs w:val="28"/>
        </w:rPr>
        <w:t xml:space="preserve"> по сравнению с эталонным составом, без модифицирующих компонентов:</w:t>
      </w:r>
    </w:p>
    <w:p w14:paraId="18BB70A1" w14:textId="77777777" w:rsidR="008A6696" w:rsidRPr="008A6696" w:rsidRDefault="008A6696" w:rsidP="008A6696">
      <w:pPr>
        <w:pStyle w:val="a8"/>
        <w:ind w:left="720"/>
        <w:jc w:val="both"/>
        <w:rPr>
          <w:rFonts w:ascii="Times New Roman" w:hAnsi="Times New Roman" w:cs="Times New Roman"/>
          <w:sz w:val="28"/>
          <w:szCs w:val="28"/>
        </w:rPr>
      </w:pPr>
    </w:p>
    <w:p w14:paraId="69DC8E27" w14:textId="77777777" w:rsidR="001D0623" w:rsidRDefault="001D0623" w:rsidP="001D0623">
      <w:pPr>
        <w:spacing w:after="0" w:line="240" w:lineRule="auto"/>
        <w:ind w:firstLine="709"/>
        <w:jc w:val="right"/>
        <w:rPr>
          <w:rFonts w:ascii="Times New Roman" w:eastAsiaTheme="minorEastAsia" w:hAnsi="Times New Roman" w:cs="Times New Roman"/>
          <w:sz w:val="28"/>
          <w:szCs w:val="28"/>
        </w:rPr>
      </w:pPr>
      <m:oMath>
        <m:r>
          <w:rPr>
            <w:rFonts w:ascii="Cambria Math" w:hAnsi="Cambria Math" w:cs="Times New Roman"/>
            <w:spacing w:val="2"/>
            <w:sz w:val="28"/>
            <w:szCs w:val="28"/>
            <w:shd w:val="clear" w:color="auto" w:fill="FFFFFF"/>
          </w:rPr>
          <m:t>∆В=</m:t>
        </m:r>
        <m:d>
          <m:dPr>
            <m:begChr m:val="|"/>
            <m:endChr m:val="|"/>
            <m:ctrlPr>
              <w:rPr>
                <w:rFonts w:ascii="Cambria Math" w:hAnsi="Cambria Math" w:cs="Times New Roman"/>
                <w:i/>
                <w:spacing w:val="2"/>
                <w:sz w:val="28"/>
                <w:szCs w:val="28"/>
                <w:shd w:val="clear" w:color="auto" w:fill="FFFFFF"/>
                <w:lang w:val="en-US"/>
              </w:rPr>
            </m:ctrlPr>
          </m:dPr>
          <m:e>
            <m:f>
              <m:fPr>
                <m:ctrlPr>
                  <w:rPr>
                    <w:rFonts w:ascii="Cambria Math" w:hAnsi="Cambria Math" w:cs="Times New Roman"/>
                    <w:i/>
                    <w:spacing w:val="2"/>
                    <w:sz w:val="28"/>
                    <w:szCs w:val="28"/>
                    <w:shd w:val="clear" w:color="auto" w:fill="FFFFFF"/>
                    <w:lang w:val="en-US"/>
                  </w:rPr>
                </m:ctrlPr>
              </m:fPr>
              <m:num>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(В/Ц)</m:t>
                    </m:r>
                  </m:e>
                  <m:sub>
                    <m:r>
                      <w:rPr>
                        <w:rFonts w:ascii="Cambria Math" w:hAnsi="Cambria Math" w:cs="Times New Roman"/>
                        <w:spacing w:val="2"/>
                        <w:sz w:val="28"/>
                        <w:szCs w:val="28"/>
                        <w:shd w:val="clear" w:color="auto" w:fill="FFFFFF"/>
                      </w:rPr>
                      <m:t>эталон</m:t>
                    </m:r>
                  </m:sub>
                </m:sSub>
                <m:r>
                  <w:rPr>
                    <w:rFonts w:ascii="Cambria Math" w:hAnsi="Cambria Math" w:cs="Times New Roman"/>
                    <w:spacing w:val="2"/>
                    <w:sz w:val="28"/>
                    <w:szCs w:val="28"/>
                    <w:shd w:val="clear" w:color="auto" w:fill="FFFFFF"/>
                  </w:rPr>
                  <m:t>-</m:t>
                </m:r>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(В/Ц)</m:t>
                    </m:r>
                  </m:e>
                  <m:sub>
                    <m:r>
                      <w:rPr>
                        <w:rFonts w:ascii="Cambria Math" w:hAnsi="Cambria Math" w:cs="Times New Roman"/>
                        <w:spacing w:val="2"/>
                        <w:sz w:val="28"/>
                        <w:szCs w:val="28"/>
                        <w:shd w:val="clear" w:color="auto" w:fill="FFFFFF"/>
                      </w:rPr>
                      <m:t>осн</m:t>
                    </m:r>
                  </m:sub>
                </m:sSub>
              </m:num>
              <m:den>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(В/Ц)</m:t>
                    </m:r>
                  </m:e>
                  <m:sub>
                    <m:r>
                      <w:rPr>
                        <w:rFonts w:ascii="Cambria Math" w:hAnsi="Cambria Math" w:cs="Times New Roman"/>
                        <w:spacing w:val="2"/>
                        <w:sz w:val="28"/>
                        <w:szCs w:val="28"/>
                        <w:shd w:val="clear" w:color="auto" w:fill="FFFFFF"/>
                      </w:rPr>
                      <m:t>эталон</m:t>
                    </m:r>
                  </m:sub>
                </m:sSub>
              </m:den>
            </m:f>
          </m:e>
        </m:d>
        <m:r>
          <w:rPr>
            <w:rFonts w:ascii="Cambria Math" w:eastAsia="TimesNewRoman" w:hAnsi="Cambria Math" w:cs="Times New Roman"/>
            <w:sz w:val="28"/>
            <w:szCs w:val="28"/>
          </w:rPr>
          <m:t>∙100%</m:t>
        </m:r>
      </m:oMath>
      <w:r w:rsidRPr="001D0623">
        <w:rPr>
          <w:rFonts w:ascii="Times New Roman" w:eastAsiaTheme="minorEastAsia" w:hAnsi="Times New Roman" w:cs="Times New Roman"/>
          <w:sz w:val="28"/>
          <w:szCs w:val="28"/>
        </w:rPr>
        <w:t xml:space="preserve">                                   (3.1)</w:t>
      </w:r>
    </w:p>
    <w:p w14:paraId="4D465AD0" w14:textId="77777777" w:rsidR="008A6696" w:rsidRDefault="008A6696" w:rsidP="001D0623">
      <w:pPr>
        <w:spacing w:after="0" w:line="240" w:lineRule="auto"/>
        <w:ind w:firstLine="709"/>
        <w:jc w:val="right"/>
        <w:rPr>
          <w:rFonts w:ascii="Times New Roman" w:eastAsiaTheme="minorEastAsia" w:hAnsi="Times New Roman" w:cs="Times New Roman"/>
          <w:sz w:val="28"/>
          <w:szCs w:val="28"/>
        </w:rPr>
      </w:pPr>
    </w:p>
    <w:p w14:paraId="1F16C5F1" w14:textId="77777777" w:rsidR="008C567D" w:rsidRPr="00EF6346" w:rsidRDefault="008C567D" w:rsidP="008C567D">
      <w:pPr>
        <w:autoSpaceDE w:val="0"/>
        <w:autoSpaceDN w:val="0"/>
        <w:adjustRightInd w:val="0"/>
        <w:spacing w:after="0" w:line="240" w:lineRule="auto"/>
        <w:rPr>
          <w:rFonts w:ascii="Times New Roman" w:eastAsia="TimesNewRoman" w:hAnsi="Times New Roman" w:cs="Times New Roman"/>
          <w:sz w:val="28"/>
          <w:szCs w:val="28"/>
        </w:rPr>
      </w:pPr>
      <w:r w:rsidRPr="00EF6346">
        <w:rPr>
          <w:rFonts w:ascii="Times New Roman" w:eastAsia="TimesNewRoman" w:hAnsi="Times New Roman" w:cs="Times New Roman"/>
          <w:sz w:val="28"/>
          <w:szCs w:val="28"/>
        </w:rPr>
        <w:t xml:space="preserve">где </w:t>
      </w:r>
      <m:oMath>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(В/Ц)</m:t>
            </m:r>
          </m:e>
          <m:sub>
            <m:r>
              <w:rPr>
                <w:rFonts w:ascii="Cambria Math" w:hAnsi="Cambria Math" w:cs="Times New Roman"/>
                <w:spacing w:val="2"/>
                <w:sz w:val="28"/>
                <w:szCs w:val="28"/>
                <w:shd w:val="clear" w:color="auto" w:fill="FFFFFF"/>
              </w:rPr>
              <m:t>эталон</m:t>
            </m:r>
          </m:sub>
        </m:sSub>
        <m:r>
          <w:rPr>
            <w:rFonts w:ascii="Cambria Math" w:hAnsi="Cambria Math" w:cs="Times New Roman"/>
            <w:spacing w:val="2"/>
            <w:sz w:val="28"/>
            <w:szCs w:val="28"/>
            <w:shd w:val="clear" w:color="auto" w:fill="FFFFFF"/>
          </w:rPr>
          <m:t xml:space="preserve"> </m:t>
        </m:r>
      </m:oMath>
      <w:r>
        <w:rPr>
          <w:rFonts w:ascii="Times New Roman" w:eastAsia="TimesNewRoman" w:hAnsi="Times New Roman" w:cs="Times New Roman"/>
          <w:sz w:val="28"/>
          <w:szCs w:val="28"/>
        </w:rPr>
        <w:t>–</w:t>
      </w:r>
      <w:r w:rsidRPr="00EF6346">
        <w:rPr>
          <w:rFonts w:ascii="Times New Roman" w:eastAsia="TimesNewRoman" w:hAnsi="Times New Roman" w:cs="Times New Roman"/>
          <w:sz w:val="28"/>
          <w:szCs w:val="28"/>
        </w:rPr>
        <w:t xml:space="preserve"> водоцементное отношение эталонного состава;</w:t>
      </w:r>
    </w:p>
    <w:p w14:paraId="47B46300" w14:textId="77777777" w:rsidR="008C567D" w:rsidRDefault="005914EE" w:rsidP="008C567D">
      <w:pPr>
        <w:autoSpaceDE w:val="0"/>
        <w:autoSpaceDN w:val="0"/>
        <w:adjustRightInd w:val="0"/>
        <w:spacing w:after="0" w:line="240" w:lineRule="auto"/>
        <w:ind w:firstLine="504"/>
        <w:rPr>
          <w:rFonts w:ascii="Times New Roman" w:eastAsia="TimesNewRoman" w:hAnsi="Times New Roman" w:cs="Times New Roman"/>
          <w:sz w:val="28"/>
          <w:szCs w:val="28"/>
        </w:rPr>
      </w:pPr>
      <m:oMath>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(В/Ц)</m:t>
            </m:r>
          </m:e>
          <m:sub>
            <m:r>
              <w:rPr>
                <w:rFonts w:ascii="Cambria Math" w:hAnsi="Cambria Math" w:cs="Times New Roman"/>
                <w:spacing w:val="2"/>
                <w:sz w:val="28"/>
                <w:szCs w:val="28"/>
                <w:shd w:val="clear" w:color="auto" w:fill="FFFFFF"/>
              </w:rPr>
              <m:t>осн</m:t>
            </m:r>
          </m:sub>
        </m:sSub>
        <m:r>
          <w:rPr>
            <w:rFonts w:ascii="Cambria Math" w:hAnsi="Cambria Math" w:cs="Times New Roman"/>
            <w:spacing w:val="2"/>
            <w:sz w:val="28"/>
            <w:szCs w:val="28"/>
            <w:shd w:val="clear" w:color="auto" w:fill="FFFFFF"/>
          </w:rPr>
          <m:t xml:space="preserve"> </m:t>
        </m:r>
      </m:oMath>
      <w:r w:rsidR="008C567D">
        <w:rPr>
          <w:rFonts w:ascii="Times New Roman" w:eastAsia="TimesNewRoman" w:hAnsi="Times New Roman" w:cs="Times New Roman"/>
          <w:sz w:val="28"/>
          <w:szCs w:val="28"/>
        </w:rPr>
        <w:t>–</w:t>
      </w:r>
      <w:r w:rsidR="008C567D" w:rsidRPr="00EF6346">
        <w:rPr>
          <w:rFonts w:ascii="Times New Roman" w:eastAsia="TimesNewRoman" w:hAnsi="Times New Roman" w:cs="Times New Roman"/>
          <w:sz w:val="28"/>
          <w:szCs w:val="28"/>
        </w:rPr>
        <w:t xml:space="preserve"> водоцементное отношение основного состава с добавкой.</w:t>
      </w:r>
    </w:p>
    <w:p w14:paraId="6E46D688" w14:textId="56F27660" w:rsidR="008C567D" w:rsidRPr="008D680D" w:rsidRDefault="008C567D" w:rsidP="00C00C03">
      <w:pPr>
        <w:pStyle w:val="a4"/>
        <w:numPr>
          <w:ilvl w:val="0"/>
          <w:numId w:val="6"/>
        </w:numPr>
        <w:tabs>
          <w:tab w:val="left" w:pos="993"/>
        </w:tabs>
        <w:autoSpaceDE w:val="0"/>
        <w:autoSpaceDN w:val="0"/>
        <w:adjustRightInd w:val="0"/>
        <w:spacing w:after="0" w:line="240" w:lineRule="auto"/>
        <w:ind w:left="0" w:firstLine="709"/>
        <w:rPr>
          <w:rFonts w:ascii="Times New Roman" w:eastAsia="TimesNewRoman" w:hAnsi="Times New Roman" w:cs="Times New Roman"/>
          <w:sz w:val="28"/>
          <w:szCs w:val="28"/>
        </w:rPr>
      </w:pPr>
      <w:r w:rsidRPr="008D680D">
        <w:rPr>
          <w:rFonts w:ascii="Times New Roman" w:eastAsia="TimesNewRoman" w:hAnsi="Times New Roman" w:cs="Times New Roman"/>
          <w:sz w:val="28"/>
          <w:szCs w:val="28"/>
        </w:rPr>
        <w:t>Водоредуцирующее действие:</w:t>
      </w:r>
    </w:p>
    <w:p w14:paraId="2EA10FF3" w14:textId="77777777" w:rsidR="008C567D" w:rsidRPr="00EF6346" w:rsidRDefault="008C567D" w:rsidP="008C567D">
      <w:pPr>
        <w:autoSpaceDE w:val="0"/>
        <w:autoSpaceDN w:val="0"/>
        <w:adjustRightInd w:val="0"/>
        <w:spacing w:after="0" w:line="240" w:lineRule="auto"/>
        <w:ind w:firstLine="709"/>
        <w:rPr>
          <w:rFonts w:ascii="Times New Roman" w:eastAsia="TimesNewRoman" w:hAnsi="Times New Roman" w:cs="Times New Roman"/>
          <w:sz w:val="28"/>
          <w:szCs w:val="28"/>
        </w:rPr>
      </w:pPr>
    </w:p>
    <w:p w14:paraId="73EDB085" w14:textId="77777777" w:rsidR="008C567D" w:rsidRPr="00EF6346" w:rsidRDefault="005914EE" w:rsidP="008C567D">
      <w:pPr>
        <w:autoSpaceDE w:val="0"/>
        <w:autoSpaceDN w:val="0"/>
        <w:adjustRightInd w:val="0"/>
        <w:spacing w:after="0" w:line="240" w:lineRule="auto"/>
        <w:ind w:firstLine="709"/>
        <w:jc w:val="right"/>
        <w:rPr>
          <w:rFonts w:ascii="Times New Roman" w:eastAsia="TimesNewRoman" w:hAnsi="Times New Roman" w:cs="Times New Roman"/>
          <w:sz w:val="28"/>
          <w:szCs w:val="28"/>
        </w:rPr>
      </w:pPr>
      <m:oMath>
        <m:sSub>
          <m:sSubPr>
            <m:ctrlPr>
              <w:rPr>
                <w:rFonts w:ascii="Cambria Math" w:eastAsia="TimesNewRoman" w:hAnsi="Cambria Math" w:cs="Times New Roman"/>
                <w:i/>
                <w:sz w:val="28"/>
                <w:szCs w:val="28"/>
              </w:rPr>
            </m:ctrlPr>
          </m:sSubPr>
          <m:e>
            <m:r>
              <w:rPr>
                <w:rFonts w:ascii="Cambria Math" w:eastAsia="TimesNewRoman" w:hAnsi="Cambria Math" w:cs="Times New Roman"/>
                <w:sz w:val="28"/>
                <w:szCs w:val="28"/>
              </w:rPr>
              <m:t>В</m:t>
            </m:r>
          </m:e>
          <m:sub>
            <m:r>
              <w:rPr>
                <w:rFonts w:ascii="Cambria Math" w:eastAsia="TimesNewRoman" w:hAnsi="Cambria Math" w:cs="Times New Roman"/>
                <w:sz w:val="28"/>
                <w:szCs w:val="28"/>
              </w:rPr>
              <m:t>д</m:t>
            </m:r>
          </m:sub>
        </m:sSub>
        <m:r>
          <w:rPr>
            <w:rFonts w:ascii="Cambria Math" w:eastAsia="TimesNewRoman" w:hAnsi="Cambria Math" w:cs="Times New Roman"/>
            <w:sz w:val="28"/>
            <w:szCs w:val="28"/>
          </w:rPr>
          <m:t>=</m:t>
        </m:r>
        <m:f>
          <m:fPr>
            <m:ctrlPr>
              <w:rPr>
                <w:rFonts w:ascii="Cambria Math" w:eastAsia="TimesNewRoman" w:hAnsi="Cambria Math" w:cs="Times New Roman"/>
                <w:i/>
                <w:sz w:val="28"/>
                <w:szCs w:val="28"/>
              </w:rPr>
            </m:ctrlPr>
          </m:fPr>
          <m:num>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(В/Ц)</m:t>
                </m:r>
              </m:e>
              <m:sub>
                <m:r>
                  <w:rPr>
                    <w:rFonts w:ascii="Cambria Math" w:hAnsi="Cambria Math" w:cs="Times New Roman"/>
                    <w:spacing w:val="2"/>
                    <w:sz w:val="28"/>
                    <w:szCs w:val="28"/>
                    <w:shd w:val="clear" w:color="auto" w:fill="FFFFFF"/>
                  </w:rPr>
                  <m:t>эталон</m:t>
                </m:r>
              </m:sub>
            </m:sSub>
          </m:num>
          <m:den>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(В/Ц)</m:t>
                </m:r>
              </m:e>
              <m:sub>
                <m:r>
                  <w:rPr>
                    <w:rFonts w:ascii="Cambria Math" w:hAnsi="Cambria Math" w:cs="Times New Roman"/>
                    <w:spacing w:val="2"/>
                    <w:sz w:val="28"/>
                    <w:szCs w:val="28"/>
                    <w:shd w:val="clear" w:color="auto" w:fill="FFFFFF"/>
                  </w:rPr>
                  <m:t>осн</m:t>
                </m:r>
              </m:sub>
            </m:sSub>
          </m:den>
        </m:f>
      </m:oMath>
      <w:r w:rsidR="008C567D" w:rsidRPr="00EF6346">
        <w:rPr>
          <w:rFonts w:ascii="Times New Roman" w:eastAsia="TimesNewRoman" w:hAnsi="Times New Roman" w:cs="Times New Roman"/>
          <w:sz w:val="28"/>
          <w:szCs w:val="28"/>
        </w:rPr>
        <w:t xml:space="preserve">                                                   (3.2)</w:t>
      </w:r>
    </w:p>
    <w:p w14:paraId="0099D6F5" w14:textId="77777777" w:rsidR="008C567D" w:rsidRPr="00EF6346" w:rsidRDefault="008C567D" w:rsidP="008C567D">
      <w:pPr>
        <w:autoSpaceDE w:val="0"/>
        <w:autoSpaceDN w:val="0"/>
        <w:adjustRightInd w:val="0"/>
        <w:spacing w:after="0" w:line="240" w:lineRule="auto"/>
        <w:ind w:firstLine="709"/>
        <w:rPr>
          <w:rFonts w:ascii="Times New Roman" w:eastAsia="TimesNewRoman" w:hAnsi="Times New Roman" w:cs="Times New Roman"/>
          <w:sz w:val="28"/>
          <w:szCs w:val="28"/>
        </w:rPr>
      </w:pPr>
    </w:p>
    <w:p w14:paraId="28D81334" w14:textId="2EB41DCA" w:rsidR="008C567D" w:rsidRPr="008D680D" w:rsidRDefault="008C567D" w:rsidP="00C00C03">
      <w:pPr>
        <w:pStyle w:val="a4"/>
        <w:numPr>
          <w:ilvl w:val="0"/>
          <w:numId w:val="6"/>
        </w:numPr>
        <w:tabs>
          <w:tab w:val="left" w:pos="993"/>
        </w:tabs>
        <w:autoSpaceDE w:val="0"/>
        <w:autoSpaceDN w:val="0"/>
        <w:adjustRightInd w:val="0"/>
        <w:spacing w:after="0" w:line="240" w:lineRule="auto"/>
        <w:ind w:left="0" w:firstLine="709"/>
        <w:rPr>
          <w:rFonts w:ascii="Times New Roman" w:eastAsia="TimesNewRoman" w:hAnsi="Times New Roman" w:cs="Times New Roman"/>
          <w:sz w:val="28"/>
          <w:szCs w:val="28"/>
        </w:rPr>
      </w:pPr>
      <w:r w:rsidRPr="008D680D">
        <w:rPr>
          <w:rFonts w:ascii="Times New Roman" w:eastAsia="TimesNewRoman" w:hAnsi="Times New Roman" w:cs="Times New Roman"/>
          <w:sz w:val="28"/>
          <w:szCs w:val="28"/>
        </w:rPr>
        <w:t>Реологическое действие:</w:t>
      </w:r>
    </w:p>
    <w:p w14:paraId="04656D17" w14:textId="77777777" w:rsidR="008C567D" w:rsidRPr="00EF6346" w:rsidRDefault="008C567D" w:rsidP="008C567D">
      <w:pPr>
        <w:autoSpaceDE w:val="0"/>
        <w:autoSpaceDN w:val="0"/>
        <w:adjustRightInd w:val="0"/>
        <w:spacing w:after="0" w:line="240" w:lineRule="auto"/>
        <w:ind w:firstLine="709"/>
        <w:rPr>
          <w:rFonts w:ascii="Times New Roman" w:eastAsia="TimesNewRoman" w:hAnsi="Times New Roman" w:cs="Times New Roman"/>
          <w:sz w:val="28"/>
          <w:szCs w:val="28"/>
        </w:rPr>
      </w:pPr>
    </w:p>
    <w:p w14:paraId="4216B700" w14:textId="77777777" w:rsidR="008C567D" w:rsidRPr="00EF6346" w:rsidRDefault="005914EE" w:rsidP="008C567D">
      <w:pPr>
        <w:autoSpaceDE w:val="0"/>
        <w:autoSpaceDN w:val="0"/>
        <w:adjustRightInd w:val="0"/>
        <w:spacing w:after="0" w:line="240" w:lineRule="auto"/>
        <w:ind w:firstLine="709"/>
        <w:jc w:val="right"/>
        <w:rPr>
          <w:rFonts w:ascii="Times New Roman" w:eastAsia="TimesNewRoman" w:hAnsi="Times New Roman" w:cs="Times New Roman"/>
          <w:sz w:val="28"/>
          <w:szCs w:val="28"/>
        </w:rPr>
      </w:pPr>
      <m:oMath>
        <m:sSub>
          <m:sSubPr>
            <m:ctrlPr>
              <w:rPr>
                <w:rFonts w:ascii="Cambria Math" w:eastAsia="TimesNewRoman" w:hAnsi="Cambria Math" w:cs="Times New Roman"/>
                <w:i/>
                <w:sz w:val="28"/>
                <w:szCs w:val="28"/>
              </w:rPr>
            </m:ctrlPr>
          </m:sSubPr>
          <m:e>
            <m:r>
              <w:rPr>
                <w:rFonts w:ascii="Cambria Math" w:eastAsia="TimesNewRoman" w:hAnsi="Cambria Math" w:cs="Times New Roman"/>
                <w:sz w:val="28"/>
                <w:szCs w:val="28"/>
              </w:rPr>
              <m:t>Р</m:t>
            </m:r>
          </m:e>
          <m:sub>
            <m:r>
              <w:rPr>
                <w:rFonts w:ascii="Cambria Math" w:eastAsia="TimesNewRoman" w:hAnsi="Cambria Math" w:cs="Times New Roman"/>
                <w:sz w:val="28"/>
                <w:szCs w:val="28"/>
              </w:rPr>
              <m:t>д</m:t>
            </m:r>
          </m:sub>
        </m:sSub>
        <m:r>
          <w:rPr>
            <w:rFonts w:ascii="Cambria Math" w:eastAsia="TimesNewRoman" w:hAnsi="Cambria Math" w:cs="Times New Roman"/>
            <w:sz w:val="28"/>
            <w:szCs w:val="28"/>
          </w:rPr>
          <m:t>=</m:t>
        </m:r>
        <m:f>
          <m:fPr>
            <m:ctrlPr>
              <w:rPr>
                <w:rFonts w:ascii="Cambria Math" w:eastAsia="TimesNewRoman" w:hAnsi="Cambria Math" w:cs="Times New Roman"/>
                <w:i/>
                <w:sz w:val="28"/>
                <w:szCs w:val="28"/>
              </w:rPr>
            </m:ctrlPr>
          </m:fPr>
          <m:num>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ОК</m:t>
                </m:r>
              </m:e>
              <m:sub>
                <m:r>
                  <w:rPr>
                    <w:rFonts w:ascii="Cambria Math" w:hAnsi="Cambria Math" w:cs="Times New Roman"/>
                    <w:spacing w:val="2"/>
                    <w:sz w:val="28"/>
                    <w:szCs w:val="28"/>
                    <w:shd w:val="clear" w:color="auto" w:fill="FFFFFF"/>
                  </w:rPr>
                  <m:t>эталон</m:t>
                </m:r>
              </m:sub>
            </m:sSub>
          </m:num>
          <m:den>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ОК</m:t>
                </m:r>
              </m:e>
              <m:sub>
                <m:r>
                  <w:rPr>
                    <w:rFonts w:ascii="Cambria Math" w:hAnsi="Cambria Math" w:cs="Times New Roman"/>
                    <w:spacing w:val="2"/>
                    <w:sz w:val="28"/>
                    <w:szCs w:val="28"/>
                    <w:shd w:val="clear" w:color="auto" w:fill="FFFFFF"/>
                  </w:rPr>
                  <m:t>осн</m:t>
                </m:r>
              </m:sub>
            </m:sSub>
          </m:den>
        </m:f>
      </m:oMath>
      <w:r w:rsidR="008C567D" w:rsidRPr="00EF6346">
        <w:rPr>
          <w:rFonts w:ascii="Times New Roman" w:eastAsia="TimesNewRoman" w:hAnsi="Times New Roman" w:cs="Times New Roman"/>
          <w:sz w:val="28"/>
          <w:szCs w:val="28"/>
        </w:rPr>
        <w:t xml:space="preserve">                                                      (3.3)</w:t>
      </w:r>
    </w:p>
    <w:p w14:paraId="7C776090" w14:textId="77777777" w:rsidR="008C567D" w:rsidRPr="00EF6346" w:rsidRDefault="008C567D" w:rsidP="008C567D">
      <w:pPr>
        <w:autoSpaceDE w:val="0"/>
        <w:autoSpaceDN w:val="0"/>
        <w:adjustRightInd w:val="0"/>
        <w:spacing w:after="0" w:line="240" w:lineRule="auto"/>
        <w:ind w:firstLine="709"/>
        <w:rPr>
          <w:rFonts w:ascii="Times New Roman" w:eastAsia="TimesNewRoman" w:hAnsi="Times New Roman" w:cs="Times New Roman"/>
          <w:sz w:val="28"/>
          <w:szCs w:val="28"/>
        </w:rPr>
      </w:pPr>
    </w:p>
    <w:p w14:paraId="0AC06981" w14:textId="77777777" w:rsidR="008C567D" w:rsidRPr="00EF6346" w:rsidRDefault="008C567D" w:rsidP="008C567D">
      <w:pPr>
        <w:autoSpaceDE w:val="0"/>
        <w:autoSpaceDN w:val="0"/>
        <w:adjustRightInd w:val="0"/>
        <w:spacing w:after="0" w:line="240" w:lineRule="auto"/>
        <w:rPr>
          <w:rFonts w:ascii="Times New Roman" w:eastAsia="TimesNewRoman" w:hAnsi="Times New Roman" w:cs="Times New Roman"/>
          <w:sz w:val="28"/>
          <w:szCs w:val="28"/>
        </w:rPr>
      </w:pPr>
      <w:r w:rsidRPr="00EF6346">
        <w:rPr>
          <w:rFonts w:ascii="Times New Roman" w:eastAsia="TimesNewRoman" w:hAnsi="Times New Roman" w:cs="Times New Roman"/>
          <w:sz w:val="28"/>
          <w:szCs w:val="28"/>
        </w:rPr>
        <w:t xml:space="preserve">где </w:t>
      </w:r>
      <m:oMath>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ОК</m:t>
            </m:r>
          </m:e>
          <m:sub>
            <m:r>
              <w:rPr>
                <w:rFonts w:ascii="Cambria Math" w:hAnsi="Cambria Math" w:cs="Times New Roman"/>
                <w:spacing w:val="2"/>
                <w:sz w:val="28"/>
                <w:szCs w:val="28"/>
                <w:shd w:val="clear" w:color="auto" w:fill="FFFFFF"/>
              </w:rPr>
              <m:t>эталон</m:t>
            </m:r>
          </m:sub>
        </m:sSub>
        <m:r>
          <w:rPr>
            <w:rFonts w:ascii="Cambria Math" w:hAnsi="Cambria Math" w:cs="Times New Roman"/>
            <w:spacing w:val="2"/>
            <w:sz w:val="28"/>
            <w:szCs w:val="28"/>
            <w:shd w:val="clear" w:color="auto" w:fill="FFFFFF"/>
          </w:rPr>
          <m:t xml:space="preserve"> </m:t>
        </m:r>
      </m:oMath>
      <w:r>
        <w:rPr>
          <w:rFonts w:ascii="Times New Roman" w:eastAsia="TimesNewRoman" w:hAnsi="Times New Roman" w:cs="Times New Roman"/>
          <w:sz w:val="28"/>
          <w:szCs w:val="28"/>
        </w:rPr>
        <w:t>–</w:t>
      </w:r>
      <w:r>
        <w:rPr>
          <w:rFonts w:ascii="Times New Roman" w:eastAsia="TimesNewRoman" w:hAnsi="Times New Roman" w:cs="Times New Roman"/>
          <w:sz w:val="28"/>
          <w:szCs w:val="28"/>
          <w:lang w:val="kk-KZ"/>
        </w:rPr>
        <w:t xml:space="preserve"> </w:t>
      </w:r>
      <w:r w:rsidRPr="00EF6346">
        <w:rPr>
          <w:rFonts w:ascii="Times New Roman" w:eastAsia="TimesNewRoman" w:hAnsi="Times New Roman" w:cs="Times New Roman"/>
          <w:sz w:val="28"/>
          <w:szCs w:val="28"/>
        </w:rPr>
        <w:t>осадка конуса эталонного состава;</w:t>
      </w:r>
    </w:p>
    <w:p w14:paraId="129C30A4" w14:textId="77777777" w:rsidR="008C567D" w:rsidRPr="00EF6346" w:rsidRDefault="005914EE" w:rsidP="008C567D">
      <w:pPr>
        <w:autoSpaceDE w:val="0"/>
        <w:autoSpaceDN w:val="0"/>
        <w:adjustRightInd w:val="0"/>
        <w:spacing w:after="0" w:line="240" w:lineRule="auto"/>
        <w:ind w:firstLine="448"/>
        <w:rPr>
          <w:rFonts w:ascii="Times New Roman" w:eastAsia="TimesNewRoman" w:hAnsi="Times New Roman" w:cs="Times New Roman"/>
          <w:sz w:val="28"/>
          <w:szCs w:val="28"/>
        </w:rPr>
      </w:pPr>
      <m:oMath>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rPr>
              <m:t>ОК</m:t>
            </m:r>
          </m:e>
          <m:sub>
            <m:r>
              <w:rPr>
                <w:rFonts w:ascii="Cambria Math" w:hAnsi="Cambria Math" w:cs="Times New Roman"/>
                <w:spacing w:val="2"/>
                <w:sz w:val="28"/>
                <w:szCs w:val="28"/>
                <w:shd w:val="clear" w:color="auto" w:fill="FFFFFF"/>
              </w:rPr>
              <m:t>осн</m:t>
            </m:r>
          </m:sub>
        </m:sSub>
        <m:r>
          <w:rPr>
            <w:rFonts w:ascii="Cambria Math" w:hAnsi="Cambria Math" w:cs="Times New Roman"/>
            <w:spacing w:val="2"/>
            <w:sz w:val="28"/>
            <w:szCs w:val="28"/>
            <w:shd w:val="clear" w:color="auto" w:fill="FFFFFF"/>
          </w:rPr>
          <m:t xml:space="preserve"> </m:t>
        </m:r>
      </m:oMath>
      <w:r w:rsidR="008C567D">
        <w:rPr>
          <w:rFonts w:ascii="Times New Roman" w:eastAsia="TimesNewRoman" w:hAnsi="Times New Roman" w:cs="Times New Roman"/>
          <w:sz w:val="28"/>
          <w:szCs w:val="28"/>
        </w:rPr>
        <w:t>–</w:t>
      </w:r>
      <w:r w:rsidR="008C567D" w:rsidRPr="00EF6346">
        <w:rPr>
          <w:rFonts w:ascii="Times New Roman" w:eastAsia="TimesNewRoman" w:hAnsi="Times New Roman" w:cs="Times New Roman"/>
          <w:sz w:val="28"/>
          <w:szCs w:val="28"/>
        </w:rPr>
        <w:t xml:space="preserve"> осадка конуса основного состава с добавкой.</w:t>
      </w:r>
    </w:p>
    <w:p w14:paraId="0D02AE97" w14:textId="4EE78AD9" w:rsidR="008C567D" w:rsidRPr="008D680D" w:rsidRDefault="008C567D" w:rsidP="00C00C03">
      <w:pPr>
        <w:pStyle w:val="a4"/>
        <w:numPr>
          <w:ilvl w:val="0"/>
          <w:numId w:val="6"/>
        </w:numPr>
        <w:tabs>
          <w:tab w:val="left" w:pos="993"/>
        </w:tabs>
        <w:autoSpaceDE w:val="0"/>
        <w:autoSpaceDN w:val="0"/>
        <w:adjustRightInd w:val="0"/>
        <w:spacing w:after="0" w:line="240" w:lineRule="auto"/>
        <w:ind w:left="0" w:firstLine="709"/>
        <w:jc w:val="both"/>
        <w:rPr>
          <w:rFonts w:ascii="Times New Roman" w:eastAsia="TimesNewRoman" w:hAnsi="Times New Roman" w:cs="Times New Roman"/>
          <w:sz w:val="28"/>
          <w:szCs w:val="28"/>
        </w:rPr>
      </w:pPr>
      <w:r w:rsidRPr="008D680D">
        <w:rPr>
          <w:rFonts w:ascii="Times New Roman" w:eastAsia="TimesNewRoman" w:hAnsi="Times New Roman" w:cs="Times New Roman"/>
          <w:sz w:val="28"/>
          <w:szCs w:val="28"/>
        </w:rPr>
        <w:t xml:space="preserve">Изменение (прирост) прочности бетона или раствора </w:t>
      </w:r>
      <m:oMath>
        <m:r>
          <w:rPr>
            <w:rFonts w:ascii="Cambria Math" w:hAnsi="Cambria Math" w:cs="Times New Roman"/>
            <w:spacing w:val="2"/>
            <w:sz w:val="28"/>
            <w:szCs w:val="28"/>
            <w:shd w:val="clear" w:color="auto" w:fill="FFFFFF"/>
          </w:rPr>
          <m:t>∆</m:t>
        </m:r>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lang w:val="en-US"/>
              </w:rPr>
              <m:t>R</m:t>
            </m:r>
          </m:e>
          <m:sub>
            <m:r>
              <w:rPr>
                <w:rFonts w:ascii="Cambria Math" w:hAnsi="Cambria Math" w:cs="Times New Roman"/>
                <w:spacing w:val="2"/>
                <w:sz w:val="28"/>
                <w:szCs w:val="28"/>
                <w:shd w:val="clear" w:color="auto" w:fill="FFFFFF"/>
                <w:lang w:val="en-US"/>
              </w:rPr>
              <m:t>t</m:t>
            </m:r>
          </m:sub>
        </m:sSub>
      </m:oMath>
      <w:r w:rsidRPr="008D680D">
        <w:rPr>
          <w:rFonts w:ascii="Times New Roman" w:hAnsi="Times New Roman" w:cs="Times New Roman"/>
          <w:spacing w:val="2"/>
          <w:sz w:val="28"/>
          <w:szCs w:val="28"/>
          <w:shd w:val="clear" w:color="auto" w:fill="FFFFFF"/>
        </w:rPr>
        <w:t xml:space="preserve">, </w:t>
      </w:r>
      <w:r w:rsidRPr="008D680D">
        <w:rPr>
          <w:rFonts w:ascii="Times New Roman" w:eastAsia="TimesNewRoman" w:hAnsi="Times New Roman" w:cs="Times New Roman"/>
          <w:sz w:val="28"/>
          <w:szCs w:val="28"/>
        </w:rPr>
        <w:t xml:space="preserve">выраженное в процентах, для каждого возраста и условий твердения рассчитывают по формуле </w:t>
      </w:r>
      <w:r w:rsidRPr="008D680D">
        <w:rPr>
          <w:rFonts w:ascii="Times New Roman" w:eastAsiaTheme="minorEastAsia" w:hAnsi="Times New Roman" w:cs="Times New Roman"/>
          <w:sz w:val="28"/>
          <w:szCs w:val="28"/>
        </w:rPr>
        <w:t>(3.4)</w:t>
      </w:r>
      <w:r w:rsidRPr="008D680D">
        <w:rPr>
          <w:rFonts w:ascii="Times New Roman" w:eastAsia="TimesNewRoman" w:hAnsi="Times New Roman" w:cs="Times New Roman"/>
          <w:sz w:val="28"/>
          <w:szCs w:val="28"/>
        </w:rPr>
        <w:t>:</w:t>
      </w:r>
    </w:p>
    <w:p w14:paraId="3AF0945F" w14:textId="77777777" w:rsidR="008C567D" w:rsidRPr="00EF6346" w:rsidRDefault="008C567D" w:rsidP="008C567D">
      <w:pPr>
        <w:spacing w:after="0" w:line="240" w:lineRule="auto"/>
        <w:ind w:right="-284" w:firstLine="709"/>
        <w:jc w:val="both"/>
        <w:rPr>
          <w:rFonts w:ascii="Times New Roman" w:hAnsi="Times New Roman" w:cs="Times New Roman"/>
          <w:spacing w:val="2"/>
          <w:sz w:val="28"/>
          <w:szCs w:val="28"/>
          <w:shd w:val="clear" w:color="auto" w:fill="FFFFFF"/>
        </w:rPr>
      </w:pPr>
    </w:p>
    <w:p w14:paraId="3A78DF39" w14:textId="77777777" w:rsidR="008C567D" w:rsidRPr="00EF6346" w:rsidRDefault="008C567D" w:rsidP="008C567D">
      <w:pPr>
        <w:spacing w:after="0" w:line="240" w:lineRule="auto"/>
        <w:ind w:right="-1" w:firstLine="709"/>
        <w:jc w:val="right"/>
        <w:rPr>
          <w:rFonts w:ascii="Times New Roman" w:eastAsiaTheme="minorEastAsia" w:hAnsi="Times New Roman" w:cs="Times New Roman"/>
          <w:i/>
          <w:spacing w:val="2"/>
          <w:sz w:val="28"/>
          <w:szCs w:val="28"/>
          <w:shd w:val="clear" w:color="auto" w:fill="FFFFFF"/>
        </w:rPr>
      </w:pPr>
      <m:oMath>
        <m:r>
          <w:rPr>
            <w:rFonts w:ascii="Cambria Math" w:hAnsi="Cambria Math" w:cs="Times New Roman"/>
            <w:spacing w:val="2"/>
            <w:sz w:val="28"/>
            <w:szCs w:val="28"/>
            <w:shd w:val="clear" w:color="auto" w:fill="FFFFFF"/>
          </w:rPr>
          <m:t>∆</m:t>
        </m:r>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lang w:val="en-US"/>
              </w:rPr>
              <m:t>R</m:t>
            </m:r>
          </m:e>
          <m:sub>
            <m:r>
              <w:rPr>
                <w:rFonts w:ascii="Cambria Math" w:hAnsi="Cambria Math" w:cs="Times New Roman"/>
                <w:spacing w:val="2"/>
                <w:sz w:val="28"/>
                <w:szCs w:val="28"/>
                <w:shd w:val="clear" w:color="auto" w:fill="FFFFFF"/>
                <w:lang w:val="en-US"/>
              </w:rPr>
              <m:t>t</m:t>
            </m:r>
          </m:sub>
        </m:sSub>
        <m:r>
          <w:rPr>
            <w:rFonts w:ascii="Cambria Math" w:hAnsi="Cambria Math" w:cs="Times New Roman"/>
            <w:spacing w:val="2"/>
            <w:sz w:val="28"/>
            <w:szCs w:val="28"/>
            <w:shd w:val="clear" w:color="auto" w:fill="FFFFFF"/>
          </w:rPr>
          <m:t>=</m:t>
        </m:r>
        <m:d>
          <m:dPr>
            <m:begChr m:val="|"/>
            <m:endChr m:val="|"/>
            <m:ctrlPr>
              <w:rPr>
                <w:rFonts w:ascii="Cambria Math" w:hAnsi="Cambria Math" w:cs="Times New Roman"/>
                <w:i/>
                <w:spacing w:val="2"/>
                <w:sz w:val="28"/>
                <w:szCs w:val="28"/>
                <w:shd w:val="clear" w:color="auto" w:fill="FFFFFF"/>
                <w:lang w:val="en-US"/>
              </w:rPr>
            </m:ctrlPr>
          </m:dPr>
          <m:e>
            <m:f>
              <m:fPr>
                <m:ctrlPr>
                  <w:rPr>
                    <w:rFonts w:ascii="Cambria Math" w:hAnsi="Cambria Math" w:cs="Times New Roman"/>
                    <w:i/>
                    <w:spacing w:val="2"/>
                    <w:sz w:val="28"/>
                    <w:szCs w:val="28"/>
                    <w:shd w:val="clear" w:color="auto" w:fill="FFFFFF"/>
                    <w:lang w:val="en-US"/>
                  </w:rPr>
                </m:ctrlPr>
              </m:fPr>
              <m:num>
                <m:sSubSup>
                  <m:sSubSupPr>
                    <m:ctrlPr>
                      <w:rPr>
                        <w:rFonts w:ascii="Cambria Math" w:hAnsi="Cambria Math" w:cs="Times New Roman"/>
                        <w:i/>
                        <w:spacing w:val="2"/>
                        <w:sz w:val="28"/>
                        <w:szCs w:val="28"/>
                        <w:shd w:val="clear" w:color="auto" w:fill="FFFFFF"/>
                        <w:lang w:val="en-US"/>
                      </w:rPr>
                    </m:ctrlPr>
                  </m:sSubSupPr>
                  <m:e>
                    <m:r>
                      <w:rPr>
                        <w:rFonts w:ascii="Cambria Math" w:hAnsi="Cambria Math" w:cs="Times New Roman"/>
                        <w:spacing w:val="2"/>
                        <w:sz w:val="28"/>
                        <w:szCs w:val="28"/>
                        <w:shd w:val="clear" w:color="auto" w:fill="FFFFFF"/>
                        <w:lang w:val="en-US"/>
                      </w:rPr>
                      <m:t>R</m:t>
                    </m:r>
                  </m:e>
                  <m:sub>
                    <m:r>
                      <w:rPr>
                        <w:rFonts w:ascii="Cambria Math" w:hAnsi="Cambria Math" w:cs="Times New Roman"/>
                        <w:spacing w:val="2"/>
                        <w:sz w:val="28"/>
                        <w:szCs w:val="28"/>
                        <w:shd w:val="clear" w:color="auto" w:fill="FFFFFF"/>
                        <w:lang w:val="en-US"/>
                      </w:rPr>
                      <m:t>t</m:t>
                    </m:r>
                  </m:sub>
                  <m:sup>
                    <m:r>
                      <w:rPr>
                        <w:rFonts w:ascii="Cambria Math" w:hAnsi="Cambria Math" w:cs="Times New Roman"/>
                        <w:spacing w:val="2"/>
                        <w:sz w:val="28"/>
                        <w:szCs w:val="28"/>
                        <w:shd w:val="clear" w:color="auto" w:fill="FFFFFF"/>
                      </w:rPr>
                      <m:t>эталон</m:t>
                    </m:r>
                  </m:sup>
                </m:sSubSup>
                <m:r>
                  <w:rPr>
                    <w:rFonts w:ascii="Cambria Math" w:hAnsi="Cambria Math" w:cs="Times New Roman"/>
                    <w:spacing w:val="2"/>
                    <w:sz w:val="28"/>
                    <w:szCs w:val="28"/>
                    <w:shd w:val="clear" w:color="auto" w:fill="FFFFFF"/>
                  </w:rPr>
                  <m:t>-</m:t>
                </m:r>
                <m:sSubSup>
                  <m:sSubSupPr>
                    <m:ctrlPr>
                      <w:rPr>
                        <w:rFonts w:ascii="Cambria Math" w:hAnsi="Cambria Math" w:cs="Times New Roman"/>
                        <w:i/>
                        <w:spacing w:val="2"/>
                        <w:sz w:val="28"/>
                        <w:szCs w:val="28"/>
                        <w:shd w:val="clear" w:color="auto" w:fill="FFFFFF"/>
                        <w:lang w:val="en-US"/>
                      </w:rPr>
                    </m:ctrlPr>
                  </m:sSubSupPr>
                  <m:e>
                    <m:r>
                      <w:rPr>
                        <w:rFonts w:ascii="Cambria Math" w:hAnsi="Cambria Math" w:cs="Times New Roman"/>
                        <w:spacing w:val="2"/>
                        <w:sz w:val="28"/>
                        <w:szCs w:val="28"/>
                        <w:shd w:val="clear" w:color="auto" w:fill="FFFFFF"/>
                        <w:lang w:val="en-US"/>
                      </w:rPr>
                      <m:t>R</m:t>
                    </m:r>
                  </m:e>
                  <m:sub>
                    <m:r>
                      <w:rPr>
                        <w:rFonts w:ascii="Cambria Math" w:hAnsi="Cambria Math" w:cs="Times New Roman"/>
                        <w:spacing w:val="2"/>
                        <w:sz w:val="28"/>
                        <w:szCs w:val="28"/>
                        <w:shd w:val="clear" w:color="auto" w:fill="FFFFFF"/>
                        <w:lang w:val="en-US"/>
                      </w:rPr>
                      <m:t>t</m:t>
                    </m:r>
                  </m:sub>
                  <m:sup>
                    <m:r>
                      <w:rPr>
                        <w:rFonts w:ascii="Cambria Math" w:hAnsi="Cambria Math" w:cs="Times New Roman"/>
                        <w:spacing w:val="2"/>
                        <w:sz w:val="28"/>
                        <w:szCs w:val="28"/>
                        <w:shd w:val="clear" w:color="auto" w:fill="FFFFFF"/>
                      </w:rPr>
                      <m:t>осн</m:t>
                    </m:r>
                  </m:sup>
                </m:sSubSup>
              </m:num>
              <m:den>
                <m:sSubSup>
                  <m:sSubSupPr>
                    <m:ctrlPr>
                      <w:rPr>
                        <w:rFonts w:ascii="Cambria Math" w:hAnsi="Cambria Math" w:cs="Times New Roman"/>
                        <w:i/>
                        <w:spacing w:val="2"/>
                        <w:sz w:val="28"/>
                        <w:szCs w:val="28"/>
                        <w:shd w:val="clear" w:color="auto" w:fill="FFFFFF"/>
                        <w:lang w:val="en-US"/>
                      </w:rPr>
                    </m:ctrlPr>
                  </m:sSubSupPr>
                  <m:e>
                    <m:r>
                      <w:rPr>
                        <w:rFonts w:ascii="Cambria Math" w:hAnsi="Cambria Math" w:cs="Times New Roman"/>
                        <w:spacing w:val="2"/>
                        <w:sz w:val="28"/>
                        <w:szCs w:val="28"/>
                        <w:shd w:val="clear" w:color="auto" w:fill="FFFFFF"/>
                        <w:lang w:val="en-US"/>
                      </w:rPr>
                      <m:t>R</m:t>
                    </m:r>
                  </m:e>
                  <m:sub>
                    <m:r>
                      <w:rPr>
                        <w:rFonts w:ascii="Cambria Math" w:hAnsi="Cambria Math" w:cs="Times New Roman"/>
                        <w:spacing w:val="2"/>
                        <w:sz w:val="28"/>
                        <w:szCs w:val="28"/>
                        <w:shd w:val="clear" w:color="auto" w:fill="FFFFFF"/>
                        <w:lang w:val="en-US"/>
                      </w:rPr>
                      <m:t>t</m:t>
                    </m:r>
                  </m:sub>
                  <m:sup>
                    <m:r>
                      <w:rPr>
                        <w:rFonts w:ascii="Cambria Math" w:hAnsi="Cambria Math" w:cs="Times New Roman"/>
                        <w:spacing w:val="2"/>
                        <w:sz w:val="28"/>
                        <w:szCs w:val="28"/>
                        <w:shd w:val="clear" w:color="auto" w:fill="FFFFFF"/>
                      </w:rPr>
                      <m:t>эталон</m:t>
                    </m:r>
                  </m:sup>
                </m:sSubSup>
              </m:den>
            </m:f>
          </m:e>
        </m:d>
        <m:r>
          <w:rPr>
            <w:rFonts w:ascii="Cambria Math" w:eastAsia="TimesNewRoman" w:hAnsi="Cambria Math" w:cs="Times New Roman"/>
            <w:sz w:val="28"/>
            <w:szCs w:val="28"/>
          </w:rPr>
          <m:t>∙100%</m:t>
        </m:r>
      </m:oMath>
      <w:r w:rsidRPr="00EF6346">
        <w:rPr>
          <w:rFonts w:ascii="Times New Roman" w:eastAsiaTheme="minorEastAsia" w:hAnsi="Times New Roman" w:cs="Times New Roman"/>
          <w:i/>
          <w:sz w:val="28"/>
          <w:szCs w:val="28"/>
        </w:rPr>
        <w:t xml:space="preserve">                                         </w:t>
      </w:r>
      <w:r w:rsidRPr="00EF6346">
        <w:rPr>
          <w:rFonts w:ascii="Times New Roman" w:eastAsiaTheme="minorEastAsia" w:hAnsi="Times New Roman" w:cs="Times New Roman"/>
          <w:sz w:val="28"/>
          <w:szCs w:val="28"/>
        </w:rPr>
        <w:t>(3.4)</w:t>
      </w:r>
    </w:p>
    <w:p w14:paraId="4A1857F6" w14:textId="77777777" w:rsidR="008C567D" w:rsidRPr="00EF6346" w:rsidRDefault="008C567D" w:rsidP="008C567D">
      <w:pPr>
        <w:spacing w:after="0" w:line="240" w:lineRule="auto"/>
        <w:ind w:firstLine="709"/>
        <w:jc w:val="both"/>
        <w:rPr>
          <w:rFonts w:ascii="Times New Roman" w:hAnsi="Times New Roman" w:cs="Times New Roman"/>
          <w:color w:val="2D2D2D"/>
          <w:spacing w:val="2"/>
          <w:sz w:val="28"/>
          <w:szCs w:val="28"/>
          <w:shd w:val="clear" w:color="auto" w:fill="FFFFFF"/>
        </w:rPr>
      </w:pPr>
    </w:p>
    <w:p w14:paraId="22F3526F" w14:textId="77777777" w:rsidR="008C567D" w:rsidRPr="00EF6346" w:rsidRDefault="008C567D" w:rsidP="008C567D">
      <w:pPr>
        <w:spacing w:after="0" w:line="240" w:lineRule="auto"/>
        <w:jc w:val="both"/>
        <w:rPr>
          <w:rFonts w:ascii="Times New Roman" w:hAnsi="Times New Roman" w:cs="Times New Roman"/>
          <w:sz w:val="28"/>
          <w:szCs w:val="28"/>
        </w:rPr>
      </w:pPr>
      <w:r>
        <w:rPr>
          <w:rFonts w:ascii="Times New Roman" w:hAnsi="Times New Roman" w:cs="Times New Roman"/>
          <w:spacing w:val="2"/>
          <w:sz w:val="28"/>
          <w:szCs w:val="28"/>
          <w:shd w:val="clear" w:color="auto" w:fill="FFFFFF"/>
        </w:rPr>
        <w:t>где</w:t>
      </w:r>
      <w:r>
        <w:rPr>
          <w:rFonts w:ascii="Times New Roman" w:hAnsi="Times New Roman" w:cs="Times New Roman"/>
          <w:spacing w:val="2"/>
          <w:sz w:val="28"/>
          <w:szCs w:val="28"/>
          <w:shd w:val="clear" w:color="auto" w:fill="FFFFFF"/>
          <w:lang w:val="kk-KZ"/>
        </w:rPr>
        <w:t xml:space="preserve"> </w:t>
      </w:r>
      <w:r w:rsidRPr="00EF6346">
        <w:rPr>
          <w:rFonts w:ascii="Times New Roman" w:hAnsi="Times New Roman" w:cs="Times New Roman"/>
          <w:sz w:val="28"/>
          <w:szCs w:val="28"/>
          <w:lang w:val="en-US"/>
        </w:rPr>
        <w:t>R</w:t>
      </w:r>
      <w:r w:rsidRPr="00EF6346">
        <w:rPr>
          <w:rFonts w:ascii="Times New Roman" w:hAnsi="Times New Roman" w:cs="Times New Roman"/>
          <w:sz w:val="28"/>
          <w:szCs w:val="28"/>
          <w:vertAlign w:val="subscript"/>
        </w:rPr>
        <w:t>эталон</w:t>
      </w:r>
      <w:r>
        <w:rPr>
          <w:rFonts w:ascii="Times New Roman" w:hAnsi="Times New Roman" w:cs="Times New Roman"/>
          <w:spacing w:val="2"/>
          <w:sz w:val="28"/>
          <w:szCs w:val="28"/>
          <w:shd w:val="clear" w:color="auto" w:fill="FFFFFF"/>
          <w:lang w:val="kk-KZ"/>
        </w:rPr>
        <w:t xml:space="preserve"> </w:t>
      </w:r>
      <w:r w:rsidRPr="00EF6346">
        <w:rPr>
          <w:rFonts w:ascii="Times New Roman" w:hAnsi="Times New Roman" w:cs="Times New Roman"/>
          <w:spacing w:val="2"/>
          <w:sz w:val="28"/>
          <w:szCs w:val="28"/>
          <w:shd w:val="clear" w:color="auto" w:fill="FFFFFF"/>
        </w:rPr>
        <w:t>и</w:t>
      </w:r>
      <w:r>
        <w:rPr>
          <w:rFonts w:ascii="Times New Roman" w:hAnsi="Times New Roman" w:cs="Times New Roman"/>
          <w:spacing w:val="2"/>
          <w:sz w:val="28"/>
          <w:szCs w:val="28"/>
          <w:shd w:val="clear" w:color="auto" w:fill="FFFFFF"/>
          <w:lang w:val="kk-KZ"/>
        </w:rPr>
        <w:t xml:space="preserve"> </w:t>
      </w:r>
      <w:r w:rsidRPr="00EF6346">
        <w:rPr>
          <w:rFonts w:ascii="Times New Roman" w:hAnsi="Times New Roman" w:cs="Times New Roman"/>
          <w:spacing w:val="2"/>
          <w:sz w:val="28"/>
          <w:szCs w:val="28"/>
          <w:shd w:val="clear" w:color="auto" w:fill="FFFFFF"/>
          <w:lang w:val="en-US"/>
        </w:rPr>
        <w:t>R</w:t>
      </w:r>
      <w:r w:rsidRPr="00EF6346">
        <w:rPr>
          <w:rFonts w:ascii="Times New Roman" w:hAnsi="Times New Roman" w:cs="Times New Roman"/>
          <w:spacing w:val="2"/>
          <w:sz w:val="28"/>
          <w:szCs w:val="28"/>
          <w:shd w:val="clear" w:color="auto" w:fill="FFFFFF"/>
          <w:vertAlign w:val="subscript"/>
        </w:rPr>
        <w:t>осн</w:t>
      </w:r>
      <w:r>
        <w:rPr>
          <w:rFonts w:ascii="Times New Roman" w:hAnsi="Times New Roman" w:cs="Times New Roman"/>
          <w:spacing w:val="2"/>
          <w:sz w:val="28"/>
          <w:szCs w:val="28"/>
          <w:shd w:val="clear" w:color="auto" w:fill="FFFFFF"/>
          <w:vertAlign w:val="subscript"/>
          <w:lang w:val="kk-KZ"/>
        </w:rPr>
        <w:t xml:space="preserve"> </w:t>
      </w:r>
      <w:r>
        <w:rPr>
          <w:rFonts w:ascii="Times New Roman" w:hAnsi="Times New Roman" w:cs="Times New Roman"/>
          <w:spacing w:val="2"/>
          <w:sz w:val="28"/>
          <w:szCs w:val="28"/>
          <w:shd w:val="clear" w:color="auto" w:fill="FFFFFF"/>
        </w:rPr>
        <w:t>–</w:t>
      </w:r>
      <w:r w:rsidRPr="00EF6346">
        <w:rPr>
          <w:rFonts w:ascii="Times New Roman" w:hAnsi="Times New Roman" w:cs="Times New Roman"/>
          <w:spacing w:val="2"/>
          <w:sz w:val="28"/>
          <w:szCs w:val="28"/>
          <w:shd w:val="clear" w:color="auto" w:fill="FFFFFF"/>
        </w:rPr>
        <w:t xml:space="preserve"> прочность бетона или раствора эталонного и основных составов, МПа;</w:t>
      </w:r>
    </w:p>
    <w:p w14:paraId="6BAE2C89" w14:textId="77777777" w:rsidR="008C567D" w:rsidRPr="00EF6346" w:rsidRDefault="008C567D" w:rsidP="008C567D">
      <w:pPr>
        <w:spacing w:after="0" w:line="240" w:lineRule="auto"/>
        <w:ind w:firstLine="504"/>
        <w:jc w:val="both"/>
        <w:rPr>
          <w:rFonts w:ascii="Times New Roman" w:hAnsi="Times New Roman" w:cs="Times New Roman"/>
          <w:spacing w:val="2"/>
          <w:sz w:val="28"/>
          <w:szCs w:val="28"/>
          <w:shd w:val="clear" w:color="auto" w:fill="FFFFFF"/>
        </w:rPr>
      </w:pPr>
      <w:r w:rsidRPr="00EF6346">
        <w:rPr>
          <w:rFonts w:ascii="Times New Roman" w:hAnsi="Times New Roman" w:cs="Times New Roman"/>
          <w:sz w:val="28"/>
          <w:szCs w:val="28"/>
          <w:lang w:val="en-US"/>
        </w:rPr>
        <w:t>t</w:t>
      </w:r>
      <w:r>
        <w:rPr>
          <w:rFonts w:ascii="Times New Roman" w:hAnsi="Times New Roman" w:cs="Times New Roman"/>
          <w:sz w:val="28"/>
          <w:szCs w:val="28"/>
          <w:lang w:val="kk-KZ"/>
        </w:rPr>
        <w:t xml:space="preserve"> </w:t>
      </w:r>
      <w:r>
        <w:rPr>
          <w:rFonts w:ascii="Times New Roman" w:hAnsi="Times New Roman" w:cs="Times New Roman"/>
          <w:spacing w:val="2"/>
          <w:sz w:val="28"/>
          <w:szCs w:val="28"/>
          <w:shd w:val="clear" w:color="auto" w:fill="FFFFFF"/>
        </w:rPr>
        <w:t>–</w:t>
      </w:r>
      <w:r w:rsidRPr="00EF6346">
        <w:rPr>
          <w:rFonts w:ascii="Times New Roman" w:hAnsi="Times New Roman" w:cs="Times New Roman"/>
          <w:spacing w:val="2"/>
          <w:sz w:val="28"/>
          <w:szCs w:val="28"/>
          <w:shd w:val="clear" w:color="auto" w:fill="FFFFFF"/>
        </w:rPr>
        <w:t xml:space="preserve"> возраст бетона или раствора нормального твердения (в диапазоне от 3 до 28 сут).</w:t>
      </w:r>
    </w:p>
    <w:p w14:paraId="13EF772A" w14:textId="77777777" w:rsidR="006170DD" w:rsidRDefault="006170DD" w:rsidP="00C00C03">
      <w:pPr>
        <w:pStyle w:val="a8"/>
        <w:numPr>
          <w:ilvl w:val="0"/>
          <w:numId w:val="6"/>
        </w:numPr>
        <w:tabs>
          <w:tab w:val="left" w:pos="993"/>
        </w:tabs>
        <w:ind w:left="0" w:firstLine="709"/>
        <w:jc w:val="both"/>
        <w:rPr>
          <w:rFonts w:ascii="Times New Roman" w:hAnsi="Times New Roman" w:cs="Times New Roman"/>
          <w:sz w:val="28"/>
          <w:szCs w:val="28"/>
        </w:rPr>
      </w:pPr>
      <w:r w:rsidRPr="00766CCC">
        <w:rPr>
          <w:rFonts w:ascii="Times New Roman" w:hAnsi="Times New Roman" w:cs="Times New Roman"/>
          <w:sz w:val="28"/>
          <w:szCs w:val="28"/>
        </w:rPr>
        <w:t>Гидрофобный эффект – снижение водопоглощения цементного камня за счёт введения гидрофобизирующих компонентов (в частности, парафина), который препятствует капиллярному впитыванию воды в структуру раствора:</w:t>
      </w:r>
    </w:p>
    <w:p w14:paraId="64BB2F3E" w14:textId="77777777" w:rsidR="008A6696" w:rsidRPr="00766CCC" w:rsidRDefault="008A6696" w:rsidP="00766CCC">
      <w:pPr>
        <w:pStyle w:val="a8"/>
        <w:ind w:firstLine="504"/>
        <w:jc w:val="both"/>
        <w:rPr>
          <w:rFonts w:ascii="Times New Roman" w:hAnsi="Times New Roman" w:cs="Times New Roman"/>
          <w:sz w:val="28"/>
          <w:szCs w:val="28"/>
        </w:rPr>
      </w:pPr>
    </w:p>
    <w:p w14:paraId="7C104512" w14:textId="77777777" w:rsidR="006170DD" w:rsidRPr="00766CCC" w:rsidRDefault="006170DD" w:rsidP="008A6696">
      <w:pPr>
        <w:pStyle w:val="a8"/>
        <w:jc w:val="right"/>
        <w:rPr>
          <w:rFonts w:ascii="Times New Roman" w:hAnsi="Times New Roman" w:cs="Times New Roman"/>
          <w:sz w:val="28"/>
          <w:szCs w:val="28"/>
        </w:rPr>
      </w:pPr>
      <m:oMath>
        <m:r>
          <w:rPr>
            <w:rFonts w:ascii="Cambria Math" w:hAnsi="Cambria Math" w:cs="Times New Roman"/>
            <w:spacing w:val="2"/>
            <w:sz w:val="28"/>
            <w:szCs w:val="28"/>
            <w:shd w:val="clear" w:color="auto" w:fill="FFFFFF"/>
          </w:rPr>
          <m:t>∆</m:t>
        </m:r>
        <m:r>
          <w:rPr>
            <w:rFonts w:ascii="Cambria Math" w:hAnsi="Cambria Math" w:cs="Times New Roman"/>
            <w:spacing w:val="2"/>
            <w:sz w:val="28"/>
            <w:szCs w:val="28"/>
            <w:shd w:val="clear" w:color="auto" w:fill="FFFFFF"/>
            <w:lang w:val="en-US"/>
          </w:rPr>
          <m:t>W</m:t>
        </m:r>
        <m:r>
          <w:rPr>
            <w:rFonts w:ascii="Cambria Math" w:hAnsi="Cambria Math" w:cs="Times New Roman"/>
            <w:spacing w:val="2"/>
            <w:sz w:val="28"/>
            <w:szCs w:val="28"/>
            <w:shd w:val="clear" w:color="auto" w:fill="FFFFFF"/>
          </w:rPr>
          <m:t>=</m:t>
        </m:r>
        <m:d>
          <m:dPr>
            <m:begChr m:val="|"/>
            <m:endChr m:val="|"/>
            <m:ctrlPr>
              <w:rPr>
                <w:rFonts w:ascii="Cambria Math" w:hAnsi="Cambria Math" w:cs="Times New Roman"/>
                <w:i/>
                <w:spacing w:val="2"/>
                <w:sz w:val="28"/>
                <w:szCs w:val="28"/>
                <w:shd w:val="clear" w:color="auto" w:fill="FFFFFF"/>
                <w:lang w:val="en-US"/>
              </w:rPr>
            </m:ctrlPr>
          </m:dPr>
          <m:e>
            <m:f>
              <m:fPr>
                <m:ctrlPr>
                  <w:rPr>
                    <w:rFonts w:ascii="Cambria Math" w:hAnsi="Cambria Math" w:cs="Times New Roman"/>
                    <w:i/>
                    <w:spacing w:val="2"/>
                    <w:sz w:val="28"/>
                    <w:szCs w:val="28"/>
                    <w:shd w:val="clear" w:color="auto" w:fill="FFFFFF"/>
                    <w:lang w:val="en-US"/>
                  </w:rPr>
                </m:ctrlPr>
              </m:fPr>
              <m:num>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lang w:val="en-US"/>
                      </w:rPr>
                      <m:t>W</m:t>
                    </m:r>
                  </m:e>
                  <m:sub>
                    <m:r>
                      <w:rPr>
                        <w:rFonts w:ascii="Cambria Math" w:hAnsi="Cambria Math" w:cs="Times New Roman"/>
                        <w:spacing w:val="2"/>
                        <w:sz w:val="28"/>
                        <w:szCs w:val="28"/>
                        <w:shd w:val="clear" w:color="auto" w:fill="FFFFFF"/>
                      </w:rPr>
                      <m:t>эталон</m:t>
                    </m:r>
                  </m:sub>
                </m:sSub>
                <m:r>
                  <w:rPr>
                    <w:rFonts w:ascii="Cambria Math" w:hAnsi="Cambria Math" w:cs="Times New Roman"/>
                    <w:spacing w:val="2"/>
                    <w:sz w:val="28"/>
                    <w:szCs w:val="28"/>
                    <w:shd w:val="clear" w:color="auto" w:fill="FFFFFF"/>
                  </w:rPr>
                  <m:t>-</m:t>
                </m:r>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lang w:val="en-US"/>
                      </w:rPr>
                      <m:t>W</m:t>
                    </m:r>
                  </m:e>
                  <m:sub>
                    <m:r>
                      <w:rPr>
                        <w:rFonts w:ascii="Cambria Math" w:hAnsi="Cambria Math" w:cs="Times New Roman"/>
                        <w:spacing w:val="2"/>
                        <w:sz w:val="28"/>
                        <w:szCs w:val="28"/>
                        <w:shd w:val="clear" w:color="auto" w:fill="FFFFFF"/>
                      </w:rPr>
                      <m:t>осн</m:t>
                    </m:r>
                  </m:sub>
                </m:sSub>
              </m:num>
              <m:den>
                <m:sSub>
                  <m:sSubPr>
                    <m:ctrlPr>
                      <w:rPr>
                        <w:rFonts w:ascii="Cambria Math" w:hAnsi="Cambria Math" w:cs="Times New Roman"/>
                        <w:i/>
                        <w:spacing w:val="2"/>
                        <w:sz w:val="28"/>
                        <w:szCs w:val="28"/>
                        <w:shd w:val="clear" w:color="auto" w:fill="FFFFFF"/>
                        <w:lang w:val="en-US"/>
                      </w:rPr>
                    </m:ctrlPr>
                  </m:sSubPr>
                  <m:e>
                    <m:r>
                      <w:rPr>
                        <w:rFonts w:ascii="Cambria Math" w:hAnsi="Cambria Math" w:cs="Times New Roman"/>
                        <w:spacing w:val="2"/>
                        <w:sz w:val="28"/>
                        <w:szCs w:val="28"/>
                        <w:shd w:val="clear" w:color="auto" w:fill="FFFFFF"/>
                        <w:lang w:val="en-US"/>
                      </w:rPr>
                      <m:t>W</m:t>
                    </m:r>
                  </m:e>
                  <m:sub>
                    <m:r>
                      <w:rPr>
                        <w:rFonts w:ascii="Cambria Math" w:hAnsi="Cambria Math" w:cs="Times New Roman"/>
                        <w:spacing w:val="2"/>
                        <w:sz w:val="28"/>
                        <w:szCs w:val="28"/>
                        <w:shd w:val="clear" w:color="auto" w:fill="FFFFFF"/>
                      </w:rPr>
                      <m:t>эталон</m:t>
                    </m:r>
                  </m:sub>
                </m:sSub>
              </m:den>
            </m:f>
          </m:e>
        </m:d>
        <m:r>
          <w:rPr>
            <w:rFonts w:ascii="Cambria Math" w:eastAsia="TimesNewRoman" w:hAnsi="Cambria Math" w:cs="Times New Roman"/>
            <w:sz w:val="28"/>
            <w:szCs w:val="28"/>
          </w:rPr>
          <m:t>∙100%</m:t>
        </m:r>
      </m:oMath>
      <w:r w:rsidR="008A6696" w:rsidRPr="00EF6346">
        <w:rPr>
          <w:rFonts w:ascii="Times New Roman" w:eastAsiaTheme="minorEastAsia" w:hAnsi="Times New Roman" w:cs="Times New Roman"/>
          <w:i/>
          <w:sz w:val="28"/>
          <w:szCs w:val="28"/>
        </w:rPr>
        <w:t xml:space="preserve">                            </w:t>
      </w:r>
      <w:r w:rsidR="008A6696" w:rsidRPr="008A6696">
        <w:rPr>
          <w:rFonts w:ascii="Times New Roman" w:eastAsiaTheme="minorEastAsia" w:hAnsi="Times New Roman" w:cs="Times New Roman"/>
          <w:i/>
          <w:sz w:val="28"/>
          <w:szCs w:val="28"/>
        </w:rPr>
        <w:t xml:space="preserve">              </w:t>
      </w:r>
      <w:r w:rsidR="008A6696" w:rsidRPr="00EF6346">
        <w:rPr>
          <w:rFonts w:ascii="Times New Roman" w:eastAsiaTheme="minorEastAsia" w:hAnsi="Times New Roman" w:cs="Times New Roman"/>
          <w:i/>
          <w:sz w:val="28"/>
          <w:szCs w:val="28"/>
        </w:rPr>
        <w:t xml:space="preserve">   </w:t>
      </w:r>
      <w:r w:rsidR="008A6696" w:rsidRPr="00EF6346">
        <w:rPr>
          <w:rFonts w:ascii="Times New Roman" w:eastAsiaTheme="minorEastAsia" w:hAnsi="Times New Roman" w:cs="Times New Roman"/>
          <w:sz w:val="28"/>
          <w:szCs w:val="28"/>
        </w:rPr>
        <w:t>(3.</w:t>
      </w:r>
      <w:r w:rsidR="008A6696" w:rsidRPr="008A6696">
        <w:rPr>
          <w:rFonts w:ascii="Times New Roman" w:eastAsiaTheme="minorEastAsia" w:hAnsi="Times New Roman" w:cs="Times New Roman"/>
          <w:sz w:val="28"/>
          <w:szCs w:val="28"/>
        </w:rPr>
        <w:t>5</w:t>
      </w:r>
      <w:r w:rsidR="008A6696" w:rsidRPr="00EF6346">
        <w:rPr>
          <w:rFonts w:ascii="Times New Roman" w:eastAsiaTheme="minorEastAsia" w:hAnsi="Times New Roman" w:cs="Times New Roman"/>
          <w:sz w:val="28"/>
          <w:szCs w:val="28"/>
        </w:rPr>
        <w:t>)</w:t>
      </w:r>
    </w:p>
    <w:p w14:paraId="1736C4CB" w14:textId="77777777" w:rsidR="008D680D" w:rsidRDefault="008D680D" w:rsidP="00766CCC">
      <w:pPr>
        <w:pStyle w:val="a8"/>
        <w:jc w:val="both"/>
        <w:rPr>
          <w:rFonts w:ascii="Times New Roman" w:hAnsi="Times New Roman" w:cs="Times New Roman"/>
          <w:sz w:val="28"/>
          <w:szCs w:val="28"/>
        </w:rPr>
      </w:pPr>
    </w:p>
    <w:p w14:paraId="2B285FF6" w14:textId="77777777" w:rsidR="00766CCC" w:rsidRDefault="006170DD" w:rsidP="00766CCC">
      <w:pPr>
        <w:pStyle w:val="a8"/>
        <w:jc w:val="both"/>
        <w:rPr>
          <w:rFonts w:ascii="Times New Roman" w:hAnsi="Times New Roman" w:cs="Times New Roman"/>
          <w:sz w:val="28"/>
          <w:szCs w:val="28"/>
        </w:rPr>
      </w:pPr>
      <w:r w:rsidRPr="00766CCC">
        <w:rPr>
          <w:rFonts w:ascii="Times New Roman" w:hAnsi="Times New Roman" w:cs="Times New Roman"/>
          <w:sz w:val="28"/>
          <w:szCs w:val="28"/>
        </w:rPr>
        <w:t>где W</w:t>
      </w:r>
      <w:r w:rsidR="00766CCC" w:rsidRPr="00766CCC">
        <w:rPr>
          <w:rFonts w:ascii="Times New Roman" w:hAnsi="Times New Roman" w:cs="Times New Roman"/>
          <w:sz w:val="28"/>
          <w:szCs w:val="28"/>
        </w:rPr>
        <w:t xml:space="preserve"> </w:t>
      </w:r>
      <w:r w:rsidRPr="00766CCC">
        <w:rPr>
          <w:rFonts w:ascii="Times New Roman" w:hAnsi="Times New Roman" w:cs="Times New Roman"/>
          <w:sz w:val="28"/>
          <w:szCs w:val="28"/>
        </w:rPr>
        <w:t>эталон – водопоглощение образца без добавки, %;</w:t>
      </w:r>
    </w:p>
    <w:p w14:paraId="46F62D65" w14:textId="77777777" w:rsidR="00766CCC" w:rsidRDefault="006170DD" w:rsidP="00C00C03">
      <w:pPr>
        <w:pStyle w:val="a8"/>
        <w:ind w:firstLine="448"/>
        <w:jc w:val="both"/>
        <w:rPr>
          <w:rFonts w:ascii="Times New Roman" w:hAnsi="Times New Roman" w:cs="Times New Roman"/>
          <w:sz w:val="28"/>
          <w:szCs w:val="28"/>
        </w:rPr>
      </w:pPr>
      <w:r w:rsidRPr="00766CCC">
        <w:rPr>
          <w:rFonts w:ascii="Times New Roman" w:hAnsi="Times New Roman" w:cs="Times New Roman"/>
          <w:sz w:val="28"/>
          <w:szCs w:val="28"/>
        </w:rPr>
        <w:t>W</w:t>
      </w:r>
      <w:r w:rsidR="00766CCC" w:rsidRPr="00766CCC">
        <w:rPr>
          <w:rFonts w:ascii="Times New Roman" w:hAnsi="Times New Roman" w:cs="Times New Roman"/>
          <w:sz w:val="28"/>
          <w:szCs w:val="28"/>
        </w:rPr>
        <w:t xml:space="preserve"> </w:t>
      </w:r>
      <w:r w:rsidRPr="00766CCC">
        <w:rPr>
          <w:rFonts w:ascii="Times New Roman" w:hAnsi="Times New Roman" w:cs="Times New Roman"/>
          <w:sz w:val="28"/>
          <w:szCs w:val="28"/>
        </w:rPr>
        <w:t>осн – водопоглощение образца с добавкой, %.</w:t>
      </w:r>
      <w:r w:rsidR="00766CCC" w:rsidRPr="00766CCC">
        <w:rPr>
          <w:rFonts w:ascii="Times New Roman" w:hAnsi="Times New Roman" w:cs="Times New Roman"/>
          <w:sz w:val="28"/>
          <w:szCs w:val="28"/>
        </w:rPr>
        <w:t xml:space="preserve"> </w:t>
      </w:r>
    </w:p>
    <w:p w14:paraId="6D384B0A" w14:textId="23C69714" w:rsidR="006170DD" w:rsidRPr="00766CCC" w:rsidRDefault="006170DD" w:rsidP="00766CCC">
      <w:pPr>
        <w:pStyle w:val="a8"/>
        <w:ind w:firstLine="708"/>
        <w:jc w:val="both"/>
        <w:rPr>
          <w:rFonts w:ascii="Times New Roman" w:hAnsi="Times New Roman" w:cs="Times New Roman"/>
          <w:sz w:val="28"/>
          <w:szCs w:val="28"/>
        </w:rPr>
      </w:pPr>
      <w:r w:rsidRPr="00766CCC">
        <w:rPr>
          <w:rFonts w:ascii="Times New Roman" w:hAnsi="Times New Roman" w:cs="Times New Roman"/>
          <w:sz w:val="28"/>
          <w:szCs w:val="28"/>
        </w:rPr>
        <w:t>Чем выше значение ΔW, тем эффективнее проявляется гидрофобизирующее действие модифицированной добавки. Данный параметр особенно важен при укреплении водонасыщенных или подверженных увлажнению грунтов, так как позволяет значительно повысить водостойкость и долговечность цементогрунтов</w:t>
      </w:r>
      <w:r w:rsidR="00C00C03">
        <w:rPr>
          <w:rFonts w:ascii="Times New Roman" w:hAnsi="Times New Roman" w:cs="Times New Roman"/>
          <w:sz w:val="28"/>
          <w:szCs w:val="28"/>
        </w:rPr>
        <w:t xml:space="preserve"> (рисунок 3.3)</w:t>
      </w:r>
      <w:r w:rsidRPr="00766CCC">
        <w:rPr>
          <w:rFonts w:ascii="Times New Roman" w:hAnsi="Times New Roman" w:cs="Times New Roman"/>
          <w:sz w:val="28"/>
          <w:szCs w:val="28"/>
        </w:rPr>
        <w:t>.</w:t>
      </w:r>
    </w:p>
    <w:p w14:paraId="23A3A630" w14:textId="77777777" w:rsidR="008A6696" w:rsidRPr="00766CCC" w:rsidRDefault="008A6696" w:rsidP="008A6696">
      <w:pPr>
        <w:pStyle w:val="a8"/>
        <w:jc w:val="both"/>
        <w:rPr>
          <w:rFonts w:ascii="Times New Roman" w:hAnsi="Times New Roman" w:cs="Times New Roman"/>
          <w:sz w:val="28"/>
          <w:szCs w:val="28"/>
        </w:rPr>
      </w:pPr>
    </w:p>
    <w:p w14:paraId="582B341C" w14:textId="1624138A" w:rsidR="008A6696" w:rsidRPr="00C13C4F" w:rsidRDefault="00BF4759" w:rsidP="008A6696">
      <w:pPr>
        <w:jc w:val="center"/>
        <w:rPr>
          <w:rFonts w:ascii="Times New Roman" w:hAnsi="Times New Roman" w:cs="Times New Roman"/>
          <w:sz w:val="28"/>
          <w:szCs w:val="28"/>
          <w:highlight w:val="yellow"/>
        </w:rPr>
      </w:pPr>
      <w:r>
        <w:rPr>
          <w:noProof/>
          <w:lang w:eastAsia="ru-RU"/>
        </w:rPr>
        <w:drawing>
          <wp:inline distT="0" distB="0" distL="0" distR="0" wp14:anchorId="010E60E4" wp14:editId="22403D3B">
            <wp:extent cx="6120765" cy="3178175"/>
            <wp:effectExtent l="0" t="0" r="0" b="3175"/>
            <wp:docPr id="1"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1D418D6-EE58-4E77-A590-245D1AD238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579CB97" w14:textId="77777777" w:rsidR="00C00C03" w:rsidRPr="00C00C03" w:rsidRDefault="00C00C03" w:rsidP="00AE7FF3">
      <w:pPr>
        <w:pStyle w:val="a8"/>
        <w:jc w:val="center"/>
        <w:rPr>
          <w:rStyle w:val="a7"/>
          <w:rFonts w:ascii="Times New Roman" w:hAnsi="Times New Roman" w:cs="Times New Roman"/>
          <w:b w:val="0"/>
          <w:sz w:val="16"/>
          <w:szCs w:val="16"/>
        </w:rPr>
      </w:pPr>
    </w:p>
    <w:p w14:paraId="0C7B0A9D" w14:textId="183FA779" w:rsidR="00FF7FBD" w:rsidRDefault="003D57AA" w:rsidP="00AE7FF3">
      <w:pPr>
        <w:pStyle w:val="a8"/>
        <w:jc w:val="center"/>
        <w:rPr>
          <w:rStyle w:val="a7"/>
          <w:rFonts w:ascii="Times New Roman" w:hAnsi="Times New Roman" w:cs="Times New Roman"/>
          <w:b w:val="0"/>
          <w:sz w:val="28"/>
          <w:szCs w:val="28"/>
        </w:rPr>
      </w:pPr>
      <w:r w:rsidRPr="00E37216">
        <w:rPr>
          <w:rStyle w:val="a7"/>
          <w:rFonts w:ascii="Times New Roman" w:hAnsi="Times New Roman" w:cs="Times New Roman"/>
          <w:b w:val="0"/>
          <w:sz w:val="28"/>
          <w:szCs w:val="28"/>
        </w:rPr>
        <w:t>Рисунок 3.3</w:t>
      </w:r>
      <w:r w:rsidR="008A6696" w:rsidRPr="00E37216">
        <w:rPr>
          <w:rStyle w:val="a7"/>
          <w:rFonts w:ascii="Times New Roman" w:hAnsi="Times New Roman" w:cs="Times New Roman"/>
          <w:b w:val="0"/>
          <w:sz w:val="28"/>
          <w:szCs w:val="28"/>
        </w:rPr>
        <w:t xml:space="preserve"> </w:t>
      </w:r>
      <w:r w:rsidR="00C00C03">
        <w:rPr>
          <w:rStyle w:val="a7"/>
          <w:rFonts w:ascii="Times New Roman" w:hAnsi="Times New Roman" w:cs="Times New Roman"/>
          <w:b w:val="0"/>
          <w:sz w:val="28"/>
          <w:szCs w:val="28"/>
        </w:rPr>
        <w:t>‒</w:t>
      </w:r>
      <w:r w:rsidR="008A6696" w:rsidRPr="00E37216">
        <w:rPr>
          <w:rStyle w:val="a7"/>
          <w:rFonts w:ascii="Times New Roman" w:hAnsi="Times New Roman" w:cs="Times New Roman"/>
          <w:b w:val="0"/>
          <w:sz w:val="28"/>
          <w:szCs w:val="28"/>
        </w:rPr>
        <w:t xml:space="preserve"> Прочность цементного камня во времени</w:t>
      </w:r>
    </w:p>
    <w:p w14:paraId="753F9504" w14:textId="77777777" w:rsidR="00BE1A29" w:rsidRPr="00AE7FF3" w:rsidRDefault="00BE1A29" w:rsidP="00AE7FF3">
      <w:pPr>
        <w:pStyle w:val="a8"/>
        <w:jc w:val="center"/>
        <w:rPr>
          <w:rStyle w:val="a7"/>
          <w:rFonts w:ascii="Times New Roman" w:hAnsi="Times New Roman" w:cs="Times New Roman"/>
          <w:b w:val="0"/>
          <w:sz w:val="28"/>
          <w:szCs w:val="28"/>
        </w:rPr>
      </w:pPr>
    </w:p>
    <w:p w14:paraId="6752E6D9" w14:textId="77777777" w:rsidR="008A6696" w:rsidRPr="008A6696" w:rsidRDefault="008A6696" w:rsidP="00C00C03">
      <w:pPr>
        <w:pStyle w:val="a8"/>
        <w:ind w:firstLine="709"/>
        <w:rPr>
          <w:rFonts w:ascii="Times New Roman" w:hAnsi="Times New Roman" w:cs="Times New Roman"/>
          <w:sz w:val="28"/>
          <w:szCs w:val="28"/>
        </w:rPr>
      </w:pPr>
      <w:r w:rsidRPr="008A6696">
        <w:rPr>
          <w:rFonts w:ascii="Times New Roman" w:hAnsi="Times New Roman" w:cs="Times New Roman"/>
          <w:sz w:val="28"/>
          <w:szCs w:val="28"/>
        </w:rPr>
        <w:t>Сравнение состава с добавкой и без добавки на 7, 14 и 28 сутки.</w:t>
      </w:r>
    </w:p>
    <w:p w14:paraId="374F67A6" w14:textId="77777777" w:rsidR="00B17ADC" w:rsidRDefault="00B17ADC" w:rsidP="00C00C03">
      <w:pPr>
        <w:spacing w:after="0" w:line="240" w:lineRule="auto"/>
        <w:ind w:firstLine="709"/>
        <w:rPr>
          <w:rFonts w:ascii="Times New Roman" w:hAnsi="Times New Roman" w:cs="Times New Roman"/>
          <w:b/>
          <w:sz w:val="28"/>
          <w:szCs w:val="28"/>
        </w:rPr>
      </w:pPr>
    </w:p>
    <w:p w14:paraId="422E1E37" w14:textId="3C66FB61" w:rsidR="00641CB7" w:rsidRPr="00C00C03" w:rsidRDefault="00641CB7" w:rsidP="00C00C03">
      <w:pPr>
        <w:tabs>
          <w:tab w:val="left" w:pos="993"/>
        </w:tabs>
        <w:spacing w:after="0" w:line="240" w:lineRule="auto"/>
        <w:ind w:firstLine="709"/>
        <w:contextualSpacing/>
        <w:rPr>
          <w:rFonts w:ascii="Times New Roman" w:hAnsi="Times New Roman" w:cs="Times New Roman"/>
          <w:sz w:val="28"/>
          <w:szCs w:val="28"/>
        </w:rPr>
      </w:pPr>
      <w:r w:rsidRPr="00C00C03">
        <w:rPr>
          <w:rFonts w:ascii="Times New Roman" w:hAnsi="Times New Roman" w:cs="Times New Roman"/>
          <w:sz w:val="28"/>
          <w:szCs w:val="28"/>
        </w:rPr>
        <w:t>3.</w:t>
      </w:r>
      <w:r w:rsidR="00187FAE" w:rsidRPr="00C00C03">
        <w:rPr>
          <w:rFonts w:ascii="Times New Roman" w:hAnsi="Times New Roman" w:cs="Times New Roman"/>
          <w:sz w:val="28"/>
          <w:szCs w:val="28"/>
        </w:rPr>
        <w:t>3</w:t>
      </w:r>
      <w:r w:rsidRPr="00C00C03">
        <w:rPr>
          <w:rFonts w:ascii="Times New Roman" w:hAnsi="Times New Roman" w:cs="Times New Roman"/>
          <w:sz w:val="28"/>
          <w:szCs w:val="28"/>
        </w:rPr>
        <w:t xml:space="preserve">.2 </w:t>
      </w:r>
      <w:r w:rsidR="00A35FF3" w:rsidRPr="00C00C03">
        <w:rPr>
          <w:rFonts w:ascii="Times New Roman" w:hAnsi="Times New Roman" w:cs="Times New Roman"/>
          <w:sz w:val="28"/>
          <w:szCs w:val="28"/>
        </w:rPr>
        <w:t>Микроструктурный анализ цементного камня</w:t>
      </w:r>
    </w:p>
    <w:p w14:paraId="563BE36E" w14:textId="77777777" w:rsidR="00DC6FB8" w:rsidRPr="00DC6FB8" w:rsidRDefault="00DC6FB8" w:rsidP="00C00C03">
      <w:pPr>
        <w:pStyle w:val="a8"/>
        <w:tabs>
          <w:tab w:val="left" w:pos="993"/>
        </w:tabs>
        <w:ind w:firstLine="709"/>
        <w:jc w:val="both"/>
        <w:rPr>
          <w:rFonts w:ascii="Times New Roman" w:hAnsi="Times New Roman" w:cs="Times New Roman"/>
          <w:sz w:val="28"/>
          <w:szCs w:val="28"/>
        </w:rPr>
      </w:pPr>
      <w:r w:rsidRPr="00DC6FB8">
        <w:rPr>
          <w:rFonts w:ascii="Times New Roman" w:hAnsi="Times New Roman" w:cs="Times New Roman"/>
          <w:sz w:val="28"/>
          <w:szCs w:val="28"/>
        </w:rPr>
        <w:t>Для оценки влияния модифицированной добавки на морфологию и элементный состав цементного камня применялся микроструктурный анализ методом сканирующей электронной микроскопии (SEM) с использованием энергодисперсионного спектрального анализа (EDS).</w:t>
      </w:r>
    </w:p>
    <w:p w14:paraId="5290DC76" w14:textId="77777777" w:rsidR="00DC6FB8" w:rsidRPr="00DC6FB8" w:rsidRDefault="00DC6FB8" w:rsidP="00C00C03">
      <w:pPr>
        <w:pStyle w:val="a8"/>
        <w:tabs>
          <w:tab w:val="left" w:pos="993"/>
        </w:tabs>
        <w:ind w:firstLine="709"/>
        <w:jc w:val="both"/>
        <w:rPr>
          <w:rFonts w:ascii="Times New Roman" w:hAnsi="Times New Roman" w:cs="Times New Roman"/>
          <w:sz w:val="28"/>
          <w:szCs w:val="28"/>
        </w:rPr>
      </w:pPr>
      <w:r w:rsidRPr="00DC6FB8">
        <w:rPr>
          <w:rFonts w:ascii="Times New Roman" w:hAnsi="Times New Roman" w:cs="Times New Roman"/>
          <w:sz w:val="28"/>
          <w:szCs w:val="28"/>
        </w:rPr>
        <w:t>Целью данного анализа являлось:</w:t>
      </w:r>
    </w:p>
    <w:p w14:paraId="1A666B1E" w14:textId="676F51C0" w:rsidR="00DC6FB8" w:rsidRPr="00DC6FB8" w:rsidRDefault="00DC6FB8" w:rsidP="00C00C03">
      <w:pPr>
        <w:pStyle w:val="a8"/>
        <w:numPr>
          <w:ilvl w:val="1"/>
          <w:numId w:val="38"/>
        </w:numPr>
        <w:tabs>
          <w:tab w:val="left" w:pos="993"/>
        </w:tabs>
        <w:ind w:left="0" w:firstLine="709"/>
        <w:jc w:val="both"/>
        <w:rPr>
          <w:rFonts w:ascii="Times New Roman" w:hAnsi="Times New Roman" w:cs="Times New Roman"/>
          <w:sz w:val="28"/>
          <w:szCs w:val="28"/>
        </w:rPr>
      </w:pPr>
      <w:r w:rsidRPr="00DC6FB8">
        <w:rPr>
          <w:rFonts w:ascii="Times New Roman" w:hAnsi="Times New Roman" w:cs="Times New Roman"/>
          <w:sz w:val="28"/>
          <w:szCs w:val="28"/>
        </w:rPr>
        <w:t>определение микроструктуры и характера распределения гидратных фаз в цементной матрице;</w:t>
      </w:r>
    </w:p>
    <w:p w14:paraId="662825FA" w14:textId="414ED4A8" w:rsidR="00DC6FB8" w:rsidRPr="00DC6FB8" w:rsidRDefault="00DC6FB8" w:rsidP="00C00C03">
      <w:pPr>
        <w:pStyle w:val="a8"/>
        <w:numPr>
          <w:ilvl w:val="1"/>
          <w:numId w:val="38"/>
        </w:numPr>
        <w:tabs>
          <w:tab w:val="left" w:pos="993"/>
        </w:tabs>
        <w:ind w:left="0" w:firstLine="709"/>
        <w:jc w:val="both"/>
        <w:rPr>
          <w:rFonts w:ascii="Times New Roman" w:hAnsi="Times New Roman" w:cs="Times New Roman"/>
          <w:sz w:val="28"/>
          <w:szCs w:val="28"/>
        </w:rPr>
      </w:pPr>
      <w:r w:rsidRPr="00DC6FB8">
        <w:rPr>
          <w:rFonts w:ascii="Times New Roman" w:hAnsi="Times New Roman" w:cs="Times New Roman"/>
          <w:sz w:val="28"/>
          <w:szCs w:val="28"/>
        </w:rPr>
        <w:t>выявление изменений в структуре и составе продуктов гидратации вследствие введения парафина и серной кислоты.</w:t>
      </w:r>
    </w:p>
    <w:p w14:paraId="6C61D12E" w14:textId="77777777" w:rsidR="00DC6FB8" w:rsidRPr="00DC6FB8" w:rsidRDefault="00DC6FB8" w:rsidP="00C00C03">
      <w:pPr>
        <w:pStyle w:val="a8"/>
        <w:tabs>
          <w:tab w:val="left" w:pos="993"/>
        </w:tabs>
        <w:ind w:firstLine="709"/>
        <w:jc w:val="both"/>
        <w:rPr>
          <w:rFonts w:ascii="Times New Roman" w:hAnsi="Times New Roman" w:cs="Times New Roman"/>
          <w:sz w:val="28"/>
          <w:szCs w:val="28"/>
        </w:rPr>
      </w:pPr>
      <w:r w:rsidRPr="00DC6FB8">
        <w:rPr>
          <w:rFonts w:ascii="Times New Roman" w:hAnsi="Times New Roman" w:cs="Times New Roman"/>
          <w:sz w:val="28"/>
          <w:szCs w:val="28"/>
        </w:rPr>
        <w:t>Исследования выполнялись на сканирующем электронном микроскопе Hitachi TM4000Plus с применением режима низкого вакуума, что позволило проводить анализ непроводящих образцов без предварительного напыления металла.</w:t>
      </w:r>
    </w:p>
    <w:p w14:paraId="7FA2BA3B" w14:textId="77777777" w:rsidR="00DC6FB8" w:rsidRPr="00DC6FB8" w:rsidRDefault="00DC6FB8" w:rsidP="00C00C03">
      <w:pPr>
        <w:pStyle w:val="a8"/>
        <w:tabs>
          <w:tab w:val="left" w:pos="993"/>
        </w:tabs>
        <w:ind w:firstLine="709"/>
        <w:jc w:val="both"/>
        <w:rPr>
          <w:rFonts w:ascii="Times New Roman" w:hAnsi="Times New Roman" w:cs="Times New Roman"/>
          <w:sz w:val="28"/>
          <w:szCs w:val="28"/>
        </w:rPr>
      </w:pPr>
      <w:r w:rsidRPr="00DC6FB8">
        <w:rPr>
          <w:rFonts w:ascii="Times New Roman" w:hAnsi="Times New Roman" w:cs="Times New Roman"/>
          <w:sz w:val="28"/>
          <w:szCs w:val="28"/>
        </w:rPr>
        <w:t>Для изучения элементного состава использовался встроенный энергодисперсионный анализатор (EDS), обеспечивающий автоматическую идентификацию химических элементов и количественную оценку их содержания.</w:t>
      </w:r>
    </w:p>
    <w:p w14:paraId="52534A18" w14:textId="5872FDE8" w:rsidR="00DC6FB8" w:rsidRPr="00DC6FB8" w:rsidRDefault="00DC6FB8" w:rsidP="00C00C03">
      <w:pPr>
        <w:pStyle w:val="a8"/>
        <w:tabs>
          <w:tab w:val="left" w:pos="993"/>
        </w:tabs>
        <w:ind w:firstLine="709"/>
        <w:jc w:val="both"/>
        <w:rPr>
          <w:rFonts w:ascii="Times New Roman" w:hAnsi="Times New Roman" w:cs="Times New Roman"/>
          <w:sz w:val="28"/>
          <w:szCs w:val="28"/>
        </w:rPr>
      </w:pPr>
      <w:r w:rsidRPr="00DC6FB8">
        <w:rPr>
          <w:rFonts w:ascii="Times New Roman" w:hAnsi="Times New Roman" w:cs="Times New Roman"/>
          <w:sz w:val="28"/>
          <w:szCs w:val="28"/>
        </w:rPr>
        <w:t>Методика подготовки образцов</w:t>
      </w:r>
      <w:r w:rsidR="00C00C03">
        <w:rPr>
          <w:rFonts w:ascii="Times New Roman" w:hAnsi="Times New Roman" w:cs="Times New Roman"/>
          <w:sz w:val="28"/>
          <w:szCs w:val="28"/>
        </w:rPr>
        <w:t xml:space="preserve"> (рисунок 3.4)</w:t>
      </w:r>
      <w:r w:rsidRPr="00DC6FB8">
        <w:rPr>
          <w:rFonts w:ascii="Times New Roman" w:hAnsi="Times New Roman" w:cs="Times New Roman"/>
          <w:sz w:val="28"/>
          <w:szCs w:val="28"/>
        </w:rPr>
        <w:t>:</w:t>
      </w:r>
    </w:p>
    <w:p w14:paraId="3BFFB63A" w14:textId="7CCA2A1D" w:rsidR="00DC6FB8" w:rsidRPr="00DC6FB8" w:rsidRDefault="00DC6FB8" w:rsidP="00C00C03">
      <w:pPr>
        <w:pStyle w:val="a8"/>
        <w:tabs>
          <w:tab w:val="left" w:pos="993"/>
        </w:tabs>
        <w:ind w:firstLine="709"/>
        <w:jc w:val="both"/>
        <w:rPr>
          <w:rFonts w:ascii="Times New Roman" w:hAnsi="Times New Roman" w:cs="Times New Roman"/>
          <w:sz w:val="28"/>
          <w:szCs w:val="28"/>
        </w:rPr>
      </w:pPr>
      <w:r w:rsidRPr="00DC6FB8">
        <w:rPr>
          <w:rFonts w:ascii="Times New Roman" w:hAnsi="Times New Roman" w:cs="Times New Roman"/>
          <w:sz w:val="28"/>
          <w:szCs w:val="28"/>
        </w:rPr>
        <w:t>Образцы цементного камня с добавкой (0,2–1,0%) и без добавки (контроль) выдерживались 28 суток при температуре 20±2°C и влажности не менее 90%</w:t>
      </w:r>
      <w:r w:rsidR="00C00C03">
        <w:rPr>
          <w:rFonts w:ascii="Times New Roman" w:hAnsi="Times New Roman" w:cs="Times New Roman"/>
          <w:sz w:val="28"/>
          <w:szCs w:val="28"/>
        </w:rPr>
        <w:t>.</w:t>
      </w:r>
    </w:p>
    <w:p w14:paraId="55439190" w14:textId="50BBFA14" w:rsidR="00DC6FB8" w:rsidRPr="00DC6FB8" w:rsidRDefault="00DC6FB8" w:rsidP="00C00C03">
      <w:pPr>
        <w:pStyle w:val="a8"/>
        <w:tabs>
          <w:tab w:val="left" w:pos="993"/>
        </w:tabs>
        <w:ind w:firstLine="709"/>
        <w:jc w:val="both"/>
        <w:rPr>
          <w:rFonts w:ascii="Times New Roman" w:hAnsi="Times New Roman" w:cs="Times New Roman"/>
          <w:sz w:val="28"/>
          <w:szCs w:val="28"/>
        </w:rPr>
      </w:pPr>
      <w:r w:rsidRPr="00DC6FB8">
        <w:rPr>
          <w:rFonts w:ascii="Times New Roman" w:hAnsi="Times New Roman" w:cs="Times New Roman"/>
          <w:sz w:val="28"/>
          <w:szCs w:val="28"/>
        </w:rPr>
        <w:t>После твердения образцы высушивались при 105–110°C до постоянной массы</w:t>
      </w:r>
      <w:r w:rsidR="00C00C03">
        <w:rPr>
          <w:rFonts w:ascii="Times New Roman" w:hAnsi="Times New Roman" w:cs="Times New Roman"/>
          <w:sz w:val="28"/>
          <w:szCs w:val="28"/>
        </w:rPr>
        <w:t>.</w:t>
      </w:r>
    </w:p>
    <w:p w14:paraId="1860FD8E" w14:textId="13BC2800" w:rsidR="00DC6FB8" w:rsidRPr="00C00C03" w:rsidRDefault="00DC6FB8" w:rsidP="00C00C03">
      <w:pPr>
        <w:pStyle w:val="a8"/>
        <w:tabs>
          <w:tab w:val="left" w:pos="993"/>
        </w:tabs>
        <w:ind w:firstLine="709"/>
        <w:jc w:val="both"/>
        <w:rPr>
          <w:rFonts w:ascii="Times New Roman" w:hAnsi="Times New Roman" w:cs="Times New Roman"/>
          <w:sz w:val="28"/>
          <w:szCs w:val="28"/>
        </w:rPr>
      </w:pPr>
      <w:r w:rsidRPr="00C00C03">
        <w:rPr>
          <w:rFonts w:ascii="Times New Roman" w:hAnsi="Times New Roman" w:cs="Times New Roman"/>
          <w:sz w:val="28"/>
          <w:szCs w:val="28"/>
        </w:rPr>
        <w:t>Отбирались фрагменты изломов и полированные срезы для анализа поверхности и зоны контакта частиц</w:t>
      </w:r>
      <w:r w:rsidR="00C00C03">
        <w:rPr>
          <w:rFonts w:ascii="Times New Roman" w:hAnsi="Times New Roman" w:cs="Times New Roman"/>
          <w:sz w:val="28"/>
          <w:szCs w:val="28"/>
        </w:rPr>
        <w:t>.</w:t>
      </w:r>
    </w:p>
    <w:p w14:paraId="05735626" w14:textId="0AC8A28A" w:rsidR="00DC6FB8" w:rsidRPr="00C00C03" w:rsidRDefault="00DC6FB8" w:rsidP="00C00C03">
      <w:pPr>
        <w:pStyle w:val="a8"/>
        <w:tabs>
          <w:tab w:val="left" w:pos="993"/>
        </w:tabs>
        <w:ind w:firstLine="709"/>
        <w:jc w:val="both"/>
        <w:rPr>
          <w:rFonts w:ascii="Times New Roman" w:hAnsi="Times New Roman" w:cs="Times New Roman"/>
          <w:sz w:val="28"/>
          <w:szCs w:val="28"/>
        </w:rPr>
      </w:pPr>
      <w:r w:rsidRPr="00C00C03">
        <w:rPr>
          <w:rFonts w:ascii="Times New Roman" w:hAnsi="Times New Roman" w:cs="Times New Roman"/>
          <w:sz w:val="28"/>
          <w:szCs w:val="28"/>
        </w:rPr>
        <w:t>На каждом образце выполнялась серия сканирований с увеличением от 500 до 2000.</w:t>
      </w:r>
    </w:p>
    <w:p w14:paraId="4554E15E" w14:textId="77777777" w:rsidR="00DC6FB8" w:rsidRPr="00C00C03" w:rsidRDefault="00DC6FB8" w:rsidP="00C00C03">
      <w:pPr>
        <w:pStyle w:val="a8"/>
        <w:tabs>
          <w:tab w:val="left" w:pos="993"/>
        </w:tabs>
        <w:ind w:firstLine="709"/>
        <w:jc w:val="both"/>
        <w:rPr>
          <w:rFonts w:ascii="Times New Roman" w:hAnsi="Times New Roman" w:cs="Times New Roman"/>
          <w:sz w:val="28"/>
          <w:szCs w:val="28"/>
        </w:rPr>
      </w:pPr>
      <w:r w:rsidRPr="00C00C03">
        <w:rPr>
          <w:rFonts w:ascii="Times New Roman" w:hAnsi="Times New Roman" w:cs="Times New Roman"/>
          <w:sz w:val="28"/>
          <w:szCs w:val="28"/>
        </w:rPr>
        <w:t>Целью микроструктурного анализа было установить влияние компонентов модифицирующей добавки (парафина и серной кислоты) на формирование C–S–H фаз, портландита (Ca(OH)</w:t>
      </w:r>
      <w:r w:rsidRPr="00C00C03">
        <w:rPr>
          <w:rFonts w:ascii="Cambria Math" w:hAnsi="Cambria Math" w:cs="Cambria Math"/>
          <w:sz w:val="28"/>
          <w:szCs w:val="28"/>
        </w:rPr>
        <w:t>₂</w:t>
      </w:r>
      <w:r w:rsidRPr="00C00C03">
        <w:rPr>
          <w:rFonts w:ascii="Times New Roman" w:hAnsi="Times New Roman" w:cs="Times New Roman"/>
          <w:sz w:val="28"/>
          <w:szCs w:val="28"/>
        </w:rPr>
        <w:t>), а также алюмосиликатных соединений, определяющих прочность и плотность цементного камня.</w:t>
      </w:r>
    </w:p>
    <w:p w14:paraId="3A988DF9" w14:textId="6456BFA5" w:rsidR="001D0847" w:rsidRDefault="00DC6FB8" w:rsidP="00C00C03">
      <w:pPr>
        <w:pStyle w:val="a8"/>
        <w:tabs>
          <w:tab w:val="left" w:pos="993"/>
        </w:tabs>
        <w:ind w:firstLine="709"/>
        <w:jc w:val="both"/>
        <w:rPr>
          <w:rFonts w:ascii="Times New Roman" w:hAnsi="Times New Roman" w:cs="Times New Roman"/>
          <w:sz w:val="28"/>
          <w:szCs w:val="28"/>
        </w:rPr>
      </w:pPr>
      <w:r w:rsidRPr="00C00C03">
        <w:rPr>
          <w:rFonts w:ascii="Times New Roman" w:hAnsi="Times New Roman" w:cs="Times New Roman"/>
          <w:sz w:val="28"/>
          <w:szCs w:val="28"/>
        </w:rPr>
        <w:t>Результаты SEM-EDS анализа позволили определить характер взаимодействия добавки с продуктами гидратации цемента, выявить особенности строения микроструктуры и объяснить изменения в физико-</w:t>
      </w:r>
      <w:r w:rsidRPr="00DC6FB8">
        <w:rPr>
          <w:rFonts w:ascii="Times New Roman" w:hAnsi="Times New Roman" w:cs="Times New Roman"/>
          <w:sz w:val="28"/>
          <w:szCs w:val="28"/>
        </w:rPr>
        <w:t>механических свойствах цементогрунта.</w:t>
      </w:r>
    </w:p>
    <w:p w14:paraId="34573316" w14:textId="77777777" w:rsidR="00C00C03" w:rsidRDefault="00C00C03" w:rsidP="00C00C03">
      <w:pPr>
        <w:pStyle w:val="a8"/>
        <w:tabs>
          <w:tab w:val="left" w:pos="993"/>
        </w:tabs>
        <w:ind w:firstLine="709"/>
        <w:jc w:val="both"/>
        <w:rPr>
          <w:rFonts w:ascii="Times New Roman" w:hAnsi="Times New Roman" w:cs="Times New Roman"/>
          <w:sz w:val="28"/>
          <w:szCs w:val="28"/>
        </w:rPr>
      </w:pPr>
    </w:p>
    <w:p w14:paraId="098B6A58" w14:textId="77777777" w:rsidR="001D0847" w:rsidRDefault="001D0847" w:rsidP="00584E9F">
      <w:pPr>
        <w:pStyle w:val="a8"/>
        <w:jc w:val="center"/>
        <w:rPr>
          <w:rFonts w:ascii="Times New Roman" w:hAnsi="Times New Roman" w:cs="Times New Roman"/>
          <w:sz w:val="28"/>
          <w:szCs w:val="28"/>
        </w:rPr>
      </w:pPr>
      <w:r>
        <w:rPr>
          <w:noProof/>
          <w:lang w:eastAsia="ru-RU"/>
        </w:rPr>
        <mc:AlternateContent>
          <mc:Choice Requires="wps">
            <w:drawing>
              <wp:inline distT="0" distB="0" distL="0" distR="0" wp14:anchorId="32CA3C1C" wp14:editId="1370BEFD">
                <wp:extent cx="304800" cy="304800"/>
                <wp:effectExtent l="0" t="0" r="0" b="0"/>
                <wp:docPr id="5" name="Прямоугольник 5" descr="blob:https://web.whatsapp.com/345a0d1f-bea2-43dd-a3b0-67e567e9118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9F644E" id="Прямоугольник 5" o:spid="_x0000_s1026" alt="blob:https://web.whatsapp.com/345a0d1f-bea2-43dd-a3b0-67e567e9118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TMkSRQ0DAAATBgAADgAAAAAAAAAAAAAAAAAuAgAAZHJzL2Uyb0RvYy54&#10;bWxQSwECLQAUAAYACAAAACEATKDpLNgAAAADAQAADwAAAAAAAAAAAAAAAABnBQAAZHJzL2Rvd25y&#10;ZXYueG1sUEsFBgAAAAAEAAQA8wAAAGwGAAAAAA==&#10;" filled="f" stroked="f">
                <o:lock v:ext="edit" aspectratio="t"/>
                <w10:anchorlock/>
              </v:rect>
            </w:pict>
          </mc:Fallback>
        </mc:AlternateContent>
      </w:r>
      <w:r w:rsidR="000D2ED1">
        <w:rPr>
          <w:rFonts w:ascii="Times New Roman" w:hAnsi="Times New Roman" w:cs="Times New Roman"/>
          <w:noProof/>
          <w:sz w:val="28"/>
          <w:szCs w:val="28"/>
          <w:lang w:eastAsia="ru-RU"/>
        </w:rPr>
        <w:drawing>
          <wp:inline distT="0" distB="0" distL="0" distR="0" wp14:anchorId="675BA7F4" wp14:editId="3DB44AB8">
            <wp:extent cx="4032119" cy="2688333"/>
            <wp:effectExtent l="0" t="0" r="6985" b="0"/>
            <wp:docPr id="52" name="Рисунок 52" descr="C:\Users\Jibek\Downloads\WhatsApp Image 2025-10-03 at 23.32.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ibek\Downloads\WhatsApp Image 2025-10-03 at 23.32.49.jpeg"/>
                    <pic:cNvPicPr>
                      <a:picLocks noChangeAspect="1" noChangeArrowheads="1"/>
                    </pic:cNvPicPr>
                  </pic:nvPicPr>
                  <pic:blipFill rotWithShape="1">
                    <a:blip r:embed="rId48">
                      <a:extLst>
                        <a:ext uri="{28A0092B-C50C-407E-A947-70E740481C1C}">
                          <a14:useLocalDpi xmlns:a14="http://schemas.microsoft.com/office/drawing/2010/main" val="0"/>
                        </a:ext>
                      </a:extLst>
                    </a:blip>
                    <a:srcRect l="9461" t="24964" r="12762" b="36137"/>
                    <a:stretch/>
                  </pic:blipFill>
                  <pic:spPr bwMode="auto">
                    <a:xfrm>
                      <a:off x="0" y="0"/>
                      <a:ext cx="4045078" cy="2696973"/>
                    </a:xfrm>
                    <a:prstGeom prst="rect">
                      <a:avLst/>
                    </a:prstGeom>
                    <a:noFill/>
                    <a:ln>
                      <a:noFill/>
                    </a:ln>
                    <a:extLst>
                      <a:ext uri="{53640926-AAD7-44D8-BBD7-CCE9431645EC}">
                        <a14:shadowObscured xmlns:a14="http://schemas.microsoft.com/office/drawing/2010/main"/>
                      </a:ext>
                    </a:extLst>
                  </pic:spPr>
                </pic:pic>
              </a:graphicData>
            </a:graphic>
          </wp:inline>
        </w:drawing>
      </w:r>
    </w:p>
    <w:p w14:paraId="4E839E46" w14:textId="77777777" w:rsidR="00C00C03" w:rsidRPr="00C00C03" w:rsidRDefault="00C00C03" w:rsidP="00584E9F">
      <w:pPr>
        <w:spacing w:after="0" w:line="240" w:lineRule="auto"/>
        <w:ind w:firstLine="709"/>
        <w:jc w:val="center"/>
        <w:rPr>
          <w:rFonts w:ascii="Times New Roman" w:hAnsi="Times New Roman" w:cs="Times New Roman"/>
          <w:sz w:val="16"/>
          <w:szCs w:val="16"/>
          <w:lang w:val="kk-KZ"/>
        </w:rPr>
      </w:pPr>
    </w:p>
    <w:p w14:paraId="447B6020" w14:textId="2B9B5A01" w:rsidR="008D680D" w:rsidRDefault="008D680D" w:rsidP="00C00C03">
      <w:pPr>
        <w:spacing w:after="0" w:line="240" w:lineRule="auto"/>
        <w:ind w:firstLine="709"/>
        <w:jc w:val="both"/>
        <w:rPr>
          <w:rFonts w:ascii="Times New Roman" w:hAnsi="Times New Roman" w:cs="Times New Roman"/>
          <w:sz w:val="24"/>
          <w:szCs w:val="24"/>
          <w:lang w:val="kk-KZ"/>
        </w:rPr>
      </w:pPr>
      <w:r w:rsidRPr="00517CE8">
        <w:rPr>
          <w:rFonts w:ascii="Times New Roman" w:hAnsi="Times New Roman" w:cs="Times New Roman"/>
          <w:sz w:val="24"/>
          <w:szCs w:val="24"/>
          <w:lang w:val="kk-KZ"/>
        </w:rPr>
        <w:t xml:space="preserve">а – </w:t>
      </w:r>
      <w:r w:rsidR="00C00C03" w:rsidRPr="00517CE8">
        <w:rPr>
          <w:rFonts w:ascii="Times New Roman" w:hAnsi="Times New Roman" w:cs="Times New Roman"/>
          <w:sz w:val="24"/>
          <w:szCs w:val="24"/>
          <w:lang w:val="kk-KZ"/>
        </w:rPr>
        <w:t xml:space="preserve">тип </w:t>
      </w:r>
      <w:r w:rsidRPr="00517CE8">
        <w:rPr>
          <w:rFonts w:ascii="Times New Roman" w:hAnsi="Times New Roman" w:cs="Times New Roman"/>
          <w:sz w:val="24"/>
          <w:szCs w:val="24"/>
          <w:lang w:val="kk-KZ"/>
        </w:rPr>
        <w:t xml:space="preserve">1; б – </w:t>
      </w:r>
      <w:r w:rsidR="00167563">
        <w:rPr>
          <w:rFonts w:ascii="Times New Roman" w:hAnsi="Times New Roman" w:cs="Times New Roman"/>
          <w:sz w:val="24"/>
          <w:szCs w:val="24"/>
          <w:lang w:val="kk-KZ"/>
        </w:rPr>
        <w:t>0.2</w:t>
      </w:r>
      <w:r w:rsidR="0092555C">
        <w:rPr>
          <w:rFonts w:ascii="Times New Roman" w:hAnsi="Times New Roman" w:cs="Times New Roman"/>
          <w:sz w:val="24"/>
          <w:szCs w:val="24"/>
          <w:lang w:val="kk-KZ"/>
        </w:rPr>
        <w:t xml:space="preserve"> </w:t>
      </w:r>
      <w:r w:rsidR="0092555C">
        <w:rPr>
          <w:rFonts w:ascii="Times New Roman" w:hAnsi="Times New Roman" w:cs="Times New Roman"/>
          <w:sz w:val="24"/>
          <w:szCs w:val="24"/>
        </w:rPr>
        <w:t>г</w:t>
      </w:r>
      <w:r w:rsidRPr="00517CE8">
        <w:rPr>
          <w:rFonts w:ascii="Times New Roman" w:hAnsi="Times New Roman" w:cs="Times New Roman"/>
          <w:sz w:val="24"/>
          <w:szCs w:val="24"/>
          <w:lang w:val="kk-KZ"/>
        </w:rPr>
        <w:t xml:space="preserve">; в – </w:t>
      </w:r>
      <w:r w:rsidR="00167563">
        <w:rPr>
          <w:rFonts w:ascii="Times New Roman" w:hAnsi="Times New Roman" w:cs="Times New Roman"/>
          <w:sz w:val="24"/>
          <w:szCs w:val="24"/>
        </w:rPr>
        <w:t>0.4</w:t>
      </w:r>
      <w:r>
        <w:rPr>
          <w:rFonts w:ascii="Times New Roman" w:hAnsi="Times New Roman" w:cs="Times New Roman"/>
          <w:sz w:val="24"/>
          <w:szCs w:val="24"/>
          <w:lang w:val="kk-KZ"/>
        </w:rPr>
        <w:t xml:space="preserve">; г – </w:t>
      </w:r>
      <w:r w:rsidR="00167563">
        <w:rPr>
          <w:rFonts w:ascii="Times New Roman" w:hAnsi="Times New Roman" w:cs="Times New Roman"/>
          <w:sz w:val="24"/>
          <w:szCs w:val="24"/>
        </w:rPr>
        <w:t xml:space="preserve">0.6 </w:t>
      </w:r>
      <w:r w:rsidR="0092555C">
        <w:rPr>
          <w:rFonts w:ascii="Times New Roman" w:hAnsi="Times New Roman" w:cs="Times New Roman"/>
          <w:sz w:val="24"/>
          <w:szCs w:val="24"/>
        </w:rPr>
        <w:t xml:space="preserve">г </w:t>
      </w:r>
      <w:r>
        <w:rPr>
          <w:rFonts w:ascii="Times New Roman" w:hAnsi="Times New Roman" w:cs="Times New Roman"/>
          <w:sz w:val="24"/>
          <w:szCs w:val="24"/>
          <w:lang w:val="kk-KZ"/>
        </w:rPr>
        <w:t xml:space="preserve"> д – </w:t>
      </w:r>
      <w:r w:rsidR="00167563">
        <w:rPr>
          <w:rFonts w:ascii="Times New Roman" w:hAnsi="Times New Roman" w:cs="Times New Roman"/>
          <w:sz w:val="24"/>
          <w:szCs w:val="24"/>
        </w:rPr>
        <w:t>0.8</w:t>
      </w:r>
      <w:r w:rsidR="0092555C">
        <w:rPr>
          <w:rFonts w:ascii="Times New Roman" w:hAnsi="Times New Roman" w:cs="Times New Roman"/>
          <w:sz w:val="24"/>
          <w:szCs w:val="24"/>
        </w:rPr>
        <w:t xml:space="preserve"> г.</w:t>
      </w:r>
      <w:r w:rsidRPr="008D680D">
        <w:rPr>
          <w:rFonts w:ascii="Times New Roman" w:hAnsi="Times New Roman" w:cs="Times New Roman"/>
          <w:sz w:val="24"/>
          <w:szCs w:val="24"/>
          <w:lang w:val="kk-KZ"/>
        </w:rPr>
        <w:t xml:space="preserve"> </w:t>
      </w:r>
      <w:r w:rsidR="00167563">
        <w:rPr>
          <w:rFonts w:ascii="Times New Roman" w:hAnsi="Times New Roman" w:cs="Times New Roman"/>
          <w:sz w:val="24"/>
          <w:szCs w:val="24"/>
          <w:lang w:val="kk-KZ"/>
        </w:rPr>
        <w:t>г-1.0 г.</w:t>
      </w:r>
    </w:p>
    <w:p w14:paraId="4C238145" w14:textId="77777777" w:rsidR="0092555C" w:rsidRPr="0092555C" w:rsidRDefault="0092555C" w:rsidP="008D680D">
      <w:pPr>
        <w:spacing w:after="0" w:line="240" w:lineRule="auto"/>
        <w:ind w:firstLine="709"/>
        <w:jc w:val="both"/>
        <w:rPr>
          <w:rFonts w:ascii="Times New Roman" w:hAnsi="Times New Roman" w:cs="Times New Roman"/>
          <w:sz w:val="16"/>
          <w:szCs w:val="16"/>
        </w:rPr>
      </w:pPr>
    </w:p>
    <w:p w14:paraId="0922FF26" w14:textId="110A8CED" w:rsidR="0092555C" w:rsidRPr="00EF6346" w:rsidRDefault="0092555C" w:rsidP="0092555C">
      <w:pPr>
        <w:spacing w:after="0" w:line="240" w:lineRule="auto"/>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3.4 </w:t>
      </w:r>
      <w:r>
        <w:rPr>
          <w:rFonts w:ascii="Times New Roman" w:hAnsi="Times New Roman" w:cs="Times New Roman"/>
          <w:sz w:val="28"/>
          <w:szCs w:val="28"/>
        </w:rPr>
        <w:t>–</w:t>
      </w:r>
      <w:r w:rsidRPr="00EF6346">
        <w:rPr>
          <w:rFonts w:ascii="Times New Roman" w:hAnsi="Times New Roman" w:cs="Times New Roman"/>
          <w:sz w:val="28"/>
          <w:szCs w:val="28"/>
        </w:rPr>
        <w:t xml:space="preserve"> Образцы для </w:t>
      </w:r>
      <w:r w:rsidR="0021178C">
        <w:rPr>
          <w:rFonts w:ascii="Times New Roman" w:hAnsi="Times New Roman" w:cs="Times New Roman"/>
          <w:sz w:val="28"/>
          <w:szCs w:val="28"/>
        </w:rPr>
        <w:t>микроструктурного</w:t>
      </w:r>
      <w:r w:rsidRPr="00EF6346">
        <w:rPr>
          <w:rFonts w:ascii="Times New Roman" w:hAnsi="Times New Roman" w:cs="Times New Roman"/>
          <w:sz w:val="28"/>
          <w:szCs w:val="28"/>
        </w:rPr>
        <w:t xml:space="preserve"> анализа</w:t>
      </w:r>
    </w:p>
    <w:p w14:paraId="6F874391" w14:textId="13592633" w:rsidR="0092555C" w:rsidRPr="00C00C03" w:rsidRDefault="0092555C" w:rsidP="00642B58">
      <w:pPr>
        <w:pStyle w:val="a8"/>
        <w:ind w:firstLine="709"/>
        <w:jc w:val="both"/>
        <w:rPr>
          <w:rFonts w:ascii="Times New Roman" w:hAnsi="Times New Roman" w:cs="Times New Roman"/>
          <w:sz w:val="28"/>
          <w:szCs w:val="28"/>
        </w:rPr>
      </w:pPr>
      <w:r w:rsidRPr="00C00C03">
        <w:rPr>
          <w:rFonts w:ascii="Times New Roman" w:hAnsi="Times New Roman" w:cs="Times New Roman"/>
          <w:sz w:val="28"/>
          <w:szCs w:val="28"/>
        </w:rPr>
        <w:t>3.</w:t>
      </w:r>
      <w:r w:rsidR="00F93008" w:rsidRPr="00C00C03">
        <w:rPr>
          <w:rFonts w:ascii="Times New Roman" w:hAnsi="Times New Roman" w:cs="Times New Roman"/>
          <w:sz w:val="28"/>
          <w:szCs w:val="28"/>
        </w:rPr>
        <w:t>3.3</w:t>
      </w:r>
      <w:r w:rsidRPr="00C00C03">
        <w:rPr>
          <w:rFonts w:ascii="Times New Roman" w:hAnsi="Times New Roman" w:cs="Times New Roman"/>
          <w:sz w:val="28"/>
          <w:szCs w:val="28"/>
        </w:rPr>
        <w:t xml:space="preserve"> Определение нормальной густоты и сроков схватывания цементной смеси</w:t>
      </w:r>
    </w:p>
    <w:p w14:paraId="33380930" w14:textId="6F33F1C2" w:rsidR="00E565DF" w:rsidRPr="00E565DF" w:rsidRDefault="00E565DF" w:rsidP="00642B58">
      <w:pPr>
        <w:spacing w:after="0" w:line="240" w:lineRule="auto"/>
        <w:ind w:firstLine="709"/>
        <w:jc w:val="both"/>
        <w:rPr>
          <w:rFonts w:ascii="Times New Roman" w:hAnsi="Times New Roman" w:cs="Times New Roman"/>
          <w:sz w:val="28"/>
          <w:szCs w:val="28"/>
        </w:rPr>
      </w:pPr>
      <w:r w:rsidRPr="00E565DF">
        <w:rPr>
          <w:rFonts w:ascii="Times New Roman" w:hAnsi="Times New Roman" w:cs="Times New Roman"/>
          <w:sz w:val="28"/>
          <w:szCs w:val="28"/>
        </w:rPr>
        <w:t xml:space="preserve">Испытания сроков схватывания цементно-песчаной смеси были выполнены по ГОСТ 310.3 </w:t>
      </w:r>
      <w:r w:rsidR="00781DA5">
        <w:rPr>
          <w:rFonts w:ascii="Times New Roman" w:hAnsi="Times New Roman" w:cs="Times New Roman"/>
          <w:sz w:val="28"/>
          <w:szCs w:val="28"/>
        </w:rPr>
        <w:t>р</w:t>
      </w:r>
      <w:r w:rsidRPr="00E565DF">
        <w:rPr>
          <w:rFonts w:ascii="Times New Roman" w:hAnsi="Times New Roman" w:cs="Times New Roman"/>
          <w:sz w:val="28"/>
          <w:szCs w:val="28"/>
        </w:rPr>
        <w:t xml:space="preserve">исунок </w:t>
      </w:r>
      <w:r>
        <w:rPr>
          <w:rFonts w:ascii="Times New Roman" w:hAnsi="Times New Roman" w:cs="Times New Roman"/>
          <w:sz w:val="28"/>
          <w:szCs w:val="28"/>
        </w:rPr>
        <w:t>3.5</w:t>
      </w:r>
      <w:r w:rsidRPr="00E565DF">
        <w:rPr>
          <w:rFonts w:ascii="Times New Roman" w:hAnsi="Times New Roman" w:cs="Times New Roman"/>
          <w:sz w:val="28"/>
          <w:szCs w:val="28"/>
        </w:rPr>
        <w:t xml:space="preserve">. Испытания также относятся к базовым для оценки работоспособности инъекционных растворов. Оценочными критериями были сроки начала схватывания, конца схватывания и продолжительность. Нормируемым показателем, относительно которого будет выполнена оценка сроков схватывания инъекционного раствора на цементе общестроительного назначения, является 3.5-13 часов. </w:t>
      </w:r>
    </w:p>
    <w:p w14:paraId="5C626F5D" w14:textId="77777777" w:rsidR="00440EEF" w:rsidRPr="0092555C" w:rsidRDefault="00440EEF" w:rsidP="0092555C">
      <w:pPr>
        <w:pStyle w:val="a8"/>
        <w:jc w:val="both"/>
        <w:rPr>
          <w:rFonts w:ascii="Times New Roman" w:hAnsi="Times New Roman" w:cs="Times New Roman"/>
          <w:sz w:val="28"/>
          <w:szCs w:val="28"/>
        </w:rPr>
      </w:pPr>
    </w:p>
    <w:p w14:paraId="475727CA" w14:textId="5D2DFC80" w:rsidR="0092555C" w:rsidRPr="0092555C" w:rsidRDefault="0020304E" w:rsidP="00642B58">
      <w:pPr>
        <w:pStyle w:val="a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10C27EF" wp14:editId="0A64E0E8">
            <wp:extent cx="1905001" cy="2540000"/>
            <wp:effectExtent l="0" t="0" r="0" b="0"/>
            <wp:docPr id="7" name="Рисунок 7" descr="C:\Users\Jibek\Downloads\WhatsApp Image 2025-08-25 at 23.34.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Jibek\Downloads\WhatsApp Image 2025-08-25 at 23.34.13.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flipH="1">
                      <a:off x="0" y="0"/>
                      <a:ext cx="1915894" cy="2554524"/>
                    </a:xfrm>
                    <a:prstGeom prst="rect">
                      <a:avLst/>
                    </a:prstGeom>
                    <a:noFill/>
                    <a:ln>
                      <a:noFill/>
                    </a:ln>
                  </pic:spPr>
                </pic:pic>
              </a:graphicData>
            </a:graphic>
          </wp:inline>
        </w:drawing>
      </w:r>
      <w:r w:rsidR="00642B58">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5B14D908" wp14:editId="49D6DCF3">
            <wp:extent cx="1898248" cy="2530997"/>
            <wp:effectExtent l="0" t="0" r="6985" b="3175"/>
            <wp:docPr id="8" name="Рисунок 8" descr="C:\Users\Jibek\Downloads\WhatsApp Image 2025-08-25 at 23.34.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Jibek\Downloads\WhatsApp Image 2025-08-25 at 23.34.11.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12189" cy="2549585"/>
                    </a:xfrm>
                    <a:prstGeom prst="rect">
                      <a:avLst/>
                    </a:prstGeom>
                    <a:noFill/>
                    <a:ln>
                      <a:noFill/>
                    </a:ln>
                  </pic:spPr>
                </pic:pic>
              </a:graphicData>
            </a:graphic>
          </wp:inline>
        </w:drawing>
      </w:r>
      <w:r w:rsidR="00642B58">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52E73656" wp14:editId="0B1C55D7">
            <wp:extent cx="1900238" cy="2533650"/>
            <wp:effectExtent l="0" t="0" r="5080" b="0"/>
            <wp:docPr id="9" name="Рисунок 9" descr="C:\Users\Jibek\Downloads\WhatsApp Image 2025-08-25 at 23.34.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Jibek\Downloads\WhatsApp Image 2025-08-25 at 23.34.12.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12951" cy="2550601"/>
                    </a:xfrm>
                    <a:prstGeom prst="rect">
                      <a:avLst/>
                    </a:prstGeom>
                    <a:noFill/>
                    <a:ln>
                      <a:noFill/>
                    </a:ln>
                  </pic:spPr>
                </pic:pic>
              </a:graphicData>
            </a:graphic>
          </wp:inline>
        </w:drawing>
      </w:r>
    </w:p>
    <w:p w14:paraId="759E4486" w14:textId="77777777" w:rsidR="00167563" w:rsidRPr="00517CE8" w:rsidRDefault="00167563" w:rsidP="00167563">
      <w:pPr>
        <w:spacing w:after="0" w:line="240" w:lineRule="auto"/>
        <w:ind w:firstLine="2268"/>
        <w:jc w:val="both"/>
        <w:rPr>
          <w:rFonts w:ascii="Times New Roman" w:hAnsi="Times New Roman" w:cs="Times New Roman"/>
          <w:sz w:val="24"/>
          <w:szCs w:val="24"/>
          <w:lang w:val="kk-KZ"/>
        </w:rPr>
      </w:pPr>
      <w:r>
        <w:rPr>
          <w:rFonts w:ascii="Times New Roman" w:hAnsi="Times New Roman" w:cs="Times New Roman"/>
          <w:sz w:val="24"/>
          <w:szCs w:val="24"/>
          <w:lang w:val="kk-KZ"/>
        </w:rPr>
        <w:t>а                                                 б                                       в</w:t>
      </w:r>
    </w:p>
    <w:p w14:paraId="53B7C835" w14:textId="77777777" w:rsidR="0020304E" w:rsidRPr="00440EEF" w:rsidRDefault="0020304E" w:rsidP="0092555C">
      <w:pPr>
        <w:pStyle w:val="a8"/>
        <w:jc w:val="both"/>
        <w:rPr>
          <w:rFonts w:ascii="Times New Roman" w:hAnsi="Times New Roman" w:cs="Times New Roman"/>
          <w:sz w:val="18"/>
          <w:szCs w:val="18"/>
        </w:rPr>
      </w:pPr>
    </w:p>
    <w:p w14:paraId="4C887916" w14:textId="77777777" w:rsidR="0020304E" w:rsidRPr="00EF6346" w:rsidRDefault="0020304E" w:rsidP="0020304E">
      <w:pPr>
        <w:widowControl w:val="0"/>
        <w:spacing w:after="0" w:line="240" w:lineRule="auto"/>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3.5 </w:t>
      </w:r>
      <w:r>
        <w:rPr>
          <w:rFonts w:ascii="Times New Roman" w:hAnsi="Times New Roman" w:cs="Times New Roman"/>
          <w:sz w:val="28"/>
          <w:szCs w:val="28"/>
        </w:rPr>
        <w:t>–</w:t>
      </w:r>
      <w:r w:rsidRPr="00EF6346">
        <w:rPr>
          <w:rFonts w:ascii="Times New Roman" w:hAnsi="Times New Roman" w:cs="Times New Roman"/>
          <w:sz w:val="28"/>
          <w:szCs w:val="28"/>
        </w:rPr>
        <w:t xml:space="preserve"> Результаты испытаний</w:t>
      </w:r>
    </w:p>
    <w:p w14:paraId="2A9A270C" w14:textId="77777777" w:rsidR="0020304E" w:rsidRDefault="0020304E" w:rsidP="0092555C">
      <w:pPr>
        <w:pStyle w:val="a8"/>
        <w:jc w:val="both"/>
        <w:rPr>
          <w:rFonts w:ascii="Times New Roman" w:hAnsi="Times New Roman" w:cs="Times New Roman"/>
          <w:sz w:val="28"/>
          <w:szCs w:val="28"/>
        </w:rPr>
      </w:pPr>
    </w:p>
    <w:p w14:paraId="64060791" w14:textId="77777777" w:rsidR="00642B58" w:rsidRPr="0092555C" w:rsidRDefault="00642B58" w:rsidP="00642B58">
      <w:pPr>
        <w:pStyle w:val="a8"/>
        <w:ind w:firstLine="709"/>
        <w:jc w:val="both"/>
        <w:rPr>
          <w:rFonts w:ascii="Times New Roman" w:hAnsi="Times New Roman" w:cs="Times New Roman"/>
          <w:sz w:val="28"/>
          <w:szCs w:val="28"/>
        </w:rPr>
      </w:pPr>
      <w:r w:rsidRPr="0092555C">
        <w:rPr>
          <w:rFonts w:ascii="Times New Roman" w:hAnsi="Times New Roman" w:cs="Times New Roman"/>
          <w:sz w:val="28"/>
          <w:szCs w:val="28"/>
        </w:rPr>
        <w:t xml:space="preserve">Для оценки влияния разработанной модифицированной добавки на формирование структуры цементного теста были проведены испытания по определению </w:t>
      </w:r>
      <w:r w:rsidRPr="0020304E">
        <w:rPr>
          <w:rStyle w:val="a7"/>
          <w:rFonts w:ascii="Times New Roman" w:hAnsi="Times New Roman" w:cs="Times New Roman"/>
          <w:b w:val="0"/>
          <w:sz w:val="28"/>
          <w:szCs w:val="28"/>
        </w:rPr>
        <w:t>нормальной густоты</w:t>
      </w:r>
      <w:r w:rsidRPr="0020304E">
        <w:rPr>
          <w:rFonts w:ascii="Times New Roman" w:hAnsi="Times New Roman" w:cs="Times New Roman"/>
          <w:b/>
          <w:sz w:val="28"/>
          <w:szCs w:val="28"/>
        </w:rPr>
        <w:t xml:space="preserve"> </w:t>
      </w:r>
      <w:r w:rsidRPr="0020304E">
        <w:rPr>
          <w:rFonts w:ascii="Times New Roman" w:hAnsi="Times New Roman" w:cs="Times New Roman"/>
          <w:sz w:val="28"/>
          <w:szCs w:val="28"/>
        </w:rPr>
        <w:t>и</w:t>
      </w:r>
      <w:r w:rsidRPr="0020304E">
        <w:rPr>
          <w:rFonts w:ascii="Times New Roman" w:hAnsi="Times New Roman" w:cs="Times New Roman"/>
          <w:b/>
          <w:sz w:val="28"/>
          <w:szCs w:val="28"/>
        </w:rPr>
        <w:t xml:space="preserve"> </w:t>
      </w:r>
      <w:r w:rsidRPr="0020304E">
        <w:rPr>
          <w:rStyle w:val="a7"/>
          <w:rFonts w:ascii="Times New Roman" w:hAnsi="Times New Roman" w:cs="Times New Roman"/>
          <w:b w:val="0"/>
          <w:sz w:val="28"/>
          <w:szCs w:val="28"/>
        </w:rPr>
        <w:t>сроков схватывания</w:t>
      </w:r>
      <w:r w:rsidRPr="0092555C">
        <w:rPr>
          <w:rFonts w:ascii="Times New Roman" w:hAnsi="Times New Roman" w:cs="Times New Roman"/>
          <w:sz w:val="28"/>
          <w:szCs w:val="28"/>
        </w:rPr>
        <w:t>. Эти параметры имеют ключевое значение для понимания реологических и кинетических характеристик цементных систем, используемых в технологии глубинной цементации грунтов.</w:t>
      </w:r>
    </w:p>
    <w:p w14:paraId="565D2728" w14:textId="77777777" w:rsidR="00642B58" w:rsidRDefault="00642B58" w:rsidP="00642B58">
      <w:pPr>
        <w:pStyle w:val="a8"/>
        <w:ind w:firstLine="709"/>
        <w:jc w:val="both"/>
        <w:rPr>
          <w:rFonts w:ascii="Times New Roman" w:hAnsi="Times New Roman" w:cs="Times New Roman"/>
          <w:sz w:val="28"/>
          <w:szCs w:val="28"/>
        </w:rPr>
      </w:pPr>
      <w:r w:rsidRPr="0092555C">
        <w:rPr>
          <w:rFonts w:ascii="Times New Roman" w:hAnsi="Times New Roman" w:cs="Times New Roman"/>
          <w:sz w:val="28"/>
          <w:szCs w:val="28"/>
        </w:rPr>
        <w:t xml:space="preserve">Испытания проводились в соответствии с </w:t>
      </w:r>
      <w:r w:rsidRPr="0020304E">
        <w:rPr>
          <w:rStyle w:val="a7"/>
          <w:rFonts w:ascii="Times New Roman" w:hAnsi="Times New Roman" w:cs="Times New Roman"/>
          <w:b w:val="0"/>
          <w:sz w:val="28"/>
          <w:szCs w:val="28"/>
        </w:rPr>
        <w:t>ГОСТ 310.3-76 «Цементы. Методы определения нормальной густоты, сроков схватывания и равномерности изменения объема»</w:t>
      </w:r>
      <w:r w:rsidRPr="0020304E">
        <w:rPr>
          <w:rFonts w:ascii="Times New Roman" w:hAnsi="Times New Roman" w:cs="Times New Roman"/>
          <w:b/>
          <w:sz w:val="28"/>
          <w:szCs w:val="28"/>
        </w:rPr>
        <w:t>,</w:t>
      </w:r>
      <w:r w:rsidRPr="0092555C">
        <w:rPr>
          <w:rFonts w:ascii="Times New Roman" w:hAnsi="Times New Roman" w:cs="Times New Roman"/>
          <w:sz w:val="28"/>
          <w:szCs w:val="28"/>
        </w:rPr>
        <w:t xml:space="preserve"> с использованием стандартного оборудования: </w:t>
      </w:r>
      <w:r w:rsidRPr="0020304E">
        <w:rPr>
          <w:rStyle w:val="a7"/>
          <w:rFonts w:ascii="Times New Roman" w:hAnsi="Times New Roman" w:cs="Times New Roman"/>
          <w:b w:val="0"/>
          <w:sz w:val="28"/>
          <w:szCs w:val="28"/>
        </w:rPr>
        <w:t>консистометра (прибор Вика)</w:t>
      </w:r>
      <w:r w:rsidRPr="0092555C">
        <w:rPr>
          <w:rFonts w:ascii="Times New Roman" w:hAnsi="Times New Roman" w:cs="Times New Roman"/>
          <w:sz w:val="28"/>
          <w:szCs w:val="28"/>
        </w:rPr>
        <w:t xml:space="preserve"> и измерительного кольца.</w:t>
      </w:r>
    </w:p>
    <w:p w14:paraId="76D8B9F8" w14:textId="77777777" w:rsidR="0077283A" w:rsidRDefault="0092555C" w:rsidP="00642B58">
      <w:pPr>
        <w:pStyle w:val="a8"/>
        <w:ind w:firstLine="709"/>
        <w:jc w:val="both"/>
        <w:rPr>
          <w:rFonts w:ascii="Times New Roman" w:hAnsi="Times New Roman" w:cs="Times New Roman"/>
          <w:sz w:val="28"/>
          <w:szCs w:val="28"/>
        </w:rPr>
      </w:pPr>
      <w:r w:rsidRPr="0092555C">
        <w:rPr>
          <w:rFonts w:ascii="Times New Roman" w:hAnsi="Times New Roman" w:cs="Times New Roman"/>
          <w:sz w:val="28"/>
          <w:szCs w:val="28"/>
        </w:rPr>
        <w:t>Цель испытани</w:t>
      </w:r>
      <w:r w:rsidR="00646300">
        <w:rPr>
          <w:rFonts w:ascii="Times New Roman" w:hAnsi="Times New Roman" w:cs="Times New Roman"/>
          <w:sz w:val="28"/>
          <w:szCs w:val="28"/>
        </w:rPr>
        <w:t>я о</w:t>
      </w:r>
      <w:r w:rsidRPr="0092555C">
        <w:rPr>
          <w:rFonts w:ascii="Times New Roman" w:hAnsi="Times New Roman" w:cs="Times New Roman"/>
          <w:sz w:val="28"/>
          <w:szCs w:val="28"/>
        </w:rPr>
        <w:t xml:space="preserve">пределить, как </w:t>
      </w:r>
      <w:r w:rsidRPr="00CB7D36">
        <w:rPr>
          <w:rStyle w:val="a7"/>
          <w:rFonts w:ascii="Times New Roman" w:hAnsi="Times New Roman" w:cs="Times New Roman"/>
          <w:b w:val="0"/>
          <w:sz w:val="28"/>
          <w:szCs w:val="28"/>
        </w:rPr>
        <w:t>введение парафина и серной кислоты</w:t>
      </w:r>
      <w:r w:rsidRPr="0092555C">
        <w:rPr>
          <w:rFonts w:ascii="Times New Roman" w:hAnsi="Times New Roman" w:cs="Times New Roman"/>
          <w:sz w:val="28"/>
          <w:szCs w:val="28"/>
        </w:rPr>
        <w:t xml:space="preserve"> в состав модифицированной добавки влияет на:</w:t>
      </w:r>
      <w:r w:rsidR="00CB7D36">
        <w:rPr>
          <w:rFonts w:ascii="Times New Roman" w:hAnsi="Times New Roman" w:cs="Times New Roman"/>
          <w:sz w:val="28"/>
          <w:szCs w:val="28"/>
        </w:rPr>
        <w:t xml:space="preserve"> </w:t>
      </w:r>
      <w:r w:rsidRPr="0092555C">
        <w:rPr>
          <w:rFonts w:ascii="Times New Roman" w:hAnsi="Times New Roman" w:cs="Times New Roman"/>
          <w:sz w:val="28"/>
          <w:szCs w:val="28"/>
        </w:rPr>
        <w:t>необходимое количество воды для нормальной густоты;</w:t>
      </w:r>
      <w:r w:rsidR="00CB7D36">
        <w:rPr>
          <w:rFonts w:ascii="Times New Roman" w:hAnsi="Times New Roman" w:cs="Times New Roman"/>
          <w:sz w:val="28"/>
          <w:szCs w:val="28"/>
        </w:rPr>
        <w:t xml:space="preserve"> </w:t>
      </w:r>
      <w:r w:rsidRPr="0092555C">
        <w:rPr>
          <w:rFonts w:ascii="Times New Roman" w:hAnsi="Times New Roman" w:cs="Times New Roman"/>
          <w:sz w:val="28"/>
          <w:szCs w:val="28"/>
        </w:rPr>
        <w:t>скорость начала и окончания реакции схватывания цементного теста;</w:t>
      </w:r>
      <w:r w:rsidR="00CB7D36">
        <w:rPr>
          <w:rFonts w:ascii="Times New Roman" w:hAnsi="Times New Roman" w:cs="Times New Roman"/>
          <w:sz w:val="28"/>
          <w:szCs w:val="28"/>
        </w:rPr>
        <w:t xml:space="preserve"> </w:t>
      </w:r>
      <w:r w:rsidRPr="0092555C">
        <w:rPr>
          <w:rFonts w:ascii="Times New Roman" w:hAnsi="Times New Roman" w:cs="Times New Roman"/>
          <w:sz w:val="28"/>
          <w:szCs w:val="28"/>
        </w:rPr>
        <w:t>отклонения от контрольного состава по времени твердения.</w:t>
      </w:r>
    </w:p>
    <w:p w14:paraId="73634B4A" w14:textId="4EB40F6F" w:rsidR="0077283A" w:rsidRDefault="0092555C" w:rsidP="00642B58">
      <w:pPr>
        <w:pStyle w:val="a8"/>
        <w:ind w:firstLine="709"/>
        <w:jc w:val="both"/>
        <w:rPr>
          <w:rFonts w:ascii="Times New Roman" w:hAnsi="Times New Roman" w:cs="Times New Roman"/>
          <w:sz w:val="28"/>
          <w:szCs w:val="28"/>
        </w:rPr>
      </w:pPr>
      <w:r w:rsidRPr="0077283A">
        <w:rPr>
          <w:rStyle w:val="a7"/>
          <w:rFonts w:ascii="Times New Roman" w:hAnsi="Times New Roman" w:cs="Times New Roman"/>
          <w:b w:val="0"/>
          <w:sz w:val="28"/>
          <w:szCs w:val="28"/>
        </w:rPr>
        <w:t>Приготовление цементного теста</w:t>
      </w:r>
      <w:r w:rsidRPr="0077283A">
        <w:rPr>
          <w:rFonts w:ascii="Times New Roman" w:hAnsi="Times New Roman" w:cs="Times New Roman"/>
          <w:sz w:val="28"/>
          <w:szCs w:val="28"/>
        </w:rPr>
        <w:t>:</w:t>
      </w:r>
      <w:r w:rsidR="0077283A" w:rsidRPr="0077283A">
        <w:rPr>
          <w:rFonts w:ascii="Times New Roman" w:hAnsi="Times New Roman" w:cs="Times New Roman"/>
          <w:sz w:val="28"/>
          <w:szCs w:val="28"/>
        </w:rPr>
        <w:t xml:space="preserve"> </w:t>
      </w:r>
      <w:r w:rsidRPr="0077283A">
        <w:rPr>
          <w:rFonts w:ascii="Times New Roman" w:hAnsi="Times New Roman" w:cs="Times New Roman"/>
          <w:sz w:val="28"/>
          <w:szCs w:val="28"/>
        </w:rPr>
        <w:t>Пробы цемента смешивались с водой с добавлением парафина и серной кислоты</w:t>
      </w:r>
      <w:r w:rsidR="003D57AA">
        <w:rPr>
          <w:rFonts w:ascii="Times New Roman" w:hAnsi="Times New Roman" w:cs="Times New Roman"/>
          <w:sz w:val="28"/>
          <w:szCs w:val="28"/>
        </w:rPr>
        <w:t xml:space="preserve">. </w:t>
      </w:r>
      <w:r w:rsidRPr="0077283A">
        <w:rPr>
          <w:rFonts w:ascii="Times New Roman" w:hAnsi="Times New Roman" w:cs="Times New Roman"/>
          <w:sz w:val="28"/>
          <w:szCs w:val="28"/>
        </w:rPr>
        <w:t>Подбор дозировки компонентов проводился в соответствии с проектным рецептом (0</w:t>
      </w:r>
      <w:r w:rsidR="0077283A" w:rsidRPr="0077283A">
        <w:rPr>
          <w:rFonts w:ascii="Times New Roman" w:hAnsi="Times New Roman" w:cs="Times New Roman"/>
          <w:sz w:val="28"/>
          <w:szCs w:val="28"/>
        </w:rPr>
        <w:t>.2</w:t>
      </w:r>
      <w:r w:rsidRPr="0077283A">
        <w:rPr>
          <w:rFonts w:ascii="Times New Roman" w:hAnsi="Times New Roman" w:cs="Times New Roman"/>
          <w:sz w:val="28"/>
          <w:szCs w:val="28"/>
        </w:rPr>
        <w:t>–1.</w:t>
      </w:r>
      <w:r w:rsidR="0077283A" w:rsidRPr="0077283A">
        <w:rPr>
          <w:rFonts w:ascii="Times New Roman" w:hAnsi="Times New Roman" w:cs="Times New Roman"/>
          <w:sz w:val="28"/>
          <w:szCs w:val="28"/>
        </w:rPr>
        <w:t>0</w:t>
      </w:r>
      <w:r w:rsidRPr="0077283A">
        <w:rPr>
          <w:rFonts w:ascii="Times New Roman" w:hAnsi="Times New Roman" w:cs="Times New Roman"/>
          <w:sz w:val="28"/>
          <w:szCs w:val="28"/>
        </w:rPr>
        <w:t>% к массе цемента);</w:t>
      </w:r>
      <w:r w:rsidR="0077283A">
        <w:rPr>
          <w:rFonts w:ascii="Times New Roman" w:hAnsi="Times New Roman" w:cs="Times New Roman"/>
          <w:sz w:val="28"/>
          <w:szCs w:val="28"/>
        </w:rPr>
        <w:t xml:space="preserve"> с</w:t>
      </w:r>
      <w:r w:rsidRPr="0077283A">
        <w:rPr>
          <w:rFonts w:ascii="Times New Roman" w:hAnsi="Times New Roman" w:cs="Times New Roman"/>
          <w:sz w:val="28"/>
          <w:szCs w:val="28"/>
        </w:rPr>
        <w:t>месь тщательно перемешивалась до однородности.</w:t>
      </w:r>
    </w:p>
    <w:p w14:paraId="434C3AD0" w14:textId="77777777" w:rsidR="0077283A" w:rsidRDefault="0092555C" w:rsidP="00642B58">
      <w:pPr>
        <w:pStyle w:val="a8"/>
        <w:ind w:firstLine="709"/>
        <w:jc w:val="both"/>
        <w:rPr>
          <w:rFonts w:ascii="Times New Roman" w:hAnsi="Times New Roman" w:cs="Times New Roman"/>
          <w:sz w:val="28"/>
          <w:szCs w:val="28"/>
        </w:rPr>
      </w:pPr>
      <w:r w:rsidRPr="0077283A">
        <w:rPr>
          <w:rStyle w:val="a7"/>
          <w:rFonts w:ascii="Times New Roman" w:hAnsi="Times New Roman" w:cs="Times New Roman"/>
          <w:b w:val="0"/>
          <w:sz w:val="28"/>
          <w:szCs w:val="28"/>
        </w:rPr>
        <w:t>Определение нормальной густоты</w:t>
      </w:r>
      <w:r w:rsidRPr="0077283A">
        <w:rPr>
          <w:rFonts w:ascii="Times New Roman" w:hAnsi="Times New Roman" w:cs="Times New Roman"/>
          <w:sz w:val="28"/>
          <w:szCs w:val="28"/>
        </w:rPr>
        <w:t>:</w:t>
      </w:r>
      <w:r w:rsidR="0077283A">
        <w:rPr>
          <w:rFonts w:ascii="Times New Roman" w:hAnsi="Times New Roman" w:cs="Times New Roman"/>
          <w:sz w:val="28"/>
          <w:szCs w:val="28"/>
        </w:rPr>
        <w:t xml:space="preserve"> п</w:t>
      </w:r>
      <w:r w:rsidRPr="0077283A">
        <w:rPr>
          <w:rFonts w:ascii="Times New Roman" w:hAnsi="Times New Roman" w:cs="Times New Roman"/>
          <w:sz w:val="28"/>
          <w:szCs w:val="28"/>
        </w:rPr>
        <w:t>роводилось при помощи прибора Вика</w:t>
      </w:r>
      <w:r w:rsidR="0077283A">
        <w:rPr>
          <w:rFonts w:ascii="Times New Roman" w:hAnsi="Times New Roman" w:cs="Times New Roman"/>
          <w:sz w:val="28"/>
          <w:szCs w:val="28"/>
        </w:rPr>
        <w:t>, р</w:t>
      </w:r>
      <w:r w:rsidRPr="0077283A">
        <w:rPr>
          <w:rFonts w:ascii="Times New Roman" w:hAnsi="Times New Roman" w:cs="Times New Roman"/>
          <w:sz w:val="28"/>
          <w:szCs w:val="28"/>
        </w:rPr>
        <w:t>егистрировалась глубина погружения стандартного штока при заданной нагрузке.</w:t>
      </w:r>
    </w:p>
    <w:p w14:paraId="5E790AD0" w14:textId="77777777" w:rsidR="0092555C" w:rsidRDefault="0092555C" w:rsidP="00642B58">
      <w:pPr>
        <w:pStyle w:val="a8"/>
        <w:ind w:firstLine="709"/>
        <w:jc w:val="both"/>
        <w:rPr>
          <w:rFonts w:ascii="Times New Roman" w:hAnsi="Times New Roman" w:cs="Times New Roman"/>
          <w:sz w:val="28"/>
          <w:szCs w:val="28"/>
        </w:rPr>
      </w:pPr>
      <w:r w:rsidRPr="0077283A">
        <w:rPr>
          <w:rStyle w:val="a7"/>
          <w:rFonts w:ascii="Times New Roman" w:hAnsi="Times New Roman" w:cs="Times New Roman"/>
          <w:b w:val="0"/>
          <w:sz w:val="28"/>
          <w:szCs w:val="28"/>
        </w:rPr>
        <w:t>Определение сроков схватывания</w:t>
      </w:r>
      <w:r w:rsidRPr="0077283A">
        <w:rPr>
          <w:rFonts w:ascii="Times New Roman" w:hAnsi="Times New Roman" w:cs="Times New Roman"/>
          <w:sz w:val="28"/>
          <w:szCs w:val="28"/>
        </w:rPr>
        <w:t>:</w:t>
      </w:r>
      <w:r w:rsidR="0077283A">
        <w:rPr>
          <w:rFonts w:ascii="Times New Roman" w:hAnsi="Times New Roman" w:cs="Times New Roman"/>
          <w:sz w:val="28"/>
          <w:szCs w:val="28"/>
        </w:rPr>
        <w:t xml:space="preserve"> ф</w:t>
      </w:r>
      <w:r w:rsidRPr="0077283A">
        <w:rPr>
          <w:rFonts w:ascii="Times New Roman" w:hAnsi="Times New Roman" w:cs="Times New Roman"/>
          <w:sz w:val="28"/>
          <w:szCs w:val="28"/>
        </w:rPr>
        <w:t xml:space="preserve">иксировались </w:t>
      </w:r>
      <w:r w:rsidRPr="0077283A">
        <w:rPr>
          <w:rStyle w:val="a7"/>
          <w:rFonts w:ascii="Times New Roman" w:hAnsi="Times New Roman" w:cs="Times New Roman"/>
          <w:b w:val="0"/>
          <w:sz w:val="28"/>
          <w:szCs w:val="28"/>
        </w:rPr>
        <w:t>начало</w:t>
      </w:r>
      <w:r w:rsidRPr="0077283A">
        <w:rPr>
          <w:rFonts w:ascii="Times New Roman" w:hAnsi="Times New Roman" w:cs="Times New Roman"/>
          <w:sz w:val="28"/>
          <w:szCs w:val="28"/>
        </w:rPr>
        <w:t xml:space="preserve"> и </w:t>
      </w:r>
      <w:r w:rsidRPr="0077283A">
        <w:rPr>
          <w:rStyle w:val="a7"/>
          <w:rFonts w:ascii="Times New Roman" w:hAnsi="Times New Roman" w:cs="Times New Roman"/>
          <w:b w:val="0"/>
          <w:sz w:val="28"/>
          <w:szCs w:val="28"/>
        </w:rPr>
        <w:t>окончание</w:t>
      </w:r>
      <w:r w:rsidRPr="0077283A">
        <w:rPr>
          <w:rFonts w:ascii="Times New Roman" w:hAnsi="Times New Roman" w:cs="Times New Roman"/>
          <w:sz w:val="28"/>
          <w:szCs w:val="28"/>
        </w:rPr>
        <w:t xml:space="preserve"> схватывания (в минутах) на том же приборе</w:t>
      </w:r>
      <w:r w:rsidR="0077283A">
        <w:rPr>
          <w:rFonts w:ascii="Times New Roman" w:hAnsi="Times New Roman" w:cs="Times New Roman"/>
          <w:sz w:val="28"/>
          <w:szCs w:val="28"/>
        </w:rPr>
        <w:t>, н</w:t>
      </w:r>
      <w:r w:rsidRPr="0077283A">
        <w:rPr>
          <w:rFonts w:ascii="Times New Roman" w:hAnsi="Times New Roman" w:cs="Times New Roman"/>
          <w:sz w:val="28"/>
          <w:szCs w:val="28"/>
        </w:rPr>
        <w:t>аблюдалось влияние добавки на ускорение или замедление процессов гидратации.</w:t>
      </w:r>
    </w:p>
    <w:p w14:paraId="5E621776" w14:textId="77777777" w:rsidR="00642B58" w:rsidRDefault="00642B58" w:rsidP="00642B58">
      <w:pPr>
        <w:spacing w:after="0" w:line="240" w:lineRule="auto"/>
        <w:ind w:firstLine="709"/>
        <w:jc w:val="both"/>
        <w:rPr>
          <w:rFonts w:ascii="Times New Roman" w:hAnsi="Times New Roman" w:cs="Times New Roman"/>
          <w:sz w:val="28"/>
          <w:szCs w:val="28"/>
        </w:rPr>
      </w:pPr>
    </w:p>
    <w:p w14:paraId="742B008D" w14:textId="4D26FAB5" w:rsidR="00642B58" w:rsidRDefault="00642B58" w:rsidP="00642B58">
      <w:pPr>
        <w:spacing w:after="0" w:line="240" w:lineRule="auto"/>
        <w:jc w:val="both"/>
        <w:rPr>
          <w:rFonts w:ascii="Times New Roman" w:hAnsi="Times New Roman" w:cs="Times New Roman"/>
          <w:sz w:val="28"/>
          <w:szCs w:val="28"/>
        </w:rPr>
      </w:pPr>
      <w:r w:rsidRPr="003538A0">
        <w:rPr>
          <w:rFonts w:ascii="Times New Roman" w:hAnsi="Times New Roman" w:cs="Times New Roman"/>
          <w:noProof/>
          <w:lang w:eastAsia="ru-RU"/>
        </w:rPr>
        <w:drawing>
          <wp:inline distT="0" distB="0" distL="0" distR="0" wp14:anchorId="75FB615C" wp14:editId="101E3B6E">
            <wp:extent cx="2880000" cy="2849440"/>
            <wp:effectExtent l="0" t="0" r="0" b="8255"/>
            <wp:docPr id="53"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19AD411-C2B4-4799-8E17-669F914FDC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Pr="003538A0">
        <w:rPr>
          <w:rFonts w:ascii="Times New Roman" w:hAnsi="Times New Roman" w:cs="Times New Roman"/>
          <w:noProof/>
          <w:lang w:eastAsia="ru-RU"/>
        </w:rPr>
        <w:drawing>
          <wp:inline distT="0" distB="0" distL="0" distR="0" wp14:anchorId="6B6CCEE3" wp14:editId="72DAA447">
            <wp:extent cx="2880000" cy="2848198"/>
            <wp:effectExtent l="0" t="0" r="0" b="0"/>
            <wp:docPr id="54"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3E5FF7-29A3-40D3-861A-46D70E1F06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0C116A3" w14:textId="46309C0C" w:rsidR="00642B58" w:rsidRPr="00B52EC8" w:rsidRDefault="00642B58" w:rsidP="00B52EC8">
      <w:pPr>
        <w:spacing w:after="0" w:line="240" w:lineRule="auto"/>
        <w:ind w:firstLine="1985"/>
        <w:jc w:val="both"/>
        <w:rPr>
          <w:rFonts w:ascii="Times New Roman" w:hAnsi="Times New Roman" w:cs="Times New Roman"/>
          <w:sz w:val="24"/>
          <w:szCs w:val="24"/>
        </w:rPr>
      </w:pPr>
      <w:r w:rsidRPr="00B52EC8">
        <w:rPr>
          <w:rFonts w:ascii="Times New Roman" w:hAnsi="Times New Roman" w:cs="Times New Roman"/>
          <w:sz w:val="24"/>
          <w:szCs w:val="24"/>
        </w:rPr>
        <w:t>а                                                                                б</w:t>
      </w:r>
    </w:p>
    <w:p w14:paraId="7A8E36F7" w14:textId="4FBD2048" w:rsidR="00642B58" w:rsidRDefault="00642B58" w:rsidP="00642B58">
      <w:pPr>
        <w:spacing w:after="0" w:line="240" w:lineRule="auto"/>
        <w:jc w:val="both"/>
        <w:rPr>
          <w:rFonts w:ascii="Times New Roman" w:hAnsi="Times New Roman" w:cs="Times New Roman"/>
          <w:sz w:val="28"/>
          <w:szCs w:val="28"/>
        </w:rPr>
      </w:pPr>
      <w:r w:rsidRPr="003538A0">
        <w:rPr>
          <w:rFonts w:ascii="Times New Roman" w:hAnsi="Times New Roman" w:cs="Times New Roman"/>
          <w:noProof/>
          <w:lang w:eastAsia="ru-RU"/>
        </w:rPr>
        <w:drawing>
          <wp:inline distT="0" distB="0" distL="0" distR="0" wp14:anchorId="647A2611" wp14:editId="6947AFCB">
            <wp:extent cx="2880000" cy="2848198"/>
            <wp:effectExtent l="0" t="0" r="0" b="0"/>
            <wp:docPr id="55"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F8D6B6E-6F64-41D1-84CE-3FC21E7C25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Pr>
          <w:rFonts w:ascii="Times New Roman" w:hAnsi="Times New Roman" w:cs="Times New Roman"/>
          <w:sz w:val="28"/>
          <w:szCs w:val="28"/>
        </w:rPr>
        <w:t xml:space="preserve">     </w:t>
      </w:r>
      <w:r>
        <w:rPr>
          <w:noProof/>
          <w:lang w:eastAsia="ru-RU"/>
        </w:rPr>
        <w:drawing>
          <wp:inline distT="0" distB="0" distL="0" distR="0" wp14:anchorId="10796A13" wp14:editId="7E2FF02F">
            <wp:extent cx="2657475" cy="2847975"/>
            <wp:effectExtent l="0" t="0" r="0" b="0"/>
            <wp:docPr id="575434018" name="Диаграмма 57543401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8068276-7D98-4AF6-9354-716207CEA3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CDF9412" w14:textId="1E936AE2" w:rsidR="00642B58" w:rsidRPr="00B52EC8" w:rsidRDefault="00642B58" w:rsidP="00642B58">
      <w:pPr>
        <w:spacing w:after="0" w:line="240" w:lineRule="auto"/>
        <w:ind w:firstLine="709"/>
        <w:jc w:val="center"/>
        <w:rPr>
          <w:rFonts w:ascii="Times New Roman" w:hAnsi="Times New Roman" w:cs="Times New Roman"/>
          <w:i/>
          <w:sz w:val="24"/>
          <w:szCs w:val="24"/>
        </w:rPr>
      </w:pPr>
      <w:r w:rsidRPr="00B52EC8">
        <w:rPr>
          <w:rFonts w:ascii="Times New Roman" w:hAnsi="Times New Roman" w:cs="Times New Roman"/>
          <w:sz w:val="24"/>
          <w:szCs w:val="24"/>
        </w:rPr>
        <w:t>в                                                                                г</w:t>
      </w:r>
    </w:p>
    <w:p w14:paraId="07669EC2" w14:textId="77777777" w:rsidR="00642B58" w:rsidRPr="00642B58" w:rsidRDefault="00642B58" w:rsidP="00642B58">
      <w:pPr>
        <w:spacing w:after="0" w:line="240" w:lineRule="auto"/>
        <w:ind w:firstLine="709"/>
        <w:jc w:val="both"/>
        <w:rPr>
          <w:rFonts w:ascii="Times New Roman" w:hAnsi="Times New Roman" w:cs="Times New Roman"/>
          <w:sz w:val="16"/>
          <w:szCs w:val="16"/>
        </w:rPr>
      </w:pPr>
    </w:p>
    <w:p w14:paraId="20A12C53" w14:textId="2C2F03AF" w:rsidR="00642B58" w:rsidRPr="00642B58" w:rsidRDefault="00642B58" w:rsidP="00642B58">
      <w:pPr>
        <w:spacing w:after="0" w:line="240" w:lineRule="auto"/>
        <w:ind w:firstLine="709"/>
        <w:jc w:val="both"/>
        <w:rPr>
          <w:rFonts w:ascii="Times New Roman" w:hAnsi="Times New Roman" w:cs="Times New Roman"/>
          <w:sz w:val="24"/>
          <w:szCs w:val="24"/>
        </w:rPr>
      </w:pPr>
      <w:r w:rsidRPr="00642B58">
        <w:rPr>
          <w:rFonts w:ascii="Times New Roman" w:hAnsi="Times New Roman" w:cs="Times New Roman"/>
          <w:sz w:val="24"/>
          <w:szCs w:val="24"/>
        </w:rPr>
        <w:t>а – начало схватывания; б – конец схватывания; в – продолжительность схватывания; г – результирующие значения</w:t>
      </w:r>
    </w:p>
    <w:p w14:paraId="622E3FFF" w14:textId="77777777" w:rsidR="00642B58" w:rsidRPr="00642B58" w:rsidRDefault="00642B58" w:rsidP="0077283A">
      <w:pPr>
        <w:spacing w:after="0" w:line="240" w:lineRule="auto"/>
        <w:jc w:val="center"/>
        <w:rPr>
          <w:rFonts w:ascii="Times New Roman" w:hAnsi="Times New Roman" w:cs="Times New Roman"/>
          <w:sz w:val="16"/>
          <w:szCs w:val="16"/>
        </w:rPr>
      </w:pPr>
    </w:p>
    <w:p w14:paraId="1C2CCB78" w14:textId="77777777" w:rsidR="0077283A" w:rsidRPr="00440EEF" w:rsidRDefault="0077283A" w:rsidP="0077283A">
      <w:pPr>
        <w:spacing w:after="0" w:line="240" w:lineRule="auto"/>
        <w:jc w:val="center"/>
        <w:rPr>
          <w:rFonts w:ascii="Times New Roman" w:hAnsi="Times New Roman" w:cs="Times New Roman"/>
          <w:sz w:val="28"/>
          <w:szCs w:val="28"/>
        </w:rPr>
      </w:pPr>
      <w:r w:rsidRPr="00440EEF">
        <w:rPr>
          <w:rFonts w:ascii="Times New Roman" w:hAnsi="Times New Roman" w:cs="Times New Roman"/>
          <w:sz w:val="28"/>
          <w:szCs w:val="28"/>
        </w:rPr>
        <w:t xml:space="preserve">Рисунок </w:t>
      </w:r>
      <w:r w:rsidR="009704F1" w:rsidRPr="00440EEF">
        <w:rPr>
          <w:rFonts w:ascii="Times New Roman" w:hAnsi="Times New Roman" w:cs="Times New Roman"/>
          <w:sz w:val="28"/>
          <w:szCs w:val="28"/>
        </w:rPr>
        <w:t>3.6</w:t>
      </w:r>
      <w:r w:rsidRPr="00440EEF">
        <w:rPr>
          <w:rFonts w:ascii="Times New Roman" w:hAnsi="Times New Roman" w:cs="Times New Roman"/>
          <w:sz w:val="28"/>
          <w:szCs w:val="28"/>
        </w:rPr>
        <w:t xml:space="preserve"> – Результаты измерений сроков схватывания</w:t>
      </w:r>
    </w:p>
    <w:p w14:paraId="0BACA4FA" w14:textId="77777777" w:rsidR="00B52EC8" w:rsidRDefault="00B52EC8" w:rsidP="00B52EC8">
      <w:pPr>
        <w:spacing w:after="0" w:line="240" w:lineRule="auto"/>
        <w:ind w:firstLine="709"/>
        <w:jc w:val="both"/>
        <w:rPr>
          <w:rFonts w:ascii="Times New Roman" w:hAnsi="Times New Roman" w:cs="Times New Roman"/>
          <w:sz w:val="28"/>
          <w:szCs w:val="28"/>
        </w:rPr>
      </w:pPr>
    </w:p>
    <w:p w14:paraId="1BB50C7C" w14:textId="77777777" w:rsidR="00B52EC8" w:rsidRDefault="00B52EC8" w:rsidP="00B52EC8">
      <w:pPr>
        <w:spacing w:after="0" w:line="240" w:lineRule="auto"/>
        <w:ind w:firstLine="709"/>
        <w:jc w:val="both"/>
        <w:rPr>
          <w:rFonts w:ascii="Times New Roman" w:hAnsi="Times New Roman" w:cs="Times New Roman"/>
          <w:sz w:val="28"/>
          <w:szCs w:val="28"/>
        </w:rPr>
      </w:pPr>
      <w:r w:rsidRPr="009704F1">
        <w:rPr>
          <w:rFonts w:ascii="Times New Roman" w:hAnsi="Times New Roman" w:cs="Times New Roman"/>
          <w:sz w:val="28"/>
          <w:szCs w:val="28"/>
        </w:rPr>
        <w:t xml:space="preserve">На рисунке 3.6 показаны результаты испытаний сроков схватывания. На рисунке 3.6а показаны точки данных и средние значения сроков начала схватывания сравниваемых образцов разного состава, на рисунке </w:t>
      </w:r>
      <w:bookmarkStart w:id="1" w:name="_Hlk210428243"/>
      <w:r w:rsidRPr="009704F1">
        <w:rPr>
          <w:rFonts w:ascii="Times New Roman" w:hAnsi="Times New Roman" w:cs="Times New Roman"/>
          <w:sz w:val="28"/>
          <w:szCs w:val="28"/>
        </w:rPr>
        <w:t>3.6</w:t>
      </w:r>
      <w:bookmarkEnd w:id="1"/>
      <w:r w:rsidRPr="009704F1">
        <w:rPr>
          <w:rFonts w:ascii="Times New Roman" w:hAnsi="Times New Roman" w:cs="Times New Roman"/>
          <w:sz w:val="28"/>
          <w:szCs w:val="28"/>
        </w:rPr>
        <w:t xml:space="preserve">б - средние значения сроков конца схватывания, на рисунке 3.6в – продолжительности схватывания, а на 3.6г – динамика изменения сроков схватывания от концентрации добавки. </w:t>
      </w:r>
    </w:p>
    <w:p w14:paraId="28CF1EFF" w14:textId="77777777" w:rsidR="0077283A" w:rsidRPr="009704F1" w:rsidRDefault="0077283A" w:rsidP="00B52EC8">
      <w:pPr>
        <w:spacing w:after="0" w:line="240" w:lineRule="auto"/>
        <w:ind w:firstLine="709"/>
        <w:jc w:val="both"/>
        <w:rPr>
          <w:rFonts w:ascii="Times New Roman" w:hAnsi="Times New Roman" w:cs="Times New Roman"/>
          <w:sz w:val="28"/>
          <w:szCs w:val="28"/>
        </w:rPr>
      </w:pPr>
      <w:r w:rsidRPr="009704F1">
        <w:rPr>
          <w:rFonts w:ascii="Times New Roman" w:hAnsi="Times New Roman" w:cs="Times New Roman"/>
          <w:sz w:val="28"/>
          <w:szCs w:val="28"/>
        </w:rPr>
        <w:t xml:space="preserve">Согласно полученным результатам минимальное среднее значение сроков начала схватывания вывалено у образцов </w:t>
      </w:r>
      <w:r w:rsidR="009704F1" w:rsidRPr="009704F1">
        <w:rPr>
          <w:rFonts w:ascii="Times New Roman" w:hAnsi="Times New Roman" w:cs="Times New Roman"/>
          <w:sz w:val="28"/>
          <w:szCs w:val="28"/>
        </w:rPr>
        <w:t>контрольный образец</w:t>
      </w:r>
      <w:r w:rsidRPr="009704F1">
        <w:rPr>
          <w:rFonts w:ascii="Times New Roman" w:hAnsi="Times New Roman" w:cs="Times New Roman"/>
          <w:sz w:val="28"/>
          <w:szCs w:val="28"/>
        </w:rPr>
        <w:t xml:space="preserve">, составляет 158 мин, значения </w:t>
      </w:r>
      <w:r w:rsidR="009704F1" w:rsidRPr="009704F1">
        <w:rPr>
          <w:rFonts w:ascii="Times New Roman" w:hAnsi="Times New Roman" w:cs="Times New Roman"/>
          <w:sz w:val="28"/>
          <w:szCs w:val="28"/>
        </w:rPr>
        <w:t>точки данных</w:t>
      </w:r>
      <w:r w:rsidRPr="009704F1">
        <w:rPr>
          <w:rFonts w:ascii="Times New Roman" w:hAnsi="Times New Roman" w:cs="Times New Roman"/>
          <w:sz w:val="28"/>
          <w:szCs w:val="28"/>
        </w:rPr>
        <w:t xml:space="preserve"> варьируются от 150 до 170 мин, коэффициент вариации </w:t>
      </w:r>
      <w:r w:rsidR="009704F1" w:rsidRPr="009704F1">
        <w:rPr>
          <w:rFonts w:ascii="Times New Roman" w:hAnsi="Times New Roman" w:cs="Times New Roman"/>
          <w:sz w:val="28"/>
          <w:szCs w:val="28"/>
        </w:rPr>
        <w:t>точки данных</w:t>
      </w:r>
      <w:r w:rsidRPr="009704F1">
        <w:rPr>
          <w:rFonts w:ascii="Times New Roman" w:hAnsi="Times New Roman" w:cs="Times New Roman"/>
          <w:sz w:val="28"/>
          <w:szCs w:val="28"/>
        </w:rPr>
        <w:t xml:space="preserve"> составляет 4.8%. Максимальное среднее значение сроков начала схватывания вывалено у образцов с максимальной концентрацией модифицирующей добавки, составляет 290 мин, значения </w:t>
      </w:r>
      <w:r w:rsidR="009704F1" w:rsidRPr="009704F1">
        <w:rPr>
          <w:rFonts w:ascii="Times New Roman" w:hAnsi="Times New Roman" w:cs="Times New Roman"/>
          <w:sz w:val="28"/>
          <w:szCs w:val="28"/>
        </w:rPr>
        <w:t>точки данных</w:t>
      </w:r>
      <w:r w:rsidRPr="009704F1">
        <w:rPr>
          <w:rFonts w:ascii="Times New Roman" w:hAnsi="Times New Roman" w:cs="Times New Roman"/>
          <w:sz w:val="28"/>
          <w:szCs w:val="28"/>
        </w:rPr>
        <w:t xml:space="preserve"> варьируются от 280 до 300 мин, коэффициент вариации </w:t>
      </w:r>
      <w:r w:rsidR="009704F1" w:rsidRPr="009704F1">
        <w:rPr>
          <w:rFonts w:ascii="Times New Roman" w:hAnsi="Times New Roman" w:cs="Times New Roman"/>
          <w:sz w:val="28"/>
          <w:szCs w:val="28"/>
        </w:rPr>
        <w:t>точки данных</w:t>
      </w:r>
      <w:r w:rsidRPr="009704F1">
        <w:rPr>
          <w:rFonts w:ascii="Times New Roman" w:hAnsi="Times New Roman" w:cs="Times New Roman"/>
          <w:sz w:val="28"/>
          <w:szCs w:val="28"/>
        </w:rPr>
        <w:t xml:space="preserve"> составляет 3.1%. Аналогичная тенденция наблюдается у сроков конца схватывания: минимальное среднее у образцов </w:t>
      </w:r>
      <w:r w:rsidR="009704F1" w:rsidRPr="009704F1">
        <w:rPr>
          <w:rFonts w:ascii="Times New Roman" w:hAnsi="Times New Roman" w:cs="Times New Roman"/>
          <w:sz w:val="28"/>
          <w:szCs w:val="28"/>
        </w:rPr>
        <w:t>контрольный образец</w:t>
      </w:r>
      <w:r w:rsidRPr="009704F1">
        <w:rPr>
          <w:rFonts w:ascii="Times New Roman" w:hAnsi="Times New Roman" w:cs="Times New Roman"/>
          <w:sz w:val="28"/>
          <w:szCs w:val="28"/>
        </w:rPr>
        <w:t xml:space="preserve">, составляет 572 мин, </w:t>
      </w:r>
      <w:r w:rsidR="009704F1">
        <w:rPr>
          <w:rFonts w:ascii="Times New Roman" w:hAnsi="Times New Roman" w:cs="Times New Roman"/>
          <w:sz w:val="28"/>
          <w:szCs w:val="28"/>
        </w:rPr>
        <w:t>точки данных</w:t>
      </w:r>
      <w:r w:rsidRPr="009704F1">
        <w:rPr>
          <w:rFonts w:ascii="Times New Roman" w:hAnsi="Times New Roman" w:cs="Times New Roman"/>
          <w:sz w:val="28"/>
          <w:szCs w:val="28"/>
        </w:rPr>
        <w:t xml:space="preserve"> в диапазоне 550-590 мин при коэффициенте вариации 2.6%; максимальное у образцов с концентрацией 1.0%, составляет 857 мин, </w:t>
      </w:r>
      <w:r w:rsidR="009704F1">
        <w:rPr>
          <w:rFonts w:ascii="Times New Roman" w:hAnsi="Times New Roman" w:cs="Times New Roman"/>
          <w:sz w:val="28"/>
          <w:szCs w:val="28"/>
        </w:rPr>
        <w:t>точки данных</w:t>
      </w:r>
      <w:r w:rsidRPr="009704F1">
        <w:rPr>
          <w:rFonts w:ascii="Times New Roman" w:hAnsi="Times New Roman" w:cs="Times New Roman"/>
          <w:sz w:val="28"/>
          <w:szCs w:val="28"/>
        </w:rPr>
        <w:t xml:space="preserve"> в диапазоне 830-890 мин при коэффициенте вариации 1.2%. Все значения </w:t>
      </w:r>
      <w:r w:rsidR="009704F1">
        <w:rPr>
          <w:rFonts w:ascii="Times New Roman" w:hAnsi="Times New Roman" w:cs="Times New Roman"/>
          <w:sz w:val="28"/>
          <w:szCs w:val="28"/>
        </w:rPr>
        <w:t>точки данных</w:t>
      </w:r>
      <w:r w:rsidR="009704F1" w:rsidRPr="009704F1">
        <w:rPr>
          <w:rFonts w:ascii="Times New Roman" w:hAnsi="Times New Roman" w:cs="Times New Roman"/>
          <w:sz w:val="28"/>
          <w:szCs w:val="28"/>
        </w:rPr>
        <w:t xml:space="preserve"> </w:t>
      </w:r>
      <w:r w:rsidRPr="009704F1">
        <w:rPr>
          <w:rFonts w:ascii="Times New Roman" w:hAnsi="Times New Roman" w:cs="Times New Roman"/>
          <w:sz w:val="28"/>
          <w:szCs w:val="28"/>
        </w:rPr>
        <w:t xml:space="preserve">имеют высокую сходимость и тесную связь, о чем свидетельствуют относительно низкие значения коэффициентов вариаций, не превышающие во всех сериях испытаний 5%. Также с увеличением концентрации добавки наблюдается снижении коэффициентов вариаций, что может говорить об увеличении стабильности сроков схватывания раствора при увеличении добавки в результате пластифицирующего эффекта. </w:t>
      </w:r>
    </w:p>
    <w:p w14:paraId="669CBA51" w14:textId="77777777" w:rsidR="009704F1" w:rsidRDefault="009704F1" w:rsidP="0077283A">
      <w:pPr>
        <w:spacing w:after="0" w:line="240" w:lineRule="auto"/>
        <w:ind w:firstLine="567"/>
        <w:jc w:val="both"/>
        <w:rPr>
          <w:rFonts w:ascii="Times New Roman" w:hAnsi="Times New Roman" w:cs="Times New Roman"/>
          <w:sz w:val="28"/>
          <w:szCs w:val="28"/>
        </w:rPr>
      </w:pPr>
    </w:p>
    <w:p w14:paraId="4441BD2E" w14:textId="02070E4C" w:rsidR="00B52EC8" w:rsidRDefault="00B52EC8" w:rsidP="00B52EC8">
      <w:pPr>
        <w:spacing w:after="0" w:line="240" w:lineRule="auto"/>
        <w:jc w:val="center"/>
        <w:rPr>
          <w:rFonts w:ascii="Times New Roman" w:hAnsi="Times New Roman" w:cs="Times New Roman"/>
          <w:sz w:val="28"/>
          <w:szCs w:val="28"/>
        </w:rPr>
      </w:pPr>
      <w:r>
        <w:rPr>
          <w:noProof/>
          <w:lang w:eastAsia="ru-RU"/>
        </w:rPr>
        <w:drawing>
          <wp:inline distT="0" distB="0" distL="0" distR="0" wp14:anchorId="5662B24E" wp14:editId="69984E7D">
            <wp:extent cx="2749550" cy="2900045"/>
            <wp:effectExtent l="0" t="0" r="0" b="0"/>
            <wp:docPr id="575434020" name="Диаграмма 57543402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AE6B16F-8D5D-4CD6-B058-67A7283DD5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r>
        <w:rPr>
          <w:rFonts w:ascii="Times New Roman" w:hAnsi="Times New Roman" w:cs="Times New Roman"/>
          <w:sz w:val="28"/>
          <w:szCs w:val="28"/>
        </w:rPr>
        <w:t xml:space="preserve">      </w:t>
      </w:r>
      <w:r>
        <w:rPr>
          <w:noProof/>
          <w:lang w:eastAsia="ru-RU"/>
        </w:rPr>
        <w:drawing>
          <wp:inline distT="0" distB="0" distL="0" distR="0" wp14:anchorId="02C8D04A" wp14:editId="1B756742">
            <wp:extent cx="2474498" cy="2917802"/>
            <wp:effectExtent l="0" t="0" r="2540" b="0"/>
            <wp:docPr id="575434019" name="Диаграмма 57543401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FF4D19D-F51B-44A0-9380-C4891ABE70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9036F92" w14:textId="422678AE" w:rsidR="00B52EC8" w:rsidRPr="00B52EC8" w:rsidRDefault="00B52EC8" w:rsidP="00B52EC8">
      <w:pPr>
        <w:spacing w:after="0" w:line="240" w:lineRule="auto"/>
        <w:jc w:val="center"/>
        <w:rPr>
          <w:rFonts w:ascii="Times New Roman" w:hAnsi="Times New Roman" w:cs="Times New Roman"/>
          <w:sz w:val="24"/>
          <w:szCs w:val="24"/>
        </w:rPr>
      </w:pPr>
      <w:r w:rsidRPr="00B52EC8">
        <w:rPr>
          <w:rFonts w:ascii="Times New Roman" w:hAnsi="Times New Roman" w:cs="Times New Roman"/>
          <w:sz w:val="24"/>
          <w:szCs w:val="24"/>
        </w:rPr>
        <w:t>а                                                                                б</w:t>
      </w:r>
    </w:p>
    <w:p w14:paraId="03DBF010" w14:textId="77777777" w:rsidR="00B52EC8" w:rsidRPr="00B52EC8" w:rsidRDefault="00B52EC8" w:rsidP="0077283A">
      <w:pPr>
        <w:spacing w:after="0" w:line="240" w:lineRule="auto"/>
        <w:ind w:firstLine="567"/>
        <w:jc w:val="both"/>
        <w:rPr>
          <w:rFonts w:ascii="Times New Roman" w:hAnsi="Times New Roman" w:cs="Times New Roman"/>
          <w:sz w:val="16"/>
          <w:szCs w:val="16"/>
        </w:rPr>
      </w:pPr>
    </w:p>
    <w:p w14:paraId="58F07EE8" w14:textId="48C64468" w:rsidR="00B52EC8" w:rsidRPr="00B52EC8" w:rsidRDefault="00B52EC8" w:rsidP="00B52EC8">
      <w:pPr>
        <w:spacing w:after="0" w:line="240" w:lineRule="auto"/>
        <w:ind w:firstLine="709"/>
        <w:jc w:val="both"/>
        <w:rPr>
          <w:rFonts w:ascii="Times New Roman" w:hAnsi="Times New Roman" w:cs="Times New Roman"/>
          <w:sz w:val="24"/>
          <w:szCs w:val="24"/>
        </w:rPr>
      </w:pPr>
      <w:r w:rsidRPr="00B52EC8">
        <w:rPr>
          <w:rFonts w:ascii="Times New Roman" w:hAnsi="Times New Roman" w:cs="Times New Roman"/>
          <w:sz w:val="24"/>
          <w:szCs w:val="24"/>
        </w:rPr>
        <w:t>а – продолжительность схватывания; б – коэффициенты вариаций</w:t>
      </w:r>
    </w:p>
    <w:p w14:paraId="30ADE2E0" w14:textId="77777777" w:rsidR="00B46344" w:rsidRPr="00B52EC8" w:rsidRDefault="00B46344" w:rsidP="0077283A">
      <w:pPr>
        <w:spacing w:after="0" w:line="240" w:lineRule="auto"/>
        <w:jc w:val="center"/>
        <w:rPr>
          <w:rFonts w:ascii="Times New Roman" w:hAnsi="Times New Roman" w:cs="Times New Roman"/>
          <w:sz w:val="16"/>
          <w:szCs w:val="16"/>
        </w:rPr>
      </w:pPr>
    </w:p>
    <w:p w14:paraId="19E56EAA" w14:textId="77777777" w:rsidR="0077283A" w:rsidRPr="00B46344" w:rsidRDefault="0077283A" w:rsidP="0077283A">
      <w:pPr>
        <w:spacing w:after="0" w:line="240" w:lineRule="auto"/>
        <w:jc w:val="center"/>
        <w:rPr>
          <w:rFonts w:ascii="Times New Roman" w:hAnsi="Times New Roman" w:cs="Times New Roman"/>
          <w:sz w:val="28"/>
          <w:szCs w:val="24"/>
        </w:rPr>
      </w:pPr>
      <w:r w:rsidRPr="00B46344">
        <w:rPr>
          <w:rFonts w:ascii="Times New Roman" w:hAnsi="Times New Roman" w:cs="Times New Roman"/>
          <w:sz w:val="28"/>
          <w:szCs w:val="24"/>
        </w:rPr>
        <w:t xml:space="preserve">Рисунок </w:t>
      </w:r>
      <w:r w:rsidR="009704F1" w:rsidRPr="00B46344">
        <w:rPr>
          <w:rFonts w:ascii="Times New Roman" w:hAnsi="Times New Roman" w:cs="Times New Roman"/>
          <w:sz w:val="28"/>
          <w:szCs w:val="24"/>
        </w:rPr>
        <w:t>3.7</w:t>
      </w:r>
      <w:r w:rsidRPr="00B46344">
        <w:rPr>
          <w:rFonts w:ascii="Times New Roman" w:hAnsi="Times New Roman" w:cs="Times New Roman"/>
          <w:sz w:val="28"/>
          <w:szCs w:val="24"/>
        </w:rPr>
        <w:t xml:space="preserve"> – Диаграммы влияния добавки на сроки схватывания</w:t>
      </w:r>
    </w:p>
    <w:p w14:paraId="47B9F6E6" w14:textId="77777777" w:rsidR="00B52EC8" w:rsidRDefault="00B52EC8" w:rsidP="00B52EC8">
      <w:pPr>
        <w:spacing w:after="0" w:line="240" w:lineRule="auto"/>
        <w:ind w:firstLine="709"/>
        <w:jc w:val="both"/>
        <w:rPr>
          <w:rFonts w:ascii="Times New Roman" w:hAnsi="Times New Roman" w:cs="Times New Roman"/>
          <w:sz w:val="28"/>
          <w:szCs w:val="28"/>
        </w:rPr>
      </w:pPr>
    </w:p>
    <w:p w14:paraId="59F283DF" w14:textId="77777777" w:rsidR="00B52EC8" w:rsidRDefault="00B52EC8" w:rsidP="00B52EC8">
      <w:pPr>
        <w:spacing w:after="0" w:line="240" w:lineRule="auto"/>
        <w:ind w:firstLine="709"/>
        <w:jc w:val="both"/>
        <w:rPr>
          <w:rFonts w:ascii="Times New Roman" w:hAnsi="Times New Roman" w:cs="Times New Roman"/>
          <w:sz w:val="28"/>
          <w:szCs w:val="28"/>
        </w:rPr>
      </w:pPr>
      <w:r w:rsidRPr="009704F1">
        <w:rPr>
          <w:rFonts w:ascii="Times New Roman" w:hAnsi="Times New Roman" w:cs="Times New Roman"/>
          <w:sz w:val="28"/>
          <w:szCs w:val="28"/>
        </w:rPr>
        <w:t xml:space="preserve">На рисунке </w:t>
      </w:r>
      <w:r>
        <w:rPr>
          <w:rFonts w:ascii="Times New Roman" w:hAnsi="Times New Roman" w:cs="Times New Roman"/>
          <w:sz w:val="28"/>
          <w:szCs w:val="28"/>
        </w:rPr>
        <w:t>3.7</w:t>
      </w:r>
      <w:r w:rsidRPr="009704F1">
        <w:rPr>
          <w:rFonts w:ascii="Times New Roman" w:hAnsi="Times New Roman" w:cs="Times New Roman"/>
          <w:sz w:val="28"/>
          <w:szCs w:val="28"/>
        </w:rPr>
        <w:t xml:space="preserve"> показаны диаграммы, характеризующие влияние добавки относительно </w:t>
      </w:r>
      <w:r>
        <w:rPr>
          <w:rFonts w:ascii="Times New Roman" w:hAnsi="Times New Roman" w:cs="Times New Roman"/>
          <w:sz w:val="28"/>
          <w:szCs w:val="28"/>
        </w:rPr>
        <w:t>контрольного образца</w:t>
      </w:r>
      <w:r w:rsidRPr="009704F1">
        <w:rPr>
          <w:rFonts w:ascii="Times New Roman" w:hAnsi="Times New Roman" w:cs="Times New Roman"/>
          <w:sz w:val="28"/>
          <w:szCs w:val="28"/>
        </w:rPr>
        <w:t xml:space="preserve">. На рисунке </w:t>
      </w:r>
      <w:r>
        <w:rPr>
          <w:rFonts w:ascii="Times New Roman" w:hAnsi="Times New Roman" w:cs="Times New Roman"/>
          <w:sz w:val="28"/>
          <w:szCs w:val="28"/>
        </w:rPr>
        <w:t>3.7</w:t>
      </w:r>
      <w:r w:rsidRPr="009704F1">
        <w:rPr>
          <w:rFonts w:ascii="Times New Roman" w:hAnsi="Times New Roman" w:cs="Times New Roman"/>
          <w:sz w:val="28"/>
          <w:szCs w:val="28"/>
        </w:rPr>
        <w:t xml:space="preserve">а показаны приращения сроков схватывания в абсолютных значениях в зависимости от концентрации добавки, на рисунке </w:t>
      </w:r>
      <w:r>
        <w:rPr>
          <w:rFonts w:ascii="Times New Roman" w:hAnsi="Times New Roman" w:cs="Times New Roman"/>
          <w:sz w:val="28"/>
          <w:szCs w:val="28"/>
        </w:rPr>
        <w:t>3.7</w:t>
      </w:r>
      <w:r w:rsidRPr="009704F1">
        <w:rPr>
          <w:rFonts w:ascii="Times New Roman" w:hAnsi="Times New Roman" w:cs="Times New Roman"/>
          <w:sz w:val="28"/>
          <w:szCs w:val="28"/>
        </w:rPr>
        <w:t>б показано процентное увеличение сроков схватывания относительно контрольн</w:t>
      </w:r>
      <w:r>
        <w:rPr>
          <w:rFonts w:ascii="Times New Roman" w:hAnsi="Times New Roman" w:cs="Times New Roman"/>
          <w:sz w:val="28"/>
          <w:szCs w:val="28"/>
        </w:rPr>
        <w:t>ого</w:t>
      </w:r>
      <w:r w:rsidRPr="009704F1">
        <w:rPr>
          <w:rFonts w:ascii="Times New Roman" w:hAnsi="Times New Roman" w:cs="Times New Roman"/>
          <w:sz w:val="28"/>
          <w:szCs w:val="28"/>
        </w:rPr>
        <w:t xml:space="preserve"> образц</w:t>
      </w:r>
      <w:r>
        <w:rPr>
          <w:rFonts w:ascii="Times New Roman" w:hAnsi="Times New Roman" w:cs="Times New Roman"/>
          <w:sz w:val="28"/>
          <w:szCs w:val="28"/>
        </w:rPr>
        <w:t>а</w:t>
      </w:r>
      <w:r w:rsidRPr="009704F1">
        <w:rPr>
          <w:rFonts w:ascii="Times New Roman" w:hAnsi="Times New Roman" w:cs="Times New Roman"/>
          <w:sz w:val="28"/>
          <w:szCs w:val="28"/>
        </w:rPr>
        <w:t xml:space="preserve">. </w:t>
      </w:r>
    </w:p>
    <w:p w14:paraId="6CA23EF7" w14:textId="05DF34A9" w:rsidR="0077283A" w:rsidRDefault="0077283A" w:rsidP="00B52EC8">
      <w:pPr>
        <w:spacing w:after="0" w:line="240" w:lineRule="auto"/>
        <w:ind w:firstLine="709"/>
        <w:jc w:val="both"/>
        <w:rPr>
          <w:rFonts w:ascii="Times New Roman" w:hAnsi="Times New Roman" w:cs="Times New Roman"/>
          <w:sz w:val="28"/>
          <w:szCs w:val="28"/>
        </w:rPr>
      </w:pPr>
      <w:r w:rsidRPr="009704F1">
        <w:rPr>
          <w:rFonts w:ascii="Times New Roman" w:hAnsi="Times New Roman" w:cs="Times New Roman"/>
          <w:sz w:val="28"/>
          <w:szCs w:val="28"/>
        </w:rPr>
        <w:t xml:space="preserve">Согласно диаграммам рисунка </w:t>
      </w:r>
      <w:r w:rsidR="009704F1" w:rsidRPr="009704F1">
        <w:rPr>
          <w:rFonts w:ascii="Times New Roman" w:hAnsi="Times New Roman" w:cs="Times New Roman"/>
          <w:sz w:val="28"/>
          <w:szCs w:val="28"/>
        </w:rPr>
        <w:t>3.7</w:t>
      </w:r>
      <w:r w:rsidR="00B52EC8" w:rsidRPr="009704F1">
        <w:rPr>
          <w:rFonts w:ascii="Times New Roman" w:hAnsi="Times New Roman" w:cs="Times New Roman"/>
          <w:sz w:val="28"/>
          <w:szCs w:val="28"/>
        </w:rPr>
        <w:t>б</w:t>
      </w:r>
      <w:r w:rsidRPr="009704F1">
        <w:rPr>
          <w:rFonts w:ascii="Times New Roman" w:hAnsi="Times New Roman" w:cs="Times New Roman"/>
          <w:sz w:val="28"/>
          <w:szCs w:val="28"/>
        </w:rPr>
        <w:t xml:space="preserve"> наблюдается нелинейное приращение сроков схватывания от увеличения добавки, при этом влияние добавки сохраняется, но эффективность существенно снижается с каждым последующим добавлением добавки. Если при первом включении добавки 0.2% увеличение начала схватывания составляет 88 минут, то при включении 1.0% добавки увеличение составляет всего 12 минут. В случае с концом схватывания приращение при 1.0% добавки составляет всего 2 минуты. Согласно диаграммам рисунка </w:t>
      </w:r>
      <w:r w:rsidR="00E565DF">
        <w:rPr>
          <w:rFonts w:ascii="Times New Roman" w:hAnsi="Times New Roman" w:cs="Times New Roman"/>
          <w:sz w:val="28"/>
          <w:szCs w:val="28"/>
        </w:rPr>
        <w:t>3.7</w:t>
      </w:r>
      <w:r w:rsidR="00B52EC8" w:rsidRPr="009704F1">
        <w:rPr>
          <w:rFonts w:ascii="Times New Roman" w:hAnsi="Times New Roman" w:cs="Times New Roman"/>
          <w:sz w:val="28"/>
          <w:szCs w:val="28"/>
        </w:rPr>
        <w:t>б</w:t>
      </w:r>
      <w:r w:rsidRPr="009704F1">
        <w:rPr>
          <w:rFonts w:ascii="Times New Roman" w:hAnsi="Times New Roman" w:cs="Times New Roman"/>
          <w:sz w:val="28"/>
          <w:szCs w:val="28"/>
        </w:rPr>
        <w:t xml:space="preserve"> максимальная эффективность добавки отражается на сроки начала схватывания, влияния относительно </w:t>
      </w:r>
      <w:r w:rsidR="00740DCE">
        <w:rPr>
          <w:rFonts w:ascii="Times New Roman" w:hAnsi="Times New Roman" w:cs="Times New Roman"/>
          <w:sz w:val="28"/>
          <w:szCs w:val="28"/>
        </w:rPr>
        <w:t>контрольного образца</w:t>
      </w:r>
      <w:r w:rsidRPr="009704F1">
        <w:rPr>
          <w:rFonts w:ascii="Times New Roman" w:hAnsi="Times New Roman" w:cs="Times New Roman"/>
          <w:sz w:val="28"/>
          <w:szCs w:val="28"/>
        </w:rPr>
        <w:t>, хоть и снижается с увеличением добавки, но остается ощутимой. Этого нельзя сказать о сроках конца схватывания, где, увеличение концентрации добавки свыше 0.8% не оказывает никакого влияния на увеличение данного показателя. Это отражается на продолжительности сроков схватывания, при концентрации 0.8 и 1.0% показатели практически идентичны 565 и 567 мин соответственно, что говорит о достижении максимально возможного влияния добавки на сроки схватывания смеси. Таким образом наилучшей концентрацией, с точки зрения влияния добавки на сроки схватывания, является 0.8%, однако за оптимальную может быть принята концентрация в пределах от 0.4 до 1.0%, в зависимости от проявлений других физико-механических свойств смеси в последующих исследованиях.</w:t>
      </w:r>
    </w:p>
    <w:p w14:paraId="275680A5" w14:textId="77777777" w:rsidR="002D0C78" w:rsidRPr="002D0C78" w:rsidRDefault="002D0C78" w:rsidP="00B52EC8">
      <w:pPr>
        <w:spacing w:after="0" w:line="240" w:lineRule="auto"/>
        <w:ind w:firstLine="709"/>
        <w:jc w:val="both"/>
        <w:rPr>
          <w:rFonts w:ascii="Times New Roman" w:hAnsi="Times New Roman" w:cs="Times New Roman"/>
          <w:sz w:val="28"/>
          <w:szCs w:val="28"/>
        </w:rPr>
      </w:pPr>
      <w:r w:rsidRPr="002D0C78">
        <w:rPr>
          <w:rFonts w:ascii="Times New Roman" w:hAnsi="Times New Roman" w:cs="Times New Roman"/>
          <w:sz w:val="28"/>
          <w:szCs w:val="28"/>
        </w:rPr>
        <w:t>Исследование сроков схватывания выявило нелинейный характер влияния добавки: максимальное замедление начала схватывания наблюдалось при минимальной концентрации (0,2%), в то время как дальнейшее увеличение дозировки давало постепенно меньший эффект.</w:t>
      </w:r>
    </w:p>
    <w:p w14:paraId="3C91F79C" w14:textId="77777777" w:rsidR="002D0C78" w:rsidRPr="002D0C78" w:rsidRDefault="002D0C78" w:rsidP="00B52EC8">
      <w:pPr>
        <w:spacing w:after="0" w:line="240" w:lineRule="auto"/>
        <w:ind w:firstLine="709"/>
        <w:jc w:val="both"/>
        <w:rPr>
          <w:rFonts w:ascii="Times New Roman" w:hAnsi="Times New Roman" w:cs="Times New Roman"/>
          <w:sz w:val="28"/>
          <w:szCs w:val="28"/>
        </w:rPr>
      </w:pPr>
      <w:r w:rsidRPr="002D0C78">
        <w:rPr>
          <w:rFonts w:ascii="Times New Roman" w:hAnsi="Times New Roman" w:cs="Times New Roman"/>
          <w:sz w:val="28"/>
          <w:szCs w:val="28"/>
        </w:rPr>
        <w:t>Объяснение нелинейности: Данный факт полностью согласуется с гипотезой о действии парафинового компонента как поверхностно-активного вещества (ПАВ). На начальном этапе (при низких концентрациях 0,2-0,4%) молекулы парафина, диспергированные с помощью серной кислоты, адсорбируются на поверхности частиц цемента и зарождающихся гидратных новообразований, создавая гидрофобные барьеры. Это затрудняет контакт цементных зерен с водой и замедляет процессы структурообразования, что проявляется в значительном увеличении сроков схватывания.</w:t>
      </w:r>
    </w:p>
    <w:p w14:paraId="46D4E1F4" w14:textId="0BA87A7D" w:rsidR="002D0C78" w:rsidRPr="002D0C78" w:rsidRDefault="002D0C78" w:rsidP="00B52EC8">
      <w:pPr>
        <w:spacing w:after="0" w:line="240" w:lineRule="auto"/>
        <w:ind w:firstLine="709"/>
        <w:jc w:val="both"/>
        <w:rPr>
          <w:rFonts w:ascii="Times New Roman" w:hAnsi="Times New Roman" w:cs="Times New Roman"/>
          <w:sz w:val="28"/>
          <w:szCs w:val="28"/>
        </w:rPr>
      </w:pPr>
      <w:r w:rsidRPr="002D0C78">
        <w:rPr>
          <w:rFonts w:ascii="Times New Roman" w:hAnsi="Times New Roman" w:cs="Times New Roman"/>
          <w:sz w:val="28"/>
          <w:szCs w:val="28"/>
        </w:rPr>
        <w:t>При достижении определенной концентрации добавки (примерно 0,6-0,8%) поверхность частиц становится полностью насыщенной молекулами ПАВ. Дальнейшее увеличение дозировки не приводит к качественному изменению защитного слоя, а лишь незначительно повышает вязкость системы, что объясняет выход эффекта на «плато» и незначительный прирост времени схватывания при переходе от 0,8 к 1,0%.</w:t>
      </w:r>
    </w:p>
    <w:p w14:paraId="6FED3603" w14:textId="71E43D3F" w:rsidR="002D0C78" w:rsidRPr="009704F1" w:rsidRDefault="002D0C78" w:rsidP="00B52EC8">
      <w:pPr>
        <w:spacing w:after="0" w:line="240" w:lineRule="auto"/>
        <w:ind w:firstLine="709"/>
        <w:jc w:val="both"/>
        <w:rPr>
          <w:rFonts w:ascii="Times New Roman" w:hAnsi="Times New Roman" w:cs="Times New Roman"/>
          <w:sz w:val="28"/>
          <w:szCs w:val="28"/>
        </w:rPr>
      </w:pPr>
      <w:r w:rsidRPr="002D0C78">
        <w:rPr>
          <w:rFonts w:ascii="Times New Roman" w:hAnsi="Times New Roman" w:cs="Times New Roman"/>
          <w:sz w:val="28"/>
          <w:szCs w:val="28"/>
        </w:rPr>
        <w:t xml:space="preserve">Замедление схватывания является ключевым преимуществом для инъекционных растворов, так как увеличивает «время жизни» смеси. </w:t>
      </w:r>
      <w:r w:rsidR="007F71D5">
        <w:rPr>
          <w:rFonts w:ascii="Times New Roman" w:hAnsi="Times New Roman" w:cs="Times New Roman"/>
          <w:sz w:val="28"/>
          <w:szCs w:val="28"/>
        </w:rPr>
        <w:t>С</w:t>
      </w:r>
      <w:r w:rsidRPr="002D0C78">
        <w:rPr>
          <w:rFonts w:ascii="Times New Roman" w:hAnsi="Times New Roman" w:cs="Times New Roman"/>
          <w:sz w:val="28"/>
          <w:szCs w:val="28"/>
        </w:rPr>
        <w:t>ерная кислота обеспечивает стабильное диспергирование парафина в щелочной среде, а парафин, в свою очередь, оказывает необходимое пластифицирующее и замедляющее действие, без необходимости увеличения В/Ц, что предотвращает расслоение и потерю прочности.</w:t>
      </w:r>
    </w:p>
    <w:p w14:paraId="7A3E1243" w14:textId="77777777" w:rsidR="00E565DF" w:rsidRDefault="00E565DF" w:rsidP="00B52EC8">
      <w:pPr>
        <w:pStyle w:val="a8"/>
        <w:ind w:firstLine="709"/>
        <w:jc w:val="both"/>
        <w:rPr>
          <w:rFonts w:ascii="Times New Roman" w:hAnsi="Times New Roman" w:cs="Times New Roman"/>
          <w:sz w:val="28"/>
          <w:szCs w:val="28"/>
        </w:rPr>
      </w:pPr>
    </w:p>
    <w:p w14:paraId="3A4F9A3D" w14:textId="71137F71" w:rsidR="00AE34AB" w:rsidRPr="00B52EC8" w:rsidRDefault="00AE34AB" w:rsidP="00B52EC8">
      <w:pPr>
        <w:pStyle w:val="a8"/>
        <w:ind w:firstLine="709"/>
        <w:jc w:val="both"/>
        <w:rPr>
          <w:rFonts w:ascii="Times New Roman" w:hAnsi="Times New Roman" w:cs="Times New Roman"/>
          <w:sz w:val="28"/>
          <w:szCs w:val="28"/>
        </w:rPr>
      </w:pPr>
      <w:r w:rsidRPr="00B52EC8">
        <w:rPr>
          <w:rFonts w:ascii="Times New Roman" w:hAnsi="Times New Roman" w:cs="Times New Roman"/>
          <w:sz w:val="28"/>
          <w:szCs w:val="28"/>
        </w:rPr>
        <w:t>3.</w:t>
      </w:r>
      <w:r w:rsidR="00F93008" w:rsidRPr="00B52EC8">
        <w:rPr>
          <w:rFonts w:ascii="Times New Roman" w:hAnsi="Times New Roman" w:cs="Times New Roman"/>
          <w:sz w:val="28"/>
          <w:szCs w:val="28"/>
        </w:rPr>
        <w:t>3.4</w:t>
      </w:r>
      <w:r w:rsidRPr="00B52EC8">
        <w:rPr>
          <w:rFonts w:ascii="Times New Roman" w:hAnsi="Times New Roman" w:cs="Times New Roman"/>
          <w:sz w:val="28"/>
          <w:szCs w:val="28"/>
        </w:rPr>
        <w:t xml:space="preserve"> Определение подвижности цементно-песчаной смеси</w:t>
      </w:r>
      <w:r w:rsidR="00F93008" w:rsidRPr="00B52EC8">
        <w:rPr>
          <w:rFonts w:ascii="Times New Roman" w:hAnsi="Times New Roman" w:cs="Times New Roman"/>
          <w:sz w:val="28"/>
          <w:szCs w:val="28"/>
        </w:rPr>
        <w:t xml:space="preserve"> с добавлением модифицированной добавки </w:t>
      </w:r>
    </w:p>
    <w:p w14:paraId="1ADCE06B" w14:textId="7DF9601B" w:rsidR="00E565DF" w:rsidRPr="00E565DF" w:rsidRDefault="00E565DF" w:rsidP="00B52EC8">
      <w:pPr>
        <w:spacing w:after="0" w:line="240" w:lineRule="auto"/>
        <w:ind w:firstLine="709"/>
        <w:jc w:val="both"/>
        <w:rPr>
          <w:rFonts w:ascii="Times New Roman" w:hAnsi="Times New Roman" w:cs="Times New Roman"/>
          <w:sz w:val="28"/>
          <w:szCs w:val="28"/>
        </w:rPr>
      </w:pPr>
      <w:r w:rsidRPr="00E565DF">
        <w:rPr>
          <w:rFonts w:ascii="Times New Roman" w:hAnsi="Times New Roman" w:cs="Times New Roman"/>
          <w:sz w:val="28"/>
          <w:szCs w:val="28"/>
        </w:rPr>
        <w:t xml:space="preserve">Испытание образцов на расплыв конуса </w:t>
      </w:r>
      <w:r w:rsidR="00B52EC8" w:rsidRPr="00E565DF">
        <w:rPr>
          <w:rFonts w:ascii="Times New Roman" w:hAnsi="Times New Roman" w:cs="Times New Roman"/>
          <w:sz w:val="28"/>
          <w:szCs w:val="28"/>
        </w:rPr>
        <w:t xml:space="preserve">рисунок </w:t>
      </w:r>
      <w:r>
        <w:rPr>
          <w:rFonts w:ascii="Times New Roman" w:hAnsi="Times New Roman" w:cs="Times New Roman"/>
          <w:sz w:val="28"/>
          <w:szCs w:val="28"/>
        </w:rPr>
        <w:t>3.8</w:t>
      </w:r>
      <w:r w:rsidRPr="00E565DF">
        <w:rPr>
          <w:rFonts w:ascii="Times New Roman" w:hAnsi="Times New Roman" w:cs="Times New Roman"/>
          <w:sz w:val="28"/>
          <w:szCs w:val="28"/>
        </w:rPr>
        <w:t xml:space="preserve"> выполнены по ГОСТ 310.4. Испытания выполнены в два этапа. На первом этапе было выполнена оценка соответствия водоцементного отношения, нормативному значению расплава конуса диаметром 15 см. На втором этапе были выполнены испытания при водоцементном отношении этапа 1, для образцов с разной концентрации модифицирующей добавки.</w:t>
      </w:r>
    </w:p>
    <w:p w14:paraId="7BE179DB" w14:textId="77777777" w:rsidR="00B52EC8" w:rsidRDefault="00B52EC8" w:rsidP="00B52EC8">
      <w:pPr>
        <w:pStyle w:val="a8"/>
        <w:ind w:firstLine="709"/>
        <w:jc w:val="both"/>
        <w:rPr>
          <w:rFonts w:ascii="Times New Roman" w:hAnsi="Times New Roman" w:cs="Times New Roman"/>
          <w:sz w:val="28"/>
          <w:szCs w:val="28"/>
        </w:rPr>
      </w:pPr>
    </w:p>
    <w:p w14:paraId="112033C1" w14:textId="50524E41" w:rsidR="00B52EC8" w:rsidRDefault="00B52EC8" w:rsidP="00B52EC8">
      <w:pPr>
        <w:spacing w:after="0" w:line="240" w:lineRule="auto"/>
        <w:jc w:val="center"/>
      </w:pPr>
      <w:r>
        <w:rPr>
          <w:noProof/>
          <w:lang w:eastAsia="ru-RU"/>
        </w:rPr>
        <w:drawing>
          <wp:inline distT="0" distB="0" distL="0" distR="0" wp14:anchorId="6A91EE9F" wp14:editId="7B7C3E59">
            <wp:extent cx="1571508" cy="2095018"/>
            <wp:effectExtent l="0" t="0" r="0" b="635"/>
            <wp:docPr id="59" name="Рисунок 59" descr="C:\Users\Jibek\Downloads\WhatsApp Image 2025-10-04 at 00.08.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ibek\Downloads\WhatsApp Image 2025-10-04 at 00.08.27.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93989" cy="2124989"/>
                    </a:xfrm>
                    <a:prstGeom prst="rect">
                      <a:avLst/>
                    </a:prstGeom>
                    <a:noFill/>
                    <a:ln>
                      <a:noFill/>
                    </a:ln>
                  </pic:spPr>
                </pic:pic>
              </a:graphicData>
            </a:graphic>
          </wp:inline>
        </w:drawing>
      </w:r>
      <w:r>
        <w:t xml:space="preserve">    </w:t>
      </w:r>
      <w:r>
        <w:rPr>
          <w:noProof/>
          <w:lang w:eastAsia="ru-RU"/>
        </w:rPr>
        <w:drawing>
          <wp:inline distT="0" distB="0" distL="0" distR="0" wp14:anchorId="6870CE72" wp14:editId="4AACDDD4">
            <wp:extent cx="2199189" cy="2077656"/>
            <wp:effectExtent l="0" t="0" r="0" b="0"/>
            <wp:docPr id="575434011" name="Рисунок 8"/>
            <wp:cNvGraphicFramePr/>
            <a:graphic xmlns:a="http://schemas.openxmlformats.org/drawingml/2006/main">
              <a:graphicData uri="http://schemas.openxmlformats.org/drawingml/2006/picture">
                <pic:pic xmlns:pic="http://schemas.openxmlformats.org/drawingml/2006/picture">
                  <pic:nvPicPr>
                    <pic:cNvPr id="575434011" name="Рисунок 8"/>
                    <pic:cNvPicPr/>
                  </pic:nvPicPr>
                  <pic:blipFill rotWithShape="1">
                    <a:blip r:embed="rId59" cstate="print">
                      <a:extLst>
                        <a:ext uri="{28A0092B-C50C-407E-A947-70E740481C1C}">
                          <a14:useLocalDpi xmlns:a14="http://schemas.microsoft.com/office/drawing/2010/main" val="0"/>
                        </a:ext>
                      </a:extLst>
                    </a:blip>
                    <a:srcRect t="20907" b="9473"/>
                    <a:stretch/>
                  </pic:blipFill>
                  <pic:spPr bwMode="auto">
                    <a:xfrm>
                      <a:off x="0" y="0"/>
                      <a:ext cx="2209121" cy="208704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eastAsia="ru-RU"/>
        </w:rPr>
        <w:drawing>
          <wp:inline distT="0" distB="0" distL="0" distR="0" wp14:anchorId="64C6F5DD" wp14:editId="3FD3160C">
            <wp:extent cx="1904036" cy="2083443"/>
            <wp:effectExtent l="0" t="0" r="1270" b="0"/>
            <wp:docPr id="658219808" name="Рисунок 6"/>
            <wp:cNvGraphicFramePr/>
            <a:graphic xmlns:a="http://schemas.openxmlformats.org/drawingml/2006/main">
              <a:graphicData uri="http://schemas.openxmlformats.org/drawingml/2006/picture">
                <pic:pic xmlns:pic="http://schemas.openxmlformats.org/drawingml/2006/picture">
                  <pic:nvPicPr>
                    <pic:cNvPr id="658219808" name="Рисунок 6"/>
                    <pic:cNvPicPr/>
                  </pic:nvPicPr>
                  <pic:blipFill rotWithShape="1">
                    <a:blip r:embed="rId60" cstate="print">
                      <a:extLst>
                        <a:ext uri="{28A0092B-C50C-407E-A947-70E740481C1C}">
                          <a14:useLocalDpi xmlns:a14="http://schemas.microsoft.com/office/drawing/2010/main" val="0"/>
                        </a:ext>
                      </a:extLst>
                    </a:blip>
                    <a:srcRect b="33466"/>
                    <a:stretch/>
                  </pic:blipFill>
                  <pic:spPr bwMode="auto">
                    <a:xfrm>
                      <a:off x="0" y="0"/>
                      <a:ext cx="1944312" cy="2127515"/>
                    </a:xfrm>
                    <a:prstGeom prst="rect">
                      <a:avLst/>
                    </a:prstGeom>
                    <a:noFill/>
                    <a:ln>
                      <a:noFill/>
                    </a:ln>
                    <a:extLst>
                      <a:ext uri="{53640926-AAD7-44D8-BBD7-CCE9431645EC}">
                        <a14:shadowObscured xmlns:a14="http://schemas.microsoft.com/office/drawing/2010/main"/>
                      </a:ext>
                    </a:extLst>
                  </pic:spPr>
                </pic:pic>
              </a:graphicData>
            </a:graphic>
          </wp:inline>
        </w:drawing>
      </w:r>
    </w:p>
    <w:p w14:paraId="5B8F1505" w14:textId="384963FB" w:rsidR="00B52EC8" w:rsidRPr="00B52EC8" w:rsidRDefault="00B52EC8" w:rsidP="00B52EC8">
      <w:pPr>
        <w:spacing w:after="0" w:line="240" w:lineRule="auto"/>
        <w:ind w:firstLine="1134"/>
        <w:rPr>
          <w:rFonts w:ascii="Times New Roman" w:hAnsi="Times New Roman" w:cs="Times New Roman"/>
          <w:sz w:val="24"/>
          <w:szCs w:val="24"/>
        </w:rPr>
      </w:pPr>
      <w:r w:rsidRPr="00B52E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B52EC8">
        <w:rPr>
          <w:rFonts w:ascii="Times New Roman" w:hAnsi="Times New Roman" w:cs="Times New Roman"/>
          <w:sz w:val="24"/>
          <w:szCs w:val="24"/>
        </w:rPr>
        <w:t xml:space="preserve">                      б                                </w:t>
      </w:r>
      <w:r>
        <w:rPr>
          <w:rFonts w:ascii="Times New Roman" w:hAnsi="Times New Roman" w:cs="Times New Roman"/>
          <w:sz w:val="24"/>
          <w:szCs w:val="24"/>
        </w:rPr>
        <w:t xml:space="preserve">   </w:t>
      </w:r>
      <w:r w:rsidRPr="00B52EC8">
        <w:rPr>
          <w:rFonts w:ascii="Times New Roman" w:hAnsi="Times New Roman" w:cs="Times New Roman"/>
          <w:sz w:val="24"/>
          <w:szCs w:val="24"/>
        </w:rPr>
        <w:t xml:space="preserve">                  в</w:t>
      </w:r>
    </w:p>
    <w:p w14:paraId="1816EC00" w14:textId="77777777" w:rsidR="00B52EC8" w:rsidRPr="00B52EC8" w:rsidRDefault="00B52EC8" w:rsidP="00B52EC8">
      <w:pPr>
        <w:spacing w:after="0" w:line="240" w:lineRule="auto"/>
        <w:rPr>
          <w:rFonts w:ascii="Times New Roman" w:hAnsi="Times New Roman" w:cs="Times New Roman"/>
          <w:sz w:val="16"/>
          <w:szCs w:val="16"/>
        </w:rPr>
      </w:pPr>
    </w:p>
    <w:p w14:paraId="1B6E1E6D" w14:textId="77777777" w:rsidR="00B52EC8" w:rsidRDefault="00B52EC8" w:rsidP="00B52EC8">
      <w:pPr>
        <w:spacing w:after="0" w:line="240" w:lineRule="auto"/>
        <w:jc w:val="center"/>
        <w:rPr>
          <w:rFonts w:ascii="Times New Roman" w:hAnsi="Times New Roman" w:cs="Times New Roman"/>
          <w:sz w:val="28"/>
          <w:szCs w:val="28"/>
        </w:rPr>
      </w:pPr>
      <w:r w:rsidRPr="00EF6346">
        <w:rPr>
          <w:rFonts w:ascii="Times New Roman" w:hAnsi="Times New Roman" w:cs="Times New Roman"/>
          <w:sz w:val="28"/>
          <w:szCs w:val="28"/>
        </w:rPr>
        <w:t>Рисунок 3.</w:t>
      </w:r>
      <w:r>
        <w:rPr>
          <w:rFonts w:ascii="Times New Roman" w:hAnsi="Times New Roman" w:cs="Times New Roman"/>
          <w:sz w:val="28"/>
          <w:szCs w:val="28"/>
        </w:rPr>
        <w:t>8</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Результаты испытаний расплыва цементно-песчаной смеси</w:t>
      </w:r>
    </w:p>
    <w:p w14:paraId="45EC30FD" w14:textId="77777777" w:rsidR="00B52EC8" w:rsidRDefault="00B52EC8" w:rsidP="00B52EC8">
      <w:pPr>
        <w:pStyle w:val="a8"/>
        <w:ind w:firstLine="709"/>
        <w:jc w:val="both"/>
        <w:rPr>
          <w:rFonts w:ascii="Times New Roman" w:hAnsi="Times New Roman" w:cs="Times New Roman"/>
          <w:sz w:val="28"/>
          <w:szCs w:val="28"/>
        </w:rPr>
      </w:pPr>
    </w:p>
    <w:p w14:paraId="269A1C93" w14:textId="77777777" w:rsidR="00AE34AB" w:rsidRDefault="00AE34AB" w:rsidP="00B52EC8">
      <w:pPr>
        <w:pStyle w:val="a8"/>
        <w:ind w:firstLine="709"/>
        <w:jc w:val="both"/>
        <w:rPr>
          <w:rFonts w:ascii="Times New Roman" w:hAnsi="Times New Roman" w:cs="Times New Roman"/>
          <w:b/>
          <w:sz w:val="28"/>
          <w:szCs w:val="28"/>
        </w:rPr>
      </w:pPr>
      <w:r w:rsidRPr="003B52DA">
        <w:rPr>
          <w:rFonts w:ascii="Times New Roman" w:hAnsi="Times New Roman" w:cs="Times New Roman"/>
          <w:sz w:val="28"/>
          <w:szCs w:val="28"/>
        </w:rPr>
        <w:t xml:space="preserve">В рамках данного исследования была проведена экспериментальная оценка </w:t>
      </w:r>
      <w:r w:rsidRPr="003B52DA">
        <w:rPr>
          <w:rStyle w:val="a7"/>
          <w:rFonts w:ascii="Times New Roman" w:hAnsi="Times New Roman" w:cs="Times New Roman"/>
          <w:b w:val="0"/>
          <w:sz w:val="28"/>
          <w:szCs w:val="28"/>
        </w:rPr>
        <w:t>подвижности (расплыва)</w:t>
      </w:r>
      <w:r w:rsidRPr="003B52DA">
        <w:rPr>
          <w:rFonts w:ascii="Times New Roman" w:hAnsi="Times New Roman" w:cs="Times New Roman"/>
          <w:sz w:val="28"/>
          <w:szCs w:val="28"/>
        </w:rPr>
        <w:t xml:space="preserve"> цементно-песчаной смеси с различной дозировкой модифицированной добавки, содержащей </w:t>
      </w:r>
      <w:r w:rsidRPr="003B52DA">
        <w:rPr>
          <w:rStyle w:val="a7"/>
          <w:rFonts w:ascii="Times New Roman" w:hAnsi="Times New Roman" w:cs="Times New Roman"/>
          <w:b w:val="0"/>
          <w:sz w:val="28"/>
          <w:szCs w:val="28"/>
        </w:rPr>
        <w:t>цемент, песок, парафин и серную кислоту</w:t>
      </w:r>
      <w:r w:rsidRPr="003B52DA">
        <w:rPr>
          <w:rFonts w:ascii="Times New Roman" w:hAnsi="Times New Roman" w:cs="Times New Roman"/>
          <w:b/>
          <w:sz w:val="28"/>
          <w:szCs w:val="28"/>
        </w:rPr>
        <w:t>.</w:t>
      </w:r>
      <w:r w:rsidRPr="003B52DA">
        <w:rPr>
          <w:rFonts w:ascii="Times New Roman" w:hAnsi="Times New Roman" w:cs="Times New Roman"/>
          <w:sz w:val="28"/>
          <w:szCs w:val="28"/>
        </w:rPr>
        <w:t xml:space="preserve"> Определение удобоукладываемости смеси является важным этапом при проектировании составов, предназначенных для технологии </w:t>
      </w:r>
      <w:r w:rsidRPr="00694A7C">
        <w:rPr>
          <w:rStyle w:val="a7"/>
          <w:rFonts w:ascii="Times New Roman" w:hAnsi="Times New Roman" w:cs="Times New Roman"/>
          <w:b w:val="0"/>
          <w:sz w:val="28"/>
          <w:szCs w:val="28"/>
        </w:rPr>
        <w:t>глубинной цементации грунтов</w:t>
      </w:r>
      <w:r w:rsidRPr="00694A7C">
        <w:rPr>
          <w:rFonts w:ascii="Times New Roman" w:hAnsi="Times New Roman" w:cs="Times New Roman"/>
          <w:b/>
          <w:sz w:val="28"/>
          <w:szCs w:val="28"/>
        </w:rPr>
        <w:t>.</w:t>
      </w:r>
    </w:p>
    <w:p w14:paraId="0146F39F" w14:textId="77777777" w:rsidR="00551F70" w:rsidRDefault="00551F70" w:rsidP="00B76591">
      <w:pPr>
        <w:pStyle w:val="a8"/>
        <w:ind w:firstLine="708"/>
        <w:jc w:val="both"/>
        <w:rPr>
          <w:rFonts w:ascii="Times New Roman" w:hAnsi="Times New Roman" w:cs="Times New Roman"/>
          <w:b/>
          <w:sz w:val="28"/>
          <w:szCs w:val="28"/>
        </w:rPr>
      </w:pPr>
    </w:p>
    <w:p w14:paraId="19FCC16D" w14:textId="62E8D77B" w:rsidR="00D34818" w:rsidRPr="00551F70" w:rsidRDefault="00D34818" w:rsidP="00B52EC8">
      <w:pPr>
        <w:spacing w:after="0" w:line="240" w:lineRule="auto"/>
        <w:rPr>
          <w:rFonts w:ascii="Times New Roman" w:hAnsi="Times New Roman" w:cs="Times New Roman"/>
          <w:iCs/>
          <w:sz w:val="28"/>
          <w:szCs w:val="28"/>
        </w:rPr>
      </w:pPr>
      <w:r w:rsidRPr="00D34818">
        <w:rPr>
          <w:rFonts w:ascii="Times New Roman" w:hAnsi="Times New Roman" w:cs="Times New Roman"/>
          <w:iCs/>
          <w:sz w:val="28"/>
          <w:szCs w:val="28"/>
        </w:rPr>
        <w:t>Таблица</w:t>
      </w:r>
      <w:r w:rsidRPr="00B52EC8">
        <w:rPr>
          <w:rFonts w:ascii="Times New Roman" w:hAnsi="Times New Roman" w:cs="Times New Roman"/>
          <w:iCs/>
          <w:sz w:val="28"/>
          <w:szCs w:val="28"/>
        </w:rPr>
        <w:t xml:space="preserve"> 3.2</w:t>
      </w:r>
      <w:r w:rsidR="00B52EC8">
        <w:rPr>
          <w:rFonts w:ascii="Times New Roman" w:hAnsi="Times New Roman" w:cs="Times New Roman"/>
          <w:iCs/>
          <w:sz w:val="28"/>
          <w:szCs w:val="28"/>
        </w:rPr>
        <w:t xml:space="preserve"> </w:t>
      </w:r>
      <w:r w:rsidRPr="00B52EC8">
        <w:rPr>
          <w:rFonts w:ascii="Times New Roman" w:hAnsi="Times New Roman" w:cs="Times New Roman"/>
          <w:iCs/>
          <w:sz w:val="28"/>
          <w:szCs w:val="28"/>
        </w:rPr>
        <w:t xml:space="preserve">– </w:t>
      </w:r>
      <w:r w:rsidRPr="00551F70">
        <w:rPr>
          <w:rFonts w:ascii="Times New Roman" w:hAnsi="Times New Roman" w:cs="Times New Roman"/>
          <w:iCs/>
          <w:sz w:val="28"/>
          <w:szCs w:val="28"/>
        </w:rPr>
        <w:t>Изученные составы инъекционного раствора</w:t>
      </w:r>
    </w:p>
    <w:p w14:paraId="109541F3" w14:textId="77777777" w:rsidR="00D34818" w:rsidRPr="00B52EC8" w:rsidRDefault="00D34818" w:rsidP="00B52EC8">
      <w:pPr>
        <w:spacing w:after="0" w:line="240" w:lineRule="auto"/>
        <w:jc w:val="right"/>
        <w:rPr>
          <w:rFonts w:ascii="Times New Roman" w:hAnsi="Times New Roman" w:cs="Times New Roman"/>
          <w:iCs/>
          <w:sz w:val="16"/>
          <w:szCs w:val="16"/>
        </w:rPr>
      </w:pPr>
    </w:p>
    <w:tbl>
      <w:tblPr>
        <w:tblStyle w:val="a3"/>
        <w:tblW w:w="0" w:type="auto"/>
        <w:jc w:val="center"/>
        <w:tblLook w:val="04A0" w:firstRow="1" w:lastRow="0" w:firstColumn="1" w:lastColumn="0" w:noHBand="0" w:noVBand="1"/>
      </w:tblPr>
      <w:tblGrid>
        <w:gridCol w:w="2044"/>
        <w:gridCol w:w="1169"/>
        <w:gridCol w:w="2060"/>
        <w:gridCol w:w="1682"/>
        <w:gridCol w:w="2515"/>
      </w:tblGrid>
      <w:tr w:rsidR="00D34818" w:rsidRPr="00551F70" w14:paraId="1C4685B0" w14:textId="77777777" w:rsidTr="00B52EC8">
        <w:trPr>
          <w:trHeight w:val="443"/>
          <w:jc w:val="center"/>
        </w:trPr>
        <w:tc>
          <w:tcPr>
            <w:tcW w:w="2044" w:type="dxa"/>
            <w:vMerge w:val="restart"/>
            <w:vAlign w:val="center"/>
          </w:tcPr>
          <w:p w14:paraId="490FD3F7" w14:textId="3ECD7D9D" w:rsidR="00D34818" w:rsidRPr="00B52EC8" w:rsidRDefault="00B52EC8" w:rsidP="00B52EC8">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Номер состава</w:t>
            </w:r>
          </w:p>
        </w:tc>
        <w:tc>
          <w:tcPr>
            <w:tcW w:w="4911" w:type="dxa"/>
            <w:gridSpan w:val="3"/>
            <w:vAlign w:val="center"/>
          </w:tcPr>
          <w:p w14:paraId="7F439443" w14:textId="77777777" w:rsidR="00D34818" w:rsidRPr="00B52EC8" w:rsidRDefault="00551F70" w:rsidP="00B52EC8">
            <w:pPr>
              <w:spacing w:after="0" w:line="240" w:lineRule="auto"/>
              <w:jc w:val="center"/>
              <w:rPr>
                <w:rFonts w:ascii="Times New Roman" w:hAnsi="Times New Roman" w:cs="Times New Roman"/>
                <w:iCs/>
                <w:sz w:val="24"/>
                <w:szCs w:val="24"/>
              </w:rPr>
            </w:pPr>
            <w:r w:rsidRPr="00B52EC8">
              <w:rPr>
                <w:rFonts w:ascii="Times New Roman" w:hAnsi="Times New Roman" w:cs="Times New Roman"/>
                <w:iCs/>
                <w:sz w:val="24"/>
                <w:szCs w:val="24"/>
              </w:rPr>
              <w:t>Содержание, кг</w:t>
            </w:r>
          </w:p>
        </w:tc>
        <w:tc>
          <w:tcPr>
            <w:tcW w:w="2515" w:type="dxa"/>
            <w:vMerge w:val="restart"/>
            <w:vAlign w:val="center"/>
          </w:tcPr>
          <w:p w14:paraId="5E9BDBA7" w14:textId="77777777" w:rsidR="00D34818" w:rsidRPr="00B52EC8" w:rsidRDefault="00551F70" w:rsidP="00B52EC8">
            <w:pPr>
              <w:spacing w:after="0" w:line="240" w:lineRule="auto"/>
              <w:jc w:val="center"/>
              <w:rPr>
                <w:rFonts w:ascii="Times New Roman" w:hAnsi="Times New Roman" w:cs="Times New Roman"/>
                <w:iCs/>
                <w:sz w:val="24"/>
                <w:szCs w:val="24"/>
              </w:rPr>
            </w:pPr>
            <w:r w:rsidRPr="00B52EC8">
              <w:rPr>
                <w:rFonts w:ascii="Times New Roman" w:hAnsi="Times New Roman" w:cs="Times New Roman"/>
                <w:iCs/>
                <w:sz w:val="24"/>
                <w:szCs w:val="24"/>
              </w:rPr>
              <w:t>МД</w:t>
            </w:r>
            <w:r w:rsidR="00D34818" w:rsidRPr="00B52EC8">
              <w:rPr>
                <w:rFonts w:ascii="Times New Roman" w:hAnsi="Times New Roman" w:cs="Times New Roman"/>
                <w:iCs/>
                <w:sz w:val="24"/>
                <w:szCs w:val="24"/>
              </w:rPr>
              <w:t xml:space="preserve">, % </w:t>
            </w:r>
            <w:r w:rsidRPr="00B52EC8">
              <w:rPr>
                <w:rFonts w:ascii="Times New Roman" w:hAnsi="Times New Roman" w:cs="Times New Roman"/>
                <w:iCs/>
                <w:sz w:val="24"/>
                <w:szCs w:val="24"/>
              </w:rPr>
              <w:t>по весу эталонного раствора</w:t>
            </w:r>
          </w:p>
        </w:tc>
      </w:tr>
      <w:tr w:rsidR="00D34818" w:rsidRPr="00D34818" w14:paraId="7FD5B9A8" w14:textId="77777777" w:rsidTr="00B52EC8">
        <w:trPr>
          <w:jc w:val="center"/>
        </w:trPr>
        <w:tc>
          <w:tcPr>
            <w:tcW w:w="2044" w:type="dxa"/>
            <w:vMerge/>
          </w:tcPr>
          <w:p w14:paraId="5883799E" w14:textId="77777777" w:rsidR="00D34818" w:rsidRPr="00551F70" w:rsidRDefault="00D34818" w:rsidP="00B52EC8">
            <w:pPr>
              <w:spacing w:after="0" w:line="240" w:lineRule="auto"/>
              <w:jc w:val="center"/>
              <w:rPr>
                <w:rFonts w:ascii="Times New Roman" w:hAnsi="Times New Roman" w:cs="Times New Roman"/>
                <w:iCs/>
                <w:sz w:val="24"/>
                <w:szCs w:val="24"/>
              </w:rPr>
            </w:pPr>
          </w:p>
        </w:tc>
        <w:tc>
          <w:tcPr>
            <w:tcW w:w="1169" w:type="dxa"/>
          </w:tcPr>
          <w:p w14:paraId="46DD8395" w14:textId="4D6BB948" w:rsidR="00D34818" w:rsidRPr="00B52EC8" w:rsidRDefault="00B52EC8" w:rsidP="00B52EC8">
            <w:pPr>
              <w:spacing w:after="0" w:line="240" w:lineRule="auto"/>
              <w:jc w:val="center"/>
              <w:rPr>
                <w:rFonts w:ascii="Times New Roman" w:hAnsi="Times New Roman" w:cs="Times New Roman"/>
                <w:iCs/>
                <w:sz w:val="24"/>
                <w:szCs w:val="24"/>
              </w:rPr>
            </w:pPr>
            <w:r w:rsidRPr="00B52EC8">
              <w:rPr>
                <w:rFonts w:ascii="Times New Roman" w:hAnsi="Times New Roman" w:cs="Times New Roman"/>
                <w:iCs/>
                <w:sz w:val="24"/>
                <w:szCs w:val="24"/>
              </w:rPr>
              <w:t>вода</w:t>
            </w:r>
          </w:p>
        </w:tc>
        <w:tc>
          <w:tcPr>
            <w:tcW w:w="2060" w:type="dxa"/>
          </w:tcPr>
          <w:p w14:paraId="3B0DB529" w14:textId="4C63E8F9" w:rsidR="00D34818" w:rsidRPr="00B52EC8" w:rsidRDefault="00B52EC8" w:rsidP="00B52EC8">
            <w:pPr>
              <w:spacing w:after="0" w:line="240" w:lineRule="auto"/>
              <w:jc w:val="center"/>
              <w:rPr>
                <w:rFonts w:ascii="Times New Roman" w:hAnsi="Times New Roman" w:cs="Times New Roman"/>
                <w:iCs/>
                <w:sz w:val="24"/>
                <w:szCs w:val="24"/>
              </w:rPr>
            </w:pPr>
            <w:r w:rsidRPr="00B52EC8">
              <w:rPr>
                <w:rFonts w:ascii="Times New Roman" w:hAnsi="Times New Roman" w:cs="Times New Roman"/>
                <w:iCs/>
                <w:sz w:val="24"/>
                <w:szCs w:val="24"/>
              </w:rPr>
              <w:t xml:space="preserve">портландцемент </w:t>
            </w:r>
          </w:p>
        </w:tc>
        <w:tc>
          <w:tcPr>
            <w:tcW w:w="1682" w:type="dxa"/>
          </w:tcPr>
          <w:p w14:paraId="17EBAB0E" w14:textId="4457B2FF" w:rsidR="00D34818" w:rsidRPr="00B52EC8" w:rsidRDefault="00B52EC8" w:rsidP="00B52EC8">
            <w:pPr>
              <w:spacing w:after="0" w:line="240" w:lineRule="auto"/>
              <w:jc w:val="center"/>
              <w:rPr>
                <w:rFonts w:ascii="Times New Roman" w:hAnsi="Times New Roman" w:cs="Times New Roman"/>
                <w:iCs/>
                <w:sz w:val="24"/>
                <w:szCs w:val="24"/>
              </w:rPr>
            </w:pPr>
            <w:r w:rsidRPr="00B52EC8">
              <w:rPr>
                <w:rFonts w:ascii="Times New Roman" w:hAnsi="Times New Roman" w:cs="Times New Roman"/>
                <w:iCs/>
                <w:sz w:val="24"/>
                <w:szCs w:val="24"/>
              </w:rPr>
              <w:t xml:space="preserve">песок </w:t>
            </w:r>
          </w:p>
        </w:tc>
        <w:tc>
          <w:tcPr>
            <w:tcW w:w="2515" w:type="dxa"/>
            <w:vMerge/>
          </w:tcPr>
          <w:p w14:paraId="470E04AA" w14:textId="77777777" w:rsidR="00D34818" w:rsidRPr="00D34818" w:rsidRDefault="00D34818" w:rsidP="00B52EC8">
            <w:pPr>
              <w:spacing w:after="0" w:line="240" w:lineRule="auto"/>
              <w:jc w:val="center"/>
              <w:rPr>
                <w:rFonts w:ascii="Times New Roman" w:hAnsi="Times New Roman" w:cs="Times New Roman"/>
                <w:iCs/>
                <w:sz w:val="24"/>
                <w:szCs w:val="24"/>
                <w:lang w:val="en-US"/>
              </w:rPr>
            </w:pPr>
          </w:p>
        </w:tc>
      </w:tr>
      <w:tr w:rsidR="00D34818" w:rsidRPr="00D34818" w14:paraId="0B493976" w14:textId="77777777" w:rsidTr="00B52EC8">
        <w:trPr>
          <w:jc w:val="center"/>
        </w:trPr>
        <w:tc>
          <w:tcPr>
            <w:tcW w:w="2044" w:type="dxa"/>
          </w:tcPr>
          <w:p w14:paraId="4540624F"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1*</w:t>
            </w:r>
          </w:p>
        </w:tc>
        <w:tc>
          <w:tcPr>
            <w:tcW w:w="1169" w:type="dxa"/>
          </w:tcPr>
          <w:p w14:paraId="52084957"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0.15</w:t>
            </w:r>
          </w:p>
        </w:tc>
        <w:tc>
          <w:tcPr>
            <w:tcW w:w="2060" w:type="dxa"/>
          </w:tcPr>
          <w:p w14:paraId="22F263E0"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0.5</w:t>
            </w:r>
          </w:p>
        </w:tc>
        <w:tc>
          <w:tcPr>
            <w:tcW w:w="1682" w:type="dxa"/>
          </w:tcPr>
          <w:p w14:paraId="47EE56FA"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1.5</w:t>
            </w:r>
          </w:p>
        </w:tc>
        <w:tc>
          <w:tcPr>
            <w:tcW w:w="2515" w:type="dxa"/>
          </w:tcPr>
          <w:p w14:paraId="1D8B7D0E"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w:t>
            </w:r>
          </w:p>
        </w:tc>
      </w:tr>
      <w:tr w:rsidR="00D34818" w:rsidRPr="00D34818" w14:paraId="55854B57" w14:textId="77777777" w:rsidTr="00B52EC8">
        <w:trPr>
          <w:jc w:val="center"/>
        </w:trPr>
        <w:tc>
          <w:tcPr>
            <w:tcW w:w="2044" w:type="dxa"/>
          </w:tcPr>
          <w:p w14:paraId="132E2043"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2</w:t>
            </w:r>
          </w:p>
        </w:tc>
        <w:tc>
          <w:tcPr>
            <w:tcW w:w="1169" w:type="dxa"/>
          </w:tcPr>
          <w:p w14:paraId="6B986D40"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0.15</w:t>
            </w:r>
          </w:p>
        </w:tc>
        <w:tc>
          <w:tcPr>
            <w:tcW w:w="2060" w:type="dxa"/>
          </w:tcPr>
          <w:p w14:paraId="51A411F5"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0.5</w:t>
            </w:r>
          </w:p>
        </w:tc>
        <w:tc>
          <w:tcPr>
            <w:tcW w:w="1682" w:type="dxa"/>
          </w:tcPr>
          <w:p w14:paraId="1E51B873"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1.5</w:t>
            </w:r>
          </w:p>
        </w:tc>
        <w:tc>
          <w:tcPr>
            <w:tcW w:w="2515" w:type="dxa"/>
          </w:tcPr>
          <w:p w14:paraId="401DE274"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0.2</w:t>
            </w:r>
          </w:p>
        </w:tc>
      </w:tr>
      <w:tr w:rsidR="00D34818" w:rsidRPr="00D34818" w14:paraId="48EAD7C5" w14:textId="77777777" w:rsidTr="00B52EC8">
        <w:trPr>
          <w:jc w:val="center"/>
        </w:trPr>
        <w:tc>
          <w:tcPr>
            <w:tcW w:w="2044" w:type="dxa"/>
          </w:tcPr>
          <w:p w14:paraId="75A82237"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3</w:t>
            </w:r>
          </w:p>
        </w:tc>
        <w:tc>
          <w:tcPr>
            <w:tcW w:w="1169" w:type="dxa"/>
          </w:tcPr>
          <w:p w14:paraId="4E35A179"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0.15</w:t>
            </w:r>
          </w:p>
        </w:tc>
        <w:tc>
          <w:tcPr>
            <w:tcW w:w="2060" w:type="dxa"/>
          </w:tcPr>
          <w:p w14:paraId="7A8084C8"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0.5</w:t>
            </w:r>
          </w:p>
        </w:tc>
        <w:tc>
          <w:tcPr>
            <w:tcW w:w="1682" w:type="dxa"/>
          </w:tcPr>
          <w:p w14:paraId="2F72E717"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1.5</w:t>
            </w:r>
          </w:p>
        </w:tc>
        <w:tc>
          <w:tcPr>
            <w:tcW w:w="2515" w:type="dxa"/>
          </w:tcPr>
          <w:p w14:paraId="66182FB3"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0.4</w:t>
            </w:r>
          </w:p>
        </w:tc>
      </w:tr>
      <w:tr w:rsidR="00D34818" w:rsidRPr="00D34818" w14:paraId="7BD59632" w14:textId="77777777" w:rsidTr="00B52EC8">
        <w:trPr>
          <w:jc w:val="center"/>
        </w:trPr>
        <w:tc>
          <w:tcPr>
            <w:tcW w:w="2044" w:type="dxa"/>
          </w:tcPr>
          <w:p w14:paraId="74647010"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4</w:t>
            </w:r>
          </w:p>
        </w:tc>
        <w:tc>
          <w:tcPr>
            <w:tcW w:w="1169" w:type="dxa"/>
          </w:tcPr>
          <w:p w14:paraId="4C2C0B4D"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0.15</w:t>
            </w:r>
          </w:p>
        </w:tc>
        <w:tc>
          <w:tcPr>
            <w:tcW w:w="2060" w:type="dxa"/>
          </w:tcPr>
          <w:p w14:paraId="50BA5B9E"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0.5</w:t>
            </w:r>
          </w:p>
        </w:tc>
        <w:tc>
          <w:tcPr>
            <w:tcW w:w="1682" w:type="dxa"/>
          </w:tcPr>
          <w:p w14:paraId="1859A3A7"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1.5</w:t>
            </w:r>
          </w:p>
        </w:tc>
        <w:tc>
          <w:tcPr>
            <w:tcW w:w="2515" w:type="dxa"/>
          </w:tcPr>
          <w:p w14:paraId="41E7FCAF"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0.6</w:t>
            </w:r>
          </w:p>
        </w:tc>
      </w:tr>
      <w:tr w:rsidR="00D34818" w:rsidRPr="00D34818" w14:paraId="02F31DEB" w14:textId="77777777" w:rsidTr="00B52EC8">
        <w:trPr>
          <w:jc w:val="center"/>
        </w:trPr>
        <w:tc>
          <w:tcPr>
            <w:tcW w:w="2044" w:type="dxa"/>
          </w:tcPr>
          <w:p w14:paraId="4BEFE716"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5</w:t>
            </w:r>
          </w:p>
        </w:tc>
        <w:tc>
          <w:tcPr>
            <w:tcW w:w="1169" w:type="dxa"/>
          </w:tcPr>
          <w:p w14:paraId="4D8118A0"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0.15</w:t>
            </w:r>
          </w:p>
        </w:tc>
        <w:tc>
          <w:tcPr>
            <w:tcW w:w="2060" w:type="dxa"/>
          </w:tcPr>
          <w:p w14:paraId="6C9A7F99"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0.5</w:t>
            </w:r>
          </w:p>
        </w:tc>
        <w:tc>
          <w:tcPr>
            <w:tcW w:w="1682" w:type="dxa"/>
          </w:tcPr>
          <w:p w14:paraId="7E1E09BD"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1.5</w:t>
            </w:r>
          </w:p>
        </w:tc>
        <w:tc>
          <w:tcPr>
            <w:tcW w:w="2515" w:type="dxa"/>
          </w:tcPr>
          <w:p w14:paraId="61688CEC"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0.8</w:t>
            </w:r>
          </w:p>
        </w:tc>
      </w:tr>
      <w:tr w:rsidR="00D34818" w:rsidRPr="00D34818" w14:paraId="128A253E" w14:textId="77777777" w:rsidTr="00B52EC8">
        <w:trPr>
          <w:jc w:val="center"/>
        </w:trPr>
        <w:tc>
          <w:tcPr>
            <w:tcW w:w="2044" w:type="dxa"/>
          </w:tcPr>
          <w:p w14:paraId="43CF6E3A"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6</w:t>
            </w:r>
          </w:p>
        </w:tc>
        <w:tc>
          <w:tcPr>
            <w:tcW w:w="1169" w:type="dxa"/>
          </w:tcPr>
          <w:p w14:paraId="07C48736"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0.15</w:t>
            </w:r>
          </w:p>
        </w:tc>
        <w:tc>
          <w:tcPr>
            <w:tcW w:w="2060" w:type="dxa"/>
          </w:tcPr>
          <w:p w14:paraId="1983C875"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0.5</w:t>
            </w:r>
          </w:p>
        </w:tc>
        <w:tc>
          <w:tcPr>
            <w:tcW w:w="1682" w:type="dxa"/>
          </w:tcPr>
          <w:p w14:paraId="6FADFFED"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1.5</w:t>
            </w:r>
          </w:p>
        </w:tc>
        <w:tc>
          <w:tcPr>
            <w:tcW w:w="2515" w:type="dxa"/>
          </w:tcPr>
          <w:p w14:paraId="0140159F" w14:textId="77777777" w:rsidR="00D34818" w:rsidRPr="00D34818" w:rsidRDefault="00D34818" w:rsidP="00B52EC8">
            <w:pPr>
              <w:spacing w:after="0" w:line="240" w:lineRule="auto"/>
              <w:jc w:val="center"/>
              <w:rPr>
                <w:rFonts w:ascii="Times New Roman" w:hAnsi="Times New Roman" w:cs="Times New Roman"/>
                <w:iCs/>
                <w:sz w:val="24"/>
                <w:szCs w:val="24"/>
                <w:lang w:val="en-US"/>
              </w:rPr>
            </w:pPr>
            <w:r w:rsidRPr="00D34818">
              <w:rPr>
                <w:rFonts w:ascii="Times New Roman" w:hAnsi="Times New Roman" w:cs="Times New Roman"/>
                <w:iCs/>
                <w:sz w:val="24"/>
                <w:szCs w:val="24"/>
                <w:lang w:val="en-US"/>
              </w:rPr>
              <w:t>1.0</w:t>
            </w:r>
          </w:p>
        </w:tc>
      </w:tr>
      <w:tr w:rsidR="00B52EC8" w:rsidRPr="00D34818" w14:paraId="149688AF" w14:textId="77777777" w:rsidTr="00B52EC8">
        <w:trPr>
          <w:jc w:val="center"/>
        </w:trPr>
        <w:tc>
          <w:tcPr>
            <w:tcW w:w="9470" w:type="dxa"/>
            <w:gridSpan w:val="5"/>
          </w:tcPr>
          <w:p w14:paraId="2174B027" w14:textId="321675F2" w:rsidR="00B52EC8" w:rsidRPr="00D34818" w:rsidRDefault="00B52EC8" w:rsidP="00B52EC8">
            <w:pPr>
              <w:spacing w:after="0" w:line="240" w:lineRule="auto"/>
              <w:ind w:firstLine="709"/>
              <w:jc w:val="both"/>
              <w:rPr>
                <w:rFonts w:ascii="Times New Roman" w:hAnsi="Times New Roman" w:cs="Times New Roman"/>
                <w:iCs/>
                <w:sz w:val="24"/>
                <w:szCs w:val="24"/>
                <w:lang w:val="en-US"/>
              </w:rPr>
            </w:pPr>
            <w:r w:rsidRPr="00551F70">
              <w:rPr>
                <w:rFonts w:ascii="Times New Roman" w:hAnsi="Times New Roman" w:cs="Times New Roman"/>
                <w:iCs/>
                <w:sz w:val="24"/>
                <w:szCs w:val="24"/>
              </w:rPr>
              <w:t>*</w:t>
            </w:r>
            <w:r>
              <w:rPr>
                <w:rFonts w:ascii="Times New Roman" w:hAnsi="Times New Roman" w:cs="Times New Roman"/>
                <w:iCs/>
                <w:sz w:val="24"/>
                <w:szCs w:val="24"/>
              </w:rPr>
              <w:t xml:space="preserve"> ‒ </w:t>
            </w:r>
            <w:r w:rsidRPr="00551F70">
              <w:rPr>
                <w:rFonts w:ascii="Times New Roman" w:hAnsi="Times New Roman" w:cs="Times New Roman"/>
                <w:iCs/>
                <w:sz w:val="24"/>
                <w:szCs w:val="24"/>
              </w:rPr>
              <w:t>контрольный состав инъекционного раствора</w:t>
            </w:r>
          </w:p>
        </w:tc>
      </w:tr>
    </w:tbl>
    <w:p w14:paraId="5F85ADA4" w14:textId="77777777" w:rsidR="00694A7C" w:rsidRPr="00694A7C" w:rsidRDefault="00694A7C" w:rsidP="00B76591">
      <w:pPr>
        <w:pStyle w:val="a8"/>
        <w:ind w:firstLine="708"/>
        <w:jc w:val="both"/>
        <w:rPr>
          <w:rFonts w:ascii="Times New Roman" w:hAnsi="Times New Roman" w:cs="Times New Roman"/>
          <w:b/>
          <w:sz w:val="28"/>
          <w:szCs w:val="28"/>
        </w:rPr>
      </w:pPr>
    </w:p>
    <w:p w14:paraId="74B0D949" w14:textId="3E537674" w:rsidR="00775483" w:rsidRPr="00756FBD" w:rsidRDefault="00AE34AB" w:rsidP="0071048C">
      <w:pPr>
        <w:pStyle w:val="a8"/>
        <w:ind w:firstLine="709"/>
        <w:jc w:val="both"/>
        <w:rPr>
          <w:rFonts w:ascii="Times New Roman" w:hAnsi="Times New Roman" w:cs="Times New Roman"/>
          <w:sz w:val="28"/>
          <w:szCs w:val="28"/>
        </w:rPr>
      </w:pPr>
      <w:r w:rsidRPr="00756FBD">
        <w:rPr>
          <w:rFonts w:ascii="Times New Roman" w:hAnsi="Times New Roman" w:cs="Times New Roman"/>
          <w:sz w:val="28"/>
          <w:szCs w:val="28"/>
        </w:rPr>
        <w:t xml:space="preserve">Измерение подвижности проводилось методом расплыва на </w:t>
      </w:r>
      <w:r w:rsidRPr="00756FBD">
        <w:rPr>
          <w:rStyle w:val="a7"/>
          <w:rFonts w:ascii="Times New Roman" w:hAnsi="Times New Roman" w:cs="Times New Roman"/>
          <w:b w:val="0"/>
          <w:sz w:val="28"/>
          <w:szCs w:val="28"/>
        </w:rPr>
        <w:t>встряхиваемом лабораторном столе</w:t>
      </w:r>
      <w:r w:rsidRPr="00756FBD">
        <w:rPr>
          <w:rFonts w:ascii="Times New Roman" w:hAnsi="Times New Roman" w:cs="Times New Roman"/>
          <w:sz w:val="28"/>
          <w:szCs w:val="28"/>
        </w:rPr>
        <w:t xml:space="preserve">, в соответствии с требованиями </w:t>
      </w:r>
      <w:r w:rsidRPr="00756FBD">
        <w:rPr>
          <w:rStyle w:val="a7"/>
          <w:rFonts w:ascii="Times New Roman" w:hAnsi="Times New Roman" w:cs="Times New Roman"/>
          <w:b w:val="0"/>
          <w:sz w:val="28"/>
          <w:szCs w:val="28"/>
        </w:rPr>
        <w:t>ГОСТ 310.4-81 «Цементы. Методы определения предела прочности при изгибе и сжатии»</w:t>
      </w:r>
      <w:r w:rsidRPr="00756FBD">
        <w:rPr>
          <w:rFonts w:ascii="Times New Roman" w:hAnsi="Times New Roman" w:cs="Times New Roman"/>
          <w:b/>
          <w:sz w:val="28"/>
          <w:szCs w:val="28"/>
        </w:rPr>
        <w:t>.</w:t>
      </w:r>
      <w:r w:rsidR="00775483" w:rsidRPr="00756FBD">
        <w:rPr>
          <w:rFonts w:ascii="Times New Roman" w:hAnsi="Times New Roman" w:cs="Times New Roman"/>
          <w:b/>
          <w:sz w:val="28"/>
          <w:szCs w:val="28"/>
        </w:rPr>
        <w:t xml:space="preserve"> </w:t>
      </w:r>
      <w:r w:rsidRPr="00756FBD">
        <w:rPr>
          <w:rStyle w:val="a7"/>
          <w:rFonts w:ascii="Times New Roman" w:hAnsi="Times New Roman" w:cs="Times New Roman"/>
          <w:b w:val="0"/>
          <w:sz w:val="28"/>
          <w:szCs w:val="28"/>
        </w:rPr>
        <w:t>Подвижность смеси</w:t>
      </w:r>
      <w:r w:rsidRPr="00756FBD">
        <w:rPr>
          <w:rFonts w:ascii="Times New Roman" w:hAnsi="Times New Roman" w:cs="Times New Roman"/>
          <w:sz w:val="28"/>
          <w:szCs w:val="28"/>
        </w:rPr>
        <w:t xml:space="preserve"> определялась как диаметр расплыва цементно-песчаной смеси после заданного времени вибрации (30 секунд). Были исследованы составы с дозировками добавки в диапазоне от </w:t>
      </w:r>
      <w:r w:rsidRPr="00756FBD">
        <w:rPr>
          <w:rStyle w:val="a7"/>
          <w:rFonts w:ascii="Times New Roman" w:hAnsi="Times New Roman" w:cs="Times New Roman"/>
          <w:b w:val="0"/>
          <w:sz w:val="28"/>
          <w:szCs w:val="28"/>
        </w:rPr>
        <w:t>0</w:t>
      </w:r>
      <w:r w:rsidR="00775483" w:rsidRPr="00756FBD">
        <w:rPr>
          <w:rStyle w:val="a7"/>
          <w:rFonts w:ascii="Times New Roman" w:hAnsi="Times New Roman" w:cs="Times New Roman"/>
          <w:b w:val="0"/>
          <w:sz w:val="28"/>
          <w:szCs w:val="28"/>
        </w:rPr>
        <w:t>.2</w:t>
      </w:r>
      <w:r w:rsidRPr="00756FBD">
        <w:rPr>
          <w:rStyle w:val="a7"/>
          <w:rFonts w:ascii="Times New Roman" w:hAnsi="Times New Roman" w:cs="Times New Roman"/>
          <w:b w:val="0"/>
          <w:sz w:val="28"/>
          <w:szCs w:val="28"/>
        </w:rPr>
        <w:t xml:space="preserve"> до 1,</w:t>
      </w:r>
      <w:r w:rsidR="00775483" w:rsidRPr="00756FBD">
        <w:rPr>
          <w:rStyle w:val="a7"/>
          <w:rFonts w:ascii="Times New Roman" w:hAnsi="Times New Roman" w:cs="Times New Roman"/>
          <w:b w:val="0"/>
          <w:sz w:val="28"/>
          <w:szCs w:val="28"/>
        </w:rPr>
        <w:t>0</w:t>
      </w:r>
      <w:r w:rsidRPr="00756FBD">
        <w:rPr>
          <w:rStyle w:val="a7"/>
          <w:rFonts w:ascii="Times New Roman" w:hAnsi="Times New Roman" w:cs="Times New Roman"/>
          <w:b w:val="0"/>
          <w:sz w:val="28"/>
          <w:szCs w:val="28"/>
        </w:rPr>
        <w:t>%</w:t>
      </w:r>
      <w:r w:rsidR="00775483" w:rsidRPr="00756FBD">
        <w:rPr>
          <w:rFonts w:ascii="Times New Roman" w:hAnsi="Times New Roman" w:cs="Times New Roman"/>
          <w:sz w:val="28"/>
          <w:szCs w:val="28"/>
        </w:rPr>
        <w:t>.</w:t>
      </w:r>
    </w:p>
    <w:p w14:paraId="3F8CCB44" w14:textId="77777777" w:rsidR="006B1996" w:rsidRPr="00756FBD" w:rsidRDefault="00AE34AB" w:rsidP="0071048C">
      <w:pPr>
        <w:pStyle w:val="a8"/>
        <w:ind w:firstLine="709"/>
        <w:jc w:val="both"/>
        <w:rPr>
          <w:rFonts w:ascii="Times New Roman" w:hAnsi="Times New Roman" w:cs="Times New Roman"/>
          <w:sz w:val="28"/>
          <w:szCs w:val="28"/>
        </w:rPr>
      </w:pPr>
      <w:r w:rsidRPr="00756FBD">
        <w:rPr>
          <w:rStyle w:val="a7"/>
          <w:rFonts w:ascii="Times New Roman" w:hAnsi="Times New Roman" w:cs="Times New Roman"/>
          <w:b w:val="0"/>
          <w:sz w:val="28"/>
          <w:szCs w:val="28"/>
        </w:rPr>
        <w:t>Парафин</w:t>
      </w:r>
      <w:r w:rsidRPr="00756FBD">
        <w:rPr>
          <w:rFonts w:ascii="Times New Roman" w:hAnsi="Times New Roman" w:cs="Times New Roman"/>
          <w:b/>
          <w:sz w:val="28"/>
          <w:szCs w:val="28"/>
        </w:rPr>
        <w:t>,</w:t>
      </w:r>
      <w:r w:rsidRPr="00756FBD">
        <w:rPr>
          <w:rFonts w:ascii="Times New Roman" w:hAnsi="Times New Roman" w:cs="Times New Roman"/>
          <w:sz w:val="28"/>
          <w:szCs w:val="28"/>
        </w:rPr>
        <w:t xml:space="preserve"> будучи инертным и гидрофобным, способствует снижению внутреннего трения между частицами и увеличивает расплыв смеси;</w:t>
      </w:r>
    </w:p>
    <w:p w14:paraId="175ED263" w14:textId="77777777" w:rsidR="006B1996" w:rsidRPr="00756FBD" w:rsidRDefault="00AE34AB" w:rsidP="0071048C">
      <w:pPr>
        <w:pStyle w:val="a8"/>
        <w:ind w:firstLine="709"/>
        <w:jc w:val="both"/>
        <w:rPr>
          <w:rFonts w:ascii="Times New Roman" w:hAnsi="Times New Roman" w:cs="Times New Roman"/>
          <w:sz w:val="28"/>
          <w:szCs w:val="28"/>
        </w:rPr>
      </w:pPr>
      <w:r w:rsidRPr="00756FBD">
        <w:rPr>
          <w:rStyle w:val="a7"/>
          <w:rFonts w:ascii="Times New Roman" w:hAnsi="Times New Roman" w:cs="Times New Roman"/>
          <w:b w:val="0"/>
          <w:sz w:val="28"/>
          <w:szCs w:val="28"/>
        </w:rPr>
        <w:t>Серная кислота</w:t>
      </w:r>
      <w:r w:rsidRPr="00756FBD">
        <w:rPr>
          <w:rFonts w:ascii="Times New Roman" w:hAnsi="Times New Roman" w:cs="Times New Roman"/>
          <w:sz w:val="28"/>
          <w:szCs w:val="28"/>
        </w:rPr>
        <w:t>, вступая во взаимодействие с ионными компонентами вяжущего, частично влияет на структурирование геля цементного камня, что также сказывается на подвижности;</w:t>
      </w:r>
    </w:p>
    <w:p w14:paraId="2BB9DBE9" w14:textId="77777777" w:rsidR="006B1996" w:rsidRPr="00756FBD" w:rsidRDefault="00AE34AB" w:rsidP="0071048C">
      <w:pPr>
        <w:pStyle w:val="a8"/>
        <w:ind w:firstLine="709"/>
        <w:jc w:val="both"/>
        <w:rPr>
          <w:rFonts w:ascii="Times New Roman" w:hAnsi="Times New Roman" w:cs="Times New Roman"/>
          <w:sz w:val="28"/>
          <w:szCs w:val="28"/>
        </w:rPr>
      </w:pPr>
      <w:r w:rsidRPr="00756FBD">
        <w:rPr>
          <w:rFonts w:ascii="Times New Roman" w:hAnsi="Times New Roman" w:cs="Times New Roman"/>
          <w:sz w:val="28"/>
          <w:szCs w:val="28"/>
        </w:rPr>
        <w:t xml:space="preserve">Совместное введение компонентов позволяет достичь </w:t>
      </w:r>
      <w:r w:rsidRPr="00756FBD">
        <w:rPr>
          <w:rStyle w:val="a7"/>
          <w:rFonts w:ascii="Times New Roman" w:hAnsi="Times New Roman" w:cs="Times New Roman"/>
          <w:b w:val="0"/>
          <w:sz w:val="28"/>
          <w:szCs w:val="28"/>
        </w:rPr>
        <w:t>сбалансированной консистенции</w:t>
      </w:r>
      <w:r w:rsidRPr="00756FBD">
        <w:rPr>
          <w:rFonts w:ascii="Times New Roman" w:hAnsi="Times New Roman" w:cs="Times New Roman"/>
          <w:b/>
          <w:sz w:val="28"/>
          <w:szCs w:val="28"/>
        </w:rPr>
        <w:t xml:space="preserve"> </w:t>
      </w:r>
      <w:r w:rsidRPr="00756FBD">
        <w:rPr>
          <w:rFonts w:ascii="Times New Roman" w:hAnsi="Times New Roman" w:cs="Times New Roman"/>
          <w:sz w:val="28"/>
          <w:szCs w:val="28"/>
        </w:rPr>
        <w:t>и</w:t>
      </w:r>
      <w:r w:rsidRPr="00756FBD">
        <w:rPr>
          <w:rFonts w:ascii="Times New Roman" w:hAnsi="Times New Roman" w:cs="Times New Roman"/>
          <w:b/>
          <w:sz w:val="28"/>
          <w:szCs w:val="28"/>
        </w:rPr>
        <w:t xml:space="preserve"> </w:t>
      </w:r>
      <w:r w:rsidRPr="00756FBD">
        <w:rPr>
          <w:rStyle w:val="a7"/>
          <w:rFonts w:ascii="Times New Roman" w:hAnsi="Times New Roman" w:cs="Times New Roman"/>
          <w:b w:val="0"/>
          <w:sz w:val="28"/>
          <w:szCs w:val="28"/>
        </w:rPr>
        <w:t>однородности распределения частиц</w:t>
      </w:r>
      <w:r w:rsidRPr="00756FBD">
        <w:rPr>
          <w:rFonts w:ascii="Times New Roman" w:hAnsi="Times New Roman" w:cs="Times New Roman"/>
          <w:sz w:val="28"/>
          <w:szCs w:val="28"/>
        </w:rPr>
        <w:t xml:space="preserve"> в растворе.</w:t>
      </w:r>
      <w:r w:rsidR="006B1996" w:rsidRPr="00756FBD">
        <w:rPr>
          <w:rFonts w:ascii="Times New Roman" w:hAnsi="Times New Roman" w:cs="Times New Roman"/>
          <w:sz w:val="28"/>
          <w:szCs w:val="28"/>
        </w:rPr>
        <w:t xml:space="preserve"> </w:t>
      </w:r>
    </w:p>
    <w:p w14:paraId="1436391D" w14:textId="77777777" w:rsidR="00AE34AB" w:rsidRPr="00756FBD" w:rsidRDefault="00AE34AB" w:rsidP="0071048C">
      <w:pPr>
        <w:pStyle w:val="a8"/>
        <w:ind w:firstLine="709"/>
        <w:jc w:val="both"/>
        <w:rPr>
          <w:rFonts w:ascii="Times New Roman" w:hAnsi="Times New Roman" w:cs="Times New Roman"/>
          <w:sz w:val="28"/>
          <w:szCs w:val="28"/>
        </w:rPr>
      </w:pPr>
      <w:r w:rsidRPr="00756FBD">
        <w:rPr>
          <w:rFonts w:ascii="Times New Roman" w:hAnsi="Times New Roman" w:cs="Times New Roman"/>
          <w:sz w:val="28"/>
          <w:szCs w:val="28"/>
        </w:rPr>
        <w:t>При дозировке 0,</w:t>
      </w:r>
      <w:r w:rsidR="006B1996" w:rsidRPr="00756FBD">
        <w:rPr>
          <w:rFonts w:ascii="Times New Roman" w:hAnsi="Times New Roman" w:cs="Times New Roman"/>
          <w:sz w:val="28"/>
          <w:szCs w:val="28"/>
        </w:rPr>
        <w:t>4</w:t>
      </w:r>
      <w:r w:rsidRPr="00756FBD">
        <w:rPr>
          <w:rFonts w:ascii="Times New Roman" w:hAnsi="Times New Roman" w:cs="Times New Roman"/>
          <w:sz w:val="28"/>
          <w:szCs w:val="28"/>
        </w:rPr>
        <w:t>–0</w:t>
      </w:r>
      <w:r w:rsidR="006B1996" w:rsidRPr="00756FBD">
        <w:rPr>
          <w:rFonts w:ascii="Times New Roman" w:hAnsi="Times New Roman" w:cs="Times New Roman"/>
          <w:sz w:val="28"/>
          <w:szCs w:val="28"/>
        </w:rPr>
        <w:t>,6</w:t>
      </w:r>
      <w:r w:rsidRPr="00756FBD">
        <w:rPr>
          <w:rFonts w:ascii="Times New Roman" w:hAnsi="Times New Roman" w:cs="Times New Roman"/>
          <w:sz w:val="28"/>
          <w:szCs w:val="28"/>
        </w:rPr>
        <w:t xml:space="preserve">% наблюдался </w:t>
      </w:r>
      <w:r w:rsidRPr="00756FBD">
        <w:rPr>
          <w:rStyle w:val="a7"/>
          <w:rFonts w:ascii="Times New Roman" w:hAnsi="Times New Roman" w:cs="Times New Roman"/>
          <w:b w:val="0"/>
          <w:sz w:val="28"/>
          <w:szCs w:val="28"/>
        </w:rPr>
        <w:t>оптимальный расплыв</w:t>
      </w:r>
      <w:r w:rsidRPr="00756FBD">
        <w:rPr>
          <w:rFonts w:ascii="Times New Roman" w:hAnsi="Times New Roman" w:cs="Times New Roman"/>
          <w:sz w:val="28"/>
          <w:szCs w:val="28"/>
        </w:rPr>
        <w:t xml:space="preserve"> (порядка 15–17 см);</w:t>
      </w:r>
    </w:p>
    <w:p w14:paraId="7F39BB3D" w14:textId="77777777" w:rsidR="00AE34AB" w:rsidRDefault="00AE34AB" w:rsidP="0071048C">
      <w:pPr>
        <w:pStyle w:val="a8"/>
        <w:ind w:firstLine="709"/>
        <w:jc w:val="both"/>
        <w:rPr>
          <w:rFonts w:ascii="Times New Roman" w:hAnsi="Times New Roman" w:cs="Times New Roman"/>
          <w:sz w:val="28"/>
          <w:szCs w:val="28"/>
        </w:rPr>
      </w:pPr>
      <w:r w:rsidRPr="00756FBD">
        <w:rPr>
          <w:rFonts w:ascii="Times New Roman" w:hAnsi="Times New Roman" w:cs="Times New Roman"/>
          <w:sz w:val="28"/>
          <w:szCs w:val="28"/>
        </w:rPr>
        <w:t>При превышении 1,</w:t>
      </w:r>
      <w:r w:rsidR="006B1996" w:rsidRPr="00756FBD">
        <w:rPr>
          <w:rFonts w:ascii="Times New Roman" w:hAnsi="Times New Roman" w:cs="Times New Roman"/>
          <w:sz w:val="28"/>
          <w:szCs w:val="28"/>
        </w:rPr>
        <w:t>0</w:t>
      </w:r>
      <w:r w:rsidRPr="00756FBD">
        <w:rPr>
          <w:rFonts w:ascii="Times New Roman" w:hAnsi="Times New Roman" w:cs="Times New Roman"/>
          <w:sz w:val="28"/>
          <w:szCs w:val="28"/>
        </w:rPr>
        <w:t xml:space="preserve">% подвижность увеличивалась, но сопровождалась </w:t>
      </w:r>
      <w:r w:rsidRPr="00756FBD">
        <w:rPr>
          <w:rStyle w:val="a7"/>
          <w:rFonts w:ascii="Times New Roman" w:hAnsi="Times New Roman" w:cs="Times New Roman"/>
          <w:b w:val="0"/>
          <w:sz w:val="28"/>
          <w:szCs w:val="28"/>
        </w:rPr>
        <w:t>расслоением смеси</w:t>
      </w:r>
      <w:r w:rsidRPr="00756FBD">
        <w:rPr>
          <w:rFonts w:ascii="Times New Roman" w:hAnsi="Times New Roman" w:cs="Times New Roman"/>
          <w:sz w:val="28"/>
          <w:szCs w:val="28"/>
        </w:rPr>
        <w:t xml:space="preserve"> и снижением прочности.</w:t>
      </w:r>
    </w:p>
    <w:p w14:paraId="64D10BB8" w14:textId="036ACCA0" w:rsidR="00756FBD" w:rsidRPr="00756FBD" w:rsidRDefault="00756FBD" w:rsidP="0071048C">
      <w:pPr>
        <w:pStyle w:val="a8"/>
        <w:ind w:firstLine="709"/>
        <w:jc w:val="both"/>
        <w:rPr>
          <w:rFonts w:ascii="Times New Roman" w:hAnsi="Times New Roman" w:cs="Times New Roman"/>
          <w:sz w:val="28"/>
          <w:szCs w:val="28"/>
        </w:rPr>
      </w:pPr>
      <w:r w:rsidRPr="00756FBD">
        <w:rPr>
          <w:rFonts w:ascii="Times New Roman" w:hAnsi="Times New Roman" w:cs="Times New Roman"/>
          <w:sz w:val="28"/>
          <w:szCs w:val="28"/>
        </w:rPr>
        <w:t xml:space="preserve">Испытания на подвижность бетона методом расплыва конуса были выполнены нормируемым методом ГОСТ 310.4 на стандартном встряхивающем столике, но с адаптивным методом обработки пятен расплыва. Отличие от стандартного метода, регистрация значений растекаемости и обработка результатов будет проведена отличным способом: вместо измерений двух диаметров и определения средней растекаемости, будут использованы фотоснимки пятен расплыва (выполненные с единого фокуса для всех вариаций образцов), которые в последующем будут подвержены цифровому анализу для определения более точного изменения подвижности смеси </w:t>
      </w:r>
      <w:r w:rsidR="0071048C" w:rsidRPr="00756FBD">
        <w:rPr>
          <w:rFonts w:ascii="Times New Roman" w:hAnsi="Times New Roman" w:cs="Times New Roman"/>
          <w:sz w:val="28"/>
          <w:szCs w:val="28"/>
        </w:rPr>
        <w:t xml:space="preserve">рисунок </w:t>
      </w:r>
      <w:r w:rsidR="00D1382F">
        <w:rPr>
          <w:rFonts w:ascii="Times New Roman" w:hAnsi="Times New Roman" w:cs="Times New Roman"/>
          <w:sz w:val="28"/>
          <w:szCs w:val="28"/>
        </w:rPr>
        <w:t>3.9</w:t>
      </w:r>
      <w:r w:rsidRPr="00756FBD">
        <w:rPr>
          <w:rFonts w:ascii="Times New Roman" w:hAnsi="Times New Roman" w:cs="Times New Roman"/>
          <w:sz w:val="28"/>
          <w:szCs w:val="28"/>
        </w:rPr>
        <w:t>.</w:t>
      </w:r>
    </w:p>
    <w:p w14:paraId="42BB75B9" w14:textId="77777777" w:rsidR="00756FBD" w:rsidRDefault="00756FBD" w:rsidP="0071048C">
      <w:pPr>
        <w:pStyle w:val="a8"/>
        <w:jc w:val="both"/>
        <w:rPr>
          <w:rFonts w:ascii="Times New Roman" w:hAnsi="Times New Roman" w:cs="Times New Roman"/>
          <w:sz w:val="28"/>
          <w:szCs w:val="28"/>
        </w:rPr>
      </w:pPr>
    </w:p>
    <w:p w14:paraId="3657A0C7" w14:textId="78042A11" w:rsidR="00822D39" w:rsidRPr="00822D39" w:rsidRDefault="00822D39" w:rsidP="0071048C">
      <w:pPr>
        <w:spacing w:after="0" w:line="240" w:lineRule="auto"/>
        <w:jc w:val="center"/>
        <w:rPr>
          <w:rFonts w:ascii="Times New Roman" w:eastAsia="Times New Roman" w:hAnsi="Times New Roman" w:cs="Times New Roman"/>
          <w:sz w:val="24"/>
          <w:szCs w:val="24"/>
        </w:rPr>
      </w:pPr>
      <w:r w:rsidRPr="00822D39">
        <w:rPr>
          <w:rFonts w:ascii="Times New Roman" w:eastAsia="Times New Roman" w:hAnsi="Times New Roman" w:cs="Times New Roman"/>
          <w:noProof/>
          <w:sz w:val="24"/>
          <w:szCs w:val="24"/>
          <w:lang w:eastAsia="ru-RU"/>
        </w:rPr>
        <w:drawing>
          <wp:inline distT="0" distB="0" distL="0" distR="0" wp14:anchorId="68F2669E" wp14:editId="6F462B08">
            <wp:extent cx="5446937" cy="3230076"/>
            <wp:effectExtent l="0" t="0" r="1905" b="8890"/>
            <wp:docPr id="575434022" name="Рисунок 575434022" descr="C:\Users\Jibek\Downloads\image.translated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bek\Downloads\image.translated (7).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52215" cy="3233206"/>
                    </a:xfrm>
                    <a:prstGeom prst="rect">
                      <a:avLst/>
                    </a:prstGeom>
                    <a:noFill/>
                    <a:ln>
                      <a:noFill/>
                    </a:ln>
                  </pic:spPr>
                </pic:pic>
              </a:graphicData>
            </a:graphic>
          </wp:inline>
        </w:drawing>
      </w:r>
    </w:p>
    <w:p w14:paraId="2CA018EB" w14:textId="221F9218" w:rsidR="00756FBD" w:rsidRPr="0071048C" w:rsidRDefault="00756FBD" w:rsidP="0071048C">
      <w:pPr>
        <w:pStyle w:val="a8"/>
        <w:jc w:val="center"/>
        <w:rPr>
          <w:rFonts w:ascii="Times New Roman" w:hAnsi="Times New Roman" w:cs="Times New Roman"/>
          <w:sz w:val="16"/>
          <w:szCs w:val="16"/>
        </w:rPr>
      </w:pPr>
    </w:p>
    <w:p w14:paraId="3F260930" w14:textId="77777777" w:rsidR="00A80D4D" w:rsidRPr="00621BB0" w:rsidRDefault="00A80D4D" w:rsidP="00A80D4D">
      <w:pPr>
        <w:pStyle w:val="a8"/>
        <w:jc w:val="center"/>
        <w:rPr>
          <w:rFonts w:ascii="Times New Roman" w:hAnsi="Times New Roman" w:cs="Times New Roman"/>
          <w:sz w:val="28"/>
          <w:szCs w:val="28"/>
        </w:rPr>
      </w:pPr>
      <w:r w:rsidRPr="00621BB0">
        <w:rPr>
          <w:rFonts w:ascii="Times New Roman" w:hAnsi="Times New Roman" w:cs="Times New Roman"/>
          <w:sz w:val="28"/>
          <w:szCs w:val="28"/>
        </w:rPr>
        <w:t xml:space="preserve">Рисунок </w:t>
      </w:r>
      <w:r w:rsidR="00E22DA4">
        <w:rPr>
          <w:rFonts w:ascii="Times New Roman" w:hAnsi="Times New Roman" w:cs="Times New Roman"/>
          <w:sz w:val="28"/>
          <w:szCs w:val="28"/>
        </w:rPr>
        <w:t>3.9</w:t>
      </w:r>
      <w:r w:rsidRPr="00621BB0">
        <w:rPr>
          <w:rFonts w:ascii="Times New Roman" w:hAnsi="Times New Roman" w:cs="Times New Roman"/>
          <w:sz w:val="28"/>
          <w:szCs w:val="28"/>
        </w:rPr>
        <w:t xml:space="preserve"> – Характеристики испытания на просадочность</w:t>
      </w:r>
    </w:p>
    <w:p w14:paraId="4A665108" w14:textId="2B246CB4" w:rsidR="00756FBD" w:rsidRDefault="008A207D" w:rsidP="008A207D">
      <w:pPr>
        <w:pStyle w:val="a8"/>
        <w:jc w:val="center"/>
        <w:rPr>
          <w:rFonts w:ascii="Times New Roman" w:hAnsi="Times New Roman" w:cs="Times New Roman"/>
          <w:sz w:val="28"/>
          <w:szCs w:val="28"/>
        </w:rPr>
      </w:pPr>
      <w:r>
        <w:rPr>
          <w:noProof/>
          <w:lang w:eastAsia="ru-RU"/>
        </w:rPr>
        <w:drawing>
          <wp:inline distT="0" distB="0" distL="0" distR="0" wp14:anchorId="29D9BC7C" wp14:editId="504F1BBF">
            <wp:extent cx="2504661" cy="2480807"/>
            <wp:effectExtent l="0" t="0" r="0" b="0"/>
            <wp:docPr id="575434023" name="Диаграмма 5754340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8629CBF-AB8F-7912-2A07-7194027CCE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Pr>
          <w:rFonts w:ascii="Times New Roman" w:hAnsi="Times New Roman" w:cs="Times New Roman"/>
          <w:sz w:val="28"/>
          <w:szCs w:val="28"/>
        </w:rPr>
        <w:t xml:space="preserve">          </w:t>
      </w:r>
      <w:r>
        <w:rPr>
          <w:noProof/>
          <w:lang w:eastAsia="ru-RU"/>
        </w:rPr>
        <w:drawing>
          <wp:inline distT="0" distB="0" distL="0" distR="0" wp14:anchorId="7004C1C3" wp14:editId="3A0B178C">
            <wp:extent cx="2504661" cy="2496709"/>
            <wp:effectExtent l="0" t="0" r="0" b="0"/>
            <wp:docPr id="575434024" name="Диаграмма 57543402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EAD19EB-D30E-43A9-973C-11306F2D87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7204761" w14:textId="1D6B6E1B" w:rsidR="008A207D" w:rsidRPr="008A207D" w:rsidRDefault="008A207D" w:rsidP="008A207D">
      <w:pPr>
        <w:pStyle w:val="a8"/>
        <w:ind w:firstLine="2552"/>
        <w:rPr>
          <w:rFonts w:ascii="Times New Roman" w:hAnsi="Times New Roman" w:cs="Times New Roman"/>
          <w:sz w:val="24"/>
          <w:szCs w:val="24"/>
        </w:rPr>
      </w:pPr>
      <w:r w:rsidRPr="008A207D">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8A207D">
        <w:rPr>
          <w:rFonts w:ascii="Times New Roman" w:hAnsi="Times New Roman" w:cs="Times New Roman"/>
          <w:sz w:val="24"/>
          <w:szCs w:val="24"/>
        </w:rPr>
        <w:t xml:space="preserve">                           б</w:t>
      </w:r>
    </w:p>
    <w:p w14:paraId="3772942A" w14:textId="1F5E36D4" w:rsidR="008A207D" w:rsidRDefault="008A207D" w:rsidP="008A207D">
      <w:pPr>
        <w:pStyle w:val="a8"/>
        <w:jc w:val="center"/>
        <w:rPr>
          <w:rFonts w:ascii="Times New Roman" w:hAnsi="Times New Roman" w:cs="Times New Roman"/>
          <w:sz w:val="28"/>
          <w:szCs w:val="28"/>
        </w:rPr>
      </w:pPr>
      <w:r>
        <w:rPr>
          <w:noProof/>
          <w:lang w:eastAsia="ru-RU"/>
        </w:rPr>
        <w:drawing>
          <wp:inline distT="0" distB="0" distL="0" distR="0" wp14:anchorId="268028B1" wp14:editId="4BFE8676">
            <wp:extent cx="2504661" cy="2615980"/>
            <wp:effectExtent l="0" t="0" r="0" b="0"/>
            <wp:docPr id="575434026" name="Диаграмма 57543402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0C4B356-A8AB-4290-B343-6D6E826165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Pr>
          <w:rFonts w:ascii="Times New Roman" w:hAnsi="Times New Roman" w:cs="Times New Roman"/>
          <w:sz w:val="28"/>
          <w:szCs w:val="28"/>
        </w:rPr>
        <w:t xml:space="preserve">         </w:t>
      </w:r>
      <w:r>
        <w:rPr>
          <w:noProof/>
          <w:lang w:eastAsia="ru-RU"/>
        </w:rPr>
        <w:drawing>
          <wp:inline distT="0" distB="0" distL="0" distR="0" wp14:anchorId="44240072" wp14:editId="253FA440">
            <wp:extent cx="2512612" cy="2631882"/>
            <wp:effectExtent l="0" t="0" r="2540" b="0"/>
            <wp:docPr id="575434027" name="Диаграмма 57543402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13656AF-7AC8-4FE2-B82D-E9069B8A3D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BC9C891" w14:textId="6AE3A0EF" w:rsidR="008A207D" w:rsidRDefault="008A207D" w:rsidP="008A207D">
      <w:pPr>
        <w:pStyle w:val="a8"/>
        <w:jc w:val="center"/>
        <w:rPr>
          <w:rFonts w:ascii="Times New Roman" w:hAnsi="Times New Roman" w:cs="Times New Roman"/>
          <w:sz w:val="28"/>
          <w:szCs w:val="28"/>
        </w:rPr>
      </w:pPr>
      <w:r>
        <w:rPr>
          <w:rFonts w:ascii="Times New Roman" w:hAnsi="Times New Roman" w:cs="Times New Roman"/>
          <w:sz w:val="24"/>
          <w:szCs w:val="24"/>
        </w:rPr>
        <w:t>в</w:t>
      </w:r>
      <w:r w:rsidRPr="008A207D">
        <w:rPr>
          <w:rFonts w:ascii="Times New Roman" w:hAnsi="Times New Roman" w:cs="Times New Roman"/>
          <w:sz w:val="24"/>
          <w:szCs w:val="24"/>
        </w:rPr>
        <w:t xml:space="preserve">                                                             </w:t>
      </w:r>
      <w:r>
        <w:rPr>
          <w:rFonts w:ascii="Times New Roman" w:hAnsi="Times New Roman" w:cs="Times New Roman"/>
          <w:sz w:val="24"/>
          <w:szCs w:val="24"/>
        </w:rPr>
        <w:t>г</w:t>
      </w:r>
    </w:p>
    <w:p w14:paraId="41AAD77D" w14:textId="11FE171F" w:rsidR="008A207D" w:rsidRDefault="008A207D" w:rsidP="008A207D">
      <w:pPr>
        <w:pStyle w:val="a8"/>
        <w:jc w:val="center"/>
        <w:rPr>
          <w:rFonts w:ascii="Times New Roman" w:hAnsi="Times New Roman" w:cs="Times New Roman"/>
          <w:sz w:val="28"/>
          <w:szCs w:val="28"/>
        </w:rPr>
      </w:pPr>
      <w:r>
        <w:rPr>
          <w:noProof/>
          <w:lang w:eastAsia="ru-RU"/>
        </w:rPr>
        <w:drawing>
          <wp:inline distT="0" distB="0" distL="0" distR="0" wp14:anchorId="0AFA72F6" wp14:editId="582EA121">
            <wp:extent cx="2512612" cy="2520564"/>
            <wp:effectExtent l="0" t="0" r="2540" b="0"/>
            <wp:docPr id="575434028" name="Диаграмма 57543402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CE1D613-DE54-49FA-837D-01061FEF1D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rPr>
          <w:rFonts w:ascii="Times New Roman" w:hAnsi="Times New Roman" w:cs="Times New Roman"/>
          <w:sz w:val="28"/>
          <w:szCs w:val="28"/>
        </w:rPr>
        <w:t xml:space="preserve">         </w:t>
      </w:r>
      <w:r>
        <w:rPr>
          <w:noProof/>
          <w:lang w:eastAsia="ru-RU"/>
        </w:rPr>
        <w:drawing>
          <wp:inline distT="0" distB="0" distL="0" distR="0" wp14:anchorId="26BF6648" wp14:editId="49EF6A39">
            <wp:extent cx="2735248" cy="2552369"/>
            <wp:effectExtent l="0" t="0" r="8255" b="635"/>
            <wp:docPr id="575434030" name="Диаграмма 57543403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E7B2000-2C95-2F7E-3902-481FC862F1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5219B425" w14:textId="6D900A36" w:rsidR="008A207D" w:rsidRDefault="008A207D" w:rsidP="008A207D">
      <w:pPr>
        <w:pStyle w:val="a8"/>
        <w:ind w:firstLine="2694"/>
        <w:jc w:val="both"/>
        <w:rPr>
          <w:rFonts w:ascii="Times New Roman" w:hAnsi="Times New Roman" w:cs="Times New Roman"/>
          <w:sz w:val="28"/>
          <w:szCs w:val="28"/>
        </w:rPr>
      </w:pPr>
      <w:r>
        <w:rPr>
          <w:rFonts w:ascii="Times New Roman" w:hAnsi="Times New Roman" w:cs="Times New Roman"/>
          <w:sz w:val="24"/>
          <w:szCs w:val="24"/>
        </w:rPr>
        <w:t>д</w:t>
      </w:r>
      <w:r w:rsidRPr="008A207D">
        <w:rPr>
          <w:rFonts w:ascii="Times New Roman" w:hAnsi="Times New Roman" w:cs="Times New Roman"/>
          <w:sz w:val="24"/>
          <w:szCs w:val="24"/>
        </w:rPr>
        <w:t xml:space="preserve">                                                              </w:t>
      </w:r>
      <w:r>
        <w:rPr>
          <w:rFonts w:ascii="Times New Roman" w:hAnsi="Times New Roman" w:cs="Times New Roman"/>
          <w:sz w:val="24"/>
          <w:szCs w:val="24"/>
        </w:rPr>
        <w:t>е</w:t>
      </w:r>
    </w:p>
    <w:p w14:paraId="3F20D233" w14:textId="77777777" w:rsidR="008A207D" w:rsidRPr="008A207D" w:rsidRDefault="008A207D" w:rsidP="00756FBD">
      <w:pPr>
        <w:pStyle w:val="a8"/>
        <w:jc w:val="both"/>
        <w:rPr>
          <w:rFonts w:ascii="Times New Roman" w:hAnsi="Times New Roman" w:cs="Times New Roman"/>
          <w:sz w:val="16"/>
          <w:szCs w:val="16"/>
        </w:rPr>
      </w:pPr>
    </w:p>
    <w:p w14:paraId="735DBEE4" w14:textId="762B6AFD" w:rsidR="006B1996" w:rsidRPr="008A207D" w:rsidRDefault="008A207D" w:rsidP="008A207D">
      <w:pPr>
        <w:pStyle w:val="TableParagraph"/>
        <w:ind w:firstLine="709"/>
        <w:jc w:val="both"/>
        <w:rPr>
          <w:sz w:val="24"/>
          <w:szCs w:val="24"/>
        </w:rPr>
      </w:pPr>
      <w:r w:rsidRPr="008A207D">
        <w:rPr>
          <w:noProof/>
          <w:sz w:val="24"/>
          <w:szCs w:val="24"/>
        </w:rPr>
        <w:t>a – В/Ц=0.30; б – В/Ц =0.35; в – В/Ц =0.40; г – В/Ц =0.45; д – В/Ц =0.50; е – результаты диаграмм</w:t>
      </w:r>
    </w:p>
    <w:p w14:paraId="5C8362CF" w14:textId="77777777" w:rsidR="008A207D" w:rsidRPr="008A207D" w:rsidRDefault="008A207D" w:rsidP="00354433">
      <w:pPr>
        <w:pStyle w:val="TableParagraph"/>
        <w:rPr>
          <w:sz w:val="16"/>
          <w:szCs w:val="16"/>
        </w:rPr>
      </w:pPr>
    </w:p>
    <w:p w14:paraId="19A931F5" w14:textId="77777777" w:rsidR="005671A7" w:rsidRDefault="006B1996" w:rsidP="005671A7">
      <w:pPr>
        <w:pStyle w:val="TableParagraph"/>
        <w:rPr>
          <w:sz w:val="28"/>
          <w:szCs w:val="28"/>
        </w:rPr>
      </w:pPr>
      <w:r w:rsidRPr="00354433">
        <w:rPr>
          <w:sz w:val="28"/>
          <w:szCs w:val="28"/>
        </w:rPr>
        <w:t>Рисунок 3.</w:t>
      </w:r>
      <w:r w:rsidR="00E22DA4">
        <w:rPr>
          <w:sz w:val="28"/>
          <w:szCs w:val="28"/>
        </w:rPr>
        <w:t>10</w:t>
      </w:r>
      <w:r w:rsidR="008A207D">
        <w:rPr>
          <w:sz w:val="28"/>
          <w:szCs w:val="28"/>
        </w:rPr>
        <w:t xml:space="preserve"> ‒</w:t>
      </w:r>
      <w:r w:rsidRPr="00354433">
        <w:rPr>
          <w:sz w:val="28"/>
          <w:szCs w:val="28"/>
        </w:rPr>
        <w:t xml:space="preserve"> Результаты испытания на </w:t>
      </w:r>
      <w:r w:rsidR="00E909F9">
        <w:rPr>
          <w:sz w:val="28"/>
          <w:szCs w:val="28"/>
        </w:rPr>
        <w:t>просадочность</w:t>
      </w:r>
      <w:r w:rsidRPr="00354433">
        <w:rPr>
          <w:sz w:val="28"/>
          <w:szCs w:val="28"/>
        </w:rPr>
        <w:t xml:space="preserve"> для различных В/Ц</w:t>
      </w:r>
    </w:p>
    <w:p w14:paraId="72D2B8D3" w14:textId="77777777" w:rsidR="005671A7" w:rsidRDefault="005671A7" w:rsidP="005671A7">
      <w:pPr>
        <w:pStyle w:val="TableParagraph"/>
        <w:ind w:firstLine="709"/>
        <w:jc w:val="both"/>
        <w:rPr>
          <w:sz w:val="28"/>
          <w:szCs w:val="28"/>
        </w:rPr>
      </w:pPr>
    </w:p>
    <w:p w14:paraId="0E40E2FF" w14:textId="0AEE4B7D" w:rsidR="008A207D" w:rsidRDefault="008A207D" w:rsidP="005671A7">
      <w:pPr>
        <w:pStyle w:val="TableParagraph"/>
        <w:ind w:firstLine="709"/>
        <w:jc w:val="both"/>
        <w:rPr>
          <w:sz w:val="28"/>
          <w:szCs w:val="28"/>
        </w:rPr>
      </w:pPr>
      <w:r w:rsidRPr="00756FBD">
        <w:rPr>
          <w:sz w:val="28"/>
          <w:szCs w:val="28"/>
        </w:rPr>
        <w:t>На рисунке 3.</w:t>
      </w:r>
      <w:r>
        <w:rPr>
          <w:sz w:val="28"/>
          <w:szCs w:val="28"/>
        </w:rPr>
        <w:t>10</w:t>
      </w:r>
      <w:r w:rsidRPr="00756FBD">
        <w:rPr>
          <w:sz w:val="28"/>
          <w:szCs w:val="28"/>
        </w:rPr>
        <w:t xml:space="preserve"> показаны результаты испытаний образцов и контрольного образца на расплыв конуса при разном водоцементном отношении (В/Ц). На рисунке 3.</w:t>
      </w:r>
      <w:r>
        <w:rPr>
          <w:sz w:val="28"/>
          <w:szCs w:val="28"/>
        </w:rPr>
        <w:t>10</w:t>
      </w:r>
      <w:r w:rsidRPr="00756FBD">
        <w:rPr>
          <w:sz w:val="28"/>
          <w:szCs w:val="28"/>
        </w:rPr>
        <w:t>а</w:t>
      </w:r>
      <w:r>
        <w:rPr>
          <w:sz w:val="28"/>
          <w:szCs w:val="28"/>
        </w:rPr>
        <w:t xml:space="preserve">, 3.11б, 3.12в, 3.12г, 3.12д, </w:t>
      </w:r>
      <w:r w:rsidRPr="00756FBD">
        <w:rPr>
          <w:sz w:val="28"/>
          <w:szCs w:val="28"/>
        </w:rPr>
        <w:t>3.</w:t>
      </w:r>
      <w:r>
        <w:rPr>
          <w:sz w:val="28"/>
          <w:szCs w:val="28"/>
        </w:rPr>
        <w:t>10</w:t>
      </w:r>
      <w:r w:rsidRPr="00756FBD">
        <w:rPr>
          <w:sz w:val="28"/>
          <w:szCs w:val="28"/>
        </w:rPr>
        <w:t>e показаны результаты точек и средних значений расплывов при В/Ц от 0.3 до 0.5 соответственно. На рисунке 3.</w:t>
      </w:r>
      <w:r>
        <w:rPr>
          <w:sz w:val="28"/>
          <w:szCs w:val="28"/>
        </w:rPr>
        <w:t>10</w:t>
      </w:r>
      <w:r w:rsidRPr="00756FBD">
        <w:rPr>
          <w:sz w:val="28"/>
          <w:szCs w:val="28"/>
        </w:rPr>
        <w:t>F показаны результирующие диаграммы изменений расплывов от содержания воды в составе, а также коэффициенты корреляций, соответствующие каждой серии испытаний.</w:t>
      </w:r>
    </w:p>
    <w:p w14:paraId="0786F0D4" w14:textId="6DB2C774" w:rsidR="007F5B4F" w:rsidRDefault="006B1996" w:rsidP="005671A7">
      <w:pPr>
        <w:pStyle w:val="TableParagraph"/>
        <w:ind w:firstLine="709"/>
        <w:jc w:val="both"/>
        <w:rPr>
          <w:sz w:val="28"/>
          <w:szCs w:val="28"/>
        </w:rPr>
      </w:pPr>
      <w:r w:rsidRPr="00354433">
        <w:rPr>
          <w:sz w:val="28"/>
          <w:szCs w:val="28"/>
        </w:rPr>
        <w:t xml:space="preserve">Согласно результатам испытаний среднее значение </w:t>
      </w:r>
      <w:r w:rsidR="00354433" w:rsidRPr="00354433">
        <w:rPr>
          <w:sz w:val="28"/>
          <w:szCs w:val="28"/>
        </w:rPr>
        <w:t>расплыва</w:t>
      </w:r>
      <w:r w:rsidRPr="00354433">
        <w:rPr>
          <w:sz w:val="28"/>
          <w:szCs w:val="28"/>
        </w:rPr>
        <w:t xml:space="preserve"> для образцов с </w:t>
      </w:r>
      <w:r w:rsidR="00354433" w:rsidRPr="00354433">
        <w:rPr>
          <w:sz w:val="28"/>
          <w:szCs w:val="28"/>
        </w:rPr>
        <w:t>В/Ц</w:t>
      </w:r>
      <w:r w:rsidRPr="00354433">
        <w:rPr>
          <w:sz w:val="28"/>
          <w:szCs w:val="28"/>
        </w:rPr>
        <w:t xml:space="preserve">=0.30 составляет 99 мм, а частные значения варьируются от 98.5 до 99.5 мм, при коэффициенте вариации 4.0%. Среднее значение </w:t>
      </w:r>
      <w:r w:rsidR="00354433" w:rsidRPr="00354433">
        <w:rPr>
          <w:sz w:val="28"/>
          <w:szCs w:val="28"/>
        </w:rPr>
        <w:t>расплыв</w:t>
      </w:r>
      <w:r w:rsidR="00354433">
        <w:rPr>
          <w:sz w:val="28"/>
          <w:szCs w:val="28"/>
        </w:rPr>
        <w:t xml:space="preserve"> </w:t>
      </w:r>
      <w:r w:rsidRPr="00354433">
        <w:rPr>
          <w:sz w:val="28"/>
          <w:szCs w:val="28"/>
        </w:rPr>
        <w:t xml:space="preserve">для образцов с </w:t>
      </w:r>
      <w:r w:rsidR="00354433" w:rsidRPr="00354433">
        <w:rPr>
          <w:sz w:val="28"/>
          <w:szCs w:val="28"/>
        </w:rPr>
        <w:t>В/Ц</w:t>
      </w:r>
      <w:r w:rsidRPr="00354433">
        <w:rPr>
          <w:sz w:val="28"/>
          <w:szCs w:val="28"/>
        </w:rPr>
        <w:t xml:space="preserve">=0.35 составляет 106 мм, частные значения в пределах 104.3 – 107.0 мм при коэффициенте вариации 3.3%. Среднее значение </w:t>
      </w:r>
      <w:r w:rsidR="00354433" w:rsidRPr="00354433">
        <w:rPr>
          <w:sz w:val="28"/>
          <w:szCs w:val="28"/>
        </w:rPr>
        <w:t>расплыв</w:t>
      </w:r>
      <w:r w:rsidR="00354433">
        <w:rPr>
          <w:sz w:val="28"/>
          <w:szCs w:val="28"/>
        </w:rPr>
        <w:t xml:space="preserve"> </w:t>
      </w:r>
      <w:r w:rsidRPr="00354433">
        <w:rPr>
          <w:sz w:val="28"/>
          <w:szCs w:val="28"/>
        </w:rPr>
        <w:t xml:space="preserve">для образцов с </w:t>
      </w:r>
      <w:r w:rsidR="00354433" w:rsidRPr="00354433">
        <w:rPr>
          <w:sz w:val="28"/>
          <w:szCs w:val="28"/>
        </w:rPr>
        <w:t>В/Ц</w:t>
      </w:r>
      <w:r w:rsidRPr="00354433">
        <w:rPr>
          <w:sz w:val="28"/>
          <w:szCs w:val="28"/>
        </w:rPr>
        <w:t xml:space="preserve">=0.40 составляет 117 м, частные значения в пределах 116.1-118.0 мм при коэффициенте вариации 2.6%. Среднее значение </w:t>
      </w:r>
      <w:r w:rsidR="00354433" w:rsidRPr="00354433">
        <w:rPr>
          <w:sz w:val="28"/>
          <w:szCs w:val="28"/>
        </w:rPr>
        <w:t>расплыв</w:t>
      </w:r>
      <w:r w:rsidR="00354433">
        <w:rPr>
          <w:sz w:val="28"/>
          <w:szCs w:val="28"/>
        </w:rPr>
        <w:t xml:space="preserve"> </w:t>
      </w:r>
      <w:r w:rsidRPr="00354433">
        <w:rPr>
          <w:sz w:val="28"/>
          <w:szCs w:val="28"/>
        </w:rPr>
        <w:t xml:space="preserve">для образцов с </w:t>
      </w:r>
      <w:r w:rsidR="00354433" w:rsidRPr="00354433">
        <w:rPr>
          <w:sz w:val="28"/>
          <w:szCs w:val="28"/>
        </w:rPr>
        <w:t>В/Ц</w:t>
      </w:r>
      <w:r w:rsidRPr="00354433">
        <w:rPr>
          <w:sz w:val="28"/>
          <w:szCs w:val="28"/>
        </w:rPr>
        <w:t xml:space="preserve">=0.45 составляет 132 м, частные значения в пределах 130.0-132.6 мм при коэффициенте вариации 2.5%. Среднее значение </w:t>
      </w:r>
      <w:r w:rsidR="00354433" w:rsidRPr="00354433">
        <w:rPr>
          <w:sz w:val="28"/>
          <w:szCs w:val="28"/>
        </w:rPr>
        <w:t>расплыв</w:t>
      </w:r>
      <w:r w:rsidR="00354433">
        <w:rPr>
          <w:sz w:val="28"/>
          <w:szCs w:val="28"/>
        </w:rPr>
        <w:t xml:space="preserve"> </w:t>
      </w:r>
      <w:r w:rsidRPr="00354433">
        <w:rPr>
          <w:sz w:val="28"/>
          <w:szCs w:val="28"/>
        </w:rPr>
        <w:t xml:space="preserve">для образцов с </w:t>
      </w:r>
      <w:r w:rsidR="00354433" w:rsidRPr="00354433">
        <w:rPr>
          <w:sz w:val="28"/>
          <w:szCs w:val="28"/>
        </w:rPr>
        <w:t>В/Ц</w:t>
      </w:r>
      <w:r w:rsidRPr="00354433">
        <w:rPr>
          <w:sz w:val="28"/>
          <w:szCs w:val="28"/>
        </w:rPr>
        <w:t xml:space="preserve">=0.50 составляет 147 м, частные значения в пределах 146.9-148.5 мм при коэффициенте вариации 2.4%. </w:t>
      </w:r>
    </w:p>
    <w:p w14:paraId="5ED19934" w14:textId="77777777" w:rsidR="00D05E9E" w:rsidRPr="00D05E9E" w:rsidRDefault="006B1996" w:rsidP="005671A7">
      <w:pPr>
        <w:pStyle w:val="TableParagraph"/>
        <w:ind w:firstLine="709"/>
        <w:jc w:val="both"/>
        <w:rPr>
          <w:sz w:val="28"/>
          <w:szCs w:val="28"/>
        </w:rPr>
      </w:pPr>
      <w:r w:rsidRPr="00354433">
        <w:rPr>
          <w:sz w:val="28"/>
          <w:szCs w:val="28"/>
        </w:rPr>
        <w:t xml:space="preserve">Согласно результирующей диаграмме, увеличение </w:t>
      </w:r>
      <w:r w:rsidR="00354433" w:rsidRPr="00354433">
        <w:rPr>
          <w:sz w:val="28"/>
          <w:szCs w:val="28"/>
        </w:rPr>
        <w:t>расплыв</w:t>
      </w:r>
      <w:r w:rsidR="00354433">
        <w:rPr>
          <w:sz w:val="28"/>
          <w:szCs w:val="28"/>
        </w:rPr>
        <w:t xml:space="preserve"> </w:t>
      </w:r>
      <w:r w:rsidRPr="00354433">
        <w:rPr>
          <w:sz w:val="28"/>
          <w:szCs w:val="28"/>
        </w:rPr>
        <w:t xml:space="preserve">не пропорционально увеличению </w:t>
      </w:r>
      <w:r w:rsidR="00354433" w:rsidRPr="00354433">
        <w:rPr>
          <w:sz w:val="28"/>
          <w:szCs w:val="28"/>
        </w:rPr>
        <w:t>В/Ц</w:t>
      </w:r>
      <w:r w:rsidRPr="00354433">
        <w:rPr>
          <w:sz w:val="28"/>
          <w:szCs w:val="28"/>
        </w:rPr>
        <w:t xml:space="preserve">, с каждым парциальным добавлением воды, приращение </w:t>
      </w:r>
      <w:r w:rsidR="00354433" w:rsidRPr="00354433">
        <w:rPr>
          <w:sz w:val="28"/>
          <w:szCs w:val="28"/>
        </w:rPr>
        <w:t>расплыв</w:t>
      </w:r>
      <w:r w:rsidR="00354433">
        <w:rPr>
          <w:sz w:val="28"/>
          <w:szCs w:val="28"/>
        </w:rPr>
        <w:t xml:space="preserve"> </w:t>
      </w:r>
      <w:r w:rsidRPr="00354433">
        <w:rPr>
          <w:sz w:val="28"/>
          <w:szCs w:val="28"/>
        </w:rPr>
        <w:t xml:space="preserve">увеличивается. </w:t>
      </w:r>
      <w:r w:rsidR="00D05E9E" w:rsidRPr="00D05E9E">
        <w:rPr>
          <w:sz w:val="28"/>
          <w:szCs w:val="28"/>
        </w:rPr>
        <w:t>Анализ результирующей диаграммы зависимости расплыва от водоцементного отношения показал, что увеличение подвижности раствора носит нелинейный характер: с каждым последующим добавлением воды прирост расплыва становится более выраженным. Это связано с тем, что избыточное количество воды способствует снижению межчастичного трения и улучшению условий растекания цементного теста. Однако одновременно с ростом подвижности отмечается тенденция к снижению коэффициента вариации, что указывает на повышение стабильности и воспроизводимости свойств раствора при увеличении водоцементного отношения.</w:t>
      </w:r>
    </w:p>
    <w:p w14:paraId="29EF55D4" w14:textId="77777777" w:rsidR="00551F70" w:rsidRPr="000D33F1" w:rsidRDefault="00D05E9E" w:rsidP="005671A7">
      <w:pPr>
        <w:pStyle w:val="TableParagraph"/>
        <w:ind w:firstLine="709"/>
        <w:jc w:val="both"/>
        <w:rPr>
          <w:iCs/>
          <w:sz w:val="28"/>
          <w:szCs w:val="28"/>
        </w:rPr>
      </w:pPr>
      <w:r w:rsidRPr="00D05E9E">
        <w:rPr>
          <w:sz w:val="28"/>
          <w:szCs w:val="28"/>
        </w:rPr>
        <w:t>Таким образом, на основании полученных экспериментальных данных установлено, что оптимальное водоцементное отношение для контрольного состава инъекционного раствора составляет В/Ц = 0.5, при котором достигается нормативная подвижность, близкая к 150 мм. Данное значение было принято в качестве базового для проведения последующих исследований по определению влияния модифицирующей добавки на подвижность и структурную устойчивость инъекционного раствора.</w:t>
      </w:r>
      <w:r w:rsidR="007F5B4F">
        <w:rPr>
          <w:sz w:val="28"/>
          <w:szCs w:val="28"/>
        </w:rPr>
        <w:t xml:space="preserve"> </w:t>
      </w:r>
      <w:r w:rsidR="00551F70" w:rsidRPr="000D33F1">
        <w:rPr>
          <w:iCs/>
          <w:sz w:val="28"/>
          <w:szCs w:val="28"/>
        </w:rPr>
        <w:t>На рисунке 3.1</w:t>
      </w:r>
      <w:r w:rsidR="00E909F9">
        <w:rPr>
          <w:iCs/>
          <w:sz w:val="28"/>
          <w:szCs w:val="28"/>
        </w:rPr>
        <w:t>1</w:t>
      </w:r>
      <w:r w:rsidR="00551F70" w:rsidRPr="000D33F1">
        <w:rPr>
          <w:iCs/>
          <w:sz w:val="28"/>
          <w:szCs w:val="28"/>
        </w:rPr>
        <w:t xml:space="preserve"> ниже показаны результаты испытаний образца на </w:t>
      </w:r>
      <w:r w:rsidR="000D33F1" w:rsidRPr="000D33F1">
        <w:rPr>
          <w:iCs/>
          <w:sz w:val="28"/>
          <w:szCs w:val="28"/>
        </w:rPr>
        <w:t>расплыв</w:t>
      </w:r>
      <w:r w:rsidR="00FB4F86">
        <w:rPr>
          <w:iCs/>
          <w:sz w:val="28"/>
          <w:szCs w:val="28"/>
        </w:rPr>
        <w:t>.</w:t>
      </w:r>
      <w:r w:rsidR="00551F70" w:rsidRPr="000D33F1">
        <w:rPr>
          <w:iCs/>
          <w:sz w:val="28"/>
          <w:szCs w:val="28"/>
        </w:rPr>
        <w:cr/>
      </w:r>
    </w:p>
    <w:p w14:paraId="5DBC7C1B" w14:textId="77777777" w:rsidR="00551F70" w:rsidRDefault="00551F70" w:rsidP="00551F70">
      <w:pPr>
        <w:spacing w:after="0"/>
        <w:jc w:val="center"/>
        <w:rPr>
          <w:iCs/>
          <w:sz w:val="24"/>
          <w:szCs w:val="24"/>
          <w:lang w:val="en-US"/>
        </w:rPr>
      </w:pPr>
      <w:r>
        <w:rPr>
          <w:iCs/>
          <w:noProof/>
          <w:sz w:val="24"/>
          <w:szCs w:val="24"/>
          <w:lang w:eastAsia="ru-RU"/>
        </w:rPr>
        <w:drawing>
          <wp:inline distT="0" distB="0" distL="0" distR="0" wp14:anchorId="17C0A23E" wp14:editId="38F986DE">
            <wp:extent cx="6122505" cy="3244132"/>
            <wp:effectExtent l="0" t="0" r="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711A387" w14:textId="77777777" w:rsidR="005671A7" w:rsidRPr="005671A7" w:rsidRDefault="005671A7" w:rsidP="005671A7">
      <w:pPr>
        <w:pStyle w:val="TableParagraph"/>
        <w:rPr>
          <w:sz w:val="16"/>
          <w:szCs w:val="16"/>
        </w:rPr>
      </w:pPr>
    </w:p>
    <w:p w14:paraId="22F20CB3" w14:textId="03C2B6A4" w:rsidR="00551F70" w:rsidRDefault="004F0159" w:rsidP="005671A7">
      <w:pPr>
        <w:pStyle w:val="TableParagraph"/>
        <w:rPr>
          <w:sz w:val="28"/>
          <w:szCs w:val="28"/>
        </w:rPr>
      </w:pPr>
      <w:r w:rsidRPr="00354433">
        <w:rPr>
          <w:sz w:val="28"/>
          <w:szCs w:val="28"/>
        </w:rPr>
        <w:t>Рисунок 3.</w:t>
      </w:r>
      <w:r w:rsidR="00E909F9">
        <w:rPr>
          <w:sz w:val="28"/>
          <w:szCs w:val="28"/>
        </w:rPr>
        <w:t>11</w:t>
      </w:r>
      <w:r w:rsidRPr="00354433">
        <w:rPr>
          <w:sz w:val="28"/>
          <w:szCs w:val="28"/>
        </w:rPr>
        <w:t xml:space="preserve"> </w:t>
      </w:r>
      <w:r w:rsidR="005671A7">
        <w:rPr>
          <w:sz w:val="28"/>
          <w:szCs w:val="28"/>
        </w:rPr>
        <w:t>‒</w:t>
      </w:r>
      <w:r w:rsidRPr="004F0159">
        <w:rPr>
          <w:iCs/>
          <w:sz w:val="28"/>
          <w:szCs w:val="28"/>
        </w:rPr>
        <w:t xml:space="preserve"> </w:t>
      </w:r>
      <w:r>
        <w:rPr>
          <w:iCs/>
          <w:sz w:val="28"/>
          <w:szCs w:val="28"/>
        </w:rPr>
        <w:t>Р</w:t>
      </w:r>
      <w:r w:rsidRPr="000D33F1">
        <w:rPr>
          <w:iCs/>
          <w:sz w:val="28"/>
          <w:szCs w:val="28"/>
        </w:rPr>
        <w:t>езультаты испытаний образца на расплыв</w:t>
      </w:r>
    </w:p>
    <w:p w14:paraId="3ADDF04A" w14:textId="77777777" w:rsidR="00551F70" w:rsidRDefault="00551F70" w:rsidP="008F0AB5">
      <w:pPr>
        <w:pStyle w:val="TableParagraph"/>
        <w:ind w:firstLine="708"/>
        <w:jc w:val="both"/>
        <w:rPr>
          <w:sz w:val="28"/>
          <w:szCs w:val="28"/>
        </w:rPr>
      </w:pPr>
    </w:p>
    <w:p w14:paraId="6F5828BD" w14:textId="717CA4DD" w:rsidR="006B1996" w:rsidRDefault="006B1996" w:rsidP="008F0AB5">
      <w:pPr>
        <w:pStyle w:val="TableParagraph"/>
        <w:ind w:firstLine="708"/>
        <w:jc w:val="both"/>
        <w:rPr>
          <w:sz w:val="28"/>
          <w:szCs w:val="28"/>
        </w:rPr>
      </w:pPr>
      <w:r w:rsidRPr="00354433">
        <w:rPr>
          <w:sz w:val="28"/>
          <w:szCs w:val="28"/>
        </w:rPr>
        <w:t>На рисунке 3</w:t>
      </w:r>
      <w:r w:rsidR="008F0AB5">
        <w:rPr>
          <w:sz w:val="28"/>
          <w:szCs w:val="28"/>
        </w:rPr>
        <w:t>.1</w:t>
      </w:r>
      <w:r w:rsidR="00E909F9">
        <w:rPr>
          <w:sz w:val="28"/>
          <w:szCs w:val="28"/>
        </w:rPr>
        <w:t>2</w:t>
      </w:r>
      <w:r w:rsidRPr="00354433">
        <w:rPr>
          <w:sz w:val="28"/>
          <w:szCs w:val="28"/>
        </w:rPr>
        <w:t xml:space="preserve"> показаны результаты испытаний образцов на расплыв конуса при разной концентрации модифицирующей добавки. На рисунке 3</w:t>
      </w:r>
      <w:r w:rsidR="00FB4F86">
        <w:rPr>
          <w:sz w:val="28"/>
          <w:szCs w:val="28"/>
        </w:rPr>
        <w:t>.1</w:t>
      </w:r>
      <w:r w:rsidR="00E909F9">
        <w:rPr>
          <w:sz w:val="28"/>
          <w:szCs w:val="28"/>
        </w:rPr>
        <w:t>2</w:t>
      </w:r>
      <w:r w:rsidR="005671A7" w:rsidRPr="00354433">
        <w:rPr>
          <w:sz w:val="28"/>
          <w:szCs w:val="28"/>
        </w:rPr>
        <w:t>а</w:t>
      </w:r>
      <w:r w:rsidR="005671A7">
        <w:rPr>
          <w:sz w:val="28"/>
          <w:szCs w:val="28"/>
        </w:rPr>
        <w:t xml:space="preserve">, 3.12б, 3.12в, 3.12г, 3.12д, </w:t>
      </w:r>
      <w:r w:rsidRPr="00354433">
        <w:rPr>
          <w:sz w:val="28"/>
          <w:szCs w:val="28"/>
        </w:rPr>
        <w:t>3</w:t>
      </w:r>
      <w:r w:rsidR="00FB4F86">
        <w:rPr>
          <w:sz w:val="28"/>
          <w:szCs w:val="28"/>
        </w:rPr>
        <w:t>.1</w:t>
      </w:r>
      <w:r w:rsidR="00E909F9">
        <w:rPr>
          <w:sz w:val="28"/>
          <w:szCs w:val="28"/>
        </w:rPr>
        <w:t>2</w:t>
      </w:r>
      <w:r w:rsidR="005671A7" w:rsidRPr="00354433">
        <w:rPr>
          <w:sz w:val="28"/>
          <w:szCs w:val="28"/>
        </w:rPr>
        <w:t>e</w:t>
      </w:r>
      <w:r w:rsidRPr="00354433">
        <w:rPr>
          <w:sz w:val="28"/>
          <w:szCs w:val="28"/>
        </w:rPr>
        <w:t xml:space="preserve"> показаны результаты </w:t>
      </w:r>
      <w:r w:rsidR="00354433">
        <w:rPr>
          <w:sz w:val="28"/>
          <w:szCs w:val="28"/>
        </w:rPr>
        <w:t>точек</w:t>
      </w:r>
      <w:r w:rsidRPr="00354433">
        <w:rPr>
          <w:sz w:val="28"/>
          <w:szCs w:val="28"/>
        </w:rPr>
        <w:t xml:space="preserve"> и средних значений расплывов при концентрации добавки от 0.2 до 1.0% (по массе цемента) соответственно. На рисунке 3</w:t>
      </w:r>
      <w:r w:rsidR="00FB4F86">
        <w:rPr>
          <w:sz w:val="28"/>
          <w:szCs w:val="28"/>
        </w:rPr>
        <w:t>.1</w:t>
      </w:r>
      <w:r w:rsidR="00E909F9">
        <w:rPr>
          <w:sz w:val="28"/>
          <w:szCs w:val="28"/>
        </w:rPr>
        <w:t>2</w:t>
      </w:r>
      <w:r w:rsidR="005671A7">
        <w:rPr>
          <w:sz w:val="28"/>
          <w:szCs w:val="28"/>
        </w:rPr>
        <w:t>е</w:t>
      </w:r>
      <w:r w:rsidRPr="00354433">
        <w:rPr>
          <w:sz w:val="28"/>
          <w:szCs w:val="28"/>
        </w:rPr>
        <w:t xml:space="preserve"> показаны результирующие диаграммы изменений расплывов от содержания модифицирующей добавки в составе, а также </w:t>
      </w:r>
      <w:r w:rsidR="008F0AB5" w:rsidRPr="00354433">
        <w:rPr>
          <w:sz w:val="28"/>
          <w:szCs w:val="28"/>
        </w:rPr>
        <w:t>коэффициенты корреляций,</w:t>
      </w:r>
      <w:r w:rsidRPr="00354433">
        <w:rPr>
          <w:sz w:val="28"/>
          <w:szCs w:val="28"/>
        </w:rPr>
        <w:t xml:space="preserve"> соответствующие каждой серии испытаний.</w:t>
      </w:r>
    </w:p>
    <w:p w14:paraId="55CDAF0A" w14:textId="77777777" w:rsidR="005671A7" w:rsidRDefault="005671A7" w:rsidP="008F0AB5">
      <w:pPr>
        <w:pStyle w:val="TableParagraph"/>
        <w:ind w:firstLine="708"/>
        <w:jc w:val="both"/>
        <w:rPr>
          <w:sz w:val="28"/>
          <w:szCs w:val="28"/>
        </w:rPr>
      </w:pPr>
    </w:p>
    <w:p w14:paraId="4EC0FD1B" w14:textId="3C47C649" w:rsidR="005671A7" w:rsidRDefault="005671A7" w:rsidP="005671A7">
      <w:pPr>
        <w:pStyle w:val="TableParagraph"/>
        <w:rPr>
          <w:sz w:val="28"/>
          <w:szCs w:val="28"/>
        </w:rPr>
      </w:pPr>
      <w:r>
        <w:rPr>
          <w:noProof/>
          <w:lang w:eastAsia="ru-RU"/>
        </w:rPr>
        <w:drawing>
          <wp:inline distT="0" distB="0" distL="0" distR="0" wp14:anchorId="16D36B59" wp14:editId="06314852">
            <wp:extent cx="2511441" cy="2750003"/>
            <wp:effectExtent l="0" t="0" r="3175" b="0"/>
            <wp:docPr id="575434031" name="Диаграмма 57543403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91BA8C-8CE0-4AAF-94C2-249B9123D2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r>
        <w:rPr>
          <w:sz w:val="28"/>
          <w:szCs w:val="28"/>
        </w:rPr>
        <w:t xml:space="preserve">         </w:t>
      </w:r>
      <w:r>
        <w:rPr>
          <w:noProof/>
          <w:lang w:eastAsia="ru-RU"/>
        </w:rPr>
        <w:drawing>
          <wp:inline distT="0" distB="0" distL="0" distR="0" wp14:anchorId="11F00B14" wp14:editId="06717107">
            <wp:extent cx="2511441" cy="2750003"/>
            <wp:effectExtent l="0" t="0" r="3175" b="0"/>
            <wp:docPr id="575434032" name="Диаграмма 57543403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7EA43E-0815-4A40-9D74-6C15B2BC94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CBAD2EB" w14:textId="4150893D" w:rsidR="005671A7" w:rsidRPr="005671A7" w:rsidRDefault="005671A7" w:rsidP="005671A7">
      <w:pPr>
        <w:pStyle w:val="TableParagraph"/>
        <w:ind w:firstLine="2552"/>
        <w:jc w:val="both"/>
        <w:rPr>
          <w:sz w:val="24"/>
          <w:szCs w:val="24"/>
        </w:rPr>
      </w:pPr>
      <w:r w:rsidRPr="005671A7">
        <w:rPr>
          <w:sz w:val="24"/>
          <w:szCs w:val="24"/>
        </w:rPr>
        <w:t xml:space="preserve">а                                   </w:t>
      </w:r>
      <w:r>
        <w:rPr>
          <w:sz w:val="24"/>
          <w:szCs w:val="24"/>
        </w:rPr>
        <w:t xml:space="preserve">            </w:t>
      </w:r>
      <w:r w:rsidRPr="005671A7">
        <w:rPr>
          <w:sz w:val="24"/>
          <w:szCs w:val="24"/>
        </w:rPr>
        <w:t xml:space="preserve">                       б</w:t>
      </w:r>
    </w:p>
    <w:p w14:paraId="063A609C" w14:textId="77777777" w:rsidR="005671A7" w:rsidRPr="005671A7" w:rsidRDefault="005671A7" w:rsidP="008F0AB5">
      <w:pPr>
        <w:pStyle w:val="TableParagraph"/>
        <w:ind w:firstLine="708"/>
        <w:jc w:val="both"/>
        <w:rPr>
          <w:sz w:val="16"/>
          <w:szCs w:val="16"/>
        </w:rPr>
      </w:pPr>
    </w:p>
    <w:p w14:paraId="0898EEFB" w14:textId="1F270EBD" w:rsidR="005671A7" w:rsidRPr="005671A7" w:rsidRDefault="005671A7" w:rsidP="008F0AB5">
      <w:pPr>
        <w:pStyle w:val="TableParagraph"/>
        <w:ind w:firstLine="708"/>
        <w:jc w:val="both"/>
        <w:rPr>
          <w:noProof/>
          <w:sz w:val="24"/>
          <w:szCs w:val="24"/>
        </w:rPr>
      </w:pPr>
      <w:bookmarkStart w:id="2" w:name="_Hlk186281919"/>
      <w:r w:rsidRPr="005671A7">
        <w:rPr>
          <w:noProof/>
          <w:sz w:val="24"/>
          <w:szCs w:val="24"/>
        </w:rPr>
        <w:t>а – раствор (0.2)</w:t>
      </w:r>
      <w:bookmarkEnd w:id="2"/>
      <w:r w:rsidRPr="005671A7">
        <w:rPr>
          <w:noProof/>
          <w:sz w:val="24"/>
          <w:szCs w:val="24"/>
        </w:rPr>
        <w:t xml:space="preserve">; </w:t>
      </w:r>
      <w:bookmarkStart w:id="3" w:name="_Hlk186282576"/>
      <w:r w:rsidRPr="005671A7">
        <w:rPr>
          <w:noProof/>
          <w:sz w:val="24"/>
          <w:szCs w:val="24"/>
        </w:rPr>
        <w:t>б – раствор (0.4)</w:t>
      </w:r>
      <w:bookmarkEnd w:id="3"/>
    </w:p>
    <w:p w14:paraId="295020EC" w14:textId="77777777" w:rsidR="005671A7" w:rsidRDefault="005671A7" w:rsidP="008F0AB5">
      <w:pPr>
        <w:pStyle w:val="TableParagraph"/>
        <w:ind w:firstLine="708"/>
        <w:jc w:val="both"/>
        <w:rPr>
          <w:sz w:val="16"/>
          <w:szCs w:val="16"/>
        </w:rPr>
      </w:pPr>
    </w:p>
    <w:p w14:paraId="7B762ECD" w14:textId="15F58E71" w:rsidR="005671A7" w:rsidRDefault="005671A7" w:rsidP="005671A7">
      <w:pPr>
        <w:pStyle w:val="TableParagraph"/>
        <w:rPr>
          <w:sz w:val="28"/>
          <w:szCs w:val="28"/>
        </w:rPr>
      </w:pPr>
      <w:r w:rsidRPr="00EC2EDC">
        <w:rPr>
          <w:sz w:val="28"/>
          <w:szCs w:val="28"/>
        </w:rPr>
        <w:t>Рисунок 3.1</w:t>
      </w:r>
      <w:r>
        <w:rPr>
          <w:sz w:val="28"/>
          <w:szCs w:val="28"/>
        </w:rPr>
        <w:t>2</w:t>
      </w:r>
      <w:r w:rsidRPr="00EC2EDC">
        <w:rPr>
          <w:sz w:val="28"/>
          <w:szCs w:val="28"/>
        </w:rPr>
        <w:t xml:space="preserve"> </w:t>
      </w:r>
      <w:r>
        <w:rPr>
          <w:sz w:val="28"/>
          <w:szCs w:val="28"/>
        </w:rPr>
        <w:t>‒</w:t>
      </w:r>
      <w:r w:rsidRPr="00EC2EDC">
        <w:rPr>
          <w:sz w:val="28"/>
          <w:szCs w:val="28"/>
        </w:rPr>
        <w:t xml:space="preserve"> Результаты расплывчатого теста при разной концентрации модифицирующей добавки</w:t>
      </w:r>
      <w:r>
        <w:rPr>
          <w:sz w:val="28"/>
          <w:szCs w:val="28"/>
        </w:rPr>
        <w:t>, лист 1</w:t>
      </w:r>
    </w:p>
    <w:p w14:paraId="57B7BBA1" w14:textId="55AE5666" w:rsidR="005671A7" w:rsidRDefault="005671A7" w:rsidP="005671A7">
      <w:pPr>
        <w:pStyle w:val="TableParagraph"/>
        <w:rPr>
          <w:sz w:val="28"/>
          <w:szCs w:val="28"/>
        </w:rPr>
      </w:pPr>
      <w:r>
        <w:rPr>
          <w:noProof/>
          <w:lang w:eastAsia="ru-RU"/>
        </w:rPr>
        <w:drawing>
          <wp:inline distT="0" distB="0" distL="0" distR="0" wp14:anchorId="337831E6" wp14:editId="47967A12">
            <wp:extent cx="2512612" cy="2743200"/>
            <wp:effectExtent l="0" t="0" r="2540" b="0"/>
            <wp:docPr id="575434033" name="Диаграмма 57543403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8DD1B8C-151A-495C-8C18-3599A748C5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r>
        <w:rPr>
          <w:sz w:val="28"/>
          <w:szCs w:val="28"/>
        </w:rPr>
        <w:t xml:space="preserve">          </w:t>
      </w:r>
      <w:r>
        <w:rPr>
          <w:noProof/>
          <w:lang w:eastAsia="ru-RU"/>
        </w:rPr>
        <w:drawing>
          <wp:inline distT="0" distB="0" distL="0" distR="0" wp14:anchorId="04908B49" wp14:editId="0FEF55DD">
            <wp:extent cx="2473341" cy="2750003"/>
            <wp:effectExtent l="0" t="0" r="3175" b="0"/>
            <wp:docPr id="575434034" name="Диаграмма 57543403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49BB0CA-9B02-4505-B7F0-D403416D09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3C238C25" w14:textId="5FEBE1B9" w:rsidR="00104469" w:rsidRDefault="00104469" w:rsidP="005671A7">
      <w:pPr>
        <w:pStyle w:val="TableParagraph"/>
        <w:rPr>
          <w:sz w:val="28"/>
          <w:szCs w:val="28"/>
        </w:rPr>
      </w:pPr>
      <w:r>
        <w:rPr>
          <w:sz w:val="24"/>
          <w:szCs w:val="24"/>
        </w:rPr>
        <w:t>в</w:t>
      </w:r>
      <w:r w:rsidRPr="005671A7">
        <w:rPr>
          <w:sz w:val="24"/>
          <w:szCs w:val="24"/>
        </w:rPr>
        <w:t xml:space="preserve">                                   </w:t>
      </w:r>
      <w:r>
        <w:rPr>
          <w:sz w:val="24"/>
          <w:szCs w:val="24"/>
        </w:rPr>
        <w:t xml:space="preserve">            </w:t>
      </w:r>
      <w:r w:rsidRPr="005671A7">
        <w:rPr>
          <w:sz w:val="24"/>
          <w:szCs w:val="24"/>
        </w:rPr>
        <w:t xml:space="preserve">                       </w:t>
      </w:r>
      <w:r>
        <w:rPr>
          <w:sz w:val="24"/>
          <w:szCs w:val="24"/>
        </w:rPr>
        <w:t>г</w:t>
      </w:r>
    </w:p>
    <w:p w14:paraId="3EA5E62E" w14:textId="48D41695" w:rsidR="005671A7" w:rsidRDefault="00104469" w:rsidP="005671A7">
      <w:pPr>
        <w:pStyle w:val="TableParagraph"/>
        <w:rPr>
          <w:sz w:val="28"/>
          <w:szCs w:val="28"/>
        </w:rPr>
      </w:pPr>
      <w:r>
        <w:rPr>
          <w:noProof/>
          <w:lang w:eastAsia="ru-RU"/>
        </w:rPr>
        <w:drawing>
          <wp:inline distT="0" distB="0" distL="0" distR="0" wp14:anchorId="136DD3F2" wp14:editId="5E72E35B">
            <wp:extent cx="2511440" cy="2750004"/>
            <wp:effectExtent l="0" t="0" r="3175" b="0"/>
            <wp:docPr id="575434035" name="Диаграмма 57543403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D1A53AD-8E14-4FF5-A37E-4C4D6A825F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r>
        <w:rPr>
          <w:sz w:val="28"/>
          <w:szCs w:val="28"/>
        </w:rPr>
        <w:t xml:space="preserve">         </w:t>
      </w:r>
      <w:r>
        <w:rPr>
          <w:noProof/>
          <w:lang w:eastAsia="ru-RU"/>
        </w:rPr>
        <w:drawing>
          <wp:inline distT="0" distB="0" distL="0" distR="0" wp14:anchorId="7ABE7AE1" wp14:editId="788908CD">
            <wp:extent cx="2665730" cy="2761615"/>
            <wp:effectExtent l="0" t="0" r="1270" b="635"/>
            <wp:docPr id="575434037" name="Диаграмма 57543403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75CF7C0-FBE4-4285-B79C-02822B105C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43501E57" w14:textId="03DAE36F" w:rsidR="00104469" w:rsidRDefault="00104469" w:rsidP="005671A7">
      <w:pPr>
        <w:pStyle w:val="TableParagraph"/>
        <w:rPr>
          <w:sz w:val="28"/>
          <w:szCs w:val="28"/>
        </w:rPr>
      </w:pPr>
      <w:r>
        <w:rPr>
          <w:sz w:val="24"/>
          <w:szCs w:val="24"/>
        </w:rPr>
        <w:t>д</w:t>
      </w:r>
      <w:r w:rsidRPr="005671A7">
        <w:rPr>
          <w:sz w:val="24"/>
          <w:szCs w:val="24"/>
        </w:rPr>
        <w:t xml:space="preserve">                                   </w:t>
      </w:r>
      <w:r>
        <w:rPr>
          <w:sz w:val="24"/>
          <w:szCs w:val="24"/>
        </w:rPr>
        <w:t xml:space="preserve">            </w:t>
      </w:r>
      <w:r w:rsidRPr="005671A7">
        <w:rPr>
          <w:sz w:val="24"/>
          <w:szCs w:val="24"/>
        </w:rPr>
        <w:t xml:space="preserve">                       </w:t>
      </w:r>
      <w:r>
        <w:rPr>
          <w:sz w:val="24"/>
          <w:szCs w:val="24"/>
        </w:rPr>
        <w:t>е</w:t>
      </w:r>
    </w:p>
    <w:p w14:paraId="73A8D0EF" w14:textId="77777777" w:rsidR="00104469" w:rsidRPr="00104469" w:rsidRDefault="00104469" w:rsidP="005671A7">
      <w:pPr>
        <w:pStyle w:val="TableParagraph"/>
        <w:rPr>
          <w:sz w:val="16"/>
          <w:szCs w:val="16"/>
        </w:rPr>
      </w:pPr>
    </w:p>
    <w:p w14:paraId="2E645F28" w14:textId="57133C33" w:rsidR="00104469" w:rsidRPr="00104469" w:rsidRDefault="00104469" w:rsidP="00104469">
      <w:pPr>
        <w:pStyle w:val="TableParagraph"/>
        <w:ind w:firstLine="709"/>
        <w:jc w:val="both"/>
        <w:rPr>
          <w:sz w:val="24"/>
          <w:szCs w:val="24"/>
        </w:rPr>
      </w:pPr>
      <w:bookmarkStart w:id="4" w:name="_Hlk186282605"/>
      <w:r w:rsidRPr="00104469">
        <w:rPr>
          <w:noProof/>
          <w:sz w:val="24"/>
          <w:szCs w:val="24"/>
        </w:rPr>
        <w:t>в – раствор (0.6)</w:t>
      </w:r>
      <w:bookmarkEnd w:id="4"/>
      <w:r w:rsidRPr="00104469">
        <w:rPr>
          <w:noProof/>
          <w:sz w:val="24"/>
          <w:szCs w:val="24"/>
        </w:rPr>
        <w:t>; г – раствор (0.8); д – раствор (1.0); е – результаты диаграмм</w:t>
      </w:r>
    </w:p>
    <w:p w14:paraId="7D7C529E" w14:textId="77777777" w:rsidR="005671A7" w:rsidRPr="005671A7" w:rsidRDefault="005671A7" w:rsidP="005671A7">
      <w:pPr>
        <w:pStyle w:val="TableParagraph"/>
        <w:rPr>
          <w:sz w:val="16"/>
          <w:szCs w:val="16"/>
        </w:rPr>
      </w:pPr>
    </w:p>
    <w:p w14:paraId="3BC15E05" w14:textId="7967EDCE" w:rsidR="00104469" w:rsidRPr="00EC2EDC" w:rsidRDefault="008F0AB5" w:rsidP="00EC2EDC">
      <w:pPr>
        <w:pStyle w:val="TableParagraph"/>
        <w:rPr>
          <w:sz w:val="28"/>
          <w:szCs w:val="28"/>
        </w:rPr>
      </w:pPr>
      <w:r w:rsidRPr="00EC2EDC">
        <w:rPr>
          <w:sz w:val="28"/>
          <w:szCs w:val="28"/>
        </w:rPr>
        <w:t>Рисунок 3.1</w:t>
      </w:r>
      <w:r w:rsidR="00B17ADC">
        <w:rPr>
          <w:sz w:val="28"/>
          <w:szCs w:val="28"/>
        </w:rPr>
        <w:t>2</w:t>
      </w:r>
      <w:r w:rsidR="00104469">
        <w:rPr>
          <w:sz w:val="28"/>
          <w:szCs w:val="28"/>
        </w:rPr>
        <w:t>, лист 2</w:t>
      </w:r>
      <w:r w:rsidRPr="00EC2EDC">
        <w:rPr>
          <w:sz w:val="28"/>
          <w:szCs w:val="28"/>
        </w:rPr>
        <w:cr/>
      </w:r>
    </w:p>
    <w:p w14:paraId="04849931" w14:textId="476A7BEF" w:rsidR="006B1996" w:rsidRPr="008F0AB5" w:rsidRDefault="006B1996" w:rsidP="00F97361">
      <w:pPr>
        <w:pStyle w:val="TableParagraph"/>
        <w:ind w:firstLine="709"/>
        <w:jc w:val="both"/>
        <w:rPr>
          <w:sz w:val="28"/>
          <w:szCs w:val="28"/>
        </w:rPr>
      </w:pPr>
      <w:r w:rsidRPr="008F0AB5">
        <w:rPr>
          <w:sz w:val="28"/>
          <w:szCs w:val="28"/>
        </w:rPr>
        <w:t xml:space="preserve">Согласно результатам испытаний среднее значение </w:t>
      </w:r>
      <w:r w:rsidR="00354433" w:rsidRPr="008F0AB5">
        <w:rPr>
          <w:sz w:val="28"/>
          <w:szCs w:val="28"/>
        </w:rPr>
        <w:t>расплыв</w:t>
      </w:r>
      <w:r w:rsidR="008F0AB5" w:rsidRPr="008F0AB5">
        <w:rPr>
          <w:sz w:val="28"/>
          <w:szCs w:val="28"/>
        </w:rPr>
        <w:t xml:space="preserve"> </w:t>
      </w:r>
      <w:r w:rsidRPr="008F0AB5">
        <w:rPr>
          <w:sz w:val="28"/>
          <w:szCs w:val="28"/>
        </w:rPr>
        <w:t xml:space="preserve">для образцов с Mix(0.2) составляет 156 мм, а частные значения варьируются от 154.5 до 157.5 мм, при коэффициенте вариации 2.1%. Среднее значение </w:t>
      </w:r>
      <w:r w:rsidR="00354433" w:rsidRPr="008F0AB5">
        <w:rPr>
          <w:sz w:val="28"/>
          <w:szCs w:val="28"/>
        </w:rPr>
        <w:t>расплыв</w:t>
      </w:r>
      <w:r w:rsidR="008F0AB5" w:rsidRPr="008F0AB5">
        <w:rPr>
          <w:sz w:val="28"/>
          <w:szCs w:val="28"/>
        </w:rPr>
        <w:t xml:space="preserve"> </w:t>
      </w:r>
      <w:r w:rsidRPr="008F0AB5">
        <w:rPr>
          <w:sz w:val="28"/>
          <w:szCs w:val="28"/>
        </w:rPr>
        <w:t xml:space="preserve">для образцов с Mix(0.4) составляет 165 мм, частные значения в пределах 164.2-166.6 мм при коэффициенте вариации 2.1%. Среднее значение </w:t>
      </w:r>
      <w:r w:rsidR="00354433" w:rsidRPr="008F0AB5">
        <w:rPr>
          <w:sz w:val="28"/>
          <w:szCs w:val="28"/>
        </w:rPr>
        <w:t>расплыв</w:t>
      </w:r>
      <w:r w:rsidR="008F0AB5" w:rsidRPr="008F0AB5">
        <w:rPr>
          <w:sz w:val="28"/>
          <w:szCs w:val="28"/>
        </w:rPr>
        <w:t xml:space="preserve"> </w:t>
      </w:r>
      <w:r w:rsidRPr="008F0AB5">
        <w:rPr>
          <w:sz w:val="28"/>
          <w:szCs w:val="28"/>
        </w:rPr>
        <w:t xml:space="preserve">для образцов с Mix(0.6) составляет 175 м, частные значения в пределах 172.9-175.5 мм при коэффициенте вариации 2.2%. Среднее значение </w:t>
      </w:r>
      <w:r w:rsidR="00354433" w:rsidRPr="008F0AB5">
        <w:rPr>
          <w:sz w:val="28"/>
          <w:szCs w:val="28"/>
        </w:rPr>
        <w:t>расплыв</w:t>
      </w:r>
      <w:r w:rsidR="008F0AB5" w:rsidRPr="008F0AB5">
        <w:rPr>
          <w:sz w:val="28"/>
          <w:szCs w:val="28"/>
        </w:rPr>
        <w:t xml:space="preserve"> </w:t>
      </w:r>
      <w:r w:rsidRPr="008F0AB5">
        <w:rPr>
          <w:sz w:val="28"/>
          <w:szCs w:val="28"/>
        </w:rPr>
        <w:t xml:space="preserve">для образцов с Mix(0.8) составляет 182 м, частные значения в пределах 180.8-182.7 мм при коэффициенте вариации 1.7%. Среднее значение </w:t>
      </w:r>
      <w:r w:rsidR="00354433" w:rsidRPr="008F0AB5">
        <w:rPr>
          <w:sz w:val="28"/>
          <w:szCs w:val="28"/>
        </w:rPr>
        <w:t>расплыв</w:t>
      </w:r>
      <w:r w:rsidR="008F0AB5" w:rsidRPr="008F0AB5">
        <w:rPr>
          <w:sz w:val="28"/>
          <w:szCs w:val="28"/>
        </w:rPr>
        <w:t xml:space="preserve"> </w:t>
      </w:r>
      <w:r w:rsidRPr="008F0AB5">
        <w:rPr>
          <w:sz w:val="28"/>
          <w:szCs w:val="28"/>
        </w:rPr>
        <w:t>для образцов с Mix(1.0) составляет 187 м, частные значения в пределах 186.0-188.0 мм при коэффициенте вариации 2.3%</w:t>
      </w:r>
      <w:r w:rsidR="00E37216" w:rsidRPr="00E37216">
        <w:rPr>
          <w:sz w:val="28"/>
          <w:szCs w:val="28"/>
        </w:rPr>
        <w:t xml:space="preserve"> [10</w:t>
      </w:r>
      <w:r w:rsidR="00DF2C90">
        <w:rPr>
          <w:sz w:val="28"/>
          <w:szCs w:val="28"/>
        </w:rPr>
        <w:t>5</w:t>
      </w:r>
      <w:r w:rsidR="00E37216" w:rsidRPr="00E37216">
        <w:rPr>
          <w:sz w:val="28"/>
          <w:szCs w:val="28"/>
        </w:rPr>
        <w:t>]</w:t>
      </w:r>
      <w:r w:rsidRPr="008F0AB5">
        <w:rPr>
          <w:sz w:val="28"/>
          <w:szCs w:val="28"/>
        </w:rPr>
        <w:t xml:space="preserve">. </w:t>
      </w:r>
    </w:p>
    <w:p w14:paraId="6DF59BC7" w14:textId="4A03E0BE" w:rsidR="006B1996" w:rsidRDefault="006B1996" w:rsidP="00F97361">
      <w:pPr>
        <w:pStyle w:val="TableParagraph"/>
        <w:ind w:firstLine="709"/>
        <w:jc w:val="both"/>
        <w:rPr>
          <w:sz w:val="28"/>
          <w:szCs w:val="28"/>
        </w:rPr>
      </w:pPr>
      <w:r w:rsidRPr="008F0AB5">
        <w:rPr>
          <w:sz w:val="28"/>
          <w:szCs w:val="28"/>
        </w:rPr>
        <w:t xml:space="preserve">Согласно результирующей диаграмме, увеличение </w:t>
      </w:r>
      <w:r w:rsidR="00354433" w:rsidRPr="008F0AB5">
        <w:rPr>
          <w:sz w:val="28"/>
          <w:szCs w:val="28"/>
        </w:rPr>
        <w:t>расплыв</w:t>
      </w:r>
      <w:r w:rsidR="008F0AB5" w:rsidRPr="008F0AB5">
        <w:rPr>
          <w:sz w:val="28"/>
          <w:szCs w:val="28"/>
        </w:rPr>
        <w:t xml:space="preserve"> </w:t>
      </w:r>
      <w:r w:rsidRPr="008F0AB5">
        <w:rPr>
          <w:sz w:val="28"/>
          <w:szCs w:val="28"/>
        </w:rPr>
        <w:t xml:space="preserve">не пропорционально увеличению добавки, с каждым последующим добавлением добавки (кратное 0.2%) приращение </w:t>
      </w:r>
      <w:r w:rsidR="00354433" w:rsidRPr="008F0AB5">
        <w:rPr>
          <w:sz w:val="28"/>
          <w:szCs w:val="28"/>
        </w:rPr>
        <w:t>расплыв</w:t>
      </w:r>
      <w:r w:rsidR="008F0AB5" w:rsidRPr="008F0AB5">
        <w:rPr>
          <w:sz w:val="28"/>
          <w:szCs w:val="28"/>
        </w:rPr>
        <w:t xml:space="preserve"> </w:t>
      </w:r>
      <w:r w:rsidRPr="008F0AB5">
        <w:rPr>
          <w:sz w:val="28"/>
          <w:szCs w:val="28"/>
        </w:rPr>
        <w:t xml:space="preserve">уменьшается. То есть влияние добавки на подвижность становится менее существенным. Коэффициенты вариаций для всех серий испытаний сопоставимы, что говорит о высокой стабильности </w:t>
      </w:r>
      <w:r w:rsidR="00EC2EDC" w:rsidRPr="00EC2EDC">
        <w:rPr>
          <w:sz w:val="28"/>
          <w:szCs w:val="28"/>
        </w:rPr>
        <w:t>точки данных</w:t>
      </w:r>
      <w:r w:rsidRPr="008F0AB5">
        <w:rPr>
          <w:sz w:val="28"/>
          <w:szCs w:val="28"/>
        </w:rPr>
        <w:t xml:space="preserve"> и стабильной подвижности растворов всех вариативных составов.</w:t>
      </w:r>
    </w:p>
    <w:p w14:paraId="11D1C48C" w14:textId="77777777" w:rsidR="003772B2" w:rsidRPr="008F0AB5" w:rsidRDefault="003772B2" w:rsidP="00F97361">
      <w:pPr>
        <w:pStyle w:val="TableParagraph"/>
        <w:ind w:firstLine="709"/>
        <w:jc w:val="both"/>
        <w:rPr>
          <w:sz w:val="28"/>
          <w:szCs w:val="28"/>
          <w:highlight w:val="yellow"/>
        </w:rPr>
      </w:pPr>
    </w:p>
    <w:p w14:paraId="227BFE55" w14:textId="0DAF881E" w:rsidR="00B00434" w:rsidRPr="00827DD5" w:rsidRDefault="00B00434" w:rsidP="00F97361">
      <w:pPr>
        <w:pStyle w:val="TableParagraph"/>
        <w:ind w:firstLine="709"/>
        <w:jc w:val="both"/>
        <w:rPr>
          <w:sz w:val="28"/>
          <w:szCs w:val="28"/>
        </w:rPr>
      </w:pPr>
      <w:r w:rsidRPr="00827DD5">
        <w:rPr>
          <w:sz w:val="28"/>
          <w:szCs w:val="28"/>
        </w:rPr>
        <w:t>3.</w:t>
      </w:r>
      <w:r w:rsidR="00F93008" w:rsidRPr="00827DD5">
        <w:rPr>
          <w:sz w:val="28"/>
          <w:szCs w:val="28"/>
        </w:rPr>
        <w:t>3</w:t>
      </w:r>
      <w:r w:rsidRPr="00827DD5">
        <w:rPr>
          <w:sz w:val="28"/>
          <w:szCs w:val="28"/>
        </w:rPr>
        <w:t>.</w:t>
      </w:r>
      <w:r w:rsidR="00F93008" w:rsidRPr="00827DD5">
        <w:rPr>
          <w:sz w:val="28"/>
          <w:szCs w:val="28"/>
        </w:rPr>
        <w:t>5</w:t>
      </w:r>
      <w:r w:rsidRPr="00827DD5">
        <w:rPr>
          <w:sz w:val="28"/>
          <w:szCs w:val="28"/>
        </w:rPr>
        <w:t xml:space="preserve"> Определение прочностных характеристик цементно-песчаного раствора</w:t>
      </w:r>
    </w:p>
    <w:p w14:paraId="09D8C891" w14:textId="7F461E55" w:rsidR="002C4D31" w:rsidRPr="008F0AB5" w:rsidRDefault="00B00434" w:rsidP="00F97361">
      <w:pPr>
        <w:pStyle w:val="TableParagraph"/>
        <w:ind w:firstLine="709"/>
        <w:jc w:val="both"/>
        <w:rPr>
          <w:sz w:val="28"/>
          <w:szCs w:val="28"/>
        </w:rPr>
      </w:pPr>
      <w:r w:rsidRPr="008F0AB5">
        <w:rPr>
          <w:sz w:val="28"/>
          <w:szCs w:val="28"/>
        </w:rPr>
        <w:t>С целью оценки эффективности модифицированной добавки, разработанной в рамках данного исследования, были проведены испытания прочности цементно-песчаного раствора при изгибе и сжатии. Добавка, включающая цемент, парафин и серную кислоту, была введена в составы в различной процентной дозировке (от 0</w:t>
      </w:r>
      <w:r w:rsidR="00F33477">
        <w:rPr>
          <w:sz w:val="28"/>
          <w:szCs w:val="28"/>
        </w:rPr>
        <w:t>.2</w:t>
      </w:r>
      <w:r w:rsidRPr="008F0AB5">
        <w:rPr>
          <w:sz w:val="28"/>
          <w:szCs w:val="28"/>
        </w:rPr>
        <w:t xml:space="preserve"> до 1</w:t>
      </w:r>
      <w:r w:rsidR="00F33477">
        <w:rPr>
          <w:sz w:val="28"/>
          <w:szCs w:val="28"/>
        </w:rPr>
        <w:t>.</w:t>
      </w:r>
      <w:r w:rsidRPr="008F0AB5">
        <w:rPr>
          <w:sz w:val="28"/>
          <w:szCs w:val="28"/>
        </w:rPr>
        <w:t>0 % от массы цемента).</w:t>
      </w:r>
      <w:r w:rsidR="002C4D31" w:rsidRPr="008F0AB5">
        <w:rPr>
          <w:sz w:val="28"/>
          <w:szCs w:val="28"/>
        </w:rPr>
        <w:t xml:space="preserve"> Для определения прочности при изгибе использовались балки с геометрическими размерами 40x40x160 мм. Испытания проводились на различных возрастах образцов – 7, 14 и 28 суток – с использованием оборудования Press Automatic Pilot с общей сжимающей нагрузкой 500 кН (50 тонн), рисунок 3.</w:t>
      </w:r>
      <w:r w:rsidR="00EC2EDC">
        <w:rPr>
          <w:sz w:val="28"/>
          <w:szCs w:val="28"/>
        </w:rPr>
        <w:t>11</w:t>
      </w:r>
      <w:r w:rsidR="002C4D31" w:rsidRPr="008F0AB5">
        <w:rPr>
          <w:sz w:val="28"/>
          <w:szCs w:val="28"/>
        </w:rPr>
        <w:t xml:space="preserve">. Прочность при сжатии маркируется как </w:t>
      </w:r>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сж</m:t>
            </m:r>
          </m:sub>
        </m:sSub>
      </m:oMath>
      <w:r w:rsidR="002C4D31" w:rsidRPr="008F0AB5">
        <w:rPr>
          <w:sz w:val="28"/>
          <w:szCs w:val="28"/>
        </w:rPr>
        <w:t xml:space="preserve">, а прочность при изгибе </w:t>
      </w:r>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изг</m:t>
            </m:r>
          </m:sub>
        </m:sSub>
      </m:oMath>
      <w:r w:rsidR="002C4D31" w:rsidRPr="008F0AB5">
        <w:rPr>
          <w:sz w:val="28"/>
          <w:szCs w:val="28"/>
        </w:rPr>
        <w:t>.</w:t>
      </w:r>
    </w:p>
    <w:p w14:paraId="5C932A4E" w14:textId="61384CCD" w:rsidR="0092486E" w:rsidRPr="0092486E" w:rsidRDefault="0092486E" w:rsidP="00F97361">
      <w:pPr>
        <w:pStyle w:val="TableParagraph"/>
        <w:ind w:firstLine="709"/>
        <w:jc w:val="both"/>
        <w:rPr>
          <w:sz w:val="28"/>
          <w:szCs w:val="28"/>
        </w:rPr>
      </w:pPr>
      <w:r w:rsidRPr="0092486E">
        <w:rPr>
          <w:sz w:val="28"/>
          <w:szCs w:val="28"/>
        </w:rPr>
        <w:t xml:space="preserve">Состав контрольного инъецирующего раствора включал в себя следующие компоненты: 500 г цемента, 1500 г песка, 250 мл воды. Вариативное включение модифицирующей добавки в контрольный раствор составляло: 0.2, 0.4, 0.6, 0.8, 1% по массе раствора. </w:t>
      </w:r>
    </w:p>
    <w:p w14:paraId="14CAE50E" w14:textId="766AC9F8" w:rsidR="0092486E" w:rsidRPr="0092486E" w:rsidRDefault="0092486E" w:rsidP="00F97361">
      <w:pPr>
        <w:pStyle w:val="TableParagraph"/>
        <w:ind w:firstLine="709"/>
        <w:jc w:val="both"/>
        <w:rPr>
          <w:sz w:val="28"/>
          <w:szCs w:val="28"/>
        </w:rPr>
      </w:pPr>
      <w:r w:rsidRPr="0092486E">
        <w:rPr>
          <w:sz w:val="28"/>
          <w:szCs w:val="28"/>
        </w:rPr>
        <w:t>При проведении испытаний образцов на прочность при сжатии и изгибе были подготовлены по 3 образца каждо</w:t>
      </w:r>
      <w:r w:rsidR="001A4105">
        <w:rPr>
          <w:sz w:val="28"/>
          <w:szCs w:val="28"/>
        </w:rPr>
        <w:t>й смеси</w:t>
      </w:r>
      <w:r w:rsidRPr="0092486E">
        <w:rPr>
          <w:sz w:val="28"/>
          <w:szCs w:val="28"/>
        </w:rPr>
        <w:t xml:space="preserve">, обозначенные в результатах как </w:t>
      </w:r>
      <w:r w:rsidR="003772B2">
        <w:rPr>
          <w:sz w:val="28"/>
          <w:szCs w:val="28"/>
        </w:rPr>
        <w:t>раствор</w:t>
      </w:r>
      <w:r w:rsidRPr="0092486E">
        <w:rPr>
          <w:sz w:val="28"/>
          <w:szCs w:val="28"/>
        </w:rPr>
        <w:t xml:space="preserve"> 1, </w:t>
      </w:r>
      <w:r w:rsidR="003772B2">
        <w:rPr>
          <w:sz w:val="28"/>
          <w:szCs w:val="28"/>
        </w:rPr>
        <w:t>раствор</w:t>
      </w:r>
      <w:r w:rsidRPr="0092486E">
        <w:rPr>
          <w:sz w:val="28"/>
          <w:szCs w:val="28"/>
        </w:rPr>
        <w:t xml:space="preserve"> 2 &amp; </w:t>
      </w:r>
      <w:r w:rsidR="003772B2">
        <w:rPr>
          <w:sz w:val="28"/>
          <w:szCs w:val="28"/>
        </w:rPr>
        <w:t xml:space="preserve">раствор </w:t>
      </w:r>
      <w:r w:rsidRPr="0092486E">
        <w:rPr>
          <w:sz w:val="28"/>
          <w:szCs w:val="28"/>
        </w:rPr>
        <w:t xml:space="preserve">3. Для идентификации принадлежности к вариативному включению добавки, были включены обозначения: </w:t>
      </w:r>
      <w:r w:rsidR="003772B2">
        <w:rPr>
          <w:sz w:val="28"/>
          <w:szCs w:val="28"/>
        </w:rPr>
        <w:t xml:space="preserve">раствор </w:t>
      </w:r>
      <w:r w:rsidRPr="0092486E">
        <w:rPr>
          <w:sz w:val="28"/>
          <w:szCs w:val="28"/>
        </w:rPr>
        <w:t xml:space="preserve">(R)1-3, </w:t>
      </w:r>
      <w:r w:rsidR="003772B2">
        <w:rPr>
          <w:sz w:val="28"/>
          <w:szCs w:val="28"/>
        </w:rPr>
        <w:t xml:space="preserve">раствор </w:t>
      </w:r>
      <w:r w:rsidRPr="0092486E">
        <w:rPr>
          <w:sz w:val="28"/>
          <w:szCs w:val="28"/>
        </w:rPr>
        <w:t>(0.2)1-3…</w:t>
      </w:r>
      <w:r w:rsidR="003772B2">
        <w:rPr>
          <w:sz w:val="28"/>
          <w:szCs w:val="28"/>
        </w:rPr>
        <w:t xml:space="preserve">раствор </w:t>
      </w:r>
      <w:r w:rsidRPr="0092486E">
        <w:rPr>
          <w:sz w:val="28"/>
          <w:szCs w:val="28"/>
        </w:rPr>
        <w:t xml:space="preserve">(1.0)1-3 (где R – </w:t>
      </w:r>
      <w:r w:rsidR="00FB4F86">
        <w:rPr>
          <w:sz w:val="28"/>
          <w:szCs w:val="28"/>
        </w:rPr>
        <w:t>контрольный образец</w:t>
      </w:r>
      <w:r w:rsidRPr="0092486E">
        <w:rPr>
          <w:sz w:val="28"/>
          <w:szCs w:val="28"/>
        </w:rPr>
        <w:t xml:space="preserve">, а 0.2-1.0 – процентное содержание добавки в составе образца. В общем было подготовлено 18 </w:t>
      </w:r>
      <w:r w:rsidR="00FB4F86">
        <w:rPr>
          <w:sz w:val="28"/>
          <w:szCs w:val="28"/>
        </w:rPr>
        <w:t>смесей</w:t>
      </w:r>
      <w:r w:rsidRPr="0092486E">
        <w:rPr>
          <w:sz w:val="28"/>
          <w:szCs w:val="28"/>
        </w:rPr>
        <w:t xml:space="preserve">, каждый из которых включает 3 балочки. </w:t>
      </w:r>
    </w:p>
    <w:p w14:paraId="46C20115" w14:textId="07649EAA" w:rsidR="0092486E" w:rsidRPr="0092486E" w:rsidRDefault="0092486E" w:rsidP="00F97361">
      <w:pPr>
        <w:pStyle w:val="TableParagraph"/>
        <w:ind w:firstLine="709"/>
        <w:jc w:val="both"/>
        <w:rPr>
          <w:sz w:val="28"/>
          <w:szCs w:val="28"/>
        </w:rPr>
      </w:pPr>
      <w:r w:rsidRPr="0092486E">
        <w:rPr>
          <w:sz w:val="28"/>
          <w:szCs w:val="28"/>
        </w:rPr>
        <w:t>Испытание образцов на прочность при сжатии и изгибе выполнено по ГОСТ 310.4 (</w:t>
      </w:r>
      <w:r w:rsidR="00F97361" w:rsidRPr="0092486E">
        <w:rPr>
          <w:sz w:val="28"/>
          <w:szCs w:val="28"/>
        </w:rPr>
        <w:t xml:space="preserve">рисунок </w:t>
      </w:r>
      <w:r w:rsidR="00084394">
        <w:rPr>
          <w:sz w:val="28"/>
          <w:szCs w:val="28"/>
        </w:rPr>
        <w:t>3.1</w:t>
      </w:r>
      <w:r w:rsidR="00B17ADC">
        <w:rPr>
          <w:sz w:val="28"/>
          <w:szCs w:val="28"/>
        </w:rPr>
        <w:t>3</w:t>
      </w:r>
      <w:r w:rsidRPr="0092486E">
        <w:rPr>
          <w:sz w:val="28"/>
          <w:szCs w:val="28"/>
        </w:rPr>
        <w:t>), являются стандартными для оценки работоспособности инъекционных растворов. Сравнение прочности образцов вариативного состава выполнено для оценки оптимального состава модифицированной добавки и оценки ее эффективности. Сравнение прочностных показателей образцов с добавкой и без позволит дать оценку влияния компонентов добавки на модификацию инъекционного раствора и его преобразования с точки зрения улучшения прочности.</w:t>
      </w:r>
    </w:p>
    <w:p w14:paraId="1BB068E9" w14:textId="77777777" w:rsidR="00084394" w:rsidRDefault="00084394" w:rsidP="00F97361">
      <w:pPr>
        <w:pStyle w:val="a6"/>
        <w:spacing w:before="0" w:beforeAutospacing="0" w:after="0" w:afterAutospacing="0"/>
        <w:jc w:val="center"/>
      </w:pPr>
      <w:r>
        <w:rPr>
          <w:noProof/>
          <w:lang w:eastAsia="ru-RU"/>
        </w:rPr>
        <w:drawing>
          <wp:inline distT="0" distB="0" distL="0" distR="0" wp14:anchorId="703E35F5" wp14:editId="1DA8EB65">
            <wp:extent cx="1987550" cy="265139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002908" cy="2671879"/>
                    </a:xfrm>
                    <a:prstGeom prst="rect">
                      <a:avLst/>
                    </a:prstGeom>
                    <a:noFill/>
                    <a:ln>
                      <a:noFill/>
                    </a:ln>
                  </pic:spPr>
                </pic:pic>
              </a:graphicData>
            </a:graphic>
          </wp:inline>
        </w:drawing>
      </w:r>
      <w:r>
        <w:rPr>
          <w:noProof/>
          <w:lang w:eastAsia="ru-RU"/>
        </w:rPr>
        <w:drawing>
          <wp:inline distT="0" distB="0" distL="0" distR="0" wp14:anchorId="745B510A" wp14:editId="6E40D42E">
            <wp:extent cx="2019293" cy="2629535"/>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039027" cy="2655233"/>
                    </a:xfrm>
                    <a:prstGeom prst="rect">
                      <a:avLst/>
                    </a:prstGeom>
                    <a:noFill/>
                    <a:ln>
                      <a:noFill/>
                    </a:ln>
                  </pic:spPr>
                </pic:pic>
              </a:graphicData>
            </a:graphic>
          </wp:inline>
        </w:drawing>
      </w:r>
      <w:r>
        <w:rPr>
          <w:noProof/>
          <w:lang w:eastAsia="ru-RU"/>
        </w:rPr>
        <w:drawing>
          <wp:inline distT="0" distB="0" distL="0" distR="0" wp14:anchorId="4818EA1D" wp14:editId="7EDA28AF">
            <wp:extent cx="2029838" cy="2622550"/>
            <wp:effectExtent l="0" t="0" r="8890" b="6350"/>
            <wp:docPr id="10" name="Рисунок 10" descr="C:\Users\Jibek\Desktop\Диссертация Жибек\фото экспериментов\IMG_20240513_150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Jibek\Desktop\Диссертация Жибек\фото экспериментов\IMG_20240513_150820.jp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b="12177"/>
                    <a:stretch/>
                  </pic:blipFill>
                  <pic:spPr bwMode="auto">
                    <a:xfrm>
                      <a:off x="0" y="0"/>
                      <a:ext cx="2049434" cy="2647868"/>
                    </a:xfrm>
                    <a:prstGeom prst="rect">
                      <a:avLst/>
                    </a:prstGeom>
                    <a:noFill/>
                    <a:ln>
                      <a:noFill/>
                    </a:ln>
                    <a:extLst>
                      <a:ext uri="{53640926-AAD7-44D8-BBD7-CCE9431645EC}">
                        <a14:shadowObscured xmlns:a14="http://schemas.microsoft.com/office/drawing/2010/main"/>
                      </a:ext>
                    </a:extLst>
                  </pic:spPr>
                </pic:pic>
              </a:graphicData>
            </a:graphic>
          </wp:inline>
        </w:drawing>
      </w:r>
    </w:p>
    <w:p w14:paraId="3A279E8C" w14:textId="71A16D9D" w:rsidR="00F97361" w:rsidRDefault="00F97361" w:rsidP="00F97361">
      <w:pPr>
        <w:pStyle w:val="a6"/>
        <w:spacing w:before="0" w:beforeAutospacing="0" w:after="0" w:afterAutospacing="0"/>
        <w:ind w:firstLine="1418"/>
      </w:pPr>
      <w:r>
        <w:t>а                                                 б                                                        в</w:t>
      </w:r>
    </w:p>
    <w:p w14:paraId="5818B430" w14:textId="77777777" w:rsidR="00F97361" w:rsidRPr="00F97361" w:rsidRDefault="00F97361" w:rsidP="00084394">
      <w:pPr>
        <w:spacing w:after="0" w:line="240" w:lineRule="auto"/>
        <w:jc w:val="center"/>
        <w:rPr>
          <w:rFonts w:ascii="Times New Roman" w:hAnsi="Times New Roman" w:cs="Times New Roman"/>
          <w:sz w:val="16"/>
          <w:szCs w:val="16"/>
        </w:rPr>
      </w:pPr>
    </w:p>
    <w:p w14:paraId="59B563CC" w14:textId="2C5DE42C" w:rsidR="00084394" w:rsidRPr="00EF6346" w:rsidRDefault="00084394" w:rsidP="00084394">
      <w:pPr>
        <w:spacing w:after="0" w:line="240" w:lineRule="auto"/>
        <w:jc w:val="center"/>
        <w:rPr>
          <w:rFonts w:ascii="Times New Roman" w:hAnsi="Times New Roman" w:cs="Times New Roman"/>
          <w:sz w:val="28"/>
          <w:szCs w:val="28"/>
        </w:rPr>
      </w:pPr>
      <w:r w:rsidRPr="00EF6346">
        <w:rPr>
          <w:rFonts w:ascii="Times New Roman" w:hAnsi="Times New Roman" w:cs="Times New Roman"/>
          <w:sz w:val="28"/>
          <w:szCs w:val="28"/>
        </w:rPr>
        <w:t>Рисунок 3.</w:t>
      </w:r>
      <w:r>
        <w:rPr>
          <w:rFonts w:ascii="Times New Roman" w:hAnsi="Times New Roman" w:cs="Times New Roman"/>
          <w:sz w:val="28"/>
          <w:szCs w:val="28"/>
        </w:rPr>
        <w:t>1</w:t>
      </w:r>
      <w:r w:rsidR="00B17ADC">
        <w:rPr>
          <w:rFonts w:ascii="Times New Roman" w:hAnsi="Times New Roman" w:cs="Times New Roman"/>
          <w:sz w:val="28"/>
          <w:szCs w:val="28"/>
        </w:rPr>
        <w:t>3</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Результаты испытаний</w:t>
      </w:r>
      <w:r w:rsidR="007F5B4F">
        <w:rPr>
          <w:rFonts w:ascii="Times New Roman" w:hAnsi="Times New Roman" w:cs="Times New Roman"/>
          <w:sz w:val="28"/>
          <w:szCs w:val="28"/>
        </w:rPr>
        <w:t xml:space="preserve"> образцов при изгибе </w:t>
      </w:r>
    </w:p>
    <w:p w14:paraId="1EC268F2" w14:textId="77777777" w:rsidR="0092486E" w:rsidRPr="0092486E" w:rsidRDefault="0092486E" w:rsidP="0092486E">
      <w:pPr>
        <w:pStyle w:val="TableParagraph"/>
        <w:jc w:val="both"/>
        <w:rPr>
          <w:sz w:val="28"/>
          <w:szCs w:val="28"/>
        </w:rPr>
      </w:pPr>
    </w:p>
    <w:p w14:paraId="2340CB9B" w14:textId="5D1E2861" w:rsidR="0092486E" w:rsidRPr="0092486E" w:rsidRDefault="0092486E" w:rsidP="00084394">
      <w:pPr>
        <w:pStyle w:val="TableParagraph"/>
        <w:ind w:firstLine="708"/>
        <w:jc w:val="both"/>
        <w:rPr>
          <w:sz w:val="28"/>
          <w:szCs w:val="28"/>
        </w:rPr>
      </w:pPr>
      <w:r w:rsidRPr="0092486E">
        <w:rPr>
          <w:sz w:val="28"/>
          <w:szCs w:val="28"/>
        </w:rPr>
        <w:t>Испытания на прочность при сжатии</w:t>
      </w:r>
      <w:r w:rsidR="00084394">
        <w:rPr>
          <w:sz w:val="28"/>
          <w:szCs w:val="28"/>
        </w:rPr>
        <w:t xml:space="preserve">. </w:t>
      </w:r>
      <w:r w:rsidRPr="0092486E">
        <w:rPr>
          <w:sz w:val="28"/>
          <w:szCs w:val="28"/>
        </w:rPr>
        <w:t xml:space="preserve">На рисунке </w:t>
      </w:r>
      <w:r w:rsidR="00084394">
        <w:rPr>
          <w:sz w:val="28"/>
          <w:szCs w:val="28"/>
        </w:rPr>
        <w:t>3.1</w:t>
      </w:r>
      <w:r w:rsidR="00B17ADC">
        <w:rPr>
          <w:sz w:val="28"/>
          <w:szCs w:val="28"/>
        </w:rPr>
        <w:t>4</w:t>
      </w:r>
      <w:r w:rsidRPr="0092486E">
        <w:rPr>
          <w:sz w:val="28"/>
          <w:szCs w:val="28"/>
        </w:rPr>
        <w:t xml:space="preserve"> показаны диаграммы характеризующие изменение показателей прочности в зависимости от содержания добавки. На рисунке </w:t>
      </w:r>
      <w:r w:rsidR="00084394">
        <w:rPr>
          <w:sz w:val="28"/>
          <w:szCs w:val="28"/>
        </w:rPr>
        <w:t>3.1</w:t>
      </w:r>
      <w:r w:rsidR="00B17ADC">
        <w:rPr>
          <w:sz w:val="28"/>
          <w:szCs w:val="28"/>
        </w:rPr>
        <w:t>4</w:t>
      </w:r>
      <w:r w:rsidR="00F97361" w:rsidRPr="0092486E">
        <w:rPr>
          <w:sz w:val="28"/>
          <w:szCs w:val="28"/>
        </w:rPr>
        <w:t>а</w:t>
      </w:r>
      <w:r w:rsidRPr="0092486E">
        <w:rPr>
          <w:sz w:val="28"/>
          <w:szCs w:val="28"/>
        </w:rPr>
        <w:t xml:space="preserve"> показаны абсолютные значения прочностей, где по оси абсцисс показаны порядковые номера, соответствующие типу образца. На рисунке </w:t>
      </w:r>
      <w:r w:rsidR="00084394">
        <w:rPr>
          <w:sz w:val="28"/>
          <w:szCs w:val="28"/>
        </w:rPr>
        <w:t>3.1</w:t>
      </w:r>
      <w:r w:rsidR="00B17ADC">
        <w:rPr>
          <w:sz w:val="28"/>
          <w:szCs w:val="28"/>
        </w:rPr>
        <w:t>4</w:t>
      </w:r>
      <w:r w:rsidR="00F97361">
        <w:rPr>
          <w:sz w:val="28"/>
          <w:szCs w:val="28"/>
        </w:rPr>
        <w:t>б</w:t>
      </w:r>
      <w:r w:rsidRPr="0092486E">
        <w:rPr>
          <w:sz w:val="28"/>
          <w:szCs w:val="28"/>
        </w:rPr>
        <w:t xml:space="preserve"> показаны процентные изменения прочностей относительно </w:t>
      </w:r>
      <w:r w:rsidR="00084394">
        <w:rPr>
          <w:sz w:val="28"/>
          <w:szCs w:val="28"/>
        </w:rPr>
        <w:t>контрольного образца</w:t>
      </w:r>
      <w:r w:rsidRPr="0092486E">
        <w:rPr>
          <w:sz w:val="28"/>
          <w:szCs w:val="28"/>
        </w:rPr>
        <w:t>, а также максимальные и минимальные значения коэффициентов вариаций частных значений прочностей.</w:t>
      </w:r>
    </w:p>
    <w:p w14:paraId="07CFBBEC" w14:textId="77777777" w:rsidR="0092486E" w:rsidRDefault="0092486E" w:rsidP="0092486E">
      <w:pPr>
        <w:pStyle w:val="TableParagraph"/>
        <w:jc w:val="both"/>
        <w:rPr>
          <w:sz w:val="28"/>
          <w:szCs w:val="28"/>
        </w:rPr>
      </w:pPr>
    </w:p>
    <w:p w14:paraId="655616E3" w14:textId="38C7DA60" w:rsidR="00F97361" w:rsidRDefault="00F97361" w:rsidP="00F97361">
      <w:pPr>
        <w:pStyle w:val="TableParagraph"/>
        <w:rPr>
          <w:sz w:val="28"/>
          <w:szCs w:val="28"/>
        </w:rPr>
      </w:pPr>
      <w:r>
        <w:rPr>
          <w:noProof/>
          <w:lang w:eastAsia="ru-RU"/>
        </w:rPr>
        <w:drawing>
          <wp:inline distT="0" distB="0" distL="0" distR="0" wp14:anchorId="621A4F7B" wp14:editId="266800FF">
            <wp:extent cx="2669985" cy="3112579"/>
            <wp:effectExtent l="0" t="0" r="0" b="0"/>
            <wp:docPr id="575434038" name="Диаграмма 57543403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6D01D64-D06F-4F2A-800F-700969884D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r>
        <w:rPr>
          <w:noProof/>
          <w:lang w:eastAsia="ru-RU"/>
        </w:rPr>
        <w:drawing>
          <wp:inline distT="0" distB="0" distL="0" distR="0" wp14:anchorId="66116A4B" wp14:editId="45279BC8">
            <wp:extent cx="2780534" cy="3154145"/>
            <wp:effectExtent l="0" t="0" r="1270" b="8255"/>
            <wp:docPr id="575434039" name="Диаграмма 57543403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CE660D5-399E-4D70-8597-B1499ED792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32B8F974" w14:textId="419275A4" w:rsidR="00F97361" w:rsidRDefault="00F97361" w:rsidP="00F97361">
      <w:pPr>
        <w:pStyle w:val="TableParagraph"/>
        <w:ind w:firstLine="2694"/>
        <w:jc w:val="both"/>
        <w:rPr>
          <w:sz w:val="28"/>
          <w:szCs w:val="28"/>
        </w:rPr>
      </w:pPr>
      <w:r>
        <w:t>а                                                                  б</w:t>
      </w:r>
    </w:p>
    <w:p w14:paraId="2AB7FE87" w14:textId="77777777" w:rsidR="00F97361" w:rsidRPr="00F0793A" w:rsidRDefault="00F97361" w:rsidP="00F97361">
      <w:pPr>
        <w:pStyle w:val="TableParagraph"/>
        <w:ind w:firstLine="709"/>
        <w:jc w:val="both"/>
        <w:rPr>
          <w:sz w:val="16"/>
          <w:szCs w:val="16"/>
        </w:rPr>
      </w:pPr>
    </w:p>
    <w:p w14:paraId="3A4AD713" w14:textId="3D298371" w:rsidR="0092486E" w:rsidRPr="0092486E" w:rsidRDefault="00F97361" w:rsidP="00F97361">
      <w:pPr>
        <w:pStyle w:val="TableParagraph"/>
        <w:ind w:firstLine="709"/>
        <w:jc w:val="both"/>
        <w:rPr>
          <w:sz w:val="28"/>
          <w:szCs w:val="28"/>
        </w:rPr>
      </w:pPr>
      <w:r>
        <w:t>а</w:t>
      </w:r>
      <w:r w:rsidRPr="00970206">
        <w:t xml:space="preserve"> – изменение прочности в МПА</w:t>
      </w:r>
      <w:r>
        <w:t xml:space="preserve">; б </w:t>
      </w:r>
      <w:r w:rsidRPr="00970206">
        <w:t xml:space="preserve">– </w:t>
      </w:r>
      <w:r w:rsidR="00F0793A" w:rsidRPr="00970206">
        <w:t xml:space="preserve">изменение </w:t>
      </w:r>
      <w:r w:rsidRPr="00970206">
        <w:t>прочности в %</w:t>
      </w:r>
    </w:p>
    <w:p w14:paraId="10E8D7F6" w14:textId="77777777" w:rsidR="00F97361" w:rsidRPr="00F0793A" w:rsidRDefault="00F97361" w:rsidP="00F604EF">
      <w:pPr>
        <w:pStyle w:val="TableParagraph"/>
        <w:rPr>
          <w:sz w:val="16"/>
          <w:szCs w:val="16"/>
        </w:rPr>
      </w:pPr>
    </w:p>
    <w:p w14:paraId="6429D35C" w14:textId="53FDAB51" w:rsidR="0092486E" w:rsidRPr="0092486E" w:rsidRDefault="0092486E" w:rsidP="00F604EF">
      <w:pPr>
        <w:pStyle w:val="TableParagraph"/>
        <w:rPr>
          <w:sz w:val="28"/>
          <w:szCs w:val="28"/>
        </w:rPr>
      </w:pPr>
      <w:r w:rsidRPr="0092486E">
        <w:rPr>
          <w:sz w:val="28"/>
          <w:szCs w:val="28"/>
        </w:rPr>
        <w:t xml:space="preserve">Рисунок </w:t>
      </w:r>
      <w:r w:rsidR="00084394">
        <w:rPr>
          <w:sz w:val="28"/>
          <w:szCs w:val="28"/>
        </w:rPr>
        <w:t>31</w:t>
      </w:r>
      <w:r w:rsidR="00B17ADC">
        <w:rPr>
          <w:sz w:val="28"/>
          <w:szCs w:val="28"/>
        </w:rPr>
        <w:t>4</w:t>
      </w:r>
      <w:r w:rsidRPr="0092486E">
        <w:rPr>
          <w:sz w:val="28"/>
          <w:szCs w:val="28"/>
        </w:rPr>
        <w:t xml:space="preserve"> – Изменение прочностных показателей</w:t>
      </w:r>
    </w:p>
    <w:p w14:paraId="339E59FF" w14:textId="77777777" w:rsidR="0092486E" w:rsidRPr="0092486E" w:rsidRDefault="0092486E" w:rsidP="0092486E">
      <w:pPr>
        <w:pStyle w:val="TableParagraph"/>
        <w:jc w:val="both"/>
        <w:rPr>
          <w:sz w:val="28"/>
          <w:szCs w:val="28"/>
        </w:rPr>
      </w:pPr>
    </w:p>
    <w:p w14:paraId="5CEF62DA" w14:textId="65509ACA" w:rsidR="0092486E" w:rsidRDefault="0092486E" w:rsidP="00F0793A">
      <w:pPr>
        <w:pStyle w:val="TableParagraph"/>
        <w:ind w:firstLine="708"/>
        <w:jc w:val="both"/>
        <w:rPr>
          <w:sz w:val="28"/>
          <w:szCs w:val="28"/>
        </w:rPr>
      </w:pPr>
      <w:r w:rsidRPr="0092486E">
        <w:rPr>
          <w:sz w:val="28"/>
          <w:szCs w:val="28"/>
        </w:rPr>
        <w:t xml:space="preserve">Согласно диаграмме </w:t>
      </w:r>
      <w:r w:rsidR="009B03B7">
        <w:rPr>
          <w:sz w:val="28"/>
          <w:szCs w:val="28"/>
        </w:rPr>
        <w:t>3.1</w:t>
      </w:r>
      <w:r w:rsidR="00B17ADC">
        <w:rPr>
          <w:sz w:val="28"/>
          <w:szCs w:val="28"/>
        </w:rPr>
        <w:t>4</w:t>
      </w:r>
      <w:r w:rsidR="00F0793A">
        <w:rPr>
          <w:sz w:val="28"/>
          <w:szCs w:val="28"/>
        </w:rPr>
        <w:t>а</w:t>
      </w:r>
      <w:r w:rsidRPr="0092486E">
        <w:rPr>
          <w:sz w:val="28"/>
          <w:szCs w:val="28"/>
        </w:rPr>
        <w:t xml:space="preserve">, наблюдается тенденция увеличения прочности при увеличении концентрации добавки. Численно изменения прочности незначительны, для образцов разного состава составляют: Mix(0.2) составляют от 0.65 до 2.04%; </w:t>
      </w:r>
      <w:r w:rsidR="00F0793A">
        <w:rPr>
          <w:sz w:val="28"/>
          <w:szCs w:val="28"/>
        </w:rPr>
        <w:t>раствор</w:t>
      </w:r>
      <w:r w:rsidRPr="0092486E">
        <w:rPr>
          <w:sz w:val="28"/>
          <w:szCs w:val="28"/>
        </w:rPr>
        <w:t xml:space="preserve">(0.4) составляют от 1.98 до 2.40%; </w:t>
      </w:r>
      <w:r w:rsidR="00F0793A">
        <w:rPr>
          <w:sz w:val="28"/>
          <w:szCs w:val="28"/>
        </w:rPr>
        <w:t>раствор</w:t>
      </w:r>
      <w:r w:rsidRPr="0092486E">
        <w:rPr>
          <w:sz w:val="28"/>
          <w:szCs w:val="28"/>
        </w:rPr>
        <w:t xml:space="preserve">(0.6) составляют от 2.19 до 4.07%; </w:t>
      </w:r>
      <w:r w:rsidR="00F0793A">
        <w:rPr>
          <w:sz w:val="28"/>
          <w:szCs w:val="28"/>
        </w:rPr>
        <w:t>раствор</w:t>
      </w:r>
      <w:r w:rsidRPr="0092486E">
        <w:rPr>
          <w:sz w:val="28"/>
          <w:szCs w:val="28"/>
        </w:rPr>
        <w:t xml:space="preserve">(0.8) составляют от 5.10 до 8.25%; </w:t>
      </w:r>
      <w:r w:rsidR="00F0793A">
        <w:rPr>
          <w:sz w:val="28"/>
          <w:szCs w:val="28"/>
        </w:rPr>
        <w:t>раствор</w:t>
      </w:r>
      <w:r w:rsidRPr="0092486E">
        <w:rPr>
          <w:sz w:val="28"/>
          <w:szCs w:val="28"/>
        </w:rPr>
        <w:t xml:space="preserve">(1.0) составляют от 6.08 до 8.61%. Согласно диаграмме </w:t>
      </w:r>
      <w:r w:rsidR="00FC0490">
        <w:rPr>
          <w:sz w:val="28"/>
          <w:szCs w:val="28"/>
        </w:rPr>
        <w:t>3.12</w:t>
      </w:r>
      <w:r w:rsidR="00F0793A">
        <w:rPr>
          <w:sz w:val="28"/>
          <w:szCs w:val="28"/>
        </w:rPr>
        <w:t>б</w:t>
      </w:r>
      <w:r w:rsidRPr="0092486E">
        <w:rPr>
          <w:sz w:val="28"/>
          <w:szCs w:val="28"/>
        </w:rPr>
        <w:t xml:space="preserve">, максимальное значение коэффициентов вариаций составляет 4.95%, </w:t>
      </w:r>
      <w:r w:rsidR="00FC0490" w:rsidRPr="0092486E">
        <w:rPr>
          <w:sz w:val="28"/>
          <w:szCs w:val="28"/>
        </w:rPr>
        <w:t>следовательно,</w:t>
      </w:r>
      <w:r w:rsidRPr="0092486E">
        <w:rPr>
          <w:sz w:val="28"/>
          <w:szCs w:val="28"/>
        </w:rPr>
        <w:t xml:space="preserve"> за критерий потенциального влияния добавки на изменение прочности можно отнести его увеличение больше данного значения (при доверительной вероятности 95%). Из вышесказанного следует, что кривые, лежащие выше линии </w:t>
      </w:r>
      <w:r w:rsidR="00FC0490" w:rsidRPr="0092486E">
        <w:rPr>
          <w:sz w:val="28"/>
          <w:szCs w:val="28"/>
        </w:rPr>
        <w:t>максимальной вариации,</w:t>
      </w:r>
      <w:r w:rsidRPr="0092486E">
        <w:rPr>
          <w:sz w:val="28"/>
          <w:szCs w:val="28"/>
        </w:rPr>
        <w:t xml:space="preserve"> можно отнести к изменениям прочностных показателей бетона, а кривые лежащие ниже линии – к статистической погрешности частных значений прочности. Таким образом, при концентрации 0.8% и выше, происходит незначительное увеличение прочности бетона: до 8.25% относительно </w:t>
      </w:r>
      <w:r w:rsidR="00FC0490">
        <w:rPr>
          <w:sz w:val="28"/>
          <w:szCs w:val="28"/>
        </w:rPr>
        <w:t>контрольного образца</w:t>
      </w:r>
      <w:r w:rsidRPr="0092486E">
        <w:rPr>
          <w:sz w:val="28"/>
          <w:szCs w:val="28"/>
        </w:rPr>
        <w:t xml:space="preserve">, а для концентрации добавки 1.0% увеличение составляет 8.61% относительно </w:t>
      </w:r>
      <w:r w:rsidR="00FC0490">
        <w:rPr>
          <w:sz w:val="28"/>
          <w:szCs w:val="28"/>
        </w:rPr>
        <w:t>контрольного образца</w:t>
      </w:r>
      <w:r w:rsidRPr="0092486E">
        <w:rPr>
          <w:sz w:val="28"/>
          <w:szCs w:val="28"/>
        </w:rPr>
        <w:t>. Если говорить о 28 дневных образцах, где структурная прочность бетона полностью сформирована, то критерием влияния может быть коэффициент вариации при 28 дневной выдержке – 3.01%. Тогда, влияние добавки на максимальную прочность бетона можно наблюдать при концентрации добавки выше 0.6%. На самом деле влияние добавки на прочностные показатели бетона не значительно, однако данный показатель не является ключевыми. Положительным эффектом было бы даже сохранение прочностных показателей после включения добавки, поскольку основной целью добавки является увеличение подвижности инъекционной смеси с использованием обычного строительного цемента, то есть увеличении ее проникающей способности в грунт.</w:t>
      </w:r>
    </w:p>
    <w:p w14:paraId="66B02F84" w14:textId="23518F1A" w:rsidR="00E146E0" w:rsidRDefault="00E146E0" w:rsidP="00F0793A">
      <w:pPr>
        <w:spacing w:after="0" w:line="240" w:lineRule="auto"/>
        <w:ind w:firstLine="708"/>
        <w:jc w:val="both"/>
        <w:rPr>
          <w:rFonts w:ascii="Times New Roman" w:hAnsi="Times New Roman" w:cs="Times New Roman"/>
          <w:sz w:val="28"/>
          <w:szCs w:val="28"/>
        </w:rPr>
      </w:pPr>
      <w:r w:rsidRPr="00E146E0">
        <w:rPr>
          <w:rFonts w:ascii="Times New Roman" w:hAnsi="Times New Roman" w:cs="Times New Roman"/>
          <w:sz w:val="28"/>
          <w:szCs w:val="28"/>
        </w:rPr>
        <w:t xml:space="preserve">На рисунке </w:t>
      </w:r>
      <w:r>
        <w:rPr>
          <w:rFonts w:ascii="Times New Roman" w:hAnsi="Times New Roman" w:cs="Times New Roman"/>
          <w:sz w:val="28"/>
          <w:szCs w:val="28"/>
        </w:rPr>
        <w:t>3.1</w:t>
      </w:r>
      <w:r w:rsidR="00B17ADC">
        <w:rPr>
          <w:rFonts w:ascii="Times New Roman" w:hAnsi="Times New Roman" w:cs="Times New Roman"/>
          <w:sz w:val="28"/>
          <w:szCs w:val="28"/>
        </w:rPr>
        <w:t>5</w:t>
      </w:r>
      <w:r w:rsidRPr="00E146E0">
        <w:rPr>
          <w:rFonts w:ascii="Times New Roman" w:hAnsi="Times New Roman" w:cs="Times New Roman"/>
          <w:sz w:val="28"/>
          <w:szCs w:val="28"/>
        </w:rPr>
        <w:t xml:space="preserve"> показаны результаты испытаний прочности при сжатии образцов вариативного состава цементного раствора. На диаграммах показаны изменения набора прочности по времени 7, 14 и 28 суток, а также соответствующие им коэффициенты вариаций. На рисунке </w:t>
      </w:r>
      <w:r w:rsidR="00386FB7">
        <w:rPr>
          <w:rFonts w:ascii="Times New Roman" w:hAnsi="Times New Roman" w:cs="Times New Roman"/>
          <w:sz w:val="28"/>
          <w:szCs w:val="28"/>
        </w:rPr>
        <w:t>3.1</w:t>
      </w:r>
      <w:r w:rsidR="00B17ADC">
        <w:rPr>
          <w:rFonts w:ascii="Times New Roman" w:hAnsi="Times New Roman" w:cs="Times New Roman"/>
          <w:sz w:val="28"/>
          <w:szCs w:val="28"/>
        </w:rPr>
        <w:t>5</w:t>
      </w:r>
      <w:r w:rsidR="00F0793A" w:rsidRPr="00E146E0">
        <w:rPr>
          <w:rFonts w:ascii="Times New Roman" w:hAnsi="Times New Roman" w:cs="Times New Roman"/>
          <w:sz w:val="28"/>
          <w:szCs w:val="28"/>
        </w:rPr>
        <w:t>а</w:t>
      </w:r>
      <w:r w:rsidRPr="00E146E0">
        <w:rPr>
          <w:rFonts w:ascii="Times New Roman" w:hAnsi="Times New Roman" w:cs="Times New Roman"/>
          <w:sz w:val="28"/>
          <w:szCs w:val="28"/>
        </w:rPr>
        <w:t xml:space="preserve"> показаны результаты </w:t>
      </w:r>
      <w:r w:rsidR="00AD64BE" w:rsidRPr="00AD64BE">
        <w:rPr>
          <w:rFonts w:ascii="Times New Roman" w:hAnsi="Times New Roman" w:cs="Times New Roman"/>
          <w:sz w:val="28"/>
          <w:szCs w:val="28"/>
        </w:rPr>
        <w:t>контрольн</w:t>
      </w:r>
      <w:r w:rsidR="00AD64BE">
        <w:rPr>
          <w:rFonts w:ascii="Times New Roman" w:hAnsi="Times New Roman" w:cs="Times New Roman"/>
          <w:sz w:val="28"/>
          <w:szCs w:val="28"/>
        </w:rPr>
        <w:t>ого</w:t>
      </w:r>
      <w:r w:rsidR="00AD64BE" w:rsidRPr="00AD64BE">
        <w:rPr>
          <w:rFonts w:ascii="Times New Roman" w:hAnsi="Times New Roman" w:cs="Times New Roman"/>
          <w:sz w:val="28"/>
          <w:szCs w:val="28"/>
        </w:rPr>
        <w:t xml:space="preserve"> образц</w:t>
      </w:r>
      <w:r w:rsidR="00AD64BE">
        <w:rPr>
          <w:rFonts w:ascii="Times New Roman" w:hAnsi="Times New Roman" w:cs="Times New Roman"/>
          <w:sz w:val="28"/>
          <w:szCs w:val="28"/>
        </w:rPr>
        <w:t>а</w:t>
      </w:r>
      <w:r w:rsidRPr="00E146E0">
        <w:rPr>
          <w:rFonts w:ascii="Times New Roman" w:hAnsi="Times New Roman" w:cs="Times New Roman"/>
          <w:sz w:val="28"/>
          <w:szCs w:val="28"/>
        </w:rPr>
        <w:t xml:space="preserve">, на рисунках </w:t>
      </w:r>
      <w:r w:rsidR="00AD64BE">
        <w:rPr>
          <w:rFonts w:ascii="Times New Roman" w:hAnsi="Times New Roman" w:cs="Times New Roman"/>
          <w:sz w:val="28"/>
          <w:szCs w:val="28"/>
        </w:rPr>
        <w:t>3.1</w:t>
      </w:r>
      <w:r w:rsidR="00B17ADC">
        <w:rPr>
          <w:rFonts w:ascii="Times New Roman" w:hAnsi="Times New Roman" w:cs="Times New Roman"/>
          <w:sz w:val="28"/>
          <w:szCs w:val="28"/>
        </w:rPr>
        <w:t>5</w:t>
      </w:r>
      <w:r w:rsidR="00F0793A">
        <w:rPr>
          <w:rFonts w:ascii="Times New Roman" w:hAnsi="Times New Roman" w:cs="Times New Roman"/>
          <w:sz w:val="28"/>
          <w:szCs w:val="28"/>
        </w:rPr>
        <w:t>б, 3.15в, 3.15г, 3.15д, 3.15е</w:t>
      </w:r>
      <w:r w:rsidRPr="00E146E0">
        <w:rPr>
          <w:rFonts w:ascii="Times New Roman" w:hAnsi="Times New Roman" w:cs="Times New Roman"/>
          <w:sz w:val="28"/>
          <w:szCs w:val="28"/>
        </w:rPr>
        <w:t xml:space="preserve"> – результаты образцов с добавкой разной консистенции (от 0.2 до 1.0% по массе цемента).</w:t>
      </w:r>
    </w:p>
    <w:p w14:paraId="79D1A5E6" w14:textId="77777777" w:rsidR="00F0793A" w:rsidRPr="000A34C1" w:rsidRDefault="00F0793A" w:rsidP="00F0793A">
      <w:pPr>
        <w:spacing w:after="0" w:line="240" w:lineRule="auto"/>
        <w:ind w:firstLine="708"/>
        <w:jc w:val="both"/>
        <w:rPr>
          <w:rFonts w:ascii="Times New Roman" w:hAnsi="Times New Roman" w:cs="Times New Roman"/>
          <w:sz w:val="28"/>
          <w:szCs w:val="28"/>
        </w:rPr>
      </w:pPr>
      <w:r w:rsidRPr="000A34C1">
        <w:rPr>
          <w:rFonts w:ascii="Times New Roman" w:hAnsi="Times New Roman" w:cs="Times New Roman"/>
          <w:sz w:val="28"/>
          <w:szCs w:val="28"/>
        </w:rPr>
        <w:t xml:space="preserve">Согласно результатам испытаний образцов на прочность при сжатии, средняя прочность контрольного образца в 7-ми дневном возрасте составляет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Pr="000A34C1">
        <w:rPr>
          <w:rFonts w:ascii="Times New Roman" w:hAnsi="Times New Roman" w:cs="Times New Roman"/>
          <w:sz w:val="28"/>
          <w:szCs w:val="28"/>
        </w:rPr>
        <w:t xml:space="preserve">= 25.53 МПа, в 14-ти дневном возрасте –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Pr="000A34C1">
        <w:rPr>
          <w:rFonts w:ascii="Times New Roman" w:hAnsi="Times New Roman" w:cs="Times New Roman"/>
          <w:sz w:val="28"/>
          <w:szCs w:val="28"/>
        </w:rPr>
        <w:t xml:space="preserve">=  33.80 МПа, в 28-ми дневном –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Pr="000A34C1">
        <w:rPr>
          <w:rFonts w:ascii="Times New Roman" w:hAnsi="Times New Roman" w:cs="Times New Roman"/>
          <w:sz w:val="28"/>
          <w:szCs w:val="28"/>
        </w:rPr>
        <w:t xml:space="preserve">= 38.70 МПа. Частные значения в 7-ми дневном возрасте варьируются от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Pr="000A34C1">
        <w:rPr>
          <w:rFonts w:ascii="Times New Roman" w:hAnsi="Times New Roman" w:cs="Times New Roman"/>
          <w:sz w:val="28"/>
          <w:szCs w:val="28"/>
        </w:rPr>
        <w:t xml:space="preserve">= 24.3 до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Pr="000A34C1">
        <w:rPr>
          <w:rFonts w:ascii="Times New Roman" w:hAnsi="Times New Roman" w:cs="Times New Roman"/>
          <w:sz w:val="28"/>
          <w:szCs w:val="28"/>
        </w:rPr>
        <w:t xml:space="preserve">=26.4 МПа, коэффициент вариации составляет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4.30%. Частные значения в 14-ти дневном возрасте варьируются от</w:t>
      </w:r>
      <m:oMath>
        <m:r>
          <w:rPr>
            <w:rFonts w:ascii="Cambria Math" w:hAnsi="Cambria Math" w:cs="Times New Roman"/>
            <w:sz w:val="28"/>
            <w:szCs w:val="28"/>
          </w:rPr>
          <m:t xml:space="preserve"> 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14сут</m:t>
            </m:r>
          </m:sub>
        </m:sSub>
      </m:oMath>
      <w:r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 31.9 до 35.2 МПа, коэффициент вариации составляет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4.95%. Те же показатели при 28-ми сутках выдержки составили от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Pr="000A34C1">
        <w:rPr>
          <w:rFonts w:ascii="Times New Roman" w:hAnsi="Times New Roman" w:cs="Times New Roman"/>
          <w:sz w:val="28"/>
          <w:szCs w:val="28"/>
        </w:rPr>
        <w:t xml:space="preserve">=37.4 до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Pr="000A34C1">
        <w:rPr>
          <w:rFonts w:ascii="Times New Roman" w:hAnsi="Times New Roman" w:cs="Times New Roman"/>
          <w:sz w:val="28"/>
          <w:szCs w:val="28"/>
        </w:rPr>
        <w:t>=39.7 МПа, при коэффициенте вариации т</w:t>
      </w:r>
      <m:oMath>
        <m:r>
          <w:rPr>
            <w:rFonts w:ascii="Cambria Math" w:hAnsi="Cambria Math" w:cs="Times New Roman"/>
            <w:sz w:val="28"/>
            <w:szCs w:val="28"/>
          </w:rPr>
          <m:t xml:space="preserve"> 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Pr="000A34C1">
        <w:rPr>
          <w:rFonts w:ascii="Times New Roman" w:eastAsiaTheme="minorEastAsia" w:hAnsi="Times New Roman" w:cs="Times New Roman"/>
          <w:sz w:val="28"/>
          <w:szCs w:val="28"/>
        </w:rPr>
        <w:t xml:space="preserve">= </w:t>
      </w:r>
      <w:r w:rsidRPr="000A34C1">
        <w:rPr>
          <w:rFonts w:ascii="Times New Roman" w:hAnsi="Times New Roman" w:cs="Times New Roman"/>
          <w:sz w:val="28"/>
          <w:szCs w:val="28"/>
        </w:rPr>
        <w:t xml:space="preserve">3.01%. Данные показатели приняты за базовые, относительно которых дана последующая оценка изменения прочностных показателей раствора при добавлении добавки разной концентрации. </w:t>
      </w:r>
    </w:p>
    <w:p w14:paraId="7A99D01B" w14:textId="77777777" w:rsidR="00F0793A" w:rsidRDefault="00F0793A" w:rsidP="00E146E0">
      <w:pPr>
        <w:spacing w:after="0" w:line="240" w:lineRule="auto"/>
        <w:ind w:firstLine="709"/>
        <w:jc w:val="both"/>
        <w:rPr>
          <w:rFonts w:ascii="Times New Roman" w:hAnsi="Times New Roman" w:cs="Times New Roman"/>
          <w:sz w:val="28"/>
          <w:szCs w:val="28"/>
        </w:rPr>
      </w:pPr>
    </w:p>
    <w:p w14:paraId="109E88D2" w14:textId="72369A2D" w:rsidR="00F0793A" w:rsidRDefault="00F0793A" w:rsidP="00F0793A">
      <w:pPr>
        <w:spacing w:after="0" w:line="240" w:lineRule="auto"/>
        <w:jc w:val="center"/>
        <w:rPr>
          <w:rFonts w:ascii="Times New Roman" w:hAnsi="Times New Roman" w:cs="Times New Roman"/>
          <w:sz w:val="28"/>
          <w:szCs w:val="28"/>
        </w:rPr>
      </w:pPr>
      <w:r>
        <w:rPr>
          <w:noProof/>
          <w:lang w:eastAsia="ru-RU"/>
        </w:rPr>
        <w:drawing>
          <wp:inline distT="0" distB="0" distL="0" distR="0" wp14:anchorId="3DAE993F" wp14:editId="09BC66CC">
            <wp:extent cx="2778356" cy="2940635"/>
            <wp:effectExtent l="0" t="0" r="3175" b="0"/>
            <wp:docPr id="575434043" name="Диаграмма 57543404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0EB5AEF-E7A4-2D13-E04A-200912F7CA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r>
        <w:rPr>
          <w:rFonts w:ascii="Times New Roman" w:hAnsi="Times New Roman" w:cs="Times New Roman"/>
          <w:sz w:val="28"/>
          <w:szCs w:val="28"/>
        </w:rPr>
        <w:t xml:space="preserve">       </w:t>
      </w:r>
      <w:r>
        <w:rPr>
          <w:noProof/>
          <w:lang w:eastAsia="ru-RU"/>
        </w:rPr>
        <w:drawing>
          <wp:inline distT="0" distB="0" distL="0" distR="0" wp14:anchorId="0D9C62B4" wp14:editId="3CE32CB3">
            <wp:extent cx="2775585" cy="2940050"/>
            <wp:effectExtent l="0" t="0" r="5715" b="0"/>
            <wp:docPr id="575434042" name="Диаграмма 57543404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E785089-A5D5-489B-8F65-6274FD899D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2CF3A8E5" w14:textId="7AC82EC6" w:rsidR="00F0793A" w:rsidRDefault="00F0793A" w:rsidP="00F0793A">
      <w:pPr>
        <w:spacing w:after="0" w:line="240" w:lineRule="auto"/>
        <w:ind w:firstLine="2268"/>
        <w:jc w:val="both"/>
        <w:rPr>
          <w:rFonts w:ascii="Times New Roman" w:hAnsi="Times New Roman" w:cs="Times New Roman"/>
          <w:sz w:val="24"/>
          <w:szCs w:val="24"/>
        </w:rPr>
      </w:pPr>
      <w:r w:rsidRPr="00F0793A">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F0793A">
        <w:rPr>
          <w:rFonts w:ascii="Times New Roman" w:hAnsi="Times New Roman" w:cs="Times New Roman"/>
          <w:sz w:val="24"/>
          <w:szCs w:val="24"/>
        </w:rPr>
        <w:t xml:space="preserve">                                   б</w:t>
      </w:r>
    </w:p>
    <w:p w14:paraId="23DCE269" w14:textId="77777777" w:rsidR="00F0793A" w:rsidRPr="00F0793A" w:rsidRDefault="00F0793A" w:rsidP="00F0793A">
      <w:pPr>
        <w:spacing w:after="0" w:line="240" w:lineRule="auto"/>
        <w:ind w:firstLine="2268"/>
        <w:jc w:val="both"/>
        <w:rPr>
          <w:rFonts w:ascii="Times New Roman" w:hAnsi="Times New Roman" w:cs="Times New Roman"/>
          <w:sz w:val="24"/>
          <w:szCs w:val="24"/>
        </w:rPr>
      </w:pPr>
    </w:p>
    <w:p w14:paraId="01F7EAF0" w14:textId="1A6B5D09" w:rsidR="00F0793A" w:rsidRDefault="00F0793A" w:rsidP="00F0793A">
      <w:pPr>
        <w:spacing w:after="0" w:line="240" w:lineRule="auto"/>
        <w:jc w:val="center"/>
        <w:rPr>
          <w:rFonts w:ascii="Times New Roman" w:hAnsi="Times New Roman" w:cs="Times New Roman"/>
          <w:sz w:val="28"/>
          <w:szCs w:val="28"/>
        </w:rPr>
      </w:pPr>
      <w:r>
        <w:rPr>
          <w:noProof/>
          <w:lang w:eastAsia="ru-RU"/>
        </w:rPr>
        <w:drawing>
          <wp:inline distT="0" distB="0" distL="0" distR="0" wp14:anchorId="31E5EE53" wp14:editId="09034A5D">
            <wp:extent cx="2775106" cy="2711059"/>
            <wp:effectExtent l="0" t="0" r="6350" b="0"/>
            <wp:docPr id="575434044" name="Диаграмма 57543404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8C04FE0-9123-4D11-B798-54B1D2B25D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r>
        <w:rPr>
          <w:rFonts w:ascii="Times New Roman" w:hAnsi="Times New Roman" w:cs="Times New Roman"/>
          <w:sz w:val="28"/>
          <w:szCs w:val="28"/>
        </w:rPr>
        <w:t xml:space="preserve">      </w:t>
      </w:r>
      <w:r>
        <w:rPr>
          <w:noProof/>
          <w:lang w:eastAsia="ru-RU"/>
        </w:rPr>
        <w:drawing>
          <wp:inline distT="0" distB="0" distL="0" distR="0" wp14:anchorId="5BF3EF82" wp14:editId="212CD5FE">
            <wp:extent cx="2772573" cy="2711059"/>
            <wp:effectExtent l="0" t="0" r="8890" b="0"/>
            <wp:docPr id="575434045" name="Диаграмма 57543404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C964E80-EE09-4F96-8D8B-615F89A1A5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1EFC979C" w14:textId="04690538" w:rsidR="00F0793A" w:rsidRPr="00E146E0" w:rsidRDefault="00F0793A" w:rsidP="00F0793A">
      <w:pPr>
        <w:spacing w:after="0" w:line="240" w:lineRule="auto"/>
        <w:jc w:val="center"/>
        <w:rPr>
          <w:rFonts w:ascii="Times New Roman" w:hAnsi="Times New Roman" w:cs="Times New Roman"/>
          <w:sz w:val="28"/>
          <w:szCs w:val="28"/>
        </w:rPr>
      </w:pPr>
      <w:r>
        <w:rPr>
          <w:rFonts w:ascii="Times New Roman" w:hAnsi="Times New Roman" w:cs="Times New Roman"/>
          <w:sz w:val="24"/>
          <w:szCs w:val="24"/>
        </w:rPr>
        <w:t>в</w:t>
      </w:r>
      <w:r w:rsidRPr="00F0793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0793A">
        <w:rPr>
          <w:rFonts w:ascii="Times New Roman" w:hAnsi="Times New Roman" w:cs="Times New Roman"/>
          <w:sz w:val="24"/>
          <w:szCs w:val="24"/>
        </w:rPr>
        <w:t xml:space="preserve">                                   </w:t>
      </w:r>
      <w:r>
        <w:rPr>
          <w:rFonts w:ascii="Times New Roman" w:hAnsi="Times New Roman" w:cs="Times New Roman"/>
          <w:sz w:val="24"/>
          <w:szCs w:val="24"/>
        </w:rPr>
        <w:t>г</w:t>
      </w:r>
    </w:p>
    <w:p w14:paraId="101BD17E" w14:textId="77777777" w:rsidR="00E146E0" w:rsidRPr="00F0793A" w:rsidRDefault="00E146E0" w:rsidP="00E146E0">
      <w:pPr>
        <w:spacing w:after="0" w:line="240" w:lineRule="auto"/>
        <w:jc w:val="both"/>
        <w:rPr>
          <w:rFonts w:ascii="Times New Roman" w:hAnsi="Times New Roman" w:cs="Times New Roman"/>
          <w:sz w:val="16"/>
          <w:szCs w:val="16"/>
        </w:rPr>
      </w:pPr>
    </w:p>
    <w:p w14:paraId="4BF9E393" w14:textId="46CE2730" w:rsidR="00F0793A" w:rsidRPr="00F0793A" w:rsidRDefault="00F0793A" w:rsidP="00F0793A">
      <w:pPr>
        <w:spacing w:after="0" w:line="240" w:lineRule="auto"/>
        <w:ind w:firstLine="709"/>
        <w:jc w:val="both"/>
        <w:rPr>
          <w:rFonts w:ascii="Arial Narrow" w:hAnsi="Arial Narrow"/>
          <w:sz w:val="24"/>
          <w:szCs w:val="24"/>
        </w:rPr>
      </w:pPr>
      <w:r w:rsidRPr="00F0793A">
        <w:rPr>
          <w:rFonts w:ascii="Times New Roman" w:hAnsi="Times New Roman" w:cs="Times New Roman"/>
          <w:noProof/>
          <w:sz w:val="24"/>
          <w:szCs w:val="24"/>
        </w:rPr>
        <w:t xml:space="preserve">a – контрольный образец; б </w:t>
      </w:r>
      <w:r w:rsidRPr="00F0793A">
        <w:rPr>
          <w:rFonts w:ascii="Times New Roman" w:hAnsi="Times New Roman" w:cs="Times New Roman"/>
          <w:sz w:val="24"/>
          <w:szCs w:val="24"/>
        </w:rPr>
        <w:t>– раствор с 0.2% добавки; в – раствор с 0.4% добавки; г – раствор с 0.6% добавкой</w:t>
      </w:r>
    </w:p>
    <w:p w14:paraId="419BAE68" w14:textId="77777777" w:rsidR="00E146E0" w:rsidRPr="00F0793A" w:rsidRDefault="00E146E0" w:rsidP="00E146E0">
      <w:pPr>
        <w:spacing w:after="0" w:line="240" w:lineRule="auto"/>
        <w:jc w:val="both"/>
        <w:rPr>
          <w:rFonts w:ascii="Times New Roman" w:hAnsi="Times New Roman" w:cs="Times New Roman"/>
          <w:sz w:val="16"/>
          <w:szCs w:val="16"/>
        </w:rPr>
      </w:pPr>
    </w:p>
    <w:p w14:paraId="0C7EA639" w14:textId="552AE2D5" w:rsidR="00E146E0" w:rsidRPr="000A34C1" w:rsidRDefault="000A34C1" w:rsidP="00F0793A">
      <w:pPr>
        <w:spacing w:after="0" w:line="240" w:lineRule="auto"/>
        <w:jc w:val="center"/>
        <w:rPr>
          <w:rFonts w:ascii="Times New Roman" w:hAnsi="Times New Roman" w:cs="Times New Roman"/>
          <w:sz w:val="28"/>
          <w:szCs w:val="28"/>
        </w:rPr>
      </w:pPr>
      <w:r w:rsidRPr="000A34C1">
        <w:rPr>
          <w:rFonts w:ascii="Times New Roman" w:hAnsi="Times New Roman" w:cs="Times New Roman"/>
          <w:sz w:val="28"/>
          <w:szCs w:val="28"/>
        </w:rPr>
        <w:t>Рисунок 3.1</w:t>
      </w:r>
      <w:r w:rsidR="00B17ADC">
        <w:rPr>
          <w:rFonts w:ascii="Times New Roman" w:hAnsi="Times New Roman" w:cs="Times New Roman"/>
          <w:sz w:val="28"/>
          <w:szCs w:val="28"/>
        </w:rPr>
        <w:t>5</w:t>
      </w:r>
      <w:r w:rsidR="00E146E0" w:rsidRPr="000A34C1">
        <w:rPr>
          <w:rFonts w:ascii="Times New Roman" w:hAnsi="Times New Roman" w:cs="Times New Roman"/>
          <w:sz w:val="28"/>
          <w:szCs w:val="28"/>
        </w:rPr>
        <w:t xml:space="preserve"> – </w:t>
      </w:r>
      <w:r w:rsidRPr="000A34C1">
        <w:rPr>
          <w:rFonts w:ascii="Times New Roman" w:hAnsi="Times New Roman" w:cs="Times New Roman"/>
          <w:sz w:val="28"/>
          <w:szCs w:val="28"/>
        </w:rPr>
        <w:t>Результаты определения прочности образцов на сжатие</w:t>
      </w:r>
    </w:p>
    <w:p w14:paraId="71BB9565" w14:textId="77777777" w:rsidR="00E146E0" w:rsidRPr="000A34C1" w:rsidRDefault="00E146E0" w:rsidP="00E146E0">
      <w:pPr>
        <w:spacing w:after="0" w:line="240" w:lineRule="auto"/>
        <w:ind w:firstLine="567"/>
        <w:jc w:val="both"/>
        <w:rPr>
          <w:rFonts w:ascii="Times New Roman" w:hAnsi="Times New Roman" w:cs="Times New Roman"/>
          <w:sz w:val="28"/>
          <w:szCs w:val="28"/>
        </w:rPr>
      </w:pPr>
    </w:p>
    <w:p w14:paraId="167A3168" w14:textId="77777777" w:rsidR="000A34C1" w:rsidRPr="000A34C1" w:rsidRDefault="00E146E0" w:rsidP="00F0793A">
      <w:pPr>
        <w:spacing w:after="0" w:line="240" w:lineRule="auto"/>
        <w:ind w:firstLine="709"/>
        <w:jc w:val="both"/>
        <w:rPr>
          <w:rFonts w:ascii="Times New Roman" w:hAnsi="Times New Roman" w:cs="Times New Roman"/>
          <w:sz w:val="28"/>
          <w:szCs w:val="28"/>
        </w:rPr>
      </w:pPr>
      <w:r w:rsidRPr="000A34C1">
        <w:rPr>
          <w:rFonts w:ascii="Times New Roman" w:hAnsi="Times New Roman" w:cs="Times New Roman"/>
          <w:sz w:val="28"/>
          <w:szCs w:val="28"/>
        </w:rPr>
        <w:t xml:space="preserve">При добавлении добавки 0.2% значения прочности составили: в 7-ми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837F60"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24.4-26.8МПа,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Pr="000A34C1">
        <w:rPr>
          <w:rFonts w:ascii="Times New Roman" w:hAnsi="Times New Roman" w:cs="Times New Roman"/>
          <w:sz w:val="28"/>
          <w:szCs w:val="28"/>
        </w:rPr>
        <w:t xml:space="preserve"> </w:t>
      </w:r>
      <w:r w:rsidR="00837F60" w:rsidRPr="000A34C1">
        <w:rPr>
          <w:rFonts w:ascii="Times New Roman" w:hAnsi="Times New Roman" w:cs="Times New Roman"/>
          <w:sz w:val="28"/>
          <w:szCs w:val="28"/>
        </w:rPr>
        <w:t>=</w:t>
      </w:r>
      <w:r w:rsidRPr="000A34C1">
        <w:rPr>
          <w:rFonts w:ascii="Times New Roman" w:hAnsi="Times New Roman" w:cs="Times New Roman"/>
          <w:sz w:val="28"/>
          <w:szCs w:val="28"/>
        </w:rPr>
        <w:t xml:space="preserve">25.7МПа,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837F60"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 4.59%; в 14-ти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837F60"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32.7-35.8МПа,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837F60"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34.5МПа,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14сут</m:t>
            </m:r>
          </m:sub>
        </m:sSub>
      </m:oMath>
      <w:r w:rsidR="007B18FA" w:rsidRPr="000A34C1">
        <w:rPr>
          <w:rFonts w:ascii="Times New Roman" w:eastAsiaTheme="minorEastAsia" w:hAnsi="Times New Roman" w:cs="Times New Roman"/>
          <w:sz w:val="28"/>
          <w:szCs w:val="28"/>
        </w:rPr>
        <w:t>=</w:t>
      </w:r>
      <w:r w:rsidR="007B18FA" w:rsidRPr="000A34C1">
        <w:rPr>
          <w:rFonts w:ascii="Times New Roman" w:hAnsi="Times New Roman" w:cs="Times New Roman"/>
          <w:sz w:val="28"/>
          <w:szCs w:val="28"/>
        </w:rPr>
        <w:t xml:space="preserve"> </w:t>
      </w:r>
      <w:r w:rsidRPr="000A34C1">
        <w:rPr>
          <w:rFonts w:ascii="Times New Roman" w:hAnsi="Times New Roman" w:cs="Times New Roman"/>
          <w:sz w:val="28"/>
          <w:szCs w:val="28"/>
        </w:rPr>
        <w:t xml:space="preserve"> 4.74%; в 28-ми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38.0-39.9МПа,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 39.1МПа,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r>
          <w:rPr>
            <w:rFonts w:ascii="Cambria Math" w:hAnsi="Cambria Math" w:cs="Times New Roman"/>
            <w:sz w:val="28"/>
            <w:szCs w:val="28"/>
          </w:rPr>
          <m:t>=</m:t>
        </m:r>
      </m:oMath>
      <w:r w:rsidRPr="000A34C1">
        <w:rPr>
          <w:rFonts w:ascii="Times New Roman" w:hAnsi="Times New Roman" w:cs="Times New Roman"/>
          <w:sz w:val="28"/>
          <w:szCs w:val="28"/>
        </w:rPr>
        <w:t xml:space="preserve"> 2.53%. </w:t>
      </w:r>
    </w:p>
    <w:p w14:paraId="68C61954" w14:textId="77777777" w:rsidR="000A34C1" w:rsidRPr="000A34C1" w:rsidRDefault="00E146E0" w:rsidP="00F0793A">
      <w:pPr>
        <w:spacing w:after="0" w:line="240" w:lineRule="auto"/>
        <w:ind w:firstLine="709"/>
        <w:jc w:val="both"/>
        <w:rPr>
          <w:rFonts w:ascii="Times New Roman" w:hAnsi="Times New Roman" w:cs="Times New Roman"/>
          <w:sz w:val="28"/>
          <w:szCs w:val="28"/>
        </w:rPr>
      </w:pPr>
      <w:r w:rsidRPr="000A34C1">
        <w:rPr>
          <w:rFonts w:ascii="Times New Roman" w:hAnsi="Times New Roman" w:cs="Times New Roman"/>
          <w:sz w:val="28"/>
          <w:szCs w:val="28"/>
        </w:rPr>
        <w:t xml:space="preserve">При добавлении добавки 0.4% значения прочности составили: в 7-ми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24.9-27.1МПа,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26.1МПа,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A71FE7" w:rsidRPr="000A34C1">
        <w:rPr>
          <w:rFonts w:ascii="Times New Roman" w:eastAsiaTheme="minorEastAsia" w:hAnsi="Times New Roman" w:cs="Times New Roman"/>
          <w:sz w:val="28"/>
          <w:szCs w:val="28"/>
        </w:rPr>
        <w:t>=</w:t>
      </w:r>
      <w:r w:rsidR="00A71FE7" w:rsidRPr="000A34C1">
        <w:rPr>
          <w:rFonts w:ascii="Times New Roman" w:hAnsi="Times New Roman" w:cs="Times New Roman"/>
          <w:sz w:val="28"/>
          <w:szCs w:val="28"/>
        </w:rPr>
        <w:t xml:space="preserve"> </w:t>
      </w:r>
      <w:r w:rsidRPr="000A34C1">
        <w:rPr>
          <w:rFonts w:ascii="Times New Roman" w:hAnsi="Times New Roman" w:cs="Times New Roman"/>
          <w:sz w:val="28"/>
          <w:szCs w:val="28"/>
        </w:rPr>
        <w:t xml:space="preserve"> 4.13%; в 14-ти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33.4-36.3МПа,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34.5МПа,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14сут</m:t>
            </m:r>
          </m:sub>
        </m:sSub>
      </m:oMath>
      <w:r w:rsidRPr="000A34C1">
        <w:rPr>
          <w:rFonts w:ascii="Times New Roman" w:hAnsi="Times New Roman" w:cs="Times New Roman"/>
          <w:sz w:val="28"/>
          <w:szCs w:val="28"/>
        </w:rPr>
        <w:t xml:space="preserve"> 4.55%; в 28-ми дневном возрасте</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38.1-40.9МПа,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 39.3МПа,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00FB08D3"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2.77%. </w:t>
      </w:r>
    </w:p>
    <w:p w14:paraId="12C68E59" w14:textId="77777777" w:rsidR="000A34C1" w:rsidRPr="000A34C1" w:rsidRDefault="00E146E0" w:rsidP="00F0793A">
      <w:pPr>
        <w:spacing w:after="0" w:line="240" w:lineRule="auto"/>
        <w:ind w:firstLine="709"/>
        <w:jc w:val="both"/>
        <w:rPr>
          <w:rFonts w:ascii="Times New Roman" w:hAnsi="Times New Roman" w:cs="Times New Roman"/>
          <w:sz w:val="28"/>
          <w:szCs w:val="28"/>
        </w:rPr>
      </w:pPr>
      <w:r w:rsidRPr="000A34C1">
        <w:rPr>
          <w:rFonts w:ascii="Times New Roman" w:hAnsi="Times New Roman" w:cs="Times New Roman"/>
          <w:sz w:val="28"/>
          <w:szCs w:val="28"/>
        </w:rPr>
        <w:t xml:space="preserve">При добавлении добавки 0.6% значения прочности составили: в 7-ми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24.9-26.4МПа,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 26.1МПа,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A71FE7"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4.17%; в 14-ти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33.9-35.9МПа,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34.8МПа,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14сут</m:t>
            </m:r>
          </m:sub>
        </m:sSub>
      </m:oMath>
      <w:r w:rsidRPr="000A34C1">
        <w:rPr>
          <w:rFonts w:ascii="Times New Roman" w:hAnsi="Times New Roman" w:cs="Times New Roman"/>
          <w:sz w:val="28"/>
          <w:szCs w:val="28"/>
        </w:rPr>
        <w:t xml:space="preserve">2.80%; в 28-ми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39.6-41.2МПа,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40.3МПа, коэффициент вариации – 2.10%. </w:t>
      </w:r>
    </w:p>
    <w:p w14:paraId="664FB636" w14:textId="77777777" w:rsidR="000A34C1" w:rsidRPr="000A34C1" w:rsidRDefault="00E146E0" w:rsidP="00F0793A">
      <w:pPr>
        <w:spacing w:after="0" w:line="240" w:lineRule="auto"/>
        <w:ind w:firstLine="709"/>
        <w:jc w:val="both"/>
        <w:rPr>
          <w:rFonts w:ascii="Times New Roman" w:hAnsi="Times New Roman" w:cs="Times New Roman"/>
          <w:sz w:val="28"/>
          <w:szCs w:val="28"/>
        </w:rPr>
      </w:pPr>
      <w:r w:rsidRPr="000A34C1">
        <w:rPr>
          <w:rFonts w:ascii="Times New Roman" w:hAnsi="Times New Roman" w:cs="Times New Roman"/>
          <w:sz w:val="28"/>
          <w:szCs w:val="28"/>
        </w:rPr>
        <w:t xml:space="preserve">При добавлении добавки 0.8% значения прочности составили: в 7-ми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25.5-28.1МПа,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 26.8МПа,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A71FE7" w:rsidRPr="000A34C1">
        <w:rPr>
          <w:rFonts w:ascii="Times New Roman" w:eastAsiaTheme="minorEastAsia" w:hAnsi="Times New Roman" w:cs="Times New Roman"/>
          <w:sz w:val="28"/>
          <w:szCs w:val="28"/>
        </w:rPr>
        <w:t>=</w:t>
      </w:r>
      <w:r w:rsidR="00A71FE7" w:rsidRPr="000A34C1">
        <w:rPr>
          <w:rFonts w:ascii="Times New Roman" w:hAnsi="Times New Roman" w:cs="Times New Roman"/>
          <w:sz w:val="28"/>
          <w:szCs w:val="28"/>
        </w:rPr>
        <w:t xml:space="preserve"> </w:t>
      </w:r>
      <w:r w:rsidRPr="000A34C1">
        <w:rPr>
          <w:rFonts w:ascii="Times New Roman" w:hAnsi="Times New Roman" w:cs="Times New Roman"/>
          <w:sz w:val="28"/>
          <w:szCs w:val="28"/>
        </w:rPr>
        <w:t xml:space="preserve">4.97%; в 14-ти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35.3-36.9МПа,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36.2МПа,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14сут</m:t>
            </m:r>
          </m:sub>
        </m:sSub>
      </m:oMath>
      <w:r w:rsidRPr="000A34C1">
        <w:rPr>
          <w:rFonts w:ascii="Times New Roman" w:hAnsi="Times New Roman" w:cs="Times New Roman"/>
          <w:sz w:val="28"/>
          <w:szCs w:val="28"/>
        </w:rPr>
        <w:t xml:space="preserve"> </w:t>
      </w:r>
      <w:r w:rsidR="00A71FE7" w:rsidRPr="000A34C1">
        <w:rPr>
          <w:rFonts w:ascii="Times New Roman" w:hAnsi="Times New Roman" w:cs="Times New Roman"/>
          <w:sz w:val="28"/>
          <w:szCs w:val="28"/>
        </w:rPr>
        <w:t>=</w:t>
      </w:r>
      <w:r w:rsidRPr="000A34C1">
        <w:rPr>
          <w:rFonts w:ascii="Times New Roman" w:hAnsi="Times New Roman" w:cs="Times New Roman"/>
          <w:sz w:val="28"/>
          <w:szCs w:val="28"/>
        </w:rPr>
        <w:t xml:space="preserve">2.30%; в 28-ми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41.2-42.5МПа,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 41.9МПа,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00054420" w:rsidRPr="000A34C1">
        <w:rPr>
          <w:rFonts w:ascii="Times New Roman" w:hAnsi="Times New Roman" w:cs="Times New Roman"/>
          <w:sz w:val="28"/>
          <w:szCs w:val="28"/>
        </w:rPr>
        <w:t>=</w:t>
      </w:r>
      <w:r w:rsidRPr="000A34C1">
        <w:rPr>
          <w:rFonts w:ascii="Times New Roman" w:hAnsi="Times New Roman" w:cs="Times New Roman"/>
          <w:sz w:val="28"/>
          <w:szCs w:val="28"/>
        </w:rPr>
        <w:t xml:space="preserve"> 1.57%. </w:t>
      </w:r>
    </w:p>
    <w:p w14:paraId="1B0E1335" w14:textId="77777777" w:rsidR="00E146E0" w:rsidRPr="000A34C1" w:rsidRDefault="00E146E0" w:rsidP="00F0793A">
      <w:pPr>
        <w:spacing w:after="0" w:line="240" w:lineRule="auto"/>
        <w:ind w:firstLine="709"/>
        <w:jc w:val="both"/>
        <w:rPr>
          <w:rFonts w:ascii="Times New Roman" w:hAnsi="Times New Roman" w:cs="Times New Roman"/>
          <w:sz w:val="28"/>
          <w:szCs w:val="28"/>
        </w:rPr>
      </w:pPr>
      <w:r w:rsidRPr="000A34C1">
        <w:rPr>
          <w:rFonts w:ascii="Times New Roman" w:hAnsi="Times New Roman" w:cs="Times New Roman"/>
          <w:sz w:val="28"/>
          <w:szCs w:val="28"/>
        </w:rPr>
        <w:t xml:space="preserve">При добавлении добавки 1.0% значения прочности составили: в 7-ми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25.7-28.2МПа,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7B18FA"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 27.1МПа,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A71FE7"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4.75%; в 14-ти дневном возрасте</w:t>
      </w:r>
      <m:oMath>
        <m: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A71FE7"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 35.2-37.2МПа,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A71FE7"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36.4МПа,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14сут</m:t>
            </m:r>
          </m:sub>
        </m:sSub>
      </m:oMath>
      <w:r w:rsidRPr="000A34C1">
        <w:rPr>
          <w:rFonts w:ascii="Times New Roman" w:hAnsi="Times New Roman" w:cs="Times New Roman"/>
          <w:sz w:val="28"/>
          <w:szCs w:val="28"/>
        </w:rPr>
        <w:t>– 3.00%; в 28-ми дневном возрасте</w:t>
      </w:r>
      <m:oMath>
        <m:sSub>
          <m:sSubPr>
            <m:ctrlPr>
              <w:rPr>
                <w:rFonts w:ascii="Cambria Math" w:hAnsi="Cambria Math" w:cs="Times New Roman"/>
                <w:sz w:val="28"/>
                <w:szCs w:val="28"/>
              </w:rPr>
            </m:ctrlPr>
          </m:sSubPr>
          <m:e>
            <m:r>
              <w:rPr>
                <w:rFonts w:ascii="Cambria Math" w:hAnsi="Cambria Math" w:cs="Times New Roman"/>
                <w:sz w:val="28"/>
                <w:szCs w:val="28"/>
              </w:rPr>
              <m:t xml:space="preserve"> R</m:t>
            </m:r>
          </m:e>
          <m:sub>
            <m:r>
              <m:rPr>
                <m:sty m:val="p"/>
              </m:rPr>
              <w:rPr>
                <w:rFonts w:ascii="Cambria Math" w:hAnsi="Cambria Math" w:cs="Times New Roman"/>
                <w:sz w:val="28"/>
                <w:szCs w:val="28"/>
              </w:rPr>
              <m:t>сж</m:t>
            </m:r>
          </m:sub>
        </m:sSub>
      </m:oMath>
      <w:r w:rsidR="00A71FE7"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 41.3-43.1МПа,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сж</m:t>
            </m:r>
          </m:sub>
        </m:sSub>
      </m:oMath>
      <w:r w:rsidR="00A71FE7" w:rsidRPr="000A34C1">
        <w:rPr>
          <w:rFonts w:ascii="Times New Roman" w:eastAsiaTheme="minorEastAsia" w:hAnsi="Times New Roman" w:cs="Times New Roman"/>
          <w:sz w:val="28"/>
          <w:szCs w:val="28"/>
        </w:rPr>
        <w:t>=</w:t>
      </w:r>
      <w:r w:rsidRPr="000A34C1">
        <w:rPr>
          <w:rFonts w:ascii="Times New Roman" w:hAnsi="Times New Roman" w:cs="Times New Roman"/>
          <w:sz w:val="28"/>
          <w:szCs w:val="28"/>
        </w:rPr>
        <w:t xml:space="preserve">42.1МПа,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00054420" w:rsidRPr="000A34C1">
        <w:rPr>
          <w:rFonts w:ascii="Times New Roman" w:hAnsi="Times New Roman" w:cs="Times New Roman"/>
          <w:sz w:val="28"/>
          <w:szCs w:val="28"/>
        </w:rPr>
        <w:t>=</w:t>
      </w:r>
      <w:r w:rsidRPr="000A34C1">
        <w:rPr>
          <w:rFonts w:ascii="Times New Roman" w:hAnsi="Times New Roman" w:cs="Times New Roman"/>
          <w:sz w:val="28"/>
          <w:szCs w:val="28"/>
        </w:rPr>
        <w:t xml:space="preserve">2.15%. </w:t>
      </w:r>
    </w:p>
    <w:p w14:paraId="060386B7" w14:textId="77777777" w:rsidR="00E146E0" w:rsidRPr="00054420" w:rsidRDefault="00E146E0" w:rsidP="00F0793A">
      <w:pPr>
        <w:spacing w:after="0" w:line="240" w:lineRule="auto"/>
        <w:ind w:firstLine="709"/>
        <w:jc w:val="both"/>
        <w:rPr>
          <w:rFonts w:ascii="Times New Roman" w:hAnsi="Times New Roman" w:cs="Times New Roman"/>
          <w:sz w:val="28"/>
          <w:szCs w:val="28"/>
        </w:rPr>
      </w:pPr>
      <w:r w:rsidRPr="00054420">
        <w:rPr>
          <w:rFonts w:ascii="Times New Roman" w:hAnsi="Times New Roman" w:cs="Times New Roman"/>
          <w:sz w:val="28"/>
          <w:szCs w:val="28"/>
        </w:rPr>
        <w:t>Согласно изменениям коэффициентов вариаций по возрасту образцов можно заключать, что по истечению полного срока набора прочности, результаты становятся более стабильными, разброс частных значений уменьшается, что говорит о приближении образцов к полной структурной прочности. В начальный период твердения структурная прочность менее стабильна, коэффициенты во всех случаях превышают 4.17%, по завершению периода набора прочности коэффициенты снижаются до 30-50%.</w:t>
      </w:r>
    </w:p>
    <w:p w14:paraId="5053BF45" w14:textId="77777777" w:rsidR="00AD64BE" w:rsidRPr="00827DD5" w:rsidRDefault="00AD64BE" w:rsidP="00F0793A">
      <w:pPr>
        <w:spacing w:after="0" w:line="240" w:lineRule="auto"/>
        <w:ind w:firstLine="709"/>
        <w:jc w:val="both"/>
        <w:rPr>
          <w:rFonts w:ascii="Times New Roman" w:hAnsi="Times New Roman" w:cs="Times New Roman"/>
          <w:bCs/>
          <w:i/>
          <w:sz w:val="28"/>
          <w:szCs w:val="28"/>
        </w:rPr>
      </w:pPr>
      <w:r w:rsidRPr="00827DD5">
        <w:rPr>
          <w:rFonts w:ascii="Times New Roman" w:hAnsi="Times New Roman" w:cs="Times New Roman"/>
          <w:bCs/>
          <w:i/>
          <w:sz w:val="28"/>
          <w:szCs w:val="28"/>
        </w:rPr>
        <w:t xml:space="preserve">Испытания образцов на прочность при </w:t>
      </w:r>
      <w:r w:rsidR="00A718A8" w:rsidRPr="00827DD5">
        <w:rPr>
          <w:rFonts w:ascii="Times New Roman" w:hAnsi="Times New Roman" w:cs="Times New Roman"/>
          <w:bCs/>
          <w:i/>
          <w:sz w:val="28"/>
          <w:szCs w:val="28"/>
        </w:rPr>
        <w:t>изгибе</w:t>
      </w:r>
      <w:r w:rsidR="000A34C1" w:rsidRPr="00827DD5">
        <w:rPr>
          <w:rFonts w:ascii="Times New Roman" w:hAnsi="Times New Roman" w:cs="Times New Roman"/>
          <w:bCs/>
          <w:i/>
          <w:sz w:val="28"/>
          <w:szCs w:val="28"/>
        </w:rPr>
        <w:t>.</w:t>
      </w:r>
    </w:p>
    <w:p w14:paraId="37DD9B06" w14:textId="2B628DD9" w:rsidR="00AD64BE" w:rsidRPr="000A34C1" w:rsidRDefault="00AD64BE" w:rsidP="00F0793A">
      <w:pPr>
        <w:spacing w:after="0" w:line="240" w:lineRule="auto"/>
        <w:ind w:firstLine="709"/>
        <w:jc w:val="both"/>
        <w:rPr>
          <w:rFonts w:ascii="Times New Roman" w:hAnsi="Times New Roman" w:cs="Times New Roman"/>
          <w:sz w:val="28"/>
          <w:szCs w:val="28"/>
        </w:rPr>
      </w:pPr>
      <w:r w:rsidRPr="000A34C1">
        <w:rPr>
          <w:rFonts w:ascii="Times New Roman" w:hAnsi="Times New Roman" w:cs="Times New Roman"/>
          <w:sz w:val="28"/>
          <w:szCs w:val="28"/>
        </w:rPr>
        <w:t xml:space="preserve">На рисунке </w:t>
      </w:r>
      <w:r w:rsidR="008F7718">
        <w:rPr>
          <w:rFonts w:ascii="Times New Roman" w:hAnsi="Times New Roman" w:cs="Times New Roman"/>
          <w:sz w:val="28"/>
          <w:szCs w:val="28"/>
        </w:rPr>
        <w:t>3.1</w:t>
      </w:r>
      <w:r w:rsidR="00B17ADC">
        <w:rPr>
          <w:rFonts w:ascii="Times New Roman" w:hAnsi="Times New Roman" w:cs="Times New Roman"/>
          <w:sz w:val="28"/>
          <w:szCs w:val="28"/>
        </w:rPr>
        <w:t>6</w:t>
      </w:r>
      <w:r w:rsidRPr="000A34C1">
        <w:rPr>
          <w:rFonts w:ascii="Times New Roman" w:hAnsi="Times New Roman" w:cs="Times New Roman"/>
          <w:sz w:val="28"/>
          <w:szCs w:val="28"/>
        </w:rPr>
        <w:t xml:space="preserve"> показаны результаты испытаний прочности при изгибе образцов вариативного состава цементного раствора. На диаграммах показаны изменения набора прочности по времени 7, 14 и 28 суток, а также соответствующие им коэффициенты вариаций. На рисунке </w:t>
      </w:r>
      <w:r w:rsidR="008F7718">
        <w:rPr>
          <w:rFonts w:ascii="Times New Roman" w:hAnsi="Times New Roman" w:cs="Times New Roman"/>
          <w:sz w:val="28"/>
          <w:szCs w:val="28"/>
        </w:rPr>
        <w:t>3.1</w:t>
      </w:r>
      <w:r w:rsidR="00B17ADC">
        <w:rPr>
          <w:rFonts w:ascii="Times New Roman" w:hAnsi="Times New Roman" w:cs="Times New Roman"/>
          <w:sz w:val="28"/>
          <w:szCs w:val="28"/>
        </w:rPr>
        <w:t>6</w:t>
      </w:r>
      <w:r w:rsidR="00F0793A" w:rsidRPr="000A34C1">
        <w:rPr>
          <w:rFonts w:ascii="Times New Roman" w:hAnsi="Times New Roman" w:cs="Times New Roman"/>
          <w:sz w:val="28"/>
          <w:szCs w:val="28"/>
        </w:rPr>
        <w:t>а</w:t>
      </w:r>
      <w:r w:rsidRPr="000A34C1">
        <w:rPr>
          <w:rFonts w:ascii="Times New Roman" w:hAnsi="Times New Roman" w:cs="Times New Roman"/>
          <w:sz w:val="28"/>
          <w:szCs w:val="28"/>
        </w:rPr>
        <w:t xml:space="preserve"> показаны результаты </w:t>
      </w:r>
      <w:r w:rsidR="008F7718">
        <w:rPr>
          <w:rFonts w:ascii="Times New Roman" w:hAnsi="Times New Roman" w:cs="Times New Roman"/>
          <w:sz w:val="28"/>
          <w:szCs w:val="28"/>
        </w:rPr>
        <w:t>контрольного образца</w:t>
      </w:r>
      <w:r w:rsidRPr="000A34C1">
        <w:rPr>
          <w:rFonts w:ascii="Times New Roman" w:hAnsi="Times New Roman" w:cs="Times New Roman"/>
          <w:sz w:val="28"/>
          <w:szCs w:val="28"/>
        </w:rPr>
        <w:t xml:space="preserve">, на рисунках </w:t>
      </w:r>
      <w:r w:rsidR="008F7718">
        <w:rPr>
          <w:rFonts w:ascii="Times New Roman" w:hAnsi="Times New Roman" w:cs="Times New Roman"/>
          <w:sz w:val="28"/>
          <w:szCs w:val="28"/>
        </w:rPr>
        <w:t>3.1</w:t>
      </w:r>
      <w:r w:rsidR="00B17ADC">
        <w:rPr>
          <w:rFonts w:ascii="Times New Roman" w:hAnsi="Times New Roman" w:cs="Times New Roman"/>
          <w:sz w:val="28"/>
          <w:szCs w:val="28"/>
        </w:rPr>
        <w:t>6</w:t>
      </w:r>
      <w:r w:rsidR="00F0793A">
        <w:rPr>
          <w:rFonts w:ascii="Times New Roman" w:hAnsi="Times New Roman" w:cs="Times New Roman"/>
          <w:sz w:val="28"/>
          <w:szCs w:val="28"/>
        </w:rPr>
        <w:t xml:space="preserve">б, 3.16в, 6.16г, 3.16д, 3.16е </w:t>
      </w:r>
      <w:r w:rsidRPr="000A34C1">
        <w:rPr>
          <w:rFonts w:ascii="Times New Roman" w:hAnsi="Times New Roman" w:cs="Times New Roman"/>
          <w:sz w:val="28"/>
          <w:szCs w:val="28"/>
        </w:rPr>
        <w:t>– результаты образцов с добавкой разной консистенции (от 0.2 до 1.0% по массе цемента).</w:t>
      </w:r>
    </w:p>
    <w:p w14:paraId="4B9110AB" w14:textId="77777777" w:rsidR="00AD64BE" w:rsidRDefault="00AD64BE" w:rsidP="00F0793A">
      <w:pPr>
        <w:spacing w:after="0" w:line="240" w:lineRule="auto"/>
        <w:ind w:firstLine="709"/>
        <w:jc w:val="both"/>
        <w:rPr>
          <w:rFonts w:ascii="Arial Narrow" w:hAnsi="Arial Narrow"/>
          <w:sz w:val="28"/>
          <w:szCs w:val="28"/>
        </w:rPr>
      </w:pPr>
    </w:p>
    <w:p w14:paraId="7EE89B0A" w14:textId="77777777" w:rsidR="00F0793A" w:rsidRDefault="00F0793A" w:rsidP="00F0793A">
      <w:pPr>
        <w:spacing w:after="0" w:line="240" w:lineRule="auto"/>
        <w:ind w:firstLine="709"/>
        <w:jc w:val="both"/>
        <w:rPr>
          <w:rFonts w:ascii="Arial Narrow" w:hAnsi="Arial Narrow"/>
          <w:sz w:val="28"/>
          <w:szCs w:val="28"/>
        </w:rPr>
      </w:pPr>
    </w:p>
    <w:p w14:paraId="3C90CD56" w14:textId="77777777" w:rsidR="00F0793A" w:rsidRDefault="00F0793A" w:rsidP="00F0793A">
      <w:pPr>
        <w:spacing w:after="0" w:line="240" w:lineRule="auto"/>
        <w:ind w:firstLine="709"/>
        <w:jc w:val="both"/>
        <w:rPr>
          <w:rFonts w:ascii="Arial Narrow" w:hAnsi="Arial Narrow"/>
          <w:sz w:val="28"/>
          <w:szCs w:val="28"/>
        </w:rPr>
      </w:pPr>
    </w:p>
    <w:p w14:paraId="1A223C14" w14:textId="77777777" w:rsidR="00F0793A" w:rsidRDefault="00F0793A" w:rsidP="00F0793A">
      <w:pPr>
        <w:spacing w:after="0" w:line="240" w:lineRule="auto"/>
        <w:ind w:firstLine="709"/>
        <w:jc w:val="both"/>
        <w:rPr>
          <w:rFonts w:ascii="Arial Narrow" w:hAnsi="Arial Narrow"/>
          <w:sz w:val="28"/>
          <w:szCs w:val="28"/>
        </w:rPr>
      </w:pPr>
    </w:p>
    <w:p w14:paraId="2E678AF5" w14:textId="77777777" w:rsidR="00F0793A" w:rsidRDefault="00F0793A" w:rsidP="00F0793A">
      <w:pPr>
        <w:spacing w:after="0" w:line="240" w:lineRule="auto"/>
        <w:ind w:firstLine="709"/>
        <w:jc w:val="both"/>
        <w:rPr>
          <w:rFonts w:ascii="Arial Narrow" w:hAnsi="Arial Narrow"/>
          <w:sz w:val="28"/>
          <w:szCs w:val="28"/>
        </w:rPr>
      </w:pPr>
    </w:p>
    <w:p w14:paraId="554A9B9D" w14:textId="6C4673C5" w:rsidR="00F0793A" w:rsidRDefault="00F0793A" w:rsidP="00F0793A">
      <w:pPr>
        <w:spacing w:after="0" w:line="240" w:lineRule="auto"/>
        <w:jc w:val="both"/>
        <w:rPr>
          <w:rFonts w:ascii="Arial Narrow" w:hAnsi="Arial Narrow"/>
          <w:sz w:val="28"/>
          <w:szCs w:val="28"/>
        </w:rPr>
      </w:pPr>
      <w:r>
        <w:rPr>
          <w:noProof/>
          <w:lang w:eastAsia="ru-RU"/>
        </w:rPr>
        <w:drawing>
          <wp:inline distT="0" distB="0" distL="0" distR="0" wp14:anchorId="601B8672" wp14:editId="746F641D">
            <wp:extent cx="2703444" cy="2544417"/>
            <wp:effectExtent l="0" t="0" r="1905" b="8890"/>
            <wp:docPr id="21" name="Диаграмма 2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77FA8E-A4CB-4F8C-97AA-81CEDE5F42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r w:rsidR="0099538C">
        <w:rPr>
          <w:rFonts w:ascii="Arial Narrow" w:hAnsi="Arial Narrow"/>
          <w:sz w:val="28"/>
          <w:szCs w:val="28"/>
        </w:rPr>
        <w:t xml:space="preserve">        </w:t>
      </w:r>
      <w:r>
        <w:rPr>
          <w:noProof/>
          <w:lang w:eastAsia="ru-RU"/>
        </w:rPr>
        <w:drawing>
          <wp:inline distT="0" distB="0" distL="0" distR="0" wp14:anchorId="1BC5D30C" wp14:editId="69D696ED">
            <wp:extent cx="2790908" cy="2639833"/>
            <wp:effectExtent l="0" t="0" r="0" b="8255"/>
            <wp:docPr id="758866754" name="Диаграмма 75886675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EA0783F-CA10-4AD8-9D2B-97FEF05DAD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2A40C23C" w14:textId="4A7FC271" w:rsidR="00F0793A" w:rsidRPr="0099538C" w:rsidRDefault="0099538C" w:rsidP="0099538C">
      <w:pPr>
        <w:spacing w:after="0" w:line="240" w:lineRule="auto"/>
        <w:ind w:firstLine="2268"/>
        <w:jc w:val="both"/>
        <w:rPr>
          <w:rFonts w:ascii="Times New Roman" w:hAnsi="Times New Roman" w:cs="Times New Roman"/>
          <w:sz w:val="24"/>
          <w:szCs w:val="24"/>
        </w:rPr>
      </w:pPr>
      <w:r>
        <w:rPr>
          <w:rFonts w:ascii="Times New Roman" w:hAnsi="Times New Roman" w:cs="Times New Roman"/>
          <w:sz w:val="24"/>
          <w:szCs w:val="24"/>
        </w:rPr>
        <w:t>а                                                                         б</w:t>
      </w:r>
    </w:p>
    <w:p w14:paraId="1168365D" w14:textId="44D54CC2" w:rsidR="00F0793A" w:rsidRDefault="00F0793A" w:rsidP="00F0793A">
      <w:pPr>
        <w:spacing w:after="0" w:line="240" w:lineRule="auto"/>
        <w:jc w:val="both"/>
        <w:rPr>
          <w:rFonts w:ascii="Arial Narrow" w:hAnsi="Arial Narrow"/>
          <w:sz w:val="28"/>
          <w:szCs w:val="28"/>
        </w:rPr>
      </w:pPr>
      <w:r>
        <w:rPr>
          <w:noProof/>
          <w:lang w:eastAsia="ru-RU"/>
        </w:rPr>
        <w:drawing>
          <wp:inline distT="0" distB="0" distL="0" distR="0" wp14:anchorId="1C587870" wp14:editId="04B82FC3">
            <wp:extent cx="2790908" cy="2639833"/>
            <wp:effectExtent l="0" t="0" r="0" b="8255"/>
            <wp:docPr id="758866755" name="Диаграмма 75886675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816D123-D77C-49F9-A298-9C25632196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r w:rsidR="0099538C">
        <w:rPr>
          <w:rFonts w:ascii="Arial Narrow" w:hAnsi="Arial Narrow"/>
          <w:sz w:val="28"/>
          <w:szCs w:val="28"/>
        </w:rPr>
        <w:t xml:space="preserve">    </w:t>
      </w:r>
      <w:r>
        <w:rPr>
          <w:noProof/>
          <w:lang w:eastAsia="ru-RU"/>
        </w:rPr>
        <w:drawing>
          <wp:inline distT="0" distB="0" distL="0" distR="0" wp14:anchorId="60B18E68" wp14:editId="618F1AF7">
            <wp:extent cx="2790908" cy="2560320"/>
            <wp:effectExtent l="0" t="0" r="0" b="0"/>
            <wp:docPr id="758866756" name="Диаграмма 75886675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5ECC922-084A-41ED-B843-3E56048625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65FA5AF6" w14:textId="79E6EF1C" w:rsidR="00F0793A" w:rsidRDefault="0099538C" w:rsidP="0099538C">
      <w:pPr>
        <w:spacing w:after="0" w:line="240" w:lineRule="auto"/>
        <w:jc w:val="center"/>
        <w:rPr>
          <w:rFonts w:ascii="Arial Narrow" w:hAnsi="Arial Narrow"/>
          <w:sz w:val="28"/>
          <w:szCs w:val="28"/>
        </w:rPr>
      </w:pPr>
      <w:r>
        <w:rPr>
          <w:rFonts w:ascii="Times New Roman" w:hAnsi="Times New Roman" w:cs="Times New Roman"/>
          <w:sz w:val="24"/>
          <w:szCs w:val="24"/>
        </w:rPr>
        <w:t>в                                                                         г</w:t>
      </w:r>
    </w:p>
    <w:p w14:paraId="0E58BCBE" w14:textId="3F947998" w:rsidR="00F0793A" w:rsidRDefault="00F0793A" w:rsidP="00F0793A">
      <w:pPr>
        <w:spacing w:after="0" w:line="240" w:lineRule="auto"/>
        <w:jc w:val="both"/>
        <w:rPr>
          <w:rFonts w:ascii="Arial Narrow" w:hAnsi="Arial Narrow"/>
          <w:sz w:val="28"/>
          <w:szCs w:val="28"/>
        </w:rPr>
      </w:pPr>
      <w:r>
        <w:rPr>
          <w:noProof/>
          <w:lang w:eastAsia="ru-RU"/>
        </w:rPr>
        <w:drawing>
          <wp:inline distT="0" distB="0" distL="0" distR="0" wp14:anchorId="643258FE" wp14:editId="7396F6E4">
            <wp:extent cx="2790908" cy="2568271"/>
            <wp:effectExtent l="0" t="0" r="0" b="3810"/>
            <wp:docPr id="758866757" name="Диаграмма 75886675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5ECC922-084A-41ED-B843-3E56048625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r>
        <w:rPr>
          <w:noProof/>
          <w:lang w:eastAsia="ru-RU"/>
        </w:rPr>
        <w:drawing>
          <wp:inline distT="0" distB="0" distL="0" distR="0" wp14:anchorId="3E099083" wp14:editId="47EFF565">
            <wp:extent cx="2814762" cy="2552369"/>
            <wp:effectExtent l="0" t="0" r="5080" b="635"/>
            <wp:docPr id="758866758" name="Диаграмма 75886675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CA9BF83-C8DE-4225-A913-7AB5B7F122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7D4D81C9" w14:textId="1B31BE0E" w:rsidR="00F0793A" w:rsidRDefault="0099538C" w:rsidP="0099538C">
      <w:pPr>
        <w:spacing w:after="0" w:line="240" w:lineRule="auto"/>
        <w:jc w:val="center"/>
        <w:rPr>
          <w:rFonts w:ascii="Arial Narrow" w:hAnsi="Arial Narrow"/>
          <w:sz w:val="28"/>
          <w:szCs w:val="28"/>
        </w:rPr>
      </w:pPr>
      <w:r>
        <w:rPr>
          <w:rFonts w:ascii="Times New Roman" w:hAnsi="Times New Roman" w:cs="Times New Roman"/>
          <w:sz w:val="24"/>
          <w:szCs w:val="24"/>
        </w:rPr>
        <w:t>д                                                                         е</w:t>
      </w:r>
    </w:p>
    <w:p w14:paraId="7060A072" w14:textId="77777777" w:rsidR="0099538C" w:rsidRPr="0099538C" w:rsidRDefault="0099538C" w:rsidP="00F0793A">
      <w:pPr>
        <w:spacing w:after="0" w:line="240" w:lineRule="auto"/>
        <w:ind w:firstLine="709"/>
        <w:jc w:val="both"/>
        <w:rPr>
          <w:rFonts w:ascii="Times New Roman" w:hAnsi="Times New Roman" w:cs="Times New Roman"/>
          <w:noProof/>
          <w:sz w:val="16"/>
          <w:szCs w:val="16"/>
        </w:rPr>
      </w:pPr>
    </w:p>
    <w:p w14:paraId="042B340A" w14:textId="481046CE" w:rsidR="00F0793A" w:rsidRDefault="0099538C" w:rsidP="00F0793A">
      <w:pPr>
        <w:spacing w:after="0" w:line="240" w:lineRule="auto"/>
        <w:ind w:firstLine="709"/>
        <w:jc w:val="both"/>
        <w:rPr>
          <w:rFonts w:ascii="Arial Narrow" w:hAnsi="Arial Narrow"/>
          <w:sz w:val="28"/>
          <w:szCs w:val="28"/>
        </w:rPr>
      </w:pPr>
      <w:r w:rsidRPr="00006764">
        <w:rPr>
          <w:rFonts w:ascii="Times New Roman" w:hAnsi="Times New Roman" w:cs="Times New Roman"/>
          <w:noProof/>
          <w:sz w:val="24"/>
          <w:szCs w:val="24"/>
        </w:rPr>
        <w:t xml:space="preserve">a – </w:t>
      </w:r>
      <w:r>
        <w:rPr>
          <w:rFonts w:ascii="Times New Roman" w:hAnsi="Times New Roman" w:cs="Times New Roman"/>
          <w:noProof/>
          <w:sz w:val="24"/>
          <w:szCs w:val="24"/>
        </w:rPr>
        <w:t xml:space="preserve">контрольный образец; б </w:t>
      </w:r>
      <w:r w:rsidRPr="0099538C">
        <w:rPr>
          <w:rFonts w:ascii="Times New Roman" w:hAnsi="Times New Roman" w:cs="Times New Roman"/>
          <w:sz w:val="24"/>
          <w:szCs w:val="24"/>
        </w:rPr>
        <w:t xml:space="preserve">– </w:t>
      </w:r>
      <w:r>
        <w:rPr>
          <w:rFonts w:ascii="Times New Roman" w:hAnsi="Times New Roman" w:cs="Times New Roman"/>
          <w:sz w:val="24"/>
          <w:szCs w:val="24"/>
        </w:rPr>
        <w:t>раствор</w:t>
      </w:r>
      <w:r w:rsidRPr="0099538C">
        <w:rPr>
          <w:rFonts w:ascii="Times New Roman" w:hAnsi="Times New Roman" w:cs="Times New Roman"/>
          <w:sz w:val="24"/>
          <w:szCs w:val="24"/>
        </w:rPr>
        <w:t xml:space="preserve"> 0.2% </w:t>
      </w:r>
      <w:r>
        <w:rPr>
          <w:rFonts w:ascii="Times New Roman" w:hAnsi="Times New Roman" w:cs="Times New Roman"/>
          <w:sz w:val="24"/>
          <w:szCs w:val="24"/>
        </w:rPr>
        <w:t xml:space="preserve">добавки; в </w:t>
      </w:r>
      <w:r w:rsidRPr="0099538C">
        <w:rPr>
          <w:rFonts w:ascii="Times New Roman" w:hAnsi="Times New Roman" w:cs="Times New Roman"/>
          <w:sz w:val="24"/>
          <w:szCs w:val="24"/>
        </w:rPr>
        <w:t xml:space="preserve">– </w:t>
      </w:r>
      <w:r>
        <w:rPr>
          <w:rFonts w:ascii="Times New Roman" w:hAnsi="Times New Roman" w:cs="Times New Roman"/>
          <w:sz w:val="24"/>
          <w:szCs w:val="24"/>
        </w:rPr>
        <w:t>раствор</w:t>
      </w:r>
      <w:r w:rsidRPr="0099538C">
        <w:rPr>
          <w:rFonts w:ascii="Times New Roman" w:hAnsi="Times New Roman" w:cs="Times New Roman"/>
          <w:sz w:val="24"/>
          <w:szCs w:val="24"/>
        </w:rPr>
        <w:t xml:space="preserve"> 0.</w:t>
      </w:r>
      <w:r w:rsidRPr="00006764">
        <w:rPr>
          <w:rFonts w:ascii="Times New Roman" w:hAnsi="Times New Roman" w:cs="Times New Roman"/>
          <w:sz w:val="24"/>
          <w:szCs w:val="24"/>
        </w:rPr>
        <w:t>4</w:t>
      </w:r>
      <w:r w:rsidRPr="0099538C">
        <w:rPr>
          <w:rFonts w:ascii="Times New Roman" w:hAnsi="Times New Roman" w:cs="Times New Roman"/>
          <w:sz w:val="24"/>
          <w:szCs w:val="24"/>
        </w:rPr>
        <w:t xml:space="preserve">% </w:t>
      </w:r>
      <w:r>
        <w:rPr>
          <w:rFonts w:ascii="Times New Roman" w:hAnsi="Times New Roman" w:cs="Times New Roman"/>
          <w:sz w:val="24"/>
          <w:szCs w:val="24"/>
        </w:rPr>
        <w:t xml:space="preserve">добавкой; г </w:t>
      </w:r>
      <w:r w:rsidRPr="0099538C">
        <w:rPr>
          <w:rFonts w:ascii="Times New Roman" w:hAnsi="Times New Roman" w:cs="Times New Roman"/>
          <w:sz w:val="24"/>
          <w:szCs w:val="24"/>
        </w:rPr>
        <w:t xml:space="preserve">– </w:t>
      </w:r>
      <w:r>
        <w:rPr>
          <w:rFonts w:ascii="Times New Roman" w:hAnsi="Times New Roman" w:cs="Times New Roman"/>
          <w:sz w:val="24"/>
          <w:szCs w:val="24"/>
        </w:rPr>
        <w:t>раствор</w:t>
      </w:r>
      <w:r w:rsidRPr="0099538C">
        <w:rPr>
          <w:rFonts w:ascii="Times New Roman" w:hAnsi="Times New Roman" w:cs="Times New Roman"/>
          <w:sz w:val="24"/>
          <w:szCs w:val="24"/>
        </w:rPr>
        <w:t xml:space="preserve"> 0.</w:t>
      </w:r>
      <w:r w:rsidRPr="00006764">
        <w:rPr>
          <w:rFonts w:ascii="Times New Roman" w:hAnsi="Times New Roman" w:cs="Times New Roman"/>
          <w:sz w:val="24"/>
          <w:szCs w:val="24"/>
        </w:rPr>
        <w:t>6</w:t>
      </w:r>
      <w:r w:rsidRPr="0099538C">
        <w:rPr>
          <w:rFonts w:ascii="Times New Roman" w:hAnsi="Times New Roman" w:cs="Times New Roman"/>
          <w:sz w:val="24"/>
          <w:szCs w:val="24"/>
        </w:rPr>
        <w:t xml:space="preserve">% </w:t>
      </w:r>
      <w:r>
        <w:rPr>
          <w:rFonts w:ascii="Times New Roman" w:hAnsi="Times New Roman" w:cs="Times New Roman"/>
          <w:sz w:val="24"/>
          <w:szCs w:val="24"/>
        </w:rPr>
        <w:t xml:space="preserve">добавкой; д </w:t>
      </w:r>
      <w:r w:rsidRPr="0099538C">
        <w:rPr>
          <w:rFonts w:ascii="Times New Roman" w:hAnsi="Times New Roman" w:cs="Times New Roman"/>
          <w:sz w:val="24"/>
          <w:szCs w:val="24"/>
        </w:rPr>
        <w:t xml:space="preserve">– </w:t>
      </w:r>
      <w:r>
        <w:rPr>
          <w:rFonts w:ascii="Times New Roman" w:hAnsi="Times New Roman" w:cs="Times New Roman"/>
          <w:sz w:val="24"/>
          <w:szCs w:val="24"/>
        </w:rPr>
        <w:t>раствор</w:t>
      </w:r>
      <w:r w:rsidRPr="0099538C">
        <w:rPr>
          <w:rFonts w:ascii="Times New Roman" w:hAnsi="Times New Roman" w:cs="Times New Roman"/>
          <w:sz w:val="24"/>
          <w:szCs w:val="24"/>
        </w:rPr>
        <w:t xml:space="preserve"> 0.</w:t>
      </w:r>
      <w:r w:rsidRPr="00006764">
        <w:rPr>
          <w:rFonts w:ascii="Times New Roman" w:hAnsi="Times New Roman" w:cs="Times New Roman"/>
          <w:sz w:val="24"/>
          <w:szCs w:val="24"/>
        </w:rPr>
        <w:t>8</w:t>
      </w:r>
      <w:r w:rsidRPr="0099538C">
        <w:rPr>
          <w:rFonts w:ascii="Times New Roman" w:hAnsi="Times New Roman" w:cs="Times New Roman"/>
          <w:sz w:val="24"/>
          <w:szCs w:val="24"/>
        </w:rPr>
        <w:t xml:space="preserve">% </w:t>
      </w:r>
      <w:r>
        <w:rPr>
          <w:rFonts w:ascii="Times New Roman" w:hAnsi="Times New Roman" w:cs="Times New Roman"/>
          <w:sz w:val="24"/>
          <w:szCs w:val="24"/>
        </w:rPr>
        <w:t xml:space="preserve">добавки; е </w:t>
      </w:r>
      <w:r w:rsidRPr="0099538C">
        <w:rPr>
          <w:rFonts w:ascii="Times New Roman" w:hAnsi="Times New Roman" w:cs="Times New Roman"/>
          <w:sz w:val="24"/>
          <w:szCs w:val="24"/>
        </w:rPr>
        <w:t xml:space="preserve">– </w:t>
      </w:r>
      <w:r>
        <w:rPr>
          <w:rFonts w:ascii="Times New Roman" w:hAnsi="Times New Roman" w:cs="Times New Roman"/>
          <w:sz w:val="24"/>
          <w:szCs w:val="24"/>
        </w:rPr>
        <w:t>раствор</w:t>
      </w:r>
      <w:r w:rsidRPr="0099538C">
        <w:rPr>
          <w:rFonts w:ascii="Times New Roman" w:hAnsi="Times New Roman" w:cs="Times New Roman"/>
          <w:sz w:val="24"/>
          <w:szCs w:val="24"/>
        </w:rPr>
        <w:t xml:space="preserve"> </w:t>
      </w:r>
      <w:r w:rsidRPr="00006764">
        <w:rPr>
          <w:rFonts w:ascii="Times New Roman" w:hAnsi="Times New Roman" w:cs="Times New Roman"/>
          <w:sz w:val="24"/>
          <w:szCs w:val="24"/>
        </w:rPr>
        <w:t>1.0</w:t>
      </w:r>
      <w:r w:rsidRPr="0099538C">
        <w:rPr>
          <w:rFonts w:ascii="Times New Roman" w:hAnsi="Times New Roman" w:cs="Times New Roman"/>
          <w:sz w:val="24"/>
          <w:szCs w:val="24"/>
        </w:rPr>
        <w:t xml:space="preserve">% </w:t>
      </w:r>
      <w:r>
        <w:rPr>
          <w:rFonts w:ascii="Times New Roman" w:hAnsi="Times New Roman" w:cs="Times New Roman"/>
          <w:sz w:val="24"/>
          <w:szCs w:val="24"/>
        </w:rPr>
        <w:t>добавки</w:t>
      </w:r>
    </w:p>
    <w:p w14:paraId="33792015" w14:textId="77777777" w:rsidR="0099538C" w:rsidRPr="0099538C" w:rsidRDefault="0099538C" w:rsidP="00AD64BE">
      <w:pPr>
        <w:spacing w:after="0" w:line="240" w:lineRule="auto"/>
        <w:jc w:val="center"/>
        <w:rPr>
          <w:rFonts w:ascii="Times New Roman" w:hAnsi="Times New Roman" w:cs="Times New Roman"/>
          <w:sz w:val="16"/>
          <w:szCs w:val="16"/>
        </w:rPr>
      </w:pPr>
    </w:p>
    <w:p w14:paraId="6F31D130" w14:textId="45F472FC" w:rsidR="00AD64BE" w:rsidRPr="008E00F6" w:rsidRDefault="00D129BF" w:rsidP="00AD64BE">
      <w:pPr>
        <w:spacing w:after="0" w:line="240" w:lineRule="auto"/>
        <w:jc w:val="center"/>
        <w:rPr>
          <w:rFonts w:ascii="Times New Roman" w:hAnsi="Times New Roman" w:cs="Times New Roman"/>
          <w:sz w:val="28"/>
          <w:szCs w:val="28"/>
        </w:rPr>
      </w:pPr>
      <w:r w:rsidRPr="008E00F6">
        <w:rPr>
          <w:rFonts w:ascii="Times New Roman" w:hAnsi="Times New Roman" w:cs="Times New Roman"/>
          <w:sz w:val="28"/>
          <w:szCs w:val="28"/>
        </w:rPr>
        <w:t>Рисунок 3.1</w:t>
      </w:r>
      <w:r w:rsidR="00B17ADC">
        <w:rPr>
          <w:rFonts w:ascii="Times New Roman" w:hAnsi="Times New Roman" w:cs="Times New Roman"/>
          <w:sz w:val="28"/>
          <w:szCs w:val="28"/>
        </w:rPr>
        <w:t>6</w:t>
      </w:r>
      <w:r w:rsidR="00AD64BE" w:rsidRPr="008E00F6">
        <w:rPr>
          <w:rFonts w:ascii="Times New Roman" w:hAnsi="Times New Roman" w:cs="Times New Roman"/>
          <w:sz w:val="28"/>
          <w:szCs w:val="28"/>
        </w:rPr>
        <w:t xml:space="preserve"> – </w:t>
      </w:r>
      <w:r w:rsidR="008E00F6" w:rsidRPr="008E00F6">
        <w:rPr>
          <w:rFonts w:ascii="Times New Roman" w:hAnsi="Times New Roman" w:cs="Times New Roman"/>
          <w:sz w:val="28"/>
          <w:szCs w:val="28"/>
        </w:rPr>
        <w:t xml:space="preserve">Результаты определения прочности образцов на </w:t>
      </w:r>
      <w:r w:rsidR="0038158E">
        <w:rPr>
          <w:rFonts w:ascii="Times New Roman" w:hAnsi="Times New Roman" w:cs="Times New Roman"/>
          <w:sz w:val="28"/>
          <w:szCs w:val="28"/>
        </w:rPr>
        <w:t>изгиб</w:t>
      </w:r>
    </w:p>
    <w:p w14:paraId="74A15188" w14:textId="77777777" w:rsidR="005C00DE" w:rsidRPr="00A00C64" w:rsidRDefault="00AD64BE" w:rsidP="009A5DD5">
      <w:pPr>
        <w:pStyle w:val="a8"/>
        <w:ind w:firstLine="708"/>
        <w:jc w:val="both"/>
        <w:rPr>
          <w:rFonts w:ascii="Times New Roman" w:hAnsi="Times New Roman" w:cs="Times New Roman"/>
          <w:sz w:val="28"/>
          <w:szCs w:val="28"/>
        </w:rPr>
      </w:pPr>
      <w:r w:rsidRPr="00A00C64">
        <w:rPr>
          <w:rFonts w:ascii="Times New Roman" w:hAnsi="Times New Roman" w:cs="Times New Roman"/>
          <w:sz w:val="28"/>
          <w:szCs w:val="28"/>
        </w:rPr>
        <w:t xml:space="preserve">Средняя прочность образцов </w:t>
      </w:r>
      <w:r w:rsidR="008E00F6" w:rsidRPr="00A00C64">
        <w:rPr>
          <w:rFonts w:ascii="Times New Roman" w:hAnsi="Times New Roman" w:cs="Times New Roman"/>
          <w:sz w:val="28"/>
          <w:szCs w:val="28"/>
        </w:rPr>
        <w:t>контрольного образца</w:t>
      </w:r>
      <w:r w:rsidRPr="00A00C64">
        <w:rPr>
          <w:rFonts w:ascii="Times New Roman" w:hAnsi="Times New Roman" w:cs="Times New Roman"/>
          <w:sz w:val="28"/>
          <w:szCs w:val="28"/>
        </w:rPr>
        <w:t>, в 7</w:t>
      </w:r>
      <w:r w:rsidR="008E00F6" w:rsidRPr="00A00C64">
        <w:rPr>
          <w:rFonts w:ascii="Times New Roman" w:hAnsi="Times New Roman" w:cs="Times New Roman"/>
          <w:sz w:val="28"/>
          <w:szCs w:val="28"/>
        </w:rPr>
        <w:t>-</w:t>
      </w:r>
      <w:r w:rsidRPr="00A00C64">
        <w:rPr>
          <w:rFonts w:ascii="Times New Roman" w:hAnsi="Times New Roman" w:cs="Times New Roman"/>
          <w:sz w:val="28"/>
          <w:szCs w:val="28"/>
        </w:rPr>
        <w:t xml:space="preserve">ми дневном возрасте составляет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BA0744" w:rsidRPr="00A00C64">
        <w:rPr>
          <w:rFonts w:ascii="Times New Roman" w:eastAsiaTheme="minorEastAsia" w:hAnsi="Times New Roman" w:cs="Times New Roman"/>
          <w:sz w:val="28"/>
          <w:szCs w:val="28"/>
        </w:rPr>
        <w:t>=</w:t>
      </w:r>
      <w:r w:rsidR="00BA0744"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3.23МПа, в 14-ти дневном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BA0744" w:rsidRPr="00A00C64">
        <w:rPr>
          <w:rFonts w:ascii="Times New Roman" w:eastAsiaTheme="minorEastAsia" w:hAnsi="Times New Roman" w:cs="Times New Roman"/>
          <w:sz w:val="28"/>
          <w:szCs w:val="28"/>
        </w:rPr>
        <w:t>=</w:t>
      </w:r>
      <w:r w:rsidR="00BA0744"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4.26МПа, в 28-ми дневном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5.11МПа. Частные значения в 7-ми дневном возрасте варьируются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5C00DE"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3.03 до 3.46МПа, коэффициент вариации при этом составляет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BA0744"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6.74%. Частные значения в 14-ти дневном возрасте варьируются от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A718A8" w:rsidRPr="00A00C64">
        <w:rPr>
          <w:rFonts w:ascii="Times New Roman" w:eastAsiaTheme="minorEastAsia" w:hAnsi="Times New Roman" w:cs="Times New Roman"/>
          <w:sz w:val="28"/>
          <w:szCs w:val="28"/>
        </w:rPr>
        <w:t>=</w:t>
      </w:r>
      <w:r w:rsidR="00A718A8"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4.04 до 4.49МПа, коэффициент вариации при этом составляет 5.29%. Частные значения в 28-ми дневном возрасте составили от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A718A8" w:rsidRPr="00A00C64">
        <w:rPr>
          <w:rFonts w:ascii="Times New Roman" w:eastAsiaTheme="minorEastAsia" w:hAnsi="Times New Roman" w:cs="Times New Roman"/>
          <w:sz w:val="28"/>
          <w:szCs w:val="28"/>
        </w:rPr>
        <w:t>=</w:t>
      </w:r>
      <w:r w:rsidR="00A718A8"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4.92 до 5.23МПа, при коэффициенте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007D3C2C"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3.30%. Данные показатели приняты за базовые, относительно которых дана последующая оценка изменения прочностных показателей при изгибе образцов при включении добавки разной концентрации. </w:t>
      </w:r>
    </w:p>
    <w:p w14:paraId="6BC1B4C2" w14:textId="77777777" w:rsidR="005C00DE" w:rsidRPr="00A00C64" w:rsidRDefault="00AD64BE" w:rsidP="009A5DD5">
      <w:pPr>
        <w:pStyle w:val="a8"/>
        <w:ind w:firstLine="708"/>
        <w:jc w:val="both"/>
        <w:rPr>
          <w:rFonts w:ascii="Times New Roman" w:hAnsi="Times New Roman" w:cs="Times New Roman"/>
          <w:sz w:val="28"/>
          <w:szCs w:val="28"/>
        </w:rPr>
      </w:pPr>
      <w:r w:rsidRPr="00A00C64">
        <w:rPr>
          <w:rFonts w:ascii="Times New Roman" w:hAnsi="Times New Roman" w:cs="Times New Roman"/>
          <w:sz w:val="28"/>
          <w:szCs w:val="28"/>
        </w:rPr>
        <w:t xml:space="preserve">Образцы с содержанием модифицированной добавки 0.2% показали следующие результаты прочности при изгибе: в 7-ми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5C00DE" w:rsidRPr="00A00C64">
        <w:rPr>
          <w:rFonts w:ascii="Times New Roman" w:eastAsiaTheme="minorEastAsia" w:hAnsi="Times New Roman" w:cs="Times New Roman"/>
          <w:sz w:val="28"/>
          <w:szCs w:val="28"/>
        </w:rPr>
        <w:t>=</w:t>
      </w:r>
      <w:r w:rsidR="005C00DE"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3.12-3.55МПа,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5C00DE" w:rsidRPr="00A00C64">
        <w:rPr>
          <w:rFonts w:ascii="Times New Roman" w:eastAsiaTheme="minorEastAsia" w:hAnsi="Times New Roman" w:cs="Times New Roman"/>
          <w:sz w:val="28"/>
          <w:szCs w:val="28"/>
        </w:rPr>
        <w:t>=</w:t>
      </w:r>
      <w:r w:rsidR="005C00DE"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3.30МПа,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E909F9"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6.77%; в 14-ти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5C00DE" w:rsidRPr="00A00C64">
        <w:rPr>
          <w:rFonts w:ascii="Times New Roman" w:eastAsiaTheme="minorEastAsia" w:hAnsi="Times New Roman" w:cs="Times New Roman"/>
          <w:sz w:val="28"/>
          <w:szCs w:val="28"/>
        </w:rPr>
        <w:t>=</w:t>
      </w:r>
      <w:r w:rsidR="005C00DE"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4.14-4.58МПа,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4.34МПа,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14сут</m:t>
            </m:r>
          </m:sub>
        </m:sSub>
      </m:oMath>
      <w:r w:rsidR="00E909F9"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5.16%; в 28-ми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5.07-5.39МПа,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0035045A"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5.21МПа,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0035045A"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3.14%. </w:t>
      </w:r>
    </w:p>
    <w:p w14:paraId="0140551D" w14:textId="77777777" w:rsidR="005C00DE" w:rsidRPr="00A00C64" w:rsidRDefault="00AD64BE" w:rsidP="009A5DD5">
      <w:pPr>
        <w:pStyle w:val="a8"/>
        <w:ind w:firstLine="708"/>
        <w:jc w:val="both"/>
        <w:rPr>
          <w:rFonts w:ascii="Times New Roman" w:hAnsi="Times New Roman" w:cs="Times New Roman"/>
          <w:sz w:val="28"/>
          <w:szCs w:val="28"/>
        </w:rPr>
      </w:pPr>
      <w:r w:rsidRPr="00A00C64">
        <w:rPr>
          <w:rFonts w:ascii="Times New Roman" w:hAnsi="Times New Roman" w:cs="Times New Roman"/>
          <w:sz w:val="28"/>
          <w:szCs w:val="28"/>
        </w:rPr>
        <w:t xml:space="preserve">Прочность образцов с содержанием 0.4% составила: в 7-ми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3.28-3.55МПа,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 3.37МПа,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E909F9"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4.54%; в 14-ти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4.21-4.67МПа,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 4.41МПа, коэффициент вариации – 5.38%; в 28-ми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5.11-5.45МПа,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5.28МПа, коэффициент вариации</w:t>
      </w:r>
      <m:oMath>
        <m:r>
          <w:rPr>
            <w:rFonts w:ascii="Cambria Math" w:hAnsi="Cambria Math" w:cs="Times New Roman"/>
            <w:sz w:val="28"/>
            <w:szCs w:val="28"/>
          </w:rPr>
          <m:t xml:space="preserve"> 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0035045A"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3.22%. </w:t>
      </w:r>
    </w:p>
    <w:p w14:paraId="1C0DFCE6" w14:textId="77777777" w:rsidR="005C00DE" w:rsidRPr="00A00C64" w:rsidRDefault="00AD64BE" w:rsidP="009A5DD5">
      <w:pPr>
        <w:pStyle w:val="a8"/>
        <w:ind w:firstLine="708"/>
        <w:jc w:val="both"/>
        <w:rPr>
          <w:rFonts w:ascii="Times New Roman" w:hAnsi="Times New Roman" w:cs="Times New Roman"/>
          <w:sz w:val="28"/>
          <w:szCs w:val="28"/>
        </w:rPr>
      </w:pPr>
      <w:r w:rsidRPr="00A00C64">
        <w:rPr>
          <w:rFonts w:ascii="Times New Roman" w:hAnsi="Times New Roman" w:cs="Times New Roman"/>
          <w:sz w:val="28"/>
          <w:szCs w:val="28"/>
        </w:rPr>
        <w:t xml:space="preserve">Прочность образцов с содержанием 0.6% составила: в 7-ми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3.29-3.62МПа,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3.41МПа, коэффициент вариации</w:t>
      </w:r>
      <m:oMath>
        <m:r>
          <w:rPr>
            <w:rFonts w:ascii="Cambria Math" w:hAnsi="Cambria Math" w:cs="Times New Roman"/>
            <w:sz w:val="28"/>
            <w:szCs w:val="28"/>
          </w:rPr>
          <m:t xml:space="preserve"> 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E909F9"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3.41%; в 14-ти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4.26-4.74МПа,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4.45МПа,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14сут</m:t>
            </m:r>
          </m:sub>
        </m:sSub>
      </m:oMath>
      <w:r w:rsidR="0035045A" w:rsidRPr="00A00C64">
        <w:rPr>
          <w:rFonts w:ascii="Times New Roman" w:eastAsiaTheme="minorEastAsia" w:hAnsi="Times New Roman" w:cs="Times New Roman"/>
          <w:sz w:val="28"/>
          <w:szCs w:val="28"/>
        </w:rPr>
        <w:t>=</w:t>
      </w:r>
      <w:r w:rsidR="00A80699">
        <w:rPr>
          <w:rFonts w:ascii="Times New Roman" w:eastAsiaTheme="minorEastAsia" w:hAnsi="Times New Roman" w:cs="Times New Roman"/>
          <w:sz w:val="28"/>
          <w:szCs w:val="28"/>
        </w:rPr>
        <w:t xml:space="preserve"> </w:t>
      </w:r>
      <w:r w:rsidRPr="00A00C64">
        <w:rPr>
          <w:rFonts w:ascii="Times New Roman" w:hAnsi="Times New Roman" w:cs="Times New Roman"/>
          <w:sz w:val="28"/>
          <w:szCs w:val="28"/>
        </w:rPr>
        <w:t xml:space="preserve">5.69%; в 28-ми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5.14-5.53МПа,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E909F9" w:rsidRPr="00A00C64">
        <w:rPr>
          <w:rFonts w:ascii="Times New Roman" w:eastAsiaTheme="minorEastAsia" w:hAnsi="Times New Roman" w:cs="Times New Roman"/>
          <w:sz w:val="28"/>
          <w:szCs w:val="28"/>
        </w:rPr>
        <w:t>=</w:t>
      </w:r>
      <w:r w:rsidR="00E909F9"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5.33МПа,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0035045A"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3.67%. </w:t>
      </w:r>
    </w:p>
    <w:p w14:paraId="5FABC258" w14:textId="327624A0" w:rsidR="00AD64BE" w:rsidRPr="00A00C64" w:rsidRDefault="00AD64BE" w:rsidP="009A5DD5">
      <w:pPr>
        <w:pStyle w:val="a8"/>
        <w:ind w:firstLine="708"/>
        <w:jc w:val="both"/>
        <w:rPr>
          <w:rFonts w:ascii="Times New Roman" w:hAnsi="Times New Roman" w:cs="Times New Roman"/>
          <w:sz w:val="28"/>
          <w:szCs w:val="28"/>
        </w:rPr>
      </w:pPr>
      <w:r w:rsidRPr="00A00C64">
        <w:rPr>
          <w:rFonts w:ascii="Times New Roman" w:hAnsi="Times New Roman" w:cs="Times New Roman"/>
          <w:sz w:val="28"/>
          <w:szCs w:val="28"/>
        </w:rPr>
        <w:t xml:space="preserve">Прочность образцов с содержанием 0.8% составила: в 7-ми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3.29-3.56МПа,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3.43МПа,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E909F9"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3.95%; в 14-ти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0035045A"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4.28-4.69МПа,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0035045A"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4.48МПа,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14сут</m:t>
            </m:r>
          </m:sub>
        </m:sSub>
      </m:oMath>
      <w:r w:rsidR="007D3C2C"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4.58%; в 28-ми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7D3C2C" w:rsidRPr="00A00C64">
        <w:rPr>
          <w:rFonts w:ascii="Times New Roman" w:eastAsiaTheme="minorEastAsia" w:hAnsi="Times New Roman" w:cs="Times New Roman"/>
          <w:sz w:val="28"/>
          <w:szCs w:val="28"/>
        </w:rPr>
        <w:t>=</w:t>
      </w:r>
      <w:r w:rsidR="007D3C2C"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5.23-5.66МПа,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7D3C2C" w:rsidRPr="00A00C64">
        <w:rPr>
          <w:rFonts w:ascii="Times New Roman" w:eastAsiaTheme="minorEastAsia" w:hAnsi="Times New Roman" w:cs="Times New Roman"/>
          <w:sz w:val="28"/>
          <w:szCs w:val="28"/>
        </w:rPr>
        <w:t>=</w:t>
      </w:r>
      <w:r w:rsidR="007D3C2C"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5.45МПа,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0035045A"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3.95%. </w:t>
      </w:r>
    </w:p>
    <w:p w14:paraId="5B4B978D" w14:textId="77777777" w:rsidR="00AD64BE" w:rsidRPr="00A00C64" w:rsidRDefault="00AD64BE" w:rsidP="009A5DD5">
      <w:pPr>
        <w:pStyle w:val="a8"/>
        <w:ind w:firstLine="708"/>
        <w:jc w:val="both"/>
        <w:rPr>
          <w:rFonts w:ascii="Times New Roman" w:hAnsi="Times New Roman" w:cs="Times New Roman"/>
          <w:sz w:val="28"/>
          <w:szCs w:val="28"/>
        </w:rPr>
      </w:pPr>
      <w:r w:rsidRPr="00A00C64">
        <w:rPr>
          <w:rFonts w:ascii="Times New Roman" w:hAnsi="Times New Roman" w:cs="Times New Roman"/>
          <w:sz w:val="28"/>
          <w:szCs w:val="28"/>
        </w:rPr>
        <w:t xml:space="preserve">Прочность образцов с содержанием 1.0% составила: в 7-ми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0035045A"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3.30-3.65МПа,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0035045A"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3.48МПа,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7сут</m:t>
            </m:r>
          </m:sub>
        </m:sSub>
      </m:oMath>
      <w:r w:rsidR="00E909F9"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5.03%; в 14-ти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0035045A"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4.34-4.72МПа,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0035045A"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4.53МПа, коэффициент вариации – 4.20%; в 28-ми дневном возрасте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0035045A"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5.29-5.61МПа, среднее </w:t>
      </w:r>
      <m:oMath>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изг</m:t>
            </m:r>
          </m:sub>
        </m:sSub>
      </m:oMath>
      <w:r w:rsidR="0035045A" w:rsidRPr="00A00C64">
        <w:rPr>
          <w:rFonts w:ascii="Times New Roman" w:eastAsiaTheme="minorEastAsia" w:hAnsi="Times New Roman" w:cs="Times New Roman"/>
          <w:sz w:val="28"/>
          <w:szCs w:val="28"/>
        </w:rPr>
        <w:t>=</w:t>
      </w:r>
      <w:r w:rsidR="0035045A" w:rsidRPr="00A00C64">
        <w:rPr>
          <w:rFonts w:ascii="Times New Roman" w:hAnsi="Times New Roman" w:cs="Times New Roman"/>
          <w:sz w:val="28"/>
          <w:szCs w:val="28"/>
        </w:rPr>
        <w:t xml:space="preserve"> </w:t>
      </w:r>
      <w:r w:rsidRPr="00A00C64">
        <w:rPr>
          <w:rFonts w:ascii="Times New Roman" w:hAnsi="Times New Roman" w:cs="Times New Roman"/>
          <w:sz w:val="28"/>
          <w:szCs w:val="28"/>
        </w:rPr>
        <w:t xml:space="preserve">5.49МПа, коэффициент вариации </w:t>
      </w:r>
      <m:oMath>
        <m:r>
          <w:rPr>
            <w:rFonts w:ascii="Cambria Math" w:hAnsi="Cambria Math" w:cs="Times New Roman"/>
            <w:sz w:val="28"/>
            <w:szCs w:val="28"/>
          </w:rPr>
          <m:t>Δ</m:t>
        </m:r>
        <m:sSub>
          <m:sSubPr>
            <m:ctrlPr>
              <w:rPr>
                <w:rFonts w:ascii="Cambria Math" w:hAnsi="Cambria Math" w:cs="Times New Roman"/>
                <w:sz w:val="28"/>
                <w:szCs w:val="28"/>
              </w:rPr>
            </m:ctrlPr>
          </m:sSubPr>
          <m:e>
            <m:r>
              <w:rPr>
                <w:rFonts w:ascii="Cambria Math" w:hAnsi="Cambria Math" w:cs="Times New Roman"/>
                <w:sz w:val="28"/>
                <w:szCs w:val="28"/>
              </w:rPr>
              <m:t>R</m:t>
            </m:r>
          </m:e>
          <m:sub>
            <m:r>
              <m:rPr>
                <m:sty m:val="p"/>
              </m:rPr>
              <w:rPr>
                <w:rFonts w:ascii="Cambria Math" w:hAnsi="Cambria Math" w:cs="Times New Roman"/>
                <w:sz w:val="28"/>
                <w:szCs w:val="28"/>
              </w:rPr>
              <m:t>28сут</m:t>
            </m:r>
          </m:sub>
        </m:sSub>
      </m:oMath>
      <w:r w:rsidR="0035045A" w:rsidRPr="00A00C64">
        <w:rPr>
          <w:rFonts w:ascii="Times New Roman" w:eastAsiaTheme="minorEastAsia" w:hAnsi="Times New Roman" w:cs="Times New Roman"/>
          <w:sz w:val="28"/>
          <w:szCs w:val="28"/>
        </w:rPr>
        <w:t>=</w:t>
      </w:r>
      <w:r w:rsidRPr="00A00C64">
        <w:rPr>
          <w:rFonts w:ascii="Times New Roman" w:hAnsi="Times New Roman" w:cs="Times New Roman"/>
          <w:sz w:val="28"/>
          <w:szCs w:val="28"/>
        </w:rPr>
        <w:t xml:space="preserve"> 3.22%. </w:t>
      </w:r>
    </w:p>
    <w:p w14:paraId="7E01DBD4" w14:textId="6E5CC4AE" w:rsidR="0092486E" w:rsidRPr="00A00C64" w:rsidRDefault="0092486E" w:rsidP="009A5DD5">
      <w:pPr>
        <w:pStyle w:val="a8"/>
        <w:ind w:firstLine="708"/>
        <w:jc w:val="both"/>
        <w:rPr>
          <w:rFonts w:ascii="Times New Roman" w:hAnsi="Times New Roman" w:cs="Times New Roman"/>
          <w:sz w:val="28"/>
          <w:szCs w:val="28"/>
        </w:rPr>
      </w:pPr>
      <w:r w:rsidRPr="00A00C64">
        <w:rPr>
          <w:rFonts w:ascii="Times New Roman" w:hAnsi="Times New Roman" w:cs="Times New Roman"/>
          <w:sz w:val="28"/>
          <w:szCs w:val="28"/>
        </w:rPr>
        <w:t>Испытания на прочность при изгибе</w:t>
      </w:r>
      <w:r w:rsidR="00FC0490" w:rsidRPr="00A00C64">
        <w:rPr>
          <w:rFonts w:ascii="Times New Roman" w:hAnsi="Times New Roman" w:cs="Times New Roman"/>
          <w:sz w:val="28"/>
          <w:szCs w:val="28"/>
        </w:rPr>
        <w:t>, н</w:t>
      </w:r>
      <w:r w:rsidRPr="00A00C64">
        <w:rPr>
          <w:rFonts w:ascii="Times New Roman" w:hAnsi="Times New Roman" w:cs="Times New Roman"/>
          <w:sz w:val="28"/>
          <w:szCs w:val="28"/>
        </w:rPr>
        <w:t>а рисунке 3</w:t>
      </w:r>
      <w:r w:rsidR="00FC0490" w:rsidRPr="00A00C64">
        <w:rPr>
          <w:rFonts w:ascii="Times New Roman" w:hAnsi="Times New Roman" w:cs="Times New Roman"/>
          <w:sz w:val="28"/>
          <w:szCs w:val="28"/>
        </w:rPr>
        <w:t>.1</w:t>
      </w:r>
      <w:r w:rsidR="00B17ADC">
        <w:rPr>
          <w:rFonts w:ascii="Times New Roman" w:hAnsi="Times New Roman" w:cs="Times New Roman"/>
          <w:sz w:val="28"/>
          <w:szCs w:val="28"/>
        </w:rPr>
        <w:t>5</w:t>
      </w:r>
      <w:r w:rsidRPr="00A00C64">
        <w:rPr>
          <w:rFonts w:ascii="Times New Roman" w:hAnsi="Times New Roman" w:cs="Times New Roman"/>
          <w:sz w:val="28"/>
          <w:szCs w:val="28"/>
        </w:rPr>
        <w:t xml:space="preserve"> показаны диаграммы характеризующие изменение показателей прочности при изгибе в зависимости от содержания добавки. На рисунке 3</w:t>
      </w:r>
      <w:r w:rsidR="00FC0490" w:rsidRPr="00A00C64">
        <w:rPr>
          <w:rFonts w:ascii="Times New Roman" w:hAnsi="Times New Roman" w:cs="Times New Roman"/>
          <w:sz w:val="28"/>
          <w:szCs w:val="28"/>
        </w:rPr>
        <w:t>.1</w:t>
      </w:r>
      <w:r w:rsidR="00B17ADC">
        <w:rPr>
          <w:rFonts w:ascii="Times New Roman" w:hAnsi="Times New Roman" w:cs="Times New Roman"/>
          <w:sz w:val="28"/>
          <w:szCs w:val="28"/>
        </w:rPr>
        <w:t>5</w:t>
      </w:r>
      <w:r w:rsidR="0099538C" w:rsidRPr="00A00C64">
        <w:rPr>
          <w:rFonts w:ascii="Times New Roman" w:hAnsi="Times New Roman" w:cs="Times New Roman"/>
          <w:sz w:val="28"/>
          <w:szCs w:val="28"/>
        </w:rPr>
        <w:t>а</w:t>
      </w:r>
      <w:r w:rsidRPr="00A00C64">
        <w:rPr>
          <w:rFonts w:ascii="Times New Roman" w:hAnsi="Times New Roman" w:cs="Times New Roman"/>
          <w:sz w:val="28"/>
          <w:szCs w:val="28"/>
        </w:rPr>
        <w:t xml:space="preserve"> показаны абсолютные значения прочностей, где по оси абсцисс показаны порядковые номера, соответствующие типу образца. На рисунке 3</w:t>
      </w:r>
      <w:r w:rsidR="00FC0490" w:rsidRPr="00A00C64">
        <w:rPr>
          <w:rFonts w:ascii="Times New Roman" w:hAnsi="Times New Roman" w:cs="Times New Roman"/>
          <w:sz w:val="28"/>
          <w:szCs w:val="28"/>
        </w:rPr>
        <w:t>.1</w:t>
      </w:r>
      <w:r w:rsidR="00B17ADC">
        <w:rPr>
          <w:rFonts w:ascii="Times New Roman" w:hAnsi="Times New Roman" w:cs="Times New Roman"/>
          <w:sz w:val="28"/>
          <w:szCs w:val="28"/>
        </w:rPr>
        <w:t>5</w:t>
      </w:r>
      <w:r w:rsidR="0099538C">
        <w:rPr>
          <w:rFonts w:ascii="Times New Roman" w:hAnsi="Times New Roman" w:cs="Times New Roman"/>
          <w:sz w:val="28"/>
          <w:szCs w:val="28"/>
        </w:rPr>
        <w:t>б</w:t>
      </w:r>
      <w:r w:rsidRPr="00A00C64">
        <w:rPr>
          <w:rFonts w:ascii="Times New Roman" w:hAnsi="Times New Roman" w:cs="Times New Roman"/>
          <w:sz w:val="28"/>
          <w:szCs w:val="28"/>
        </w:rPr>
        <w:t xml:space="preserve"> показаны процентные изменения прочностей относительно </w:t>
      </w:r>
      <w:r w:rsidR="00FC0490" w:rsidRPr="00A00C64">
        <w:rPr>
          <w:rFonts w:ascii="Times New Roman" w:hAnsi="Times New Roman" w:cs="Times New Roman"/>
          <w:sz w:val="28"/>
          <w:szCs w:val="28"/>
        </w:rPr>
        <w:t>контрольного образца</w:t>
      </w:r>
      <w:r w:rsidRPr="00A00C64">
        <w:rPr>
          <w:rFonts w:ascii="Times New Roman" w:hAnsi="Times New Roman" w:cs="Times New Roman"/>
          <w:sz w:val="28"/>
          <w:szCs w:val="28"/>
        </w:rPr>
        <w:t>, а также максимальные значения коэффициентов вариаций частных значений прочностей.</w:t>
      </w:r>
    </w:p>
    <w:p w14:paraId="285B4B87" w14:textId="77777777" w:rsidR="0092486E" w:rsidRDefault="0092486E" w:rsidP="0092486E">
      <w:pPr>
        <w:pStyle w:val="TableParagraph"/>
        <w:jc w:val="both"/>
        <w:rPr>
          <w:sz w:val="28"/>
          <w:szCs w:val="28"/>
        </w:rPr>
      </w:pPr>
    </w:p>
    <w:p w14:paraId="179452F6" w14:textId="230DE212" w:rsidR="0099538C" w:rsidRDefault="0099538C" w:rsidP="0099538C">
      <w:pPr>
        <w:pStyle w:val="TableParagraph"/>
        <w:rPr>
          <w:sz w:val="28"/>
          <w:szCs w:val="28"/>
        </w:rPr>
      </w:pPr>
      <w:r>
        <w:rPr>
          <w:noProof/>
          <w:lang w:eastAsia="ru-RU"/>
        </w:rPr>
        <w:drawing>
          <wp:inline distT="0" distB="0" distL="0" distR="0" wp14:anchorId="5FB4665E" wp14:editId="26C8002A">
            <wp:extent cx="2645320" cy="3150697"/>
            <wp:effectExtent l="0" t="0" r="3175" b="0"/>
            <wp:docPr id="758866759" name="Диаграмма 75886675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C61150-059E-4071-8FDE-D9839F8337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r>
        <w:rPr>
          <w:sz w:val="28"/>
          <w:szCs w:val="28"/>
        </w:rPr>
        <w:t xml:space="preserve">     </w:t>
      </w:r>
      <w:r>
        <w:rPr>
          <w:noProof/>
          <w:lang w:eastAsia="ru-RU"/>
        </w:rPr>
        <w:drawing>
          <wp:inline distT="0" distB="0" distL="0" distR="0" wp14:anchorId="3ED8AF1E" wp14:editId="19C2FA47">
            <wp:extent cx="2780533" cy="3154145"/>
            <wp:effectExtent l="0" t="0" r="1270" b="8255"/>
            <wp:docPr id="758866760" name="Диаграмма 75886676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1892120-132F-4379-9627-FE781656B6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303F6A48" w14:textId="393CDE1B" w:rsidR="0099538C" w:rsidRPr="0099538C" w:rsidRDefault="0099538C" w:rsidP="0099538C">
      <w:pPr>
        <w:pStyle w:val="TableParagraph"/>
        <w:ind w:firstLine="2268"/>
        <w:jc w:val="both"/>
        <w:rPr>
          <w:sz w:val="24"/>
          <w:szCs w:val="24"/>
        </w:rPr>
      </w:pPr>
      <w:r w:rsidRPr="0099538C">
        <w:rPr>
          <w:sz w:val="24"/>
          <w:szCs w:val="24"/>
        </w:rPr>
        <w:t xml:space="preserve">а                          </w:t>
      </w:r>
      <w:r w:rsidR="00861367">
        <w:rPr>
          <w:sz w:val="24"/>
          <w:szCs w:val="24"/>
        </w:rPr>
        <w:t xml:space="preserve">   </w:t>
      </w:r>
      <w:r w:rsidRPr="0099538C">
        <w:rPr>
          <w:sz w:val="24"/>
          <w:szCs w:val="24"/>
        </w:rPr>
        <w:t xml:space="preserve">                                       б</w:t>
      </w:r>
    </w:p>
    <w:p w14:paraId="3542F2B4" w14:textId="77777777" w:rsidR="0092486E" w:rsidRPr="00861367" w:rsidRDefault="0092486E" w:rsidP="0092486E">
      <w:pPr>
        <w:pStyle w:val="TableParagraph"/>
        <w:jc w:val="both"/>
        <w:rPr>
          <w:sz w:val="16"/>
          <w:szCs w:val="16"/>
        </w:rPr>
      </w:pPr>
    </w:p>
    <w:p w14:paraId="1E4EAA23" w14:textId="700554D5" w:rsidR="0099538C" w:rsidRDefault="0099538C" w:rsidP="00861367">
      <w:pPr>
        <w:pStyle w:val="TableParagraph"/>
        <w:ind w:firstLine="709"/>
        <w:jc w:val="both"/>
        <w:rPr>
          <w:sz w:val="28"/>
          <w:szCs w:val="28"/>
        </w:rPr>
      </w:pPr>
      <w:r w:rsidRPr="00970206">
        <w:t>а – изменение прочности в МПА</w:t>
      </w:r>
      <w:r>
        <w:t>; б</w:t>
      </w:r>
      <w:r w:rsidRPr="00970206">
        <w:t xml:space="preserve"> – изменение прочности в %</w:t>
      </w:r>
    </w:p>
    <w:p w14:paraId="4AE1D635" w14:textId="77777777" w:rsidR="0099538C" w:rsidRPr="00861367" w:rsidRDefault="0099538C" w:rsidP="00231ECA">
      <w:pPr>
        <w:pStyle w:val="TableParagraph"/>
        <w:rPr>
          <w:sz w:val="16"/>
          <w:szCs w:val="16"/>
        </w:rPr>
      </w:pPr>
    </w:p>
    <w:p w14:paraId="6465C339" w14:textId="66375135" w:rsidR="0092486E" w:rsidRPr="0092486E" w:rsidRDefault="0092486E" w:rsidP="00231ECA">
      <w:pPr>
        <w:pStyle w:val="TableParagraph"/>
        <w:rPr>
          <w:sz w:val="28"/>
          <w:szCs w:val="28"/>
        </w:rPr>
      </w:pPr>
      <w:r w:rsidRPr="0092486E">
        <w:rPr>
          <w:sz w:val="28"/>
          <w:szCs w:val="28"/>
        </w:rPr>
        <w:t>Рисунок 3</w:t>
      </w:r>
      <w:r w:rsidR="00FC0490">
        <w:rPr>
          <w:sz w:val="28"/>
          <w:szCs w:val="28"/>
        </w:rPr>
        <w:t>.1</w:t>
      </w:r>
      <w:r w:rsidR="00B17ADC">
        <w:rPr>
          <w:sz w:val="28"/>
          <w:szCs w:val="28"/>
        </w:rPr>
        <w:t>7</w:t>
      </w:r>
      <w:r w:rsidRPr="0092486E">
        <w:rPr>
          <w:sz w:val="28"/>
          <w:szCs w:val="28"/>
        </w:rPr>
        <w:t xml:space="preserve"> – Изменение прочностных показателей</w:t>
      </w:r>
    </w:p>
    <w:p w14:paraId="2EFF47C3" w14:textId="77777777" w:rsidR="0092486E" w:rsidRPr="0092486E" w:rsidRDefault="0092486E" w:rsidP="0092486E">
      <w:pPr>
        <w:pStyle w:val="TableParagraph"/>
        <w:jc w:val="both"/>
        <w:rPr>
          <w:sz w:val="28"/>
          <w:szCs w:val="28"/>
        </w:rPr>
      </w:pPr>
    </w:p>
    <w:p w14:paraId="1270C674" w14:textId="0132E960" w:rsidR="0092555C" w:rsidRPr="00BA29E9" w:rsidRDefault="0092486E" w:rsidP="00BA29E9">
      <w:pPr>
        <w:pStyle w:val="a8"/>
        <w:ind w:firstLine="708"/>
        <w:jc w:val="both"/>
        <w:rPr>
          <w:rFonts w:ascii="Times New Roman" w:hAnsi="Times New Roman" w:cs="Times New Roman"/>
          <w:sz w:val="28"/>
          <w:szCs w:val="28"/>
        </w:rPr>
      </w:pPr>
      <w:r w:rsidRPr="00BA29E9">
        <w:rPr>
          <w:rFonts w:ascii="Times New Roman" w:hAnsi="Times New Roman" w:cs="Times New Roman"/>
          <w:sz w:val="28"/>
          <w:szCs w:val="28"/>
        </w:rPr>
        <w:t>Согласно диаграмме 3</w:t>
      </w:r>
      <w:r w:rsidR="00D34CBE" w:rsidRPr="00BA29E9">
        <w:rPr>
          <w:rFonts w:ascii="Times New Roman" w:hAnsi="Times New Roman" w:cs="Times New Roman"/>
          <w:sz w:val="28"/>
          <w:szCs w:val="28"/>
        </w:rPr>
        <w:t>.1</w:t>
      </w:r>
      <w:r w:rsidR="00B17ADC">
        <w:rPr>
          <w:rFonts w:ascii="Times New Roman" w:hAnsi="Times New Roman" w:cs="Times New Roman"/>
          <w:sz w:val="28"/>
          <w:szCs w:val="28"/>
        </w:rPr>
        <w:t>7</w:t>
      </w:r>
      <w:r w:rsidR="00861367" w:rsidRPr="00BA29E9">
        <w:rPr>
          <w:rFonts w:ascii="Times New Roman" w:hAnsi="Times New Roman" w:cs="Times New Roman"/>
          <w:sz w:val="28"/>
          <w:szCs w:val="28"/>
        </w:rPr>
        <w:t>а</w:t>
      </w:r>
      <w:r w:rsidRPr="00BA29E9">
        <w:rPr>
          <w:rFonts w:ascii="Times New Roman" w:hAnsi="Times New Roman" w:cs="Times New Roman"/>
          <w:sz w:val="28"/>
          <w:szCs w:val="28"/>
        </w:rPr>
        <w:t xml:space="preserve">, наблюдается тенденция увеличения прочности при увеличении концентрации добавки. Численно изменения прочности незначительны, для образцов разного состава составляют: </w:t>
      </w:r>
      <w:r w:rsidR="00231ECA">
        <w:rPr>
          <w:rFonts w:ascii="Times New Roman" w:hAnsi="Times New Roman" w:cs="Times New Roman"/>
          <w:sz w:val="28"/>
          <w:szCs w:val="28"/>
        </w:rPr>
        <w:t>Раствор</w:t>
      </w:r>
      <w:r w:rsidR="002A0360">
        <w:rPr>
          <w:rFonts w:ascii="Times New Roman" w:hAnsi="Times New Roman" w:cs="Times New Roman"/>
          <w:sz w:val="28"/>
          <w:szCs w:val="28"/>
        </w:rPr>
        <w:t xml:space="preserve"> </w:t>
      </w:r>
      <w:r w:rsidRPr="00BA29E9">
        <w:rPr>
          <w:rFonts w:ascii="Times New Roman" w:hAnsi="Times New Roman" w:cs="Times New Roman"/>
          <w:sz w:val="28"/>
          <w:szCs w:val="28"/>
        </w:rPr>
        <w:t xml:space="preserve">(0.2) составляют от 1.80 до 2.27%; </w:t>
      </w:r>
      <w:r w:rsidR="00231ECA">
        <w:rPr>
          <w:rFonts w:ascii="Times New Roman" w:hAnsi="Times New Roman" w:cs="Times New Roman"/>
          <w:sz w:val="28"/>
          <w:szCs w:val="28"/>
        </w:rPr>
        <w:t>Раствор</w:t>
      </w:r>
      <w:r w:rsidR="0038158E">
        <w:rPr>
          <w:rFonts w:ascii="Times New Roman" w:hAnsi="Times New Roman" w:cs="Times New Roman"/>
          <w:sz w:val="28"/>
          <w:szCs w:val="28"/>
        </w:rPr>
        <w:t xml:space="preserve"> </w:t>
      </w:r>
      <w:r w:rsidRPr="00BA29E9">
        <w:rPr>
          <w:rFonts w:ascii="Times New Roman" w:hAnsi="Times New Roman" w:cs="Times New Roman"/>
          <w:sz w:val="28"/>
          <w:szCs w:val="28"/>
        </w:rPr>
        <w:t xml:space="preserve">(0.4) составляют от 3.32 до 4.55%; </w:t>
      </w:r>
      <w:r w:rsidR="00231ECA">
        <w:rPr>
          <w:rFonts w:ascii="Times New Roman" w:hAnsi="Times New Roman" w:cs="Times New Roman"/>
          <w:sz w:val="28"/>
          <w:szCs w:val="28"/>
        </w:rPr>
        <w:t>Раствор</w:t>
      </w:r>
      <w:r w:rsidR="0038158E">
        <w:rPr>
          <w:rFonts w:ascii="Times New Roman" w:hAnsi="Times New Roman" w:cs="Times New Roman"/>
          <w:sz w:val="28"/>
          <w:szCs w:val="28"/>
        </w:rPr>
        <w:t xml:space="preserve"> </w:t>
      </w:r>
      <w:r w:rsidRPr="00BA29E9">
        <w:rPr>
          <w:rFonts w:ascii="Times New Roman" w:hAnsi="Times New Roman" w:cs="Times New Roman"/>
          <w:sz w:val="28"/>
          <w:szCs w:val="28"/>
        </w:rPr>
        <w:t xml:space="preserve">(0.6) составляют от 4.17 до 5.58%; </w:t>
      </w:r>
      <w:r w:rsidR="00231ECA">
        <w:rPr>
          <w:rFonts w:ascii="Times New Roman" w:hAnsi="Times New Roman" w:cs="Times New Roman"/>
          <w:sz w:val="28"/>
          <w:szCs w:val="28"/>
        </w:rPr>
        <w:t>Раствор</w:t>
      </w:r>
      <w:r w:rsidR="0038158E">
        <w:rPr>
          <w:rFonts w:ascii="Times New Roman" w:hAnsi="Times New Roman" w:cs="Times New Roman"/>
          <w:sz w:val="28"/>
          <w:szCs w:val="28"/>
        </w:rPr>
        <w:t xml:space="preserve"> </w:t>
      </w:r>
      <w:r w:rsidRPr="00BA29E9">
        <w:rPr>
          <w:rFonts w:ascii="Times New Roman" w:hAnsi="Times New Roman" w:cs="Times New Roman"/>
          <w:sz w:val="28"/>
          <w:szCs w:val="28"/>
        </w:rPr>
        <w:t xml:space="preserve">(0.8) составляют от 5.16 до 6.52%; </w:t>
      </w:r>
      <w:r w:rsidR="00231ECA">
        <w:rPr>
          <w:rFonts w:ascii="Times New Roman" w:hAnsi="Times New Roman" w:cs="Times New Roman"/>
          <w:sz w:val="28"/>
          <w:szCs w:val="28"/>
        </w:rPr>
        <w:t>Раствор</w:t>
      </w:r>
      <w:r w:rsidR="0038158E">
        <w:rPr>
          <w:rFonts w:ascii="Times New Roman" w:hAnsi="Times New Roman" w:cs="Times New Roman"/>
          <w:sz w:val="28"/>
          <w:szCs w:val="28"/>
        </w:rPr>
        <w:t xml:space="preserve"> </w:t>
      </w:r>
      <w:r w:rsidRPr="00BA29E9">
        <w:rPr>
          <w:rFonts w:ascii="Times New Roman" w:hAnsi="Times New Roman" w:cs="Times New Roman"/>
          <w:sz w:val="28"/>
          <w:szCs w:val="28"/>
        </w:rPr>
        <w:t>(1.0) составляют от 6.26 до 7.85%. Согласно диаграмме 3</w:t>
      </w:r>
      <w:r w:rsidR="00D34CBE" w:rsidRPr="00BA29E9">
        <w:rPr>
          <w:rFonts w:ascii="Times New Roman" w:hAnsi="Times New Roman" w:cs="Times New Roman"/>
          <w:sz w:val="28"/>
          <w:szCs w:val="28"/>
        </w:rPr>
        <w:t>.1</w:t>
      </w:r>
      <w:r w:rsidR="007E63A7" w:rsidRPr="00BA29E9">
        <w:rPr>
          <w:rFonts w:ascii="Times New Roman" w:hAnsi="Times New Roman" w:cs="Times New Roman"/>
          <w:sz w:val="28"/>
          <w:szCs w:val="28"/>
        </w:rPr>
        <w:t>5</w:t>
      </w:r>
      <w:r w:rsidR="00861367">
        <w:rPr>
          <w:rFonts w:ascii="Times New Roman" w:hAnsi="Times New Roman" w:cs="Times New Roman"/>
          <w:sz w:val="28"/>
          <w:szCs w:val="28"/>
        </w:rPr>
        <w:t>б</w:t>
      </w:r>
      <w:r w:rsidRPr="00BA29E9">
        <w:rPr>
          <w:rFonts w:ascii="Times New Roman" w:hAnsi="Times New Roman" w:cs="Times New Roman"/>
          <w:sz w:val="28"/>
          <w:szCs w:val="28"/>
        </w:rPr>
        <w:t xml:space="preserve">, максимальное значение коэффициентов вариаций составляет 6.77%, однако максимальный коэффициент вариации при 28 сутках (при полном наборе структурной прочности) не превышает 3.95%. Таким образом влияние добавки на прочность бетона в 28 дневном возрасте происходит при концентрации выше 0.4% (при доверительной вероятности 95%). Средние значения прочности больше на 3.95% от </w:t>
      </w:r>
      <w:r w:rsidR="00D34CBE" w:rsidRPr="00BA29E9">
        <w:rPr>
          <w:rFonts w:ascii="Times New Roman" w:hAnsi="Times New Roman" w:cs="Times New Roman"/>
          <w:sz w:val="28"/>
          <w:szCs w:val="28"/>
        </w:rPr>
        <w:t>контрольного образца</w:t>
      </w:r>
      <w:r w:rsidRPr="00BA29E9">
        <w:rPr>
          <w:rFonts w:ascii="Times New Roman" w:hAnsi="Times New Roman" w:cs="Times New Roman"/>
          <w:sz w:val="28"/>
          <w:szCs w:val="28"/>
        </w:rPr>
        <w:t xml:space="preserve"> можно отнести к изменениям прочностных показателей бетона, а меньшие – к статистической погрешности значений прочности. На самом деле влияние добавки на прочностные показатели бетона не значительно, однако данный показатель не является ключевыми. Положительным эффектом было бы даже сохранение прочностных показателей после включения добавки, поскольку основной целью добавки является увеличение подвижности инъекционной смеси с использованием обычного строительного цемента, то есть увеличении ее проникающей способности в грунт.</w:t>
      </w:r>
    </w:p>
    <w:p w14:paraId="0B7A15FA" w14:textId="5A2650C9" w:rsidR="00A718A8" w:rsidRDefault="00A718A8" w:rsidP="00BA29E9">
      <w:pPr>
        <w:pStyle w:val="a8"/>
        <w:ind w:firstLine="708"/>
        <w:jc w:val="both"/>
        <w:rPr>
          <w:rFonts w:ascii="Times New Roman" w:hAnsi="Times New Roman" w:cs="Times New Roman"/>
          <w:sz w:val="28"/>
          <w:szCs w:val="28"/>
        </w:rPr>
      </w:pPr>
      <w:r w:rsidRPr="00BA29E9">
        <w:rPr>
          <w:rFonts w:ascii="Times New Roman" w:hAnsi="Times New Roman" w:cs="Times New Roman"/>
          <w:sz w:val="28"/>
          <w:szCs w:val="28"/>
        </w:rPr>
        <w:t>Согласно изменениям коэффициентов вариаций по возрасту образцов можно заключ</w:t>
      </w:r>
      <w:r w:rsidR="00D428F5">
        <w:rPr>
          <w:rFonts w:ascii="Times New Roman" w:hAnsi="Times New Roman" w:cs="Times New Roman"/>
          <w:sz w:val="28"/>
          <w:szCs w:val="28"/>
        </w:rPr>
        <w:t>и</w:t>
      </w:r>
      <w:r w:rsidRPr="00BA29E9">
        <w:rPr>
          <w:rFonts w:ascii="Times New Roman" w:hAnsi="Times New Roman" w:cs="Times New Roman"/>
          <w:sz w:val="28"/>
          <w:szCs w:val="28"/>
        </w:rPr>
        <w:t>ть, что по истечению полного срока набора прочности, результаты становятся более стабильными, разброс частных значений уменьшается, что говорит о приближении образцов к полной структурной прочности. В начальный период твердения структурная прочность менее стабильна, коэффициенты в большинстве случаях превышают 5%, по завершению периода набора прочности, на 28 сутки, коэффициенты снижаются до 20-30%</w:t>
      </w:r>
      <w:r w:rsidR="00A32655">
        <w:rPr>
          <w:rFonts w:ascii="Times New Roman" w:hAnsi="Times New Roman" w:cs="Times New Roman"/>
          <w:sz w:val="28"/>
          <w:szCs w:val="28"/>
        </w:rPr>
        <w:t xml:space="preserve"> </w:t>
      </w:r>
      <w:r w:rsidR="00A32655" w:rsidRPr="00A32655">
        <w:rPr>
          <w:rFonts w:ascii="Times New Roman" w:hAnsi="Times New Roman" w:cs="Times New Roman"/>
          <w:sz w:val="28"/>
          <w:szCs w:val="28"/>
        </w:rPr>
        <w:t>[10</w:t>
      </w:r>
      <w:r w:rsidR="00DF2C90">
        <w:rPr>
          <w:rFonts w:ascii="Times New Roman" w:hAnsi="Times New Roman" w:cs="Times New Roman"/>
          <w:sz w:val="28"/>
          <w:szCs w:val="28"/>
        </w:rPr>
        <w:t>6</w:t>
      </w:r>
      <w:r w:rsidR="00A32655" w:rsidRPr="00A32655">
        <w:rPr>
          <w:rFonts w:ascii="Times New Roman" w:hAnsi="Times New Roman" w:cs="Times New Roman"/>
          <w:sz w:val="28"/>
          <w:szCs w:val="28"/>
        </w:rPr>
        <w:t>]</w:t>
      </w:r>
      <w:r w:rsidRPr="00BA29E9">
        <w:rPr>
          <w:rFonts w:ascii="Times New Roman" w:hAnsi="Times New Roman" w:cs="Times New Roman"/>
          <w:sz w:val="28"/>
          <w:szCs w:val="28"/>
        </w:rPr>
        <w:t>.</w:t>
      </w:r>
    </w:p>
    <w:p w14:paraId="65A9D662" w14:textId="77777777" w:rsidR="007F5B4F" w:rsidRDefault="007F5B4F" w:rsidP="00BA29E9">
      <w:pPr>
        <w:pStyle w:val="a8"/>
        <w:ind w:firstLine="708"/>
        <w:jc w:val="both"/>
        <w:rPr>
          <w:rFonts w:ascii="Times New Roman" w:hAnsi="Times New Roman" w:cs="Times New Roman"/>
          <w:sz w:val="28"/>
          <w:szCs w:val="28"/>
        </w:rPr>
      </w:pPr>
    </w:p>
    <w:p w14:paraId="3F926124" w14:textId="31BFCFA1" w:rsidR="007F5B4F" w:rsidRPr="00827DD5" w:rsidRDefault="007F5B4F" w:rsidP="00BA29E9">
      <w:pPr>
        <w:pStyle w:val="a8"/>
        <w:ind w:firstLine="708"/>
        <w:jc w:val="both"/>
        <w:rPr>
          <w:rFonts w:ascii="Times New Roman" w:hAnsi="Times New Roman" w:cs="Times New Roman"/>
          <w:sz w:val="28"/>
          <w:szCs w:val="28"/>
        </w:rPr>
      </w:pPr>
      <w:r w:rsidRPr="00827DD5">
        <w:rPr>
          <w:rFonts w:ascii="Times New Roman" w:hAnsi="Times New Roman" w:cs="Times New Roman"/>
          <w:sz w:val="28"/>
          <w:szCs w:val="28"/>
        </w:rPr>
        <w:t>3.</w:t>
      </w:r>
      <w:r w:rsidR="00F93008" w:rsidRPr="00827DD5">
        <w:rPr>
          <w:rFonts w:ascii="Times New Roman" w:hAnsi="Times New Roman" w:cs="Times New Roman"/>
          <w:sz w:val="28"/>
          <w:szCs w:val="28"/>
        </w:rPr>
        <w:t>3</w:t>
      </w:r>
      <w:r w:rsidRPr="00827DD5">
        <w:rPr>
          <w:rFonts w:ascii="Times New Roman" w:hAnsi="Times New Roman" w:cs="Times New Roman"/>
          <w:sz w:val="28"/>
          <w:szCs w:val="28"/>
        </w:rPr>
        <w:t>.6 Испытания на водоотделение</w:t>
      </w:r>
    </w:p>
    <w:p w14:paraId="6DA57F5D" w14:textId="11038DA5" w:rsidR="00084394" w:rsidRPr="00BA29E9" w:rsidRDefault="00084394" w:rsidP="00D428F5">
      <w:pPr>
        <w:pStyle w:val="a8"/>
        <w:ind w:firstLine="708"/>
        <w:jc w:val="both"/>
        <w:rPr>
          <w:rFonts w:ascii="Times New Roman" w:hAnsi="Times New Roman" w:cs="Times New Roman"/>
          <w:sz w:val="28"/>
          <w:szCs w:val="28"/>
        </w:rPr>
      </w:pPr>
      <w:r w:rsidRPr="00BA29E9">
        <w:rPr>
          <w:rFonts w:ascii="Times New Roman" w:hAnsi="Times New Roman" w:cs="Times New Roman"/>
          <w:sz w:val="28"/>
          <w:szCs w:val="28"/>
        </w:rPr>
        <w:t>Испытания на водоотделение являются базовыми для растворов (</w:t>
      </w:r>
      <w:r w:rsidR="00861367">
        <w:rPr>
          <w:rFonts w:ascii="Times New Roman" w:hAnsi="Times New Roman" w:cs="Times New Roman"/>
          <w:sz w:val="28"/>
          <w:szCs w:val="28"/>
        </w:rPr>
        <w:t>рисунок </w:t>
      </w:r>
      <w:r w:rsidR="00D428F5">
        <w:rPr>
          <w:rFonts w:ascii="Times New Roman" w:hAnsi="Times New Roman" w:cs="Times New Roman"/>
          <w:sz w:val="28"/>
          <w:szCs w:val="28"/>
        </w:rPr>
        <w:t>3.1</w:t>
      </w:r>
      <w:r w:rsidR="00861367">
        <w:rPr>
          <w:rFonts w:ascii="Times New Roman" w:hAnsi="Times New Roman" w:cs="Times New Roman"/>
          <w:sz w:val="28"/>
          <w:szCs w:val="28"/>
        </w:rPr>
        <w:t>8</w:t>
      </w:r>
      <w:r w:rsidRPr="00BA29E9">
        <w:rPr>
          <w:rFonts w:ascii="Times New Roman" w:hAnsi="Times New Roman" w:cs="Times New Roman"/>
          <w:sz w:val="28"/>
          <w:szCs w:val="28"/>
        </w:rPr>
        <w:t>), применяемых как инъекционные, выполнены по ГОСТ 310.6. Требования к граничным показателям водоотделения для растворов на обычном цементе общестроительного назначения с удельной поверхностью до 5000 см</w:t>
      </w:r>
      <w:r w:rsidRPr="00BA29E9">
        <w:rPr>
          <w:rFonts w:ascii="Times New Roman" w:hAnsi="Times New Roman" w:cs="Times New Roman"/>
          <w:sz w:val="28"/>
          <w:szCs w:val="28"/>
          <w:vertAlign w:val="superscript"/>
        </w:rPr>
        <w:t>3</w:t>
      </w:r>
      <w:r w:rsidRPr="00BA29E9">
        <w:rPr>
          <w:rFonts w:ascii="Times New Roman" w:hAnsi="Times New Roman" w:cs="Times New Roman"/>
          <w:sz w:val="28"/>
          <w:szCs w:val="28"/>
        </w:rPr>
        <w:t xml:space="preserve">/г, составляет 2-10%. При этом водоотделение стабильного раствора в пределах 2-8%, условно-стабильного 8-16%, нестабильного &gt;16%.  </w:t>
      </w:r>
    </w:p>
    <w:p w14:paraId="0113F219" w14:textId="77777777" w:rsidR="00261A80" w:rsidRPr="00A718A8" w:rsidRDefault="00261A80" w:rsidP="00A718A8">
      <w:pPr>
        <w:spacing w:line="240" w:lineRule="auto"/>
        <w:jc w:val="both"/>
        <w:rPr>
          <w:rFonts w:ascii="Times New Roman" w:hAnsi="Times New Roman" w:cs="Times New Roman"/>
          <w:sz w:val="28"/>
          <w:szCs w:val="28"/>
        </w:rPr>
      </w:pPr>
    </w:p>
    <w:p w14:paraId="753B5E5A" w14:textId="12BD6C89" w:rsidR="004F60D1" w:rsidRDefault="004F60D1" w:rsidP="00861367">
      <w:pPr>
        <w:pStyle w:val="TableParagraph"/>
        <w:rPr>
          <w:sz w:val="28"/>
          <w:szCs w:val="28"/>
        </w:rPr>
      </w:pPr>
      <w:r w:rsidRPr="00E5313A">
        <w:rPr>
          <w:rFonts w:ascii="Arial Narrow" w:hAnsi="Arial Narrow"/>
          <w:noProof/>
          <w:sz w:val="24"/>
          <w:szCs w:val="24"/>
          <w:lang w:eastAsia="ru-RU"/>
        </w:rPr>
        <w:drawing>
          <wp:inline distT="0" distB="0" distL="0" distR="0" wp14:anchorId="0F7E7016" wp14:editId="009EB3F8">
            <wp:extent cx="2492404" cy="2435511"/>
            <wp:effectExtent l="0" t="0" r="3175" b="3175"/>
            <wp:docPr id="207862314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t="27523"/>
                    <a:stretch/>
                  </pic:blipFill>
                  <pic:spPr bwMode="auto">
                    <a:xfrm>
                      <a:off x="0" y="0"/>
                      <a:ext cx="2502975" cy="2445840"/>
                    </a:xfrm>
                    <a:prstGeom prst="rect">
                      <a:avLst/>
                    </a:prstGeom>
                    <a:noFill/>
                    <a:ln>
                      <a:noFill/>
                    </a:ln>
                    <a:extLst>
                      <a:ext uri="{53640926-AAD7-44D8-BBD7-CCE9431645EC}">
                        <a14:shadowObscured xmlns:a14="http://schemas.microsoft.com/office/drawing/2010/main"/>
                      </a:ext>
                    </a:extLst>
                  </pic:spPr>
                </pic:pic>
              </a:graphicData>
            </a:graphic>
          </wp:inline>
        </w:drawing>
      </w:r>
      <w:r w:rsidR="00861367">
        <w:rPr>
          <w:sz w:val="28"/>
          <w:szCs w:val="28"/>
        </w:rPr>
        <w:t xml:space="preserve">      </w:t>
      </w:r>
      <w:r w:rsidR="00D94EEA">
        <w:rPr>
          <w:noProof/>
          <w:sz w:val="28"/>
          <w:szCs w:val="28"/>
          <w:lang w:eastAsia="ru-RU"/>
        </w:rPr>
        <w:drawing>
          <wp:inline distT="0" distB="0" distL="0" distR="0" wp14:anchorId="636AD881" wp14:editId="1500BB89">
            <wp:extent cx="1834587" cy="2445735"/>
            <wp:effectExtent l="0" t="0" r="0" b="0"/>
            <wp:docPr id="2" name="Рисунок 2" descr="C:\Users\Jibek\Downloads\WhatsApp Image 2025-10-04 at 12.37.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bek\Downloads\WhatsApp Image 2025-10-04 at 12.37.06.jpe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859572" cy="2479043"/>
                    </a:xfrm>
                    <a:prstGeom prst="rect">
                      <a:avLst/>
                    </a:prstGeom>
                    <a:noFill/>
                    <a:ln>
                      <a:noFill/>
                    </a:ln>
                  </pic:spPr>
                </pic:pic>
              </a:graphicData>
            </a:graphic>
          </wp:inline>
        </w:drawing>
      </w:r>
    </w:p>
    <w:p w14:paraId="6F1F1408" w14:textId="77777777" w:rsidR="00861367" w:rsidRPr="0099538C" w:rsidRDefault="00861367" w:rsidP="00861367">
      <w:pPr>
        <w:pStyle w:val="TableParagraph"/>
        <w:ind w:firstLine="2268"/>
        <w:jc w:val="both"/>
        <w:rPr>
          <w:sz w:val="24"/>
          <w:szCs w:val="24"/>
        </w:rPr>
      </w:pPr>
      <w:r w:rsidRPr="0099538C">
        <w:rPr>
          <w:sz w:val="24"/>
          <w:szCs w:val="24"/>
        </w:rPr>
        <w:t xml:space="preserve">а                          </w:t>
      </w:r>
      <w:r>
        <w:rPr>
          <w:sz w:val="24"/>
          <w:szCs w:val="24"/>
        </w:rPr>
        <w:t xml:space="preserve">   </w:t>
      </w:r>
      <w:r w:rsidRPr="0099538C">
        <w:rPr>
          <w:sz w:val="24"/>
          <w:szCs w:val="24"/>
        </w:rPr>
        <w:t xml:space="preserve">                                       б</w:t>
      </w:r>
    </w:p>
    <w:p w14:paraId="16506893" w14:textId="77777777" w:rsidR="00861367" w:rsidRPr="00861367" w:rsidRDefault="00861367" w:rsidP="00861367">
      <w:pPr>
        <w:pStyle w:val="TableParagraph"/>
        <w:jc w:val="both"/>
        <w:rPr>
          <w:sz w:val="16"/>
          <w:szCs w:val="16"/>
        </w:rPr>
      </w:pPr>
    </w:p>
    <w:p w14:paraId="6510C510" w14:textId="3C0646D7" w:rsidR="004F60D1" w:rsidRPr="0092486E" w:rsidRDefault="004F60D1" w:rsidP="00261A80">
      <w:pPr>
        <w:pStyle w:val="TableParagraph"/>
        <w:rPr>
          <w:sz w:val="28"/>
          <w:szCs w:val="28"/>
        </w:rPr>
      </w:pPr>
      <w:r w:rsidRPr="0092486E">
        <w:rPr>
          <w:sz w:val="28"/>
          <w:szCs w:val="28"/>
        </w:rPr>
        <w:t>Рисунок 3</w:t>
      </w:r>
      <w:r>
        <w:rPr>
          <w:sz w:val="28"/>
          <w:szCs w:val="28"/>
        </w:rPr>
        <w:t>.1</w:t>
      </w:r>
      <w:r w:rsidR="00BC0E15">
        <w:rPr>
          <w:sz w:val="28"/>
          <w:szCs w:val="28"/>
        </w:rPr>
        <w:t>8</w:t>
      </w:r>
      <w:r w:rsidRPr="0092486E">
        <w:rPr>
          <w:sz w:val="28"/>
          <w:szCs w:val="28"/>
        </w:rPr>
        <w:t xml:space="preserve"> – </w:t>
      </w:r>
      <w:r w:rsidR="00261A80" w:rsidRPr="0092486E">
        <w:rPr>
          <w:sz w:val="28"/>
          <w:szCs w:val="28"/>
        </w:rPr>
        <w:t>Испытания на водоотделение</w:t>
      </w:r>
    </w:p>
    <w:p w14:paraId="4F64F358" w14:textId="77777777" w:rsidR="004F60D1" w:rsidRPr="0092486E" w:rsidRDefault="004F60D1" w:rsidP="00D94EEA">
      <w:pPr>
        <w:pStyle w:val="TableParagraph"/>
        <w:jc w:val="left"/>
        <w:rPr>
          <w:sz w:val="28"/>
          <w:szCs w:val="28"/>
        </w:rPr>
      </w:pPr>
    </w:p>
    <w:p w14:paraId="6ED857EC" w14:textId="46DAEB2D" w:rsidR="004F60D1" w:rsidRPr="004F60D1" w:rsidRDefault="004F60D1" w:rsidP="004F60D1">
      <w:pPr>
        <w:pStyle w:val="TableParagraph"/>
        <w:ind w:firstLine="708"/>
        <w:jc w:val="both"/>
        <w:rPr>
          <w:sz w:val="28"/>
          <w:szCs w:val="28"/>
        </w:rPr>
      </w:pPr>
      <w:r w:rsidRPr="004F60D1">
        <w:rPr>
          <w:sz w:val="28"/>
          <w:szCs w:val="28"/>
        </w:rPr>
        <w:t xml:space="preserve">На рисунке </w:t>
      </w:r>
      <w:r w:rsidR="00261A80">
        <w:rPr>
          <w:sz w:val="28"/>
          <w:szCs w:val="28"/>
        </w:rPr>
        <w:t>3.1</w:t>
      </w:r>
      <w:r w:rsidR="00BC0E15">
        <w:rPr>
          <w:sz w:val="28"/>
          <w:szCs w:val="28"/>
        </w:rPr>
        <w:t>9</w:t>
      </w:r>
      <w:r w:rsidRPr="004F60D1">
        <w:rPr>
          <w:sz w:val="28"/>
          <w:szCs w:val="28"/>
        </w:rPr>
        <w:t xml:space="preserve"> показаны результаты испытаний цементных образцов на водоотделение. На рисунке </w:t>
      </w:r>
      <w:r w:rsidR="00261A80">
        <w:rPr>
          <w:sz w:val="28"/>
          <w:szCs w:val="28"/>
        </w:rPr>
        <w:t>3.1</w:t>
      </w:r>
      <w:r w:rsidR="00BC0E15">
        <w:rPr>
          <w:sz w:val="28"/>
          <w:szCs w:val="28"/>
        </w:rPr>
        <w:t>9</w:t>
      </w:r>
      <w:r w:rsidR="00861367" w:rsidRPr="004F60D1">
        <w:rPr>
          <w:sz w:val="28"/>
          <w:szCs w:val="28"/>
        </w:rPr>
        <w:t>а</w:t>
      </w:r>
      <w:r w:rsidRPr="004F60D1">
        <w:rPr>
          <w:sz w:val="28"/>
          <w:szCs w:val="28"/>
        </w:rPr>
        <w:t xml:space="preserve"> по оси абсцисс показано процентное содержание добавки в растворе, по </w:t>
      </w:r>
      <w:r w:rsidR="00261A80">
        <w:rPr>
          <w:sz w:val="28"/>
          <w:szCs w:val="28"/>
        </w:rPr>
        <w:t>о</w:t>
      </w:r>
      <w:r w:rsidRPr="004F60D1">
        <w:rPr>
          <w:sz w:val="28"/>
          <w:szCs w:val="28"/>
        </w:rPr>
        <w:t xml:space="preserve">си ординат водоотделение и коэффициенты вариаций каждой серии испытаний определенного процентного содержания добавки. На рисунке </w:t>
      </w:r>
      <w:r w:rsidR="00261A80">
        <w:rPr>
          <w:sz w:val="28"/>
          <w:szCs w:val="28"/>
        </w:rPr>
        <w:t>3.1</w:t>
      </w:r>
      <w:r w:rsidR="00BC0E15">
        <w:rPr>
          <w:sz w:val="28"/>
          <w:szCs w:val="28"/>
        </w:rPr>
        <w:t>9</w:t>
      </w:r>
      <w:r w:rsidR="00861367" w:rsidRPr="004F60D1">
        <w:rPr>
          <w:sz w:val="28"/>
          <w:szCs w:val="28"/>
        </w:rPr>
        <w:t>б</w:t>
      </w:r>
      <w:r w:rsidRPr="004F60D1">
        <w:rPr>
          <w:sz w:val="28"/>
          <w:szCs w:val="28"/>
        </w:rPr>
        <w:t xml:space="preserve"> по оси ординат показаны значения </w:t>
      </w:r>
      <w:r w:rsidR="00261A80" w:rsidRPr="00261A80">
        <w:rPr>
          <w:sz w:val="28"/>
          <w:szCs w:val="28"/>
        </w:rPr>
        <w:t>уменьш</w:t>
      </w:r>
      <w:r w:rsidR="00261A80">
        <w:rPr>
          <w:sz w:val="28"/>
          <w:szCs w:val="28"/>
        </w:rPr>
        <w:t>ения</w:t>
      </w:r>
      <w:r w:rsidRPr="004F60D1">
        <w:rPr>
          <w:sz w:val="28"/>
          <w:szCs w:val="28"/>
        </w:rPr>
        <w:t xml:space="preserve"> водоотделения при пошаговом увеличении добавки в составе смеси, а также процентное </w:t>
      </w:r>
      <w:r w:rsidR="00261A80" w:rsidRPr="00261A80">
        <w:rPr>
          <w:sz w:val="28"/>
          <w:szCs w:val="28"/>
        </w:rPr>
        <w:t>снижение</w:t>
      </w:r>
      <w:r w:rsidRPr="004F60D1">
        <w:rPr>
          <w:sz w:val="28"/>
          <w:szCs w:val="28"/>
        </w:rPr>
        <w:t xml:space="preserve"> показателя водоотделения относительно </w:t>
      </w:r>
      <w:r w:rsidR="00261A80" w:rsidRPr="00261A80">
        <w:rPr>
          <w:sz w:val="28"/>
          <w:szCs w:val="28"/>
        </w:rPr>
        <w:t>контрольн</w:t>
      </w:r>
      <w:r w:rsidR="00261A80">
        <w:rPr>
          <w:sz w:val="28"/>
          <w:szCs w:val="28"/>
        </w:rPr>
        <w:t>ого</w:t>
      </w:r>
      <w:r w:rsidR="00261A80" w:rsidRPr="00261A80">
        <w:rPr>
          <w:sz w:val="28"/>
          <w:szCs w:val="28"/>
        </w:rPr>
        <w:t xml:space="preserve"> образ</w:t>
      </w:r>
      <w:r w:rsidR="00261A80">
        <w:rPr>
          <w:sz w:val="28"/>
          <w:szCs w:val="28"/>
        </w:rPr>
        <w:t>ца</w:t>
      </w:r>
      <w:r w:rsidR="00261A80" w:rsidRPr="00261A80">
        <w:rPr>
          <w:sz w:val="28"/>
          <w:szCs w:val="28"/>
        </w:rPr>
        <w:t xml:space="preserve"> </w:t>
      </w:r>
      <w:r w:rsidRPr="004F60D1">
        <w:rPr>
          <w:sz w:val="28"/>
          <w:szCs w:val="28"/>
        </w:rPr>
        <w:t>(смеси без добавки).</w:t>
      </w:r>
    </w:p>
    <w:p w14:paraId="7CB1FA95" w14:textId="77777777" w:rsidR="004F60D1" w:rsidRDefault="004F60D1" w:rsidP="004F60D1">
      <w:pPr>
        <w:spacing w:after="0" w:line="240" w:lineRule="auto"/>
        <w:jc w:val="both"/>
        <w:rPr>
          <w:rFonts w:ascii="Times New Roman" w:hAnsi="Times New Roman" w:cs="Times New Roman"/>
        </w:rPr>
      </w:pPr>
    </w:p>
    <w:p w14:paraId="577CED72" w14:textId="77777777" w:rsidR="00861367" w:rsidRDefault="00861367" w:rsidP="004F60D1">
      <w:pPr>
        <w:spacing w:after="0" w:line="240" w:lineRule="auto"/>
        <w:jc w:val="both"/>
        <w:rPr>
          <w:rFonts w:ascii="Times New Roman" w:hAnsi="Times New Roman" w:cs="Times New Roman"/>
        </w:rPr>
      </w:pPr>
    </w:p>
    <w:p w14:paraId="6EAE0EEB" w14:textId="31A504A3" w:rsidR="00861367" w:rsidRDefault="00861367" w:rsidP="004F60D1">
      <w:pPr>
        <w:spacing w:after="0" w:line="240" w:lineRule="auto"/>
        <w:jc w:val="both"/>
        <w:rPr>
          <w:rFonts w:ascii="Times New Roman" w:hAnsi="Times New Roman" w:cs="Times New Roman"/>
        </w:rPr>
      </w:pPr>
      <w:r>
        <w:rPr>
          <w:noProof/>
          <w:lang w:eastAsia="ru-RU"/>
        </w:rPr>
        <w:drawing>
          <wp:inline distT="0" distB="0" distL="0" distR="0" wp14:anchorId="1853CFEB" wp14:editId="7C37971D">
            <wp:extent cx="2941536" cy="2910716"/>
            <wp:effectExtent l="0" t="0" r="0" b="4445"/>
            <wp:docPr id="758866761" name="Диаграмма 75886676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4CA8681-34C2-2ECD-3D5D-3DC7B66DAA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r>
        <w:rPr>
          <w:noProof/>
          <w:lang w:eastAsia="ru-RU"/>
        </w:rPr>
        <w:drawing>
          <wp:inline distT="0" distB="0" distL="0" distR="0" wp14:anchorId="22AFBF7A" wp14:editId="7BAD268C">
            <wp:extent cx="2928282" cy="2909474"/>
            <wp:effectExtent l="0" t="0" r="5715" b="5715"/>
            <wp:docPr id="758866762" name="Диаграмма 75886676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A0E623D-8063-4F05-82DB-567C77E787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3CACC22B" w14:textId="77777777" w:rsidR="00861367" w:rsidRPr="0099538C" w:rsidRDefault="00861367" w:rsidP="00861367">
      <w:pPr>
        <w:pStyle w:val="TableParagraph"/>
        <w:ind w:firstLine="2268"/>
        <w:jc w:val="both"/>
        <w:rPr>
          <w:sz w:val="24"/>
          <w:szCs w:val="24"/>
        </w:rPr>
      </w:pPr>
      <w:r w:rsidRPr="0099538C">
        <w:rPr>
          <w:sz w:val="24"/>
          <w:szCs w:val="24"/>
        </w:rPr>
        <w:t xml:space="preserve">а                          </w:t>
      </w:r>
      <w:r>
        <w:rPr>
          <w:sz w:val="24"/>
          <w:szCs w:val="24"/>
        </w:rPr>
        <w:t xml:space="preserve">   </w:t>
      </w:r>
      <w:r w:rsidRPr="0099538C">
        <w:rPr>
          <w:sz w:val="24"/>
          <w:szCs w:val="24"/>
        </w:rPr>
        <w:t xml:space="preserve">                                       б</w:t>
      </w:r>
    </w:p>
    <w:p w14:paraId="4AA1C875" w14:textId="77777777" w:rsidR="00861367" w:rsidRPr="00861367" w:rsidRDefault="00861367" w:rsidP="00861367">
      <w:pPr>
        <w:pStyle w:val="TableParagraph"/>
        <w:jc w:val="both"/>
        <w:rPr>
          <w:sz w:val="16"/>
          <w:szCs w:val="16"/>
        </w:rPr>
      </w:pPr>
    </w:p>
    <w:p w14:paraId="267F4BC7" w14:textId="3CEC8FC2" w:rsidR="00861367" w:rsidRPr="00861367" w:rsidRDefault="00861367" w:rsidP="00861367">
      <w:pPr>
        <w:spacing w:after="0" w:line="240" w:lineRule="auto"/>
        <w:ind w:firstLine="709"/>
        <w:jc w:val="both"/>
        <w:rPr>
          <w:rFonts w:ascii="Times New Roman" w:hAnsi="Times New Roman" w:cs="Times New Roman"/>
          <w:sz w:val="24"/>
          <w:szCs w:val="24"/>
        </w:rPr>
      </w:pPr>
      <w:bookmarkStart w:id="5" w:name="_Hlk186368020"/>
      <w:r w:rsidRPr="00861367">
        <w:rPr>
          <w:rFonts w:ascii="Times New Roman" w:hAnsi="Times New Roman" w:cs="Times New Roman"/>
          <w:noProof/>
          <w:sz w:val="24"/>
          <w:szCs w:val="24"/>
        </w:rPr>
        <w:t xml:space="preserve">a – </w:t>
      </w:r>
      <w:bookmarkEnd w:id="5"/>
      <w:r w:rsidRPr="00861367">
        <w:rPr>
          <w:rFonts w:ascii="Times New Roman" w:hAnsi="Times New Roman" w:cs="Times New Roman"/>
          <w:noProof/>
          <w:sz w:val="24"/>
          <w:szCs w:val="24"/>
        </w:rPr>
        <w:t xml:space="preserve">контрольный образец; б </w:t>
      </w:r>
      <w:r w:rsidRPr="00861367">
        <w:rPr>
          <w:rFonts w:ascii="Times New Roman" w:hAnsi="Times New Roman" w:cs="Times New Roman"/>
          <w:sz w:val="24"/>
          <w:szCs w:val="24"/>
        </w:rPr>
        <w:t>– раствор 0.2% добавки</w:t>
      </w:r>
    </w:p>
    <w:p w14:paraId="7C8AD540" w14:textId="77777777" w:rsidR="00861367" w:rsidRPr="00861367" w:rsidRDefault="00861367" w:rsidP="004F60D1">
      <w:pPr>
        <w:spacing w:after="0" w:line="240" w:lineRule="auto"/>
        <w:jc w:val="both"/>
        <w:rPr>
          <w:rFonts w:ascii="Times New Roman" w:hAnsi="Times New Roman" w:cs="Times New Roman"/>
          <w:sz w:val="16"/>
          <w:szCs w:val="16"/>
        </w:rPr>
      </w:pPr>
    </w:p>
    <w:p w14:paraId="0D75F25B" w14:textId="4B161DAC" w:rsidR="004F60D1" w:rsidRPr="00261A80" w:rsidRDefault="00261A80" w:rsidP="00261A80">
      <w:pPr>
        <w:spacing w:after="0" w:line="240" w:lineRule="auto"/>
        <w:jc w:val="center"/>
        <w:rPr>
          <w:rFonts w:ascii="Times New Roman" w:hAnsi="Times New Roman" w:cs="Times New Roman"/>
          <w:sz w:val="28"/>
          <w:szCs w:val="28"/>
        </w:rPr>
      </w:pPr>
      <w:r w:rsidRPr="00261A80">
        <w:rPr>
          <w:rFonts w:ascii="Times New Roman" w:hAnsi="Times New Roman" w:cs="Times New Roman"/>
          <w:sz w:val="28"/>
          <w:szCs w:val="28"/>
        </w:rPr>
        <w:t xml:space="preserve">Рисунок </w:t>
      </w:r>
      <w:r>
        <w:rPr>
          <w:rFonts w:ascii="Times New Roman" w:hAnsi="Times New Roman" w:cs="Times New Roman"/>
          <w:sz w:val="28"/>
          <w:szCs w:val="28"/>
        </w:rPr>
        <w:t>3.1</w:t>
      </w:r>
      <w:r w:rsidR="00BC0E15">
        <w:rPr>
          <w:rFonts w:ascii="Times New Roman" w:hAnsi="Times New Roman" w:cs="Times New Roman"/>
          <w:sz w:val="28"/>
          <w:szCs w:val="28"/>
        </w:rPr>
        <w:t>9</w:t>
      </w:r>
      <w:r w:rsidRPr="00261A80">
        <w:rPr>
          <w:rFonts w:ascii="Times New Roman" w:hAnsi="Times New Roman" w:cs="Times New Roman"/>
          <w:sz w:val="28"/>
          <w:szCs w:val="28"/>
        </w:rPr>
        <w:t xml:space="preserve"> </w:t>
      </w:r>
      <w:r w:rsidR="00861367">
        <w:rPr>
          <w:rFonts w:ascii="Times New Roman" w:hAnsi="Times New Roman" w:cs="Times New Roman"/>
          <w:sz w:val="28"/>
          <w:szCs w:val="28"/>
        </w:rPr>
        <w:t>‒</w:t>
      </w:r>
      <w:r w:rsidRPr="00261A80">
        <w:rPr>
          <w:rFonts w:ascii="Times New Roman" w:hAnsi="Times New Roman" w:cs="Times New Roman"/>
          <w:sz w:val="28"/>
          <w:szCs w:val="28"/>
        </w:rPr>
        <w:t xml:space="preserve"> Результаты испытаний среднее значение водоотделения</w:t>
      </w:r>
      <w:r w:rsidRPr="00261A80">
        <w:rPr>
          <w:rFonts w:ascii="Times New Roman" w:hAnsi="Times New Roman" w:cs="Times New Roman"/>
          <w:sz w:val="28"/>
          <w:szCs w:val="28"/>
        </w:rPr>
        <w:cr/>
      </w:r>
    </w:p>
    <w:p w14:paraId="00DF5046" w14:textId="23755E26" w:rsidR="004F60D1" w:rsidRPr="00440FAC" w:rsidRDefault="004F60D1" w:rsidP="00861367">
      <w:pPr>
        <w:spacing w:after="0" w:line="240" w:lineRule="auto"/>
        <w:ind w:firstLine="709"/>
        <w:jc w:val="both"/>
        <w:rPr>
          <w:rFonts w:ascii="Times New Roman" w:hAnsi="Times New Roman" w:cs="Times New Roman"/>
          <w:sz w:val="28"/>
          <w:szCs w:val="28"/>
        </w:rPr>
      </w:pPr>
      <w:r w:rsidRPr="00440FAC">
        <w:rPr>
          <w:rFonts w:ascii="Times New Roman" w:hAnsi="Times New Roman" w:cs="Times New Roman"/>
          <w:sz w:val="28"/>
          <w:szCs w:val="28"/>
        </w:rPr>
        <w:t xml:space="preserve">Согласно результатам испытаний среднее значение водоотделения </w:t>
      </w:r>
      <w:r w:rsidR="00440FAC" w:rsidRPr="00440FAC">
        <w:rPr>
          <w:rFonts w:ascii="Times New Roman" w:hAnsi="Times New Roman" w:cs="Times New Roman"/>
          <w:sz w:val="28"/>
          <w:szCs w:val="28"/>
        </w:rPr>
        <w:t>к</w:t>
      </w:r>
      <w:r w:rsidR="00261A80" w:rsidRPr="00440FAC">
        <w:rPr>
          <w:rFonts w:ascii="Times New Roman" w:hAnsi="Times New Roman" w:cs="Times New Roman"/>
          <w:sz w:val="28"/>
          <w:szCs w:val="28"/>
        </w:rPr>
        <w:t>онтрольн</w:t>
      </w:r>
      <w:r w:rsidR="00440FAC" w:rsidRPr="00440FAC">
        <w:rPr>
          <w:rFonts w:ascii="Times New Roman" w:hAnsi="Times New Roman" w:cs="Times New Roman"/>
          <w:sz w:val="28"/>
          <w:szCs w:val="28"/>
        </w:rPr>
        <w:t>ого</w:t>
      </w:r>
      <w:r w:rsidR="00261A80" w:rsidRPr="00440FAC">
        <w:rPr>
          <w:rFonts w:ascii="Times New Roman" w:hAnsi="Times New Roman" w:cs="Times New Roman"/>
          <w:sz w:val="28"/>
          <w:szCs w:val="28"/>
        </w:rPr>
        <w:t xml:space="preserve"> образ</w:t>
      </w:r>
      <w:r w:rsidR="00440FAC" w:rsidRPr="00440FAC">
        <w:rPr>
          <w:rFonts w:ascii="Times New Roman" w:hAnsi="Times New Roman" w:cs="Times New Roman"/>
          <w:sz w:val="28"/>
          <w:szCs w:val="28"/>
        </w:rPr>
        <w:t>ца</w:t>
      </w:r>
      <w:r w:rsidR="00261A80" w:rsidRPr="00440FAC">
        <w:rPr>
          <w:rFonts w:ascii="Times New Roman" w:hAnsi="Times New Roman" w:cs="Times New Roman"/>
          <w:sz w:val="28"/>
          <w:szCs w:val="28"/>
        </w:rPr>
        <w:t xml:space="preserve"> </w:t>
      </w:r>
      <w:r w:rsidRPr="00440FAC">
        <w:rPr>
          <w:rFonts w:ascii="Times New Roman" w:hAnsi="Times New Roman" w:cs="Times New Roman"/>
          <w:sz w:val="28"/>
          <w:szCs w:val="28"/>
        </w:rPr>
        <w:t xml:space="preserve">составляет 10.5%, а частные значения варьируются от 10.39 до 10.67% при коэффициенте вариации 1.1%. Согласно нормативным требованиям, раствор относится к условно-стабильным, поскольку водоотделение лежит в пределах 8-16%. Среднее значение водоотделения образцов </w:t>
      </w:r>
      <w:r w:rsidR="00EF2708">
        <w:rPr>
          <w:rFonts w:ascii="Times New Roman" w:hAnsi="Times New Roman" w:cs="Times New Roman"/>
          <w:sz w:val="28"/>
          <w:szCs w:val="28"/>
        </w:rPr>
        <w:t xml:space="preserve">раствор </w:t>
      </w:r>
      <w:r w:rsidRPr="00440FAC">
        <w:rPr>
          <w:rFonts w:ascii="Times New Roman" w:hAnsi="Times New Roman" w:cs="Times New Roman"/>
          <w:sz w:val="28"/>
          <w:szCs w:val="28"/>
        </w:rPr>
        <w:t xml:space="preserve">(0.2) составляет 9.1%, частные значения в пределах 9.01-9.29% при коэффициенте вариации 1.1%. </w:t>
      </w:r>
      <w:r w:rsidR="00440FAC" w:rsidRPr="00440FAC">
        <w:rPr>
          <w:rFonts w:ascii="Times New Roman" w:hAnsi="Times New Roman" w:cs="Times New Roman"/>
          <w:sz w:val="28"/>
          <w:szCs w:val="28"/>
        </w:rPr>
        <w:t>Уменьшение</w:t>
      </w:r>
      <w:r w:rsidRPr="00440FAC">
        <w:rPr>
          <w:rFonts w:ascii="Times New Roman" w:hAnsi="Times New Roman" w:cs="Times New Roman"/>
          <w:sz w:val="28"/>
          <w:szCs w:val="28"/>
        </w:rPr>
        <w:t xml:space="preserve"> водоотделения составляет 1.4%, а общее </w:t>
      </w:r>
      <w:r w:rsidR="00440FAC" w:rsidRPr="00440FAC">
        <w:rPr>
          <w:rFonts w:ascii="Times New Roman" w:hAnsi="Times New Roman" w:cs="Times New Roman"/>
          <w:sz w:val="28"/>
          <w:szCs w:val="28"/>
        </w:rPr>
        <w:t>снижение</w:t>
      </w:r>
      <w:r w:rsidRPr="00440FAC">
        <w:rPr>
          <w:rFonts w:ascii="Times New Roman" w:hAnsi="Times New Roman" w:cs="Times New Roman"/>
          <w:sz w:val="28"/>
          <w:szCs w:val="28"/>
        </w:rPr>
        <w:t xml:space="preserve"> от </w:t>
      </w:r>
      <w:r w:rsidR="00440FAC">
        <w:rPr>
          <w:rFonts w:ascii="Times New Roman" w:hAnsi="Times New Roman" w:cs="Times New Roman"/>
          <w:sz w:val="28"/>
          <w:szCs w:val="28"/>
        </w:rPr>
        <w:t>контрольного образца</w:t>
      </w:r>
      <w:r w:rsidRPr="00440FAC">
        <w:rPr>
          <w:rFonts w:ascii="Times New Roman" w:hAnsi="Times New Roman" w:cs="Times New Roman"/>
          <w:sz w:val="28"/>
          <w:szCs w:val="28"/>
        </w:rPr>
        <w:t xml:space="preserve"> составляет 13%. Раствор (0.2) также относится к условно-стабильным. Среднее значение водоотделения образцов </w:t>
      </w:r>
      <w:r w:rsidR="00EF2708">
        <w:rPr>
          <w:rFonts w:ascii="Times New Roman" w:hAnsi="Times New Roman" w:cs="Times New Roman"/>
          <w:sz w:val="28"/>
          <w:szCs w:val="28"/>
        </w:rPr>
        <w:t>раствор</w:t>
      </w:r>
      <w:r w:rsidR="002A0360">
        <w:rPr>
          <w:rFonts w:ascii="Times New Roman" w:hAnsi="Times New Roman" w:cs="Times New Roman"/>
          <w:sz w:val="28"/>
          <w:szCs w:val="28"/>
        </w:rPr>
        <w:t xml:space="preserve"> </w:t>
      </w:r>
      <w:r w:rsidRPr="00440FAC">
        <w:rPr>
          <w:rFonts w:ascii="Times New Roman" w:hAnsi="Times New Roman" w:cs="Times New Roman"/>
          <w:sz w:val="28"/>
          <w:szCs w:val="28"/>
        </w:rPr>
        <w:t xml:space="preserve">(0.4) составляет 8.2%, частные значения в пределах 8.03-8.42% при коэффициенте вариации 2.04%. </w:t>
      </w:r>
      <w:r w:rsidR="00440FAC" w:rsidRPr="00440FAC">
        <w:rPr>
          <w:rFonts w:ascii="Times New Roman" w:hAnsi="Times New Roman" w:cs="Times New Roman"/>
          <w:sz w:val="28"/>
          <w:szCs w:val="28"/>
        </w:rPr>
        <w:t>Уменьшение</w:t>
      </w:r>
      <w:r w:rsidRPr="00440FAC">
        <w:rPr>
          <w:rFonts w:ascii="Times New Roman" w:hAnsi="Times New Roman" w:cs="Times New Roman"/>
          <w:sz w:val="28"/>
          <w:szCs w:val="28"/>
        </w:rPr>
        <w:t xml:space="preserve"> водоотделения составляет 0.9%, а общее </w:t>
      </w:r>
      <w:r w:rsidR="00440FAC" w:rsidRPr="00440FAC">
        <w:rPr>
          <w:rFonts w:ascii="Times New Roman" w:hAnsi="Times New Roman" w:cs="Times New Roman"/>
          <w:sz w:val="28"/>
          <w:szCs w:val="28"/>
        </w:rPr>
        <w:t>снижение</w:t>
      </w:r>
      <w:r w:rsidRPr="00440FAC">
        <w:rPr>
          <w:rFonts w:ascii="Times New Roman" w:hAnsi="Times New Roman" w:cs="Times New Roman"/>
          <w:sz w:val="28"/>
          <w:szCs w:val="28"/>
        </w:rPr>
        <w:t xml:space="preserve"> от </w:t>
      </w:r>
      <w:r w:rsidR="00440FAC">
        <w:rPr>
          <w:rFonts w:ascii="Times New Roman" w:hAnsi="Times New Roman" w:cs="Times New Roman"/>
          <w:sz w:val="28"/>
          <w:szCs w:val="28"/>
        </w:rPr>
        <w:t>контрольного образца</w:t>
      </w:r>
      <w:r w:rsidRPr="00440FAC">
        <w:rPr>
          <w:rFonts w:ascii="Times New Roman" w:hAnsi="Times New Roman" w:cs="Times New Roman"/>
          <w:sz w:val="28"/>
          <w:szCs w:val="28"/>
        </w:rPr>
        <w:t xml:space="preserve"> составляет 22%. Значения водопоглощений раствора (0.4) можно отнести к нижнему пределу условно-стабильных растворов. Среднее значение водоотделения образцов </w:t>
      </w:r>
      <w:r w:rsidR="00EF2708">
        <w:rPr>
          <w:rFonts w:ascii="Times New Roman" w:hAnsi="Times New Roman" w:cs="Times New Roman"/>
          <w:sz w:val="28"/>
          <w:szCs w:val="28"/>
        </w:rPr>
        <w:t>раствор</w:t>
      </w:r>
      <w:r w:rsidRPr="00440FAC">
        <w:rPr>
          <w:rFonts w:ascii="Times New Roman" w:hAnsi="Times New Roman" w:cs="Times New Roman"/>
          <w:sz w:val="28"/>
          <w:szCs w:val="28"/>
        </w:rPr>
        <w:t xml:space="preserve">(0.6) составляет 7.7%, частные значения в пределах 7.49-7.84% при коэффициенте вариации 1.75%. </w:t>
      </w:r>
      <w:r w:rsidR="00440FAC" w:rsidRPr="00440FAC">
        <w:rPr>
          <w:rFonts w:ascii="Times New Roman" w:hAnsi="Times New Roman" w:cs="Times New Roman"/>
          <w:sz w:val="28"/>
          <w:szCs w:val="28"/>
        </w:rPr>
        <w:t>Уменьшение</w:t>
      </w:r>
      <w:r w:rsidRPr="00440FAC">
        <w:rPr>
          <w:rFonts w:ascii="Times New Roman" w:hAnsi="Times New Roman" w:cs="Times New Roman"/>
          <w:sz w:val="28"/>
          <w:szCs w:val="28"/>
        </w:rPr>
        <w:t xml:space="preserve"> водоотделения составляет 0.6%, а общее </w:t>
      </w:r>
      <w:r w:rsidR="00440FAC" w:rsidRPr="00440FAC">
        <w:rPr>
          <w:rFonts w:ascii="Times New Roman" w:hAnsi="Times New Roman" w:cs="Times New Roman"/>
          <w:sz w:val="28"/>
          <w:szCs w:val="28"/>
        </w:rPr>
        <w:t>снижение</w:t>
      </w:r>
      <w:r w:rsidRPr="00440FAC">
        <w:rPr>
          <w:rFonts w:ascii="Times New Roman" w:hAnsi="Times New Roman" w:cs="Times New Roman"/>
          <w:sz w:val="28"/>
          <w:szCs w:val="28"/>
        </w:rPr>
        <w:t xml:space="preserve"> от </w:t>
      </w:r>
      <w:r w:rsidR="00A07F2A" w:rsidRPr="00A07F2A">
        <w:rPr>
          <w:rFonts w:ascii="Times New Roman" w:hAnsi="Times New Roman" w:cs="Times New Roman"/>
          <w:sz w:val="28"/>
          <w:szCs w:val="28"/>
        </w:rPr>
        <w:t>контрольн</w:t>
      </w:r>
      <w:r w:rsidR="00A07F2A">
        <w:rPr>
          <w:rFonts w:ascii="Times New Roman" w:hAnsi="Times New Roman" w:cs="Times New Roman"/>
          <w:sz w:val="28"/>
          <w:szCs w:val="28"/>
        </w:rPr>
        <w:t>ого</w:t>
      </w:r>
      <w:r w:rsidR="00A07F2A" w:rsidRPr="00A07F2A">
        <w:rPr>
          <w:rFonts w:ascii="Times New Roman" w:hAnsi="Times New Roman" w:cs="Times New Roman"/>
          <w:sz w:val="28"/>
          <w:szCs w:val="28"/>
        </w:rPr>
        <w:t xml:space="preserve"> образ</w:t>
      </w:r>
      <w:r w:rsidR="00A07F2A">
        <w:rPr>
          <w:rFonts w:ascii="Times New Roman" w:hAnsi="Times New Roman" w:cs="Times New Roman"/>
          <w:sz w:val="28"/>
          <w:szCs w:val="28"/>
        </w:rPr>
        <w:t>ца</w:t>
      </w:r>
      <w:r w:rsidR="00A07F2A" w:rsidRPr="00A07F2A">
        <w:rPr>
          <w:rFonts w:ascii="Times New Roman" w:hAnsi="Times New Roman" w:cs="Times New Roman"/>
          <w:sz w:val="28"/>
          <w:szCs w:val="28"/>
        </w:rPr>
        <w:t xml:space="preserve"> </w:t>
      </w:r>
      <w:r w:rsidRPr="00440FAC">
        <w:rPr>
          <w:rFonts w:ascii="Times New Roman" w:hAnsi="Times New Roman" w:cs="Times New Roman"/>
          <w:sz w:val="28"/>
          <w:szCs w:val="28"/>
        </w:rPr>
        <w:t xml:space="preserve">составляет 28%. Согласно нормативным требованиям, раствор (0.6) относится уже у стабильных, поскольку водоотделение не превышает 8%. Среднее значение водоотделения образцов </w:t>
      </w:r>
      <w:r w:rsidR="00EF2708">
        <w:rPr>
          <w:rFonts w:ascii="Times New Roman" w:hAnsi="Times New Roman" w:cs="Times New Roman"/>
          <w:sz w:val="28"/>
          <w:szCs w:val="28"/>
        </w:rPr>
        <w:t xml:space="preserve">раствор </w:t>
      </w:r>
      <w:r w:rsidRPr="00440FAC">
        <w:rPr>
          <w:rFonts w:ascii="Times New Roman" w:hAnsi="Times New Roman" w:cs="Times New Roman"/>
          <w:sz w:val="28"/>
          <w:szCs w:val="28"/>
        </w:rPr>
        <w:t xml:space="preserve">(0.8) составляет 7.3%, частные значения в пределах 7.19-7.47% при коэффициенте вариации 1.56%. </w:t>
      </w:r>
      <w:r w:rsidR="00A07F2A" w:rsidRPr="00A07F2A">
        <w:rPr>
          <w:rFonts w:ascii="Times New Roman" w:hAnsi="Times New Roman" w:cs="Times New Roman"/>
          <w:sz w:val="28"/>
          <w:szCs w:val="28"/>
        </w:rPr>
        <w:t>Уменьшение</w:t>
      </w:r>
      <w:r w:rsidRPr="00440FAC">
        <w:rPr>
          <w:rFonts w:ascii="Times New Roman" w:hAnsi="Times New Roman" w:cs="Times New Roman"/>
          <w:sz w:val="28"/>
          <w:szCs w:val="28"/>
        </w:rPr>
        <w:t xml:space="preserve"> водоотделения составляет до 0.3%, а общее </w:t>
      </w:r>
      <w:r w:rsidR="00A07F2A" w:rsidRPr="00A07F2A">
        <w:rPr>
          <w:rFonts w:ascii="Times New Roman" w:hAnsi="Times New Roman" w:cs="Times New Roman"/>
          <w:sz w:val="28"/>
          <w:szCs w:val="28"/>
        </w:rPr>
        <w:t>снижение</w:t>
      </w:r>
      <w:r w:rsidRPr="00440FAC">
        <w:rPr>
          <w:rFonts w:ascii="Times New Roman" w:hAnsi="Times New Roman" w:cs="Times New Roman"/>
          <w:sz w:val="28"/>
          <w:szCs w:val="28"/>
        </w:rPr>
        <w:t xml:space="preserve"> от </w:t>
      </w:r>
      <w:r w:rsidR="00A07F2A" w:rsidRPr="00A07F2A">
        <w:rPr>
          <w:rFonts w:ascii="Times New Roman" w:hAnsi="Times New Roman" w:cs="Times New Roman"/>
          <w:sz w:val="28"/>
          <w:szCs w:val="28"/>
        </w:rPr>
        <w:t>контрольн</w:t>
      </w:r>
      <w:r w:rsidR="00A07F2A">
        <w:rPr>
          <w:rFonts w:ascii="Times New Roman" w:hAnsi="Times New Roman" w:cs="Times New Roman"/>
          <w:sz w:val="28"/>
          <w:szCs w:val="28"/>
        </w:rPr>
        <w:t>ого</w:t>
      </w:r>
      <w:r w:rsidR="00A07F2A" w:rsidRPr="00A07F2A">
        <w:rPr>
          <w:rFonts w:ascii="Times New Roman" w:hAnsi="Times New Roman" w:cs="Times New Roman"/>
          <w:sz w:val="28"/>
          <w:szCs w:val="28"/>
        </w:rPr>
        <w:t xml:space="preserve"> образ</w:t>
      </w:r>
      <w:r w:rsidR="00A07F2A">
        <w:rPr>
          <w:rFonts w:ascii="Times New Roman" w:hAnsi="Times New Roman" w:cs="Times New Roman"/>
          <w:sz w:val="28"/>
          <w:szCs w:val="28"/>
        </w:rPr>
        <w:t>ца</w:t>
      </w:r>
      <w:r w:rsidRPr="00440FAC">
        <w:rPr>
          <w:rFonts w:ascii="Times New Roman" w:hAnsi="Times New Roman" w:cs="Times New Roman"/>
          <w:sz w:val="28"/>
          <w:szCs w:val="28"/>
        </w:rPr>
        <w:t xml:space="preserve"> составляет 30%. Раствор (0.8) также относится к стабильным. Среднее значение водоотделения образцов </w:t>
      </w:r>
      <w:r w:rsidR="002A0360">
        <w:rPr>
          <w:rFonts w:ascii="Times New Roman" w:hAnsi="Times New Roman" w:cs="Times New Roman"/>
          <w:sz w:val="28"/>
          <w:szCs w:val="28"/>
        </w:rPr>
        <w:t xml:space="preserve">раствор </w:t>
      </w:r>
      <w:r w:rsidRPr="00440FAC">
        <w:rPr>
          <w:rFonts w:ascii="Times New Roman" w:hAnsi="Times New Roman" w:cs="Times New Roman"/>
          <w:sz w:val="28"/>
          <w:szCs w:val="28"/>
        </w:rPr>
        <w:t xml:space="preserve">(1.0) составляет 7.1%, частные значения в пределах 7.05-7.21% при коэффициенте вариации 0.97%. </w:t>
      </w:r>
      <w:r w:rsidR="00A07F2A" w:rsidRPr="00A07F2A">
        <w:rPr>
          <w:rFonts w:ascii="Times New Roman" w:hAnsi="Times New Roman" w:cs="Times New Roman"/>
          <w:sz w:val="28"/>
          <w:szCs w:val="28"/>
        </w:rPr>
        <w:t>Уменьшение</w:t>
      </w:r>
      <w:r w:rsidRPr="00440FAC">
        <w:rPr>
          <w:rFonts w:ascii="Times New Roman" w:hAnsi="Times New Roman" w:cs="Times New Roman"/>
          <w:sz w:val="28"/>
          <w:szCs w:val="28"/>
        </w:rPr>
        <w:t xml:space="preserve"> водоотделения снижается до 0.2%, а общее </w:t>
      </w:r>
      <w:r w:rsidR="00A07F2A" w:rsidRPr="00A07F2A">
        <w:rPr>
          <w:rFonts w:ascii="Times New Roman" w:hAnsi="Times New Roman" w:cs="Times New Roman"/>
          <w:sz w:val="28"/>
          <w:szCs w:val="28"/>
        </w:rPr>
        <w:t>снижение</w:t>
      </w:r>
      <w:r w:rsidRPr="00440FAC">
        <w:rPr>
          <w:rFonts w:ascii="Times New Roman" w:hAnsi="Times New Roman" w:cs="Times New Roman"/>
          <w:sz w:val="28"/>
          <w:szCs w:val="28"/>
        </w:rPr>
        <w:t xml:space="preserve"> от </w:t>
      </w:r>
      <w:r w:rsidR="00A07F2A" w:rsidRPr="00A07F2A">
        <w:rPr>
          <w:rFonts w:ascii="Times New Roman" w:hAnsi="Times New Roman" w:cs="Times New Roman"/>
          <w:sz w:val="28"/>
          <w:szCs w:val="28"/>
        </w:rPr>
        <w:t>контрольн</w:t>
      </w:r>
      <w:r w:rsidR="00A07F2A">
        <w:rPr>
          <w:rFonts w:ascii="Times New Roman" w:hAnsi="Times New Roman" w:cs="Times New Roman"/>
          <w:sz w:val="28"/>
          <w:szCs w:val="28"/>
        </w:rPr>
        <w:t>ого</w:t>
      </w:r>
      <w:r w:rsidR="00A07F2A" w:rsidRPr="00A07F2A">
        <w:rPr>
          <w:rFonts w:ascii="Times New Roman" w:hAnsi="Times New Roman" w:cs="Times New Roman"/>
          <w:sz w:val="28"/>
          <w:szCs w:val="28"/>
        </w:rPr>
        <w:t xml:space="preserve"> образ</w:t>
      </w:r>
      <w:r w:rsidR="00A07F2A">
        <w:rPr>
          <w:rFonts w:ascii="Times New Roman" w:hAnsi="Times New Roman" w:cs="Times New Roman"/>
          <w:sz w:val="28"/>
          <w:szCs w:val="28"/>
        </w:rPr>
        <w:t>ца</w:t>
      </w:r>
      <w:r w:rsidRPr="00440FAC">
        <w:rPr>
          <w:rFonts w:ascii="Times New Roman" w:hAnsi="Times New Roman" w:cs="Times New Roman"/>
          <w:sz w:val="28"/>
          <w:szCs w:val="28"/>
        </w:rPr>
        <w:t xml:space="preserve"> составляет 32%. Раствор (1.0) также является стабильным. Все </w:t>
      </w:r>
      <w:r w:rsidR="00A07F2A" w:rsidRPr="00A07F2A">
        <w:rPr>
          <w:rFonts w:ascii="Times New Roman" w:hAnsi="Times New Roman" w:cs="Times New Roman"/>
          <w:sz w:val="28"/>
          <w:szCs w:val="28"/>
        </w:rPr>
        <w:t>точки данных</w:t>
      </w:r>
      <w:r w:rsidRPr="00440FAC">
        <w:rPr>
          <w:rFonts w:ascii="Times New Roman" w:hAnsi="Times New Roman" w:cs="Times New Roman"/>
          <w:sz w:val="28"/>
          <w:szCs w:val="28"/>
        </w:rPr>
        <w:t xml:space="preserve"> водопоглощений имеют высокую степень сходимости, о чем свидетельствуют коэффициенты вариаций, а отклонения от среднего не превышают 1%, что удовлетворяет требованиям </w:t>
      </w:r>
      <w:r w:rsidRPr="00A07F2A">
        <w:rPr>
          <w:rFonts w:ascii="Times New Roman" w:hAnsi="Times New Roman" w:cs="Times New Roman"/>
          <w:sz w:val="28"/>
          <w:szCs w:val="28"/>
        </w:rPr>
        <w:t xml:space="preserve">ГОСТ 310.6. </w:t>
      </w:r>
      <w:r w:rsidRPr="00440FAC">
        <w:rPr>
          <w:rFonts w:ascii="Times New Roman" w:hAnsi="Times New Roman" w:cs="Times New Roman"/>
          <w:sz w:val="28"/>
          <w:szCs w:val="28"/>
        </w:rPr>
        <w:t xml:space="preserve">Согласно диаграмме </w:t>
      </w:r>
      <w:r w:rsidR="00A07F2A">
        <w:rPr>
          <w:rFonts w:ascii="Times New Roman" w:hAnsi="Times New Roman" w:cs="Times New Roman"/>
          <w:sz w:val="28"/>
          <w:szCs w:val="28"/>
        </w:rPr>
        <w:t>3.14</w:t>
      </w:r>
      <w:r w:rsidR="00861367">
        <w:rPr>
          <w:rFonts w:ascii="Times New Roman" w:hAnsi="Times New Roman" w:cs="Times New Roman"/>
          <w:sz w:val="28"/>
          <w:szCs w:val="28"/>
        </w:rPr>
        <w:t>б</w:t>
      </w:r>
      <w:r w:rsidRPr="00440FAC">
        <w:rPr>
          <w:rFonts w:ascii="Times New Roman" w:hAnsi="Times New Roman" w:cs="Times New Roman"/>
          <w:sz w:val="28"/>
          <w:szCs w:val="28"/>
        </w:rPr>
        <w:t xml:space="preserve"> при каждом последующим увеличении концентрации добавки наблюдается снижение, что говорит о снижении динамики влияния добавки. Стабильность раствора выявляется при концентрации 0.6% и выше, а последующее увеличение добавки практически неощутимо. В последующем, при выборе наилучшего соотношения добавки, оптимальным с точки зрения водоотделения будет принята концентрация модифицирующей добавки 0.6%</w:t>
      </w:r>
      <w:r w:rsidR="00A32655" w:rsidRPr="00A32655">
        <w:rPr>
          <w:rFonts w:ascii="Times New Roman" w:hAnsi="Times New Roman" w:cs="Times New Roman"/>
          <w:sz w:val="28"/>
          <w:szCs w:val="28"/>
        </w:rPr>
        <w:t xml:space="preserve"> [1</w:t>
      </w:r>
      <w:r w:rsidR="008A3DED">
        <w:rPr>
          <w:rFonts w:ascii="Times New Roman" w:hAnsi="Times New Roman" w:cs="Times New Roman"/>
          <w:sz w:val="28"/>
          <w:szCs w:val="28"/>
        </w:rPr>
        <w:t>07</w:t>
      </w:r>
      <w:r w:rsidR="00A32655" w:rsidRPr="00A32655">
        <w:rPr>
          <w:rFonts w:ascii="Times New Roman" w:hAnsi="Times New Roman" w:cs="Times New Roman"/>
          <w:sz w:val="28"/>
          <w:szCs w:val="28"/>
        </w:rPr>
        <w:t>]</w:t>
      </w:r>
      <w:r w:rsidRPr="00440FAC">
        <w:rPr>
          <w:rFonts w:ascii="Times New Roman" w:hAnsi="Times New Roman" w:cs="Times New Roman"/>
          <w:sz w:val="28"/>
          <w:szCs w:val="28"/>
        </w:rPr>
        <w:t>.</w:t>
      </w:r>
    </w:p>
    <w:p w14:paraId="12173E49" w14:textId="77777777" w:rsidR="004F60D1" w:rsidRPr="00861367" w:rsidRDefault="004F60D1" w:rsidP="00861367">
      <w:pPr>
        <w:spacing w:after="0" w:line="240" w:lineRule="auto"/>
        <w:ind w:firstLine="709"/>
        <w:rPr>
          <w:rFonts w:ascii="Times New Roman" w:hAnsi="Times New Roman" w:cs="Times New Roman"/>
          <w:sz w:val="28"/>
          <w:szCs w:val="28"/>
        </w:rPr>
      </w:pPr>
    </w:p>
    <w:p w14:paraId="20BD3A7C" w14:textId="77777777" w:rsidR="00D34CBE" w:rsidRPr="00A07F2A" w:rsidRDefault="00D34CBE" w:rsidP="00861367">
      <w:pPr>
        <w:spacing w:after="0" w:line="240" w:lineRule="auto"/>
        <w:ind w:firstLine="709"/>
        <w:jc w:val="both"/>
        <w:rPr>
          <w:rFonts w:ascii="Times New Roman" w:hAnsi="Times New Roman" w:cs="Times New Roman"/>
          <w:b/>
          <w:sz w:val="28"/>
          <w:szCs w:val="28"/>
        </w:rPr>
      </w:pPr>
      <w:r w:rsidRPr="00A07F2A">
        <w:rPr>
          <w:rFonts w:ascii="Times New Roman" w:hAnsi="Times New Roman" w:cs="Times New Roman"/>
          <w:b/>
          <w:sz w:val="28"/>
          <w:szCs w:val="28"/>
        </w:rPr>
        <w:t xml:space="preserve">Выводы </w:t>
      </w:r>
      <w:r w:rsidR="007C6FE5" w:rsidRPr="00EF6346">
        <w:rPr>
          <w:rFonts w:ascii="Times New Roman" w:hAnsi="Times New Roman" w:cs="Times New Roman"/>
          <w:b/>
          <w:sz w:val="28"/>
          <w:szCs w:val="28"/>
        </w:rPr>
        <w:t>по разделу 3</w:t>
      </w:r>
    </w:p>
    <w:p w14:paraId="16795C5C" w14:textId="77777777" w:rsidR="00A37F5E" w:rsidRPr="00501D6E" w:rsidRDefault="00A37F5E" w:rsidP="00861367">
      <w:pPr>
        <w:pStyle w:val="a8"/>
        <w:numPr>
          <w:ilvl w:val="1"/>
          <w:numId w:val="4"/>
        </w:numPr>
        <w:tabs>
          <w:tab w:val="left" w:pos="993"/>
        </w:tabs>
        <w:ind w:left="0" w:firstLine="709"/>
        <w:jc w:val="both"/>
        <w:rPr>
          <w:rFonts w:ascii="Times New Roman" w:hAnsi="Times New Roman" w:cs="Times New Roman"/>
          <w:sz w:val="28"/>
          <w:szCs w:val="28"/>
        </w:rPr>
      </w:pPr>
      <w:r w:rsidRPr="00501D6E">
        <w:rPr>
          <w:rFonts w:ascii="Times New Roman" w:hAnsi="Times New Roman" w:cs="Times New Roman"/>
          <w:sz w:val="28"/>
          <w:szCs w:val="28"/>
        </w:rPr>
        <w:t>Определение оптимального водоцементного отношения.</w:t>
      </w:r>
    </w:p>
    <w:p w14:paraId="48D9052F" w14:textId="56CBBE62" w:rsidR="00A37F5E" w:rsidRPr="00501D6E" w:rsidRDefault="00A37F5E" w:rsidP="00861367">
      <w:pPr>
        <w:pStyle w:val="a8"/>
        <w:tabs>
          <w:tab w:val="left" w:pos="993"/>
        </w:tabs>
        <w:ind w:firstLine="709"/>
        <w:jc w:val="both"/>
        <w:rPr>
          <w:rFonts w:ascii="Times New Roman" w:hAnsi="Times New Roman" w:cs="Times New Roman"/>
          <w:sz w:val="28"/>
          <w:szCs w:val="28"/>
        </w:rPr>
      </w:pPr>
      <w:r w:rsidRPr="00501D6E">
        <w:rPr>
          <w:rFonts w:ascii="Times New Roman" w:hAnsi="Times New Roman" w:cs="Times New Roman"/>
          <w:sz w:val="28"/>
          <w:szCs w:val="28"/>
        </w:rPr>
        <w:t>Согласно результатам испытаний на расплыв, значение водоцементного отношения, при котором достигается требуемая подвижность конуса (150 мм), составляет 0,50. При данном соотношении фактические значения расплыва варьировались в диапазоне 146</w:t>
      </w:r>
      <w:r w:rsidR="002A0360">
        <w:rPr>
          <w:rFonts w:ascii="Times New Roman" w:hAnsi="Times New Roman" w:cs="Times New Roman"/>
          <w:sz w:val="28"/>
          <w:szCs w:val="28"/>
        </w:rPr>
        <w:t>-</w:t>
      </w:r>
      <w:r w:rsidRPr="00501D6E">
        <w:rPr>
          <w:rFonts w:ascii="Times New Roman" w:hAnsi="Times New Roman" w:cs="Times New Roman"/>
          <w:sz w:val="28"/>
          <w:szCs w:val="28"/>
        </w:rPr>
        <w:t>149 мм, что соответствует нормативным требованиям. Все последующие испытания проводились при В/Ц = 0,50, как оптимальном параметре для дальнейших исследований влияния добавки.</w:t>
      </w:r>
    </w:p>
    <w:p w14:paraId="48A8B068" w14:textId="77777777" w:rsidR="00A37F5E" w:rsidRPr="00501D6E" w:rsidRDefault="00A37F5E" w:rsidP="00861367">
      <w:pPr>
        <w:pStyle w:val="a8"/>
        <w:numPr>
          <w:ilvl w:val="1"/>
          <w:numId w:val="4"/>
        </w:numPr>
        <w:tabs>
          <w:tab w:val="left" w:pos="993"/>
        </w:tabs>
        <w:ind w:left="0" w:firstLine="709"/>
        <w:jc w:val="both"/>
        <w:rPr>
          <w:rFonts w:ascii="Times New Roman" w:hAnsi="Times New Roman" w:cs="Times New Roman"/>
          <w:sz w:val="28"/>
          <w:szCs w:val="28"/>
        </w:rPr>
      </w:pPr>
      <w:r w:rsidRPr="00501D6E">
        <w:rPr>
          <w:rFonts w:ascii="Times New Roman" w:hAnsi="Times New Roman" w:cs="Times New Roman"/>
          <w:sz w:val="28"/>
          <w:szCs w:val="28"/>
        </w:rPr>
        <w:t>Влияние концентрации добавки на подвижность раствора.</w:t>
      </w:r>
    </w:p>
    <w:p w14:paraId="0A845D27" w14:textId="1BFA7BF3" w:rsidR="00A37F5E" w:rsidRPr="00501D6E" w:rsidRDefault="00A37F5E" w:rsidP="00861367">
      <w:pPr>
        <w:pStyle w:val="a8"/>
        <w:tabs>
          <w:tab w:val="left" w:pos="993"/>
        </w:tabs>
        <w:ind w:firstLine="709"/>
        <w:jc w:val="both"/>
        <w:rPr>
          <w:rFonts w:ascii="Times New Roman" w:hAnsi="Times New Roman" w:cs="Times New Roman"/>
          <w:sz w:val="28"/>
          <w:szCs w:val="28"/>
        </w:rPr>
      </w:pPr>
      <w:r w:rsidRPr="00501D6E">
        <w:rPr>
          <w:rFonts w:ascii="Times New Roman" w:hAnsi="Times New Roman" w:cs="Times New Roman"/>
          <w:sz w:val="28"/>
          <w:szCs w:val="28"/>
        </w:rPr>
        <w:t>Испытания показали, что зависимость изменения расплыва от концентрации добавки имеет практически линейный характер. Максимальные значения подвижности достигнуты при концентрации добавки 1,0 %, однако рост расплыва при увеличении дозировки не является строго пропорциональным. С практической точки зрения оптимальным диапазоном можно считать концентрации 0,6</w:t>
      </w:r>
      <w:r w:rsidR="002A0360">
        <w:rPr>
          <w:rFonts w:ascii="Times New Roman" w:hAnsi="Times New Roman" w:cs="Times New Roman"/>
          <w:sz w:val="28"/>
          <w:szCs w:val="28"/>
        </w:rPr>
        <w:t>-</w:t>
      </w:r>
      <w:r w:rsidRPr="00501D6E">
        <w:rPr>
          <w:rFonts w:ascii="Times New Roman" w:hAnsi="Times New Roman" w:cs="Times New Roman"/>
          <w:sz w:val="28"/>
          <w:szCs w:val="28"/>
        </w:rPr>
        <w:t>0,8%, обеспечивающие требуемую растекаемость при сохранении стабильности структуры раствора.</w:t>
      </w:r>
    </w:p>
    <w:p w14:paraId="12F64CB4" w14:textId="77777777" w:rsidR="00A37F5E" w:rsidRPr="00501D6E" w:rsidRDefault="00A37F5E" w:rsidP="00861367">
      <w:pPr>
        <w:pStyle w:val="a8"/>
        <w:numPr>
          <w:ilvl w:val="1"/>
          <w:numId w:val="4"/>
        </w:numPr>
        <w:tabs>
          <w:tab w:val="left" w:pos="993"/>
        </w:tabs>
        <w:ind w:left="0" w:firstLine="709"/>
        <w:jc w:val="both"/>
        <w:rPr>
          <w:rFonts w:ascii="Times New Roman" w:hAnsi="Times New Roman" w:cs="Times New Roman"/>
          <w:sz w:val="28"/>
          <w:szCs w:val="28"/>
        </w:rPr>
      </w:pPr>
      <w:r w:rsidRPr="00501D6E">
        <w:rPr>
          <w:rFonts w:ascii="Times New Roman" w:hAnsi="Times New Roman" w:cs="Times New Roman"/>
          <w:sz w:val="28"/>
          <w:szCs w:val="28"/>
        </w:rPr>
        <w:t>Влияние добавки на сроки схватывания цементного раствора.</w:t>
      </w:r>
    </w:p>
    <w:p w14:paraId="0DE95D53" w14:textId="0126ACCB" w:rsidR="00A37F5E" w:rsidRPr="00501D6E" w:rsidRDefault="00A37F5E" w:rsidP="00861367">
      <w:pPr>
        <w:pStyle w:val="a8"/>
        <w:tabs>
          <w:tab w:val="left" w:pos="993"/>
        </w:tabs>
        <w:ind w:firstLine="709"/>
        <w:jc w:val="both"/>
        <w:rPr>
          <w:rFonts w:ascii="Times New Roman" w:hAnsi="Times New Roman" w:cs="Times New Roman"/>
          <w:sz w:val="28"/>
          <w:szCs w:val="28"/>
        </w:rPr>
      </w:pPr>
      <w:r w:rsidRPr="00501D6E">
        <w:rPr>
          <w:rFonts w:ascii="Times New Roman" w:hAnsi="Times New Roman" w:cs="Times New Roman"/>
          <w:sz w:val="28"/>
          <w:szCs w:val="28"/>
        </w:rPr>
        <w:t xml:space="preserve">При каждом последующем увеличении дозировки модифицирующей добавки наблюдается её влияние на все стадии схватывания </w:t>
      </w:r>
      <w:r w:rsidR="002A0360">
        <w:rPr>
          <w:rFonts w:ascii="Times New Roman" w:hAnsi="Times New Roman" w:cs="Times New Roman"/>
          <w:sz w:val="28"/>
          <w:szCs w:val="28"/>
        </w:rPr>
        <w:t>-</w:t>
      </w:r>
      <w:r w:rsidRPr="00501D6E">
        <w:rPr>
          <w:rFonts w:ascii="Times New Roman" w:hAnsi="Times New Roman" w:cs="Times New Roman"/>
          <w:sz w:val="28"/>
          <w:szCs w:val="28"/>
        </w:rPr>
        <w:t xml:space="preserve"> начало, конец и продолжительность. Влияние выражено нелинейно: наибольшее приращение наблюдается при первом включении добавки, а дальнейшее повышение концентрации приводит к стабилизации результатов. Минимальное влияние фиксируется при концентрации 1,0%, где значения продолжительности схватывания практически совпадают (565 и 567 мин). Наибольшее воздействие на сроки схватывания проявляется при концентрации 0,8%, однако с практической точки зрения оптимальным является диапазон 0,4–1,0%, учитывающий комплекс физико-механических свойств смеси.</w:t>
      </w:r>
    </w:p>
    <w:p w14:paraId="4CADFB04" w14:textId="77777777" w:rsidR="00A37F5E" w:rsidRPr="00501D6E" w:rsidRDefault="00A37F5E" w:rsidP="00861367">
      <w:pPr>
        <w:pStyle w:val="a8"/>
        <w:numPr>
          <w:ilvl w:val="1"/>
          <w:numId w:val="4"/>
        </w:numPr>
        <w:tabs>
          <w:tab w:val="left" w:pos="993"/>
        </w:tabs>
        <w:ind w:left="0" w:firstLine="709"/>
        <w:jc w:val="both"/>
        <w:rPr>
          <w:rFonts w:ascii="Times New Roman" w:hAnsi="Times New Roman" w:cs="Times New Roman"/>
          <w:sz w:val="28"/>
          <w:szCs w:val="28"/>
        </w:rPr>
      </w:pPr>
      <w:r w:rsidRPr="00501D6E">
        <w:rPr>
          <w:rFonts w:ascii="Times New Roman" w:hAnsi="Times New Roman" w:cs="Times New Roman"/>
          <w:sz w:val="28"/>
          <w:szCs w:val="28"/>
        </w:rPr>
        <w:t>Прочностные характеристики при сжатии.</w:t>
      </w:r>
    </w:p>
    <w:p w14:paraId="49839554" w14:textId="13D7B3E7" w:rsidR="00A37F5E" w:rsidRPr="00501D6E" w:rsidRDefault="00A37F5E" w:rsidP="00861367">
      <w:pPr>
        <w:pStyle w:val="a8"/>
        <w:tabs>
          <w:tab w:val="left" w:pos="993"/>
        </w:tabs>
        <w:ind w:firstLine="709"/>
        <w:jc w:val="both"/>
        <w:rPr>
          <w:rFonts w:ascii="Times New Roman" w:hAnsi="Times New Roman" w:cs="Times New Roman"/>
          <w:sz w:val="28"/>
          <w:szCs w:val="28"/>
        </w:rPr>
      </w:pPr>
      <w:r w:rsidRPr="00501D6E">
        <w:rPr>
          <w:rFonts w:ascii="Times New Roman" w:hAnsi="Times New Roman" w:cs="Times New Roman"/>
          <w:sz w:val="28"/>
          <w:szCs w:val="28"/>
        </w:rPr>
        <w:t>Максимальная прочность при сжатии на всех сроках твердения зафиксирована у образцов с концентрацией добавки 1,0%, превышая показатели контрольных образцов на 6</w:t>
      </w:r>
      <w:r w:rsidR="002A0360">
        <w:rPr>
          <w:rFonts w:ascii="Times New Roman" w:hAnsi="Times New Roman" w:cs="Times New Roman"/>
          <w:sz w:val="28"/>
          <w:szCs w:val="28"/>
        </w:rPr>
        <w:t>-</w:t>
      </w:r>
      <w:r w:rsidRPr="00501D6E">
        <w:rPr>
          <w:rFonts w:ascii="Times New Roman" w:hAnsi="Times New Roman" w:cs="Times New Roman"/>
          <w:sz w:val="28"/>
          <w:szCs w:val="28"/>
        </w:rPr>
        <w:t>9%. Рост прочности наблюдается до концентрации 0,8%, после чего интенсивность увеличения снижается: при переходе от 0,8 к 1,0% прирост составляет лишь 0,3</w:t>
      </w:r>
      <w:r w:rsidR="002A0360">
        <w:rPr>
          <w:rFonts w:ascii="Times New Roman" w:hAnsi="Times New Roman" w:cs="Times New Roman"/>
          <w:sz w:val="28"/>
          <w:szCs w:val="28"/>
        </w:rPr>
        <w:t>-</w:t>
      </w:r>
      <w:r w:rsidRPr="00501D6E">
        <w:rPr>
          <w:rFonts w:ascii="Times New Roman" w:hAnsi="Times New Roman" w:cs="Times New Roman"/>
          <w:sz w:val="28"/>
          <w:szCs w:val="28"/>
        </w:rPr>
        <w:t>0,9%. С учётом статистической достоверности влияние добавки на прочность начинает проявляться при дозировке 0,6%. Следовательно, оптимальный диапазон по критерию прочности при сжатии составляет 0,6</w:t>
      </w:r>
      <w:r w:rsidR="002A0360">
        <w:rPr>
          <w:rFonts w:ascii="Times New Roman" w:hAnsi="Times New Roman" w:cs="Times New Roman"/>
          <w:sz w:val="28"/>
          <w:szCs w:val="28"/>
        </w:rPr>
        <w:t>-</w:t>
      </w:r>
      <w:r w:rsidRPr="00501D6E">
        <w:rPr>
          <w:rFonts w:ascii="Times New Roman" w:hAnsi="Times New Roman" w:cs="Times New Roman"/>
          <w:sz w:val="28"/>
          <w:szCs w:val="28"/>
        </w:rPr>
        <w:t>1,0% по массе цемента.</w:t>
      </w:r>
    </w:p>
    <w:p w14:paraId="58049F4A" w14:textId="77777777" w:rsidR="00A37F5E" w:rsidRPr="00501D6E" w:rsidRDefault="00A37F5E" w:rsidP="00861367">
      <w:pPr>
        <w:pStyle w:val="a8"/>
        <w:numPr>
          <w:ilvl w:val="1"/>
          <w:numId w:val="4"/>
        </w:numPr>
        <w:tabs>
          <w:tab w:val="left" w:pos="993"/>
        </w:tabs>
        <w:ind w:left="0" w:firstLine="709"/>
        <w:jc w:val="both"/>
        <w:rPr>
          <w:rFonts w:ascii="Times New Roman" w:hAnsi="Times New Roman" w:cs="Times New Roman"/>
          <w:sz w:val="28"/>
          <w:szCs w:val="28"/>
        </w:rPr>
      </w:pPr>
      <w:r w:rsidRPr="00501D6E">
        <w:rPr>
          <w:rFonts w:ascii="Times New Roman" w:hAnsi="Times New Roman" w:cs="Times New Roman"/>
          <w:sz w:val="28"/>
          <w:szCs w:val="28"/>
        </w:rPr>
        <w:t>Прочность при изгибе.</w:t>
      </w:r>
    </w:p>
    <w:p w14:paraId="445FC9AD" w14:textId="41EC60DB" w:rsidR="00A37F5E" w:rsidRPr="00501D6E" w:rsidRDefault="00A37F5E" w:rsidP="00861367">
      <w:pPr>
        <w:pStyle w:val="a8"/>
        <w:tabs>
          <w:tab w:val="left" w:pos="993"/>
        </w:tabs>
        <w:ind w:firstLine="709"/>
        <w:jc w:val="both"/>
        <w:rPr>
          <w:rFonts w:ascii="Times New Roman" w:hAnsi="Times New Roman" w:cs="Times New Roman"/>
          <w:sz w:val="28"/>
          <w:szCs w:val="28"/>
        </w:rPr>
      </w:pPr>
      <w:r w:rsidRPr="00501D6E">
        <w:rPr>
          <w:rFonts w:ascii="Times New Roman" w:hAnsi="Times New Roman" w:cs="Times New Roman"/>
          <w:sz w:val="28"/>
          <w:szCs w:val="28"/>
        </w:rPr>
        <w:t>Аналогичная закономерность установлена и для прочности при изгибе: максимальные значения (на 6</w:t>
      </w:r>
      <w:r w:rsidR="002A0360">
        <w:rPr>
          <w:rFonts w:ascii="Times New Roman" w:hAnsi="Times New Roman" w:cs="Times New Roman"/>
          <w:sz w:val="28"/>
          <w:szCs w:val="28"/>
        </w:rPr>
        <w:t>-</w:t>
      </w:r>
      <w:r w:rsidRPr="00501D6E">
        <w:rPr>
          <w:rFonts w:ascii="Times New Roman" w:hAnsi="Times New Roman" w:cs="Times New Roman"/>
          <w:sz w:val="28"/>
          <w:szCs w:val="28"/>
        </w:rPr>
        <w:t>8% выше контрольных) наблюдаются при дозировке 1,0%, при этом рост прочности выражен до этой концентрации и далее стабилизируется. С практической точки зрения концентрация 1,0% является пиковым значением, однако при комплексной оценке других показателей допускается использование диапазона 0,2</w:t>
      </w:r>
      <w:r w:rsidR="002A0360">
        <w:rPr>
          <w:rFonts w:ascii="Times New Roman" w:hAnsi="Times New Roman" w:cs="Times New Roman"/>
          <w:sz w:val="28"/>
          <w:szCs w:val="28"/>
        </w:rPr>
        <w:t>-</w:t>
      </w:r>
      <w:r w:rsidRPr="00501D6E">
        <w:rPr>
          <w:rFonts w:ascii="Times New Roman" w:hAnsi="Times New Roman" w:cs="Times New Roman"/>
          <w:sz w:val="28"/>
          <w:szCs w:val="28"/>
        </w:rPr>
        <w:t>1,0% по массе цемента, обеспечивающего устойчивые показатели без ухудшения прочностных свойств.</w:t>
      </w:r>
    </w:p>
    <w:p w14:paraId="29C8CBFD" w14:textId="77777777" w:rsidR="00A37F5E" w:rsidRPr="00501D6E" w:rsidRDefault="00A37F5E" w:rsidP="00861367">
      <w:pPr>
        <w:pStyle w:val="a8"/>
        <w:numPr>
          <w:ilvl w:val="1"/>
          <w:numId w:val="4"/>
        </w:numPr>
        <w:tabs>
          <w:tab w:val="left" w:pos="993"/>
        </w:tabs>
        <w:ind w:left="0" w:firstLine="709"/>
        <w:jc w:val="both"/>
        <w:rPr>
          <w:rFonts w:ascii="Times New Roman" w:hAnsi="Times New Roman" w:cs="Times New Roman"/>
          <w:sz w:val="28"/>
          <w:szCs w:val="28"/>
        </w:rPr>
      </w:pPr>
      <w:r w:rsidRPr="00501D6E">
        <w:rPr>
          <w:rFonts w:ascii="Times New Roman" w:hAnsi="Times New Roman" w:cs="Times New Roman"/>
          <w:sz w:val="28"/>
          <w:szCs w:val="28"/>
        </w:rPr>
        <w:t>Влияние добавки на водоотделение.</w:t>
      </w:r>
    </w:p>
    <w:p w14:paraId="17467018" w14:textId="191E4EC1" w:rsidR="00A37F5E" w:rsidRPr="00501D6E" w:rsidRDefault="00A37F5E" w:rsidP="00861367">
      <w:pPr>
        <w:pStyle w:val="a8"/>
        <w:tabs>
          <w:tab w:val="left" w:pos="993"/>
        </w:tabs>
        <w:ind w:firstLine="709"/>
        <w:jc w:val="both"/>
        <w:rPr>
          <w:rFonts w:ascii="Times New Roman" w:hAnsi="Times New Roman" w:cs="Times New Roman"/>
          <w:sz w:val="28"/>
          <w:szCs w:val="28"/>
        </w:rPr>
      </w:pPr>
      <w:r w:rsidRPr="00501D6E">
        <w:rPr>
          <w:rFonts w:ascii="Times New Roman" w:hAnsi="Times New Roman" w:cs="Times New Roman"/>
          <w:sz w:val="28"/>
          <w:szCs w:val="28"/>
        </w:rPr>
        <w:t xml:space="preserve">С увеличением концентрации модифицирующей добавки фиксируется закономерное снижение водоотделения </w:t>
      </w:r>
      <w:r w:rsidR="002A0360">
        <w:rPr>
          <w:rFonts w:ascii="Times New Roman" w:hAnsi="Times New Roman" w:cs="Times New Roman"/>
          <w:sz w:val="28"/>
          <w:szCs w:val="28"/>
        </w:rPr>
        <w:t>-</w:t>
      </w:r>
      <w:r w:rsidRPr="00501D6E">
        <w:rPr>
          <w:rFonts w:ascii="Times New Roman" w:hAnsi="Times New Roman" w:cs="Times New Roman"/>
          <w:sz w:val="28"/>
          <w:szCs w:val="28"/>
        </w:rPr>
        <w:t xml:space="preserve"> от 13% (при 0,2%) до 32% (при 1,0%). Основной эффект проявляется при первичном введении добавки, после чего интенсивность снижается, но тенденция сохраняется. Так, при повышении концентрации с 0,8 до 1,0% дополнительное снижение водоотделения составило лишь 0,2%, что свидетельствует о достижении предельного эффекта. В совокупности с другими параметрами оптимальный диапазон дозировки по критерию водоотделения можно считать 0,2–1,0%.</w:t>
      </w:r>
    </w:p>
    <w:p w14:paraId="044711A1" w14:textId="77777777" w:rsidR="00A37F5E" w:rsidRPr="00501D6E" w:rsidRDefault="00A37F5E" w:rsidP="00861367">
      <w:pPr>
        <w:pStyle w:val="a8"/>
        <w:numPr>
          <w:ilvl w:val="1"/>
          <w:numId w:val="4"/>
        </w:numPr>
        <w:tabs>
          <w:tab w:val="left" w:pos="993"/>
        </w:tabs>
        <w:ind w:left="0" w:firstLine="709"/>
        <w:jc w:val="both"/>
        <w:rPr>
          <w:rFonts w:ascii="Times New Roman" w:hAnsi="Times New Roman" w:cs="Times New Roman"/>
          <w:sz w:val="28"/>
          <w:szCs w:val="28"/>
        </w:rPr>
      </w:pPr>
      <w:r w:rsidRPr="00501D6E">
        <w:rPr>
          <w:rFonts w:ascii="Times New Roman" w:hAnsi="Times New Roman" w:cs="Times New Roman"/>
          <w:sz w:val="28"/>
          <w:szCs w:val="28"/>
        </w:rPr>
        <w:t>Комплексное влияние добавки.</w:t>
      </w:r>
    </w:p>
    <w:p w14:paraId="357BF6DA" w14:textId="77777777" w:rsidR="00A37F5E" w:rsidRPr="00501D6E" w:rsidRDefault="00A37F5E" w:rsidP="00861367">
      <w:pPr>
        <w:pStyle w:val="a8"/>
        <w:tabs>
          <w:tab w:val="left" w:pos="993"/>
        </w:tabs>
        <w:ind w:firstLine="709"/>
        <w:jc w:val="both"/>
        <w:rPr>
          <w:rFonts w:ascii="Times New Roman" w:hAnsi="Times New Roman" w:cs="Times New Roman"/>
          <w:sz w:val="28"/>
          <w:szCs w:val="28"/>
        </w:rPr>
      </w:pPr>
      <w:r w:rsidRPr="00501D6E">
        <w:rPr>
          <w:rFonts w:ascii="Times New Roman" w:hAnsi="Times New Roman" w:cs="Times New Roman"/>
          <w:sz w:val="28"/>
          <w:szCs w:val="28"/>
        </w:rPr>
        <w:t>В целом добавка на основе парафинового компонента оказывает положительное воздействие на основные технологические и физико-механические показатели цементного раствора. В частности, наблюдается:</w:t>
      </w:r>
    </w:p>
    <w:p w14:paraId="6FB9C6DC" w14:textId="5F88A7F5" w:rsidR="00A37F5E" w:rsidRPr="00501D6E" w:rsidRDefault="00A37F5E" w:rsidP="00293C66">
      <w:pPr>
        <w:pStyle w:val="a8"/>
        <w:ind w:firstLine="709"/>
        <w:jc w:val="both"/>
        <w:rPr>
          <w:rFonts w:ascii="Times New Roman" w:hAnsi="Times New Roman" w:cs="Times New Roman"/>
          <w:sz w:val="28"/>
          <w:szCs w:val="28"/>
        </w:rPr>
      </w:pPr>
      <w:r w:rsidRPr="00501D6E">
        <w:rPr>
          <w:rFonts w:ascii="Times New Roman" w:hAnsi="Times New Roman" w:cs="Times New Roman"/>
          <w:sz w:val="28"/>
          <w:szCs w:val="28"/>
        </w:rPr>
        <w:t>– увеличение площади расплыва до 62%</w:t>
      </w:r>
      <w:r w:rsidR="00861367">
        <w:rPr>
          <w:rFonts w:ascii="Times New Roman" w:hAnsi="Times New Roman" w:cs="Times New Roman"/>
          <w:sz w:val="28"/>
          <w:szCs w:val="28"/>
        </w:rPr>
        <w:t>;</w:t>
      </w:r>
    </w:p>
    <w:p w14:paraId="450ED291" w14:textId="59A576CA" w:rsidR="00A37F5E" w:rsidRPr="00501D6E" w:rsidRDefault="00A37F5E" w:rsidP="00293C66">
      <w:pPr>
        <w:pStyle w:val="a8"/>
        <w:ind w:firstLine="709"/>
        <w:jc w:val="both"/>
        <w:rPr>
          <w:rFonts w:ascii="Times New Roman" w:hAnsi="Times New Roman" w:cs="Times New Roman"/>
          <w:sz w:val="28"/>
          <w:szCs w:val="28"/>
        </w:rPr>
      </w:pPr>
      <w:r w:rsidRPr="00501D6E">
        <w:rPr>
          <w:rFonts w:ascii="Times New Roman" w:hAnsi="Times New Roman" w:cs="Times New Roman"/>
          <w:sz w:val="28"/>
          <w:szCs w:val="28"/>
        </w:rPr>
        <w:t>– снижение водоотделения на 30</w:t>
      </w:r>
      <w:r w:rsidR="00861367">
        <w:rPr>
          <w:rFonts w:ascii="Times New Roman" w:hAnsi="Times New Roman" w:cs="Times New Roman"/>
          <w:sz w:val="28"/>
          <w:szCs w:val="28"/>
        </w:rPr>
        <w:t>-</w:t>
      </w:r>
      <w:r w:rsidRPr="00501D6E">
        <w:rPr>
          <w:rFonts w:ascii="Times New Roman" w:hAnsi="Times New Roman" w:cs="Times New Roman"/>
          <w:sz w:val="28"/>
          <w:szCs w:val="28"/>
        </w:rPr>
        <w:t>32%</w:t>
      </w:r>
      <w:r w:rsidR="00861367">
        <w:rPr>
          <w:rFonts w:ascii="Times New Roman" w:hAnsi="Times New Roman" w:cs="Times New Roman"/>
          <w:sz w:val="28"/>
          <w:szCs w:val="28"/>
        </w:rPr>
        <w:t>;</w:t>
      </w:r>
    </w:p>
    <w:p w14:paraId="64B0ED33" w14:textId="171786DC" w:rsidR="00A37F5E" w:rsidRPr="00501D6E" w:rsidRDefault="00A37F5E" w:rsidP="00293C66">
      <w:pPr>
        <w:pStyle w:val="a8"/>
        <w:ind w:firstLine="709"/>
        <w:jc w:val="both"/>
        <w:rPr>
          <w:rFonts w:ascii="Times New Roman" w:hAnsi="Times New Roman" w:cs="Times New Roman"/>
          <w:sz w:val="28"/>
          <w:szCs w:val="28"/>
        </w:rPr>
      </w:pPr>
      <w:r w:rsidRPr="00501D6E">
        <w:rPr>
          <w:rFonts w:ascii="Times New Roman" w:hAnsi="Times New Roman" w:cs="Times New Roman"/>
          <w:sz w:val="28"/>
          <w:szCs w:val="28"/>
        </w:rPr>
        <w:t>– увеличение времени схватывания на 45</w:t>
      </w:r>
      <w:r w:rsidR="00861367">
        <w:rPr>
          <w:rFonts w:ascii="Times New Roman" w:hAnsi="Times New Roman" w:cs="Times New Roman"/>
          <w:sz w:val="28"/>
          <w:szCs w:val="28"/>
        </w:rPr>
        <w:t>-</w:t>
      </w:r>
      <w:r w:rsidRPr="00501D6E">
        <w:rPr>
          <w:rFonts w:ascii="Times New Roman" w:hAnsi="Times New Roman" w:cs="Times New Roman"/>
          <w:sz w:val="28"/>
          <w:szCs w:val="28"/>
        </w:rPr>
        <w:t>76%</w:t>
      </w:r>
      <w:r w:rsidR="00861367">
        <w:rPr>
          <w:rFonts w:ascii="Times New Roman" w:hAnsi="Times New Roman" w:cs="Times New Roman"/>
          <w:sz w:val="28"/>
          <w:szCs w:val="28"/>
        </w:rPr>
        <w:t>.</w:t>
      </w:r>
    </w:p>
    <w:p w14:paraId="7288A646" w14:textId="493953AD" w:rsidR="007C6FE5" w:rsidRPr="00501D6E" w:rsidRDefault="00A37F5E" w:rsidP="00293C66">
      <w:pPr>
        <w:pStyle w:val="a8"/>
        <w:ind w:firstLine="709"/>
        <w:jc w:val="both"/>
        <w:rPr>
          <w:rFonts w:ascii="Times New Roman" w:hAnsi="Times New Roman" w:cs="Times New Roman"/>
          <w:sz w:val="28"/>
          <w:szCs w:val="28"/>
        </w:rPr>
      </w:pPr>
      <w:r w:rsidRPr="00501D6E">
        <w:rPr>
          <w:rFonts w:ascii="Times New Roman" w:hAnsi="Times New Roman" w:cs="Times New Roman"/>
          <w:sz w:val="28"/>
          <w:szCs w:val="28"/>
        </w:rPr>
        <w:t>– сохранение или умеренный прирост прочности (до 8</w:t>
      </w:r>
      <w:r w:rsidR="002A0360">
        <w:rPr>
          <w:rFonts w:ascii="Times New Roman" w:hAnsi="Times New Roman" w:cs="Times New Roman"/>
          <w:sz w:val="28"/>
          <w:szCs w:val="28"/>
        </w:rPr>
        <w:t>-</w:t>
      </w:r>
      <w:r w:rsidRPr="00501D6E">
        <w:rPr>
          <w:rFonts w:ascii="Times New Roman" w:hAnsi="Times New Roman" w:cs="Times New Roman"/>
          <w:sz w:val="28"/>
          <w:szCs w:val="28"/>
        </w:rPr>
        <w:t>9%) по сравнению с контрольным составом.</w:t>
      </w:r>
      <w:r w:rsidR="00501D6E">
        <w:rPr>
          <w:rFonts w:ascii="Times New Roman" w:hAnsi="Times New Roman" w:cs="Times New Roman"/>
          <w:sz w:val="28"/>
          <w:szCs w:val="28"/>
        </w:rPr>
        <w:t xml:space="preserve"> </w:t>
      </w:r>
      <w:r w:rsidRPr="00501D6E">
        <w:rPr>
          <w:rFonts w:ascii="Times New Roman" w:hAnsi="Times New Roman" w:cs="Times New Roman"/>
          <w:sz w:val="28"/>
          <w:szCs w:val="28"/>
        </w:rPr>
        <w:t>Оптимальный диапазон концентрации добавки 0,6</w:t>
      </w:r>
      <w:r w:rsidR="002A0360">
        <w:rPr>
          <w:rFonts w:ascii="Times New Roman" w:hAnsi="Times New Roman" w:cs="Times New Roman"/>
          <w:sz w:val="28"/>
          <w:szCs w:val="28"/>
        </w:rPr>
        <w:t>-</w:t>
      </w:r>
      <w:r w:rsidRPr="00501D6E">
        <w:rPr>
          <w:rFonts w:ascii="Times New Roman" w:hAnsi="Times New Roman" w:cs="Times New Roman"/>
          <w:sz w:val="28"/>
          <w:szCs w:val="28"/>
        </w:rPr>
        <w:t>0,8% обеспечивает наилучшее сочетание подвижности, стабильности и прочности при сохранении структурной целостности цементного камня.</w:t>
      </w:r>
    </w:p>
    <w:p w14:paraId="7F5FC915" w14:textId="77777777" w:rsidR="00501D6E" w:rsidRDefault="00501D6E" w:rsidP="007C6FE5">
      <w:pPr>
        <w:spacing w:after="0" w:line="240" w:lineRule="auto"/>
        <w:ind w:firstLine="709"/>
        <w:jc w:val="both"/>
        <w:rPr>
          <w:rFonts w:ascii="Times New Roman" w:hAnsi="Times New Roman" w:cs="Times New Roman"/>
          <w:b/>
          <w:sz w:val="28"/>
          <w:szCs w:val="28"/>
        </w:rPr>
      </w:pPr>
    </w:p>
    <w:p w14:paraId="18B21C00" w14:textId="77777777" w:rsidR="00501D6E" w:rsidRDefault="00501D6E" w:rsidP="007C6FE5">
      <w:pPr>
        <w:spacing w:after="0" w:line="240" w:lineRule="auto"/>
        <w:ind w:firstLine="709"/>
        <w:jc w:val="both"/>
        <w:rPr>
          <w:rFonts w:ascii="Times New Roman" w:hAnsi="Times New Roman" w:cs="Times New Roman"/>
          <w:b/>
          <w:sz w:val="28"/>
          <w:szCs w:val="28"/>
        </w:rPr>
      </w:pPr>
    </w:p>
    <w:p w14:paraId="7E5EEB40" w14:textId="77777777" w:rsidR="00C13C4F" w:rsidRDefault="00C13C4F">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33D10FCE" w14:textId="35E2AADB" w:rsidR="007C6FE5" w:rsidRDefault="001665D4" w:rsidP="00861367">
      <w:pPr>
        <w:tabs>
          <w:tab w:val="left" w:pos="993"/>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r w:rsidR="006A5951" w:rsidRPr="006A5951">
        <w:t xml:space="preserve"> </w:t>
      </w:r>
      <w:r w:rsidR="006F4DEA" w:rsidRPr="00EF6346">
        <w:rPr>
          <w:rFonts w:ascii="Times New Roman" w:hAnsi="Times New Roman" w:cs="Times New Roman"/>
          <w:b/>
          <w:sz w:val="28"/>
          <w:szCs w:val="28"/>
        </w:rPr>
        <w:t xml:space="preserve">ИССЛЕДОВАНИЕ </w:t>
      </w:r>
      <w:r w:rsidR="006F4DEA">
        <w:rPr>
          <w:rFonts w:ascii="Times New Roman" w:hAnsi="Times New Roman" w:cs="Times New Roman"/>
          <w:b/>
          <w:sz w:val="28"/>
          <w:szCs w:val="28"/>
        </w:rPr>
        <w:t xml:space="preserve">ХИМИЧЕСКИХ СВОЙСТВ </w:t>
      </w:r>
      <w:r w:rsidR="006F4DEA" w:rsidRPr="00B22EDF">
        <w:rPr>
          <w:rFonts w:ascii="Times New Roman" w:hAnsi="Times New Roman" w:cs="Times New Roman"/>
          <w:b/>
          <w:sz w:val="28"/>
          <w:szCs w:val="28"/>
        </w:rPr>
        <w:t>МОДИФИЦИРОВАННОЙ ДОБАВКИ НА ОСНОВЕ ЦЕМЕНТА, ПАРАФИНА И СЕРНОЙ КИСЛОТЫ</w:t>
      </w:r>
    </w:p>
    <w:p w14:paraId="36942C1E" w14:textId="77777777" w:rsidR="00684061" w:rsidRPr="00EF6346" w:rsidRDefault="00684061" w:rsidP="00861367">
      <w:pPr>
        <w:tabs>
          <w:tab w:val="left" w:pos="993"/>
        </w:tabs>
        <w:spacing w:after="0" w:line="240" w:lineRule="auto"/>
        <w:ind w:firstLine="709"/>
        <w:jc w:val="both"/>
        <w:rPr>
          <w:rFonts w:ascii="Times New Roman" w:hAnsi="Times New Roman" w:cs="Times New Roman"/>
          <w:b/>
          <w:sz w:val="28"/>
          <w:szCs w:val="28"/>
        </w:rPr>
      </w:pPr>
    </w:p>
    <w:p w14:paraId="76581EB6" w14:textId="4F60DAC2" w:rsidR="00002F57" w:rsidRPr="006F4DEA" w:rsidRDefault="009174E0" w:rsidP="00861367">
      <w:pPr>
        <w:pStyle w:val="a8"/>
        <w:tabs>
          <w:tab w:val="left" w:pos="993"/>
        </w:tabs>
        <w:ind w:firstLine="709"/>
        <w:jc w:val="both"/>
        <w:rPr>
          <w:rFonts w:ascii="Times New Roman" w:hAnsi="Times New Roman" w:cs="Times New Roman"/>
          <w:b/>
          <w:sz w:val="28"/>
          <w:szCs w:val="28"/>
        </w:rPr>
      </w:pPr>
      <w:r w:rsidRPr="00684061">
        <w:rPr>
          <w:rFonts w:ascii="Times New Roman" w:hAnsi="Times New Roman" w:cs="Times New Roman"/>
          <w:b/>
          <w:sz w:val="28"/>
          <w:szCs w:val="28"/>
        </w:rPr>
        <w:t xml:space="preserve">4.1 </w:t>
      </w:r>
      <w:r w:rsidR="006F4DEA" w:rsidRPr="006F4DEA">
        <w:rPr>
          <w:rFonts w:ascii="Times New Roman" w:hAnsi="Times New Roman" w:cs="Times New Roman"/>
          <w:b/>
          <w:sz w:val="28"/>
          <w:szCs w:val="28"/>
        </w:rPr>
        <w:t xml:space="preserve">Методология </w:t>
      </w:r>
      <w:r w:rsidR="006F4DEA" w:rsidRPr="006F4DEA">
        <w:rPr>
          <w:rFonts w:ascii="Times New Roman" w:eastAsiaTheme="minorEastAsia" w:hAnsi="Times New Roman" w:cs="Times New Roman"/>
          <w:b/>
          <w:sz w:val="28"/>
          <w:szCs w:val="28"/>
          <w:lang w:eastAsia="ru-RU"/>
        </w:rPr>
        <w:t>микроструктурного</w:t>
      </w:r>
      <w:r w:rsidR="006F4DEA" w:rsidRPr="006F4DEA">
        <w:rPr>
          <w:rFonts w:ascii="Times New Roman" w:hAnsi="Times New Roman" w:cs="Times New Roman"/>
          <w:b/>
          <w:sz w:val="28"/>
          <w:szCs w:val="28"/>
        </w:rPr>
        <w:t xml:space="preserve"> анализа</w:t>
      </w:r>
    </w:p>
    <w:p w14:paraId="3425DAB4" w14:textId="51B5231C"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 xml:space="preserve">Для исследования микроструктуры и элементного состава цементных камней, полученных из инъекционных растворов, использовался </w:t>
      </w:r>
      <w:r w:rsidRPr="006A5951">
        <w:rPr>
          <w:rFonts w:ascii="Times New Roman" w:hAnsi="Times New Roman" w:cs="Times New Roman"/>
          <w:bCs/>
          <w:sz w:val="28"/>
          <w:szCs w:val="28"/>
        </w:rPr>
        <w:t>настольный сканирующий электронный микроскоп (СЭМ) Hitachi TM4000Plus</w:t>
      </w:r>
      <w:r w:rsidRPr="006A5951">
        <w:rPr>
          <w:rFonts w:ascii="Times New Roman" w:hAnsi="Times New Roman" w:cs="Times New Roman"/>
          <w:sz w:val="28"/>
          <w:szCs w:val="28"/>
        </w:rPr>
        <w:t>.</w:t>
      </w:r>
      <w:r w:rsidR="006F4DEA">
        <w:rPr>
          <w:rFonts w:ascii="Times New Roman" w:hAnsi="Times New Roman" w:cs="Times New Roman"/>
          <w:sz w:val="28"/>
          <w:szCs w:val="28"/>
        </w:rPr>
        <w:t xml:space="preserve"> </w:t>
      </w:r>
      <w:r w:rsidRPr="006A5951">
        <w:rPr>
          <w:rFonts w:ascii="Times New Roman" w:hAnsi="Times New Roman" w:cs="Times New Roman"/>
          <w:sz w:val="28"/>
          <w:szCs w:val="28"/>
        </w:rPr>
        <w:t>Применение данного прибора позволило определить распределение элементов и морфологические особенности структуры цементного камня в зависимости от содержания модифицированной добавки.</w:t>
      </w:r>
    </w:p>
    <w:p w14:paraId="2B43EB75" w14:textId="6727B942"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 xml:space="preserve">Микроскоп </w:t>
      </w:r>
      <w:r w:rsidRPr="006A5951">
        <w:rPr>
          <w:rFonts w:ascii="Times New Roman" w:hAnsi="Times New Roman" w:cs="Times New Roman"/>
          <w:bCs/>
          <w:sz w:val="28"/>
          <w:szCs w:val="28"/>
        </w:rPr>
        <w:t>Hitachi TM4000Plus</w:t>
      </w:r>
      <w:r w:rsidRPr="006A5951">
        <w:rPr>
          <w:rFonts w:ascii="Times New Roman" w:hAnsi="Times New Roman" w:cs="Times New Roman"/>
          <w:sz w:val="28"/>
          <w:szCs w:val="28"/>
        </w:rPr>
        <w:t xml:space="preserve"> характеризуется компактностью, простотой эксплуатации и широкими возможностями анализа.Устройство работает в </w:t>
      </w:r>
      <w:r w:rsidRPr="006A5951">
        <w:rPr>
          <w:rFonts w:ascii="Times New Roman" w:hAnsi="Times New Roman" w:cs="Times New Roman"/>
          <w:bCs/>
          <w:sz w:val="28"/>
          <w:szCs w:val="28"/>
        </w:rPr>
        <w:t>режиме низкого вакуума</w:t>
      </w:r>
      <w:r w:rsidRPr="006A5951">
        <w:rPr>
          <w:rFonts w:ascii="Times New Roman" w:hAnsi="Times New Roman" w:cs="Times New Roman"/>
          <w:sz w:val="28"/>
          <w:szCs w:val="28"/>
        </w:rPr>
        <w:t xml:space="preserve">, что позволяет исследовать непроводящие образцы </w:t>
      </w:r>
      <w:r w:rsidRPr="006A5951">
        <w:rPr>
          <w:rFonts w:ascii="Times New Roman" w:hAnsi="Times New Roman" w:cs="Times New Roman"/>
          <w:bCs/>
          <w:sz w:val="28"/>
          <w:szCs w:val="28"/>
        </w:rPr>
        <w:t>без предварительного напыления металла</w:t>
      </w:r>
      <w:r w:rsidRPr="006A5951">
        <w:rPr>
          <w:rFonts w:ascii="Times New Roman" w:hAnsi="Times New Roman" w:cs="Times New Roman"/>
          <w:sz w:val="28"/>
          <w:szCs w:val="28"/>
        </w:rPr>
        <w:t>, сохраняя естественную структуру поверхности.</w:t>
      </w:r>
      <w:r w:rsidR="00861367">
        <w:rPr>
          <w:rFonts w:ascii="Times New Roman" w:hAnsi="Times New Roman" w:cs="Times New Roman"/>
          <w:sz w:val="28"/>
          <w:szCs w:val="28"/>
        </w:rPr>
        <w:t xml:space="preserve"> </w:t>
      </w:r>
      <w:r w:rsidRPr="006A5951">
        <w:rPr>
          <w:rFonts w:ascii="Times New Roman" w:hAnsi="Times New Roman" w:cs="Times New Roman"/>
          <w:sz w:val="28"/>
          <w:szCs w:val="28"/>
        </w:rPr>
        <w:t xml:space="preserve">Использование встроенного программного обеспечения обеспечивает </w:t>
      </w:r>
      <w:r w:rsidRPr="006A5951">
        <w:rPr>
          <w:rFonts w:ascii="Times New Roman" w:hAnsi="Times New Roman" w:cs="Times New Roman"/>
          <w:bCs/>
          <w:sz w:val="28"/>
          <w:szCs w:val="28"/>
        </w:rPr>
        <w:t>автоматическую фокусировку, настройку контраста и яркости</w:t>
      </w:r>
      <w:r w:rsidRPr="006A5951">
        <w:rPr>
          <w:rFonts w:ascii="Times New Roman" w:hAnsi="Times New Roman" w:cs="Times New Roman"/>
          <w:sz w:val="28"/>
          <w:szCs w:val="28"/>
        </w:rPr>
        <w:t xml:space="preserve">, а также </w:t>
      </w:r>
      <w:r w:rsidRPr="006A5951">
        <w:rPr>
          <w:rFonts w:ascii="Times New Roman" w:hAnsi="Times New Roman" w:cs="Times New Roman"/>
          <w:bCs/>
          <w:sz w:val="28"/>
          <w:szCs w:val="28"/>
        </w:rPr>
        <w:t>автоматическую обработку спектров</w:t>
      </w:r>
      <w:r w:rsidRPr="006A5951">
        <w:rPr>
          <w:rFonts w:ascii="Times New Roman" w:hAnsi="Times New Roman" w:cs="Times New Roman"/>
          <w:sz w:val="28"/>
          <w:szCs w:val="28"/>
        </w:rPr>
        <w:t xml:space="preserve"> для определения элементного состава в микрообластях.</w:t>
      </w:r>
    </w:p>
    <w:p w14:paraId="67ACA697" w14:textId="77777777"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Дополнительные возможности прибора включают:</w:t>
      </w:r>
    </w:p>
    <w:p w14:paraId="657FECCF" w14:textId="21FA290C" w:rsidR="00AC1EA1" w:rsidRPr="006A5951" w:rsidRDefault="00861367" w:rsidP="00861367">
      <w:pPr>
        <w:pStyle w:val="a8"/>
        <w:numPr>
          <w:ilvl w:val="0"/>
          <w:numId w:val="36"/>
        </w:numPr>
        <w:tabs>
          <w:tab w:val="left" w:pos="993"/>
        </w:tabs>
        <w:ind w:left="0" w:firstLine="709"/>
        <w:jc w:val="both"/>
        <w:rPr>
          <w:rFonts w:ascii="Times New Roman" w:hAnsi="Times New Roman" w:cs="Times New Roman"/>
          <w:sz w:val="28"/>
          <w:szCs w:val="28"/>
        </w:rPr>
      </w:pPr>
      <w:r w:rsidRPr="006A5951">
        <w:rPr>
          <w:rFonts w:ascii="Times New Roman" w:hAnsi="Times New Roman" w:cs="Times New Roman"/>
          <w:bCs/>
          <w:sz w:val="28"/>
          <w:szCs w:val="28"/>
        </w:rPr>
        <w:t xml:space="preserve">программу </w:t>
      </w:r>
      <w:r w:rsidR="00AC1EA1" w:rsidRPr="006A5951">
        <w:rPr>
          <w:rFonts w:ascii="Times New Roman" w:hAnsi="Times New Roman" w:cs="Times New Roman"/>
          <w:bCs/>
          <w:sz w:val="28"/>
          <w:szCs w:val="28"/>
        </w:rPr>
        <w:t>3D-View</w:t>
      </w:r>
      <w:r w:rsidR="00AC1EA1" w:rsidRPr="006A5951">
        <w:rPr>
          <w:rFonts w:ascii="Times New Roman" w:hAnsi="Times New Roman" w:cs="Times New Roman"/>
          <w:sz w:val="28"/>
          <w:szCs w:val="28"/>
        </w:rPr>
        <w:t xml:space="preserve"> для получения трёхмерной модели микрорельефа поверхности;</w:t>
      </w:r>
    </w:p>
    <w:p w14:paraId="77ACA7FF" w14:textId="77777777" w:rsidR="00AC1EA1" w:rsidRPr="006A5951" w:rsidRDefault="00AC1EA1" w:rsidP="00861367">
      <w:pPr>
        <w:pStyle w:val="a8"/>
        <w:numPr>
          <w:ilvl w:val="0"/>
          <w:numId w:val="36"/>
        </w:numPr>
        <w:tabs>
          <w:tab w:val="left" w:pos="993"/>
        </w:tabs>
        <w:ind w:left="0" w:firstLine="709"/>
        <w:jc w:val="both"/>
        <w:rPr>
          <w:rFonts w:ascii="Times New Roman" w:hAnsi="Times New Roman" w:cs="Times New Roman"/>
          <w:sz w:val="28"/>
          <w:szCs w:val="28"/>
        </w:rPr>
      </w:pPr>
      <w:r w:rsidRPr="006A5951">
        <w:rPr>
          <w:rFonts w:ascii="Times New Roman" w:hAnsi="Times New Roman" w:cs="Times New Roman"/>
          <w:bCs/>
          <w:sz w:val="28"/>
          <w:szCs w:val="28"/>
        </w:rPr>
        <w:t>столик с наклоном и вращением</w:t>
      </w:r>
      <w:r w:rsidRPr="006A5951">
        <w:rPr>
          <w:rFonts w:ascii="Times New Roman" w:hAnsi="Times New Roman" w:cs="Times New Roman"/>
          <w:sz w:val="28"/>
          <w:szCs w:val="28"/>
        </w:rPr>
        <w:t>, что обеспечивает оптимальный обзор структуры цементного камня;</w:t>
      </w:r>
    </w:p>
    <w:p w14:paraId="35B5E9EF" w14:textId="6069D80A" w:rsidR="00AC1EA1" w:rsidRPr="006A5951" w:rsidRDefault="00AC1EA1" w:rsidP="00861367">
      <w:pPr>
        <w:pStyle w:val="a8"/>
        <w:numPr>
          <w:ilvl w:val="0"/>
          <w:numId w:val="36"/>
        </w:numPr>
        <w:tabs>
          <w:tab w:val="left" w:pos="993"/>
        </w:tabs>
        <w:ind w:left="0" w:firstLine="709"/>
        <w:jc w:val="both"/>
        <w:rPr>
          <w:rFonts w:ascii="Times New Roman" w:hAnsi="Times New Roman" w:cs="Times New Roman"/>
          <w:sz w:val="28"/>
          <w:szCs w:val="28"/>
        </w:rPr>
      </w:pPr>
      <w:r w:rsidRPr="006A5951">
        <w:rPr>
          <w:rFonts w:ascii="Times New Roman" w:hAnsi="Times New Roman" w:cs="Times New Roman"/>
          <w:bCs/>
          <w:sz w:val="28"/>
          <w:szCs w:val="28"/>
        </w:rPr>
        <w:t>систему охлаждения до –50°С</w:t>
      </w:r>
      <w:r w:rsidRPr="006A5951">
        <w:rPr>
          <w:rFonts w:ascii="Times New Roman" w:hAnsi="Times New Roman" w:cs="Times New Roman"/>
          <w:sz w:val="28"/>
          <w:szCs w:val="28"/>
        </w:rPr>
        <w:t>, позволяющую анализировать влажные или частично гидратированные образцы</w:t>
      </w:r>
      <w:r w:rsidR="006F4DEA">
        <w:rPr>
          <w:rFonts w:ascii="Times New Roman" w:hAnsi="Times New Roman" w:cs="Times New Roman"/>
          <w:sz w:val="28"/>
          <w:szCs w:val="28"/>
        </w:rPr>
        <w:t>;</w:t>
      </w:r>
    </w:p>
    <w:p w14:paraId="517F09CF" w14:textId="673A7D71" w:rsidR="00AC1EA1" w:rsidRPr="006A5951" w:rsidRDefault="006F4DEA" w:rsidP="00861367">
      <w:pPr>
        <w:pStyle w:val="a8"/>
        <w:numPr>
          <w:ilvl w:val="0"/>
          <w:numId w:val="36"/>
        </w:numPr>
        <w:tabs>
          <w:tab w:val="left" w:pos="993"/>
        </w:tabs>
        <w:ind w:left="0" w:firstLine="709"/>
        <w:jc w:val="both"/>
        <w:rPr>
          <w:rFonts w:ascii="Times New Roman" w:hAnsi="Times New Roman" w:cs="Times New Roman"/>
          <w:sz w:val="28"/>
          <w:szCs w:val="28"/>
        </w:rPr>
      </w:pPr>
      <w:r w:rsidRPr="006A5951">
        <w:rPr>
          <w:rFonts w:ascii="Times New Roman" w:hAnsi="Times New Roman" w:cs="Times New Roman"/>
          <w:sz w:val="28"/>
          <w:szCs w:val="28"/>
        </w:rPr>
        <w:t xml:space="preserve">объектами </w:t>
      </w:r>
      <w:r w:rsidR="00AC1EA1" w:rsidRPr="006A5951">
        <w:rPr>
          <w:rFonts w:ascii="Times New Roman" w:hAnsi="Times New Roman" w:cs="Times New Roman"/>
          <w:sz w:val="28"/>
          <w:szCs w:val="28"/>
        </w:rPr>
        <w:t>исследования служили цементные камни, полученные из инъекционных растворов:</w:t>
      </w:r>
      <w:r w:rsidR="006A5951" w:rsidRPr="006A5951">
        <w:rPr>
          <w:rFonts w:ascii="Times New Roman" w:hAnsi="Times New Roman" w:cs="Times New Roman"/>
          <w:sz w:val="28"/>
          <w:szCs w:val="28"/>
        </w:rPr>
        <w:t xml:space="preserve"> </w:t>
      </w:r>
      <w:r w:rsidR="00AC1EA1" w:rsidRPr="006A5951">
        <w:rPr>
          <w:rFonts w:ascii="Times New Roman" w:hAnsi="Times New Roman" w:cs="Times New Roman"/>
          <w:sz w:val="28"/>
          <w:szCs w:val="28"/>
        </w:rPr>
        <w:t>контрольный состав без добавки</w:t>
      </w:r>
      <w:r w:rsidR="006A5951">
        <w:rPr>
          <w:rFonts w:ascii="Times New Roman" w:hAnsi="Times New Roman" w:cs="Times New Roman"/>
          <w:sz w:val="28"/>
          <w:szCs w:val="28"/>
        </w:rPr>
        <w:t>,</w:t>
      </w:r>
      <w:r w:rsidR="006A5951" w:rsidRPr="006A5951">
        <w:rPr>
          <w:rFonts w:ascii="Times New Roman" w:hAnsi="Times New Roman" w:cs="Times New Roman"/>
          <w:sz w:val="28"/>
          <w:szCs w:val="28"/>
        </w:rPr>
        <w:t xml:space="preserve"> </w:t>
      </w:r>
      <w:r w:rsidR="00AC1EA1" w:rsidRPr="006A5951">
        <w:rPr>
          <w:rFonts w:ascii="Times New Roman" w:hAnsi="Times New Roman" w:cs="Times New Roman"/>
          <w:sz w:val="28"/>
          <w:szCs w:val="28"/>
        </w:rPr>
        <w:t xml:space="preserve">растворы, содержащие </w:t>
      </w:r>
      <w:r w:rsidR="00AC1EA1" w:rsidRPr="006A5951">
        <w:rPr>
          <w:rFonts w:ascii="Times New Roman" w:hAnsi="Times New Roman" w:cs="Times New Roman"/>
          <w:bCs/>
          <w:sz w:val="28"/>
          <w:szCs w:val="28"/>
        </w:rPr>
        <w:t>0,4, 0,6, 0,8 и 1%</w:t>
      </w:r>
      <w:r w:rsidR="00AC1EA1" w:rsidRPr="006A5951">
        <w:rPr>
          <w:rFonts w:ascii="Times New Roman" w:hAnsi="Times New Roman" w:cs="Times New Roman"/>
          <w:sz w:val="28"/>
          <w:szCs w:val="28"/>
        </w:rPr>
        <w:t xml:space="preserve"> модифицированной добавки от массы цемента.</w:t>
      </w:r>
    </w:p>
    <w:p w14:paraId="11A82803" w14:textId="7DBFF629"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 xml:space="preserve">После твердения при температуре </w:t>
      </w:r>
      <w:r w:rsidRPr="006A5951">
        <w:rPr>
          <w:rFonts w:ascii="Times New Roman" w:hAnsi="Times New Roman" w:cs="Times New Roman"/>
          <w:bCs/>
          <w:sz w:val="28"/>
          <w:szCs w:val="28"/>
        </w:rPr>
        <w:t>20±2°C</w:t>
      </w:r>
      <w:r w:rsidRPr="006A5951">
        <w:rPr>
          <w:rFonts w:ascii="Times New Roman" w:hAnsi="Times New Roman" w:cs="Times New Roman"/>
          <w:sz w:val="28"/>
          <w:szCs w:val="28"/>
        </w:rPr>
        <w:t xml:space="preserve"> и относительной влажности не менее </w:t>
      </w:r>
      <w:r w:rsidRPr="006A5951">
        <w:rPr>
          <w:rFonts w:ascii="Times New Roman" w:hAnsi="Times New Roman" w:cs="Times New Roman"/>
          <w:bCs/>
          <w:sz w:val="28"/>
          <w:szCs w:val="28"/>
        </w:rPr>
        <w:t>90%</w:t>
      </w:r>
      <w:r w:rsidRPr="006A5951">
        <w:rPr>
          <w:rFonts w:ascii="Times New Roman" w:hAnsi="Times New Roman" w:cs="Times New Roman"/>
          <w:sz w:val="28"/>
          <w:szCs w:val="28"/>
        </w:rPr>
        <w:t xml:space="preserve"> в течение </w:t>
      </w:r>
      <w:r w:rsidRPr="006A5951">
        <w:rPr>
          <w:rFonts w:ascii="Times New Roman" w:hAnsi="Times New Roman" w:cs="Times New Roman"/>
          <w:bCs/>
          <w:sz w:val="28"/>
          <w:szCs w:val="28"/>
        </w:rPr>
        <w:t>28 суток</w:t>
      </w:r>
      <w:r w:rsidRPr="006A5951">
        <w:rPr>
          <w:rFonts w:ascii="Times New Roman" w:hAnsi="Times New Roman" w:cs="Times New Roman"/>
          <w:sz w:val="28"/>
          <w:szCs w:val="28"/>
        </w:rPr>
        <w:t xml:space="preserve">, образцы подвергались сушке при </w:t>
      </w:r>
      <w:r w:rsidRPr="006A5951">
        <w:rPr>
          <w:rFonts w:ascii="Times New Roman" w:hAnsi="Times New Roman" w:cs="Times New Roman"/>
          <w:bCs/>
          <w:sz w:val="28"/>
          <w:szCs w:val="28"/>
        </w:rPr>
        <w:t>105°C до постоянной массы</w:t>
      </w:r>
      <w:r w:rsidRPr="006A5951">
        <w:rPr>
          <w:rFonts w:ascii="Times New Roman" w:hAnsi="Times New Roman" w:cs="Times New Roman"/>
          <w:sz w:val="28"/>
          <w:szCs w:val="28"/>
        </w:rPr>
        <w:t xml:space="preserve"> и измельчались до мелкодисперсного состояния.</w:t>
      </w:r>
      <w:r w:rsidR="00861367">
        <w:rPr>
          <w:rFonts w:ascii="Times New Roman" w:hAnsi="Times New Roman" w:cs="Times New Roman"/>
          <w:sz w:val="28"/>
          <w:szCs w:val="28"/>
        </w:rPr>
        <w:t xml:space="preserve"> </w:t>
      </w:r>
      <w:r w:rsidRPr="006A5951">
        <w:rPr>
          <w:rFonts w:ascii="Times New Roman" w:hAnsi="Times New Roman" w:cs="Times New Roman"/>
          <w:sz w:val="28"/>
          <w:szCs w:val="28"/>
        </w:rPr>
        <w:t>Для анализа поверхности применялись фрагменты изломов и полированные срезы, что позволило оценить морфологию структуры и выявить зоны взаимодействия цемента с модифицированной добавкой.</w:t>
      </w:r>
    </w:p>
    <w:p w14:paraId="65A85AB1" w14:textId="46075132"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SEM-анализ позволил выявить закономерности формирования структуры цементного камня в зависимости от содержания добавки.</w:t>
      </w:r>
      <w:r w:rsidR="00861367">
        <w:rPr>
          <w:rFonts w:ascii="Times New Roman" w:hAnsi="Times New Roman" w:cs="Times New Roman"/>
          <w:sz w:val="28"/>
          <w:szCs w:val="28"/>
        </w:rPr>
        <w:t xml:space="preserve"> </w:t>
      </w:r>
      <w:r w:rsidRPr="006A5951">
        <w:rPr>
          <w:rFonts w:ascii="Times New Roman" w:hAnsi="Times New Roman" w:cs="Times New Roman"/>
          <w:sz w:val="28"/>
          <w:szCs w:val="28"/>
        </w:rPr>
        <w:t>На изображениях микроструктуры образцов наблюдаются различия в степени плотности и форме гидратных кристаллов.</w:t>
      </w:r>
    </w:p>
    <w:p w14:paraId="06AC172A" w14:textId="77777777"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 xml:space="preserve">В </w:t>
      </w:r>
      <w:r w:rsidRPr="006A5951">
        <w:rPr>
          <w:rFonts w:ascii="Times New Roman" w:hAnsi="Times New Roman" w:cs="Times New Roman"/>
          <w:bCs/>
          <w:sz w:val="28"/>
          <w:szCs w:val="28"/>
        </w:rPr>
        <w:t>контрольном составе</w:t>
      </w:r>
      <w:r w:rsidRPr="006A5951">
        <w:rPr>
          <w:rFonts w:ascii="Times New Roman" w:hAnsi="Times New Roman" w:cs="Times New Roman"/>
          <w:sz w:val="28"/>
          <w:szCs w:val="28"/>
        </w:rPr>
        <w:t xml:space="preserve"> без добавки структура характеризуется рыхлой пористой текстурой и наличием микрополостей между частицами.</w:t>
      </w:r>
    </w:p>
    <w:p w14:paraId="13015817" w14:textId="2A03FB2C"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 xml:space="preserve">При введении </w:t>
      </w:r>
      <w:r w:rsidRPr="006A5951">
        <w:rPr>
          <w:rFonts w:ascii="Times New Roman" w:hAnsi="Times New Roman" w:cs="Times New Roman"/>
          <w:bCs/>
          <w:sz w:val="28"/>
          <w:szCs w:val="28"/>
        </w:rPr>
        <w:t>0,4</w:t>
      </w:r>
      <w:r w:rsidR="00861367">
        <w:rPr>
          <w:rFonts w:ascii="Times New Roman" w:hAnsi="Times New Roman" w:cs="Times New Roman"/>
          <w:bCs/>
          <w:sz w:val="28"/>
          <w:szCs w:val="28"/>
        </w:rPr>
        <w:t>-</w:t>
      </w:r>
      <w:r w:rsidRPr="006A5951">
        <w:rPr>
          <w:rFonts w:ascii="Times New Roman" w:hAnsi="Times New Roman" w:cs="Times New Roman"/>
          <w:bCs/>
          <w:sz w:val="28"/>
          <w:szCs w:val="28"/>
        </w:rPr>
        <w:t>0,8% модифицированной добавки</w:t>
      </w:r>
      <w:r w:rsidRPr="006A5951">
        <w:rPr>
          <w:rFonts w:ascii="Times New Roman" w:hAnsi="Times New Roman" w:cs="Times New Roman"/>
          <w:sz w:val="28"/>
          <w:szCs w:val="28"/>
        </w:rPr>
        <w:t xml:space="preserve"> формируется более </w:t>
      </w:r>
      <w:r w:rsidRPr="006A5951">
        <w:rPr>
          <w:rFonts w:ascii="Times New Roman" w:hAnsi="Times New Roman" w:cs="Times New Roman"/>
          <w:bCs/>
          <w:sz w:val="28"/>
          <w:szCs w:val="28"/>
        </w:rPr>
        <w:t>плотная и однородная структура</w:t>
      </w:r>
      <w:r w:rsidRPr="006A5951">
        <w:rPr>
          <w:rFonts w:ascii="Times New Roman" w:hAnsi="Times New Roman" w:cs="Times New Roman"/>
          <w:sz w:val="28"/>
          <w:szCs w:val="28"/>
        </w:rPr>
        <w:t>, в которой продукты гидратации цемента равномерно распределены в объёме матрицы.</w:t>
      </w:r>
    </w:p>
    <w:p w14:paraId="359D15D1" w14:textId="77777777"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 xml:space="preserve">Увеличение содержания парафинового компонента способствует </w:t>
      </w:r>
      <w:r w:rsidRPr="006A5951">
        <w:rPr>
          <w:rFonts w:ascii="Times New Roman" w:hAnsi="Times New Roman" w:cs="Times New Roman"/>
          <w:bCs/>
          <w:sz w:val="28"/>
          <w:szCs w:val="28"/>
        </w:rPr>
        <w:t>уменьшению пористости</w:t>
      </w:r>
      <w:r w:rsidRPr="006A5951">
        <w:rPr>
          <w:rFonts w:ascii="Times New Roman" w:hAnsi="Times New Roman" w:cs="Times New Roman"/>
          <w:sz w:val="28"/>
          <w:szCs w:val="28"/>
        </w:rPr>
        <w:t xml:space="preserve"> и формированию </w:t>
      </w:r>
      <w:r w:rsidRPr="006A5951">
        <w:rPr>
          <w:rFonts w:ascii="Times New Roman" w:hAnsi="Times New Roman" w:cs="Times New Roman"/>
          <w:bCs/>
          <w:sz w:val="28"/>
          <w:szCs w:val="28"/>
        </w:rPr>
        <w:t>связанной микроплёнки</w:t>
      </w:r>
      <w:r w:rsidRPr="006A5951">
        <w:rPr>
          <w:rFonts w:ascii="Times New Roman" w:hAnsi="Times New Roman" w:cs="Times New Roman"/>
          <w:sz w:val="28"/>
          <w:szCs w:val="28"/>
        </w:rPr>
        <w:t>, что улучшает водоудерживающую способность и снижает капиллярную проницаемость цементного камня.</w:t>
      </w:r>
    </w:p>
    <w:p w14:paraId="7480581B" w14:textId="24DCCA28"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Элементный анализ по данным микроскопа показал, что в модифицированных составах наблюдается:</w:t>
      </w:r>
      <w:r w:rsidR="00AB168D">
        <w:rPr>
          <w:rFonts w:ascii="Times New Roman" w:hAnsi="Times New Roman" w:cs="Times New Roman"/>
          <w:sz w:val="28"/>
          <w:szCs w:val="28"/>
        </w:rPr>
        <w:t xml:space="preserve"> </w:t>
      </w:r>
      <w:r w:rsidRPr="006A5951">
        <w:rPr>
          <w:rFonts w:ascii="Times New Roman" w:hAnsi="Times New Roman" w:cs="Times New Roman"/>
          <w:bCs/>
          <w:sz w:val="28"/>
          <w:szCs w:val="28"/>
        </w:rPr>
        <w:t>увеличение содержания кальция (Ca)</w:t>
      </w:r>
      <w:r w:rsidRPr="006A5951">
        <w:rPr>
          <w:rFonts w:ascii="Times New Roman" w:hAnsi="Times New Roman" w:cs="Times New Roman"/>
          <w:sz w:val="28"/>
          <w:szCs w:val="28"/>
        </w:rPr>
        <w:t xml:space="preserve"> и </w:t>
      </w:r>
      <w:r w:rsidRPr="006A5951">
        <w:rPr>
          <w:rFonts w:ascii="Times New Roman" w:hAnsi="Times New Roman" w:cs="Times New Roman"/>
          <w:bCs/>
          <w:sz w:val="28"/>
          <w:szCs w:val="28"/>
        </w:rPr>
        <w:t>снижение доли кремния (Si)</w:t>
      </w:r>
      <w:r w:rsidRPr="006A5951">
        <w:rPr>
          <w:rFonts w:ascii="Times New Roman" w:hAnsi="Times New Roman" w:cs="Times New Roman"/>
          <w:sz w:val="28"/>
          <w:szCs w:val="28"/>
        </w:rPr>
        <w:t>, что связано с формированием более плотных C–S–H фаз</w:t>
      </w:r>
      <w:r w:rsidR="00AB168D">
        <w:rPr>
          <w:rFonts w:ascii="Times New Roman" w:hAnsi="Times New Roman" w:cs="Times New Roman"/>
          <w:sz w:val="28"/>
          <w:szCs w:val="28"/>
        </w:rPr>
        <w:t xml:space="preserve">, </w:t>
      </w:r>
      <w:r w:rsidRPr="006A5951">
        <w:rPr>
          <w:rFonts w:ascii="Times New Roman" w:hAnsi="Times New Roman" w:cs="Times New Roman"/>
          <w:bCs/>
          <w:sz w:val="28"/>
          <w:szCs w:val="28"/>
        </w:rPr>
        <w:t>умеренное снижение содержания железа (Fe) и серы (S)</w:t>
      </w:r>
      <w:r w:rsidRPr="006A5951">
        <w:rPr>
          <w:rFonts w:ascii="Times New Roman" w:hAnsi="Times New Roman" w:cs="Times New Roman"/>
          <w:sz w:val="28"/>
          <w:szCs w:val="28"/>
        </w:rPr>
        <w:t>, указывающее на стабилизацию структуры и снижение побочных реакций</w:t>
      </w:r>
      <w:r w:rsidR="00AB168D">
        <w:rPr>
          <w:rFonts w:ascii="Times New Roman" w:hAnsi="Times New Roman" w:cs="Times New Roman"/>
          <w:sz w:val="28"/>
          <w:szCs w:val="28"/>
        </w:rPr>
        <w:t xml:space="preserve">, </w:t>
      </w:r>
      <w:r w:rsidRPr="006A5951">
        <w:rPr>
          <w:rFonts w:ascii="Times New Roman" w:hAnsi="Times New Roman" w:cs="Times New Roman"/>
          <w:bCs/>
          <w:sz w:val="28"/>
          <w:szCs w:val="28"/>
        </w:rPr>
        <w:t>более равномерное распределение кислорода (O)</w:t>
      </w:r>
      <w:r w:rsidRPr="006A5951">
        <w:rPr>
          <w:rFonts w:ascii="Times New Roman" w:hAnsi="Times New Roman" w:cs="Times New Roman"/>
          <w:sz w:val="28"/>
          <w:szCs w:val="28"/>
        </w:rPr>
        <w:t xml:space="preserve"> и магния (Mg), отражающее образование устойчивых гидратных соединений.</w:t>
      </w:r>
    </w:p>
    <w:p w14:paraId="7AC10834" w14:textId="77777777"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 xml:space="preserve">Полученные результаты подтверждают, что применение модифицированной добавки способствует формированию </w:t>
      </w:r>
      <w:r w:rsidRPr="006A5951">
        <w:rPr>
          <w:rFonts w:ascii="Times New Roman" w:hAnsi="Times New Roman" w:cs="Times New Roman"/>
          <w:bCs/>
          <w:sz w:val="28"/>
          <w:szCs w:val="28"/>
        </w:rPr>
        <w:t>компактной микроструктуры</w:t>
      </w:r>
      <w:r w:rsidRPr="006A5951">
        <w:rPr>
          <w:rFonts w:ascii="Times New Roman" w:hAnsi="Times New Roman" w:cs="Times New Roman"/>
          <w:sz w:val="28"/>
          <w:szCs w:val="28"/>
        </w:rPr>
        <w:t xml:space="preserve"> цементного камня, повышает </w:t>
      </w:r>
      <w:r w:rsidRPr="006A5951">
        <w:rPr>
          <w:rFonts w:ascii="Times New Roman" w:hAnsi="Times New Roman" w:cs="Times New Roman"/>
          <w:bCs/>
          <w:sz w:val="28"/>
          <w:szCs w:val="28"/>
        </w:rPr>
        <w:t>степень гидратации кальциевых соединений</w:t>
      </w:r>
      <w:r w:rsidRPr="006A5951">
        <w:rPr>
          <w:rFonts w:ascii="Times New Roman" w:hAnsi="Times New Roman" w:cs="Times New Roman"/>
          <w:sz w:val="28"/>
          <w:szCs w:val="28"/>
        </w:rPr>
        <w:t xml:space="preserve"> и улучшает </w:t>
      </w:r>
      <w:r w:rsidRPr="006A5951">
        <w:rPr>
          <w:rFonts w:ascii="Times New Roman" w:hAnsi="Times New Roman" w:cs="Times New Roman"/>
          <w:bCs/>
          <w:sz w:val="28"/>
          <w:szCs w:val="28"/>
        </w:rPr>
        <w:t>структурную однородность</w:t>
      </w:r>
      <w:r w:rsidRPr="006A5951">
        <w:rPr>
          <w:rFonts w:ascii="Times New Roman" w:hAnsi="Times New Roman" w:cs="Times New Roman"/>
          <w:sz w:val="28"/>
          <w:szCs w:val="28"/>
        </w:rPr>
        <w:t xml:space="preserve"> укреплённого массива.</w:t>
      </w:r>
    </w:p>
    <w:p w14:paraId="20887CC7" w14:textId="159F71CF" w:rsidR="00AC1EA1" w:rsidRPr="006A5951" w:rsidRDefault="00AC1EA1" w:rsidP="00861367">
      <w:pPr>
        <w:pStyle w:val="a8"/>
        <w:tabs>
          <w:tab w:val="left" w:pos="993"/>
        </w:tabs>
        <w:ind w:firstLine="709"/>
        <w:jc w:val="both"/>
        <w:rPr>
          <w:rFonts w:ascii="Times New Roman" w:hAnsi="Times New Roman" w:cs="Times New Roman"/>
          <w:sz w:val="28"/>
          <w:szCs w:val="28"/>
        </w:rPr>
      </w:pPr>
      <w:r w:rsidRPr="006A5951">
        <w:rPr>
          <w:rFonts w:ascii="Times New Roman" w:hAnsi="Times New Roman" w:cs="Times New Roman"/>
          <w:sz w:val="28"/>
          <w:szCs w:val="28"/>
        </w:rPr>
        <w:t xml:space="preserve">SEM-анализ показал, что введение модифицированной добавки на основе парафина, серной кислоты и цемента обеспечивает формирование </w:t>
      </w:r>
      <w:r w:rsidRPr="006A5951">
        <w:rPr>
          <w:rFonts w:ascii="Times New Roman" w:hAnsi="Times New Roman" w:cs="Times New Roman"/>
          <w:bCs/>
          <w:sz w:val="28"/>
          <w:szCs w:val="28"/>
        </w:rPr>
        <w:t>уплотнённой, однородной микроструктуры цементного камня</w:t>
      </w:r>
      <w:r w:rsidRPr="006A5951">
        <w:rPr>
          <w:rFonts w:ascii="Times New Roman" w:hAnsi="Times New Roman" w:cs="Times New Roman"/>
          <w:sz w:val="28"/>
          <w:szCs w:val="28"/>
        </w:rPr>
        <w:t>, характеризующейся повышенной долей C–S–H фаз и уменьшением микропористости.</w:t>
      </w:r>
      <w:r w:rsidR="00D50302">
        <w:rPr>
          <w:rFonts w:ascii="Times New Roman" w:hAnsi="Times New Roman" w:cs="Times New Roman"/>
          <w:sz w:val="28"/>
          <w:szCs w:val="28"/>
        </w:rPr>
        <w:t xml:space="preserve"> </w:t>
      </w:r>
      <w:r w:rsidRPr="006A5951">
        <w:rPr>
          <w:rFonts w:ascii="Times New Roman" w:hAnsi="Times New Roman" w:cs="Times New Roman"/>
          <w:sz w:val="28"/>
          <w:szCs w:val="28"/>
        </w:rPr>
        <w:t>Это подтверждает эффективность разработанного состава для технологии глубинной цементации грунтов в условиях повышенной влажности и низких температур.</w:t>
      </w:r>
    </w:p>
    <w:p w14:paraId="450B61F7" w14:textId="37A24B78" w:rsidR="009174E0" w:rsidRPr="00AC1EA1" w:rsidRDefault="009174E0" w:rsidP="00861367">
      <w:pPr>
        <w:pStyle w:val="a8"/>
        <w:tabs>
          <w:tab w:val="left" w:pos="993"/>
        </w:tabs>
        <w:ind w:firstLine="709"/>
        <w:jc w:val="both"/>
        <w:rPr>
          <w:rFonts w:ascii="Times New Roman" w:hAnsi="Times New Roman" w:cs="Times New Roman"/>
          <w:sz w:val="28"/>
          <w:szCs w:val="28"/>
        </w:rPr>
      </w:pPr>
    </w:p>
    <w:p w14:paraId="2D9F13E5" w14:textId="48920A00" w:rsidR="00D77B09" w:rsidRPr="00827DD5" w:rsidRDefault="00BB138A" w:rsidP="00861367">
      <w:pPr>
        <w:pStyle w:val="a8"/>
        <w:tabs>
          <w:tab w:val="left" w:pos="993"/>
        </w:tabs>
        <w:ind w:firstLine="709"/>
        <w:jc w:val="both"/>
        <w:rPr>
          <w:rFonts w:ascii="Times New Roman" w:hAnsi="Times New Roman" w:cs="Times New Roman"/>
          <w:sz w:val="28"/>
          <w:szCs w:val="28"/>
        </w:rPr>
      </w:pPr>
      <w:r w:rsidRPr="00827DD5">
        <w:rPr>
          <w:rFonts w:ascii="Times New Roman" w:hAnsi="Times New Roman" w:cs="Times New Roman"/>
          <w:sz w:val="28"/>
          <w:szCs w:val="28"/>
        </w:rPr>
        <w:t>4.</w:t>
      </w:r>
      <w:r w:rsidR="00D77B09" w:rsidRPr="00827DD5">
        <w:rPr>
          <w:rFonts w:ascii="Times New Roman" w:hAnsi="Times New Roman" w:cs="Times New Roman"/>
          <w:sz w:val="28"/>
          <w:szCs w:val="28"/>
        </w:rPr>
        <w:t>1.</w:t>
      </w:r>
      <w:r w:rsidRPr="00827DD5">
        <w:rPr>
          <w:rFonts w:ascii="Times New Roman" w:hAnsi="Times New Roman" w:cs="Times New Roman"/>
          <w:sz w:val="28"/>
          <w:szCs w:val="28"/>
        </w:rPr>
        <w:t>1</w:t>
      </w:r>
      <w:r w:rsidR="00D77B09" w:rsidRPr="00827DD5">
        <w:rPr>
          <w:rFonts w:ascii="Times New Roman" w:hAnsi="Times New Roman" w:cs="Times New Roman"/>
          <w:sz w:val="28"/>
          <w:szCs w:val="28"/>
        </w:rPr>
        <w:t xml:space="preserve"> Определение минералогического состава</w:t>
      </w:r>
    </w:p>
    <w:p w14:paraId="4ACB01B2" w14:textId="4C39CCF1" w:rsidR="00BB138A" w:rsidRPr="003F1771" w:rsidRDefault="00D77B09" w:rsidP="00861367">
      <w:pPr>
        <w:pStyle w:val="a8"/>
        <w:tabs>
          <w:tab w:val="left" w:pos="993"/>
        </w:tabs>
        <w:ind w:firstLine="709"/>
        <w:jc w:val="both"/>
        <w:rPr>
          <w:rFonts w:ascii="Times New Roman" w:hAnsi="Times New Roman" w:cs="Times New Roman"/>
          <w:sz w:val="28"/>
          <w:szCs w:val="28"/>
        </w:rPr>
      </w:pPr>
      <w:r w:rsidRPr="003F1771">
        <w:rPr>
          <w:rFonts w:ascii="Times New Roman" w:hAnsi="Times New Roman" w:cs="Times New Roman"/>
          <w:sz w:val="28"/>
          <w:szCs w:val="28"/>
        </w:rPr>
        <w:t xml:space="preserve">Проводилось с использованием </w:t>
      </w:r>
      <w:r w:rsidR="00BA05A3">
        <w:rPr>
          <w:rFonts w:ascii="Times New Roman" w:hAnsi="Times New Roman" w:cs="Times New Roman"/>
          <w:sz w:val="28"/>
          <w:szCs w:val="28"/>
          <w:lang w:val="en-US"/>
        </w:rPr>
        <w:t>SEM</w:t>
      </w:r>
      <w:r w:rsidRPr="003F1771">
        <w:rPr>
          <w:rFonts w:ascii="Times New Roman" w:hAnsi="Times New Roman" w:cs="Times New Roman"/>
          <w:sz w:val="28"/>
          <w:szCs w:val="28"/>
        </w:rPr>
        <w:t xml:space="preserve"> анализа для оценки элементного и фазового состава образцов, а также влияния компонентов добавки на кристаллическую структуру цементного камня.</w:t>
      </w:r>
    </w:p>
    <w:p w14:paraId="5FD6898D" w14:textId="77777777" w:rsidR="00BB138A" w:rsidRPr="00002F57" w:rsidRDefault="00BB138A" w:rsidP="00002F57">
      <w:pPr>
        <w:pStyle w:val="TableParagraph"/>
        <w:jc w:val="both"/>
        <w:rPr>
          <w:sz w:val="28"/>
          <w:szCs w:val="28"/>
        </w:rPr>
      </w:pPr>
    </w:p>
    <w:p w14:paraId="4467D8CA" w14:textId="319B9682" w:rsidR="00BB138A" w:rsidRDefault="00DA5E48" w:rsidP="00861367">
      <w:pPr>
        <w:spacing w:after="0" w:line="240" w:lineRule="auto"/>
        <w:jc w:val="center"/>
        <w:rPr>
          <w:rFonts w:ascii="Times New Roman" w:hAnsi="Times New Roman" w:cs="Times New Roman"/>
          <w:sz w:val="28"/>
          <w:szCs w:val="28"/>
        </w:rPr>
      </w:pPr>
      <w:r>
        <w:rPr>
          <w:noProof/>
          <w:lang w:eastAsia="ru-RU"/>
        </w:rPr>
        <w:drawing>
          <wp:inline distT="0" distB="0" distL="0" distR="0" wp14:anchorId="60EAB8F6" wp14:editId="1CCA2C3A">
            <wp:extent cx="3013504" cy="288632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047762" cy="2919137"/>
                    </a:xfrm>
                    <a:prstGeom prst="rect">
                      <a:avLst/>
                    </a:prstGeom>
                    <a:noFill/>
                    <a:ln>
                      <a:noFill/>
                    </a:ln>
                  </pic:spPr>
                </pic:pic>
              </a:graphicData>
            </a:graphic>
          </wp:inline>
        </w:drawing>
      </w:r>
      <w:r w:rsidR="006A355C">
        <w:rPr>
          <w:rFonts w:ascii="Times New Roman" w:hAnsi="Times New Roman" w:cs="Times New Roman"/>
          <w:sz w:val="28"/>
          <w:szCs w:val="28"/>
        </w:rPr>
        <w:t xml:space="preserve">        </w:t>
      </w:r>
      <w:r w:rsidR="00BB138A">
        <w:rPr>
          <w:noProof/>
          <w:lang w:eastAsia="ru-RU"/>
        </w:rPr>
        <w:drawing>
          <wp:inline distT="0" distB="0" distL="0" distR="0" wp14:anchorId="0A2856A2" wp14:editId="24F04BE0">
            <wp:extent cx="2282024" cy="2886323"/>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7">
                      <a:extLst>
                        <a:ext uri="{28A0092B-C50C-407E-A947-70E740481C1C}">
                          <a14:useLocalDpi xmlns:a14="http://schemas.microsoft.com/office/drawing/2010/main" val="0"/>
                        </a:ext>
                      </a:extLst>
                    </a:blip>
                    <a:srcRect l="35665" t="37538" r="41191" b="23457"/>
                    <a:stretch/>
                  </pic:blipFill>
                  <pic:spPr bwMode="auto">
                    <a:xfrm>
                      <a:off x="0" y="0"/>
                      <a:ext cx="2315374" cy="2928504"/>
                    </a:xfrm>
                    <a:prstGeom prst="rect">
                      <a:avLst/>
                    </a:prstGeom>
                    <a:noFill/>
                    <a:ln>
                      <a:noFill/>
                    </a:ln>
                    <a:extLst>
                      <a:ext uri="{53640926-AAD7-44D8-BBD7-CCE9431645EC}">
                        <a14:shadowObscured xmlns:a14="http://schemas.microsoft.com/office/drawing/2010/main"/>
                      </a:ext>
                    </a:extLst>
                  </pic:spPr>
                </pic:pic>
              </a:graphicData>
            </a:graphic>
          </wp:inline>
        </w:drawing>
      </w:r>
    </w:p>
    <w:p w14:paraId="33567FF1" w14:textId="77777777" w:rsidR="00861367" w:rsidRPr="00861367" w:rsidRDefault="00861367" w:rsidP="00861367">
      <w:pPr>
        <w:pStyle w:val="TableParagraph"/>
        <w:ind w:firstLine="2268"/>
        <w:jc w:val="both"/>
        <w:rPr>
          <w:sz w:val="16"/>
          <w:szCs w:val="16"/>
        </w:rPr>
      </w:pPr>
    </w:p>
    <w:p w14:paraId="22EE08CF" w14:textId="77777777" w:rsidR="00861367" w:rsidRPr="0099538C" w:rsidRDefault="00861367" w:rsidP="00861367">
      <w:pPr>
        <w:pStyle w:val="TableParagraph"/>
        <w:ind w:firstLine="2268"/>
        <w:jc w:val="both"/>
        <w:rPr>
          <w:sz w:val="24"/>
          <w:szCs w:val="24"/>
        </w:rPr>
      </w:pPr>
      <w:r w:rsidRPr="0099538C">
        <w:rPr>
          <w:sz w:val="24"/>
          <w:szCs w:val="24"/>
        </w:rPr>
        <w:t xml:space="preserve">а                          </w:t>
      </w:r>
      <w:r>
        <w:rPr>
          <w:sz w:val="24"/>
          <w:szCs w:val="24"/>
        </w:rPr>
        <w:t xml:space="preserve">   </w:t>
      </w:r>
      <w:r w:rsidRPr="0099538C">
        <w:rPr>
          <w:sz w:val="24"/>
          <w:szCs w:val="24"/>
        </w:rPr>
        <w:t xml:space="preserve">                                       б</w:t>
      </w:r>
    </w:p>
    <w:p w14:paraId="20D4C34B" w14:textId="77777777" w:rsidR="00861367" w:rsidRPr="00861367" w:rsidRDefault="00861367" w:rsidP="00861367">
      <w:pPr>
        <w:pStyle w:val="TableParagraph"/>
        <w:jc w:val="both"/>
        <w:rPr>
          <w:sz w:val="16"/>
          <w:szCs w:val="16"/>
        </w:rPr>
      </w:pPr>
    </w:p>
    <w:p w14:paraId="5EF48CCE" w14:textId="30C0952D" w:rsidR="00DA5E48" w:rsidRDefault="00DA5E48" w:rsidP="00BB138A">
      <w:pPr>
        <w:spacing w:line="240" w:lineRule="auto"/>
        <w:jc w:val="center"/>
        <w:rPr>
          <w:rFonts w:ascii="Times New Roman" w:hAnsi="Times New Roman" w:cs="Times New Roman"/>
          <w:sz w:val="28"/>
          <w:szCs w:val="28"/>
        </w:rPr>
      </w:pPr>
      <w:r w:rsidRPr="009225FD">
        <w:rPr>
          <w:rFonts w:ascii="Times New Roman" w:hAnsi="Times New Roman" w:cs="Times New Roman"/>
          <w:bCs/>
          <w:sz w:val="28"/>
          <w:szCs w:val="28"/>
        </w:rPr>
        <w:t>Рисунок 4.1</w:t>
      </w:r>
      <w:r w:rsidR="00861367">
        <w:rPr>
          <w:rFonts w:ascii="Times New Roman" w:hAnsi="Times New Roman" w:cs="Times New Roman"/>
          <w:bCs/>
          <w:sz w:val="28"/>
          <w:szCs w:val="28"/>
        </w:rPr>
        <w:t xml:space="preserve"> ‒</w:t>
      </w:r>
      <w:r w:rsidRPr="00861367">
        <w:rPr>
          <w:rFonts w:ascii="Times New Roman" w:hAnsi="Times New Roman" w:cs="Times New Roman"/>
          <w:b/>
          <w:bCs/>
          <w:sz w:val="28"/>
          <w:szCs w:val="28"/>
        </w:rPr>
        <w:t xml:space="preserve"> </w:t>
      </w:r>
      <w:r w:rsidRPr="009225FD">
        <w:rPr>
          <w:rFonts w:ascii="Times New Roman" w:hAnsi="Times New Roman" w:cs="Times New Roman"/>
          <w:sz w:val="28"/>
          <w:szCs w:val="28"/>
        </w:rPr>
        <w:t>Микр</w:t>
      </w:r>
      <w:r w:rsidR="00861367">
        <w:rPr>
          <w:rFonts w:ascii="Times New Roman" w:hAnsi="Times New Roman" w:cs="Times New Roman"/>
          <w:sz w:val="28"/>
          <w:szCs w:val="28"/>
        </w:rPr>
        <w:t>оскопические фотографии образца</w:t>
      </w:r>
    </w:p>
    <w:p w14:paraId="09D24BDA" w14:textId="77777777" w:rsidR="00861367" w:rsidRPr="003F1771" w:rsidRDefault="00861367" w:rsidP="00861367">
      <w:pPr>
        <w:pStyle w:val="a8"/>
        <w:tabs>
          <w:tab w:val="left" w:pos="993"/>
        </w:tabs>
        <w:ind w:firstLine="709"/>
        <w:jc w:val="both"/>
        <w:rPr>
          <w:rFonts w:ascii="Times New Roman" w:hAnsi="Times New Roman" w:cs="Times New Roman"/>
          <w:sz w:val="28"/>
          <w:szCs w:val="28"/>
        </w:rPr>
      </w:pPr>
      <w:r w:rsidRPr="003F1771">
        <w:rPr>
          <w:rFonts w:ascii="Times New Roman" w:hAnsi="Times New Roman" w:cs="Times New Roman"/>
          <w:sz w:val="28"/>
          <w:szCs w:val="28"/>
        </w:rPr>
        <w:t>Оценка минералогического состава</w:t>
      </w:r>
      <w:r>
        <w:rPr>
          <w:rFonts w:ascii="Times New Roman" w:hAnsi="Times New Roman" w:cs="Times New Roman"/>
          <w:sz w:val="28"/>
          <w:szCs w:val="28"/>
        </w:rPr>
        <w:t>, н</w:t>
      </w:r>
      <w:r w:rsidRPr="003F1771">
        <w:rPr>
          <w:rFonts w:ascii="Times New Roman" w:hAnsi="Times New Roman" w:cs="Times New Roman"/>
          <w:sz w:val="28"/>
          <w:szCs w:val="28"/>
        </w:rPr>
        <w:t>а рисунках 4.1</w:t>
      </w:r>
      <w:r>
        <w:rPr>
          <w:rFonts w:ascii="Times New Roman" w:hAnsi="Times New Roman" w:cs="Times New Roman"/>
          <w:sz w:val="28"/>
          <w:szCs w:val="28"/>
        </w:rPr>
        <w:t>,</w:t>
      </w:r>
      <w:r w:rsidRPr="003F1771">
        <w:rPr>
          <w:rFonts w:ascii="Times New Roman" w:hAnsi="Times New Roman" w:cs="Times New Roman"/>
          <w:sz w:val="28"/>
          <w:szCs w:val="28"/>
        </w:rPr>
        <w:t xml:space="preserve"> 4.2 представлены результаты исследования химического состава и структуры образцов цементно-песчаного раствора.</w:t>
      </w:r>
    </w:p>
    <w:p w14:paraId="63B48DDC" w14:textId="64A235B2" w:rsidR="00861367" w:rsidRDefault="00861367" w:rsidP="00861367">
      <w:pPr>
        <w:pStyle w:val="TableParagraph"/>
        <w:tabs>
          <w:tab w:val="left" w:pos="993"/>
        </w:tabs>
        <w:ind w:firstLine="709"/>
        <w:jc w:val="both"/>
        <w:rPr>
          <w:sz w:val="28"/>
          <w:szCs w:val="28"/>
        </w:rPr>
      </w:pPr>
      <w:r w:rsidRPr="00002F57">
        <w:rPr>
          <w:sz w:val="28"/>
          <w:szCs w:val="28"/>
        </w:rPr>
        <w:t xml:space="preserve">На рисунке 4.1 приведены микрофотографии микроструктуры, а на рисунке 4.2 </w:t>
      </w:r>
      <w:r>
        <w:rPr>
          <w:sz w:val="28"/>
          <w:szCs w:val="28"/>
        </w:rPr>
        <w:t>-</w:t>
      </w:r>
      <w:r w:rsidRPr="00002F57">
        <w:rPr>
          <w:sz w:val="28"/>
          <w:szCs w:val="28"/>
        </w:rPr>
        <w:t xml:space="preserve"> результаты элементного анализа</w:t>
      </w:r>
      <w:r w:rsidR="000F3058">
        <w:rPr>
          <w:sz w:val="28"/>
          <w:szCs w:val="28"/>
        </w:rPr>
        <w:t xml:space="preserve"> (таблица 4.1)</w:t>
      </w:r>
      <w:r w:rsidRPr="00002F57">
        <w:rPr>
          <w:sz w:val="28"/>
          <w:szCs w:val="28"/>
        </w:rPr>
        <w:t>.</w:t>
      </w:r>
    </w:p>
    <w:p w14:paraId="38E9D3AA" w14:textId="77777777" w:rsidR="006A355C" w:rsidRPr="00002F57" w:rsidRDefault="006A355C" w:rsidP="00861367">
      <w:pPr>
        <w:pStyle w:val="TableParagraph"/>
        <w:tabs>
          <w:tab w:val="left" w:pos="993"/>
        </w:tabs>
        <w:ind w:firstLine="709"/>
        <w:jc w:val="both"/>
        <w:rPr>
          <w:sz w:val="28"/>
          <w:szCs w:val="28"/>
        </w:rPr>
      </w:pPr>
    </w:p>
    <w:p w14:paraId="66CAA95A" w14:textId="77777777" w:rsidR="009225FD" w:rsidRDefault="00295171" w:rsidP="006A355C">
      <w:pPr>
        <w:pStyle w:val="MDPI31text"/>
        <w:ind w:left="0"/>
        <w:jc w:val="center"/>
        <w:rPr>
          <w:b/>
          <w:bCs/>
          <w:lang w:val="en-GB"/>
        </w:rPr>
      </w:pPr>
      <w:r>
        <w:rPr>
          <w:noProof/>
          <w:lang w:val="ru-RU" w:eastAsia="ru-RU" w:bidi="ar-SA"/>
        </w:rPr>
        <w:drawing>
          <wp:inline distT="0" distB="0" distL="0" distR="0" wp14:anchorId="5FC240B4" wp14:editId="3A392344">
            <wp:extent cx="4994476" cy="2740511"/>
            <wp:effectExtent l="0" t="0" r="0"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016025" cy="2752335"/>
                    </a:xfrm>
                    <a:prstGeom prst="rect">
                      <a:avLst/>
                    </a:prstGeom>
                  </pic:spPr>
                </pic:pic>
              </a:graphicData>
            </a:graphic>
          </wp:inline>
        </w:drawing>
      </w:r>
    </w:p>
    <w:p w14:paraId="7D6A03CF" w14:textId="77777777" w:rsidR="006A355C" w:rsidRPr="006A355C" w:rsidRDefault="006A355C" w:rsidP="00002F57">
      <w:pPr>
        <w:pStyle w:val="TableParagraph"/>
        <w:rPr>
          <w:bCs/>
          <w:sz w:val="16"/>
          <w:szCs w:val="16"/>
        </w:rPr>
      </w:pPr>
    </w:p>
    <w:p w14:paraId="07CFDED4" w14:textId="45EDC658" w:rsidR="009225FD" w:rsidRPr="00002F57" w:rsidRDefault="00D50B71" w:rsidP="00002F57">
      <w:pPr>
        <w:pStyle w:val="TableParagraph"/>
        <w:rPr>
          <w:b/>
          <w:bCs/>
          <w:sz w:val="28"/>
          <w:szCs w:val="28"/>
        </w:rPr>
      </w:pPr>
      <w:r w:rsidRPr="00002F57">
        <w:rPr>
          <w:bCs/>
          <w:sz w:val="28"/>
          <w:szCs w:val="28"/>
        </w:rPr>
        <w:t xml:space="preserve">Рисунок 4.2 </w:t>
      </w:r>
      <w:r w:rsidR="006A355C">
        <w:rPr>
          <w:bCs/>
          <w:sz w:val="28"/>
          <w:szCs w:val="28"/>
        </w:rPr>
        <w:t xml:space="preserve">‒ </w:t>
      </w:r>
      <w:r w:rsidRPr="00002F57">
        <w:rPr>
          <w:sz w:val="28"/>
          <w:szCs w:val="28"/>
        </w:rPr>
        <w:t>Элементный состав стандартного образца</w:t>
      </w:r>
      <w:r w:rsidRPr="00002F57">
        <w:rPr>
          <w:sz w:val="28"/>
          <w:szCs w:val="28"/>
        </w:rPr>
        <w:cr/>
      </w:r>
    </w:p>
    <w:p w14:paraId="45C5F41F" w14:textId="7E654B67" w:rsidR="00BC0E15" w:rsidRDefault="00DD6384" w:rsidP="000F3058">
      <w:pPr>
        <w:pStyle w:val="MDPI31text"/>
        <w:spacing w:line="240" w:lineRule="auto"/>
        <w:ind w:left="0" w:firstLine="0"/>
        <w:rPr>
          <w:rFonts w:ascii="Times New Roman" w:hAnsi="Times New Roman"/>
          <w:sz w:val="28"/>
          <w:szCs w:val="28"/>
          <w:lang w:val="ru-RU"/>
        </w:rPr>
      </w:pPr>
      <w:r w:rsidRPr="00DD6384">
        <w:rPr>
          <w:rFonts w:ascii="Times New Roman" w:hAnsi="Times New Roman"/>
          <w:bCs/>
          <w:sz w:val="28"/>
          <w:szCs w:val="28"/>
          <w:lang w:val="ru-RU"/>
        </w:rPr>
        <w:t>Таблица</w:t>
      </w:r>
      <w:r w:rsidR="00BC0E15">
        <w:rPr>
          <w:rFonts w:ascii="Times New Roman" w:hAnsi="Times New Roman"/>
          <w:bCs/>
          <w:sz w:val="28"/>
          <w:szCs w:val="28"/>
          <w:lang w:val="ru-RU"/>
        </w:rPr>
        <w:t xml:space="preserve"> </w:t>
      </w:r>
      <w:r w:rsidR="00D50B71" w:rsidRPr="00DD6384">
        <w:rPr>
          <w:rFonts w:ascii="Times New Roman" w:hAnsi="Times New Roman"/>
          <w:bCs/>
          <w:sz w:val="28"/>
          <w:szCs w:val="28"/>
          <w:lang w:val="ru-RU"/>
        </w:rPr>
        <w:t>4</w:t>
      </w:r>
      <w:r w:rsidR="009225FD" w:rsidRPr="00D50B71">
        <w:rPr>
          <w:rFonts w:ascii="Times New Roman" w:hAnsi="Times New Roman"/>
          <w:b/>
          <w:bCs/>
          <w:sz w:val="28"/>
          <w:szCs w:val="28"/>
          <w:lang w:val="en-GB"/>
        </w:rPr>
        <w:t>.</w:t>
      </w:r>
      <w:r w:rsidR="00002F57">
        <w:rPr>
          <w:rFonts w:ascii="Times New Roman" w:hAnsi="Times New Roman"/>
          <w:bCs/>
          <w:sz w:val="28"/>
          <w:szCs w:val="28"/>
          <w:lang w:val="ru-RU"/>
        </w:rPr>
        <w:t>1</w:t>
      </w:r>
      <w:r w:rsidR="009225FD" w:rsidRPr="00D50B71">
        <w:rPr>
          <w:rFonts w:ascii="Times New Roman" w:hAnsi="Times New Roman"/>
          <w:b/>
          <w:bCs/>
          <w:sz w:val="28"/>
          <w:szCs w:val="28"/>
          <w:lang w:val="en-GB"/>
        </w:rPr>
        <w:t xml:space="preserve"> </w:t>
      </w:r>
      <w:r w:rsidR="006A355C">
        <w:rPr>
          <w:rFonts w:ascii="Times New Roman" w:hAnsi="Times New Roman"/>
          <w:b/>
          <w:bCs/>
          <w:sz w:val="28"/>
          <w:szCs w:val="28"/>
          <w:lang w:val="en-GB"/>
        </w:rPr>
        <w:t>‒</w:t>
      </w:r>
      <w:r w:rsidR="006A355C">
        <w:rPr>
          <w:rFonts w:ascii="Times New Roman" w:hAnsi="Times New Roman"/>
          <w:b/>
          <w:bCs/>
          <w:sz w:val="28"/>
          <w:szCs w:val="28"/>
          <w:lang w:val="ru-RU"/>
        </w:rPr>
        <w:t xml:space="preserve"> </w:t>
      </w:r>
      <w:r w:rsidR="00D50B71" w:rsidRPr="00DD6384">
        <w:rPr>
          <w:rFonts w:ascii="Times New Roman" w:hAnsi="Times New Roman"/>
          <w:sz w:val="28"/>
          <w:szCs w:val="28"/>
          <w:lang w:val="ru-RU"/>
        </w:rPr>
        <w:t>Элементарный состав</w:t>
      </w:r>
    </w:p>
    <w:p w14:paraId="4649AB69" w14:textId="77777777" w:rsidR="00BC0E15" w:rsidRPr="000F3058" w:rsidRDefault="00BC0E15" w:rsidP="000F3058">
      <w:pPr>
        <w:pStyle w:val="MDPI31text"/>
        <w:spacing w:line="240" w:lineRule="auto"/>
        <w:ind w:left="0" w:firstLine="0"/>
        <w:rPr>
          <w:rFonts w:ascii="Times New Roman" w:hAnsi="Times New Roman"/>
          <w:sz w:val="16"/>
          <w:szCs w:val="16"/>
          <w:lang w:val="ru-RU"/>
        </w:rPr>
      </w:pPr>
    </w:p>
    <w:tbl>
      <w:tblPr>
        <w:tblW w:w="932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229"/>
        <w:gridCol w:w="1336"/>
        <w:gridCol w:w="1336"/>
        <w:gridCol w:w="1336"/>
        <w:gridCol w:w="1336"/>
        <w:gridCol w:w="1206"/>
      </w:tblGrid>
      <w:tr w:rsidR="009225FD" w:rsidRPr="000F3058" w14:paraId="54ECC757" w14:textId="77777777" w:rsidTr="00AF5111">
        <w:trPr>
          <w:trHeight w:val="60"/>
        </w:trPr>
        <w:tc>
          <w:tcPr>
            <w:tcW w:w="1543" w:type="dxa"/>
            <w:vMerge w:val="restart"/>
            <w:noWrap/>
            <w:vAlign w:val="center"/>
          </w:tcPr>
          <w:p w14:paraId="5126C2F1" w14:textId="56331A1C" w:rsidR="009225FD" w:rsidRPr="000F3058" w:rsidRDefault="00D50B71"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hAnsi="Times New Roman"/>
                <w:sz w:val="24"/>
                <w:szCs w:val="24"/>
              </w:rPr>
              <w:cr/>
            </w:r>
            <w:bookmarkStart w:id="6" w:name="_Hlk208913894"/>
            <w:r w:rsidRPr="000F3058">
              <w:rPr>
                <w:rFonts w:ascii="Times New Roman" w:eastAsia="Times New Roman" w:hAnsi="Times New Roman" w:cs="Times New Roman"/>
                <w:sz w:val="24"/>
                <w:szCs w:val="24"/>
                <w:lang w:eastAsia="ru-RU"/>
              </w:rPr>
              <w:t>Элементы</w:t>
            </w:r>
          </w:p>
        </w:tc>
        <w:tc>
          <w:tcPr>
            <w:tcW w:w="7779" w:type="dxa"/>
            <w:gridSpan w:val="6"/>
            <w:noWrap/>
            <w:vAlign w:val="center"/>
          </w:tcPr>
          <w:p w14:paraId="57117CC7" w14:textId="77777777" w:rsidR="009225FD" w:rsidRPr="000F3058" w:rsidRDefault="00D50B71"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Процентное содержание элементов в образце, %</w:t>
            </w:r>
          </w:p>
        </w:tc>
      </w:tr>
      <w:tr w:rsidR="009225FD" w:rsidRPr="000F3058" w14:paraId="05C37AC5" w14:textId="77777777" w:rsidTr="00AF5111">
        <w:trPr>
          <w:trHeight w:val="60"/>
        </w:trPr>
        <w:tc>
          <w:tcPr>
            <w:tcW w:w="1543" w:type="dxa"/>
            <w:vMerge/>
            <w:noWrap/>
            <w:vAlign w:val="center"/>
          </w:tcPr>
          <w:p w14:paraId="1AA847C6"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p>
        </w:tc>
        <w:tc>
          <w:tcPr>
            <w:tcW w:w="1229" w:type="dxa"/>
            <w:noWrap/>
            <w:vAlign w:val="center"/>
          </w:tcPr>
          <w:p w14:paraId="44D63160" w14:textId="54D654FD" w:rsidR="009225FD" w:rsidRPr="000F3058" w:rsidRDefault="00AA13E7"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 xml:space="preserve">раствор </w:t>
            </w:r>
            <w:r w:rsidR="009225FD" w:rsidRPr="000F3058">
              <w:rPr>
                <w:rFonts w:ascii="Times New Roman" w:eastAsia="Times New Roman" w:hAnsi="Times New Roman" w:cs="Times New Roman"/>
                <w:sz w:val="24"/>
                <w:szCs w:val="24"/>
                <w:lang w:eastAsia="ru-RU"/>
              </w:rPr>
              <w:t>(R)</w:t>
            </w:r>
          </w:p>
        </w:tc>
        <w:tc>
          <w:tcPr>
            <w:tcW w:w="1336" w:type="dxa"/>
            <w:noWrap/>
            <w:vAlign w:val="center"/>
          </w:tcPr>
          <w:p w14:paraId="6830FD6C" w14:textId="62AF2627" w:rsidR="009225FD" w:rsidRPr="000F3058" w:rsidRDefault="00AA13E7"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 xml:space="preserve">раствор </w:t>
            </w:r>
            <w:r w:rsidR="009225FD" w:rsidRPr="000F3058">
              <w:rPr>
                <w:rFonts w:ascii="Times New Roman" w:eastAsia="Times New Roman" w:hAnsi="Times New Roman" w:cs="Times New Roman"/>
                <w:sz w:val="24"/>
                <w:szCs w:val="24"/>
                <w:lang w:eastAsia="ru-RU"/>
              </w:rPr>
              <w:t>(0.2)</w:t>
            </w:r>
          </w:p>
        </w:tc>
        <w:tc>
          <w:tcPr>
            <w:tcW w:w="1336" w:type="dxa"/>
            <w:noWrap/>
            <w:vAlign w:val="center"/>
          </w:tcPr>
          <w:p w14:paraId="3A77185D" w14:textId="2662CC0D" w:rsidR="009225FD" w:rsidRPr="000F3058" w:rsidRDefault="00AA13E7"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 xml:space="preserve">раствор </w:t>
            </w:r>
            <w:r w:rsidR="009225FD" w:rsidRPr="000F3058">
              <w:rPr>
                <w:rFonts w:ascii="Times New Roman" w:eastAsia="Times New Roman" w:hAnsi="Times New Roman" w:cs="Times New Roman"/>
                <w:sz w:val="24"/>
                <w:szCs w:val="24"/>
                <w:lang w:eastAsia="ru-RU"/>
              </w:rPr>
              <w:t>(0.4)</w:t>
            </w:r>
          </w:p>
        </w:tc>
        <w:tc>
          <w:tcPr>
            <w:tcW w:w="1336" w:type="dxa"/>
            <w:noWrap/>
            <w:vAlign w:val="center"/>
          </w:tcPr>
          <w:p w14:paraId="05EE727E" w14:textId="7807CD0D" w:rsidR="009225FD" w:rsidRPr="000F3058" w:rsidRDefault="00AA13E7"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 xml:space="preserve">раствор </w:t>
            </w:r>
            <w:r w:rsidR="009225FD" w:rsidRPr="000F3058">
              <w:rPr>
                <w:rFonts w:ascii="Times New Roman" w:eastAsia="Times New Roman" w:hAnsi="Times New Roman" w:cs="Times New Roman"/>
                <w:sz w:val="24"/>
                <w:szCs w:val="24"/>
                <w:lang w:eastAsia="ru-RU"/>
              </w:rPr>
              <w:t>(0.6)</w:t>
            </w:r>
          </w:p>
        </w:tc>
        <w:tc>
          <w:tcPr>
            <w:tcW w:w="1336" w:type="dxa"/>
            <w:noWrap/>
            <w:vAlign w:val="center"/>
          </w:tcPr>
          <w:p w14:paraId="27AB02EC" w14:textId="3D8F57B7" w:rsidR="009225FD" w:rsidRPr="000F3058" w:rsidRDefault="00AA13E7"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 xml:space="preserve">раствор </w:t>
            </w:r>
            <w:r w:rsidR="009225FD" w:rsidRPr="000F3058">
              <w:rPr>
                <w:rFonts w:ascii="Times New Roman" w:eastAsia="Times New Roman" w:hAnsi="Times New Roman" w:cs="Times New Roman"/>
                <w:sz w:val="24"/>
                <w:szCs w:val="24"/>
                <w:lang w:eastAsia="ru-RU"/>
              </w:rPr>
              <w:t>(0.8)</w:t>
            </w:r>
          </w:p>
        </w:tc>
        <w:tc>
          <w:tcPr>
            <w:tcW w:w="1206" w:type="dxa"/>
            <w:noWrap/>
            <w:vAlign w:val="center"/>
          </w:tcPr>
          <w:p w14:paraId="669BE595" w14:textId="413A141B" w:rsidR="009225FD" w:rsidRPr="000F3058" w:rsidRDefault="00AA13E7"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 xml:space="preserve">раствор </w:t>
            </w:r>
            <w:r w:rsidR="009225FD" w:rsidRPr="000F3058">
              <w:rPr>
                <w:rFonts w:ascii="Times New Roman" w:eastAsia="Times New Roman" w:hAnsi="Times New Roman" w:cs="Times New Roman"/>
                <w:sz w:val="24"/>
                <w:szCs w:val="24"/>
                <w:lang w:eastAsia="ru-RU"/>
              </w:rPr>
              <w:t>(1.0)</w:t>
            </w:r>
          </w:p>
        </w:tc>
      </w:tr>
      <w:tr w:rsidR="009225FD" w:rsidRPr="000F3058" w14:paraId="40E3C563" w14:textId="77777777" w:rsidTr="00AF5111">
        <w:trPr>
          <w:trHeight w:val="60"/>
        </w:trPr>
        <w:tc>
          <w:tcPr>
            <w:tcW w:w="1543" w:type="dxa"/>
            <w:noWrap/>
            <w:vAlign w:val="bottom"/>
          </w:tcPr>
          <w:p w14:paraId="374991C9"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С</w:t>
            </w:r>
          </w:p>
        </w:tc>
        <w:tc>
          <w:tcPr>
            <w:tcW w:w="1229" w:type="dxa"/>
            <w:noWrap/>
            <w:vAlign w:val="bottom"/>
          </w:tcPr>
          <w:p w14:paraId="1C6AAB08"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336" w:type="dxa"/>
            <w:noWrap/>
            <w:vAlign w:val="bottom"/>
          </w:tcPr>
          <w:p w14:paraId="433011AC"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3.88</w:t>
            </w:r>
          </w:p>
        </w:tc>
        <w:tc>
          <w:tcPr>
            <w:tcW w:w="1336" w:type="dxa"/>
            <w:noWrap/>
            <w:vAlign w:val="bottom"/>
          </w:tcPr>
          <w:p w14:paraId="2622BD11"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7.08</w:t>
            </w:r>
          </w:p>
        </w:tc>
        <w:tc>
          <w:tcPr>
            <w:tcW w:w="1336" w:type="dxa"/>
            <w:noWrap/>
            <w:vAlign w:val="bottom"/>
          </w:tcPr>
          <w:p w14:paraId="1DBBF6E4"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3.07</w:t>
            </w:r>
          </w:p>
        </w:tc>
        <w:tc>
          <w:tcPr>
            <w:tcW w:w="1336" w:type="dxa"/>
            <w:noWrap/>
            <w:vAlign w:val="bottom"/>
          </w:tcPr>
          <w:p w14:paraId="4EFB47C4"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4.17</w:t>
            </w:r>
          </w:p>
        </w:tc>
        <w:tc>
          <w:tcPr>
            <w:tcW w:w="1206" w:type="dxa"/>
            <w:noWrap/>
            <w:vAlign w:val="bottom"/>
          </w:tcPr>
          <w:p w14:paraId="18FD1A39"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4.73</w:t>
            </w:r>
          </w:p>
        </w:tc>
      </w:tr>
      <w:tr w:rsidR="009225FD" w:rsidRPr="000F3058" w14:paraId="39ED42C5" w14:textId="77777777" w:rsidTr="00AF5111">
        <w:trPr>
          <w:trHeight w:val="60"/>
        </w:trPr>
        <w:tc>
          <w:tcPr>
            <w:tcW w:w="1543" w:type="dxa"/>
            <w:noWrap/>
            <w:vAlign w:val="bottom"/>
          </w:tcPr>
          <w:p w14:paraId="7D184825"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О</w:t>
            </w:r>
          </w:p>
        </w:tc>
        <w:tc>
          <w:tcPr>
            <w:tcW w:w="1229" w:type="dxa"/>
            <w:noWrap/>
            <w:vAlign w:val="bottom"/>
          </w:tcPr>
          <w:p w14:paraId="2794A3D6"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33.68</w:t>
            </w:r>
          </w:p>
        </w:tc>
        <w:tc>
          <w:tcPr>
            <w:tcW w:w="1336" w:type="dxa"/>
            <w:noWrap/>
            <w:vAlign w:val="bottom"/>
          </w:tcPr>
          <w:p w14:paraId="0C5E0DE8"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43.76</w:t>
            </w:r>
          </w:p>
        </w:tc>
        <w:tc>
          <w:tcPr>
            <w:tcW w:w="1336" w:type="dxa"/>
            <w:noWrap/>
            <w:vAlign w:val="bottom"/>
          </w:tcPr>
          <w:p w14:paraId="0F48237F"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45.93</w:t>
            </w:r>
          </w:p>
        </w:tc>
        <w:tc>
          <w:tcPr>
            <w:tcW w:w="1336" w:type="dxa"/>
            <w:noWrap/>
            <w:vAlign w:val="bottom"/>
          </w:tcPr>
          <w:p w14:paraId="5D868B0A"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40.33</w:t>
            </w:r>
          </w:p>
        </w:tc>
        <w:tc>
          <w:tcPr>
            <w:tcW w:w="1336" w:type="dxa"/>
            <w:noWrap/>
            <w:vAlign w:val="bottom"/>
          </w:tcPr>
          <w:p w14:paraId="0D90D88D"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49.57</w:t>
            </w:r>
          </w:p>
        </w:tc>
        <w:tc>
          <w:tcPr>
            <w:tcW w:w="1206" w:type="dxa"/>
            <w:noWrap/>
            <w:vAlign w:val="bottom"/>
          </w:tcPr>
          <w:p w14:paraId="08D04B81"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43.28</w:t>
            </w:r>
          </w:p>
        </w:tc>
      </w:tr>
      <w:tr w:rsidR="009225FD" w:rsidRPr="000F3058" w14:paraId="1F2AE8E1" w14:textId="77777777" w:rsidTr="00AF5111">
        <w:trPr>
          <w:trHeight w:val="60"/>
        </w:trPr>
        <w:tc>
          <w:tcPr>
            <w:tcW w:w="1543" w:type="dxa"/>
            <w:noWrap/>
            <w:vAlign w:val="bottom"/>
          </w:tcPr>
          <w:p w14:paraId="5E274E2A"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Na</w:t>
            </w:r>
          </w:p>
        </w:tc>
        <w:tc>
          <w:tcPr>
            <w:tcW w:w="1229" w:type="dxa"/>
            <w:noWrap/>
            <w:vAlign w:val="bottom"/>
          </w:tcPr>
          <w:p w14:paraId="24EE8FDB"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1.29</w:t>
            </w:r>
          </w:p>
        </w:tc>
        <w:tc>
          <w:tcPr>
            <w:tcW w:w="1336" w:type="dxa"/>
            <w:noWrap/>
            <w:vAlign w:val="bottom"/>
          </w:tcPr>
          <w:p w14:paraId="6F117BEE"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0.52</w:t>
            </w:r>
          </w:p>
        </w:tc>
        <w:tc>
          <w:tcPr>
            <w:tcW w:w="1336" w:type="dxa"/>
            <w:noWrap/>
          </w:tcPr>
          <w:p w14:paraId="0CCC3C38"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336" w:type="dxa"/>
            <w:noWrap/>
          </w:tcPr>
          <w:p w14:paraId="122EF368"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336" w:type="dxa"/>
            <w:noWrap/>
          </w:tcPr>
          <w:p w14:paraId="2E3CA610"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206" w:type="dxa"/>
            <w:noWrap/>
          </w:tcPr>
          <w:p w14:paraId="67BB8003"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r>
      <w:tr w:rsidR="009225FD" w:rsidRPr="000F3058" w14:paraId="34F748C5" w14:textId="77777777" w:rsidTr="00AF5111">
        <w:trPr>
          <w:trHeight w:val="309"/>
        </w:trPr>
        <w:tc>
          <w:tcPr>
            <w:tcW w:w="1543" w:type="dxa"/>
            <w:noWrap/>
            <w:vAlign w:val="bottom"/>
          </w:tcPr>
          <w:p w14:paraId="4C34C7E5"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Mg</w:t>
            </w:r>
          </w:p>
        </w:tc>
        <w:tc>
          <w:tcPr>
            <w:tcW w:w="1229" w:type="dxa"/>
            <w:noWrap/>
            <w:vAlign w:val="bottom"/>
          </w:tcPr>
          <w:p w14:paraId="1FE572F6"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0.86</w:t>
            </w:r>
          </w:p>
        </w:tc>
        <w:tc>
          <w:tcPr>
            <w:tcW w:w="1336" w:type="dxa"/>
            <w:noWrap/>
            <w:vAlign w:val="bottom"/>
          </w:tcPr>
          <w:p w14:paraId="407807E1"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0.48</w:t>
            </w:r>
          </w:p>
        </w:tc>
        <w:tc>
          <w:tcPr>
            <w:tcW w:w="1336" w:type="dxa"/>
            <w:noWrap/>
          </w:tcPr>
          <w:p w14:paraId="57D32BA3"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336" w:type="dxa"/>
            <w:noWrap/>
          </w:tcPr>
          <w:p w14:paraId="5B3DF171"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336" w:type="dxa"/>
            <w:noWrap/>
          </w:tcPr>
          <w:p w14:paraId="72646519"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206" w:type="dxa"/>
            <w:noWrap/>
          </w:tcPr>
          <w:p w14:paraId="10876340"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r>
      <w:tr w:rsidR="009225FD" w:rsidRPr="000F3058" w14:paraId="2EC94B45" w14:textId="77777777" w:rsidTr="00AF5111">
        <w:trPr>
          <w:trHeight w:val="60"/>
        </w:trPr>
        <w:tc>
          <w:tcPr>
            <w:tcW w:w="1543" w:type="dxa"/>
            <w:noWrap/>
            <w:vAlign w:val="bottom"/>
          </w:tcPr>
          <w:p w14:paraId="0DAF8217"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Al</w:t>
            </w:r>
          </w:p>
        </w:tc>
        <w:tc>
          <w:tcPr>
            <w:tcW w:w="1229" w:type="dxa"/>
            <w:noWrap/>
            <w:vAlign w:val="bottom"/>
          </w:tcPr>
          <w:p w14:paraId="211E5BA3"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4.53</w:t>
            </w:r>
          </w:p>
        </w:tc>
        <w:tc>
          <w:tcPr>
            <w:tcW w:w="1336" w:type="dxa"/>
            <w:noWrap/>
            <w:vAlign w:val="bottom"/>
          </w:tcPr>
          <w:p w14:paraId="24AE474C"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3.27</w:t>
            </w:r>
          </w:p>
        </w:tc>
        <w:tc>
          <w:tcPr>
            <w:tcW w:w="1336" w:type="dxa"/>
            <w:noWrap/>
            <w:vAlign w:val="bottom"/>
          </w:tcPr>
          <w:p w14:paraId="4CF1E23C"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5.11</w:t>
            </w:r>
          </w:p>
        </w:tc>
        <w:tc>
          <w:tcPr>
            <w:tcW w:w="1336" w:type="dxa"/>
            <w:noWrap/>
            <w:vAlign w:val="bottom"/>
          </w:tcPr>
          <w:p w14:paraId="7680F767"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3.18</w:t>
            </w:r>
          </w:p>
        </w:tc>
        <w:tc>
          <w:tcPr>
            <w:tcW w:w="1336" w:type="dxa"/>
            <w:noWrap/>
            <w:vAlign w:val="bottom"/>
          </w:tcPr>
          <w:p w14:paraId="4CA021EE"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2.14</w:t>
            </w:r>
          </w:p>
        </w:tc>
        <w:tc>
          <w:tcPr>
            <w:tcW w:w="1206" w:type="dxa"/>
            <w:noWrap/>
            <w:vAlign w:val="bottom"/>
          </w:tcPr>
          <w:p w14:paraId="36427683"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3.28</w:t>
            </w:r>
          </w:p>
        </w:tc>
      </w:tr>
      <w:tr w:rsidR="009225FD" w:rsidRPr="000F3058" w14:paraId="3161CB39" w14:textId="77777777" w:rsidTr="00AF5111">
        <w:trPr>
          <w:trHeight w:val="309"/>
        </w:trPr>
        <w:tc>
          <w:tcPr>
            <w:tcW w:w="1543" w:type="dxa"/>
            <w:noWrap/>
            <w:vAlign w:val="bottom"/>
          </w:tcPr>
          <w:p w14:paraId="7B595B12"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Si</w:t>
            </w:r>
          </w:p>
        </w:tc>
        <w:tc>
          <w:tcPr>
            <w:tcW w:w="1229" w:type="dxa"/>
            <w:noWrap/>
            <w:vAlign w:val="bottom"/>
          </w:tcPr>
          <w:p w14:paraId="2E07CCE8"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12.47</w:t>
            </w:r>
          </w:p>
        </w:tc>
        <w:tc>
          <w:tcPr>
            <w:tcW w:w="1336" w:type="dxa"/>
            <w:noWrap/>
            <w:vAlign w:val="bottom"/>
          </w:tcPr>
          <w:p w14:paraId="7C4CB46C"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9.07</w:t>
            </w:r>
          </w:p>
        </w:tc>
        <w:tc>
          <w:tcPr>
            <w:tcW w:w="1336" w:type="dxa"/>
            <w:noWrap/>
            <w:vAlign w:val="bottom"/>
          </w:tcPr>
          <w:p w14:paraId="25B292C4"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7.72</w:t>
            </w:r>
          </w:p>
        </w:tc>
        <w:tc>
          <w:tcPr>
            <w:tcW w:w="1336" w:type="dxa"/>
            <w:noWrap/>
            <w:vAlign w:val="bottom"/>
          </w:tcPr>
          <w:p w14:paraId="4EB522AC"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8.68</w:t>
            </w:r>
          </w:p>
        </w:tc>
        <w:tc>
          <w:tcPr>
            <w:tcW w:w="1336" w:type="dxa"/>
            <w:noWrap/>
            <w:vAlign w:val="bottom"/>
          </w:tcPr>
          <w:p w14:paraId="1600068A"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8.22</w:t>
            </w:r>
          </w:p>
        </w:tc>
        <w:tc>
          <w:tcPr>
            <w:tcW w:w="1206" w:type="dxa"/>
            <w:noWrap/>
            <w:vAlign w:val="bottom"/>
          </w:tcPr>
          <w:p w14:paraId="1A079EBF"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10.9</w:t>
            </w:r>
          </w:p>
        </w:tc>
      </w:tr>
      <w:tr w:rsidR="009225FD" w:rsidRPr="000F3058" w14:paraId="49376BE1" w14:textId="77777777" w:rsidTr="00AF5111">
        <w:trPr>
          <w:trHeight w:val="60"/>
        </w:trPr>
        <w:tc>
          <w:tcPr>
            <w:tcW w:w="1543" w:type="dxa"/>
            <w:noWrap/>
            <w:vAlign w:val="bottom"/>
          </w:tcPr>
          <w:p w14:paraId="0FBE0847"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S</w:t>
            </w:r>
          </w:p>
        </w:tc>
        <w:tc>
          <w:tcPr>
            <w:tcW w:w="1229" w:type="dxa"/>
            <w:noWrap/>
            <w:vAlign w:val="bottom"/>
          </w:tcPr>
          <w:p w14:paraId="0850329C"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1.73</w:t>
            </w:r>
          </w:p>
        </w:tc>
        <w:tc>
          <w:tcPr>
            <w:tcW w:w="1336" w:type="dxa"/>
            <w:noWrap/>
            <w:vAlign w:val="bottom"/>
          </w:tcPr>
          <w:p w14:paraId="07B24199"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1.87</w:t>
            </w:r>
          </w:p>
        </w:tc>
        <w:tc>
          <w:tcPr>
            <w:tcW w:w="1336" w:type="dxa"/>
            <w:noWrap/>
            <w:vAlign w:val="bottom"/>
          </w:tcPr>
          <w:p w14:paraId="5C8B4387"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1.73</w:t>
            </w:r>
          </w:p>
        </w:tc>
        <w:tc>
          <w:tcPr>
            <w:tcW w:w="1336" w:type="dxa"/>
            <w:noWrap/>
            <w:vAlign w:val="bottom"/>
          </w:tcPr>
          <w:p w14:paraId="65AA6DAE"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2.34</w:t>
            </w:r>
          </w:p>
        </w:tc>
        <w:tc>
          <w:tcPr>
            <w:tcW w:w="1336" w:type="dxa"/>
            <w:noWrap/>
            <w:vAlign w:val="bottom"/>
          </w:tcPr>
          <w:p w14:paraId="563E8BAB"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1.92</w:t>
            </w:r>
          </w:p>
        </w:tc>
        <w:tc>
          <w:tcPr>
            <w:tcW w:w="1206" w:type="dxa"/>
            <w:noWrap/>
            <w:vAlign w:val="bottom"/>
          </w:tcPr>
          <w:p w14:paraId="388108B2"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1.77</w:t>
            </w:r>
          </w:p>
        </w:tc>
      </w:tr>
      <w:tr w:rsidR="009225FD" w:rsidRPr="000F3058" w14:paraId="735CA054" w14:textId="77777777" w:rsidTr="00AF5111">
        <w:trPr>
          <w:trHeight w:val="60"/>
        </w:trPr>
        <w:tc>
          <w:tcPr>
            <w:tcW w:w="1543" w:type="dxa"/>
            <w:noWrap/>
            <w:vAlign w:val="bottom"/>
          </w:tcPr>
          <w:p w14:paraId="6E32810F"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K</w:t>
            </w:r>
          </w:p>
        </w:tc>
        <w:tc>
          <w:tcPr>
            <w:tcW w:w="1229" w:type="dxa"/>
            <w:noWrap/>
            <w:vAlign w:val="bottom"/>
          </w:tcPr>
          <w:p w14:paraId="228E12FD"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1.97</w:t>
            </w:r>
          </w:p>
        </w:tc>
        <w:tc>
          <w:tcPr>
            <w:tcW w:w="1336" w:type="dxa"/>
            <w:noWrap/>
            <w:vAlign w:val="bottom"/>
          </w:tcPr>
          <w:p w14:paraId="3F7B352C"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0.79</w:t>
            </w:r>
          </w:p>
        </w:tc>
        <w:tc>
          <w:tcPr>
            <w:tcW w:w="1336" w:type="dxa"/>
            <w:noWrap/>
          </w:tcPr>
          <w:p w14:paraId="74B3BAD6"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336" w:type="dxa"/>
            <w:noWrap/>
          </w:tcPr>
          <w:p w14:paraId="2E13AC7D"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336" w:type="dxa"/>
            <w:noWrap/>
          </w:tcPr>
          <w:p w14:paraId="43CCFDEB"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206" w:type="dxa"/>
            <w:noWrap/>
          </w:tcPr>
          <w:p w14:paraId="2A35F74A"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r>
      <w:tr w:rsidR="009225FD" w:rsidRPr="000F3058" w14:paraId="458BCAAE" w14:textId="77777777" w:rsidTr="00AF5111">
        <w:trPr>
          <w:trHeight w:val="60"/>
        </w:trPr>
        <w:tc>
          <w:tcPr>
            <w:tcW w:w="1543" w:type="dxa"/>
            <w:noWrap/>
            <w:vAlign w:val="bottom"/>
          </w:tcPr>
          <w:p w14:paraId="437FBD89"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Ca</w:t>
            </w:r>
          </w:p>
        </w:tc>
        <w:tc>
          <w:tcPr>
            <w:tcW w:w="1229" w:type="dxa"/>
            <w:noWrap/>
            <w:vAlign w:val="bottom"/>
          </w:tcPr>
          <w:p w14:paraId="169716E6"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38.65</w:t>
            </w:r>
          </w:p>
        </w:tc>
        <w:tc>
          <w:tcPr>
            <w:tcW w:w="1336" w:type="dxa"/>
            <w:noWrap/>
            <w:vAlign w:val="bottom"/>
          </w:tcPr>
          <w:p w14:paraId="3D563F22"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35.49</w:t>
            </w:r>
          </w:p>
        </w:tc>
        <w:tc>
          <w:tcPr>
            <w:tcW w:w="1336" w:type="dxa"/>
            <w:noWrap/>
            <w:vAlign w:val="bottom"/>
          </w:tcPr>
          <w:p w14:paraId="30C0E36E"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34.04</w:t>
            </w:r>
          </w:p>
        </w:tc>
        <w:tc>
          <w:tcPr>
            <w:tcW w:w="1336" w:type="dxa"/>
            <w:noWrap/>
            <w:vAlign w:val="bottom"/>
          </w:tcPr>
          <w:p w14:paraId="72E1B1E6"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39.22</w:t>
            </w:r>
          </w:p>
        </w:tc>
        <w:tc>
          <w:tcPr>
            <w:tcW w:w="1336" w:type="dxa"/>
            <w:noWrap/>
            <w:vAlign w:val="bottom"/>
          </w:tcPr>
          <w:p w14:paraId="5772B492"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32.63</w:t>
            </w:r>
          </w:p>
        </w:tc>
        <w:tc>
          <w:tcPr>
            <w:tcW w:w="1206" w:type="dxa"/>
            <w:noWrap/>
            <w:vAlign w:val="bottom"/>
          </w:tcPr>
          <w:p w14:paraId="66863428"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34.23</w:t>
            </w:r>
          </w:p>
        </w:tc>
      </w:tr>
      <w:tr w:rsidR="009225FD" w:rsidRPr="000F3058" w14:paraId="3D32D78E" w14:textId="77777777" w:rsidTr="00AF5111">
        <w:trPr>
          <w:trHeight w:val="60"/>
        </w:trPr>
        <w:tc>
          <w:tcPr>
            <w:tcW w:w="1543" w:type="dxa"/>
            <w:noWrap/>
            <w:vAlign w:val="bottom"/>
          </w:tcPr>
          <w:p w14:paraId="1EEB617C"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Fe</w:t>
            </w:r>
          </w:p>
        </w:tc>
        <w:tc>
          <w:tcPr>
            <w:tcW w:w="1229" w:type="dxa"/>
            <w:noWrap/>
            <w:vAlign w:val="bottom"/>
          </w:tcPr>
          <w:p w14:paraId="47079795"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2.61</w:t>
            </w:r>
          </w:p>
        </w:tc>
        <w:tc>
          <w:tcPr>
            <w:tcW w:w="1336" w:type="dxa"/>
            <w:noWrap/>
            <w:vAlign w:val="bottom"/>
          </w:tcPr>
          <w:p w14:paraId="094EF830"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1.42</w:t>
            </w:r>
          </w:p>
        </w:tc>
        <w:tc>
          <w:tcPr>
            <w:tcW w:w="1336" w:type="dxa"/>
            <w:noWrap/>
            <w:vAlign w:val="bottom"/>
          </w:tcPr>
          <w:p w14:paraId="359400BC"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1.30</w:t>
            </w:r>
          </w:p>
        </w:tc>
        <w:tc>
          <w:tcPr>
            <w:tcW w:w="1336" w:type="dxa"/>
            <w:noWrap/>
            <w:vAlign w:val="bottom"/>
          </w:tcPr>
          <w:p w14:paraId="09ED0816"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1.66</w:t>
            </w:r>
          </w:p>
        </w:tc>
        <w:tc>
          <w:tcPr>
            <w:tcW w:w="1336" w:type="dxa"/>
            <w:noWrap/>
            <w:vAlign w:val="bottom"/>
          </w:tcPr>
          <w:p w14:paraId="655BFB06"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1.33</w:t>
            </w:r>
          </w:p>
        </w:tc>
        <w:tc>
          <w:tcPr>
            <w:tcW w:w="1206" w:type="dxa"/>
            <w:noWrap/>
            <w:vAlign w:val="bottom"/>
          </w:tcPr>
          <w:p w14:paraId="14B9F684"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1.11</w:t>
            </w:r>
          </w:p>
        </w:tc>
      </w:tr>
      <w:tr w:rsidR="009225FD" w:rsidRPr="000F3058" w14:paraId="5AA5F8A9" w14:textId="77777777" w:rsidTr="00AF5111">
        <w:trPr>
          <w:trHeight w:val="60"/>
        </w:trPr>
        <w:tc>
          <w:tcPr>
            <w:tcW w:w="1543" w:type="dxa"/>
            <w:noWrap/>
            <w:vAlign w:val="bottom"/>
          </w:tcPr>
          <w:p w14:paraId="628445DD"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Cu</w:t>
            </w:r>
          </w:p>
        </w:tc>
        <w:tc>
          <w:tcPr>
            <w:tcW w:w="1229" w:type="dxa"/>
            <w:noWrap/>
            <w:vAlign w:val="bottom"/>
          </w:tcPr>
          <w:p w14:paraId="077922FA"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1.00</w:t>
            </w:r>
          </w:p>
        </w:tc>
        <w:tc>
          <w:tcPr>
            <w:tcW w:w="1336" w:type="dxa"/>
            <w:noWrap/>
            <w:vAlign w:val="bottom"/>
          </w:tcPr>
          <w:p w14:paraId="4D3F95AE"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336" w:type="dxa"/>
            <w:noWrap/>
            <w:vAlign w:val="bottom"/>
          </w:tcPr>
          <w:p w14:paraId="1B5E0B48"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336" w:type="dxa"/>
            <w:noWrap/>
            <w:vAlign w:val="bottom"/>
          </w:tcPr>
          <w:p w14:paraId="01E37F2F"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336" w:type="dxa"/>
            <w:noWrap/>
          </w:tcPr>
          <w:p w14:paraId="0F92E021"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c>
          <w:tcPr>
            <w:tcW w:w="1206" w:type="dxa"/>
            <w:noWrap/>
          </w:tcPr>
          <w:p w14:paraId="10AD125B" w14:textId="77777777" w:rsidR="009225FD" w:rsidRPr="000F3058" w:rsidRDefault="009225FD" w:rsidP="000F3058">
            <w:pPr>
              <w:spacing w:after="0" w:line="240" w:lineRule="auto"/>
              <w:jc w:val="center"/>
              <w:rPr>
                <w:rFonts w:ascii="Times New Roman" w:eastAsia="Times New Roman" w:hAnsi="Times New Roman" w:cs="Times New Roman"/>
                <w:sz w:val="24"/>
                <w:szCs w:val="24"/>
                <w:lang w:eastAsia="ru-RU"/>
              </w:rPr>
            </w:pPr>
            <w:r w:rsidRPr="000F3058">
              <w:rPr>
                <w:rFonts w:ascii="Times New Roman" w:eastAsia="Times New Roman" w:hAnsi="Times New Roman" w:cs="Times New Roman"/>
                <w:sz w:val="24"/>
                <w:szCs w:val="24"/>
                <w:lang w:eastAsia="ru-RU"/>
              </w:rPr>
              <w:t>0.00</w:t>
            </w:r>
          </w:p>
        </w:tc>
      </w:tr>
      <w:bookmarkEnd w:id="6"/>
    </w:tbl>
    <w:p w14:paraId="59AA5989" w14:textId="77777777" w:rsidR="000F3058" w:rsidRDefault="000F3058" w:rsidP="00131439">
      <w:pPr>
        <w:pStyle w:val="TableParagraph"/>
        <w:ind w:firstLine="708"/>
        <w:jc w:val="both"/>
        <w:rPr>
          <w:sz w:val="28"/>
          <w:szCs w:val="28"/>
        </w:rPr>
      </w:pPr>
    </w:p>
    <w:p w14:paraId="609F2E3B" w14:textId="6BDD348C" w:rsidR="003F1771" w:rsidRPr="00002F57" w:rsidRDefault="000F7D42" w:rsidP="00131439">
      <w:pPr>
        <w:pStyle w:val="TableParagraph"/>
        <w:ind w:firstLine="708"/>
        <w:jc w:val="both"/>
        <w:rPr>
          <w:sz w:val="28"/>
          <w:szCs w:val="28"/>
        </w:rPr>
      </w:pPr>
      <w:r w:rsidRPr="00002F57">
        <w:rPr>
          <w:sz w:val="28"/>
          <w:szCs w:val="28"/>
        </w:rPr>
        <w:t xml:space="preserve">Микроструктурный анализ показал, что при содержании добавки </w:t>
      </w:r>
      <w:r w:rsidRPr="00002F57">
        <w:rPr>
          <w:bCs/>
          <w:sz w:val="28"/>
          <w:szCs w:val="28"/>
        </w:rPr>
        <w:t>0,4</w:t>
      </w:r>
      <w:r w:rsidR="000F3058">
        <w:rPr>
          <w:bCs/>
          <w:sz w:val="28"/>
          <w:szCs w:val="28"/>
        </w:rPr>
        <w:t>-</w:t>
      </w:r>
      <w:r w:rsidRPr="00002F57">
        <w:rPr>
          <w:bCs/>
          <w:sz w:val="28"/>
          <w:szCs w:val="28"/>
        </w:rPr>
        <w:t>0,6%</w:t>
      </w:r>
      <w:r w:rsidRPr="00002F57">
        <w:rPr>
          <w:sz w:val="28"/>
          <w:szCs w:val="28"/>
        </w:rPr>
        <w:t xml:space="preserve"> структура раствора становится более плотной и однородной.</w:t>
      </w:r>
      <w:r w:rsidR="003F1771" w:rsidRPr="00002F57">
        <w:rPr>
          <w:sz w:val="28"/>
          <w:szCs w:val="28"/>
        </w:rPr>
        <w:t xml:space="preserve"> </w:t>
      </w:r>
      <w:r w:rsidRPr="00002F57">
        <w:rPr>
          <w:sz w:val="28"/>
          <w:szCs w:val="28"/>
        </w:rPr>
        <w:t xml:space="preserve">С увеличением количества парафина наблюдается </w:t>
      </w:r>
      <w:r w:rsidRPr="00002F57">
        <w:rPr>
          <w:bCs/>
          <w:sz w:val="28"/>
          <w:szCs w:val="28"/>
        </w:rPr>
        <w:t>уменьшение пористости</w:t>
      </w:r>
      <w:r w:rsidRPr="00002F57">
        <w:rPr>
          <w:sz w:val="28"/>
          <w:szCs w:val="28"/>
        </w:rPr>
        <w:t xml:space="preserve"> и повышение </w:t>
      </w:r>
      <w:r w:rsidRPr="00002F57">
        <w:rPr>
          <w:bCs/>
          <w:sz w:val="28"/>
          <w:szCs w:val="28"/>
        </w:rPr>
        <w:t>когезии цементного камня</w:t>
      </w:r>
      <w:r w:rsidRPr="00002F57">
        <w:rPr>
          <w:sz w:val="28"/>
          <w:szCs w:val="28"/>
        </w:rPr>
        <w:t>. Равномерное распределение частиц парафина способствует уплотнению структуры, снижению водопроницаемости и формированию мелкопористой системы.</w:t>
      </w:r>
    </w:p>
    <w:p w14:paraId="55BD8791" w14:textId="3DF2D4FE" w:rsidR="000F7D42" w:rsidRPr="00002F57" w:rsidRDefault="000F7D42" w:rsidP="00D50302">
      <w:pPr>
        <w:pStyle w:val="TableParagraph"/>
        <w:ind w:firstLine="708"/>
        <w:jc w:val="both"/>
        <w:rPr>
          <w:sz w:val="28"/>
          <w:szCs w:val="28"/>
        </w:rPr>
      </w:pPr>
      <w:r w:rsidRPr="00002F57">
        <w:rPr>
          <w:sz w:val="28"/>
          <w:szCs w:val="28"/>
        </w:rPr>
        <w:t xml:space="preserve">Химический анализ указывает, что взаимодействие добавки с оксидами кальция приводит к </w:t>
      </w:r>
      <w:r w:rsidRPr="00002F57">
        <w:rPr>
          <w:bCs/>
          <w:sz w:val="28"/>
          <w:szCs w:val="28"/>
        </w:rPr>
        <w:t>образованию карбоната кальция</w:t>
      </w:r>
      <w:r w:rsidRPr="00002F57">
        <w:rPr>
          <w:sz w:val="28"/>
          <w:szCs w:val="28"/>
        </w:rPr>
        <w:t>, что снижает активность цементного вяжущего, но повышает стабильность структуры</w:t>
      </w:r>
      <w:r w:rsidR="000F3058">
        <w:rPr>
          <w:sz w:val="28"/>
          <w:szCs w:val="28"/>
        </w:rPr>
        <w:t xml:space="preserve"> (рисунок 4.3)</w:t>
      </w:r>
      <w:r w:rsidRPr="00002F57">
        <w:rPr>
          <w:sz w:val="28"/>
          <w:szCs w:val="28"/>
        </w:rPr>
        <w:t>.</w:t>
      </w:r>
    </w:p>
    <w:p w14:paraId="6306A25C" w14:textId="77777777" w:rsidR="00C83EE4" w:rsidRPr="00002F57" w:rsidRDefault="00C83EE4" w:rsidP="00002F57">
      <w:pPr>
        <w:pStyle w:val="TableParagraph"/>
        <w:jc w:val="both"/>
        <w:rPr>
          <w:sz w:val="28"/>
          <w:szCs w:val="28"/>
        </w:rPr>
      </w:pPr>
    </w:p>
    <w:p w14:paraId="108F97B7" w14:textId="37308609" w:rsidR="00C83EE4" w:rsidRDefault="00AA13E7" w:rsidP="000F3058">
      <w:pPr>
        <w:spacing w:after="0" w:line="240" w:lineRule="auto"/>
        <w:jc w:val="center"/>
        <w:rPr>
          <w:rFonts w:ascii="Times New Roman" w:hAnsi="Times New Roman" w:cs="Times New Roman"/>
          <w:sz w:val="28"/>
          <w:szCs w:val="28"/>
        </w:rPr>
      </w:pPr>
      <w:r>
        <w:rPr>
          <w:noProof/>
          <w:sz w:val="28"/>
          <w:szCs w:val="28"/>
          <w:lang w:eastAsia="ru-RU"/>
        </w:rPr>
        <w:drawing>
          <wp:inline distT="0" distB="0" distL="0" distR="0" wp14:anchorId="5B92CC94" wp14:editId="3529D774">
            <wp:extent cx="6120765" cy="3695065"/>
            <wp:effectExtent l="0" t="0" r="0" b="63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120765" cy="3695065"/>
                    </a:xfrm>
                    <a:prstGeom prst="rect">
                      <a:avLst/>
                    </a:prstGeom>
                    <a:noFill/>
                    <a:ln>
                      <a:noFill/>
                    </a:ln>
                  </pic:spPr>
                </pic:pic>
              </a:graphicData>
            </a:graphic>
          </wp:inline>
        </w:drawing>
      </w:r>
    </w:p>
    <w:p w14:paraId="44366E97" w14:textId="77777777" w:rsidR="000F3058" w:rsidRPr="000F3058" w:rsidRDefault="000F3058" w:rsidP="000F3058">
      <w:pPr>
        <w:pStyle w:val="a6"/>
        <w:spacing w:before="0" w:beforeAutospacing="0" w:after="0" w:afterAutospacing="0"/>
        <w:rPr>
          <w:sz w:val="16"/>
          <w:szCs w:val="16"/>
        </w:rPr>
      </w:pPr>
    </w:p>
    <w:p w14:paraId="19B09BC3" w14:textId="77777777" w:rsidR="000F3058" w:rsidRDefault="00131439" w:rsidP="000F3058">
      <w:pPr>
        <w:pStyle w:val="a6"/>
        <w:spacing w:before="0" w:beforeAutospacing="0" w:after="0" w:afterAutospacing="0"/>
        <w:jc w:val="center"/>
        <w:rPr>
          <w:sz w:val="28"/>
          <w:szCs w:val="28"/>
        </w:rPr>
      </w:pPr>
      <w:r>
        <w:rPr>
          <w:sz w:val="28"/>
          <w:szCs w:val="28"/>
        </w:rPr>
        <w:t xml:space="preserve">Рисунок 4.3 </w:t>
      </w:r>
      <w:r w:rsidR="000F3058">
        <w:rPr>
          <w:sz w:val="28"/>
          <w:szCs w:val="28"/>
        </w:rPr>
        <w:t>‒</w:t>
      </w:r>
      <w:r>
        <w:rPr>
          <w:sz w:val="28"/>
          <w:szCs w:val="28"/>
        </w:rPr>
        <w:t xml:space="preserve"> </w:t>
      </w:r>
      <w:r w:rsidRPr="00131439">
        <w:rPr>
          <w:sz w:val="28"/>
          <w:szCs w:val="28"/>
        </w:rPr>
        <w:t>Изменение содержания химических элементов в зависимости от дозировки добавки</w:t>
      </w:r>
      <w:r w:rsidRPr="00131439">
        <w:rPr>
          <w:sz w:val="28"/>
          <w:szCs w:val="28"/>
        </w:rPr>
        <w:cr/>
      </w:r>
    </w:p>
    <w:p w14:paraId="168E4066" w14:textId="275440B6" w:rsidR="00132946" w:rsidRPr="00827DD5" w:rsidRDefault="00132946" w:rsidP="000F3058">
      <w:pPr>
        <w:pStyle w:val="a6"/>
        <w:spacing w:before="0" w:beforeAutospacing="0" w:after="0" w:afterAutospacing="0"/>
        <w:ind w:firstLine="709"/>
        <w:jc w:val="both"/>
        <w:rPr>
          <w:sz w:val="28"/>
          <w:szCs w:val="28"/>
        </w:rPr>
      </w:pPr>
      <w:r w:rsidRPr="00827DD5">
        <w:rPr>
          <w:sz w:val="28"/>
          <w:szCs w:val="28"/>
        </w:rPr>
        <w:t>4.1.2</w:t>
      </w:r>
      <w:r w:rsidRPr="00827DD5">
        <w:rPr>
          <w:rFonts w:eastAsiaTheme="minorEastAsia"/>
          <w:sz w:val="28"/>
          <w:szCs w:val="28"/>
          <w:lang w:eastAsia="ru-RU"/>
        </w:rPr>
        <w:t xml:space="preserve"> </w:t>
      </w:r>
      <w:r w:rsidR="00D50302" w:rsidRPr="00827DD5">
        <w:rPr>
          <w:rFonts w:eastAsiaTheme="minorEastAsia"/>
          <w:sz w:val="28"/>
          <w:szCs w:val="28"/>
          <w:lang w:eastAsia="ru-RU"/>
        </w:rPr>
        <w:t>Микроструктурный</w:t>
      </w:r>
      <w:r w:rsidRPr="00827DD5">
        <w:rPr>
          <w:rFonts w:eastAsiaTheme="minorEastAsia"/>
          <w:sz w:val="28"/>
          <w:szCs w:val="28"/>
          <w:lang w:eastAsia="ru-RU"/>
        </w:rPr>
        <w:t xml:space="preserve"> анализ для изучения структурных изменений цементного камня</w:t>
      </w:r>
    </w:p>
    <w:p w14:paraId="573D7F94" w14:textId="77777777" w:rsidR="00F55A34" w:rsidRPr="00F55A34" w:rsidRDefault="00F55A34" w:rsidP="000F3058">
      <w:pPr>
        <w:spacing w:after="0" w:line="228" w:lineRule="auto"/>
        <w:ind w:firstLine="709"/>
        <w:jc w:val="both"/>
        <w:rPr>
          <w:rFonts w:ascii="Times New Roman" w:eastAsiaTheme="minorEastAsia" w:hAnsi="Times New Roman" w:cs="Times New Roman"/>
          <w:sz w:val="28"/>
          <w:szCs w:val="28"/>
          <w:lang w:eastAsia="ru-RU"/>
        </w:rPr>
      </w:pPr>
      <w:r w:rsidRPr="00F55A34">
        <w:rPr>
          <w:rFonts w:ascii="Times New Roman" w:eastAsiaTheme="minorEastAsia" w:hAnsi="Times New Roman" w:cs="Times New Roman"/>
          <w:sz w:val="28"/>
          <w:szCs w:val="28"/>
          <w:lang w:eastAsia="ru-RU"/>
        </w:rPr>
        <w:t>В данном исследовании для изучения структурных изменений цементного камня при введении модифицированной добавки был применён микроструктурный анализ с использованием сканирующего электронного микроскопа (SEM) Hitachi TM4000Plus, оснащённого энергодисперсионным спектрометром (EDS).</w:t>
      </w:r>
    </w:p>
    <w:p w14:paraId="6D543983" w14:textId="77777777" w:rsidR="00F55A34" w:rsidRPr="00F55A34" w:rsidRDefault="00F55A34" w:rsidP="000F3058">
      <w:pPr>
        <w:spacing w:after="0" w:line="228" w:lineRule="auto"/>
        <w:ind w:firstLine="709"/>
        <w:jc w:val="both"/>
        <w:rPr>
          <w:rFonts w:ascii="Times New Roman" w:eastAsiaTheme="minorEastAsia" w:hAnsi="Times New Roman" w:cs="Times New Roman"/>
          <w:sz w:val="28"/>
          <w:szCs w:val="28"/>
          <w:lang w:eastAsia="ru-RU"/>
        </w:rPr>
      </w:pPr>
      <w:r w:rsidRPr="00F55A34">
        <w:rPr>
          <w:rFonts w:ascii="Times New Roman" w:eastAsiaTheme="minorEastAsia" w:hAnsi="Times New Roman" w:cs="Times New Roman"/>
          <w:sz w:val="28"/>
          <w:szCs w:val="28"/>
          <w:lang w:eastAsia="ru-RU"/>
        </w:rPr>
        <w:t>Проведённое исследование позволило оценить влияние различных концентраций добавки на морфологию, плотность структуры и элементный состав цементного камня, а также установить характер взаимодействия компонентов в процессе твердения.</w:t>
      </w:r>
    </w:p>
    <w:p w14:paraId="7D5D488F" w14:textId="77777777" w:rsidR="00F55A34" w:rsidRPr="00EF6346" w:rsidRDefault="00F55A34" w:rsidP="00F55A34">
      <w:pPr>
        <w:spacing w:after="0" w:line="228" w:lineRule="auto"/>
        <w:ind w:firstLine="709"/>
        <w:jc w:val="both"/>
        <w:rPr>
          <w:rFonts w:ascii="Times New Roman" w:hAnsi="Times New Roman" w:cs="Times New Roman"/>
          <w:sz w:val="24"/>
          <w:szCs w:val="24"/>
        </w:rPr>
      </w:pPr>
    </w:p>
    <w:p w14:paraId="67BC417E" w14:textId="77777777" w:rsidR="00365636" w:rsidRDefault="00365636" w:rsidP="00365636">
      <w:pPr>
        <w:spacing w:after="0" w:line="228" w:lineRule="auto"/>
        <w:jc w:val="both"/>
        <w:rPr>
          <w:rFonts w:ascii="Times New Roman" w:hAnsi="Times New Roman" w:cs="Times New Roman"/>
          <w:sz w:val="28"/>
          <w:szCs w:val="28"/>
        </w:rPr>
      </w:pPr>
      <w:r w:rsidRPr="00EF6346">
        <w:rPr>
          <w:rFonts w:ascii="Times New Roman" w:hAnsi="Times New Roman" w:cs="Times New Roman"/>
          <w:sz w:val="28"/>
          <w:szCs w:val="28"/>
        </w:rPr>
        <w:t xml:space="preserve">Таблица </w:t>
      </w:r>
      <w:r w:rsidR="00275284">
        <w:rPr>
          <w:rFonts w:ascii="Times New Roman" w:hAnsi="Times New Roman" w:cs="Times New Roman"/>
          <w:sz w:val="28"/>
          <w:szCs w:val="28"/>
        </w:rPr>
        <w:t>4.2</w:t>
      </w:r>
      <w:r w:rsidRPr="00EF6346">
        <w:rPr>
          <w:rFonts w:ascii="Times New Roman" w:hAnsi="Times New Roman" w:cs="Times New Roman"/>
          <w:sz w:val="28"/>
          <w:szCs w:val="28"/>
        </w:rPr>
        <w:t xml:space="preserve"> – Состав сравниваемых образцов</w:t>
      </w:r>
    </w:p>
    <w:p w14:paraId="409212D4" w14:textId="77777777" w:rsidR="000F3058" w:rsidRPr="000F3058" w:rsidRDefault="000F3058" w:rsidP="00365636">
      <w:pPr>
        <w:spacing w:after="0" w:line="228" w:lineRule="auto"/>
        <w:jc w:val="both"/>
        <w:rPr>
          <w:rFonts w:ascii="Times New Roman" w:hAnsi="Times New Roman" w:cs="Times New Roman"/>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812"/>
        <w:gridCol w:w="1805"/>
        <w:gridCol w:w="1679"/>
        <w:gridCol w:w="2936"/>
      </w:tblGrid>
      <w:tr w:rsidR="00AF1B95" w:rsidRPr="00F8030A" w14:paraId="3C63C04C" w14:textId="77777777" w:rsidTr="000F3058">
        <w:trPr>
          <w:trHeight w:val="567"/>
          <w:jc w:val="center"/>
        </w:trPr>
        <w:tc>
          <w:tcPr>
            <w:tcW w:w="1318" w:type="dxa"/>
            <w:vAlign w:val="center"/>
            <w:hideMark/>
          </w:tcPr>
          <w:p w14:paraId="1DEDBA86" w14:textId="77777777" w:rsidR="00AF1B95" w:rsidRPr="000F3058" w:rsidRDefault="00AF1B95" w:rsidP="000F3058">
            <w:pPr>
              <w:spacing w:after="0" w:line="240" w:lineRule="auto"/>
              <w:jc w:val="center"/>
              <w:rPr>
                <w:rFonts w:ascii="Times New Roman" w:eastAsia="Times New Roman" w:hAnsi="Times New Roman" w:cs="Times New Roman"/>
                <w:bCs/>
                <w:sz w:val="24"/>
                <w:szCs w:val="24"/>
              </w:rPr>
            </w:pPr>
            <w:r w:rsidRPr="000F3058">
              <w:rPr>
                <w:rFonts w:ascii="Times New Roman" w:eastAsia="Times New Roman" w:hAnsi="Times New Roman" w:cs="Times New Roman"/>
                <w:bCs/>
                <w:sz w:val="24"/>
                <w:szCs w:val="24"/>
              </w:rPr>
              <w:t>Образцы</w:t>
            </w:r>
          </w:p>
        </w:tc>
        <w:tc>
          <w:tcPr>
            <w:tcW w:w="1812" w:type="dxa"/>
            <w:vAlign w:val="center"/>
            <w:hideMark/>
          </w:tcPr>
          <w:p w14:paraId="44195955" w14:textId="77777777" w:rsidR="00AF1B95" w:rsidRPr="000F3058" w:rsidRDefault="00AF1B95" w:rsidP="000F3058">
            <w:pPr>
              <w:spacing w:after="0" w:line="240" w:lineRule="auto"/>
              <w:jc w:val="center"/>
              <w:rPr>
                <w:rFonts w:ascii="Times New Roman" w:eastAsia="Times New Roman" w:hAnsi="Times New Roman" w:cs="Times New Roman"/>
                <w:bCs/>
                <w:sz w:val="24"/>
                <w:szCs w:val="24"/>
              </w:rPr>
            </w:pPr>
            <w:r w:rsidRPr="000F3058">
              <w:rPr>
                <w:rFonts w:ascii="Times New Roman" w:eastAsia="Times New Roman" w:hAnsi="Times New Roman" w:cs="Times New Roman"/>
                <w:bCs/>
                <w:sz w:val="24"/>
                <w:szCs w:val="24"/>
              </w:rPr>
              <w:t>Цемент (г)</w:t>
            </w:r>
          </w:p>
        </w:tc>
        <w:tc>
          <w:tcPr>
            <w:tcW w:w="1805" w:type="dxa"/>
            <w:vAlign w:val="center"/>
            <w:hideMark/>
          </w:tcPr>
          <w:p w14:paraId="1B84E3A1" w14:textId="77777777" w:rsidR="00AF1B95" w:rsidRPr="000F3058" w:rsidRDefault="00AF1B95" w:rsidP="000F3058">
            <w:pPr>
              <w:spacing w:after="0" w:line="240" w:lineRule="auto"/>
              <w:jc w:val="center"/>
              <w:rPr>
                <w:rFonts w:ascii="Times New Roman" w:eastAsia="Times New Roman" w:hAnsi="Times New Roman" w:cs="Times New Roman"/>
                <w:bCs/>
                <w:sz w:val="24"/>
                <w:szCs w:val="24"/>
              </w:rPr>
            </w:pPr>
            <w:r w:rsidRPr="000F3058">
              <w:rPr>
                <w:rFonts w:ascii="Times New Roman" w:eastAsia="Times New Roman" w:hAnsi="Times New Roman" w:cs="Times New Roman"/>
                <w:bCs/>
                <w:sz w:val="24"/>
                <w:szCs w:val="24"/>
              </w:rPr>
              <w:t>Вода (мл)</w:t>
            </w:r>
          </w:p>
        </w:tc>
        <w:tc>
          <w:tcPr>
            <w:tcW w:w="1679" w:type="dxa"/>
            <w:vAlign w:val="center"/>
          </w:tcPr>
          <w:p w14:paraId="541D517B" w14:textId="77777777" w:rsidR="00AF1B95" w:rsidRPr="000F3058" w:rsidRDefault="00AF1B95" w:rsidP="000F3058">
            <w:pPr>
              <w:spacing w:after="0" w:line="240" w:lineRule="auto"/>
              <w:jc w:val="center"/>
              <w:rPr>
                <w:rFonts w:ascii="Times New Roman" w:eastAsia="Times New Roman" w:hAnsi="Times New Roman" w:cs="Times New Roman"/>
                <w:bCs/>
                <w:sz w:val="24"/>
                <w:szCs w:val="24"/>
              </w:rPr>
            </w:pPr>
            <w:r w:rsidRPr="000F3058">
              <w:rPr>
                <w:rFonts w:ascii="Times New Roman" w:eastAsia="Times New Roman" w:hAnsi="Times New Roman" w:cs="Times New Roman"/>
                <w:bCs/>
                <w:sz w:val="24"/>
                <w:szCs w:val="24"/>
              </w:rPr>
              <w:t>В/Ц</w:t>
            </w:r>
          </w:p>
        </w:tc>
        <w:tc>
          <w:tcPr>
            <w:tcW w:w="2936" w:type="dxa"/>
            <w:vAlign w:val="center"/>
            <w:hideMark/>
          </w:tcPr>
          <w:p w14:paraId="03CBCC28" w14:textId="213B4F90" w:rsidR="00AF1B95" w:rsidRPr="000F3058" w:rsidRDefault="00AF1B95" w:rsidP="000F3058">
            <w:pPr>
              <w:spacing w:after="0" w:line="240" w:lineRule="auto"/>
              <w:jc w:val="center"/>
              <w:rPr>
                <w:rFonts w:ascii="Times New Roman" w:eastAsia="Times New Roman" w:hAnsi="Times New Roman" w:cs="Times New Roman"/>
                <w:bCs/>
                <w:sz w:val="24"/>
                <w:szCs w:val="24"/>
              </w:rPr>
            </w:pPr>
            <w:r w:rsidRPr="000F3058">
              <w:rPr>
                <w:rFonts w:ascii="Times New Roman" w:eastAsia="Times New Roman" w:hAnsi="Times New Roman" w:cs="Times New Roman"/>
                <w:bCs/>
                <w:sz w:val="24"/>
                <w:szCs w:val="24"/>
              </w:rPr>
              <w:t>Добавка (% от цемента)</w:t>
            </w:r>
          </w:p>
        </w:tc>
      </w:tr>
      <w:tr w:rsidR="00AF1B95" w:rsidRPr="00F8030A" w14:paraId="4C286A2D" w14:textId="77777777" w:rsidTr="000F3058">
        <w:trPr>
          <w:trHeight w:val="60"/>
          <w:jc w:val="center"/>
        </w:trPr>
        <w:tc>
          <w:tcPr>
            <w:tcW w:w="1318" w:type="dxa"/>
            <w:hideMark/>
          </w:tcPr>
          <w:p w14:paraId="59D4EC10"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Тип 1</w:t>
            </w:r>
          </w:p>
        </w:tc>
        <w:tc>
          <w:tcPr>
            <w:tcW w:w="1812" w:type="dxa"/>
            <w:hideMark/>
          </w:tcPr>
          <w:p w14:paraId="58711474"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805" w:type="dxa"/>
            <w:hideMark/>
          </w:tcPr>
          <w:p w14:paraId="052A7C89"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679" w:type="dxa"/>
          </w:tcPr>
          <w:p w14:paraId="49F857CE"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0,28</w:t>
            </w:r>
          </w:p>
        </w:tc>
        <w:tc>
          <w:tcPr>
            <w:tcW w:w="2936" w:type="dxa"/>
            <w:hideMark/>
          </w:tcPr>
          <w:p w14:paraId="574D50FA"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0</w:t>
            </w:r>
          </w:p>
        </w:tc>
      </w:tr>
      <w:tr w:rsidR="00AF1B95" w:rsidRPr="00F8030A" w14:paraId="5D661C5D" w14:textId="77777777" w:rsidTr="000F3058">
        <w:trPr>
          <w:jc w:val="center"/>
        </w:trPr>
        <w:tc>
          <w:tcPr>
            <w:tcW w:w="1318" w:type="dxa"/>
            <w:hideMark/>
          </w:tcPr>
          <w:p w14:paraId="457E14A4"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Тип 2</w:t>
            </w:r>
          </w:p>
        </w:tc>
        <w:tc>
          <w:tcPr>
            <w:tcW w:w="1812" w:type="dxa"/>
            <w:hideMark/>
          </w:tcPr>
          <w:p w14:paraId="10EABEAF"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805" w:type="dxa"/>
            <w:hideMark/>
          </w:tcPr>
          <w:p w14:paraId="18A1F0A8"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679" w:type="dxa"/>
          </w:tcPr>
          <w:p w14:paraId="179A0F89"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0,25</w:t>
            </w:r>
          </w:p>
        </w:tc>
        <w:tc>
          <w:tcPr>
            <w:tcW w:w="2936" w:type="dxa"/>
            <w:hideMark/>
          </w:tcPr>
          <w:p w14:paraId="0C52BE95"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0.2</w:t>
            </w:r>
          </w:p>
        </w:tc>
      </w:tr>
      <w:tr w:rsidR="00AF1B95" w:rsidRPr="00F8030A" w14:paraId="02572AD0" w14:textId="77777777" w:rsidTr="000F3058">
        <w:trPr>
          <w:jc w:val="center"/>
        </w:trPr>
        <w:tc>
          <w:tcPr>
            <w:tcW w:w="1318" w:type="dxa"/>
            <w:hideMark/>
          </w:tcPr>
          <w:p w14:paraId="315B0B81"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Тип 3</w:t>
            </w:r>
          </w:p>
        </w:tc>
        <w:tc>
          <w:tcPr>
            <w:tcW w:w="1812" w:type="dxa"/>
            <w:hideMark/>
          </w:tcPr>
          <w:p w14:paraId="0CD5270A"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805" w:type="dxa"/>
            <w:hideMark/>
          </w:tcPr>
          <w:p w14:paraId="68474F92"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679" w:type="dxa"/>
          </w:tcPr>
          <w:p w14:paraId="12C482F0"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0,23</w:t>
            </w:r>
          </w:p>
        </w:tc>
        <w:tc>
          <w:tcPr>
            <w:tcW w:w="2936" w:type="dxa"/>
            <w:hideMark/>
          </w:tcPr>
          <w:p w14:paraId="17DFDE13"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0.4</w:t>
            </w:r>
          </w:p>
        </w:tc>
      </w:tr>
      <w:tr w:rsidR="00AF1B95" w:rsidRPr="00F8030A" w14:paraId="1CFF225F" w14:textId="77777777" w:rsidTr="000F3058">
        <w:trPr>
          <w:jc w:val="center"/>
        </w:trPr>
        <w:tc>
          <w:tcPr>
            <w:tcW w:w="1318" w:type="dxa"/>
            <w:hideMark/>
          </w:tcPr>
          <w:p w14:paraId="651231F8"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Тип 4</w:t>
            </w:r>
          </w:p>
        </w:tc>
        <w:tc>
          <w:tcPr>
            <w:tcW w:w="1812" w:type="dxa"/>
            <w:hideMark/>
          </w:tcPr>
          <w:p w14:paraId="0613F115"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805" w:type="dxa"/>
            <w:hideMark/>
          </w:tcPr>
          <w:p w14:paraId="46147205"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679" w:type="dxa"/>
          </w:tcPr>
          <w:p w14:paraId="1966F6EC"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0,20</w:t>
            </w:r>
          </w:p>
        </w:tc>
        <w:tc>
          <w:tcPr>
            <w:tcW w:w="2936" w:type="dxa"/>
            <w:hideMark/>
          </w:tcPr>
          <w:p w14:paraId="1E1B6BB1"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0.6</w:t>
            </w:r>
          </w:p>
        </w:tc>
      </w:tr>
      <w:tr w:rsidR="00AF1B95" w:rsidRPr="00F8030A" w14:paraId="6F589DC5" w14:textId="77777777" w:rsidTr="000F3058">
        <w:trPr>
          <w:jc w:val="center"/>
        </w:trPr>
        <w:tc>
          <w:tcPr>
            <w:tcW w:w="1318" w:type="dxa"/>
            <w:hideMark/>
          </w:tcPr>
          <w:p w14:paraId="02D64B6A"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Тип 5</w:t>
            </w:r>
          </w:p>
        </w:tc>
        <w:tc>
          <w:tcPr>
            <w:tcW w:w="1812" w:type="dxa"/>
            <w:hideMark/>
          </w:tcPr>
          <w:p w14:paraId="7217DE1F"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805" w:type="dxa"/>
            <w:hideMark/>
          </w:tcPr>
          <w:p w14:paraId="18B14972"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679" w:type="dxa"/>
          </w:tcPr>
          <w:p w14:paraId="645B6078"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0,18</w:t>
            </w:r>
          </w:p>
        </w:tc>
        <w:tc>
          <w:tcPr>
            <w:tcW w:w="2936" w:type="dxa"/>
            <w:hideMark/>
          </w:tcPr>
          <w:p w14:paraId="2090D56E"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0.8</w:t>
            </w:r>
          </w:p>
        </w:tc>
      </w:tr>
      <w:tr w:rsidR="00AF1B95" w:rsidRPr="00F8030A" w14:paraId="5F71BEAD" w14:textId="77777777" w:rsidTr="000F3058">
        <w:trPr>
          <w:jc w:val="center"/>
        </w:trPr>
        <w:tc>
          <w:tcPr>
            <w:tcW w:w="1318" w:type="dxa"/>
            <w:hideMark/>
          </w:tcPr>
          <w:p w14:paraId="35A99357"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Тип 6</w:t>
            </w:r>
          </w:p>
        </w:tc>
        <w:tc>
          <w:tcPr>
            <w:tcW w:w="1812" w:type="dxa"/>
            <w:hideMark/>
          </w:tcPr>
          <w:p w14:paraId="45864559"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805" w:type="dxa"/>
            <w:hideMark/>
          </w:tcPr>
          <w:p w14:paraId="4B1F51E1"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1000</w:t>
            </w:r>
          </w:p>
        </w:tc>
        <w:tc>
          <w:tcPr>
            <w:tcW w:w="1679" w:type="dxa"/>
          </w:tcPr>
          <w:p w14:paraId="0B9509D2" w14:textId="77777777" w:rsidR="00AF1B95" w:rsidRPr="00275284" w:rsidRDefault="00AF1B95" w:rsidP="000F3058">
            <w:pPr>
              <w:spacing w:after="0" w:line="240" w:lineRule="auto"/>
              <w:jc w:val="center"/>
              <w:rPr>
                <w:rFonts w:ascii="Times New Roman" w:hAnsi="Times New Roman" w:cs="Times New Roman"/>
                <w:sz w:val="24"/>
                <w:szCs w:val="24"/>
              </w:rPr>
            </w:pPr>
            <w:r w:rsidRPr="00275284">
              <w:rPr>
                <w:rFonts w:ascii="Times New Roman" w:hAnsi="Times New Roman" w:cs="Times New Roman"/>
                <w:sz w:val="24"/>
                <w:szCs w:val="24"/>
              </w:rPr>
              <w:t>0,16</w:t>
            </w:r>
          </w:p>
        </w:tc>
        <w:tc>
          <w:tcPr>
            <w:tcW w:w="2936" w:type="dxa"/>
            <w:hideMark/>
          </w:tcPr>
          <w:p w14:paraId="6FA67209" w14:textId="77777777" w:rsidR="00AF1B95" w:rsidRPr="00275284" w:rsidRDefault="00AF1B95" w:rsidP="000F3058">
            <w:pPr>
              <w:spacing w:after="0" w:line="240" w:lineRule="auto"/>
              <w:jc w:val="center"/>
              <w:rPr>
                <w:rFonts w:ascii="Times New Roman" w:eastAsia="Times New Roman" w:hAnsi="Times New Roman" w:cs="Times New Roman"/>
                <w:sz w:val="24"/>
                <w:szCs w:val="24"/>
              </w:rPr>
            </w:pPr>
            <w:r w:rsidRPr="00275284">
              <w:rPr>
                <w:rFonts w:ascii="Times New Roman" w:eastAsia="Times New Roman" w:hAnsi="Times New Roman" w:cs="Times New Roman"/>
                <w:sz w:val="24"/>
                <w:szCs w:val="24"/>
              </w:rPr>
              <w:t>1.0</w:t>
            </w:r>
          </w:p>
        </w:tc>
      </w:tr>
    </w:tbl>
    <w:p w14:paraId="3C4BEBC9" w14:textId="77777777" w:rsidR="000F3058" w:rsidRDefault="000F3058" w:rsidP="000F3058">
      <w:pPr>
        <w:spacing w:after="0" w:line="228" w:lineRule="auto"/>
        <w:ind w:firstLine="709"/>
        <w:jc w:val="both"/>
        <w:rPr>
          <w:rFonts w:ascii="Times New Roman" w:eastAsiaTheme="minorEastAsia" w:hAnsi="Times New Roman" w:cs="Times New Roman"/>
          <w:sz w:val="28"/>
          <w:szCs w:val="28"/>
          <w:lang w:eastAsia="ru-RU"/>
        </w:rPr>
      </w:pPr>
    </w:p>
    <w:p w14:paraId="72FF2096" w14:textId="77777777" w:rsidR="000F3058" w:rsidRDefault="000F3058" w:rsidP="000F3058">
      <w:pPr>
        <w:spacing w:after="0" w:line="240" w:lineRule="auto"/>
        <w:ind w:firstLine="709"/>
        <w:jc w:val="both"/>
        <w:rPr>
          <w:rFonts w:ascii="Times New Roman" w:eastAsiaTheme="minorEastAsia" w:hAnsi="Times New Roman" w:cs="Times New Roman"/>
          <w:sz w:val="28"/>
          <w:szCs w:val="28"/>
          <w:lang w:eastAsia="ru-RU"/>
        </w:rPr>
      </w:pPr>
      <w:r w:rsidRPr="00F55A34">
        <w:rPr>
          <w:rFonts w:ascii="Times New Roman" w:eastAsiaTheme="minorEastAsia" w:hAnsi="Times New Roman" w:cs="Times New Roman"/>
          <w:sz w:val="28"/>
          <w:szCs w:val="28"/>
          <w:lang w:eastAsia="ru-RU"/>
        </w:rPr>
        <w:t>Таблица 4.2 представляет составы различных типов образцов, которые были подвергнуты сканирующей электронной микроскопии (SEM) и энергодисперсионному анализу (EDS) для определения микроструктурных особенностей и распределения химических элементов.</w:t>
      </w:r>
    </w:p>
    <w:p w14:paraId="49CE96A8" w14:textId="77777777" w:rsidR="00AA7535" w:rsidRPr="00AA7535" w:rsidRDefault="00AA7535" w:rsidP="000F3058">
      <w:pPr>
        <w:pStyle w:val="a8"/>
        <w:ind w:firstLine="709"/>
        <w:jc w:val="both"/>
        <w:rPr>
          <w:rFonts w:ascii="Times New Roman" w:hAnsi="Times New Roman" w:cs="Times New Roman"/>
          <w:sz w:val="28"/>
          <w:szCs w:val="28"/>
        </w:rPr>
      </w:pPr>
      <w:r w:rsidRPr="00AA7535">
        <w:rPr>
          <w:rFonts w:ascii="Times New Roman" w:hAnsi="Times New Roman" w:cs="Times New Roman"/>
          <w:sz w:val="28"/>
          <w:szCs w:val="28"/>
        </w:rPr>
        <w:t>С целью определения среднего элементного состава исследуемых образцов был применён энергодисперсионный микроанализ (EDS), выполненный на сканирующем электронном микроскопе Hitachi TM4000Plus.</w:t>
      </w:r>
    </w:p>
    <w:p w14:paraId="15768566" w14:textId="77777777" w:rsidR="00AA7535" w:rsidRPr="00AA7535" w:rsidRDefault="00AA7535" w:rsidP="000F3058">
      <w:pPr>
        <w:pStyle w:val="a8"/>
        <w:ind w:firstLine="709"/>
        <w:jc w:val="both"/>
        <w:rPr>
          <w:rFonts w:ascii="Times New Roman" w:hAnsi="Times New Roman" w:cs="Times New Roman"/>
          <w:sz w:val="28"/>
          <w:szCs w:val="28"/>
        </w:rPr>
      </w:pPr>
      <w:r w:rsidRPr="00AA7535">
        <w:rPr>
          <w:rFonts w:ascii="Times New Roman" w:hAnsi="Times New Roman" w:cs="Times New Roman"/>
          <w:sz w:val="28"/>
          <w:szCs w:val="28"/>
        </w:rPr>
        <w:t>Данный метод обеспечивает качественное и количественное определение химических элементов в зоне анализа и позволяет оценить их распределение по поверхности и объёму цементного камня.</w:t>
      </w:r>
    </w:p>
    <w:p w14:paraId="31496833" w14:textId="77777777" w:rsidR="00AA7535" w:rsidRPr="00AA7535" w:rsidRDefault="00AA7535" w:rsidP="000F3058">
      <w:pPr>
        <w:pStyle w:val="a8"/>
        <w:ind w:firstLine="709"/>
        <w:jc w:val="both"/>
        <w:rPr>
          <w:rFonts w:ascii="Times New Roman" w:hAnsi="Times New Roman" w:cs="Times New Roman"/>
          <w:sz w:val="28"/>
          <w:szCs w:val="28"/>
        </w:rPr>
      </w:pPr>
      <w:r w:rsidRPr="00AA7535">
        <w:rPr>
          <w:rFonts w:ascii="Times New Roman" w:hAnsi="Times New Roman" w:cs="Times New Roman"/>
          <w:sz w:val="28"/>
          <w:szCs w:val="28"/>
        </w:rPr>
        <w:t>Метод SEM-EDS отличается высокой точностью, воспроизводимостью и возможностью анализа локальных участков структуры с разрешением до нескольких микрометров.</w:t>
      </w:r>
    </w:p>
    <w:p w14:paraId="682F3D5F" w14:textId="77777777" w:rsidR="00AA7535" w:rsidRPr="00AA7535" w:rsidRDefault="00AA7535" w:rsidP="000F3058">
      <w:pPr>
        <w:pStyle w:val="a8"/>
        <w:ind w:firstLine="709"/>
        <w:jc w:val="both"/>
        <w:rPr>
          <w:rFonts w:ascii="Times New Roman" w:hAnsi="Times New Roman" w:cs="Times New Roman"/>
          <w:sz w:val="28"/>
          <w:szCs w:val="28"/>
        </w:rPr>
      </w:pPr>
      <w:r w:rsidRPr="00AA7535">
        <w:rPr>
          <w:rFonts w:ascii="Times New Roman" w:hAnsi="Times New Roman" w:cs="Times New Roman"/>
          <w:sz w:val="28"/>
          <w:szCs w:val="28"/>
        </w:rPr>
        <w:t>Полученные спектры позволили идентифицировать основные элементы, формирующие цементную матрицу, а также оценить влияние введения модифицированной добавки на распределение кальция, кремния, алюминия, железа, серы, магния и калия.</w:t>
      </w:r>
    </w:p>
    <w:p w14:paraId="2F068FCD" w14:textId="77777777" w:rsidR="00AA7535" w:rsidRPr="00AA7535" w:rsidRDefault="00AA7535" w:rsidP="000F3058">
      <w:pPr>
        <w:pStyle w:val="a8"/>
        <w:ind w:firstLine="709"/>
        <w:jc w:val="both"/>
        <w:rPr>
          <w:rFonts w:ascii="Times New Roman" w:hAnsi="Times New Roman" w:cs="Times New Roman"/>
          <w:sz w:val="28"/>
          <w:szCs w:val="28"/>
        </w:rPr>
      </w:pPr>
      <w:r w:rsidRPr="00AA7535">
        <w:rPr>
          <w:rFonts w:ascii="Times New Roman" w:hAnsi="Times New Roman" w:cs="Times New Roman"/>
          <w:sz w:val="28"/>
          <w:szCs w:val="28"/>
        </w:rPr>
        <w:t>Результаты энергодисперсионного анализа представляют собой данные о качественном и количественном составе элементов, что является ключевым для интерпретации физико-химических и эксплуатационных свойств цементогрунта.</w:t>
      </w:r>
    </w:p>
    <w:p w14:paraId="29C7732E" w14:textId="77777777" w:rsidR="00AA7535" w:rsidRPr="00AA7535" w:rsidRDefault="00AA7535" w:rsidP="000F3058">
      <w:pPr>
        <w:pStyle w:val="a8"/>
        <w:ind w:firstLine="709"/>
        <w:jc w:val="both"/>
        <w:rPr>
          <w:rFonts w:ascii="Times New Roman" w:hAnsi="Times New Roman" w:cs="Times New Roman"/>
          <w:sz w:val="28"/>
          <w:szCs w:val="28"/>
        </w:rPr>
      </w:pPr>
      <w:r w:rsidRPr="00AA7535">
        <w:rPr>
          <w:rFonts w:ascii="Times New Roman" w:hAnsi="Times New Roman" w:cs="Times New Roman"/>
          <w:sz w:val="28"/>
          <w:szCs w:val="28"/>
        </w:rPr>
        <w:t>На основе полученных спектров и элементных карт стало возможным выявить особенности распределения компонентов, а также провести сравнительный анализ контрольных и модифицированных образцов для установления влияния различных концентраций добавки на структурное состояние и плотность цементного камня.</w:t>
      </w:r>
    </w:p>
    <w:p w14:paraId="39082F26" w14:textId="0C0D00DF" w:rsidR="00AA7535" w:rsidRPr="00AA7535" w:rsidRDefault="00AA7535" w:rsidP="000F3058">
      <w:pPr>
        <w:pStyle w:val="a8"/>
        <w:ind w:firstLine="709"/>
        <w:jc w:val="both"/>
        <w:rPr>
          <w:rFonts w:ascii="Times New Roman" w:hAnsi="Times New Roman" w:cs="Times New Roman"/>
          <w:sz w:val="28"/>
          <w:szCs w:val="28"/>
        </w:rPr>
      </w:pPr>
      <w:r w:rsidRPr="00AA7535">
        <w:rPr>
          <w:rFonts w:ascii="Times New Roman" w:hAnsi="Times New Roman" w:cs="Times New Roman"/>
          <w:sz w:val="28"/>
          <w:szCs w:val="28"/>
        </w:rPr>
        <w:t>Итоговые результаты SEM-EDS анализа для каждого исследованного образца приведены в таблицах 4.3</w:t>
      </w:r>
      <w:r w:rsidR="00795277">
        <w:rPr>
          <w:rFonts w:ascii="Times New Roman" w:hAnsi="Times New Roman" w:cs="Times New Roman"/>
          <w:sz w:val="28"/>
          <w:szCs w:val="28"/>
        </w:rPr>
        <w:t xml:space="preserve">, 4.4, 4.5, 4.6, 4.7, </w:t>
      </w:r>
      <w:r w:rsidRPr="00AA7535">
        <w:rPr>
          <w:rFonts w:ascii="Times New Roman" w:hAnsi="Times New Roman" w:cs="Times New Roman"/>
          <w:sz w:val="28"/>
          <w:szCs w:val="28"/>
        </w:rPr>
        <w:t>4.8, где указано содержание основных химических элементов и их относительные массовые доли.</w:t>
      </w:r>
    </w:p>
    <w:p w14:paraId="0CADE0B6" w14:textId="77777777" w:rsidR="00AA7535" w:rsidRDefault="00AA7535" w:rsidP="000F3058">
      <w:pPr>
        <w:pStyle w:val="a8"/>
        <w:ind w:firstLine="709"/>
        <w:jc w:val="both"/>
        <w:rPr>
          <w:rFonts w:ascii="Times New Roman" w:hAnsi="Times New Roman" w:cs="Times New Roman"/>
          <w:sz w:val="28"/>
          <w:szCs w:val="28"/>
        </w:rPr>
      </w:pPr>
    </w:p>
    <w:p w14:paraId="69D4A815" w14:textId="69E713FF" w:rsidR="00A723C2" w:rsidRDefault="00A723C2" w:rsidP="00A723C2">
      <w:pPr>
        <w:spacing w:after="0" w:line="228" w:lineRule="auto"/>
        <w:rPr>
          <w:rFonts w:ascii="Times New Roman" w:hAnsi="Times New Roman" w:cs="Times New Roman"/>
          <w:sz w:val="28"/>
          <w:szCs w:val="28"/>
        </w:rPr>
      </w:pPr>
      <w:r w:rsidRPr="00EF6346">
        <w:rPr>
          <w:rFonts w:ascii="Times New Roman" w:hAnsi="Times New Roman" w:cs="Times New Roman"/>
          <w:sz w:val="28"/>
          <w:szCs w:val="28"/>
        </w:rPr>
        <w:t xml:space="preserve">Таблица </w:t>
      </w:r>
      <w:r w:rsidR="004E11DE">
        <w:rPr>
          <w:rFonts w:ascii="Times New Roman" w:hAnsi="Times New Roman" w:cs="Times New Roman"/>
          <w:sz w:val="28"/>
          <w:szCs w:val="28"/>
        </w:rPr>
        <w:t>4.3</w:t>
      </w:r>
      <w:r w:rsidR="00795277">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Результаты элементного состава Тип 1</w:t>
      </w:r>
    </w:p>
    <w:p w14:paraId="1E411269" w14:textId="77777777" w:rsidR="004E11DE" w:rsidRPr="00795277" w:rsidRDefault="004E11DE" w:rsidP="00A723C2">
      <w:pPr>
        <w:spacing w:after="0" w:line="228" w:lineRule="auto"/>
        <w:rPr>
          <w:rFonts w:ascii="Times New Roman" w:hAnsi="Times New Roman" w:cs="Times New Roman"/>
          <w:sz w:val="16"/>
          <w:szCs w:val="16"/>
        </w:rPr>
      </w:pP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756"/>
        <w:gridCol w:w="636"/>
        <w:gridCol w:w="636"/>
        <w:gridCol w:w="636"/>
        <w:gridCol w:w="756"/>
        <w:gridCol w:w="636"/>
        <w:gridCol w:w="636"/>
        <w:gridCol w:w="756"/>
        <w:gridCol w:w="636"/>
        <w:gridCol w:w="636"/>
      </w:tblGrid>
      <w:tr w:rsidR="00795277" w:rsidRPr="00795277" w14:paraId="64B5DE8C" w14:textId="77777777" w:rsidTr="00795277">
        <w:trPr>
          <w:jc w:val="center"/>
        </w:trPr>
        <w:tc>
          <w:tcPr>
            <w:tcW w:w="2762" w:type="dxa"/>
            <w:vMerge w:val="restart"/>
            <w:vAlign w:val="center"/>
            <w:hideMark/>
          </w:tcPr>
          <w:p w14:paraId="416C0562" w14:textId="36E4793A" w:rsidR="00795277" w:rsidRPr="00795277" w:rsidRDefault="00795277" w:rsidP="00795277">
            <w:pPr>
              <w:spacing w:after="0" w:line="240" w:lineRule="auto"/>
              <w:jc w:val="center"/>
              <w:rPr>
                <w:rFonts w:ascii="Times New Roman" w:eastAsia="Times New Roman" w:hAnsi="Times New Roman" w:cs="Times New Roman"/>
                <w:bCs/>
                <w:sz w:val="24"/>
                <w:szCs w:val="24"/>
                <w:lang w:val="en-US"/>
              </w:rPr>
            </w:pPr>
            <w:r w:rsidRPr="00795277">
              <w:rPr>
                <w:rFonts w:ascii="Times New Roman" w:eastAsia="Times New Roman" w:hAnsi="Times New Roman" w:cs="Times New Roman"/>
                <w:bCs/>
                <w:sz w:val="24"/>
                <w:szCs w:val="24"/>
              </w:rPr>
              <w:t>Параметры</w:t>
            </w:r>
          </w:p>
        </w:tc>
        <w:tc>
          <w:tcPr>
            <w:tcW w:w="0" w:type="auto"/>
            <w:gridSpan w:val="10"/>
            <w:vAlign w:val="center"/>
          </w:tcPr>
          <w:p w14:paraId="68176621"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hAnsi="Times New Roman" w:cs="Times New Roman"/>
                <w:sz w:val="24"/>
                <w:szCs w:val="24"/>
              </w:rPr>
              <w:t>Содержание, % масс</w:t>
            </w:r>
          </w:p>
        </w:tc>
      </w:tr>
      <w:tr w:rsidR="00795277" w:rsidRPr="00795277" w14:paraId="74938974" w14:textId="77777777" w:rsidTr="00795277">
        <w:trPr>
          <w:jc w:val="center"/>
        </w:trPr>
        <w:tc>
          <w:tcPr>
            <w:tcW w:w="2762" w:type="dxa"/>
            <w:vMerge/>
            <w:vAlign w:val="center"/>
          </w:tcPr>
          <w:p w14:paraId="3027838B"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p>
        </w:tc>
        <w:tc>
          <w:tcPr>
            <w:tcW w:w="0" w:type="auto"/>
            <w:vAlign w:val="center"/>
          </w:tcPr>
          <w:p w14:paraId="76EE2770"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O</w:t>
            </w:r>
          </w:p>
        </w:tc>
        <w:tc>
          <w:tcPr>
            <w:tcW w:w="0" w:type="auto"/>
            <w:vAlign w:val="center"/>
          </w:tcPr>
          <w:p w14:paraId="296BD984"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Na</w:t>
            </w:r>
          </w:p>
        </w:tc>
        <w:tc>
          <w:tcPr>
            <w:tcW w:w="0" w:type="auto"/>
            <w:vAlign w:val="center"/>
          </w:tcPr>
          <w:p w14:paraId="29847119"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Mg</w:t>
            </w:r>
          </w:p>
        </w:tc>
        <w:tc>
          <w:tcPr>
            <w:tcW w:w="0" w:type="auto"/>
            <w:vAlign w:val="center"/>
          </w:tcPr>
          <w:p w14:paraId="58F3A53F"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Al</w:t>
            </w:r>
          </w:p>
        </w:tc>
        <w:tc>
          <w:tcPr>
            <w:tcW w:w="0" w:type="auto"/>
            <w:vAlign w:val="center"/>
          </w:tcPr>
          <w:p w14:paraId="16174193"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Si</w:t>
            </w:r>
          </w:p>
        </w:tc>
        <w:tc>
          <w:tcPr>
            <w:tcW w:w="0" w:type="auto"/>
            <w:vAlign w:val="center"/>
          </w:tcPr>
          <w:p w14:paraId="153B5628"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S</w:t>
            </w:r>
          </w:p>
        </w:tc>
        <w:tc>
          <w:tcPr>
            <w:tcW w:w="0" w:type="auto"/>
            <w:vAlign w:val="center"/>
          </w:tcPr>
          <w:p w14:paraId="20650763"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K</w:t>
            </w:r>
          </w:p>
        </w:tc>
        <w:tc>
          <w:tcPr>
            <w:tcW w:w="0" w:type="auto"/>
            <w:vAlign w:val="center"/>
          </w:tcPr>
          <w:p w14:paraId="5ED9260C"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Ca</w:t>
            </w:r>
          </w:p>
        </w:tc>
        <w:tc>
          <w:tcPr>
            <w:tcW w:w="0" w:type="auto"/>
            <w:vAlign w:val="center"/>
          </w:tcPr>
          <w:p w14:paraId="4B958655"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Fe</w:t>
            </w:r>
          </w:p>
        </w:tc>
        <w:tc>
          <w:tcPr>
            <w:tcW w:w="0" w:type="auto"/>
            <w:vAlign w:val="center"/>
          </w:tcPr>
          <w:p w14:paraId="424F3AE7"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Cu</w:t>
            </w:r>
          </w:p>
        </w:tc>
      </w:tr>
      <w:tr w:rsidR="00BC3F03" w:rsidRPr="00795277" w14:paraId="135282D8" w14:textId="77777777" w:rsidTr="00795277">
        <w:trPr>
          <w:jc w:val="center"/>
        </w:trPr>
        <w:tc>
          <w:tcPr>
            <w:tcW w:w="2762" w:type="dxa"/>
            <w:hideMark/>
          </w:tcPr>
          <w:p w14:paraId="5B0D29AA" w14:textId="77777777" w:rsidR="00BC3F03" w:rsidRPr="00795277" w:rsidRDefault="00BC3F03" w:rsidP="001527E3">
            <w:pPr>
              <w:pStyle w:val="a8"/>
              <w:rPr>
                <w:rFonts w:ascii="Times New Roman" w:hAnsi="Times New Roman" w:cs="Times New Roman"/>
                <w:sz w:val="24"/>
                <w:szCs w:val="24"/>
              </w:rPr>
            </w:pPr>
            <w:r w:rsidRPr="00795277">
              <w:rPr>
                <w:rFonts w:ascii="Times New Roman" w:hAnsi="Times New Roman" w:cs="Times New Roman"/>
                <w:sz w:val="24"/>
                <w:szCs w:val="24"/>
                <w:lang w:eastAsia="ru-RU"/>
              </w:rPr>
              <w:t>Среднее</w:t>
            </w:r>
          </w:p>
        </w:tc>
        <w:tc>
          <w:tcPr>
            <w:tcW w:w="0" w:type="auto"/>
          </w:tcPr>
          <w:p w14:paraId="230448C9"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43.55</w:t>
            </w:r>
          </w:p>
        </w:tc>
        <w:tc>
          <w:tcPr>
            <w:tcW w:w="0" w:type="auto"/>
          </w:tcPr>
          <w:p w14:paraId="7668FB51"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1.29</w:t>
            </w:r>
          </w:p>
        </w:tc>
        <w:tc>
          <w:tcPr>
            <w:tcW w:w="0" w:type="auto"/>
          </w:tcPr>
          <w:p w14:paraId="347E4A63" w14:textId="7BC483A2" w:rsidR="00BC3F03" w:rsidRPr="00795277" w:rsidRDefault="00AA13E7"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w:t>
            </w:r>
          </w:p>
        </w:tc>
        <w:tc>
          <w:tcPr>
            <w:tcW w:w="0" w:type="auto"/>
          </w:tcPr>
          <w:p w14:paraId="6BF88A75"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4.77</w:t>
            </w:r>
          </w:p>
        </w:tc>
        <w:tc>
          <w:tcPr>
            <w:tcW w:w="0" w:type="auto"/>
          </w:tcPr>
          <w:p w14:paraId="38E4AA2F"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24.15</w:t>
            </w:r>
          </w:p>
        </w:tc>
        <w:tc>
          <w:tcPr>
            <w:tcW w:w="0" w:type="auto"/>
          </w:tcPr>
          <w:p w14:paraId="37619455"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1.54</w:t>
            </w:r>
          </w:p>
        </w:tc>
        <w:tc>
          <w:tcPr>
            <w:tcW w:w="0" w:type="auto"/>
          </w:tcPr>
          <w:p w14:paraId="358450C1"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1.97</w:t>
            </w:r>
          </w:p>
        </w:tc>
        <w:tc>
          <w:tcPr>
            <w:tcW w:w="0" w:type="auto"/>
          </w:tcPr>
          <w:p w14:paraId="301AC7B8"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20.87</w:t>
            </w:r>
          </w:p>
        </w:tc>
        <w:tc>
          <w:tcPr>
            <w:tcW w:w="0" w:type="auto"/>
          </w:tcPr>
          <w:p w14:paraId="0E6C9BE3"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1.07</w:t>
            </w:r>
          </w:p>
        </w:tc>
        <w:tc>
          <w:tcPr>
            <w:tcW w:w="0" w:type="auto"/>
          </w:tcPr>
          <w:p w14:paraId="77A51639"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0.81</w:t>
            </w:r>
          </w:p>
        </w:tc>
      </w:tr>
      <w:tr w:rsidR="00BC3F03" w:rsidRPr="00795277" w14:paraId="59DDF80B" w14:textId="77777777" w:rsidTr="00795277">
        <w:trPr>
          <w:jc w:val="center"/>
        </w:trPr>
        <w:tc>
          <w:tcPr>
            <w:tcW w:w="2762" w:type="dxa"/>
            <w:hideMark/>
          </w:tcPr>
          <w:p w14:paraId="5F724EF1" w14:textId="77777777" w:rsidR="00BC3F03" w:rsidRPr="00795277" w:rsidRDefault="00BC3F03" w:rsidP="001527E3">
            <w:pPr>
              <w:pStyle w:val="a8"/>
              <w:rPr>
                <w:rFonts w:ascii="Times New Roman" w:hAnsi="Times New Roman" w:cs="Times New Roman"/>
                <w:sz w:val="24"/>
                <w:szCs w:val="24"/>
              </w:rPr>
            </w:pPr>
            <w:r w:rsidRPr="00795277">
              <w:rPr>
                <w:rFonts w:ascii="Times New Roman" w:hAnsi="Times New Roman" w:cs="Times New Roman"/>
                <w:sz w:val="24"/>
                <w:szCs w:val="24"/>
                <w:lang w:eastAsia="ru-RU"/>
              </w:rPr>
              <w:t>Станд. отклонение</w:t>
            </w:r>
          </w:p>
        </w:tc>
        <w:tc>
          <w:tcPr>
            <w:tcW w:w="0" w:type="auto"/>
          </w:tcPr>
          <w:p w14:paraId="3F4B4F6A"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37.55</w:t>
            </w:r>
          </w:p>
        </w:tc>
        <w:tc>
          <w:tcPr>
            <w:tcW w:w="0" w:type="auto"/>
          </w:tcPr>
          <w:p w14:paraId="47326382"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1.29</w:t>
            </w:r>
          </w:p>
        </w:tc>
        <w:tc>
          <w:tcPr>
            <w:tcW w:w="0" w:type="auto"/>
          </w:tcPr>
          <w:p w14:paraId="73204F6F"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0.86</w:t>
            </w:r>
          </w:p>
        </w:tc>
        <w:tc>
          <w:tcPr>
            <w:tcW w:w="0" w:type="auto"/>
          </w:tcPr>
          <w:p w14:paraId="39945407"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4.54</w:t>
            </w:r>
          </w:p>
        </w:tc>
        <w:tc>
          <w:tcPr>
            <w:tcW w:w="0" w:type="auto"/>
          </w:tcPr>
          <w:p w14:paraId="0A687061"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12.48</w:t>
            </w:r>
          </w:p>
        </w:tc>
        <w:tc>
          <w:tcPr>
            <w:tcW w:w="0" w:type="auto"/>
          </w:tcPr>
          <w:p w14:paraId="63ABF8ED"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1.74</w:t>
            </w:r>
          </w:p>
        </w:tc>
        <w:tc>
          <w:tcPr>
            <w:tcW w:w="0" w:type="auto"/>
          </w:tcPr>
          <w:p w14:paraId="57798512"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1.97</w:t>
            </w:r>
          </w:p>
        </w:tc>
        <w:tc>
          <w:tcPr>
            <w:tcW w:w="0" w:type="auto"/>
          </w:tcPr>
          <w:p w14:paraId="6BF2EFBC"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38.66</w:t>
            </w:r>
          </w:p>
        </w:tc>
        <w:tc>
          <w:tcPr>
            <w:tcW w:w="0" w:type="auto"/>
          </w:tcPr>
          <w:p w14:paraId="61E3E439"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2.77</w:t>
            </w:r>
          </w:p>
        </w:tc>
        <w:tc>
          <w:tcPr>
            <w:tcW w:w="0" w:type="auto"/>
          </w:tcPr>
          <w:p w14:paraId="7EB75251"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0.91</w:t>
            </w:r>
          </w:p>
        </w:tc>
      </w:tr>
      <w:tr w:rsidR="00BC3F03" w:rsidRPr="00795277" w14:paraId="0E18A1A1" w14:textId="77777777" w:rsidTr="00795277">
        <w:trPr>
          <w:jc w:val="center"/>
        </w:trPr>
        <w:tc>
          <w:tcPr>
            <w:tcW w:w="2762" w:type="dxa"/>
            <w:hideMark/>
          </w:tcPr>
          <w:p w14:paraId="33819956" w14:textId="77777777" w:rsidR="00BC3F03" w:rsidRPr="00795277" w:rsidRDefault="00BC3F03" w:rsidP="001527E3">
            <w:pPr>
              <w:pStyle w:val="a8"/>
              <w:rPr>
                <w:rFonts w:ascii="Times New Roman" w:hAnsi="Times New Roman" w:cs="Times New Roman"/>
                <w:sz w:val="24"/>
                <w:szCs w:val="24"/>
              </w:rPr>
            </w:pPr>
            <w:r w:rsidRPr="00795277">
              <w:rPr>
                <w:rFonts w:ascii="Times New Roman" w:hAnsi="Times New Roman" w:cs="Times New Roman"/>
                <w:sz w:val="24"/>
                <w:szCs w:val="24"/>
                <w:lang w:eastAsia="ru-RU"/>
              </w:rPr>
              <w:t>Макс.</w:t>
            </w:r>
          </w:p>
        </w:tc>
        <w:tc>
          <w:tcPr>
            <w:tcW w:w="0" w:type="auto"/>
          </w:tcPr>
          <w:p w14:paraId="0DE43BD5"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5.27</w:t>
            </w:r>
          </w:p>
        </w:tc>
        <w:tc>
          <w:tcPr>
            <w:tcW w:w="0" w:type="auto"/>
          </w:tcPr>
          <w:p w14:paraId="07D807B7"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0" w:type="auto"/>
          </w:tcPr>
          <w:p w14:paraId="05ACA6D7"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0" w:type="auto"/>
          </w:tcPr>
          <w:p w14:paraId="4B8931CA"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2.08</w:t>
            </w:r>
          </w:p>
        </w:tc>
        <w:tc>
          <w:tcPr>
            <w:tcW w:w="0" w:type="auto"/>
          </w:tcPr>
          <w:p w14:paraId="6947E840"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10.11</w:t>
            </w:r>
          </w:p>
        </w:tc>
        <w:tc>
          <w:tcPr>
            <w:tcW w:w="0" w:type="auto"/>
          </w:tcPr>
          <w:p w14:paraId="06A5BF3D"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0.24</w:t>
            </w:r>
          </w:p>
        </w:tc>
        <w:tc>
          <w:tcPr>
            <w:tcW w:w="0" w:type="auto"/>
          </w:tcPr>
          <w:p w14:paraId="1FA62E6D"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0" w:type="auto"/>
          </w:tcPr>
          <w:p w14:paraId="454FC5F8"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16.68</w:t>
            </w:r>
          </w:p>
        </w:tc>
        <w:tc>
          <w:tcPr>
            <w:tcW w:w="0" w:type="auto"/>
          </w:tcPr>
          <w:p w14:paraId="206A81AE"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3.04</w:t>
            </w:r>
          </w:p>
        </w:tc>
        <w:tc>
          <w:tcPr>
            <w:tcW w:w="0" w:type="auto"/>
          </w:tcPr>
          <w:p w14:paraId="30FDA7BC"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0.10</w:t>
            </w:r>
          </w:p>
        </w:tc>
      </w:tr>
      <w:tr w:rsidR="00BC3F03" w:rsidRPr="00795277" w14:paraId="1B49F652" w14:textId="77777777" w:rsidTr="00795277">
        <w:trPr>
          <w:jc w:val="center"/>
        </w:trPr>
        <w:tc>
          <w:tcPr>
            <w:tcW w:w="2762" w:type="dxa"/>
            <w:hideMark/>
          </w:tcPr>
          <w:p w14:paraId="61FD5828" w14:textId="77777777" w:rsidR="00BC3F03" w:rsidRPr="00795277" w:rsidRDefault="00BC3F03" w:rsidP="001527E3">
            <w:pPr>
              <w:pStyle w:val="a8"/>
              <w:rPr>
                <w:rFonts w:ascii="Times New Roman" w:hAnsi="Times New Roman" w:cs="Times New Roman"/>
                <w:sz w:val="24"/>
                <w:szCs w:val="24"/>
              </w:rPr>
            </w:pPr>
            <w:r w:rsidRPr="00795277">
              <w:rPr>
                <w:rFonts w:ascii="Times New Roman" w:hAnsi="Times New Roman" w:cs="Times New Roman"/>
                <w:sz w:val="24"/>
                <w:szCs w:val="24"/>
                <w:lang w:eastAsia="ru-RU"/>
              </w:rPr>
              <w:t>Мин.</w:t>
            </w:r>
          </w:p>
        </w:tc>
        <w:tc>
          <w:tcPr>
            <w:tcW w:w="0" w:type="auto"/>
          </w:tcPr>
          <w:p w14:paraId="4F2BD8FD"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3.04</w:t>
            </w:r>
          </w:p>
        </w:tc>
        <w:tc>
          <w:tcPr>
            <w:tcW w:w="0" w:type="auto"/>
          </w:tcPr>
          <w:p w14:paraId="60302F4F"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0" w:type="auto"/>
          </w:tcPr>
          <w:p w14:paraId="3393DBE4"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0" w:type="auto"/>
          </w:tcPr>
          <w:p w14:paraId="4A678CC6"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1.20</w:t>
            </w:r>
          </w:p>
        </w:tc>
        <w:tc>
          <w:tcPr>
            <w:tcW w:w="0" w:type="auto"/>
          </w:tcPr>
          <w:p w14:paraId="019064B2"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5.84</w:t>
            </w:r>
          </w:p>
        </w:tc>
        <w:tc>
          <w:tcPr>
            <w:tcW w:w="0" w:type="auto"/>
          </w:tcPr>
          <w:p w14:paraId="1B73AF32"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0.14</w:t>
            </w:r>
          </w:p>
        </w:tc>
        <w:tc>
          <w:tcPr>
            <w:tcW w:w="0" w:type="auto"/>
          </w:tcPr>
          <w:p w14:paraId="4014E349"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0" w:type="auto"/>
          </w:tcPr>
          <w:p w14:paraId="7C604FDB"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9.63</w:t>
            </w:r>
          </w:p>
        </w:tc>
        <w:tc>
          <w:tcPr>
            <w:tcW w:w="0" w:type="auto"/>
          </w:tcPr>
          <w:p w14:paraId="15E46F1C"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1.76</w:t>
            </w:r>
          </w:p>
        </w:tc>
        <w:tc>
          <w:tcPr>
            <w:tcW w:w="0" w:type="auto"/>
          </w:tcPr>
          <w:p w14:paraId="77874409" w14:textId="77777777" w:rsidR="00BC3F03" w:rsidRPr="00795277" w:rsidRDefault="00BC3F03" w:rsidP="00BC3F0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0.06</w:t>
            </w:r>
          </w:p>
        </w:tc>
      </w:tr>
    </w:tbl>
    <w:p w14:paraId="7F7B74BD" w14:textId="77777777" w:rsidR="00F63FC1" w:rsidRDefault="00F63FC1" w:rsidP="00CD3358">
      <w:pPr>
        <w:pStyle w:val="a8"/>
        <w:ind w:firstLine="708"/>
        <w:jc w:val="both"/>
        <w:rPr>
          <w:rFonts w:ascii="Times New Roman" w:hAnsi="Times New Roman" w:cs="Times New Roman"/>
          <w:sz w:val="28"/>
          <w:szCs w:val="28"/>
        </w:rPr>
      </w:pPr>
    </w:p>
    <w:p w14:paraId="3E3A6568" w14:textId="77777777" w:rsidR="00606869" w:rsidRDefault="00606869" w:rsidP="00606869">
      <w:pPr>
        <w:spacing w:after="0" w:line="228" w:lineRule="auto"/>
        <w:jc w:val="both"/>
        <w:rPr>
          <w:rFonts w:ascii="Times New Roman" w:hAnsi="Times New Roman" w:cs="Times New Roman"/>
          <w:sz w:val="28"/>
          <w:szCs w:val="28"/>
        </w:rPr>
      </w:pPr>
      <w:r w:rsidRPr="00EF6346">
        <w:rPr>
          <w:rFonts w:ascii="Times New Roman" w:hAnsi="Times New Roman" w:cs="Times New Roman"/>
          <w:sz w:val="28"/>
          <w:szCs w:val="28"/>
        </w:rPr>
        <w:t xml:space="preserve">Таблица </w:t>
      </w:r>
      <w:r w:rsidR="004E11DE">
        <w:rPr>
          <w:rFonts w:ascii="Times New Roman" w:hAnsi="Times New Roman" w:cs="Times New Roman"/>
          <w:sz w:val="28"/>
          <w:szCs w:val="28"/>
        </w:rPr>
        <w:t>4.4</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Результаты элементного состава Тип 2</w:t>
      </w:r>
    </w:p>
    <w:p w14:paraId="61510C3D" w14:textId="77777777" w:rsidR="004E11DE" w:rsidRPr="00795277" w:rsidRDefault="004E11DE" w:rsidP="00606869">
      <w:pPr>
        <w:spacing w:after="0" w:line="228" w:lineRule="auto"/>
        <w:jc w:val="both"/>
        <w:rPr>
          <w:rFonts w:ascii="Times New Roman" w:hAnsi="Times New Roman" w:cs="Times New Roman"/>
          <w:sz w:val="16"/>
          <w:szCs w:val="16"/>
        </w:rPr>
      </w:pP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636"/>
        <w:gridCol w:w="756"/>
        <w:gridCol w:w="636"/>
        <w:gridCol w:w="636"/>
        <w:gridCol w:w="636"/>
        <w:gridCol w:w="636"/>
        <w:gridCol w:w="636"/>
        <w:gridCol w:w="636"/>
        <w:gridCol w:w="756"/>
        <w:gridCol w:w="977"/>
      </w:tblGrid>
      <w:tr w:rsidR="00795277" w:rsidRPr="00795277" w14:paraId="7436DFA0" w14:textId="77777777" w:rsidTr="00795277">
        <w:trPr>
          <w:jc w:val="center"/>
        </w:trPr>
        <w:tc>
          <w:tcPr>
            <w:tcW w:w="2464" w:type="dxa"/>
            <w:vMerge w:val="restart"/>
            <w:vAlign w:val="center"/>
            <w:hideMark/>
          </w:tcPr>
          <w:p w14:paraId="7D4F689B"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Параметры</w:t>
            </w:r>
          </w:p>
        </w:tc>
        <w:tc>
          <w:tcPr>
            <w:tcW w:w="6941" w:type="dxa"/>
            <w:gridSpan w:val="10"/>
            <w:vAlign w:val="center"/>
          </w:tcPr>
          <w:p w14:paraId="6A6D0A73"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hAnsi="Times New Roman" w:cs="Times New Roman"/>
                <w:sz w:val="24"/>
                <w:szCs w:val="24"/>
              </w:rPr>
              <w:t>Содержание, % масс</w:t>
            </w:r>
          </w:p>
        </w:tc>
      </w:tr>
      <w:tr w:rsidR="00795277" w:rsidRPr="00795277" w14:paraId="164FDE0A" w14:textId="77777777" w:rsidTr="00795277">
        <w:trPr>
          <w:jc w:val="center"/>
        </w:trPr>
        <w:tc>
          <w:tcPr>
            <w:tcW w:w="2464" w:type="dxa"/>
            <w:vMerge/>
            <w:vAlign w:val="center"/>
          </w:tcPr>
          <w:p w14:paraId="782DF502"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p>
        </w:tc>
        <w:tc>
          <w:tcPr>
            <w:tcW w:w="636" w:type="dxa"/>
            <w:vAlign w:val="center"/>
          </w:tcPr>
          <w:p w14:paraId="161D3F8C"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C</w:t>
            </w:r>
          </w:p>
        </w:tc>
        <w:tc>
          <w:tcPr>
            <w:tcW w:w="756" w:type="dxa"/>
            <w:vAlign w:val="center"/>
          </w:tcPr>
          <w:p w14:paraId="7B1B8E09"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O</w:t>
            </w:r>
          </w:p>
        </w:tc>
        <w:tc>
          <w:tcPr>
            <w:tcW w:w="636" w:type="dxa"/>
            <w:vAlign w:val="center"/>
          </w:tcPr>
          <w:p w14:paraId="6B24E79A"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Na</w:t>
            </w:r>
          </w:p>
        </w:tc>
        <w:tc>
          <w:tcPr>
            <w:tcW w:w="636" w:type="dxa"/>
            <w:vAlign w:val="center"/>
          </w:tcPr>
          <w:p w14:paraId="01D5F45D"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Mg</w:t>
            </w:r>
          </w:p>
        </w:tc>
        <w:tc>
          <w:tcPr>
            <w:tcW w:w="636" w:type="dxa"/>
            <w:vAlign w:val="center"/>
          </w:tcPr>
          <w:p w14:paraId="080C392E"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Al</w:t>
            </w:r>
          </w:p>
        </w:tc>
        <w:tc>
          <w:tcPr>
            <w:tcW w:w="636" w:type="dxa"/>
            <w:vAlign w:val="center"/>
          </w:tcPr>
          <w:p w14:paraId="57FA3F53"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Si</w:t>
            </w:r>
          </w:p>
        </w:tc>
        <w:tc>
          <w:tcPr>
            <w:tcW w:w="636" w:type="dxa"/>
            <w:vAlign w:val="center"/>
          </w:tcPr>
          <w:p w14:paraId="365C4B07"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S</w:t>
            </w:r>
          </w:p>
        </w:tc>
        <w:tc>
          <w:tcPr>
            <w:tcW w:w="636" w:type="dxa"/>
            <w:vAlign w:val="center"/>
          </w:tcPr>
          <w:p w14:paraId="0DB72E14"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K</w:t>
            </w:r>
          </w:p>
        </w:tc>
        <w:tc>
          <w:tcPr>
            <w:tcW w:w="756" w:type="dxa"/>
            <w:vAlign w:val="center"/>
          </w:tcPr>
          <w:p w14:paraId="476F6345"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Ca</w:t>
            </w:r>
          </w:p>
        </w:tc>
        <w:tc>
          <w:tcPr>
            <w:tcW w:w="977" w:type="dxa"/>
            <w:vAlign w:val="center"/>
          </w:tcPr>
          <w:p w14:paraId="17403C24" w14:textId="77777777" w:rsidR="00795277" w:rsidRPr="00795277" w:rsidRDefault="00795277" w:rsidP="00795277">
            <w:pPr>
              <w:spacing w:after="0" w:line="240" w:lineRule="auto"/>
              <w:jc w:val="center"/>
              <w:rPr>
                <w:rFonts w:ascii="Times New Roman" w:eastAsia="Times New Roman" w:hAnsi="Times New Roman" w:cs="Times New Roman"/>
                <w:bCs/>
                <w:sz w:val="24"/>
                <w:szCs w:val="24"/>
              </w:rPr>
            </w:pPr>
            <w:r w:rsidRPr="00795277">
              <w:rPr>
                <w:rFonts w:ascii="Times New Roman" w:eastAsia="Times New Roman" w:hAnsi="Times New Roman" w:cs="Times New Roman"/>
                <w:bCs/>
                <w:sz w:val="24"/>
                <w:szCs w:val="24"/>
              </w:rPr>
              <w:t>Fe</w:t>
            </w:r>
          </w:p>
        </w:tc>
      </w:tr>
      <w:tr w:rsidR="001527E3" w:rsidRPr="00795277" w14:paraId="4E3683AC" w14:textId="77777777" w:rsidTr="00795277">
        <w:trPr>
          <w:jc w:val="center"/>
        </w:trPr>
        <w:tc>
          <w:tcPr>
            <w:tcW w:w="2464" w:type="dxa"/>
            <w:hideMark/>
          </w:tcPr>
          <w:p w14:paraId="1105D883" w14:textId="77777777" w:rsidR="001527E3" w:rsidRPr="00795277" w:rsidRDefault="001527E3" w:rsidP="001527E3">
            <w:pPr>
              <w:pStyle w:val="a8"/>
              <w:rPr>
                <w:rFonts w:ascii="Times New Roman" w:hAnsi="Times New Roman" w:cs="Times New Roman"/>
                <w:sz w:val="24"/>
                <w:szCs w:val="24"/>
              </w:rPr>
            </w:pPr>
            <w:r w:rsidRPr="00795277">
              <w:rPr>
                <w:rFonts w:ascii="Times New Roman" w:hAnsi="Times New Roman" w:cs="Times New Roman"/>
                <w:sz w:val="24"/>
                <w:szCs w:val="24"/>
                <w:lang w:eastAsia="ru-RU"/>
              </w:rPr>
              <w:t>Среднее</w:t>
            </w:r>
          </w:p>
        </w:tc>
        <w:tc>
          <w:tcPr>
            <w:tcW w:w="636" w:type="dxa"/>
            <w:hideMark/>
          </w:tcPr>
          <w:p w14:paraId="284FD9E1"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4.41</w:t>
            </w:r>
          </w:p>
        </w:tc>
        <w:tc>
          <w:tcPr>
            <w:tcW w:w="756" w:type="dxa"/>
            <w:hideMark/>
          </w:tcPr>
          <w:p w14:paraId="1A6660BC"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50.00</w:t>
            </w:r>
          </w:p>
        </w:tc>
        <w:tc>
          <w:tcPr>
            <w:tcW w:w="636" w:type="dxa"/>
            <w:hideMark/>
          </w:tcPr>
          <w:p w14:paraId="6499D786" w14:textId="7EF792E6" w:rsidR="001527E3" w:rsidRPr="00795277" w:rsidRDefault="00AA13E7"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w:t>
            </w:r>
          </w:p>
        </w:tc>
        <w:tc>
          <w:tcPr>
            <w:tcW w:w="636" w:type="dxa"/>
            <w:hideMark/>
          </w:tcPr>
          <w:p w14:paraId="7CEE179A" w14:textId="6B99E8AB" w:rsidR="001527E3" w:rsidRPr="00795277" w:rsidRDefault="00AA13E7"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w:t>
            </w:r>
          </w:p>
        </w:tc>
        <w:tc>
          <w:tcPr>
            <w:tcW w:w="636" w:type="dxa"/>
            <w:hideMark/>
          </w:tcPr>
          <w:p w14:paraId="550C6CAD"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2.36</w:t>
            </w:r>
          </w:p>
        </w:tc>
        <w:tc>
          <w:tcPr>
            <w:tcW w:w="636" w:type="dxa"/>
            <w:hideMark/>
          </w:tcPr>
          <w:p w14:paraId="58B1FAE5"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8.97</w:t>
            </w:r>
          </w:p>
        </w:tc>
        <w:tc>
          <w:tcPr>
            <w:tcW w:w="636" w:type="dxa"/>
            <w:hideMark/>
          </w:tcPr>
          <w:p w14:paraId="3EF2F90F"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2.26</w:t>
            </w:r>
          </w:p>
        </w:tc>
        <w:tc>
          <w:tcPr>
            <w:tcW w:w="636" w:type="dxa"/>
            <w:hideMark/>
          </w:tcPr>
          <w:p w14:paraId="0A499470" w14:textId="64FE2C8E" w:rsidR="001527E3" w:rsidRPr="00795277" w:rsidRDefault="00AA13E7"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w:t>
            </w:r>
          </w:p>
        </w:tc>
        <w:tc>
          <w:tcPr>
            <w:tcW w:w="756" w:type="dxa"/>
            <w:hideMark/>
          </w:tcPr>
          <w:p w14:paraId="43D033F3"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31.01</w:t>
            </w:r>
          </w:p>
        </w:tc>
        <w:tc>
          <w:tcPr>
            <w:tcW w:w="977" w:type="dxa"/>
            <w:hideMark/>
          </w:tcPr>
          <w:p w14:paraId="2565D203"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1.00</w:t>
            </w:r>
          </w:p>
        </w:tc>
      </w:tr>
      <w:tr w:rsidR="001527E3" w:rsidRPr="00795277" w14:paraId="44FDE649" w14:textId="77777777" w:rsidTr="00795277">
        <w:trPr>
          <w:jc w:val="center"/>
        </w:trPr>
        <w:tc>
          <w:tcPr>
            <w:tcW w:w="2464" w:type="dxa"/>
            <w:hideMark/>
          </w:tcPr>
          <w:p w14:paraId="1C663B5F" w14:textId="77777777" w:rsidR="001527E3" w:rsidRPr="00795277" w:rsidRDefault="001527E3" w:rsidP="001527E3">
            <w:pPr>
              <w:pStyle w:val="a8"/>
              <w:rPr>
                <w:rFonts w:ascii="Times New Roman" w:hAnsi="Times New Roman" w:cs="Times New Roman"/>
                <w:sz w:val="24"/>
                <w:szCs w:val="24"/>
              </w:rPr>
            </w:pPr>
            <w:r w:rsidRPr="00795277">
              <w:rPr>
                <w:rFonts w:ascii="Times New Roman" w:hAnsi="Times New Roman" w:cs="Times New Roman"/>
                <w:sz w:val="24"/>
                <w:szCs w:val="24"/>
                <w:lang w:eastAsia="ru-RU"/>
              </w:rPr>
              <w:t>Станд. отклонение</w:t>
            </w:r>
          </w:p>
        </w:tc>
        <w:tc>
          <w:tcPr>
            <w:tcW w:w="636" w:type="dxa"/>
            <w:hideMark/>
          </w:tcPr>
          <w:p w14:paraId="190075D8"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3.88</w:t>
            </w:r>
          </w:p>
        </w:tc>
        <w:tc>
          <w:tcPr>
            <w:tcW w:w="756" w:type="dxa"/>
            <w:hideMark/>
          </w:tcPr>
          <w:p w14:paraId="41B59A23"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43.76</w:t>
            </w:r>
          </w:p>
        </w:tc>
        <w:tc>
          <w:tcPr>
            <w:tcW w:w="636" w:type="dxa"/>
            <w:hideMark/>
          </w:tcPr>
          <w:p w14:paraId="6EE7132B"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0.52</w:t>
            </w:r>
          </w:p>
        </w:tc>
        <w:tc>
          <w:tcPr>
            <w:tcW w:w="636" w:type="dxa"/>
            <w:hideMark/>
          </w:tcPr>
          <w:p w14:paraId="31D74C63"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0.48</w:t>
            </w:r>
          </w:p>
        </w:tc>
        <w:tc>
          <w:tcPr>
            <w:tcW w:w="636" w:type="dxa"/>
            <w:hideMark/>
          </w:tcPr>
          <w:p w14:paraId="2B9A3DDE"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3.27</w:t>
            </w:r>
          </w:p>
        </w:tc>
        <w:tc>
          <w:tcPr>
            <w:tcW w:w="636" w:type="dxa"/>
            <w:hideMark/>
          </w:tcPr>
          <w:p w14:paraId="57444790"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9.70</w:t>
            </w:r>
          </w:p>
        </w:tc>
        <w:tc>
          <w:tcPr>
            <w:tcW w:w="636" w:type="dxa"/>
            <w:hideMark/>
          </w:tcPr>
          <w:p w14:paraId="717A37F3"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1.87</w:t>
            </w:r>
          </w:p>
        </w:tc>
        <w:tc>
          <w:tcPr>
            <w:tcW w:w="636" w:type="dxa"/>
            <w:hideMark/>
          </w:tcPr>
          <w:p w14:paraId="78C160E8"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0.79</w:t>
            </w:r>
          </w:p>
        </w:tc>
        <w:tc>
          <w:tcPr>
            <w:tcW w:w="756" w:type="dxa"/>
            <w:hideMark/>
          </w:tcPr>
          <w:p w14:paraId="2DAF9965"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35.50</w:t>
            </w:r>
          </w:p>
        </w:tc>
        <w:tc>
          <w:tcPr>
            <w:tcW w:w="977" w:type="dxa"/>
            <w:hideMark/>
          </w:tcPr>
          <w:p w14:paraId="449C8DEF"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1.42</w:t>
            </w:r>
          </w:p>
        </w:tc>
      </w:tr>
      <w:tr w:rsidR="001527E3" w:rsidRPr="00795277" w14:paraId="10ECAE21" w14:textId="77777777" w:rsidTr="00795277">
        <w:trPr>
          <w:jc w:val="center"/>
        </w:trPr>
        <w:tc>
          <w:tcPr>
            <w:tcW w:w="2464" w:type="dxa"/>
            <w:hideMark/>
          </w:tcPr>
          <w:p w14:paraId="5B785DE7" w14:textId="77777777" w:rsidR="001527E3" w:rsidRPr="00795277" w:rsidRDefault="001527E3" w:rsidP="001527E3">
            <w:pPr>
              <w:pStyle w:val="a8"/>
              <w:rPr>
                <w:rFonts w:ascii="Times New Roman" w:hAnsi="Times New Roman" w:cs="Times New Roman"/>
                <w:sz w:val="24"/>
                <w:szCs w:val="24"/>
              </w:rPr>
            </w:pPr>
            <w:r w:rsidRPr="00795277">
              <w:rPr>
                <w:rFonts w:ascii="Times New Roman" w:hAnsi="Times New Roman" w:cs="Times New Roman"/>
                <w:sz w:val="24"/>
                <w:szCs w:val="24"/>
                <w:lang w:eastAsia="ru-RU"/>
              </w:rPr>
              <w:t>Макс.</w:t>
            </w:r>
          </w:p>
        </w:tc>
        <w:tc>
          <w:tcPr>
            <w:tcW w:w="636" w:type="dxa"/>
            <w:hideMark/>
          </w:tcPr>
          <w:p w14:paraId="33B74986"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0.55</w:t>
            </w:r>
          </w:p>
        </w:tc>
        <w:tc>
          <w:tcPr>
            <w:tcW w:w="756" w:type="dxa"/>
            <w:hideMark/>
          </w:tcPr>
          <w:p w14:paraId="198C7505"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7.70</w:t>
            </w:r>
          </w:p>
        </w:tc>
        <w:tc>
          <w:tcPr>
            <w:tcW w:w="636" w:type="dxa"/>
            <w:hideMark/>
          </w:tcPr>
          <w:p w14:paraId="3C720467"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636" w:type="dxa"/>
            <w:hideMark/>
          </w:tcPr>
          <w:p w14:paraId="7D1FB71C"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636" w:type="dxa"/>
            <w:hideMark/>
          </w:tcPr>
          <w:p w14:paraId="44C0A941"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0.91</w:t>
            </w:r>
          </w:p>
        </w:tc>
        <w:tc>
          <w:tcPr>
            <w:tcW w:w="636" w:type="dxa"/>
            <w:hideMark/>
          </w:tcPr>
          <w:p w14:paraId="2E29F4A9"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2.33</w:t>
            </w:r>
          </w:p>
        </w:tc>
        <w:tc>
          <w:tcPr>
            <w:tcW w:w="636" w:type="dxa"/>
            <w:hideMark/>
          </w:tcPr>
          <w:p w14:paraId="1A9BCD44"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0.34</w:t>
            </w:r>
          </w:p>
        </w:tc>
        <w:tc>
          <w:tcPr>
            <w:tcW w:w="636" w:type="dxa"/>
            <w:hideMark/>
          </w:tcPr>
          <w:p w14:paraId="661E6352"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756" w:type="dxa"/>
            <w:hideMark/>
          </w:tcPr>
          <w:p w14:paraId="36D534C7"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8.86</w:t>
            </w:r>
          </w:p>
        </w:tc>
        <w:tc>
          <w:tcPr>
            <w:tcW w:w="977" w:type="dxa"/>
            <w:hideMark/>
          </w:tcPr>
          <w:p w14:paraId="2C569707"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0.37</w:t>
            </w:r>
          </w:p>
        </w:tc>
      </w:tr>
      <w:tr w:rsidR="001527E3" w:rsidRPr="00795277" w14:paraId="744E0192" w14:textId="77777777" w:rsidTr="00795277">
        <w:trPr>
          <w:jc w:val="center"/>
        </w:trPr>
        <w:tc>
          <w:tcPr>
            <w:tcW w:w="2464" w:type="dxa"/>
            <w:hideMark/>
          </w:tcPr>
          <w:p w14:paraId="62E0DF82" w14:textId="77777777" w:rsidR="001527E3" w:rsidRPr="00795277" w:rsidRDefault="001527E3" w:rsidP="001527E3">
            <w:pPr>
              <w:pStyle w:val="a8"/>
              <w:rPr>
                <w:rFonts w:ascii="Times New Roman" w:hAnsi="Times New Roman" w:cs="Times New Roman"/>
                <w:sz w:val="24"/>
                <w:szCs w:val="24"/>
              </w:rPr>
            </w:pPr>
            <w:r w:rsidRPr="00795277">
              <w:rPr>
                <w:rFonts w:ascii="Times New Roman" w:hAnsi="Times New Roman" w:cs="Times New Roman"/>
                <w:sz w:val="24"/>
                <w:szCs w:val="24"/>
                <w:lang w:eastAsia="ru-RU"/>
              </w:rPr>
              <w:t>Мин.</w:t>
            </w:r>
          </w:p>
        </w:tc>
        <w:tc>
          <w:tcPr>
            <w:tcW w:w="636" w:type="dxa"/>
            <w:hideMark/>
          </w:tcPr>
          <w:p w14:paraId="67EB6EEB"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0.32</w:t>
            </w:r>
          </w:p>
        </w:tc>
        <w:tc>
          <w:tcPr>
            <w:tcW w:w="756" w:type="dxa"/>
            <w:hideMark/>
          </w:tcPr>
          <w:p w14:paraId="4E0B0E67"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4.45</w:t>
            </w:r>
          </w:p>
        </w:tc>
        <w:tc>
          <w:tcPr>
            <w:tcW w:w="636" w:type="dxa"/>
            <w:hideMark/>
          </w:tcPr>
          <w:p w14:paraId="193467E0"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636" w:type="dxa"/>
            <w:hideMark/>
          </w:tcPr>
          <w:p w14:paraId="0A81C9C8"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636" w:type="dxa"/>
            <w:hideMark/>
          </w:tcPr>
          <w:p w14:paraId="3026A31F"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0.53</w:t>
            </w:r>
          </w:p>
        </w:tc>
        <w:tc>
          <w:tcPr>
            <w:tcW w:w="636" w:type="dxa"/>
            <w:hideMark/>
          </w:tcPr>
          <w:p w14:paraId="554CAF35"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1.34</w:t>
            </w:r>
          </w:p>
        </w:tc>
        <w:tc>
          <w:tcPr>
            <w:tcW w:w="636" w:type="dxa"/>
            <w:hideMark/>
          </w:tcPr>
          <w:p w14:paraId="79EA6103"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0.19</w:t>
            </w:r>
          </w:p>
        </w:tc>
        <w:tc>
          <w:tcPr>
            <w:tcW w:w="636" w:type="dxa"/>
            <w:hideMark/>
          </w:tcPr>
          <w:p w14:paraId="2F98AB59"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0.00</w:t>
            </w:r>
          </w:p>
        </w:tc>
        <w:tc>
          <w:tcPr>
            <w:tcW w:w="756" w:type="dxa"/>
            <w:hideMark/>
          </w:tcPr>
          <w:p w14:paraId="0EF24788"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5.11</w:t>
            </w:r>
          </w:p>
        </w:tc>
        <w:tc>
          <w:tcPr>
            <w:tcW w:w="977" w:type="dxa"/>
            <w:hideMark/>
          </w:tcPr>
          <w:p w14:paraId="7FAEE9D8" w14:textId="77777777" w:rsidR="001527E3" w:rsidRPr="00795277" w:rsidRDefault="001527E3" w:rsidP="001527E3">
            <w:pPr>
              <w:spacing w:after="0" w:line="240" w:lineRule="auto"/>
              <w:rPr>
                <w:rFonts w:ascii="Times New Roman" w:eastAsia="Times New Roman" w:hAnsi="Times New Roman" w:cs="Times New Roman"/>
                <w:sz w:val="24"/>
                <w:szCs w:val="24"/>
              </w:rPr>
            </w:pPr>
            <w:r w:rsidRPr="00795277">
              <w:rPr>
                <w:rFonts w:ascii="Times New Roman" w:eastAsia="Times New Roman" w:hAnsi="Times New Roman" w:cs="Times New Roman"/>
                <w:sz w:val="24"/>
                <w:szCs w:val="24"/>
              </w:rPr>
              <w:t>0.22</w:t>
            </w:r>
          </w:p>
        </w:tc>
      </w:tr>
    </w:tbl>
    <w:p w14:paraId="496EB5ED" w14:textId="77777777" w:rsidR="005F4618" w:rsidRDefault="005F4618" w:rsidP="005F4618">
      <w:pPr>
        <w:spacing w:after="0" w:line="240" w:lineRule="auto"/>
        <w:jc w:val="both"/>
        <w:rPr>
          <w:rFonts w:ascii="Times New Roman" w:hAnsi="Times New Roman" w:cs="Times New Roman"/>
          <w:sz w:val="28"/>
          <w:szCs w:val="28"/>
        </w:rPr>
      </w:pPr>
      <w:r w:rsidRPr="00EF6346">
        <w:rPr>
          <w:rFonts w:ascii="Times New Roman" w:hAnsi="Times New Roman" w:cs="Times New Roman"/>
          <w:sz w:val="28"/>
          <w:szCs w:val="28"/>
        </w:rPr>
        <w:t xml:space="preserve">Таблица </w:t>
      </w:r>
      <w:r w:rsidR="004E11DE">
        <w:rPr>
          <w:rFonts w:ascii="Times New Roman" w:hAnsi="Times New Roman" w:cs="Times New Roman"/>
          <w:sz w:val="28"/>
          <w:szCs w:val="28"/>
        </w:rPr>
        <w:t>4.5</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Результаты элементного состава Тип 3</w:t>
      </w:r>
    </w:p>
    <w:p w14:paraId="3746321F" w14:textId="77777777" w:rsidR="004E11DE" w:rsidRPr="00A116EE" w:rsidRDefault="004E11DE" w:rsidP="005F4618">
      <w:pPr>
        <w:spacing w:after="0" w:line="240" w:lineRule="auto"/>
        <w:jc w:val="both"/>
        <w:rPr>
          <w:rFonts w:ascii="Times New Roman" w:hAnsi="Times New Roman" w:cs="Times New Roman"/>
          <w:sz w:val="16"/>
          <w:szCs w:val="16"/>
        </w:rPr>
      </w:pPr>
    </w:p>
    <w:tbl>
      <w:tblPr>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8"/>
        <w:gridCol w:w="636"/>
        <w:gridCol w:w="756"/>
        <w:gridCol w:w="636"/>
        <w:gridCol w:w="636"/>
        <w:gridCol w:w="636"/>
        <w:gridCol w:w="756"/>
        <w:gridCol w:w="636"/>
      </w:tblGrid>
      <w:tr w:rsidR="00A116EE" w:rsidRPr="00255ACB" w14:paraId="3ED78A32" w14:textId="77777777" w:rsidTr="00A116EE">
        <w:trPr>
          <w:jc w:val="center"/>
        </w:trPr>
        <w:tc>
          <w:tcPr>
            <w:tcW w:w="4868" w:type="dxa"/>
            <w:vMerge w:val="restart"/>
            <w:vAlign w:val="center"/>
          </w:tcPr>
          <w:p w14:paraId="1AFD8DC1"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Параметры</w:t>
            </w:r>
          </w:p>
        </w:tc>
        <w:tc>
          <w:tcPr>
            <w:tcW w:w="0" w:type="auto"/>
            <w:gridSpan w:val="7"/>
            <w:vAlign w:val="center"/>
          </w:tcPr>
          <w:p w14:paraId="0C33EB53"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hAnsi="Times New Roman" w:cs="Times New Roman"/>
                <w:sz w:val="24"/>
                <w:szCs w:val="24"/>
              </w:rPr>
              <w:t>Содержание, % масс</w:t>
            </w:r>
          </w:p>
        </w:tc>
      </w:tr>
      <w:tr w:rsidR="00A116EE" w:rsidRPr="00255ACB" w14:paraId="6E02E08D" w14:textId="77777777" w:rsidTr="00A116EE">
        <w:trPr>
          <w:jc w:val="center"/>
        </w:trPr>
        <w:tc>
          <w:tcPr>
            <w:tcW w:w="4868" w:type="dxa"/>
            <w:vMerge/>
            <w:vAlign w:val="center"/>
          </w:tcPr>
          <w:p w14:paraId="6DDD7F19"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p>
        </w:tc>
        <w:tc>
          <w:tcPr>
            <w:tcW w:w="0" w:type="auto"/>
            <w:vAlign w:val="center"/>
          </w:tcPr>
          <w:p w14:paraId="6561C13D"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C</w:t>
            </w:r>
          </w:p>
        </w:tc>
        <w:tc>
          <w:tcPr>
            <w:tcW w:w="0" w:type="auto"/>
            <w:vAlign w:val="center"/>
          </w:tcPr>
          <w:p w14:paraId="723F355F"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O</w:t>
            </w:r>
          </w:p>
        </w:tc>
        <w:tc>
          <w:tcPr>
            <w:tcW w:w="0" w:type="auto"/>
            <w:vAlign w:val="center"/>
          </w:tcPr>
          <w:p w14:paraId="7DEF7325"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Al</w:t>
            </w:r>
          </w:p>
        </w:tc>
        <w:tc>
          <w:tcPr>
            <w:tcW w:w="0" w:type="auto"/>
            <w:vAlign w:val="center"/>
          </w:tcPr>
          <w:p w14:paraId="66215989"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Si</w:t>
            </w:r>
          </w:p>
        </w:tc>
        <w:tc>
          <w:tcPr>
            <w:tcW w:w="0" w:type="auto"/>
            <w:vAlign w:val="center"/>
          </w:tcPr>
          <w:p w14:paraId="2874C9CB"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S</w:t>
            </w:r>
          </w:p>
        </w:tc>
        <w:tc>
          <w:tcPr>
            <w:tcW w:w="0" w:type="auto"/>
            <w:vAlign w:val="center"/>
          </w:tcPr>
          <w:p w14:paraId="236E2F3D"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Ca</w:t>
            </w:r>
          </w:p>
        </w:tc>
        <w:tc>
          <w:tcPr>
            <w:tcW w:w="0" w:type="auto"/>
            <w:vAlign w:val="center"/>
          </w:tcPr>
          <w:p w14:paraId="5516FD5E"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Fe</w:t>
            </w:r>
          </w:p>
        </w:tc>
      </w:tr>
      <w:tr w:rsidR="005F4618" w:rsidRPr="00255ACB" w14:paraId="6B1FE981" w14:textId="77777777" w:rsidTr="00A116EE">
        <w:trPr>
          <w:jc w:val="center"/>
        </w:trPr>
        <w:tc>
          <w:tcPr>
            <w:tcW w:w="4868" w:type="dxa"/>
          </w:tcPr>
          <w:p w14:paraId="7F6D8684" w14:textId="77777777" w:rsidR="005F4618" w:rsidRPr="001527E3" w:rsidRDefault="005F4618" w:rsidP="005F4618">
            <w:pPr>
              <w:pStyle w:val="a8"/>
              <w:rPr>
                <w:rFonts w:ascii="Times New Roman" w:hAnsi="Times New Roman" w:cs="Times New Roman"/>
                <w:sz w:val="24"/>
                <w:szCs w:val="24"/>
              </w:rPr>
            </w:pPr>
            <w:r w:rsidRPr="001527E3">
              <w:rPr>
                <w:rFonts w:ascii="Times New Roman" w:hAnsi="Times New Roman" w:cs="Times New Roman"/>
                <w:sz w:val="24"/>
                <w:szCs w:val="24"/>
                <w:lang w:eastAsia="ru-RU"/>
              </w:rPr>
              <w:t>Среднее</w:t>
            </w:r>
          </w:p>
        </w:tc>
        <w:tc>
          <w:tcPr>
            <w:tcW w:w="0" w:type="auto"/>
            <w:hideMark/>
          </w:tcPr>
          <w:p w14:paraId="27CE7B8D"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6.09</w:t>
            </w:r>
          </w:p>
        </w:tc>
        <w:tc>
          <w:tcPr>
            <w:tcW w:w="0" w:type="auto"/>
            <w:hideMark/>
          </w:tcPr>
          <w:p w14:paraId="3766A4F8"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42.05</w:t>
            </w:r>
          </w:p>
        </w:tc>
        <w:tc>
          <w:tcPr>
            <w:tcW w:w="0" w:type="auto"/>
            <w:hideMark/>
          </w:tcPr>
          <w:p w14:paraId="77D38247"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2.39</w:t>
            </w:r>
          </w:p>
        </w:tc>
        <w:tc>
          <w:tcPr>
            <w:tcW w:w="0" w:type="auto"/>
            <w:hideMark/>
          </w:tcPr>
          <w:p w14:paraId="0839C2E0"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8.96</w:t>
            </w:r>
          </w:p>
        </w:tc>
        <w:tc>
          <w:tcPr>
            <w:tcW w:w="0" w:type="auto"/>
            <w:hideMark/>
          </w:tcPr>
          <w:p w14:paraId="2AF5C033"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2.07</w:t>
            </w:r>
          </w:p>
        </w:tc>
        <w:tc>
          <w:tcPr>
            <w:tcW w:w="0" w:type="auto"/>
            <w:hideMark/>
          </w:tcPr>
          <w:p w14:paraId="30DB408A"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37.09</w:t>
            </w:r>
          </w:p>
        </w:tc>
        <w:tc>
          <w:tcPr>
            <w:tcW w:w="0" w:type="auto"/>
            <w:hideMark/>
          </w:tcPr>
          <w:p w14:paraId="6647CA11"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1.36</w:t>
            </w:r>
          </w:p>
        </w:tc>
      </w:tr>
      <w:tr w:rsidR="005F4618" w:rsidRPr="00255ACB" w14:paraId="426B1423" w14:textId="77777777" w:rsidTr="00A116EE">
        <w:trPr>
          <w:jc w:val="center"/>
        </w:trPr>
        <w:tc>
          <w:tcPr>
            <w:tcW w:w="4868" w:type="dxa"/>
          </w:tcPr>
          <w:p w14:paraId="424DF951" w14:textId="77777777" w:rsidR="005F4618" w:rsidRPr="001527E3" w:rsidRDefault="005F4618" w:rsidP="005F4618">
            <w:pPr>
              <w:pStyle w:val="a8"/>
              <w:rPr>
                <w:rFonts w:ascii="Times New Roman" w:hAnsi="Times New Roman" w:cs="Times New Roman"/>
                <w:sz w:val="24"/>
                <w:szCs w:val="24"/>
              </w:rPr>
            </w:pPr>
            <w:r w:rsidRPr="001527E3">
              <w:rPr>
                <w:rFonts w:ascii="Times New Roman" w:hAnsi="Times New Roman" w:cs="Times New Roman"/>
                <w:sz w:val="24"/>
                <w:szCs w:val="24"/>
                <w:lang w:eastAsia="ru-RU"/>
              </w:rPr>
              <w:t>Станд. отклонение</w:t>
            </w:r>
          </w:p>
        </w:tc>
        <w:tc>
          <w:tcPr>
            <w:tcW w:w="0" w:type="auto"/>
            <w:hideMark/>
          </w:tcPr>
          <w:p w14:paraId="44627137"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7.08</w:t>
            </w:r>
          </w:p>
        </w:tc>
        <w:tc>
          <w:tcPr>
            <w:tcW w:w="0" w:type="auto"/>
            <w:hideMark/>
          </w:tcPr>
          <w:p w14:paraId="0F9E2E30"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45.94</w:t>
            </w:r>
          </w:p>
        </w:tc>
        <w:tc>
          <w:tcPr>
            <w:tcW w:w="0" w:type="auto"/>
            <w:hideMark/>
          </w:tcPr>
          <w:p w14:paraId="425EADCC"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2.30</w:t>
            </w:r>
          </w:p>
        </w:tc>
        <w:tc>
          <w:tcPr>
            <w:tcW w:w="0" w:type="auto"/>
            <w:hideMark/>
          </w:tcPr>
          <w:p w14:paraId="453E3417"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7.73</w:t>
            </w:r>
          </w:p>
        </w:tc>
        <w:tc>
          <w:tcPr>
            <w:tcW w:w="0" w:type="auto"/>
            <w:hideMark/>
          </w:tcPr>
          <w:p w14:paraId="7E612D0B"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1.73</w:t>
            </w:r>
          </w:p>
        </w:tc>
        <w:tc>
          <w:tcPr>
            <w:tcW w:w="0" w:type="auto"/>
            <w:hideMark/>
          </w:tcPr>
          <w:p w14:paraId="710A0544"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34.04</w:t>
            </w:r>
          </w:p>
        </w:tc>
        <w:tc>
          <w:tcPr>
            <w:tcW w:w="0" w:type="auto"/>
            <w:hideMark/>
          </w:tcPr>
          <w:p w14:paraId="2878EEBA"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1.19</w:t>
            </w:r>
          </w:p>
        </w:tc>
      </w:tr>
      <w:tr w:rsidR="005F4618" w:rsidRPr="00255ACB" w14:paraId="40C93238" w14:textId="77777777" w:rsidTr="00A116EE">
        <w:trPr>
          <w:jc w:val="center"/>
        </w:trPr>
        <w:tc>
          <w:tcPr>
            <w:tcW w:w="4868" w:type="dxa"/>
          </w:tcPr>
          <w:p w14:paraId="20F04FE5" w14:textId="77777777" w:rsidR="005F4618" w:rsidRPr="001527E3" w:rsidRDefault="005F4618" w:rsidP="005F4618">
            <w:pPr>
              <w:pStyle w:val="a8"/>
              <w:rPr>
                <w:rFonts w:ascii="Times New Roman" w:hAnsi="Times New Roman" w:cs="Times New Roman"/>
                <w:sz w:val="24"/>
                <w:szCs w:val="24"/>
              </w:rPr>
            </w:pPr>
            <w:r w:rsidRPr="001527E3">
              <w:rPr>
                <w:rFonts w:ascii="Times New Roman" w:hAnsi="Times New Roman" w:cs="Times New Roman"/>
                <w:sz w:val="24"/>
                <w:szCs w:val="24"/>
                <w:lang w:eastAsia="ru-RU"/>
              </w:rPr>
              <w:t>Макс.</w:t>
            </w:r>
          </w:p>
        </w:tc>
        <w:tc>
          <w:tcPr>
            <w:tcW w:w="0" w:type="auto"/>
            <w:hideMark/>
          </w:tcPr>
          <w:p w14:paraId="3E35BB1D"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2.51</w:t>
            </w:r>
          </w:p>
        </w:tc>
        <w:tc>
          <w:tcPr>
            <w:tcW w:w="0" w:type="auto"/>
            <w:hideMark/>
          </w:tcPr>
          <w:p w14:paraId="2E5826D8"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5.07</w:t>
            </w:r>
          </w:p>
        </w:tc>
        <w:tc>
          <w:tcPr>
            <w:tcW w:w="0" w:type="auto"/>
            <w:hideMark/>
          </w:tcPr>
          <w:p w14:paraId="06D7081C"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0.44</w:t>
            </w:r>
          </w:p>
        </w:tc>
        <w:tc>
          <w:tcPr>
            <w:tcW w:w="0" w:type="auto"/>
            <w:hideMark/>
          </w:tcPr>
          <w:p w14:paraId="025ED345"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1.16</w:t>
            </w:r>
          </w:p>
        </w:tc>
        <w:tc>
          <w:tcPr>
            <w:tcW w:w="0" w:type="auto"/>
            <w:hideMark/>
          </w:tcPr>
          <w:p w14:paraId="0ADBC148"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0.30</w:t>
            </w:r>
          </w:p>
        </w:tc>
        <w:tc>
          <w:tcPr>
            <w:tcW w:w="0" w:type="auto"/>
            <w:hideMark/>
          </w:tcPr>
          <w:p w14:paraId="2B929803"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3.05</w:t>
            </w:r>
          </w:p>
        </w:tc>
        <w:tc>
          <w:tcPr>
            <w:tcW w:w="0" w:type="auto"/>
            <w:hideMark/>
          </w:tcPr>
          <w:p w14:paraId="31DE860B"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0.16</w:t>
            </w:r>
          </w:p>
        </w:tc>
      </w:tr>
      <w:tr w:rsidR="005F4618" w:rsidRPr="00255ACB" w14:paraId="5EA2D333" w14:textId="77777777" w:rsidTr="00A116EE">
        <w:trPr>
          <w:jc w:val="center"/>
        </w:trPr>
        <w:tc>
          <w:tcPr>
            <w:tcW w:w="4868" w:type="dxa"/>
          </w:tcPr>
          <w:p w14:paraId="019864DA" w14:textId="77777777" w:rsidR="005F4618" w:rsidRPr="001527E3" w:rsidRDefault="005F4618" w:rsidP="005F4618">
            <w:pPr>
              <w:pStyle w:val="a8"/>
              <w:rPr>
                <w:rFonts w:ascii="Times New Roman" w:hAnsi="Times New Roman" w:cs="Times New Roman"/>
                <w:sz w:val="24"/>
                <w:szCs w:val="24"/>
              </w:rPr>
            </w:pPr>
            <w:r w:rsidRPr="001527E3">
              <w:rPr>
                <w:rFonts w:ascii="Times New Roman" w:hAnsi="Times New Roman" w:cs="Times New Roman"/>
                <w:sz w:val="24"/>
                <w:szCs w:val="24"/>
                <w:lang w:eastAsia="ru-RU"/>
              </w:rPr>
              <w:t>Мин.</w:t>
            </w:r>
          </w:p>
        </w:tc>
        <w:tc>
          <w:tcPr>
            <w:tcW w:w="0" w:type="auto"/>
            <w:hideMark/>
          </w:tcPr>
          <w:p w14:paraId="4E61BA8A"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1.45</w:t>
            </w:r>
          </w:p>
        </w:tc>
        <w:tc>
          <w:tcPr>
            <w:tcW w:w="0" w:type="auto"/>
            <w:hideMark/>
          </w:tcPr>
          <w:p w14:paraId="163E1495"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2.93</w:t>
            </w:r>
          </w:p>
        </w:tc>
        <w:tc>
          <w:tcPr>
            <w:tcW w:w="0" w:type="auto"/>
            <w:hideMark/>
          </w:tcPr>
          <w:p w14:paraId="66A84BE7"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0.26</w:t>
            </w:r>
          </w:p>
        </w:tc>
        <w:tc>
          <w:tcPr>
            <w:tcW w:w="0" w:type="auto"/>
            <w:hideMark/>
          </w:tcPr>
          <w:p w14:paraId="6174CA76"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0.67</w:t>
            </w:r>
          </w:p>
        </w:tc>
        <w:tc>
          <w:tcPr>
            <w:tcW w:w="0" w:type="auto"/>
            <w:hideMark/>
          </w:tcPr>
          <w:p w14:paraId="58880022"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0.17</w:t>
            </w:r>
          </w:p>
        </w:tc>
        <w:tc>
          <w:tcPr>
            <w:tcW w:w="0" w:type="auto"/>
            <w:hideMark/>
          </w:tcPr>
          <w:p w14:paraId="747A0E70"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1.76</w:t>
            </w:r>
          </w:p>
        </w:tc>
        <w:tc>
          <w:tcPr>
            <w:tcW w:w="0" w:type="auto"/>
            <w:hideMark/>
          </w:tcPr>
          <w:p w14:paraId="0988C2B8" w14:textId="77777777" w:rsidR="005F4618" w:rsidRPr="00255ACB" w:rsidRDefault="005F4618" w:rsidP="005F4618">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0.09</w:t>
            </w:r>
          </w:p>
        </w:tc>
      </w:tr>
    </w:tbl>
    <w:p w14:paraId="278D3ADF" w14:textId="77777777" w:rsidR="004E11DE" w:rsidRDefault="004E11DE" w:rsidP="005F4618">
      <w:pPr>
        <w:spacing w:after="0" w:line="240" w:lineRule="auto"/>
        <w:jc w:val="both"/>
        <w:rPr>
          <w:rFonts w:ascii="Times New Roman" w:hAnsi="Times New Roman" w:cs="Times New Roman"/>
          <w:sz w:val="28"/>
          <w:szCs w:val="28"/>
        </w:rPr>
      </w:pPr>
    </w:p>
    <w:p w14:paraId="701853B3" w14:textId="77777777" w:rsidR="005F4618" w:rsidRDefault="005F4618" w:rsidP="005F4618">
      <w:pPr>
        <w:spacing w:after="0" w:line="240" w:lineRule="auto"/>
        <w:jc w:val="both"/>
        <w:rPr>
          <w:rFonts w:ascii="Times New Roman" w:hAnsi="Times New Roman" w:cs="Times New Roman"/>
          <w:sz w:val="28"/>
          <w:szCs w:val="28"/>
        </w:rPr>
      </w:pPr>
      <w:r w:rsidRPr="00EF6346">
        <w:rPr>
          <w:rFonts w:ascii="Times New Roman" w:hAnsi="Times New Roman" w:cs="Times New Roman"/>
          <w:sz w:val="28"/>
          <w:szCs w:val="28"/>
        </w:rPr>
        <w:t xml:space="preserve">Таблица </w:t>
      </w:r>
      <w:r w:rsidR="004E11DE">
        <w:rPr>
          <w:rFonts w:ascii="Times New Roman" w:hAnsi="Times New Roman" w:cs="Times New Roman"/>
          <w:sz w:val="28"/>
          <w:szCs w:val="28"/>
        </w:rPr>
        <w:t>4.6</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Результаты элементного состава Тип 4</w:t>
      </w:r>
    </w:p>
    <w:p w14:paraId="7050004C" w14:textId="77777777" w:rsidR="004E11DE" w:rsidRPr="00A116EE" w:rsidRDefault="004E11DE" w:rsidP="005F4618">
      <w:pPr>
        <w:spacing w:after="0" w:line="240" w:lineRule="auto"/>
        <w:jc w:val="both"/>
        <w:rPr>
          <w:rFonts w:ascii="Times New Roman" w:hAnsi="Times New Roman" w:cs="Times New Roman"/>
          <w:sz w:val="16"/>
          <w:szCs w:val="16"/>
        </w:rPr>
      </w:pP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636"/>
        <w:gridCol w:w="756"/>
        <w:gridCol w:w="636"/>
        <w:gridCol w:w="636"/>
        <w:gridCol w:w="636"/>
        <w:gridCol w:w="636"/>
        <w:gridCol w:w="756"/>
        <w:gridCol w:w="636"/>
      </w:tblGrid>
      <w:tr w:rsidR="00A116EE" w:rsidRPr="00255ACB" w14:paraId="1104770D" w14:textId="77777777" w:rsidTr="00A116EE">
        <w:trPr>
          <w:jc w:val="center"/>
        </w:trPr>
        <w:tc>
          <w:tcPr>
            <w:tcW w:w="4148" w:type="dxa"/>
            <w:vMerge w:val="restart"/>
            <w:vAlign w:val="center"/>
            <w:hideMark/>
          </w:tcPr>
          <w:p w14:paraId="482850A1"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bookmarkStart w:id="7" w:name="_Hlk207312705"/>
            <w:r w:rsidRPr="004E11DE">
              <w:rPr>
                <w:rFonts w:ascii="Times New Roman" w:eastAsia="Times New Roman" w:hAnsi="Times New Roman" w:cs="Times New Roman"/>
                <w:bCs/>
                <w:sz w:val="24"/>
                <w:szCs w:val="24"/>
              </w:rPr>
              <w:t>Параметры</w:t>
            </w:r>
          </w:p>
        </w:tc>
        <w:tc>
          <w:tcPr>
            <w:tcW w:w="0" w:type="auto"/>
            <w:gridSpan w:val="8"/>
            <w:vAlign w:val="center"/>
          </w:tcPr>
          <w:p w14:paraId="4DAA156B"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hAnsi="Times New Roman" w:cs="Times New Roman"/>
                <w:sz w:val="24"/>
                <w:szCs w:val="24"/>
              </w:rPr>
              <w:t>Содержание, % масс</w:t>
            </w:r>
          </w:p>
        </w:tc>
      </w:tr>
      <w:tr w:rsidR="00A116EE" w:rsidRPr="00255ACB" w14:paraId="0DAD5073" w14:textId="77777777" w:rsidTr="00A116EE">
        <w:trPr>
          <w:jc w:val="center"/>
        </w:trPr>
        <w:tc>
          <w:tcPr>
            <w:tcW w:w="4148" w:type="dxa"/>
            <w:vMerge/>
            <w:vAlign w:val="center"/>
          </w:tcPr>
          <w:p w14:paraId="7357E4A4"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p>
        </w:tc>
        <w:tc>
          <w:tcPr>
            <w:tcW w:w="0" w:type="auto"/>
            <w:vAlign w:val="center"/>
          </w:tcPr>
          <w:p w14:paraId="0DEB6D41"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C</w:t>
            </w:r>
          </w:p>
        </w:tc>
        <w:tc>
          <w:tcPr>
            <w:tcW w:w="0" w:type="auto"/>
            <w:vAlign w:val="center"/>
          </w:tcPr>
          <w:p w14:paraId="1BCB0BE4"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O</w:t>
            </w:r>
          </w:p>
        </w:tc>
        <w:tc>
          <w:tcPr>
            <w:tcW w:w="0" w:type="auto"/>
            <w:vAlign w:val="center"/>
          </w:tcPr>
          <w:p w14:paraId="5793E2EC"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Mg</w:t>
            </w:r>
          </w:p>
        </w:tc>
        <w:tc>
          <w:tcPr>
            <w:tcW w:w="0" w:type="auto"/>
            <w:vAlign w:val="center"/>
          </w:tcPr>
          <w:p w14:paraId="5F75614F"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Al</w:t>
            </w:r>
          </w:p>
        </w:tc>
        <w:tc>
          <w:tcPr>
            <w:tcW w:w="0" w:type="auto"/>
            <w:vAlign w:val="center"/>
          </w:tcPr>
          <w:p w14:paraId="3522EAEB"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Si</w:t>
            </w:r>
          </w:p>
        </w:tc>
        <w:tc>
          <w:tcPr>
            <w:tcW w:w="0" w:type="auto"/>
            <w:vAlign w:val="center"/>
          </w:tcPr>
          <w:p w14:paraId="179AFD55"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S</w:t>
            </w:r>
          </w:p>
        </w:tc>
        <w:tc>
          <w:tcPr>
            <w:tcW w:w="0" w:type="auto"/>
            <w:vAlign w:val="center"/>
          </w:tcPr>
          <w:p w14:paraId="2FF5760E"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Ca</w:t>
            </w:r>
          </w:p>
        </w:tc>
        <w:tc>
          <w:tcPr>
            <w:tcW w:w="0" w:type="auto"/>
            <w:vAlign w:val="center"/>
          </w:tcPr>
          <w:p w14:paraId="76BEB832"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Fe</w:t>
            </w:r>
          </w:p>
        </w:tc>
      </w:tr>
      <w:tr w:rsidR="00997F29" w:rsidRPr="00255ACB" w14:paraId="62AE79E7" w14:textId="77777777" w:rsidTr="00A116EE">
        <w:trPr>
          <w:jc w:val="center"/>
        </w:trPr>
        <w:tc>
          <w:tcPr>
            <w:tcW w:w="4148" w:type="dxa"/>
            <w:hideMark/>
          </w:tcPr>
          <w:p w14:paraId="4CF41009" w14:textId="77777777" w:rsidR="00997F29" w:rsidRPr="00097842" w:rsidRDefault="00997F29" w:rsidP="00997F29">
            <w:pPr>
              <w:pStyle w:val="a8"/>
              <w:rPr>
                <w:rFonts w:ascii="Times New Roman" w:hAnsi="Times New Roman" w:cs="Times New Roman"/>
                <w:sz w:val="24"/>
                <w:szCs w:val="24"/>
              </w:rPr>
            </w:pPr>
            <w:r w:rsidRPr="00097842">
              <w:rPr>
                <w:rFonts w:ascii="Times New Roman" w:hAnsi="Times New Roman" w:cs="Times New Roman"/>
                <w:sz w:val="24"/>
                <w:szCs w:val="24"/>
              </w:rPr>
              <w:t>Среднее</w:t>
            </w:r>
          </w:p>
        </w:tc>
        <w:tc>
          <w:tcPr>
            <w:tcW w:w="0" w:type="auto"/>
            <w:hideMark/>
          </w:tcPr>
          <w:p w14:paraId="4A181551"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2.99</w:t>
            </w:r>
          </w:p>
        </w:tc>
        <w:tc>
          <w:tcPr>
            <w:tcW w:w="0" w:type="auto"/>
            <w:hideMark/>
          </w:tcPr>
          <w:p w14:paraId="18F69B6C"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40.09</w:t>
            </w:r>
          </w:p>
        </w:tc>
        <w:tc>
          <w:tcPr>
            <w:tcW w:w="0" w:type="auto"/>
            <w:hideMark/>
          </w:tcPr>
          <w:p w14:paraId="47B52D4A" w14:textId="52F910C5" w:rsidR="00997F29" w:rsidRPr="00255ACB" w:rsidRDefault="00AA13E7" w:rsidP="00997F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hideMark/>
          </w:tcPr>
          <w:p w14:paraId="0C974C6C"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3.11</w:t>
            </w:r>
          </w:p>
        </w:tc>
        <w:tc>
          <w:tcPr>
            <w:tcW w:w="0" w:type="auto"/>
            <w:hideMark/>
          </w:tcPr>
          <w:p w14:paraId="235B8B3A"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9.07</w:t>
            </w:r>
          </w:p>
        </w:tc>
        <w:tc>
          <w:tcPr>
            <w:tcW w:w="0" w:type="auto"/>
            <w:hideMark/>
          </w:tcPr>
          <w:p w14:paraId="09F8E832"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2.54</w:t>
            </w:r>
          </w:p>
        </w:tc>
        <w:tc>
          <w:tcPr>
            <w:tcW w:w="0" w:type="auto"/>
            <w:hideMark/>
          </w:tcPr>
          <w:p w14:paraId="2CF07B84"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41.06</w:t>
            </w:r>
          </w:p>
        </w:tc>
        <w:tc>
          <w:tcPr>
            <w:tcW w:w="0" w:type="auto"/>
            <w:hideMark/>
          </w:tcPr>
          <w:p w14:paraId="20BF3705"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1.14</w:t>
            </w:r>
          </w:p>
        </w:tc>
      </w:tr>
      <w:tr w:rsidR="00997F29" w:rsidRPr="00255ACB" w14:paraId="4F4B225D" w14:textId="77777777" w:rsidTr="00A116EE">
        <w:trPr>
          <w:jc w:val="center"/>
        </w:trPr>
        <w:tc>
          <w:tcPr>
            <w:tcW w:w="4148" w:type="dxa"/>
            <w:hideMark/>
          </w:tcPr>
          <w:p w14:paraId="5A8790DF" w14:textId="77777777" w:rsidR="00997F29" w:rsidRPr="00097842" w:rsidRDefault="00997F29" w:rsidP="00997F29">
            <w:pPr>
              <w:pStyle w:val="a8"/>
              <w:rPr>
                <w:rFonts w:ascii="Times New Roman" w:hAnsi="Times New Roman" w:cs="Times New Roman"/>
                <w:sz w:val="24"/>
                <w:szCs w:val="24"/>
              </w:rPr>
            </w:pPr>
            <w:r w:rsidRPr="00097842">
              <w:rPr>
                <w:rFonts w:ascii="Times New Roman" w:hAnsi="Times New Roman" w:cs="Times New Roman"/>
                <w:sz w:val="24"/>
                <w:szCs w:val="24"/>
              </w:rPr>
              <w:t>Станд. отклонение</w:t>
            </w:r>
          </w:p>
        </w:tc>
        <w:tc>
          <w:tcPr>
            <w:tcW w:w="0" w:type="auto"/>
            <w:hideMark/>
          </w:tcPr>
          <w:p w14:paraId="1DCDA1D1"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3.07</w:t>
            </w:r>
          </w:p>
        </w:tc>
        <w:tc>
          <w:tcPr>
            <w:tcW w:w="0" w:type="auto"/>
            <w:hideMark/>
          </w:tcPr>
          <w:p w14:paraId="74C58A7E"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41.65</w:t>
            </w:r>
          </w:p>
        </w:tc>
        <w:tc>
          <w:tcPr>
            <w:tcW w:w="0" w:type="auto"/>
            <w:hideMark/>
          </w:tcPr>
          <w:p w14:paraId="595EED1F"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0.56</w:t>
            </w:r>
          </w:p>
        </w:tc>
        <w:tc>
          <w:tcPr>
            <w:tcW w:w="0" w:type="auto"/>
            <w:hideMark/>
          </w:tcPr>
          <w:p w14:paraId="29BBA717"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3.18</w:t>
            </w:r>
          </w:p>
        </w:tc>
        <w:tc>
          <w:tcPr>
            <w:tcW w:w="0" w:type="auto"/>
            <w:hideMark/>
          </w:tcPr>
          <w:p w14:paraId="1F05D541"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8.68</w:t>
            </w:r>
          </w:p>
        </w:tc>
        <w:tc>
          <w:tcPr>
            <w:tcW w:w="0" w:type="auto"/>
            <w:hideMark/>
          </w:tcPr>
          <w:p w14:paraId="3DD2E56C"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2.34</w:t>
            </w:r>
          </w:p>
        </w:tc>
        <w:tc>
          <w:tcPr>
            <w:tcW w:w="0" w:type="auto"/>
            <w:hideMark/>
          </w:tcPr>
          <w:p w14:paraId="5EB82CA9"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39.23</w:t>
            </w:r>
          </w:p>
        </w:tc>
        <w:tc>
          <w:tcPr>
            <w:tcW w:w="0" w:type="auto"/>
            <w:hideMark/>
          </w:tcPr>
          <w:p w14:paraId="5A9633B9"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1.66</w:t>
            </w:r>
          </w:p>
        </w:tc>
      </w:tr>
      <w:tr w:rsidR="00997F29" w:rsidRPr="00255ACB" w14:paraId="368DF571" w14:textId="77777777" w:rsidTr="00A116EE">
        <w:trPr>
          <w:jc w:val="center"/>
        </w:trPr>
        <w:tc>
          <w:tcPr>
            <w:tcW w:w="4148" w:type="dxa"/>
            <w:hideMark/>
          </w:tcPr>
          <w:p w14:paraId="107221AE" w14:textId="77777777" w:rsidR="00997F29" w:rsidRPr="00097842" w:rsidRDefault="00997F29" w:rsidP="00997F29">
            <w:pPr>
              <w:pStyle w:val="a8"/>
              <w:rPr>
                <w:rFonts w:ascii="Times New Roman" w:hAnsi="Times New Roman" w:cs="Times New Roman"/>
                <w:sz w:val="24"/>
                <w:szCs w:val="24"/>
              </w:rPr>
            </w:pPr>
            <w:r w:rsidRPr="00097842">
              <w:rPr>
                <w:rFonts w:ascii="Times New Roman" w:hAnsi="Times New Roman" w:cs="Times New Roman"/>
                <w:sz w:val="24"/>
                <w:szCs w:val="24"/>
              </w:rPr>
              <w:t>Макс.</w:t>
            </w:r>
          </w:p>
        </w:tc>
        <w:tc>
          <w:tcPr>
            <w:tcW w:w="0" w:type="auto"/>
            <w:hideMark/>
          </w:tcPr>
          <w:p w14:paraId="0582C62A"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0.24</w:t>
            </w:r>
          </w:p>
        </w:tc>
        <w:tc>
          <w:tcPr>
            <w:tcW w:w="0" w:type="auto"/>
            <w:hideMark/>
          </w:tcPr>
          <w:p w14:paraId="04F8E458"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2.50</w:t>
            </w:r>
          </w:p>
        </w:tc>
        <w:tc>
          <w:tcPr>
            <w:tcW w:w="0" w:type="auto"/>
            <w:hideMark/>
          </w:tcPr>
          <w:p w14:paraId="5B5CC874"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0.00</w:t>
            </w:r>
          </w:p>
        </w:tc>
        <w:tc>
          <w:tcPr>
            <w:tcW w:w="0" w:type="auto"/>
            <w:hideMark/>
          </w:tcPr>
          <w:p w14:paraId="1182E4BB"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0.56</w:t>
            </w:r>
          </w:p>
        </w:tc>
        <w:tc>
          <w:tcPr>
            <w:tcW w:w="0" w:type="auto"/>
            <w:hideMark/>
          </w:tcPr>
          <w:p w14:paraId="658DA48F"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0.47</w:t>
            </w:r>
          </w:p>
        </w:tc>
        <w:tc>
          <w:tcPr>
            <w:tcW w:w="0" w:type="auto"/>
            <w:hideMark/>
          </w:tcPr>
          <w:p w14:paraId="05EEFEDC"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0.19</w:t>
            </w:r>
          </w:p>
        </w:tc>
        <w:tc>
          <w:tcPr>
            <w:tcW w:w="0" w:type="auto"/>
            <w:hideMark/>
          </w:tcPr>
          <w:p w14:paraId="3CB3E988"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2.56</w:t>
            </w:r>
          </w:p>
        </w:tc>
        <w:tc>
          <w:tcPr>
            <w:tcW w:w="0" w:type="auto"/>
            <w:hideMark/>
          </w:tcPr>
          <w:p w14:paraId="5D12D54E"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0.64</w:t>
            </w:r>
          </w:p>
        </w:tc>
      </w:tr>
      <w:tr w:rsidR="00997F29" w:rsidRPr="00255ACB" w14:paraId="68D158F0" w14:textId="77777777" w:rsidTr="00A116EE">
        <w:trPr>
          <w:jc w:val="center"/>
        </w:trPr>
        <w:tc>
          <w:tcPr>
            <w:tcW w:w="4148" w:type="dxa"/>
            <w:hideMark/>
          </w:tcPr>
          <w:p w14:paraId="7F0DBD4C" w14:textId="77777777" w:rsidR="00997F29" w:rsidRPr="00097842" w:rsidRDefault="00997F29" w:rsidP="00997F29">
            <w:pPr>
              <w:pStyle w:val="a8"/>
              <w:rPr>
                <w:rFonts w:ascii="Times New Roman" w:hAnsi="Times New Roman" w:cs="Times New Roman"/>
                <w:sz w:val="24"/>
                <w:szCs w:val="24"/>
              </w:rPr>
            </w:pPr>
            <w:r w:rsidRPr="00097842">
              <w:rPr>
                <w:rFonts w:ascii="Times New Roman" w:hAnsi="Times New Roman" w:cs="Times New Roman"/>
                <w:sz w:val="24"/>
                <w:szCs w:val="24"/>
              </w:rPr>
              <w:t>Мин.</w:t>
            </w:r>
          </w:p>
        </w:tc>
        <w:tc>
          <w:tcPr>
            <w:tcW w:w="0" w:type="auto"/>
            <w:hideMark/>
          </w:tcPr>
          <w:p w14:paraId="4D24173A"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0.14</w:t>
            </w:r>
          </w:p>
        </w:tc>
        <w:tc>
          <w:tcPr>
            <w:tcW w:w="0" w:type="auto"/>
            <w:hideMark/>
          </w:tcPr>
          <w:p w14:paraId="7C9BE768"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1.45</w:t>
            </w:r>
          </w:p>
        </w:tc>
        <w:tc>
          <w:tcPr>
            <w:tcW w:w="0" w:type="auto"/>
            <w:hideMark/>
          </w:tcPr>
          <w:p w14:paraId="04096ABC"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0.00</w:t>
            </w:r>
          </w:p>
        </w:tc>
        <w:tc>
          <w:tcPr>
            <w:tcW w:w="0" w:type="auto"/>
            <w:hideMark/>
          </w:tcPr>
          <w:p w14:paraId="78505BC6"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0.32</w:t>
            </w:r>
          </w:p>
        </w:tc>
        <w:tc>
          <w:tcPr>
            <w:tcW w:w="0" w:type="auto"/>
            <w:hideMark/>
          </w:tcPr>
          <w:p w14:paraId="3DDDC4F3"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0.27</w:t>
            </w:r>
          </w:p>
        </w:tc>
        <w:tc>
          <w:tcPr>
            <w:tcW w:w="0" w:type="auto"/>
            <w:hideMark/>
          </w:tcPr>
          <w:p w14:paraId="7FD9683A"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0.11</w:t>
            </w:r>
          </w:p>
        </w:tc>
        <w:tc>
          <w:tcPr>
            <w:tcW w:w="0" w:type="auto"/>
            <w:hideMark/>
          </w:tcPr>
          <w:p w14:paraId="528083FD"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1.48</w:t>
            </w:r>
          </w:p>
        </w:tc>
        <w:tc>
          <w:tcPr>
            <w:tcW w:w="0" w:type="auto"/>
            <w:hideMark/>
          </w:tcPr>
          <w:p w14:paraId="275451C2" w14:textId="77777777" w:rsidR="00997F29" w:rsidRPr="00255ACB" w:rsidRDefault="00997F29" w:rsidP="00997F29">
            <w:pPr>
              <w:spacing w:after="0" w:line="240" w:lineRule="auto"/>
              <w:rPr>
                <w:rFonts w:ascii="Times New Roman" w:eastAsia="Times New Roman" w:hAnsi="Times New Roman" w:cs="Times New Roman"/>
                <w:sz w:val="24"/>
                <w:szCs w:val="24"/>
              </w:rPr>
            </w:pPr>
            <w:r w:rsidRPr="00255ACB">
              <w:rPr>
                <w:rFonts w:ascii="Times New Roman" w:eastAsia="Times New Roman" w:hAnsi="Times New Roman" w:cs="Times New Roman"/>
                <w:sz w:val="24"/>
                <w:szCs w:val="24"/>
              </w:rPr>
              <w:t>0.37</w:t>
            </w:r>
          </w:p>
        </w:tc>
      </w:tr>
      <w:bookmarkEnd w:id="7"/>
    </w:tbl>
    <w:p w14:paraId="424DEABF" w14:textId="77777777" w:rsidR="007E3D4B" w:rsidRDefault="007E3D4B" w:rsidP="00CD3358">
      <w:pPr>
        <w:pStyle w:val="a8"/>
        <w:ind w:firstLine="708"/>
        <w:jc w:val="both"/>
        <w:rPr>
          <w:rFonts w:ascii="Times New Roman" w:hAnsi="Times New Roman" w:cs="Times New Roman"/>
          <w:sz w:val="28"/>
          <w:szCs w:val="28"/>
        </w:rPr>
      </w:pPr>
    </w:p>
    <w:p w14:paraId="42336905" w14:textId="77777777" w:rsidR="00997F29" w:rsidRDefault="00997F29" w:rsidP="00997F29">
      <w:pPr>
        <w:spacing w:after="0" w:line="240" w:lineRule="auto"/>
        <w:jc w:val="both"/>
        <w:rPr>
          <w:rFonts w:ascii="Times New Roman" w:hAnsi="Times New Roman" w:cs="Times New Roman"/>
          <w:sz w:val="28"/>
          <w:szCs w:val="28"/>
        </w:rPr>
      </w:pPr>
      <w:r w:rsidRPr="00EF6346">
        <w:rPr>
          <w:rFonts w:ascii="Times New Roman" w:hAnsi="Times New Roman" w:cs="Times New Roman"/>
          <w:sz w:val="28"/>
          <w:szCs w:val="28"/>
        </w:rPr>
        <w:t xml:space="preserve">Таблица </w:t>
      </w:r>
      <w:r w:rsidR="004E11DE">
        <w:rPr>
          <w:rFonts w:ascii="Times New Roman" w:hAnsi="Times New Roman" w:cs="Times New Roman"/>
          <w:sz w:val="28"/>
          <w:szCs w:val="28"/>
        </w:rPr>
        <w:t>4.7</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Результаты элементного состава Тип 5</w:t>
      </w:r>
    </w:p>
    <w:p w14:paraId="50CE9925" w14:textId="77777777" w:rsidR="00A116EE" w:rsidRPr="00A116EE" w:rsidRDefault="00A116EE" w:rsidP="00997F29">
      <w:pPr>
        <w:spacing w:after="0" w:line="240" w:lineRule="auto"/>
        <w:jc w:val="both"/>
        <w:rPr>
          <w:rFonts w:ascii="Times New Roman" w:hAnsi="Times New Roman" w:cs="Times New Roman"/>
          <w:sz w:val="16"/>
          <w:szCs w:val="16"/>
        </w:rPr>
      </w:pP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5"/>
        <w:gridCol w:w="636"/>
        <w:gridCol w:w="756"/>
        <w:gridCol w:w="636"/>
        <w:gridCol w:w="636"/>
        <w:gridCol w:w="636"/>
        <w:gridCol w:w="756"/>
        <w:gridCol w:w="636"/>
      </w:tblGrid>
      <w:tr w:rsidR="00A116EE" w:rsidRPr="006E6953" w14:paraId="0C83D063" w14:textId="77777777" w:rsidTr="00A116EE">
        <w:trPr>
          <w:jc w:val="center"/>
        </w:trPr>
        <w:tc>
          <w:tcPr>
            <w:tcW w:w="4925" w:type="dxa"/>
            <w:vMerge w:val="restart"/>
            <w:vAlign w:val="center"/>
          </w:tcPr>
          <w:p w14:paraId="37A99BFC"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Параметры</w:t>
            </w:r>
          </w:p>
        </w:tc>
        <w:tc>
          <w:tcPr>
            <w:tcW w:w="0" w:type="auto"/>
            <w:gridSpan w:val="7"/>
            <w:vAlign w:val="center"/>
          </w:tcPr>
          <w:p w14:paraId="00D1D277" w14:textId="77777777" w:rsidR="00A116EE" w:rsidRPr="006E6953" w:rsidRDefault="00A116EE" w:rsidP="00A116EE">
            <w:pPr>
              <w:spacing w:after="0" w:line="240" w:lineRule="auto"/>
              <w:jc w:val="center"/>
              <w:rPr>
                <w:rFonts w:ascii="Times New Roman" w:eastAsia="Times New Roman" w:hAnsi="Times New Roman" w:cs="Times New Roman"/>
                <w:b/>
                <w:bCs/>
                <w:sz w:val="24"/>
                <w:szCs w:val="24"/>
              </w:rPr>
            </w:pPr>
            <w:r w:rsidRPr="001527E3">
              <w:rPr>
                <w:rFonts w:ascii="Times New Roman" w:hAnsi="Times New Roman" w:cs="Times New Roman"/>
                <w:sz w:val="24"/>
                <w:szCs w:val="24"/>
              </w:rPr>
              <w:t>Содержание, % масс</w:t>
            </w:r>
          </w:p>
        </w:tc>
      </w:tr>
      <w:tr w:rsidR="00A116EE" w:rsidRPr="006E6953" w14:paraId="1EDCBBF0" w14:textId="77777777" w:rsidTr="00A116EE">
        <w:trPr>
          <w:jc w:val="center"/>
        </w:trPr>
        <w:tc>
          <w:tcPr>
            <w:tcW w:w="4925" w:type="dxa"/>
            <w:vMerge/>
            <w:vAlign w:val="center"/>
          </w:tcPr>
          <w:p w14:paraId="37DE1F70" w14:textId="77777777" w:rsidR="00A116EE" w:rsidRPr="00255ACB" w:rsidRDefault="00A116EE" w:rsidP="00A116EE">
            <w:pPr>
              <w:spacing w:after="0" w:line="240" w:lineRule="auto"/>
              <w:jc w:val="center"/>
              <w:rPr>
                <w:rFonts w:ascii="Times New Roman" w:eastAsia="Times New Roman" w:hAnsi="Times New Roman" w:cs="Times New Roman"/>
                <w:b/>
                <w:bCs/>
                <w:sz w:val="24"/>
                <w:szCs w:val="24"/>
              </w:rPr>
            </w:pPr>
          </w:p>
        </w:tc>
        <w:tc>
          <w:tcPr>
            <w:tcW w:w="0" w:type="auto"/>
            <w:vAlign w:val="center"/>
          </w:tcPr>
          <w:p w14:paraId="5F68D6E0"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C</w:t>
            </w:r>
          </w:p>
        </w:tc>
        <w:tc>
          <w:tcPr>
            <w:tcW w:w="0" w:type="auto"/>
            <w:vAlign w:val="center"/>
          </w:tcPr>
          <w:p w14:paraId="540846F6"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O</w:t>
            </w:r>
          </w:p>
        </w:tc>
        <w:tc>
          <w:tcPr>
            <w:tcW w:w="0" w:type="auto"/>
            <w:vAlign w:val="center"/>
          </w:tcPr>
          <w:p w14:paraId="5C97214F"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Al</w:t>
            </w:r>
          </w:p>
        </w:tc>
        <w:tc>
          <w:tcPr>
            <w:tcW w:w="0" w:type="auto"/>
            <w:vAlign w:val="center"/>
          </w:tcPr>
          <w:p w14:paraId="2CE5BAA7"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Si</w:t>
            </w:r>
          </w:p>
        </w:tc>
        <w:tc>
          <w:tcPr>
            <w:tcW w:w="0" w:type="auto"/>
            <w:vAlign w:val="center"/>
          </w:tcPr>
          <w:p w14:paraId="0436622D"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S</w:t>
            </w:r>
          </w:p>
        </w:tc>
        <w:tc>
          <w:tcPr>
            <w:tcW w:w="0" w:type="auto"/>
            <w:vAlign w:val="center"/>
          </w:tcPr>
          <w:p w14:paraId="35611318"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Ca</w:t>
            </w:r>
          </w:p>
        </w:tc>
        <w:tc>
          <w:tcPr>
            <w:tcW w:w="0" w:type="auto"/>
            <w:vAlign w:val="center"/>
          </w:tcPr>
          <w:p w14:paraId="682642C7" w14:textId="77777777"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Fe</w:t>
            </w:r>
          </w:p>
        </w:tc>
      </w:tr>
      <w:tr w:rsidR="009B17E8" w:rsidRPr="006E6953" w14:paraId="1CB55488" w14:textId="77777777" w:rsidTr="00A116EE">
        <w:trPr>
          <w:jc w:val="center"/>
        </w:trPr>
        <w:tc>
          <w:tcPr>
            <w:tcW w:w="4925" w:type="dxa"/>
          </w:tcPr>
          <w:p w14:paraId="1522B264" w14:textId="77777777" w:rsidR="009B17E8" w:rsidRPr="00097842" w:rsidRDefault="009B17E8" w:rsidP="009B17E8">
            <w:pPr>
              <w:pStyle w:val="a8"/>
              <w:rPr>
                <w:rFonts w:ascii="Times New Roman" w:hAnsi="Times New Roman" w:cs="Times New Roman"/>
                <w:sz w:val="24"/>
                <w:szCs w:val="24"/>
              </w:rPr>
            </w:pPr>
            <w:r w:rsidRPr="00097842">
              <w:rPr>
                <w:rFonts w:ascii="Times New Roman" w:hAnsi="Times New Roman" w:cs="Times New Roman"/>
                <w:sz w:val="24"/>
                <w:szCs w:val="24"/>
              </w:rPr>
              <w:t>Среднее</w:t>
            </w:r>
          </w:p>
        </w:tc>
        <w:tc>
          <w:tcPr>
            <w:tcW w:w="0" w:type="auto"/>
            <w:hideMark/>
          </w:tcPr>
          <w:p w14:paraId="6F2275C0"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3.70</w:t>
            </w:r>
          </w:p>
        </w:tc>
        <w:tc>
          <w:tcPr>
            <w:tcW w:w="0" w:type="auto"/>
            <w:hideMark/>
          </w:tcPr>
          <w:p w14:paraId="180C3546"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49.35</w:t>
            </w:r>
          </w:p>
        </w:tc>
        <w:tc>
          <w:tcPr>
            <w:tcW w:w="0" w:type="auto"/>
            <w:hideMark/>
          </w:tcPr>
          <w:p w14:paraId="27646EE9"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2.31</w:t>
            </w:r>
          </w:p>
        </w:tc>
        <w:tc>
          <w:tcPr>
            <w:tcW w:w="0" w:type="auto"/>
            <w:hideMark/>
          </w:tcPr>
          <w:p w14:paraId="52FFA820"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7.96</w:t>
            </w:r>
          </w:p>
        </w:tc>
        <w:tc>
          <w:tcPr>
            <w:tcW w:w="0" w:type="auto"/>
            <w:hideMark/>
          </w:tcPr>
          <w:p w14:paraId="34E1B868"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1.88</w:t>
            </w:r>
          </w:p>
        </w:tc>
        <w:tc>
          <w:tcPr>
            <w:tcW w:w="0" w:type="auto"/>
            <w:hideMark/>
          </w:tcPr>
          <w:p w14:paraId="526C2D05"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33.39</w:t>
            </w:r>
          </w:p>
        </w:tc>
        <w:tc>
          <w:tcPr>
            <w:tcW w:w="0" w:type="auto"/>
            <w:hideMark/>
          </w:tcPr>
          <w:p w14:paraId="1B07FE59"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1.42</w:t>
            </w:r>
          </w:p>
        </w:tc>
      </w:tr>
      <w:tr w:rsidR="009B17E8" w:rsidRPr="006E6953" w14:paraId="5C4A29C1" w14:textId="77777777" w:rsidTr="00A116EE">
        <w:trPr>
          <w:jc w:val="center"/>
        </w:trPr>
        <w:tc>
          <w:tcPr>
            <w:tcW w:w="4925" w:type="dxa"/>
          </w:tcPr>
          <w:p w14:paraId="7378A1B9" w14:textId="77777777" w:rsidR="009B17E8" w:rsidRPr="00097842" w:rsidRDefault="009B17E8" w:rsidP="009B17E8">
            <w:pPr>
              <w:pStyle w:val="a8"/>
              <w:rPr>
                <w:rFonts w:ascii="Times New Roman" w:hAnsi="Times New Roman" w:cs="Times New Roman"/>
                <w:sz w:val="24"/>
                <w:szCs w:val="24"/>
              </w:rPr>
            </w:pPr>
            <w:r w:rsidRPr="00097842">
              <w:rPr>
                <w:rFonts w:ascii="Times New Roman" w:hAnsi="Times New Roman" w:cs="Times New Roman"/>
                <w:sz w:val="24"/>
                <w:szCs w:val="24"/>
              </w:rPr>
              <w:t>Станд. отклонение</w:t>
            </w:r>
          </w:p>
        </w:tc>
        <w:tc>
          <w:tcPr>
            <w:tcW w:w="0" w:type="auto"/>
            <w:hideMark/>
          </w:tcPr>
          <w:p w14:paraId="75E11883"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4.18</w:t>
            </w:r>
          </w:p>
        </w:tc>
        <w:tc>
          <w:tcPr>
            <w:tcW w:w="0" w:type="auto"/>
            <w:hideMark/>
          </w:tcPr>
          <w:p w14:paraId="57763F6B"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49.57</w:t>
            </w:r>
          </w:p>
        </w:tc>
        <w:tc>
          <w:tcPr>
            <w:tcW w:w="0" w:type="auto"/>
            <w:hideMark/>
          </w:tcPr>
          <w:p w14:paraId="6E6BC003"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2.15</w:t>
            </w:r>
          </w:p>
        </w:tc>
        <w:tc>
          <w:tcPr>
            <w:tcW w:w="0" w:type="auto"/>
            <w:hideMark/>
          </w:tcPr>
          <w:p w14:paraId="36B2329E"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8.23</w:t>
            </w:r>
          </w:p>
        </w:tc>
        <w:tc>
          <w:tcPr>
            <w:tcW w:w="0" w:type="auto"/>
            <w:hideMark/>
          </w:tcPr>
          <w:p w14:paraId="6D4CB73B"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1.92</w:t>
            </w:r>
          </w:p>
        </w:tc>
        <w:tc>
          <w:tcPr>
            <w:tcW w:w="0" w:type="auto"/>
            <w:hideMark/>
          </w:tcPr>
          <w:p w14:paraId="331E387D"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32.63</w:t>
            </w:r>
          </w:p>
        </w:tc>
        <w:tc>
          <w:tcPr>
            <w:tcW w:w="0" w:type="auto"/>
            <w:hideMark/>
          </w:tcPr>
          <w:p w14:paraId="2969D62C"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1.33</w:t>
            </w:r>
          </w:p>
        </w:tc>
      </w:tr>
      <w:tr w:rsidR="009B17E8" w:rsidRPr="006E6953" w14:paraId="1031D0DE" w14:textId="77777777" w:rsidTr="00A116EE">
        <w:trPr>
          <w:jc w:val="center"/>
        </w:trPr>
        <w:tc>
          <w:tcPr>
            <w:tcW w:w="4925" w:type="dxa"/>
          </w:tcPr>
          <w:p w14:paraId="2430ADCD" w14:textId="77777777" w:rsidR="009B17E8" w:rsidRPr="00097842" w:rsidRDefault="009B17E8" w:rsidP="009B17E8">
            <w:pPr>
              <w:pStyle w:val="a8"/>
              <w:rPr>
                <w:rFonts w:ascii="Times New Roman" w:hAnsi="Times New Roman" w:cs="Times New Roman"/>
                <w:sz w:val="24"/>
                <w:szCs w:val="24"/>
              </w:rPr>
            </w:pPr>
            <w:r w:rsidRPr="00097842">
              <w:rPr>
                <w:rFonts w:ascii="Times New Roman" w:hAnsi="Times New Roman" w:cs="Times New Roman"/>
                <w:sz w:val="24"/>
                <w:szCs w:val="24"/>
              </w:rPr>
              <w:t>Макс.</w:t>
            </w:r>
          </w:p>
        </w:tc>
        <w:tc>
          <w:tcPr>
            <w:tcW w:w="0" w:type="auto"/>
            <w:hideMark/>
          </w:tcPr>
          <w:p w14:paraId="7A885F65"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0.42</w:t>
            </w:r>
          </w:p>
        </w:tc>
        <w:tc>
          <w:tcPr>
            <w:tcW w:w="0" w:type="auto"/>
            <w:hideMark/>
          </w:tcPr>
          <w:p w14:paraId="5CC0A24C"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0.69</w:t>
            </w:r>
          </w:p>
        </w:tc>
        <w:tc>
          <w:tcPr>
            <w:tcW w:w="0" w:type="auto"/>
            <w:hideMark/>
          </w:tcPr>
          <w:p w14:paraId="651F1A25"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0.15</w:t>
            </w:r>
          </w:p>
        </w:tc>
        <w:tc>
          <w:tcPr>
            <w:tcW w:w="0" w:type="auto"/>
            <w:hideMark/>
          </w:tcPr>
          <w:p w14:paraId="753AE3CA"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0.96</w:t>
            </w:r>
          </w:p>
        </w:tc>
        <w:tc>
          <w:tcPr>
            <w:tcW w:w="0" w:type="auto"/>
            <w:hideMark/>
          </w:tcPr>
          <w:p w14:paraId="6F41C13A"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0.06</w:t>
            </w:r>
          </w:p>
        </w:tc>
        <w:tc>
          <w:tcPr>
            <w:tcW w:w="0" w:type="auto"/>
            <w:hideMark/>
          </w:tcPr>
          <w:p w14:paraId="489ED038"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0.70</w:t>
            </w:r>
          </w:p>
        </w:tc>
        <w:tc>
          <w:tcPr>
            <w:tcW w:w="0" w:type="auto"/>
            <w:hideMark/>
          </w:tcPr>
          <w:p w14:paraId="0FA6E1D1"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0.17</w:t>
            </w:r>
          </w:p>
        </w:tc>
      </w:tr>
      <w:tr w:rsidR="009B17E8" w:rsidRPr="006E6953" w14:paraId="09A59360" w14:textId="77777777" w:rsidTr="00A116EE">
        <w:trPr>
          <w:jc w:val="center"/>
        </w:trPr>
        <w:tc>
          <w:tcPr>
            <w:tcW w:w="4925" w:type="dxa"/>
          </w:tcPr>
          <w:p w14:paraId="62268221" w14:textId="77777777" w:rsidR="009B17E8" w:rsidRPr="00097842" w:rsidRDefault="009B17E8" w:rsidP="009B17E8">
            <w:pPr>
              <w:pStyle w:val="a8"/>
              <w:rPr>
                <w:rFonts w:ascii="Times New Roman" w:hAnsi="Times New Roman" w:cs="Times New Roman"/>
                <w:sz w:val="24"/>
                <w:szCs w:val="24"/>
              </w:rPr>
            </w:pPr>
            <w:r w:rsidRPr="00097842">
              <w:rPr>
                <w:rFonts w:ascii="Times New Roman" w:hAnsi="Times New Roman" w:cs="Times New Roman"/>
                <w:sz w:val="24"/>
                <w:szCs w:val="24"/>
              </w:rPr>
              <w:t>Мин.</w:t>
            </w:r>
          </w:p>
        </w:tc>
        <w:tc>
          <w:tcPr>
            <w:tcW w:w="0" w:type="auto"/>
            <w:hideMark/>
          </w:tcPr>
          <w:p w14:paraId="7A5B0FA4"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0.24</w:t>
            </w:r>
          </w:p>
        </w:tc>
        <w:tc>
          <w:tcPr>
            <w:tcW w:w="0" w:type="auto"/>
            <w:hideMark/>
          </w:tcPr>
          <w:p w14:paraId="1273F6C0"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0.40</w:t>
            </w:r>
          </w:p>
        </w:tc>
        <w:tc>
          <w:tcPr>
            <w:tcW w:w="0" w:type="auto"/>
            <w:hideMark/>
          </w:tcPr>
          <w:p w14:paraId="05CDD415"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0.08</w:t>
            </w:r>
          </w:p>
        </w:tc>
        <w:tc>
          <w:tcPr>
            <w:tcW w:w="0" w:type="auto"/>
            <w:hideMark/>
          </w:tcPr>
          <w:p w14:paraId="444DE32D"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0.55</w:t>
            </w:r>
          </w:p>
        </w:tc>
        <w:tc>
          <w:tcPr>
            <w:tcW w:w="0" w:type="auto"/>
            <w:hideMark/>
          </w:tcPr>
          <w:p w14:paraId="7B10FC00"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0.03</w:t>
            </w:r>
          </w:p>
        </w:tc>
        <w:tc>
          <w:tcPr>
            <w:tcW w:w="0" w:type="auto"/>
            <w:hideMark/>
          </w:tcPr>
          <w:p w14:paraId="55A09737"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0.40</w:t>
            </w:r>
          </w:p>
        </w:tc>
        <w:tc>
          <w:tcPr>
            <w:tcW w:w="0" w:type="auto"/>
            <w:hideMark/>
          </w:tcPr>
          <w:p w14:paraId="0CD605B4" w14:textId="77777777" w:rsidR="009B17E8" w:rsidRPr="006E6953" w:rsidRDefault="009B17E8" w:rsidP="009B17E8">
            <w:pPr>
              <w:spacing w:after="0" w:line="240" w:lineRule="auto"/>
              <w:rPr>
                <w:rFonts w:ascii="Times New Roman" w:eastAsia="Times New Roman" w:hAnsi="Times New Roman" w:cs="Times New Roman"/>
                <w:sz w:val="24"/>
                <w:szCs w:val="24"/>
              </w:rPr>
            </w:pPr>
            <w:r w:rsidRPr="006E6953">
              <w:rPr>
                <w:rFonts w:ascii="Times New Roman" w:eastAsia="Times New Roman" w:hAnsi="Times New Roman" w:cs="Times New Roman"/>
                <w:sz w:val="24"/>
                <w:szCs w:val="24"/>
              </w:rPr>
              <w:t>0.10</w:t>
            </w:r>
          </w:p>
        </w:tc>
      </w:tr>
    </w:tbl>
    <w:p w14:paraId="30137A34" w14:textId="77777777" w:rsidR="00D22FC8" w:rsidRDefault="00D22FC8" w:rsidP="00CD3358">
      <w:pPr>
        <w:pStyle w:val="a8"/>
        <w:ind w:firstLine="708"/>
        <w:jc w:val="both"/>
        <w:rPr>
          <w:rFonts w:ascii="Times New Roman" w:hAnsi="Times New Roman" w:cs="Times New Roman"/>
          <w:sz w:val="28"/>
          <w:szCs w:val="28"/>
        </w:rPr>
      </w:pPr>
    </w:p>
    <w:p w14:paraId="7643FCCC" w14:textId="77777777" w:rsidR="00997F29" w:rsidRDefault="00997F29" w:rsidP="00997F29">
      <w:pPr>
        <w:spacing w:after="0" w:line="240" w:lineRule="auto"/>
        <w:jc w:val="both"/>
        <w:rPr>
          <w:rFonts w:ascii="Times New Roman" w:hAnsi="Times New Roman" w:cs="Times New Roman"/>
          <w:sz w:val="28"/>
          <w:szCs w:val="28"/>
        </w:rPr>
      </w:pPr>
      <w:r w:rsidRPr="00EF6346">
        <w:rPr>
          <w:rFonts w:ascii="Times New Roman" w:hAnsi="Times New Roman" w:cs="Times New Roman"/>
          <w:sz w:val="28"/>
          <w:szCs w:val="28"/>
        </w:rPr>
        <w:t xml:space="preserve">Таблица </w:t>
      </w:r>
      <w:r w:rsidR="00BD7C97">
        <w:rPr>
          <w:rFonts w:ascii="Times New Roman" w:hAnsi="Times New Roman" w:cs="Times New Roman"/>
          <w:sz w:val="28"/>
          <w:szCs w:val="28"/>
        </w:rPr>
        <w:t>4</w:t>
      </w:r>
      <w:r w:rsidR="004E11DE">
        <w:rPr>
          <w:rFonts w:ascii="Times New Roman" w:hAnsi="Times New Roman" w:cs="Times New Roman"/>
          <w:sz w:val="28"/>
          <w:szCs w:val="28"/>
        </w:rPr>
        <w:t>.8</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Результаты элементного состава Тип </w:t>
      </w:r>
      <w:r w:rsidR="009B17E8">
        <w:rPr>
          <w:rFonts w:ascii="Times New Roman" w:hAnsi="Times New Roman" w:cs="Times New Roman"/>
          <w:sz w:val="28"/>
          <w:szCs w:val="28"/>
        </w:rPr>
        <w:t>6</w:t>
      </w:r>
    </w:p>
    <w:p w14:paraId="29460B22" w14:textId="77777777" w:rsidR="004E11DE" w:rsidRPr="00A116EE" w:rsidRDefault="004E11DE" w:rsidP="00997F29">
      <w:pPr>
        <w:spacing w:after="0" w:line="240" w:lineRule="auto"/>
        <w:jc w:val="both"/>
        <w:rPr>
          <w:rFonts w:ascii="Times New Roman" w:hAnsi="Times New Roman" w:cs="Times New Roman"/>
          <w:sz w:val="16"/>
          <w:szCs w:val="16"/>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636"/>
        <w:gridCol w:w="756"/>
        <w:gridCol w:w="636"/>
        <w:gridCol w:w="756"/>
        <w:gridCol w:w="636"/>
        <w:gridCol w:w="636"/>
        <w:gridCol w:w="756"/>
        <w:gridCol w:w="636"/>
      </w:tblGrid>
      <w:tr w:rsidR="00A116EE" w:rsidRPr="0092719C" w14:paraId="4A20894B" w14:textId="77777777" w:rsidTr="00A116EE">
        <w:trPr>
          <w:jc w:val="center"/>
        </w:trPr>
        <w:tc>
          <w:tcPr>
            <w:tcW w:w="4122" w:type="dxa"/>
            <w:vMerge w:val="restart"/>
            <w:vAlign w:val="center"/>
            <w:hideMark/>
          </w:tcPr>
          <w:p w14:paraId="7F25D5EA" w14:textId="597B3390" w:rsidR="00A116EE" w:rsidRPr="004E11DE" w:rsidRDefault="00A116EE" w:rsidP="00A116EE">
            <w:pPr>
              <w:spacing w:after="0" w:line="240" w:lineRule="auto"/>
              <w:jc w:val="center"/>
              <w:rPr>
                <w:rFonts w:ascii="Times New Roman" w:eastAsia="Times New Roman" w:hAnsi="Times New Roman" w:cs="Times New Roman"/>
                <w:bCs/>
                <w:sz w:val="24"/>
                <w:szCs w:val="24"/>
              </w:rPr>
            </w:pPr>
            <w:r w:rsidRPr="004E11DE">
              <w:rPr>
                <w:rFonts w:ascii="Times New Roman" w:eastAsia="Times New Roman" w:hAnsi="Times New Roman" w:cs="Times New Roman"/>
                <w:bCs/>
                <w:sz w:val="24"/>
                <w:szCs w:val="24"/>
              </w:rPr>
              <w:t>Параметры</w:t>
            </w:r>
          </w:p>
        </w:tc>
        <w:tc>
          <w:tcPr>
            <w:tcW w:w="0" w:type="auto"/>
            <w:gridSpan w:val="8"/>
            <w:vAlign w:val="center"/>
          </w:tcPr>
          <w:p w14:paraId="698C658C" w14:textId="77777777" w:rsidR="00A116EE" w:rsidRPr="0092719C" w:rsidRDefault="00A116EE" w:rsidP="00A116EE">
            <w:pPr>
              <w:spacing w:after="0" w:line="240" w:lineRule="auto"/>
              <w:jc w:val="center"/>
              <w:rPr>
                <w:rFonts w:ascii="Times New Roman" w:eastAsia="Times New Roman" w:hAnsi="Times New Roman" w:cs="Times New Roman"/>
                <w:b/>
                <w:bCs/>
                <w:sz w:val="24"/>
                <w:szCs w:val="24"/>
              </w:rPr>
            </w:pPr>
            <w:r w:rsidRPr="001527E3">
              <w:rPr>
                <w:rFonts w:ascii="Times New Roman" w:hAnsi="Times New Roman" w:cs="Times New Roman"/>
                <w:sz w:val="24"/>
                <w:szCs w:val="24"/>
              </w:rPr>
              <w:t>Содержание, % масс</w:t>
            </w:r>
          </w:p>
        </w:tc>
      </w:tr>
      <w:tr w:rsidR="00A116EE" w:rsidRPr="0092719C" w14:paraId="53CBBA8C" w14:textId="77777777" w:rsidTr="00A116EE">
        <w:trPr>
          <w:jc w:val="center"/>
        </w:trPr>
        <w:tc>
          <w:tcPr>
            <w:tcW w:w="4122" w:type="dxa"/>
            <w:vMerge/>
            <w:vAlign w:val="center"/>
          </w:tcPr>
          <w:p w14:paraId="5D3FEF7D" w14:textId="77777777" w:rsidR="00A116EE" w:rsidRPr="0092719C" w:rsidRDefault="00A116EE" w:rsidP="00A116EE">
            <w:pPr>
              <w:spacing w:after="0" w:line="240" w:lineRule="auto"/>
              <w:jc w:val="center"/>
              <w:rPr>
                <w:rFonts w:ascii="Times New Roman" w:eastAsia="Times New Roman" w:hAnsi="Times New Roman" w:cs="Times New Roman"/>
                <w:b/>
                <w:bCs/>
                <w:sz w:val="24"/>
                <w:szCs w:val="24"/>
              </w:rPr>
            </w:pPr>
          </w:p>
        </w:tc>
        <w:tc>
          <w:tcPr>
            <w:tcW w:w="0" w:type="auto"/>
            <w:vAlign w:val="center"/>
          </w:tcPr>
          <w:p w14:paraId="78D3882A" w14:textId="77777777" w:rsidR="00A116EE" w:rsidRPr="00A116EE" w:rsidRDefault="00A116EE" w:rsidP="00A116EE">
            <w:pPr>
              <w:spacing w:after="0" w:line="240" w:lineRule="auto"/>
              <w:jc w:val="center"/>
              <w:rPr>
                <w:rFonts w:ascii="Times New Roman" w:eastAsia="Times New Roman" w:hAnsi="Times New Roman" w:cs="Times New Roman"/>
                <w:bCs/>
                <w:sz w:val="24"/>
                <w:szCs w:val="24"/>
              </w:rPr>
            </w:pPr>
            <w:r w:rsidRPr="00A116EE">
              <w:rPr>
                <w:rFonts w:ascii="Times New Roman" w:eastAsia="Times New Roman" w:hAnsi="Times New Roman" w:cs="Times New Roman"/>
                <w:bCs/>
                <w:sz w:val="24"/>
                <w:szCs w:val="24"/>
              </w:rPr>
              <w:t>C</w:t>
            </w:r>
          </w:p>
        </w:tc>
        <w:tc>
          <w:tcPr>
            <w:tcW w:w="0" w:type="auto"/>
            <w:vAlign w:val="center"/>
          </w:tcPr>
          <w:p w14:paraId="661BB9D4" w14:textId="77777777" w:rsidR="00A116EE" w:rsidRPr="00A116EE" w:rsidRDefault="00A116EE" w:rsidP="00A116EE">
            <w:pPr>
              <w:spacing w:after="0" w:line="240" w:lineRule="auto"/>
              <w:jc w:val="center"/>
              <w:rPr>
                <w:rFonts w:ascii="Times New Roman" w:eastAsia="Times New Roman" w:hAnsi="Times New Roman" w:cs="Times New Roman"/>
                <w:bCs/>
                <w:sz w:val="24"/>
                <w:szCs w:val="24"/>
              </w:rPr>
            </w:pPr>
            <w:r w:rsidRPr="00A116EE">
              <w:rPr>
                <w:rFonts w:ascii="Times New Roman" w:eastAsia="Times New Roman" w:hAnsi="Times New Roman" w:cs="Times New Roman"/>
                <w:bCs/>
                <w:sz w:val="24"/>
                <w:szCs w:val="24"/>
              </w:rPr>
              <w:t>O</w:t>
            </w:r>
          </w:p>
        </w:tc>
        <w:tc>
          <w:tcPr>
            <w:tcW w:w="0" w:type="auto"/>
            <w:vAlign w:val="center"/>
          </w:tcPr>
          <w:p w14:paraId="50B4DC8C" w14:textId="77777777" w:rsidR="00A116EE" w:rsidRPr="00A116EE" w:rsidRDefault="00A116EE" w:rsidP="00A116EE">
            <w:pPr>
              <w:spacing w:after="0" w:line="240" w:lineRule="auto"/>
              <w:jc w:val="center"/>
              <w:rPr>
                <w:rFonts w:ascii="Times New Roman" w:eastAsia="Times New Roman" w:hAnsi="Times New Roman" w:cs="Times New Roman"/>
                <w:bCs/>
                <w:sz w:val="24"/>
                <w:szCs w:val="24"/>
              </w:rPr>
            </w:pPr>
            <w:r w:rsidRPr="00A116EE">
              <w:rPr>
                <w:rFonts w:ascii="Times New Roman" w:eastAsia="Times New Roman" w:hAnsi="Times New Roman" w:cs="Times New Roman"/>
                <w:bCs/>
                <w:sz w:val="24"/>
                <w:szCs w:val="24"/>
              </w:rPr>
              <w:t>Al</w:t>
            </w:r>
          </w:p>
        </w:tc>
        <w:tc>
          <w:tcPr>
            <w:tcW w:w="0" w:type="auto"/>
            <w:vAlign w:val="center"/>
          </w:tcPr>
          <w:p w14:paraId="457DBB3B" w14:textId="77777777" w:rsidR="00A116EE" w:rsidRPr="00A116EE" w:rsidRDefault="00A116EE" w:rsidP="00A116EE">
            <w:pPr>
              <w:spacing w:after="0" w:line="240" w:lineRule="auto"/>
              <w:jc w:val="center"/>
              <w:rPr>
                <w:rFonts w:ascii="Times New Roman" w:eastAsia="Times New Roman" w:hAnsi="Times New Roman" w:cs="Times New Roman"/>
                <w:bCs/>
                <w:sz w:val="24"/>
                <w:szCs w:val="24"/>
              </w:rPr>
            </w:pPr>
            <w:r w:rsidRPr="00A116EE">
              <w:rPr>
                <w:rFonts w:ascii="Times New Roman" w:eastAsia="Times New Roman" w:hAnsi="Times New Roman" w:cs="Times New Roman"/>
                <w:bCs/>
                <w:sz w:val="24"/>
                <w:szCs w:val="24"/>
              </w:rPr>
              <w:t>Si</w:t>
            </w:r>
          </w:p>
        </w:tc>
        <w:tc>
          <w:tcPr>
            <w:tcW w:w="0" w:type="auto"/>
            <w:vAlign w:val="center"/>
          </w:tcPr>
          <w:p w14:paraId="03848E25" w14:textId="77777777" w:rsidR="00A116EE" w:rsidRPr="00A116EE" w:rsidRDefault="00A116EE" w:rsidP="00A116EE">
            <w:pPr>
              <w:spacing w:after="0" w:line="240" w:lineRule="auto"/>
              <w:jc w:val="center"/>
              <w:rPr>
                <w:rFonts w:ascii="Times New Roman" w:eastAsia="Times New Roman" w:hAnsi="Times New Roman" w:cs="Times New Roman"/>
                <w:bCs/>
                <w:sz w:val="24"/>
                <w:szCs w:val="24"/>
              </w:rPr>
            </w:pPr>
            <w:r w:rsidRPr="00A116EE">
              <w:rPr>
                <w:rFonts w:ascii="Times New Roman" w:eastAsia="Times New Roman" w:hAnsi="Times New Roman" w:cs="Times New Roman"/>
                <w:bCs/>
                <w:sz w:val="24"/>
                <w:szCs w:val="24"/>
              </w:rPr>
              <w:t>S</w:t>
            </w:r>
          </w:p>
        </w:tc>
        <w:tc>
          <w:tcPr>
            <w:tcW w:w="0" w:type="auto"/>
            <w:vAlign w:val="center"/>
          </w:tcPr>
          <w:p w14:paraId="0F4DCE67" w14:textId="77777777" w:rsidR="00A116EE" w:rsidRPr="00A116EE" w:rsidRDefault="00A116EE" w:rsidP="00A116EE">
            <w:pPr>
              <w:spacing w:after="0" w:line="240" w:lineRule="auto"/>
              <w:jc w:val="center"/>
              <w:rPr>
                <w:rFonts w:ascii="Times New Roman" w:eastAsia="Times New Roman" w:hAnsi="Times New Roman" w:cs="Times New Roman"/>
                <w:bCs/>
                <w:sz w:val="24"/>
                <w:szCs w:val="24"/>
              </w:rPr>
            </w:pPr>
            <w:r w:rsidRPr="00A116EE">
              <w:rPr>
                <w:rFonts w:ascii="Times New Roman" w:eastAsia="Times New Roman" w:hAnsi="Times New Roman" w:cs="Times New Roman"/>
                <w:bCs/>
                <w:sz w:val="24"/>
                <w:szCs w:val="24"/>
              </w:rPr>
              <w:t>K</w:t>
            </w:r>
          </w:p>
        </w:tc>
        <w:tc>
          <w:tcPr>
            <w:tcW w:w="0" w:type="auto"/>
            <w:vAlign w:val="center"/>
          </w:tcPr>
          <w:p w14:paraId="36F3F84C" w14:textId="77777777" w:rsidR="00A116EE" w:rsidRPr="00A116EE" w:rsidRDefault="00A116EE" w:rsidP="00A116EE">
            <w:pPr>
              <w:spacing w:after="0" w:line="240" w:lineRule="auto"/>
              <w:jc w:val="center"/>
              <w:rPr>
                <w:rFonts w:ascii="Times New Roman" w:eastAsia="Times New Roman" w:hAnsi="Times New Roman" w:cs="Times New Roman"/>
                <w:bCs/>
                <w:sz w:val="24"/>
                <w:szCs w:val="24"/>
              </w:rPr>
            </w:pPr>
            <w:r w:rsidRPr="00A116EE">
              <w:rPr>
                <w:rFonts w:ascii="Times New Roman" w:eastAsia="Times New Roman" w:hAnsi="Times New Roman" w:cs="Times New Roman"/>
                <w:bCs/>
                <w:sz w:val="24"/>
                <w:szCs w:val="24"/>
              </w:rPr>
              <w:t>Ca</w:t>
            </w:r>
          </w:p>
        </w:tc>
        <w:tc>
          <w:tcPr>
            <w:tcW w:w="0" w:type="auto"/>
            <w:vAlign w:val="center"/>
          </w:tcPr>
          <w:p w14:paraId="48893BE6" w14:textId="77777777" w:rsidR="00A116EE" w:rsidRPr="00A116EE" w:rsidRDefault="00A116EE" w:rsidP="00A116EE">
            <w:pPr>
              <w:spacing w:after="0" w:line="240" w:lineRule="auto"/>
              <w:jc w:val="center"/>
              <w:rPr>
                <w:rFonts w:ascii="Times New Roman" w:eastAsia="Times New Roman" w:hAnsi="Times New Roman" w:cs="Times New Roman"/>
                <w:bCs/>
                <w:sz w:val="24"/>
                <w:szCs w:val="24"/>
              </w:rPr>
            </w:pPr>
            <w:r w:rsidRPr="00A116EE">
              <w:rPr>
                <w:rFonts w:ascii="Times New Roman" w:eastAsia="Times New Roman" w:hAnsi="Times New Roman" w:cs="Times New Roman"/>
                <w:bCs/>
                <w:sz w:val="24"/>
                <w:szCs w:val="24"/>
              </w:rPr>
              <w:t>Fe</w:t>
            </w:r>
          </w:p>
        </w:tc>
      </w:tr>
      <w:tr w:rsidR="00BD7C97" w:rsidRPr="0092719C" w14:paraId="65505867" w14:textId="77777777" w:rsidTr="00A116EE">
        <w:trPr>
          <w:jc w:val="center"/>
        </w:trPr>
        <w:tc>
          <w:tcPr>
            <w:tcW w:w="4122" w:type="dxa"/>
            <w:hideMark/>
          </w:tcPr>
          <w:p w14:paraId="49C07E73" w14:textId="77777777" w:rsidR="00BD7C97" w:rsidRPr="00097842" w:rsidRDefault="00BD7C97" w:rsidP="00BD7C97">
            <w:pPr>
              <w:pStyle w:val="a8"/>
              <w:rPr>
                <w:rFonts w:ascii="Times New Roman" w:hAnsi="Times New Roman" w:cs="Times New Roman"/>
                <w:sz w:val="24"/>
                <w:szCs w:val="24"/>
              </w:rPr>
            </w:pPr>
            <w:r w:rsidRPr="00097842">
              <w:rPr>
                <w:rFonts w:ascii="Times New Roman" w:hAnsi="Times New Roman" w:cs="Times New Roman"/>
                <w:sz w:val="24"/>
                <w:szCs w:val="24"/>
              </w:rPr>
              <w:t>Среднее</w:t>
            </w:r>
          </w:p>
        </w:tc>
        <w:tc>
          <w:tcPr>
            <w:tcW w:w="0" w:type="auto"/>
            <w:hideMark/>
          </w:tcPr>
          <w:p w14:paraId="78BFE9B3"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5.02</w:t>
            </w:r>
          </w:p>
        </w:tc>
        <w:tc>
          <w:tcPr>
            <w:tcW w:w="0" w:type="auto"/>
            <w:hideMark/>
          </w:tcPr>
          <w:p w14:paraId="757575C1"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41.06</w:t>
            </w:r>
          </w:p>
        </w:tc>
        <w:tc>
          <w:tcPr>
            <w:tcW w:w="0" w:type="auto"/>
            <w:hideMark/>
          </w:tcPr>
          <w:p w14:paraId="36336586"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2.96</w:t>
            </w:r>
          </w:p>
        </w:tc>
        <w:tc>
          <w:tcPr>
            <w:tcW w:w="0" w:type="auto"/>
            <w:hideMark/>
          </w:tcPr>
          <w:p w14:paraId="6CCA9B9F"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7.76</w:t>
            </w:r>
          </w:p>
        </w:tc>
        <w:tc>
          <w:tcPr>
            <w:tcW w:w="0" w:type="auto"/>
            <w:hideMark/>
          </w:tcPr>
          <w:p w14:paraId="33C109B7"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1.82</w:t>
            </w:r>
          </w:p>
        </w:tc>
        <w:tc>
          <w:tcPr>
            <w:tcW w:w="0" w:type="auto"/>
            <w:hideMark/>
          </w:tcPr>
          <w:p w14:paraId="0F9E7B23" w14:textId="3B5FCA4A" w:rsidR="00BD7C97" w:rsidRPr="0092719C" w:rsidRDefault="00AA13E7" w:rsidP="00BD7C9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hideMark/>
          </w:tcPr>
          <w:p w14:paraId="4DE6B665"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40.27</w:t>
            </w:r>
          </w:p>
        </w:tc>
        <w:tc>
          <w:tcPr>
            <w:tcW w:w="0" w:type="auto"/>
            <w:hideMark/>
          </w:tcPr>
          <w:p w14:paraId="26F021E0"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1.11</w:t>
            </w:r>
          </w:p>
        </w:tc>
      </w:tr>
      <w:tr w:rsidR="00BD7C97" w:rsidRPr="0092719C" w14:paraId="0E264BFE" w14:textId="77777777" w:rsidTr="00A116EE">
        <w:trPr>
          <w:jc w:val="center"/>
        </w:trPr>
        <w:tc>
          <w:tcPr>
            <w:tcW w:w="4122" w:type="dxa"/>
            <w:hideMark/>
          </w:tcPr>
          <w:p w14:paraId="565C52F0" w14:textId="77777777" w:rsidR="00BD7C97" w:rsidRPr="00097842" w:rsidRDefault="00BD7C97" w:rsidP="00BD7C97">
            <w:pPr>
              <w:pStyle w:val="a8"/>
              <w:rPr>
                <w:rFonts w:ascii="Times New Roman" w:hAnsi="Times New Roman" w:cs="Times New Roman"/>
                <w:sz w:val="24"/>
                <w:szCs w:val="24"/>
              </w:rPr>
            </w:pPr>
            <w:r w:rsidRPr="00097842">
              <w:rPr>
                <w:rFonts w:ascii="Times New Roman" w:hAnsi="Times New Roman" w:cs="Times New Roman"/>
                <w:sz w:val="24"/>
                <w:szCs w:val="24"/>
              </w:rPr>
              <w:t>Станд. отклонение</w:t>
            </w:r>
          </w:p>
        </w:tc>
        <w:tc>
          <w:tcPr>
            <w:tcW w:w="0" w:type="auto"/>
            <w:hideMark/>
          </w:tcPr>
          <w:p w14:paraId="2EE6B421"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4.73</w:t>
            </w:r>
          </w:p>
        </w:tc>
        <w:tc>
          <w:tcPr>
            <w:tcW w:w="0" w:type="auto"/>
            <w:hideMark/>
          </w:tcPr>
          <w:p w14:paraId="639921E4"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43.29</w:t>
            </w:r>
          </w:p>
        </w:tc>
        <w:tc>
          <w:tcPr>
            <w:tcW w:w="0" w:type="auto"/>
            <w:hideMark/>
          </w:tcPr>
          <w:p w14:paraId="04B601BF"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3.28</w:t>
            </w:r>
          </w:p>
        </w:tc>
        <w:tc>
          <w:tcPr>
            <w:tcW w:w="0" w:type="auto"/>
            <w:hideMark/>
          </w:tcPr>
          <w:p w14:paraId="556DAEAA"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11.14</w:t>
            </w:r>
          </w:p>
        </w:tc>
        <w:tc>
          <w:tcPr>
            <w:tcW w:w="0" w:type="auto"/>
            <w:hideMark/>
          </w:tcPr>
          <w:p w14:paraId="6BD28506"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1.77</w:t>
            </w:r>
          </w:p>
        </w:tc>
        <w:tc>
          <w:tcPr>
            <w:tcW w:w="0" w:type="auto"/>
            <w:hideMark/>
          </w:tcPr>
          <w:p w14:paraId="06462C26"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1.31</w:t>
            </w:r>
          </w:p>
        </w:tc>
        <w:tc>
          <w:tcPr>
            <w:tcW w:w="0" w:type="auto"/>
            <w:hideMark/>
          </w:tcPr>
          <w:p w14:paraId="4D184FBF"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34.24</w:t>
            </w:r>
          </w:p>
        </w:tc>
        <w:tc>
          <w:tcPr>
            <w:tcW w:w="0" w:type="auto"/>
            <w:hideMark/>
          </w:tcPr>
          <w:p w14:paraId="38B83717"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1.12</w:t>
            </w:r>
          </w:p>
        </w:tc>
      </w:tr>
      <w:tr w:rsidR="00BD7C97" w:rsidRPr="0092719C" w14:paraId="2221B908" w14:textId="77777777" w:rsidTr="00A116EE">
        <w:trPr>
          <w:jc w:val="center"/>
        </w:trPr>
        <w:tc>
          <w:tcPr>
            <w:tcW w:w="4122" w:type="dxa"/>
            <w:hideMark/>
          </w:tcPr>
          <w:p w14:paraId="6E3E128E" w14:textId="77777777" w:rsidR="00BD7C97" w:rsidRPr="00097842" w:rsidRDefault="00BD7C97" w:rsidP="00BD7C97">
            <w:pPr>
              <w:pStyle w:val="a8"/>
              <w:rPr>
                <w:rFonts w:ascii="Times New Roman" w:hAnsi="Times New Roman" w:cs="Times New Roman"/>
                <w:sz w:val="24"/>
                <w:szCs w:val="24"/>
              </w:rPr>
            </w:pPr>
            <w:r w:rsidRPr="00097842">
              <w:rPr>
                <w:rFonts w:ascii="Times New Roman" w:hAnsi="Times New Roman" w:cs="Times New Roman"/>
                <w:sz w:val="24"/>
                <w:szCs w:val="24"/>
              </w:rPr>
              <w:t>Макс.</w:t>
            </w:r>
          </w:p>
        </w:tc>
        <w:tc>
          <w:tcPr>
            <w:tcW w:w="0" w:type="auto"/>
            <w:hideMark/>
          </w:tcPr>
          <w:p w14:paraId="5E5AD622"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0.25</w:t>
            </w:r>
          </w:p>
        </w:tc>
        <w:tc>
          <w:tcPr>
            <w:tcW w:w="0" w:type="auto"/>
            <w:hideMark/>
          </w:tcPr>
          <w:p w14:paraId="5DD5BCA1"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6.45</w:t>
            </w:r>
          </w:p>
        </w:tc>
        <w:tc>
          <w:tcPr>
            <w:tcW w:w="0" w:type="auto"/>
            <w:hideMark/>
          </w:tcPr>
          <w:p w14:paraId="6BB24401"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0.62</w:t>
            </w:r>
          </w:p>
        </w:tc>
        <w:tc>
          <w:tcPr>
            <w:tcW w:w="0" w:type="auto"/>
            <w:hideMark/>
          </w:tcPr>
          <w:p w14:paraId="30E7BA33"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4.28</w:t>
            </w:r>
          </w:p>
        </w:tc>
        <w:tc>
          <w:tcPr>
            <w:tcW w:w="0" w:type="auto"/>
            <w:hideMark/>
          </w:tcPr>
          <w:p w14:paraId="44DEF64B"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0.61</w:t>
            </w:r>
          </w:p>
        </w:tc>
        <w:tc>
          <w:tcPr>
            <w:tcW w:w="0" w:type="auto"/>
            <w:hideMark/>
          </w:tcPr>
          <w:p w14:paraId="389B64D4"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0.00</w:t>
            </w:r>
          </w:p>
        </w:tc>
        <w:tc>
          <w:tcPr>
            <w:tcW w:w="0" w:type="auto"/>
            <w:hideMark/>
          </w:tcPr>
          <w:p w14:paraId="3C77DABA"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10.05</w:t>
            </w:r>
          </w:p>
        </w:tc>
        <w:tc>
          <w:tcPr>
            <w:tcW w:w="0" w:type="auto"/>
            <w:hideMark/>
          </w:tcPr>
          <w:p w14:paraId="5D0EF6DF"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0.14</w:t>
            </w:r>
          </w:p>
        </w:tc>
      </w:tr>
      <w:tr w:rsidR="00BD7C97" w:rsidRPr="0092719C" w14:paraId="3EB55D7D" w14:textId="77777777" w:rsidTr="00A116EE">
        <w:trPr>
          <w:jc w:val="center"/>
        </w:trPr>
        <w:tc>
          <w:tcPr>
            <w:tcW w:w="4122" w:type="dxa"/>
            <w:hideMark/>
          </w:tcPr>
          <w:p w14:paraId="02C43097" w14:textId="77777777" w:rsidR="00BD7C97" w:rsidRPr="00097842" w:rsidRDefault="00BD7C97" w:rsidP="00BD7C97">
            <w:pPr>
              <w:pStyle w:val="a8"/>
              <w:rPr>
                <w:rFonts w:ascii="Times New Roman" w:hAnsi="Times New Roman" w:cs="Times New Roman"/>
                <w:sz w:val="24"/>
                <w:szCs w:val="24"/>
              </w:rPr>
            </w:pPr>
            <w:r w:rsidRPr="00097842">
              <w:rPr>
                <w:rFonts w:ascii="Times New Roman" w:hAnsi="Times New Roman" w:cs="Times New Roman"/>
                <w:sz w:val="24"/>
                <w:szCs w:val="24"/>
              </w:rPr>
              <w:t>Мин.</w:t>
            </w:r>
          </w:p>
        </w:tc>
        <w:tc>
          <w:tcPr>
            <w:tcW w:w="0" w:type="auto"/>
            <w:hideMark/>
          </w:tcPr>
          <w:p w14:paraId="3B88CBAD"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0.14</w:t>
            </w:r>
          </w:p>
        </w:tc>
        <w:tc>
          <w:tcPr>
            <w:tcW w:w="0" w:type="auto"/>
            <w:hideMark/>
          </w:tcPr>
          <w:p w14:paraId="09FA75E2"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3.72</w:t>
            </w:r>
          </w:p>
        </w:tc>
        <w:tc>
          <w:tcPr>
            <w:tcW w:w="0" w:type="auto"/>
            <w:hideMark/>
          </w:tcPr>
          <w:p w14:paraId="688914E6"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0.36</w:t>
            </w:r>
          </w:p>
        </w:tc>
        <w:tc>
          <w:tcPr>
            <w:tcW w:w="0" w:type="auto"/>
            <w:hideMark/>
          </w:tcPr>
          <w:p w14:paraId="6DF3A56D"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2.47</w:t>
            </w:r>
          </w:p>
        </w:tc>
        <w:tc>
          <w:tcPr>
            <w:tcW w:w="0" w:type="auto"/>
            <w:hideMark/>
          </w:tcPr>
          <w:p w14:paraId="371E39B0"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0.35</w:t>
            </w:r>
          </w:p>
        </w:tc>
        <w:tc>
          <w:tcPr>
            <w:tcW w:w="0" w:type="auto"/>
            <w:hideMark/>
          </w:tcPr>
          <w:p w14:paraId="1D97EEC7"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0.00</w:t>
            </w:r>
          </w:p>
        </w:tc>
        <w:tc>
          <w:tcPr>
            <w:tcW w:w="0" w:type="auto"/>
            <w:hideMark/>
          </w:tcPr>
          <w:p w14:paraId="68B019F6"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5.80</w:t>
            </w:r>
          </w:p>
        </w:tc>
        <w:tc>
          <w:tcPr>
            <w:tcW w:w="0" w:type="auto"/>
            <w:hideMark/>
          </w:tcPr>
          <w:p w14:paraId="46E0F21F" w14:textId="77777777" w:rsidR="00BD7C97" w:rsidRPr="0092719C" w:rsidRDefault="00BD7C97" w:rsidP="00BD7C97">
            <w:pPr>
              <w:spacing w:after="0" w:line="240" w:lineRule="auto"/>
              <w:rPr>
                <w:rFonts w:ascii="Times New Roman" w:eastAsia="Times New Roman" w:hAnsi="Times New Roman" w:cs="Times New Roman"/>
                <w:sz w:val="24"/>
                <w:szCs w:val="24"/>
              </w:rPr>
            </w:pPr>
            <w:r w:rsidRPr="0092719C">
              <w:rPr>
                <w:rFonts w:ascii="Times New Roman" w:eastAsia="Times New Roman" w:hAnsi="Times New Roman" w:cs="Times New Roman"/>
                <w:sz w:val="24"/>
                <w:szCs w:val="24"/>
              </w:rPr>
              <w:t>0.08</w:t>
            </w:r>
          </w:p>
        </w:tc>
      </w:tr>
    </w:tbl>
    <w:p w14:paraId="1181144D" w14:textId="77777777" w:rsidR="00795277" w:rsidRDefault="00795277" w:rsidP="00795277">
      <w:pPr>
        <w:pStyle w:val="a8"/>
        <w:ind w:firstLine="709"/>
        <w:jc w:val="both"/>
        <w:rPr>
          <w:rFonts w:ascii="Times New Roman" w:hAnsi="Times New Roman" w:cs="Times New Roman"/>
          <w:sz w:val="28"/>
          <w:szCs w:val="28"/>
        </w:rPr>
      </w:pPr>
    </w:p>
    <w:p w14:paraId="40EA7971" w14:textId="06269725" w:rsidR="00795277" w:rsidRDefault="00795277" w:rsidP="00795277">
      <w:pPr>
        <w:pStyle w:val="a8"/>
        <w:ind w:firstLine="709"/>
        <w:jc w:val="both"/>
        <w:rPr>
          <w:rFonts w:ascii="Times New Roman" w:hAnsi="Times New Roman" w:cs="Times New Roman"/>
          <w:sz w:val="28"/>
          <w:szCs w:val="28"/>
        </w:rPr>
      </w:pPr>
      <w:r w:rsidRPr="00AA7535">
        <w:rPr>
          <w:rFonts w:ascii="Times New Roman" w:hAnsi="Times New Roman" w:cs="Times New Roman"/>
          <w:sz w:val="28"/>
          <w:szCs w:val="28"/>
        </w:rPr>
        <w:t>Каждая таблица 4.3</w:t>
      </w:r>
      <w:r>
        <w:rPr>
          <w:rFonts w:ascii="Times New Roman" w:hAnsi="Times New Roman" w:cs="Times New Roman"/>
          <w:sz w:val="28"/>
          <w:szCs w:val="28"/>
        </w:rPr>
        <w:t xml:space="preserve">, 4.4, 4.5, 4.6, 4.7, </w:t>
      </w:r>
      <w:r w:rsidRPr="00AA7535">
        <w:rPr>
          <w:rFonts w:ascii="Times New Roman" w:hAnsi="Times New Roman" w:cs="Times New Roman"/>
          <w:sz w:val="28"/>
          <w:szCs w:val="28"/>
        </w:rPr>
        <w:t>4.8</w:t>
      </w:r>
      <w:r>
        <w:rPr>
          <w:rFonts w:ascii="Times New Roman" w:hAnsi="Times New Roman" w:cs="Times New Roman"/>
          <w:sz w:val="28"/>
          <w:szCs w:val="28"/>
        </w:rPr>
        <w:t xml:space="preserve"> </w:t>
      </w:r>
      <w:r w:rsidRPr="00AA7535">
        <w:rPr>
          <w:rFonts w:ascii="Times New Roman" w:hAnsi="Times New Roman" w:cs="Times New Roman"/>
          <w:sz w:val="28"/>
          <w:szCs w:val="28"/>
        </w:rPr>
        <w:t>отражает состав отдельного образца, что позволяет выполнить комплексную оценку изменения элементного состава при различной дозировке модифицированной добавки.</w:t>
      </w:r>
    </w:p>
    <w:p w14:paraId="7BFF27D1" w14:textId="2A474D9C" w:rsidR="00AA7535" w:rsidRPr="00AA7535" w:rsidRDefault="00AA7535" w:rsidP="00AA7535">
      <w:pPr>
        <w:pStyle w:val="a8"/>
        <w:ind w:firstLine="708"/>
        <w:jc w:val="both"/>
        <w:rPr>
          <w:rFonts w:ascii="Times New Roman" w:hAnsi="Times New Roman" w:cs="Times New Roman"/>
          <w:sz w:val="28"/>
          <w:szCs w:val="28"/>
        </w:rPr>
      </w:pPr>
      <w:r w:rsidRPr="00AA7535">
        <w:rPr>
          <w:rFonts w:ascii="Times New Roman" w:hAnsi="Times New Roman" w:cs="Times New Roman"/>
          <w:sz w:val="28"/>
          <w:szCs w:val="28"/>
        </w:rPr>
        <w:t xml:space="preserve">Для комплексной оценки структуры и элементного состава исследуемых материалов был выполнен микроструктурный анализ с применением сканирующего электронного микроскопа (SEM) Hitachi TM4000Plus, оснащённого энергодисперсионным спектрометром (EDS) (таблицы </w:t>
      </w:r>
      <w:r w:rsidR="00A116EE" w:rsidRPr="00AA7535">
        <w:rPr>
          <w:rFonts w:ascii="Times New Roman" w:hAnsi="Times New Roman" w:cs="Times New Roman"/>
          <w:sz w:val="28"/>
          <w:szCs w:val="28"/>
        </w:rPr>
        <w:t>4.3</w:t>
      </w:r>
      <w:r w:rsidR="00A116EE">
        <w:rPr>
          <w:rFonts w:ascii="Times New Roman" w:hAnsi="Times New Roman" w:cs="Times New Roman"/>
          <w:sz w:val="28"/>
          <w:szCs w:val="28"/>
        </w:rPr>
        <w:t xml:space="preserve">, 4.4, 4.5, 4.6, 4.7, </w:t>
      </w:r>
      <w:r w:rsidR="00A116EE" w:rsidRPr="00AA7535">
        <w:rPr>
          <w:rFonts w:ascii="Times New Roman" w:hAnsi="Times New Roman" w:cs="Times New Roman"/>
          <w:sz w:val="28"/>
          <w:szCs w:val="28"/>
        </w:rPr>
        <w:t>4.8</w:t>
      </w:r>
      <w:r w:rsidRPr="00AA7535">
        <w:rPr>
          <w:rFonts w:ascii="Times New Roman" w:hAnsi="Times New Roman" w:cs="Times New Roman"/>
          <w:sz w:val="28"/>
          <w:szCs w:val="28"/>
        </w:rPr>
        <w:t>).</w:t>
      </w:r>
    </w:p>
    <w:p w14:paraId="06A76DB2" w14:textId="77777777" w:rsidR="00AA7535" w:rsidRPr="00AA7535" w:rsidRDefault="00AA7535" w:rsidP="00AA7535">
      <w:pPr>
        <w:pStyle w:val="a8"/>
        <w:ind w:firstLine="708"/>
        <w:jc w:val="both"/>
        <w:rPr>
          <w:rFonts w:ascii="Times New Roman" w:hAnsi="Times New Roman" w:cs="Times New Roman"/>
          <w:sz w:val="28"/>
          <w:szCs w:val="28"/>
        </w:rPr>
      </w:pPr>
      <w:r w:rsidRPr="00AA7535">
        <w:rPr>
          <w:rFonts w:ascii="Times New Roman" w:hAnsi="Times New Roman" w:cs="Times New Roman"/>
          <w:sz w:val="28"/>
          <w:szCs w:val="28"/>
        </w:rPr>
        <w:t>Использование данного метода позволило не только определить элементный состав цементных камней, но и провести качественный анализ микроструктуры, оценить плотность упаковки частиц, характер распределения пор и продуктов гидратации в матрице цементного камня, укреплённого модифицированной добавкой.</w:t>
      </w:r>
    </w:p>
    <w:p w14:paraId="7AAFD32D"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Результаты SEM-EDS анализа показали, что в исследуемых образцах доминируют такие элементы, как кальций (Ca), кремний (Si) и кислород (O), что подтверждает наличие развитой C–S–H структуры (гидратных силикатов кальция).</w:t>
      </w:r>
    </w:p>
    <w:p w14:paraId="4645555E" w14:textId="1BA6B4B8"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В меньших количествах обнаружены алюминий (Al), железо (Fe) и сера</w:t>
      </w:r>
      <w:r w:rsidR="00A116EE" w:rsidRPr="00A116EE">
        <w:rPr>
          <w:rFonts w:ascii="Times New Roman" w:hAnsi="Times New Roman" w:cs="Times New Roman"/>
          <w:sz w:val="28"/>
          <w:szCs w:val="28"/>
        </w:rPr>
        <w:t> </w:t>
      </w:r>
      <w:r w:rsidRPr="00A116EE">
        <w:rPr>
          <w:rFonts w:ascii="Times New Roman" w:hAnsi="Times New Roman" w:cs="Times New Roman"/>
          <w:sz w:val="28"/>
          <w:szCs w:val="28"/>
        </w:rPr>
        <w:t>(S).</w:t>
      </w:r>
    </w:p>
    <w:p w14:paraId="6CE8BFE7" w14:textId="0B04F983"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 xml:space="preserve">Такой элементный состав согласуется с характерной минералогией цементных материалов, где преобладают силикаты и алюминаты кальция </w:t>
      </w:r>
      <w:r w:rsidR="00A116EE" w:rsidRPr="00A116EE">
        <w:rPr>
          <w:rFonts w:ascii="Times New Roman" w:hAnsi="Times New Roman" w:cs="Times New Roman"/>
          <w:sz w:val="28"/>
          <w:szCs w:val="28"/>
        </w:rPr>
        <w:t>‒</w:t>
      </w:r>
      <w:r w:rsidRPr="00A116EE">
        <w:rPr>
          <w:rFonts w:ascii="Times New Roman" w:hAnsi="Times New Roman" w:cs="Times New Roman"/>
          <w:sz w:val="28"/>
          <w:szCs w:val="28"/>
        </w:rPr>
        <w:t xml:space="preserve"> фазы, определяющие процесс гидратации и формирование прочности цементного камня.</w:t>
      </w:r>
    </w:p>
    <w:p w14:paraId="01E9BBE7"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Микроструктурный анализ позволил визуализировать процессы формирования структуры цементного камня и определить влияние модифицированной добавки на морфологию и распределение гидратных фаз.</w:t>
      </w:r>
    </w:p>
    <w:p w14:paraId="7EDA44F6"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На микрофотографиях контрольного состава без добавки наблюдается рыхлая, неоднородная структура с выраженными порами и микротрещинами.</w:t>
      </w:r>
    </w:p>
    <w:p w14:paraId="16948C7B"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В образцах, модифицированных добавкой, отмечается уплотнение структуры, уменьшение пористости и образование связанной гидратной матрицы.</w:t>
      </w:r>
    </w:p>
    <w:p w14:paraId="6E9FFA3C"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Снижение содержания свободного Ca(OH)</w:t>
      </w:r>
      <w:r w:rsidRPr="00A116EE">
        <w:rPr>
          <w:rFonts w:ascii="Cambria Math" w:hAnsi="Cambria Math" w:cs="Cambria Math"/>
          <w:sz w:val="28"/>
          <w:szCs w:val="28"/>
        </w:rPr>
        <w:t>₂</w:t>
      </w:r>
      <w:r w:rsidRPr="00A116EE">
        <w:rPr>
          <w:rFonts w:ascii="Times New Roman" w:hAnsi="Times New Roman" w:cs="Times New Roman"/>
          <w:sz w:val="28"/>
          <w:szCs w:val="28"/>
        </w:rPr>
        <w:t>:</w:t>
      </w:r>
    </w:p>
    <w:p w14:paraId="0A4FD21A"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По результатам элементного анализа в модифицированных образцах зафиксировано снижение доли свободного кальция по сравнению с контролем, что указывает на его более полное вовлечение в реакции гидратации и формирование C–S–H фаз.</w:t>
      </w:r>
    </w:p>
    <w:p w14:paraId="1AC551B0"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Рост содержания гидратных силикатов кальция (C–S–H):</w:t>
      </w:r>
    </w:p>
    <w:p w14:paraId="1EDB7B2C"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Концентрация кремния и кальция в зоне анализа увеличивается, что свидетельствует о развитии прочной гелевой структуры и формировании более плотной цементной матрицы.</w:t>
      </w:r>
    </w:p>
    <w:p w14:paraId="57CFADC1"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Образование алюмосиликатных соединений:</w:t>
      </w:r>
    </w:p>
    <w:p w14:paraId="55499F7A"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На поверхности модифицированных образцов фиксируются зернистые образования алюмосиликатной природы, что указывает на участие алюминия и серы из добавки в реакциях гидратации и стабилизацию структуры.</w:t>
      </w:r>
    </w:p>
    <w:p w14:paraId="06F563B1"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Уменьшение пористости:</w:t>
      </w:r>
    </w:p>
    <w:p w14:paraId="0EFE27CA"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SEM-снимки показывают, что введение добавки приводит к равномерному распределению гидратных продуктов, заполнению микропор и снижению числа дефектов в объёме цементного камня.</w:t>
      </w:r>
    </w:p>
    <w:p w14:paraId="2C753DE2" w14:textId="49DAF461"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 xml:space="preserve">Данные энергодисперсионного анализа (таблицы </w:t>
      </w:r>
      <w:r w:rsidR="00A116EE" w:rsidRPr="00AA7535">
        <w:rPr>
          <w:rFonts w:ascii="Times New Roman" w:hAnsi="Times New Roman" w:cs="Times New Roman"/>
          <w:sz w:val="28"/>
          <w:szCs w:val="28"/>
        </w:rPr>
        <w:t>4.3</w:t>
      </w:r>
      <w:r w:rsidR="00A116EE">
        <w:rPr>
          <w:rFonts w:ascii="Times New Roman" w:hAnsi="Times New Roman" w:cs="Times New Roman"/>
          <w:sz w:val="28"/>
          <w:szCs w:val="28"/>
        </w:rPr>
        <w:t xml:space="preserve">, 4.4, 4.5, 4.6, 4.7, </w:t>
      </w:r>
      <w:r w:rsidR="00A116EE" w:rsidRPr="00AA7535">
        <w:rPr>
          <w:rFonts w:ascii="Times New Roman" w:hAnsi="Times New Roman" w:cs="Times New Roman"/>
          <w:sz w:val="28"/>
          <w:szCs w:val="28"/>
        </w:rPr>
        <w:t>4.8</w:t>
      </w:r>
      <w:r w:rsidRPr="00A116EE">
        <w:rPr>
          <w:rFonts w:ascii="Times New Roman" w:hAnsi="Times New Roman" w:cs="Times New Roman"/>
          <w:sz w:val="28"/>
          <w:szCs w:val="28"/>
        </w:rPr>
        <w:t>) показывают увеличение массовой доли кальция (Ca) и снижение содержания кремния (Si) в модифицированных образцах, что указывает на рост доли гидратированных кальциевых соединений и уплотнение структуры.</w:t>
      </w:r>
    </w:p>
    <w:p w14:paraId="28D3E477"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Также отмечено умеренное снижение содержания железа (Fe) и серы (S), что свидетельствует о стабилизации химического состава и снижении вторичных реакций при твердении.</w:t>
      </w:r>
    </w:p>
    <w:p w14:paraId="63F06924"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В совокупности эти изменения подтверждают положительное влияние модифицированной добавки на кинетику гидратации и формирование структуры цементного камня.</w:t>
      </w:r>
    </w:p>
    <w:p w14:paraId="224878DF" w14:textId="77777777" w:rsidR="00AA7535" w:rsidRPr="00A116EE"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Проведённый микроструктурный (SEM-EDS) анализ показал, что введение модифицированной добавки на основе парафина, серной кислоты и цемента способствует:</w:t>
      </w:r>
    </w:p>
    <w:p w14:paraId="4BA99358" w14:textId="77777777" w:rsidR="00AA7535" w:rsidRPr="00A116EE" w:rsidRDefault="00AA7535" w:rsidP="00A116EE">
      <w:pPr>
        <w:pStyle w:val="a8"/>
        <w:numPr>
          <w:ilvl w:val="0"/>
          <w:numId w:val="37"/>
        </w:numPr>
        <w:tabs>
          <w:tab w:val="left" w:pos="993"/>
        </w:tabs>
        <w:ind w:left="0" w:firstLine="709"/>
        <w:jc w:val="both"/>
        <w:rPr>
          <w:rFonts w:ascii="Times New Roman" w:hAnsi="Times New Roman" w:cs="Times New Roman"/>
          <w:sz w:val="28"/>
          <w:szCs w:val="28"/>
        </w:rPr>
      </w:pPr>
      <w:r w:rsidRPr="00A116EE">
        <w:rPr>
          <w:rFonts w:ascii="Times New Roman" w:hAnsi="Times New Roman" w:cs="Times New Roman"/>
          <w:sz w:val="28"/>
          <w:szCs w:val="28"/>
        </w:rPr>
        <w:t>ускорению гидратационных процессов за счёт активации взаимодействия C</w:t>
      </w:r>
      <w:r w:rsidRPr="00A116EE">
        <w:rPr>
          <w:rFonts w:ascii="Cambria Math" w:hAnsi="Cambria Math" w:cs="Cambria Math"/>
          <w:sz w:val="28"/>
          <w:szCs w:val="28"/>
        </w:rPr>
        <w:t>₃</w:t>
      </w:r>
      <w:r w:rsidRPr="00A116EE">
        <w:rPr>
          <w:rFonts w:ascii="Times New Roman" w:hAnsi="Times New Roman" w:cs="Times New Roman"/>
          <w:sz w:val="28"/>
          <w:szCs w:val="28"/>
        </w:rPr>
        <w:t>S и C</w:t>
      </w:r>
      <w:r w:rsidRPr="00A116EE">
        <w:rPr>
          <w:rFonts w:ascii="Cambria Math" w:hAnsi="Cambria Math" w:cs="Cambria Math"/>
          <w:sz w:val="28"/>
          <w:szCs w:val="28"/>
        </w:rPr>
        <w:t>₂</w:t>
      </w:r>
      <w:r w:rsidRPr="00A116EE">
        <w:rPr>
          <w:rFonts w:ascii="Times New Roman" w:hAnsi="Times New Roman" w:cs="Times New Roman"/>
          <w:sz w:val="28"/>
          <w:szCs w:val="28"/>
        </w:rPr>
        <w:t>S с водой;</w:t>
      </w:r>
    </w:p>
    <w:p w14:paraId="15D97B70" w14:textId="0A607DAA" w:rsidR="00AA7535" w:rsidRPr="00A116EE" w:rsidRDefault="00AA7535" w:rsidP="00A116EE">
      <w:pPr>
        <w:pStyle w:val="a8"/>
        <w:numPr>
          <w:ilvl w:val="0"/>
          <w:numId w:val="37"/>
        </w:numPr>
        <w:tabs>
          <w:tab w:val="left" w:pos="993"/>
        </w:tabs>
        <w:ind w:left="0" w:firstLine="709"/>
        <w:jc w:val="both"/>
        <w:rPr>
          <w:rFonts w:ascii="Times New Roman" w:hAnsi="Times New Roman" w:cs="Times New Roman"/>
          <w:sz w:val="28"/>
          <w:szCs w:val="28"/>
        </w:rPr>
      </w:pPr>
      <w:r w:rsidRPr="00A116EE">
        <w:rPr>
          <w:rFonts w:ascii="Times New Roman" w:hAnsi="Times New Roman" w:cs="Times New Roman"/>
          <w:sz w:val="28"/>
          <w:szCs w:val="28"/>
        </w:rPr>
        <w:t>увеличению содержания C–S–H фаз на 12–15% по сравнению с контрольными образцами;</w:t>
      </w:r>
    </w:p>
    <w:p w14:paraId="52265767" w14:textId="77777777" w:rsidR="00AA7535" w:rsidRPr="00A116EE" w:rsidRDefault="00AA7535" w:rsidP="00A116EE">
      <w:pPr>
        <w:pStyle w:val="a8"/>
        <w:numPr>
          <w:ilvl w:val="0"/>
          <w:numId w:val="37"/>
        </w:numPr>
        <w:tabs>
          <w:tab w:val="left" w:pos="993"/>
        </w:tabs>
        <w:ind w:left="0" w:firstLine="709"/>
        <w:jc w:val="both"/>
        <w:rPr>
          <w:rFonts w:ascii="Times New Roman" w:hAnsi="Times New Roman" w:cs="Times New Roman"/>
          <w:sz w:val="28"/>
          <w:szCs w:val="28"/>
        </w:rPr>
      </w:pPr>
      <w:r w:rsidRPr="00A116EE">
        <w:rPr>
          <w:rFonts w:ascii="Times New Roman" w:hAnsi="Times New Roman" w:cs="Times New Roman"/>
          <w:sz w:val="28"/>
          <w:szCs w:val="28"/>
        </w:rPr>
        <w:t>уменьшению количества свободного гидроксида кальция, что снижает выщелачивание и повышает коррозионную стойкость материала;</w:t>
      </w:r>
    </w:p>
    <w:p w14:paraId="5FD8DA84" w14:textId="77777777" w:rsidR="00AA7535" w:rsidRPr="00A116EE" w:rsidRDefault="00AA7535" w:rsidP="00A116EE">
      <w:pPr>
        <w:pStyle w:val="a8"/>
        <w:numPr>
          <w:ilvl w:val="0"/>
          <w:numId w:val="37"/>
        </w:numPr>
        <w:tabs>
          <w:tab w:val="left" w:pos="993"/>
        </w:tabs>
        <w:ind w:left="0" w:firstLine="709"/>
        <w:jc w:val="both"/>
        <w:rPr>
          <w:rFonts w:ascii="Times New Roman" w:hAnsi="Times New Roman" w:cs="Times New Roman"/>
          <w:sz w:val="28"/>
          <w:szCs w:val="28"/>
        </w:rPr>
      </w:pPr>
      <w:r w:rsidRPr="00A116EE">
        <w:rPr>
          <w:rFonts w:ascii="Times New Roman" w:hAnsi="Times New Roman" w:cs="Times New Roman"/>
          <w:sz w:val="28"/>
          <w:szCs w:val="28"/>
        </w:rPr>
        <w:t>снижению пористости и увеличению плотности микроструктуры, что повышает прочность и долговечность цементогрунта.</w:t>
      </w:r>
    </w:p>
    <w:p w14:paraId="7CFB4CBA" w14:textId="5B2C1744" w:rsidR="00BD7C97" w:rsidRDefault="00AA7535" w:rsidP="00A116EE">
      <w:pPr>
        <w:pStyle w:val="a8"/>
        <w:tabs>
          <w:tab w:val="left" w:pos="993"/>
        </w:tabs>
        <w:ind w:firstLine="709"/>
        <w:jc w:val="both"/>
        <w:rPr>
          <w:rFonts w:ascii="Times New Roman" w:hAnsi="Times New Roman" w:cs="Times New Roman"/>
          <w:sz w:val="28"/>
          <w:szCs w:val="28"/>
        </w:rPr>
      </w:pPr>
      <w:r w:rsidRPr="00A116EE">
        <w:rPr>
          <w:rFonts w:ascii="Times New Roman" w:hAnsi="Times New Roman" w:cs="Times New Roman"/>
          <w:sz w:val="28"/>
          <w:szCs w:val="28"/>
        </w:rPr>
        <w:t>Таким образом, микроструктурный анализ подтвердил, что использование модифицированной парафиновой добавки обеспечивает формирование плотной, устойчивой и гидрофобной структуры цементного камня, что особенно важно при укреплении грунтов в условиях переменного</w:t>
      </w:r>
      <w:r w:rsidRPr="00AA7535">
        <w:rPr>
          <w:rFonts w:ascii="Times New Roman" w:hAnsi="Times New Roman" w:cs="Times New Roman"/>
          <w:sz w:val="28"/>
          <w:szCs w:val="28"/>
        </w:rPr>
        <w:t xml:space="preserve"> увлажнения и промерзания </w:t>
      </w:r>
      <w:r w:rsidR="001A1E4C" w:rsidRPr="001A1E4C">
        <w:rPr>
          <w:rFonts w:ascii="Times New Roman" w:hAnsi="Times New Roman" w:cs="Times New Roman"/>
          <w:sz w:val="28"/>
          <w:szCs w:val="28"/>
        </w:rPr>
        <w:t>[</w:t>
      </w:r>
      <w:r w:rsidR="008A3DED">
        <w:rPr>
          <w:rFonts w:ascii="Times New Roman" w:hAnsi="Times New Roman" w:cs="Times New Roman"/>
          <w:sz w:val="28"/>
          <w:szCs w:val="28"/>
        </w:rPr>
        <w:t>89</w:t>
      </w:r>
      <w:r w:rsidR="00AF5111">
        <w:rPr>
          <w:rFonts w:ascii="Times New Roman" w:hAnsi="Times New Roman" w:cs="Times New Roman"/>
          <w:sz w:val="28"/>
          <w:szCs w:val="28"/>
        </w:rPr>
        <w:t>, р. 387-399</w:t>
      </w:r>
      <w:r w:rsidR="001A1E4C" w:rsidRPr="001A1E4C">
        <w:rPr>
          <w:rFonts w:ascii="Times New Roman" w:hAnsi="Times New Roman" w:cs="Times New Roman"/>
          <w:sz w:val="28"/>
          <w:szCs w:val="28"/>
        </w:rPr>
        <w:t>]</w:t>
      </w:r>
      <w:r w:rsidR="00BD7C97" w:rsidRPr="00BD7C97">
        <w:rPr>
          <w:rFonts w:ascii="Times New Roman" w:hAnsi="Times New Roman" w:cs="Times New Roman"/>
          <w:sz w:val="28"/>
          <w:szCs w:val="28"/>
        </w:rPr>
        <w:t>.</w:t>
      </w:r>
    </w:p>
    <w:p w14:paraId="4FBB6DE9" w14:textId="77777777" w:rsidR="001626E1" w:rsidRPr="00BD7C97" w:rsidRDefault="001626E1" w:rsidP="002A00F0">
      <w:pPr>
        <w:pStyle w:val="a8"/>
        <w:ind w:firstLine="708"/>
        <w:jc w:val="both"/>
        <w:rPr>
          <w:rFonts w:ascii="Times New Roman" w:hAnsi="Times New Roman" w:cs="Times New Roman"/>
          <w:sz w:val="28"/>
          <w:szCs w:val="28"/>
        </w:rPr>
      </w:pPr>
    </w:p>
    <w:p w14:paraId="647464AD" w14:textId="77777777" w:rsidR="00BD7C97" w:rsidRDefault="00EB63C1" w:rsidP="00BD7C97">
      <w:pPr>
        <w:pStyle w:val="a8"/>
        <w:jc w:val="both"/>
        <w:rPr>
          <w:rFonts w:ascii="Times New Roman" w:hAnsi="Times New Roman" w:cs="Times New Roman"/>
          <w:sz w:val="28"/>
          <w:szCs w:val="28"/>
        </w:rPr>
      </w:pPr>
      <w:r w:rsidRPr="00EB63C1">
        <w:rPr>
          <w:rFonts w:ascii="Times New Roman" w:hAnsi="Times New Roman" w:cs="Times New Roman"/>
          <w:noProof/>
          <w:sz w:val="28"/>
          <w:szCs w:val="28"/>
          <w:lang w:eastAsia="ru-RU"/>
        </w:rPr>
        <w:drawing>
          <wp:inline distT="0" distB="0" distL="0" distR="0" wp14:anchorId="6FBCBF24" wp14:editId="36FDC7D5">
            <wp:extent cx="6120765" cy="35121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765" cy="3512185"/>
                    </a:xfrm>
                    <a:prstGeom prst="rect">
                      <a:avLst/>
                    </a:prstGeom>
                  </pic:spPr>
                </pic:pic>
              </a:graphicData>
            </a:graphic>
          </wp:inline>
        </w:drawing>
      </w:r>
    </w:p>
    <w:p w14:paraId="3B2ECE67" w14:textId="77777777" w:rsidR="00A116EE" w:rsidRPr="00514B49" w:rsidRDefault="00A116EE" w:rsidP="00A116EE">
      <w:pPr>
        <w:pStyle w:val="a8"/>
        <w:jc w:val="center"/>
        <w:rPr>
          <w:rFonts w:ascii="Times New Roman" w:hAnsi="Times New Roman" w:cs="Times New Roman"/>
          <w:sz w:val="16"/>
          <w:szCs w:val="16"/>
        </w:rPr>
      </w:pPr>
    </w:p>
    <w:p w14:paraId="6047234D" w14:textId="77777777" w:rsidR="00406ECA" w:rsidRDefault="00406ECA" w:rsidP="00A116EE">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sidR="001626E1">
        <w:rPr>
          <w:rFonts w:ascii="Times New Roman" w:hAnsi="Times New Roman" w:cs="Times New Roman"/>
          <w:sz w:val="28"/>
          <w:szCs w:val="28"/>
        </w:rPr>
        <w:t>4.4</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Дифрактограмма контрольного образца Типа 1</w:t>
      </w:r>
    </w:p>
    <w:p w14:paraId="242234BD" w14:textId="77777777" w:rsidR="002E1339" w:rsidRDefault="002E1339" w:rsidP="00BD7C97">
      <w:pPr>
        <w:pStyle w:val="a8"/>
        <w:jc w:val="both"/>
        <w:rPr>
          <w:rFonts w:ascii="Times New Roman" w:hAnsi="Times New Roman" w:cs="Times New Roman"/>
          <w:sz w:val="28"/>
          <w:szCs w:val="28"/>
        </w:rPr>
      </w:pPr>
    </w:p>
    <w:p w14:paraId="349CD21C" w14:textId="77777777" w:rsidR="00A116EE" w:rsidRDefault="00A116EE" w:rsidP="002E1339">
      <w:pPr>
        <w:pStyle w:val="a8"/>
        <w:jc w:val="both"/>
        <w:rPr>
          <w:rFonts w:ascii="Times New Roman" w:hAnsi="Times New Roman" w:cs="Times New Roman"/>
          <w:sz w:val="28"/>
          <w:szCs w:val="28"/>
        </w:rPr>
      </w:pPr>
    </w:p>
    <w:p w14:paraId="1058F856" w14:textId="77777777" w:rsidR="00406ECA" w:rsidRDefault="00406ECA" w:rsidP="00BD7C97">
      <w:pPr>
        <w:pStyle w:val="a8"/>
        <w:jc w:val="both"/>
        <w:rPr>
          <w:rFonts w:ascii="Times New Roman" w:hAnsi="Times New Roman" w:cs="Times New Roman"/>
          <w:sz w:val="28"/>
          <w:szCs w:val="28"/>
        </w:rPr>
      </w:pPr>
      <w:r w:rsidRPr="00406ECA">
        <w:rPr>
          <w:rFonts w:ascii="Times New Roman" w:hAnsi="Times New Roman" w:cs="Times New Roman"/>
          <w:noProof/>
          <w:sz w:val="28"/>
          <w:szCs w:val="28"/>
          <w:lang w:eastAsia="ru-RU"/>
        </w:rPr>
        <w:drawing>
          <wp:inline distT="0" distB="0" distL="0" distR="0" wp14:anchorId="7B6EEDAD" wp14:editId="69A10D77">
            <wp:extent cx="6120765" cy="3193415"/>
            <wp:effectExtent l="0" t="0" r="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765" cy="3193415"/>
                    </a:xfrm>
                    <a:prstGeom prst="rect">
                      <a:avLst/>
                    </a:prstGeom>
                  </pic:spPr>
                </pic:pic>
              </a:graphicData>
            </a:graphic>
          </wp:inline>
        </w:drawing>
      </w:r>
    </w:p>
    <w:p w14:paraId="7F354F44" w14:textId="77777777" w:rsidR="00A116EE" w:rsidRPr="00514B49" w:rsidRDefault="00A116EE" w:rsidP="00BD7C97">
      <w:pPr>
        <w:pStyle w:val="a8"/>
        <w:jc w:val="both"/>
        <w:rPr>
          <w:rFonts w:ascii="Times New Roman" w:hAnsi="Times New Roman" w:cs="Times New Roman"/>
          <w:sz w:val="16"/>
          <w:szCs w:val="16"/>
        </w:rPr>
      </w:pPr>
    </w:p>
    <w:p w14:paraId="403BB503" w14:textId="77777777" w:rsidR="00406ECA" w:rsidRDefault="00406ECA" w:rsidP="00A116EE">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sidR="001626E1">
        <w:rPr>
          <w:rFonts w:ascii="Times New Roman" w:hAnsi="Times New Roman" w:cs="Times New Roman"/>
          <w:sz w:val="28"/>
          <w:szCs w:val="28"/>
        </w:rPr>
        <w:t>4.5</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Дифрактограмма контрольного образца Типа </w:t>
      </w:r>
      <w:r>
        <w:rPr>
          <w:rFonts w:ascii="Times New Roman" w:hAnsi="Times New Roman" w:cs="Times New Roman"/>
          <w:sz w:val="28"/>
          <w:szCs w:val="28"/>
        </w:rPr>
        <w:t>2</w:t>
      </w:r>
    </w:p>
    <w:p w14:paraId="4D9C0FA7" w14:textId="77777777" w:rsidR="002E1339" w:rsidRDefault="002E1339" w:rsidP="00BD7C97">
      <w:pPr>
        <w:pStyle w:val="a8"/>
        <w:jc w:val="both"/>
        <w:rPr>
          <w:rFonts w:ascii="Times New Roman" w:hAnsi="Times New Roman" w:cs="Times New Roman"/>
          <w:sz w:val="28"/>
          <w:szCs w:val="28"/>
        </w:rPr>
      </w:pPr>
    </w:p>
    <w:p w14:paraId="33855844" w14:textId="77777777" w:rsidR="00514B49" w:rsidRDefault="00514B49" w:rsidP="00514B49">
      <w:pPr>
        <w:pStyle w:val="a8"/>
        <w:jc w:val="center"/>
        <w:rPr>
          <w:rFonts w:ascii="Times New Roman" w:hAnsi="Times New Roman" w:cs="Times New Roman"/>
          <w:sz w:val="28"/>
          <w:szCs w:val="28"/>
        </w:rPr>
      </w:pPr>
      <w:r w:rsidRPr="00406ECA">
        <w:rPr>
          <w:rFonts w:ascii="Times New Roman" w:hAnsi="Times New Roman" w:cs="Times New Roman"/>
          <w:noProof/>
          <w:sz w:val="28"/>
          <w:szCs w:val="28"/>
          <w:lang w:eastAsia="ru-RU"/>
        </w:rPr>
        <w:drawing>
          <wp:inline distT="0" distB="0" distL="0" distR="0" wp14:anchorId="394C14E0" wp14:editId="36C9A6D3">
            <wp:extent cx="6120765" cy="3116580"/>
            <wp:effectExtent l="0" t="0" r="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765" cy="3116580"/>
                    </a:xfrm>
                    <a:prstGeom prst="rect">
                      <a:avLst/>
                    </a:prstGeom>
                  </pic:spPr>
                </pic:pic>
              </a:graphicData>
            </a:graphic>
          </wp:inline>
        </w:drawing>
      </w:r>
    </w:p>
    <w:p w14:paraId="1D980ADD" w14:textId="77777777" w:rsidR="00514B49" w:rsidRPr="00514B49" w:rsidRDefault="00514B49" w:rsidP="00514B49">
      <w:pPr>
        <w:pStyle w:val="a8"/>
        <w:jc w:val="both"/>
        <w:rPr>
          <w:rFonts w:ascii="Times New Roman" w:hAnsi="Times New Roman" w:cs="Times New Roman"/>
          <w:sz w:val="16"/>
          <w:szCs w:val="16"/>
        </w:rPr>
      </w:pPr>
    </w:p>
    <w:p w14:paraId="6CE571CF" w14:textId="77777777" w:rsidR="00514B49" w:rsidRDefault="00514B49" w:rsidP="00514B49">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Pr>
          <w:rFonts w:ascii="Times New Roman" w:hAnsi="Times New Roman" w:cs="Times New Roman"/>
          <w:sz w:val="28"/>
          <w:szCs w:val="28"/>
        </w:rPr>
        <w:t>4.6</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Дифрактограмма контрольного образца Типа </w:t>
      </w:r>
      <w:r>
        <w:rPr>
          <w:rFonts w:ascii="Times New Roman" w:hAnsi="Times New Roman" w:cs="Times New Roman"/>
          <w:sz w:val="28"/>
          <w:szCs w:val="28"/>
        </w:rPr>
        <w:t>3</w:t>
      </w:r>
    </w:p>
    <w:p w14:paraId="69AD1385" w14:textId="77777777" w:rsidR="00514B49" w:rsidRDefault="00514B49" w:rsidP="00514B49">
      <w:pPr>
        <w:pStyle w:val="a8"/>
        <w:jc w:val="both"/>
        <w:rPr>
          <w:rFonts w:ascii="Times New Roman" w:hAnsi="Times New Roman" w:cs="Times New Roman"/>
          <w:sz w:val="28"/>
          <w:szCs w:val="28"/>
        </w:rPr>
      </w:pPr>
      <w:r w:rsidRPr="00E90429">
        <w:rPr>
          <w:rFonts w:ascii="Times New Roman" w:hAnsi="Times New Roman" w:cs="Times New Roman"/>
          <w:noProof/>
          <w:sz w:val="28"/>
          <w:szCs w:val="28"/>
          <w:lang w:eastAsia="ru-RU"/>
        </w:rPr>
        <w:drawing>
          <wp:inline distT="0" distB="0" distL="0" distR="0" wp14:anchorId="2C9C4DBD" wp14:editId="035F1611">
            <wp:extent cx="6120765" cy="307213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765" cy="3072130"/>
                    </a:xfrm>
                    <a:prstGeom prst="rect">
                      <a:avLst/>
                    </a:prstGeom>
                  </pic:spPr>
                </pic:pic>
              </a:graphicData>
            </a:graphic>
          </wp:inline>
        </w:drawing>
      </w:r>
    </w:p>
    <w:p w14:paraId="2FD2B5E7" w14:textId="77777777" w:rsidR="00514B49" w:rsidRPr="00514B49" w:rsidRDefault="00514B49" w:rsidP="00514B49">
      <w:pPr>
        <w:pStyle w:val="a8"/>
        <w:jc w:val="both"/>
        <w:rPr>
          <w:rFonts w:ascii="Times New Roman" w:hAnsi="Times New Roman" w:cs="Times New Roman"/>
          <w:sz w:val="16"/>
          <w:szCs w:val="16"/>
        </w:rPr>
      </w:pPr>
    </w:p>
    <w:p w14:paraId="41992E91" w14:textId="77777777" w:rsidR="00514B49" w:rsidRDefault="00514B49" w:rsidP="00514B49">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Pr>
          <w:rFonts w:ascii="Times New Roman" w:hAnsi="Times New Roman" w:cs="Times New Roman"/>
          <w:sz w:val="28"/>
          <w:szCs w:val="28"/>
        </w:rPr>
        <w:t>4.7</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Дифрактограмма контрольного образца Типа </w:t>
      </w:r>
      <w:r>
        <w:rPr>
          <w:rFonts w:ascii="Times New Roman" w:hAnsi="Times New Roman" w:cs="Times New Roman"/>
          <w:sz w:val="28"/>
          <w:szCs w:val="28"/>
        </w:rPr>
        <w:t>4</w:t>
      </w:r>
    </w:p>
    <w:p w14:paraId="1D4D24B1" w14:textId="77777777" w:rsidR="00514B49" w:rsidRDefault="00514B49" w:rsidP="00BD7C97">
      <w:pPr>
        <w:pStyle w:val="a8"/>
        <w:jc w:val="both"/>
        <w:rPr>
          <w:rFonts w:ascii="Times New Roman" w:hAnsi="Times New Roman" w:cs="Times New Roman"/>
          <w:sz w:val="28"/>
          <w:szCs w:val="28"/>
        </w:rPr>
      </w:pPr>
    </w:p>
    <w:p w14:paraId="1597DA0D" w14:textId="77777777" w:rsidR="00514B49" w:rsidRDefault="00514B49" w:rsidP="00514B49">
      <w:pPr>
        <w:pStyle w:val="a8"/>
        <w:jc w:val="both"/>
        <w:rPr>
          <w:rFonts w:ascii="Times New Roman" w:hAnsi="Times New Roman" w:cs="Times New Roman"/>
          <w:sz w:val="28"/>
          <w:szCs w:val="28"/>
        </w:rPr>
      </w:pPr>
      <w:r w:rsidRPr="00E90429">
        <w:rPr>
          <w:rFonts w:ascii="Times New Roman" w:hAnsi="Times New Roman" w:cs="Times New Roman"/>
          <w:noProof/>
          <w:sz w:val="28"/>
          <w:szCs w:val="28"/>
          <w:lang w:eastAsia="ru-RU"/>
        </w:rPr>
        <w:drawing>
          <wp:inline distT="0" distB="0" distL="0" distR="0" wp14:anchorId="50E2225E" wp14:editId="0E4D59A7">
            <wp:extent cx="6120765" cy="421767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765" cy="4217670"/>
                    </a:xfrm>
                    <a:prstGeom prst="rect">
                      <a:avLst/>
                    </a:prstGeom>
                  </pic:spPr>
                </pic:pic>
              </a:graphicData>
            </a:graphic>
          </wp:inline>
        </w:drawing>
      </w:r>
    </w:p>
    <w:p w14:paraId="7D94F4AB" w14:textId="77777777" w:rsidR="00514B49" w:rsidRPr="00514B49" w:rsidRDefault="00514B49" w:rsidP="00514B49">
      <w:pPr>
        <w:pStyle w:val="a8"/>
        <w:jc w:val="both"/>
        <w:rPr>
          <w:rFonts w:ascii="Times New Roman" w:hAnsi="Times New Roman" w:cs="Times New Roman"/>
          <w:sz w:val="16"/>
          <w:szCs w:val="16"/>
        </w:rPr>
      </w:pPr>
    </w:p>
    <w:p w14:paraId="567B3D0E" w14:textId="77777777" w:rsidR="00514B49" w:rsidRDefault="00514B49" w:rsidP="00514B49">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Pr>
          <w:rFonts w:ascii="Times New Roman" w:hAnsi="Times New Roman" w:cs="Times New Roman"/>
          <w:sz w:val="28"/>
          <w:szCs w:val="28"/>
        </w:rPr>
        <w:t>4.8</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Дифрактограмма контрольного образца Типа </w:t>
      </w:r>
      <w:r>
        <w:rPr>
          <w:rFonts w:ascii="Times New Roman" w:hAnsi="Times New Roman" w:cs="Times New Roman"/>
          <w:sz w:val="28"/>
          <w:szCs w:val="28"/>
        </w:rPr>
        <w:t>5</w:t>
      </w:r>
    </w:p>
    <w:p w14:paraId="30F8ABE5" w14:textId="77777777" w:rsidR="00514B49" w:rsidRDefault="00514B49" w:rsidP="00BD7C97">
      <w:pPr>
        <w:pStyle w:val="a8"/>
        <w:jc w:val="both"/>
        <w:rPr>
          <w:rFonts w:ascii="Times New Roman" w:hAnsi="Times New Roman" w:cs="Times New Roman"/>
          <w:sz w:val="28"/>
          <w:szCs w:val="28"/>
        </w:rPr>
      </w:pPr>
    </w:p>
    <w:p w14:paraId="65DEB23B" w14:textId="77777777" w:rsidR="00514B49" w:rsidRDefault="00514B49" w:rsidP="00514B49">
      <w:pPr>
        <w:pStyle w:val="a8"/>
        <w:jc w:val="both"/>
        <w:rPr>
          <w:rFonts w:ascii="Times New Roman" w:hAnsi="Times New Roman" w:cs="Times New Roman"/>
          <w:sz w:val="28"/>
          <w:szCs w:val="28"/>
        </w:rPr>
      </w:pPr>
      <w:r w:rsidRPr="00E90429">
        <w:rPr>
          <w:rFonts w:ascii="Times New Roman" w:hAnsi="Times New Roman" w:cs="Times New Roman"/>
          <w:noProof/>
          <w:sz w:val="28"/>
          <w:szCs w:val="28"/>
          <w:lang w:eastAsia="ru-RU"/>
        </w:rPr>
        <w:drawing>
          <wp:inline distT="0" distB="0" distL="0" distR="0" wp14:anchorId="54DA9C92" wp14:editId="61B574E3">
            <wp:extent cx="6120765" cy="3251835"/>
            <wp:effectExtent l="0" t="0" r="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765" cy="3251835"/>
                    </a:xfrm>
                    <a:prstGeom prst="rect">
                      <a:avLst/>
                    </a:prstGeom>
                  </pic:spPr>
                </pic:pic>
              </a:graphicData>
            </a:graphic>
          </wp:inline>
        </w:drawing>
      </w:r>
    </w:p>
    <w:p w14:paraId="2B687F17" w14:textId="77777777" w:rsidR="00514B49" w:rsidRPr="00514B49" w:rsidRDefault="00514B49" w:rsidP="00514B49">
      <w:pPr>
        <w:pStyle w:val="a8"/>
        <w:jc w:val="both"/>
        <w:rPr>
          <w:rFonts w:ascii="Times New Roman" w:hAnsi="Times New Roman" w:cs="Times New Roman"/>
          <w:sz w:val="16"/>
          <w:szCs w:val="16"/>
        </w:rPr>
      </w:pPr>
    </w:p>
    <w:p w14:paraId="62E06048" w14:textId="77777777" w:rsidR="00514B49" w:rsidRDefault="00514B49" w:rsidP="00514B49">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Pr>
          <w:rFonts w:ascii="Times New Roman" w:hAnsi="Times New Roman" w:cs="Times New Roman"/>
          <w:sz w:val="28"/>
          <w:szCs w:val="28"/>
        </w:rPr>
        <w:t>4.9</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Дифрактограмма контрольного образца Типа </w:t>
      </w:r>
      <w:r>
        <w:rPr>
          <w:rFonts w:ascii="Times New Roman" w:hAnsi="Times New Roman" w:cs="Times New Roman"/>
          <w:sz w:val="28"/>
          <w:szCs w:val="28"/>
        </w:rPr>
        <w:t>6</w:t>
      </w:r>
    </w:p>
    <w:p w14:paraId="4EE72C35" w14:textId="77777777" w:rsidR="00514B49" w:rsidRDefault="00514B49" w:rsidP="00BD7C97">
      <w:pPr>
        <w:pStyle w:val="a8"/>
        <w:jc w:val="both"/>
        <w:rPr>
          <w:rFonts w:ascii="Times New Roman" w:hAnsi="Times New Roman" w:cs="Times New Roman"/>
          <w:sz w:val="28"/>
          <w:szCs w:val="28"/>
        </w:rPr>
      </w:pPr>
    </w:p>
    <w:p w14:paraId="0640CF22" w14:textId="77777777" w:rsidR="00514B49" w:rsidRPr="00B124D2" w:rsidRDefault="00514B49" w:rsidP="00514B49">
      <w:pPr>
        <w:pStyle w:val="a8"/>
        <w:ind w:firstLine="709"/>
        <w:jc w:val="both"/>
        <w:rPr>
          <w:rFonts w:ascii="Times New Roman" w:hAnsi="Times New Roman" w:cs="Times New Roman"/>
          <w:sz w:val="28"/>
          <w:szCs w:val="28"/>
        </w:rPr>
      </w:pPr>
      <w:r w:rsidRPr="00B124D2">
        <w:rPr>
          <w:rFonts w:ascii="Times New Roman" w:hAnsi="Times New Roman" w:cs="Times New Roman"/>
          <w:sz w:val="28"/>
          <w:szCs w:val="28"/>
        </w:rPr>
        <w:t xml:space="preserve">Проведённый микроструктурный анализ образцов, представленных на рисунках </w:t>
      </w:r>
      <w:r>
        <w:rPr>
          <w:rFonts w:ascii="Times New Roman" w:hAnsi="Times New Roman" w:cs="Times New Roman"/>
          <w:sz w:val="28"/>
          <w:szCs w:val="28"/>
        </w:rPr>
        <w:t xml:space="preserve">4.4, 4.5, 4.6, 4.7, 4.8, 4,9 </w:t>
      </w:r>
      <w:r w:rsidRPr="00B124D2">
        <w:rPr>
          <w:rFonts w:ascii="Times New Roman" w:hAnsi="Times New Roman" w:cs="Times New Roman"/>
          <w:sz w:val="28"/>
          <w:szCs w:val="28"/>
        </w:rPr>
        <w:t xml:space="preserve">а также микрофотографии (рисунки </w:t>
      </w:r>
      <w:r>
        <w:rPr>
          <w:rFonts w:ascii="Times New Roman" w:hAnsi="Times New Roman" w:cs="Times New Roman"/>
          <w:sz w:val="28"/>
          <w:szCs w:val="28"/>
        </w:rPr>
        <w:t>4.10, 4.11, 4.12, 4.13, 4.14, 4.15</w:t>
      </w:r>
      <w:r w:rsidRPr="00B124D2">
        <w:rPr>
          <w:rFonts w:ascii="Times New Roman" w:hAnsi="Times New Roman" w:cs="Times New Roman"/>
          <w:sz w:val="28"/>
          <w:szCs w:val="28"/>
        </w:rPr>
        <w:t>) позволили детально изучить структуру и элементный состав как эталонных, так и модифицированных цементных систем с различным содержанием добавки.</w:t>
      </w:r>
    </w:p>
    <w:p w14:paraId="780F83D1" w14:textId="77777777" w:rsidR="00514B49" w:rsidRDefault="00514B49" w:rsidP="00BD7C97">
      <w:pPr>
        <w:pStyle w:val="a8"/>
        <w:jc w:val="both"/>
        <w:rPr>
          <w:rFonts w:ascii="Times New Roman" w:hAnsi="Times New Roman" w:cs="Times New Roman"/>
          <w:sz w:val="28"/>
          <w:szCs w:val="28"/>
        </w:rPr>
      </w:pPr>
    </w:p>
    <w:p w14:paraId="4E4DF3E8" w14:textId="77777777" w:rsidR="00514B49" w:rsidRDefault="00514B49" w:rsidP="00514B49">
      <w:pPr>
        <w:pStyle w:val="a8"/>
        <w:jc w:val="center"/>
        <w:rPr>
          <w:rFonts w:ascii="Times New Roman" w:hAnsi="Times New Roman" w:cs="Times New Roman"/>
          <w:sz w:val="28"/>
          <w:szCs w:val="28"/>
        </w:rPr>
      </w:pPr>
      <w:r>
        <w:rPr>
          <w:noProof/>
          <w:lang w:eastAsia="ru-RU"/>
        </w:rPr>
        <w:drawing>
          <wp:inline distT="0" distB="0" distL="0" distR="0" wp14:anchorId="7EC7EFF3" wp14:editId="574D3217">
            <wp:extent cx="4572000" cy="3429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1F92ECD7" w14:textId="77777777" w:rsidR="00514B49" w:rsidRPr="00F21726" w:rsidRDefault="00514B49" w:rsidP="00514B49">
      <w:pPr>
        <w:pStyle w:val="a8"/>
        <w:jc w:val="center"/>
        <w:rPr>
          <w:rFonts w:ascii="Times New Roman" w:hAnsi="Times New Roman" w:cs="Times New Roman"/>
          <w:sz w:val="16"/>
          <w:szCs w:val="16"/>
        </w:rPr>
      </w:pPr>
    </w:p>
    <w:p w14:paraId="6294BA9C" w14:textId="39F9A9C4" w:rsidR="00514B49" w:rsidRDefault="00514B49" w:rsidP="00514B49">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Pr>
          <w:rFonts w:ascii="Times New Roman" w:hAnsi="Times New Roman" w:cs="Times New Roman"/>
          <w:sz w:val="28"/>
          <w:szCs w:val="28"/>
        </w:rPr>
        <w:t>4.</w:t>
      </w:r>
      <w:r w:rsidR="00F21726">
        <w:rPr>
          <w:rFonts w:ascii="Times New Roman" w:hAnsi="Times New Roman" w:cs="Times New Roman"/>
          <w:sz w:val="28"/>
          <w:szCs w:val="28"/>
        </w:rPr>
        <w:t>10</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w:t>
      </w:r>
      <w:r w:rsidRPr="009225FD">
        <w:rPr>
          <w:rFonts w:ascii="Times New Roman" w:hAnsi="Times New Roman" w:cs="Times New Roman"/>
          <w:sz w:val="28"/>
          <w:szCs w:val="28"/>
        </w:rPr>
        <w:t>Микроскопические фотографии</w:t>
      </w:r>
      <w:r w:rsidRPr="00EF6346">
        <w:rPr>
          <w:rFonts w:ascii="Times New Roman" w:hAnsi="Times New Roman" w:cs="Times New Roman"/>
          <w:sz w:val="28"/>
          <w:szCs w:val="28"/>
        </w:rPr>
        <w:t xml:space="preserve"> контрольного образца Типа 1</w:t>
      </w:r>
    </w:p>
    <w:p w14:paraId="1F81A3F1" w14:textId="77777777" w:rsidR="00514B49" w:rsidRDefault="00514B49" w:rsidP="00BD7C97">
      <w:pPr>
        <w:pStyle w:val="a8"/>
        <w:jc w:val="both"/>
        <w:rPr>
          <w:rFonts w:ascii="Times New Roman" w:hAnsi="Times New Roman" w:cs="Times New Roman"/>
          <w:sz w:val="28"/>
          <w:szCs w:val="28"/>
        </w:rPr>
      </w:pPr>
    </w:p>
    <w:p w14:paraId="4B7B252C" w14:textId="77777777" w:rsidR="00514B49" w:rsidRDefault="00514B49" w:rsidP="00BD7C97">
      <w:pPr>
        <w:pStyle w:val="a8"/>
        <w:jc w:val="both"/>
        <w:rPr>
          <w:rFonts w:ascii="Times New Roman" w:hAnsi="Times New Roman" w:cs="Times New Roman"/>
          <w:sz w:val="28"/>
          <w:szCs w:val="28"/>
        </w:rPr>
      </w:pPr>
    </w:p>
    <w:p w14:paraId="77115228" w14:textId="77777777" w:rsidR="002E1339" w:rsidRDefault="002E1339" w:rsidP="002E1339">
      <w:pPr>
        <w:pStyle w:val="a8"/>
        <w:jc w:val="center"/>
        <w:rPr>
          <w:rFonts w:ascii="Times New Roman" w:hAnsi="Times New Roman" w:cs="Times New Roman"/>
          <w:sz w:val="28"/>
          <w:szCs w:val="28"/>
        </w:rPr>
      </w:pPr>
      <w:r>
        <w:rPr>
          <w:noProof/>
          <w:lang w:eastAsia="ru-RU"/>
        </w:rPr>
        <w:drawing>
          <wp:inline distT="0" distB="0" distL="0" distR="0" wp14:anchorId="628E85BD" wp14:editId="10AD9900">
            <wp:extent cx="4572000" cy="3429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6E89B639" w14:textId="77777777" w:rsidR="002E1339" w:rsidRPr="00F21726" w:rsidRDefault="002E1339" w:rsidP="00BD7C97">
      <w:pPr>
        <w:pStyle w:val="a8"/>
        <w:jc w:val="both"/>
        <w:rPr>
          <w:rFonts w:ascii="Times New Roman" w:hAnsi="Times New Roman" w:cs="Times New Roman"/>
          <w:sz w:val="16"/>
          <w:szCs w:val="16"/>
        </w:rPr>
      </w:pPr>
    </w:p>
    <w:p w14:paraId="3420A5EA" w14:textId="7CDF78E8" w:rsidR="002E1339" w:rsidRDefault="002E1339" w:rsidP="00F21726">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Pr>
          <w:rFonts w:ascii="Times New Roman" w:hAnsi="Times New Roman" w:cs="Times New Roman"/>
          <w:sz w:val="28"/>
          <w:szCs w:val="28"/>
        </w:rPr>
        <w:t>4.</w:t>
      </w:r>
      <w:r w:rsidR="00F21726">
        <w:rPr>
          <w:rFonts w:ascii="Times New Roman" w:hAnsi="Times New Roman" w:cs="Times New Roman"/>
          <w:sz w:val="28"/>
          <w:szCs w:val="28"/>
        </w:rPr>
        <w:t>1</w:t>
      </w:r>
      <w:r>
        <w:rPr>
          <w:rFonts w:ascii="Times New Roman" w:hAnsi="Times New Roman" w:cs="Times New Roman"/>
          <w:sz w:val="28"/>
          <w:szCs w:val="28"/>
        </w:rPr>
        <w:t>1</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w:t>
      </w:r>
      <w:r w:rsidRPr="009225FD">
        <w:rPr>
          <w:rFonts w:ascii="Times New Roman" w:hAnsi="Times New Roman" w:cs="Times New Roman"/>
          <w:sz w:val="28"/>
          <w:szCs w:val="28"/>
        </w:rPr>
        <w:t>Микроскопические фотографии</w:t>
      </w:r>
      <w:r w:rsidRPr="00EF6346">
        <w:rPr>
          <w:rFonts w:ascii="Times New Roman" w:hAnsi="Times New Roman" w:cs="Times New Roman"/>
          <w:sz w:val="28"/>
          <w:szCs w:val="28"/>
        </w:rPr>
        <w:t xml:space="preserve"> образца Типа </w:t>
      </w:r>
      <w:r>
        <w:rPr>
          <w:rFonts w:ascii="Times New Roman" w:hAnsi="Times New Roman" w:cs="Times New Roman"/>
          <w:sz w:val="28"/>
          <w:szCs w:val="28"/>
        </w:rPr>
        <w:t>2</w:t>
      </w:r>
    </w:p>
    <w:p w14:paraId="36BE9D5D" w14:textId="77777777" w:rsidR="002E1339" w:rsidRDefault="002E1339" w:rsidP="00BD7C97">
      <w:pPr>
        <w:pStyle w:val="a8"/>
        <w:jc w:val="both"/>
        <w:rPr>
          <w:rFonts w:ascii="Times New Roman" w:hAnsi="Times New Roman" w:cs="Times New Roman"/>
          <w:sz w:val="28"/>
          <w:szCs w:val="28"/>
        </w:rPr>
      </w:pPr>
    </w:p>
    <w:p w14:paraId="49A7D3D3" w14:textId="77777777" w:rsidR="002E1339" w:rsidRDefault="002E1339" w:rsidP="002E1339">
      <w:pPr>
        <w:pStyle w:val="a8"/>
        <w:jc w:val="center"/>
        <w:rPr>
          <w:rFonts w:ascii="Times New Roman" w:hAnsi="Times New Roman" w:cs="Times New Roman"/>
          <w:sz w:val="28"/>
          <w:szCs w:val="28"/>
        </w:rPr>
      </w:pPr>
      <w:r>
        <w:rPr>
          <w:noProof/>
          <w:lang w:eastAsia="ru-RU"/>
        </w:rPr>
        <w:drawing>
          <wp:inline distT="0" distB="0" distL="0" distR="0" wp14:anchorId="5E83A984" wp14:editId="7C0B049E">
            <wp:extent cx="4572000" cy="34290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467613BA" w14:textId="77777777" w:rsidR="002E1339" w:rsidRPr="00F21726" w:rsidRDefault="002E1339" w:rsidP="00BD7C97">
      <w:pPr>
        <w:pStyle w:val="a8"/>
        <w:jc w:val="both"/>
        <w:rPr>
          <w:rFonts w:ascii="Times New Roman" w:hAnsi="Times New Roman" w:cs="Times New Roman"/>
          <w:sz w:val="16"/>
          <w:szCs w:val="16"/>
        </w:rPr>
      </w:pPr>
    </w:p>
    <w:p w14:paraId="3ADFAAC0" w14:textId="6687BC53" w:rsidR="002E1339" w:rsidRDefault="002E1339" w:rsidP="00A116EE">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Pr>
          <w:rFonts w:ascii="Times New Roman" w:hAnsi="Times New Roman" w:cs="Times New Roman"/>
          <w:sz w:val="28"/>
          <w:szCs w:val="28"/>
        </w:rPr>
        <w:t>4.</w:t>
      </w:r>
      <w:r w:rsidR="00F21726">
        <w:rPr>
          <w:rFonts w:ascii="Times New Roman" w:hAnsi="Times New Roman" w:cs="Times New Roman"/>
          <w:sz w:val="28"/>
          <w:szCs w:val="28"/>
        </w:rPr>
        <w:t>12</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w:t>
      </w:r>
      <w:r w:rsidRPr="009225FD">
        <w:rPr>
          <w:rFonts w:ascii="Times New Roman" w:hAnsi="Times New Roman" w:cs="Times New Roman"/>
          <w:sz w:val="28"/>
          <w:szCs w:val="28"/>
        </w:rPr>
        <w:t>Микроскопические фотографии</w:t>
      </w:r>
      <w:r w:rsidRPr="00EF6346">
        <w:rPr>
          <w:rFonts w:ascii="Times New Roman" w:hAnsi="Times New Roman" w:cs="Times New Roman"/>
          <w:sz w:val="28"/>
          <w:szCs w:val="28"/>
        </w:rPr>
        <w:t xml:space="preserve"> образца Типа </w:t>
      </w:r>
      <w:r>
        <w:rPr>
          <w:rFonts w:ascii="Times New Roman" w:hAnsi="Times New Roman" w:cs="Times New Roman"/>
          <w:sz w:val="28"/>
          <w:szCs w:val="28"/>
        </w:rPr>
        <w:t>3</w:t>
      </w:r>
    </w:p>
    <w:p w14:paraId="31A65BF8" w14:textId="77777777" w:rsidR="00E90429" w:rsidRDefault="00E90429" w:rsidP="00BD7C97">
      <w:pPr>
        <w:pStyle w:val="a8"/>
        <w:jc w:val="both"/>
        <w:rPr>
          <w:rFonts w:ascii="Times New Roman" w:hAnsi="Times New Roman" w:cs="Times New Roman"/>
          <w:sz w:val="28"/>
          <w:szCs w:val="28"/>
        </w:rPr>
      </w:pPr>
    </w:p>
    <w:p w14:paraId="56C49C57" w14:textId="77777777" w:rsidR="002E1339" w:rsidRDefault="002E1339" w:rsidP="00E90429">
      <w:pPr>
        <w:pStyle w:val="a8"/>
        <w:jc w:val="both"/>
        <w:rPr>
          <w:rFonts w:ascii="Times New Roman" w:hAnsi="Times New Roman" w:cs="Times New Roman"/>
          <w:sz w:val="28"/>
          <w:szCs w:val="28"/>
        </w:rPr>
      </w:pPr>
    </w:p>
    <w:p w14:paraId="4FAEA34D" w14:textId="77777777" w:rsidR="002E1339" w:rsidRDefault="002E1339" w:rsidP="002E1339">
      <w:pPr>
        <w:pStyle w:val="a8"/>
        <w:jc w:val="center"/>
        <w:rPr>
          <w:rFonts w:ascii="Times New Roman" w:hAnsi="Times New Roman" w:cs="Times New Roman"/>
          <w:sz w:val="28"/>
          <w:szCs w:val="28"/>
        </w:rPr>
      </w:pPr>
      <w:r>
        <w:rPr>
          <w:noProof/>
          <w:lang w:eastAsia="ru-RU"/>
        </w:rPr>
        <w:drawing>
          <wp:inline distT="0" distB="0" distL="0" distR="0" wp14:anchorId="1D61BF8F" wp14:editId="49FE8B9E">
            <wp:extent cx="4572000" cy="34290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79BB97D0" w14:textId="77777777" w:rsidR="002E1339" w:rsidRPr="00F21726" w:rsidRDefault="002E1339" w:rsidP="002E1339">
      <w:pPr>
        <w:pStyle w:val="a8"/>
        <w:jc w:val="center"/>
        <w:rPr>
          <w:rFonts w:ascii="Times New Roman" w:hAnsi="Times New Roman" w:cs="Times New Roman"/>
          <w:strike/>
          <w:sz w:val="16"/>
          <w:szCs w:val="16"/>
        </w:rPr>
      </w:pPr>
    </w:p>
    <w:p w14:paraId="2CBBF469" w14:textId="0CAC0105" w:rsidR="002E1339" w:rsidRDefault="002E1339" w:rsidP="00A116EE">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Pr>
          <w:rFonts w:ascii="Times New Roman" w:hAnsi="Times New Roman" w:cs="Times New Roman"/>
          <w:sz w:val="28"/>
          <w:szCs w:val="28"/>
        </w:rPr>
        <w:t>4.</w:t>
      </w:r>
      <w:r w:rsidR="00F21726">
        <w:rPr>
          <w:rFonts w:ascii="Times New Roman" w:hAnsi="Times New Roman" w:cs="Times New Roman"/>
          <w:sz w:val="28"/>
          <w:szCs w:val="28"/>
        </w:rPr>
        <w:t>13</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w:t>
      </w:r>
      <w:r w:rsidRPr="009225FD">
        <w:rPr>
          <w:rFonts w:ascii="Times New Roman" w:hAnsi="Times New Roman" w:cs="Times New Roman"/>
          <w:sz w:val="28"/>
          <w:szCs w:val="28"/>
        </w:rPr>
        <w:t>Микроскопические фотографии</w:t>
      </w:r>
      <w:r w:rsidRPr="00EF6346">
        <w:rPr>
          <w:rFonts w:ascii="Times New Roman" w:hAnsi="Times New Roman" w:cs="Times New Roman"/>
          <w:sz w:val="28"/>
          <w:szCs w:val="28"/>
        </w:rPr>
        <w:t xml:space="preserve"> образца Типа </w:t>
      </w:r>
      <w:r>
        <w:rPr>
          <w:rFonts w:ascii="Times New Roman" w:hAnsi="Times New Roman" w:cs="Times New Roman"/>
          <w:sz w:val="28"/>
          <w:szCs w:val="28"/>
        </w:rPr>
        <w:t>4</w:t>
      </w:r>
    </w:p>
    <w:p w14:paraId="7D01CF1D" w14:textId="77777777" w:rsidR="002E1339" w:rsidRDefault="002E1339" w:rsidP="00E90429">
      <w:pPr>
        <w:pStyle w:val="a8"/>
        <w:jc w:val="both"/>
        <w:rPr>
          <w:rFonts w:ascii="Times New Roman" w:hAnsi="Times New Roman" w:cs="Times New Roman"/>
          <w:sz w:val="28"/>
          <w:szCs w:val="28"/>
        </w:rPr>
      </w:pPr>
    </w:p>
    <w:p w14:paraId="4973915B" w14:textId="77777777" w:rsidR="002E1339" w:rsidRDefault="002E1339" w:rsidP="002E1339">
      <w:pPr>
        <w:pStyle w:val="a8"/>
        <w:jc w:val="center"/>
        <w:rPr>
          <w:rFonts w:ascii="Times New Roman" w:hAnsi="Times New Roman" w:cs="Times New Roman"/>
          <w:sz w:val="28"/>
          <w:szCs w:val="28"/>
        </w:rPr>
      </w:pPr>
      <w:r>
        <w:rPr>
          <w:noProof/>
          <w:lang w:eastAsia="ru-RU"/>
        </w:rPr>
        <w:drawing>
          <wp:inline distT="0" distB="0" distL="0" distR="0" wp14:anchorId="1E100D32" wp14:editId="66B552E5">
            <wp:extent cx="4572000" cy="34290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719C39C8" w14:textId="77777777" w:rsidR="002E1339" w:rsidRPr="00F21726" w:rsidRDefault="002E1339" w:rsidP="00E90429">
      <w:pPr>
        <w:pStyle w:val="a8"/>
        <w:jc w:val="both"/>
        <w:rPr>
          <w:rFonts w:ascii="Times New Roman" w:hAnsi="Times New Roman" w:cs="Times New Roman"/>
          <w:sz w:val="16"/>
          <w:szCs w:val="16"/>
        </w:rPr>
      </w:pPr>
    </w:p>
    <w:p w14:paraId="116192D0" w14:textId="66C5A71F" w:rsidR="007773EF" w:rsidRDefault="007773EF" w:rsidP="00A116EE">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Pr>
          <w:rFonts w:ascii="Times New Roman" w:hAnsi="Times New Roman" w:cs="Times New Roman"/>
          <w:sz w:val="28"/>
          <w:szCs w:val="28"/>
        </w:rPr>
        <w:t>4.</w:t>
      </w:r>
      <w:r w:rsidR="00F21726">
        <w:rPr>
          <w:rFonts w:ascii="Times New Roman" w:hAnsi="Times New Roman" w:cs="Times New Roman"/>
          <w:sz w:val="28"/>
          <w:szCs w:val="28"/>
        </w:rPr>
        <w:t>14</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w:t>
      </w:r>
      <w:r w:rsidRPr="009225FD">
        <w:rPr>
          <w:rFonts w:ascii="Times New Roman" w:hAnsi="Times New Roman" w:cs="Times New Roman"/>
          <w:sz w:val="28"/>
          <w:szCs w:val="28"/>
        </w:rPr>
        <w:t>Микроскопические фотографии</w:t>
      </w:r>
      <w:r w:rsidRPr="00EF6346">
        <w:rPr>
          <w:rFonts w:ascii="Times New Roman" w:hAnsi="Times New Roman" w:cs="Times New Roman"/>
          <w:sz w:val="28"/>
          <w:szCs w:val="28"/>
        </w:rPr>
        <w:t xml:space="preserve"> образца Типа </w:t>
      </w:r>
      <w:r>
        <w:rPr>
          <w:rFonts w:ascii="Times New Roman" w:hAnsi="Times New Roman" w:cs="Times New Roman"/>
          <w:sz w:val="28"/>
          <w:szCs w:val="28"/>
        </w:rPr>
        <w:t>5</w:t>
      </w:r>
    </w:p>
    <w:p w14:paraId="6749F16E" w14:textId="77777777" w:rsidR="00E90429" w:rsidRDefault="00E90429" w:rsidP="00BD7C97">
      <w:pPr>
        <w:pStyle w:val="a8"/>
        <w:jc w:val="both"/>
        <w:rPr>
          <w:rFonts w:ascii="Times New Roman" w:hAnsi="Times New Roman" w:cs="Times New Roman"/>
          <w:sz w:val="28"/>
          <w:szCs w:val="28"/>
        </w:rPr>
      </w:pPr>
    </w:p>
    <w:p w14:paraId="154FAF82" w14:textId="77777777" w:rsidR="00192379" w:rsidRDefault="00192379" w:rsidP="00BD7C97">
      <w:pPr>
        <w:pStyle w:val="a8"/>
        <w:jc w:val="both"/>
        <w:rPr>
          <w:rFonts w:ascii="Times New Roman" w:hAnsi="Times New Roman" w:cs="Times New Roman"/>
          <w:sz w:val="28"/>
          <w:szCs w:val="28"/>
        </w:rPr>
      </w:pPr>
    </w:p>
    <w:p w14:paraId="2D0CCF31" w14:textId="77777777" w:rsidR="00192379" w:rsidRDefault="00192379" w:rsidP="00192379">
      <w:pPr>
        <w:pStyle w:val="a8"/>
        <w:jc w:val="center"/>
        <w:rPr>
          <w:rFonts w:ascii="Times New Roman" w:hAnsi="Times New Roman" w:cs="Times New Roman"/>
          <w:sz w:val="28"/>
          <w:szCs w:val="28"/>
        </w:rPr>
      </w:pPr>
      <w:r>
        <w:rPr>
          <w:noProof/>
          <w:lang w:eastAsia="ru-RU"/>
        </w:rPr>
        <w:drawing>
          <wp:inline distT="0" distB="0" distL="0" distR="0" wp14:anchorId="480F85F7" wp14:editId="16933192">
            <wp:extent cx="4572000" cy="343154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572000" cy="3431540"/>
                    </a:xfrm>
                    <a:prstGeom prst="rect">
                      <a:avLst/>
                    </a:prstGeom>
                    <a:noFill/>
                    <a:ln>
                      <a:noFill/>
                    </a:ln>
                  </pic:spPr>
                </pic:pic>
              </a:graphicData>
            </a:graphic>
          </wp:inline>
        </w:drawing>
      </w:r>
    </w:p>
    <w:p w14:paraId="5F7550C8" w14:textId="77777777" w:rsidR="00192379" w:rsidRPr="00F21726" w:rsidRDefault="00192379" w:rsidP="00BD7C97">
      <w:pPr>
        <w:pStyle w:val="a8"/>
        <w:jc w:val="both"/>
        <w:rPr>
          <w:rFonts w:ascii="Times New Roman" w:hAnsi="Times New Roman" w:cs="Times New Roman"/>
          <w:sz w:val="16"/>
          <w:szCs w:val="16"/>
        </w:rPr>
      </w:pPr>
    </w:p>
    <w:p w14:paraId="32A8FB86" w14:textId="0096C6D4" w:rsidR="00192379" w:rsidRDefault="00192379" w:rsidP="00514B49">
      <w:pPr>
        <w:pStyle w:val="a8"/>
        <w:jc w:val="center"/>
        <w:rPr>
          <w:rFonts w:ascii="Times New Roman" w:hAnsi="Times New Roman" w:cs="Times New Roman"/>
          <w:sz w:val="28"/>
          <w:szCs w:val="28"/>
        </w:rPr>
      </w:pPr>
      <w:r w:rsidRPr="00EF6346">
        <w:rPr>
          <w:rFonts w:ascii="Times New Roman" w:hAnsi="Times New Roman" w:cs="Times New Roman"/>
          <w:sz w:val="28"/>
          <w:szCs w:val="28"/>
        </w:rPr>
        <w:t xml:space="preserve">Рисунок </w:t>
      </w:r>
      <w:r>
        <w:rPr>
          <w:rFonts w:ascii="Times New Roman" w:hAnsi="Times New Roman" w:cs="Times New Roman"/>
          <w:sz w:val="28"/>
          <w:szCs w:val="28"/>
        </w:rPr>
        <w:t>4.</w:t>
      </w:r>
      <w:r w:rsidR="00F21726">
        <w:rPr>
          <w:rFonts w:ascii="Times New Roman" w:hAnsi="Times New Roman" w:cs="Times New Roman"/>
          <w:sz w:val="28"/>
          <w:szCs w:val="28"/>
        </w:rPr>
        <w:t>15</w:t>
      </w:r>
      <w:r w:rsidRPr="00EF6346">
        <w:rPr>
          <w:rFonts w:ascii="Times New Roman" w:hAnsi="Times New Roman" w:cs="Times New Roman"/>
          <w:sz w:val="28"/>
          <w:szCs w:val="28"/>
        </w:rPr>
        <w:t xml:space="preserve"> </w:t>
      </w:r>
      <w:r>
        <w:rPr>
          <w:rFonts w:ascii="Times New Roman" w:hAnsi="Times New Roman" w:cs="Times New Roman"/>
          <w:sz w:val="28"/>
          <w:szCs w:val="28"/>
        </w:rPr>
        <w:t>–</w:t>
      </w:r>
      <w:r w:rsidRPr="00EF6346">
        <w:rPr>
          <w:rFonts w:ascii="Times New Roman" w:hAnsi="Times New Roman" w:cs="Times New Roman"/>
          <w:sz w:val="28"/>
          <w:szCs w:val="28"/>
        </w:rPr>
        <w:t xml:space="preserve"> </w:t>
      </w:r>
      <w:r w:rsidRPr="009225FD">
        <w:rPr>
          <w:rFonts w:ascii="Times New Roman" w:hAnsi="Times New Roman" w:cs="Times New Roman"/>
          <w:sz w:val="28"/>
          <w:szCs w:val="28"/>
        </w:rPr>
        <w:t>Микроскопические фотографии</w:t>
      </w:r>
      <w:r w:rsidRPr="00EF6346">
        <w:rPr>
          <w:rFonts w:ascii="Times New Roman" w:hAnsi="Times New Roman" w:cs="Times New Roman"/>
          <w:sz w:val="28"/>
          <w:szCs w:val="28"/>
        </w:rPr>
        <w:t xml:space="preserve"> образца Типа </w:t>
      </w:r>
      <w:r>
        <w:rPr>
          <w:rFonts w:ascii="Times New Roman" w:hAnsi="Times New Roman" w:cs="Times New Roman"/>
          <w:sz w:val="28"/>
          <w:szCs w:val="28"/>
        </w:rPr>
        <w:t>6</w:t>
      </w:r>
    </w:p>
    <w:p w14:paraId="17C6089E" w14:textId="77777777" w:rsidR="00192379" w:rsidRDefault="00192379" w:rsidP="00BD7C97">
      <w:pPr>
        <w:pStyle w:val="a8"/>
        <w:jc w:val="both"/>
        <w:rPr>
          <w:rFonts w:ascii="Times New Roman" w:hAnsi="Times New Roman" w:cs="Times New Roman"/>
          <w:sz w:val="28"/>
          <w:szCs w:val="28"/>
        </w:rPr>
      </w:pPr>
    </w:p>
    <w:p w14:paraId="2F317B56" w14:textId="77777777" w:rsidR="00B124D2" w:rsidRPr="00B124D2" w:rsidRDefault="00B124D2" w:rsidP="00B124D2">
      <w:pPr>
        <w:pStyle w:val="a8"/>
        <w:ind w:firstLine="709"/>
        <w:jc w:val="both"/>
        <w:rPr>
          <w:rFonts w:ascii="Times New Roman" w:hAnsi="Times New Roman" w:cs="Times New Roman"/>
          <w:sz w:val="28"/>
          <w:szCs w:val="28"/>
        </w:rPr>
      </w:pPr>
      <w:r w:rsidRPr="00B124D2">
        <w:rPr>
          <w:rFonts w:ascii="Times New Roman" w:hAnsi="Times New Roman" w:cs="Times New Roman"/>
          <w:sz w:val="28"/>
          <w:szCs w:val="28"/>
        </w:rPr>
        <w:t>Исследование выполнялось на сканирующем электронном микроскопе Hitachi TM4000Plus, оснащённом энергодисперсионным анализатором (EDS), что обеспечило возможность сопоставления морфологических и химических изменений в цементном камне при введении модифицированной парафиновой добавки.</w:t>
      </w:r>
    </w:p>
    <w:p w14:paraId="1CAADB23" w14:textId="77777777" w:rsidR="00B124D2" w:rsidRPr="00B124D2" w:rsidRDefault="00B124D2" w:rsidP="00B124D2">
      <w:pPr>
        <w:pStyle w:val="a8"/>
        <w:ind w:firstLine="709"/>
        <w:jc w:val="both"/>
        <w:rPr>
          <w:rFonts w:ascii="Times New Roman" w:hAnsi="Times New Roman" w:cs="Times New Roman"/>
          <w:sz w:val="28"/>
          <w:szCs w:val="28"/>
        </w:rPr>
      </w:pPr>
      <w:r w:rsidRPr="00B124D2">
        <w:rPr>
          <w:rFonts w:ascii="Times New Roman" w:hAnsi="Times New Roman" w:cs="Times New Roman"/>
          <w:sz w:val="28"/>
          <w:szCs w:val="28"/>
        </w:rPr>
        <w:t>Микроструктура эталонного образца (Тип 1)</w:t>
      </w:r>
    </w:p>
    <w:p w14:paraId="25C7418F" w14:textId="77777777" w:rsidR="00B124D2" w:rsidRPr="00514B49" w:rsidRDefault="00B124D2" w:rsidP="00B124D2">
      <w:pPr>
        <w:pStyle w:val="a8"/>
        <w:ind w:firstLine="709"/>
        <w:jc w:val="both"/>
        <w:rPr>
          <w:rFonts w:ascii="Times New Roman" w:hAnsi="Times New Roman" w:cs="Times New Roman"/>
          <w:sz w:val="28"/>
          <w:szCs w:val="28"/>
        </w:rPr>
      </w:pPr>
      <w:r w:rsidRPr="00514B49">
        <w:rPr>
          <w:rFonts w:ascii="Times New Roman" w:hAnsi="Times New Roman" w:cs="Times New Roman"/>
          <w:sz w:val="28"/>
          <w:szCs w:val="28"/>
        </w:rPr>
        <w:t>В контрольном образце (без добавки) структура характеризуется рыхлой пористой текстурой с выраженными межзерновыми порами и микротрещинами.</w:t>
      </w:r>
    </w:p>
    <w:p w14:paraId="682AE131" w14:textId="77777777" w:rsidR="00B124D2" w:rsidRPr="00514B49" w:rsidRDefault="00B124D2" w:rsidP="00B124D2">
      <w:pPr>
        <w:pStyle w:val="a8"/>
        <w:ind w:firstLine="709"/>
        <w:jc w:val="both"/>
        <w:rPr>
          <w:rFonts w:ascii="Times New Roman" w:hAnsi="Times New Roman" w:cs="Times New Roman"/>
          <w:sz w:val="28"/>
          <w:szCs w:val="28"/>
        </w:rPr>
      </w:pPr>
      <w:r w:rsidRPr="00514B49">
        <w:rPr>
          <w:rFonts w:ascii="Times New Roman" w:hAnsi="Times New Roman" w:cs="Times New Roman"/>
          <w:sz w:val="28"/>
          <w:szCs w:val="28"/>
        </w:rPr>
        <w:t>Элементный анализ показал преобладание кальция (Ca), кремния (Si) и кислорода (O), что свидетельствует о формировании базовых C–S–H-фаз и наличии значительного количества гидроксида кальция Ca(OH)</w:t>
      </w:r>
      <w:r w:rsidRPr="00514B49">
        <w:rPr>
          <w:rFonts w:ascii="Cambria Math" w:hAnsi="Cambria Math" w:cs="Cambria Math"/>
          <w:sz w:val="28"/>
          <w:szCs w:val="28"/>
        </w:rPr>
        <w:t>₂</w:t>
      </w:r>
      <w:r w:rsidRPr="00514B49">
        <w:rPr>
          <w:rFonts w:ascii="Times New Roman" w:hAnsi="Times New Roman" w:cs="Times New Roman"/>
          <w:sz w:val="28"/>
          <w:szCs w:val="28"/>
        </w:rPr>
        <w:t>.</w:t>
      </w:r>
    </w:p>
    <w:p w14:paraId="500DF143" w14:textId="77777777" w:rsidR="00B124D2" w:rsidRPr="00514B49" w:rsidRDefault="00B124D2" w:rsidP="00B124D2">
      <w:pPr>
        <w:pStyle w:val="a8"/>
        <w:ind w:firstLine="709"/>
        <w:jc w:val="both"/>
        <w:rPr>
          <w:rFonts w:ascii="Times New Roman" w:hAnsi="Times New Roman" w:cs="Times New Roman"/>
          <w:sz w:val="28"/>
          <w:szCs w:val="28"/>
        </w:rPr>
      </w:pPr>
      <w:r w:rsidRPr="00514B49">
        <w:rPr>
          <w:rFonts w:ascii="Times New Roman" w:hAnsi="Times New Roman" w:cs="Times New Roman"/>
          <w:sz w:val="28"/>
          <w:szCs w:val="28"/>
        </w:rPr>
        <w:t>Также выявлены примеси железа (Fe) и алюминия (Al), присутствующие в виде алюмоферритных соединений, а микроскопические снимки подтверждают наличие пластинчатых кристаллов портландита и сферических образований силикатов кальция.</w:t>
      </w:r>
    </w:p>
    <w:p w14:paraId="4DF079D0" w14:textId="77777777" w:rsidR="00B124D2" w:rsidRPr="00514B49" w:rsidRDefault="00B124D2" w:rsidP="00B124D2">
      <w:pPr>
        <w:pStyle w:val="a8"/>
        <w:ind w:firstLine="709"/>
        <w:jc w:val="both"/>
        <w:rPr>
          <w:rFonts w:ascii="Times New Roman" w:hAnsi="Times New Roman" w:cs="Times New Roman"/>
          <w:sz w:val="28"/>
          <w:szCs w:val="28"/>
        </w:rPr>
      </w:pPr>
      <w:r w:rsidRPr="00514B49">
        <w:rPr>
          <w:rFonts w:ascii="Times New Roman" w:hAnsi="Times New Roman" w:cs="Times New Roman"/>
          <w:sz w:val="28"/>
          <w:szCs w:val="28"/>
        </w:rPr>
        <w:t>Микроструктура модифицированных образцов (Тип 2–5)</w:t>
      </w:r>
    </w:p>
    <w:p w14:paraId="05359082" w14:textId="335668E4" w:rsidR="00B124D2" w:rsidRPr="00514B49" w:rsidRDefault="00B124D2" w:rsidP="00B124D2">
      <w:pPr>
        <w:pStyle w:val="a8"/>
        <w:ind w:firstLine="709"/>
        <w:jc w:val="both"/>
        <w:rPr>
          <w:rFonts w:ascii="Times New Roman" w:hAnsi="Times New Roman" w:cs="Times New Roman"/>
          <w:sz w:val="28"/>
          <w:szCs w:val="28"/>
        </w:rPr>
      </w:pPr>
      <w:r w:rsidRPr="00514B49">
        <w:rPr>
          <w:rFonts w:ascii="Times New Roman" w:hAnsi="Times New Roman" w:cs="Times New Roman"/>
          <w:sz w:val="28"/>
          <w:szCs w:val="28"/>
        </w:rPr>
        <w:t>Введение модифицированной добавки в количестве 0,4–1,0% вызывает существенные изменения в морфологии цементного камня.</w:t>
      </w:r>
    </w:p>
    <w:p w14:paraId="72F5788E" w14:textId="77777777" w:rsidR="00B124D2" w:rsidRPr="00F21726" w:rsidRDefault="00B124D2" w:rsidP="00B124D2">
      <w:pPr>
        <w:pStyle w:val="a8"/>
        <w:ind w:firstLine="709"/>
        <w:jc w:val="both"/>
        <w:rPr>
          <w:rFonts w:ascii="Times New Roman" w:hAnsi="Times New Roman" w:cs="Times New Roman"/>
          <w:sz w:val="28"/>
          <w:szCs w:val="28"/>
        </w:rPr>
      </w:pPr>
      <w:r w:rsidRPr="00B124D2">
        <w:rPr>
          <w:rFonts w:ascii="Times New Roman" w:hAnsi="Times New Roman" w:cs="Times New Roman"/>
          <w:sz w:val="28"/>
          <w:szCs w:val="28"/>
        </w:rPr>
        <w:t xml:space="preserve">На микрофотографиях отмечается уплотнение структуры, исчезновение крупных пор и равномерное распределение продуктов гидратации по всему </w:t>
      </w:r>
      <w:r w:rsidRPr="00F21726">
        <w:rPr>
          <w:rFonts w:ascii="Times New Roman" w:hAnsi="Times New Roman" w:cs="Times New Roman"/>
          <w:sz w:val="28"/>
          <w:szCs w:val="28"/>
        </w:rPr>
        <w:t>объёму матрицы.</w:t>
      </w:r>
    </w:p>
    <w:p w14:paraId="4E1EDBAB" w14:textId="77777777"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Для всех модифицированных образцов характерно:</w:t>
      </w:r>
    </w:p>
    <w:p w14:paraId="2FDFA47D" w14:textId="77777777" w:rsidR="00B124D2" w:rsidRPr="00F21726" w:rsidRDefault="00B124D2" w:rsidP="00F21726">
      <w:pPr>
        <w:pStyle w:val="a8"/>
        <w:numPr>
          <w:ilvl w:val="0"/>
          <w:numId w:val="37"/>
        </w:numPr>
        <w:tabs>
          <w:tab w:val="left" w:pos="993"/>
          <w:tab w:val="left" w:pos="1134"/>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уменьшение количества свободного Ca(OH)</w:t>
      </w:r>
      <w:r w:rsidRPr="00F21726">
        <w:rPr>
          <w:rFonts w:ascii="Cambria Math" w:hAnsi="Cambria Math" w:cs="Cambria Math"/>
          <w:sz w:val="28"/>
          <w:szCs w:val="28"/>
        </w:rPr>
        <w:t>₂</w:t>
      </w:r>
      <w:r w:rsidRPr="00F21726">
        <w:rPr>
          <w:rFonts w:ascii="Times New Roman" w:hAnsi="Times New Roman" w:cs="Times New Roman"/>
          <w:sz w:val="28"/>
          <w:szCs w:val="28"/>
        </w:rPr>
        <w:t>, что свидетельствует о более глубокой гидратации клинкерных минералов;</w:t>
      </w:r>
    </w:p>
    <w:p w14:paraId="35450351" w14:textId="77777777" w:rsidR="00B124D2" w:rsidRPr="00F21726" w:rsidRDefault="00B124D2" w:rsidP="00F21726">
      <w:pPr>
        <w:pStyle w:val="a8"/>
        <w:numPr>
          <w:ilvl w:val="0"/>
          <w:numId w:val="37"/>
        </w:numPr>
        <w:tabs>
          <w:tab w:val="left" w:pos="993"/>
          <w:tab w:val="left" w:pos="1134"/>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рост доли C–S–H-фазы и формирование плотной связанной структуры;</w:t>
      </w:r>
    </w:p>
    <w:p w14:paraId="2D27BA7A" w14:textId="77777777" w:rsidR="00B124D2" w:rsidRPr="00F21726" w:rsidRDefault="00B124D2" w:rsidP="00F21726">
      <w:pPr>
        <w:pStyle w:val="a8"/>
        <w:numPr>
          <w:ilvl w:val="0"/>
          <w:numId w:val="37"/>
        </w:numPr>
        <w:tabs>
          <w:tab w:val="left" w:pos="993"/>
          <w:tab w:val="left" w:pos="1134"/>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появление алюмосиликатных образований (Ca–Al–Si–O), отсутствующих в эталонном составе, что указывает на взаимодействие компонентов добавки с продуктами гидратации цемента;</w:t>
      </w:r>
    </w:p>
    <w:p w14:paraId="238C9396" w14:textId="77777777" w:rsidR="00B124D2" w:rsidRPr="00F21726" w:rsidRDefault="00B124D2" w:rsidP="00F21726">
      <w:pPr>
        <w:pStyle w:val="a8"/>
        <w:numPr>
          <w:ilvl w:val="0"/>
          <w:numId w:val="37"/>
        </w:numPr>
        <w:tabs>
          <w:tab w:val="left" w:pos="993"/>
          <w:tab w:val="left" w:pos="1134"/>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уменьшение пористости и повышение плотности цементного камня.</w:t>
      </w:r>
    </w:p>
    <w:p w14:paraId="0FA1B35B" w14:textId="77777777"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Элементные карты и спектры EDS показывают стабильное содержание Ca и Si, при этом наблюдается повышение доли углерода (C), связанного с присутствием парафинового компонента.</w:t>
      </w:r>
    </w:p>
    <w:p w14:paraId="496A5119" w14:textId="6CEBBC3D"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Максимальные значения содержания углерода зафиксированы при дозировке добавки 0,4% (до 7,1%), после чего показатель стабилизируется в диапазоне 3–5%.</w:t>
      </w:r>
    </w:p>
    <w:p w14:paraId="0EB5F7EA" w14:textId="77777777"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Рост содержания кислорода (O) отражает активизацию процессов гидратации, а умеренное снижение концентрации щёлочных и щёлочноземельных элементов (Na, K, Mg) указывает на снижение риска вторичной кристаллизации и повышения коррозионной стойкости структуры.</w:t>
      </w:r>
    </w:p>
    <w:p w14:paraId="3EC3159E" w14:textId="77777777"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Стабильные уровни кремния (Si) и алюминия (Al) подтверждают формирование устойчивой силикатной матрицы, сохраняющей свою целостность при различной дозировке добавки.</w:t>
      </w:r>
    </w:p>
    <w:p w14:paraId="5D212371" w14:textId="77777777"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В совокупности это свидетельствует о формировании более плотной и однородной микроструктуры цементного камня в присутствии модифицирующей парафиновой дисперсии.</w:t>
      </w:r>
    </w:p>
    <w:p w14:paraId="3580DBE2" w14:textId="77777777"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Анализ полученных микрофотографий и элементных данных показал, что добавка оказывает комплексное модифицирующее воздействие на структуру и химическое состояние цементной матрицы:</w:t>
      </w:r>
    </w:p>
    <w:p w14:paraId="73427C51" w14:textId="5DB60283"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Ускорение гидратации клинкерных минералов (особенно C</w:t>
      </w:r>
      <w:r w:rsidRPr="00F21726">
        <w:rPr>
          <w:rFonts w:ascii="Cambria Math" w:hAnsi="Cambria Math" w:cs="Cambria Math"/>
          <w:sz w:val="28"/>
          <w:szCs w:val="28"/>
        </w:rPr>
        <w:t>₃</w:t>
      </w:r>
      <w:r w:rsidRPr="00F21726">
        <w:rPr>
          <w:rFonts w:ascii="Times New Roman" w:hAnsi="Times New Roman" w:cs="Times New Roman"/>
          <w:sz w:val="28"/>
          <w:szCs w:val="28"/>
        </w:rPr>
        <w:t xml:space="preserve">S) </w:t>
      </w:r>
      <w:r w:rsidR="00F21726">
        <w:rPr>
          <w:rFonts w:ascii="Times New Roman" w:hAnsi="Times New Roman" w:cs="Times New Roman"/>
          <w:sz w:val="28"/>
          <w:szCs w:val="28"/>
        </w:rPr>
        <w:t>‒</w:t>
      </w:r>
      <w:r w:rsidRPr="00F21726">
        <w:rPr>
          <w:rFonts w:ascii="Times New Roman" w:hAnsi="Times New Roman" w:cs="Times New Roman"/>
          <w:sz w:val="28"/>
          <w:szCs w:val="28"/>
        </w:rPr>
        <w:t xml:space="preserve"> проявляется в снижении остаточного содержания первичных зерен и увеличении объёма гидратных продуктов;</w:t>
      </w:r>
    </w:p>
    <w:p w14:paraId="42D417BA" w14:textId="3D75E1A1"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Рост доли Ca(OH)</w:t>
      </w:r>
      <w:r w:rsidRPr="00F21726">
        <w:rPr>
          <w:rFonts w:ascii="Cambria Math" w:hAnsi="Cambria Math" w:cs="Cambria Math"/>
          <w:sz w:val="28"/>
          <w:szCs w:val="28"/>
        </w:rPr>
        <w:t>₂</w:t>
      </w:r>
      <w:r w:rsidRPr="00F21726">
        <w:rPr>
          <w:rFonts w:ascii="Times New Roman" w:hAnsi="Times New Roman" w:cs="Times New Roman"/>
          <w:sz w:val="28"/>
          <w:szCs w:val="28"/>
        </w:rPr>
        <w:t xml:space="preserve"> на ранних стадиях твердения </w:t>
      </w:r>
      <w:r w:rsidR="00F21726">
        <w:rPr>
          <w:rFonts w:ascii="Times New Roman" w:hAnsi="Times New Roman" w:cs="Times New Roman"/>
          <w:sz w:val="28"/>
          <w:szCs w:val="28"/>
        </w:rPr>
        <w:t>‒</w:t>
      </w:r>
      <w:r w:rsidRPr="00F21726">
        <w:rPr>
          <w:rFonts w:ascii="Times New Roman" w:hAnsi="Times New Roman" w:cs="Times New Roman"/>
          <w:sz w:val="28"/>
          <w:szCs w:val="28"/>
        </w:rPr>
        <w:t xml:space="preserve"> указывает на активное протекание реакции гидролиза;</w:t>
      </w:r>
    </w:p>
    <w:p w14:paraId="3AD07277" w14:textId="1A0A3D50"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 xml:space="preserve">Формирование дополнительных алюмосиликатных фаз </w:t>
      </w:r>
      <w:r w:rsidR="00F21726">
        <w:rPr>
          <w:rFonts w:ascii="Times New Roman" w:hAnsi="Times New Roman" w:cs="Times New Roman"/>
          <w:sz w:val="28"/>
          <w:szCs w:val="28"/>
        </w:rPr>
        <w:t>‒</w:t>
      </w:r>
      <w:r w:rsidRPr="00F21726">
        <w:rPr>
          <w:rFonts w:ascii="Times New Roman" w:hAnsi="Times New Roman" w:cs="Times New Roman"/>
          <w:sz w:val="28"/>
          <w:szCs w:val="28"/>
        </w:rPr>
        <w:t xml:space="preserve"> результат взаимодействия компонентов добавки с гидратами кальция и алюминия, повышающих плотность и стабильность структуры;</w:t>
      </w:r>
    </w:p>
    <w:p w14:paraId="204818A4" w14:textId="77777777"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Уплотнение цементного камня и снижение водопроницаемости за счёт равномерного распределения гидрофобных плёнок парафина;</w:t>
      </w:r>
    </w:p>
    <w:p w14:paraId="7AFDA7AD" w14:textId="77777777"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Снижение доли легкорастворимых соединений и повышение коррозионной стойкости.</w:t>
      </w:r>
    </w:p>
    <w:p w14:paraId="2D7AE068" w14:textId="77777777" w:rsidR="00B124D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Таким образом, модифицированная парафиновая добавка способствует ускоренной гидратации, уплотнению микроструктуры и формированию стабильных C–S–H и алюмосиликатных фаз, что обеспечивает повышение прочности, водонепроницаемости и долговечности укреплённых грунтов.</w:t>
      </w:r>
    </w:p>
    <w:p w14:paraId="0D10B449" w14:textId="6D961AF0" w:rsidR="00EB5D82" w:rsidRPr="00F21726" w:rsidRDefault="00B124D2" w:rsidP="00B124D2">
      <w:pPr>
        <w:pStyle w:val="a8"/>
        <w:ind w:firstLine="709"/>
        <w:jc w:val="both"/>
        <w:rPr>
          <w:rFonts w:ascii="Times New Roman" w:hAnsi="Times New Roman" w:cs="Times New Roman"/>
          <w:sz w:val="28"/>
          <w:szCs w:val="28"/>
        </w:rPr>
      </w:pPr>
      <w:r w:rsidRPr="00F21726">
        <w:rPr>
          <w:rFonts w:ascii="Times New Roman" w:hAnsi="Times New Roman" w:cs="Times New Roman"/>
          <w:sz w:val="28"/>
          <w:szCs w:val="28"/>
        </w:rPr>
        <w:t>Полученные результаты согласуются с литературными данными по нано- и полимермодифицированным цементным системам, где аналогично наблюдалось уплотнение цементного камня и уменьшение пористости [1</w:t>
      </w:r>
      <w:r w:rsidR="008A3DED">
        <w:rPr>
          <w:rFonts w:ascii="Times New Roman" w:hAnsi="Times New Roman" w:cs="Times New Roman"/>
          <w:sz w:val="28"/>
          <w:szCs w:val="28"/>
        </w:rPr>
        <w:t>08</w:t>
      </w:r>
      <w:r w:rsidRPr="00F21726">
        <w:rPr>
          <w:rFonts w:ascii="Times New Roman" w:hAnsi="Times New Roman" w:cs="Times New Roman"/>
          <w:sz w:val="28"/>
          <w:szCs w:val="28"/>
        </w:rPr>
        <w:t>].</w:t>
      </w:r>
    </w:p>
    <w:p w14:paraId="253DDDCD" w14:textId="77777777" w:rsidR="00B124D2" w:rsidRDefault="00B124D2" w:rsidP="00794D05">
      <w:pPr>
        <w:pStyle w:val="a8"/>
        <w:ind w:firstLine="709"/>
        <w:jc w:val="both"/>
        <w:rPr>
          <w:rFonts w:ascii="Times New Roman" w:hAnsi="Times New Roman" w:cs="Times New Roman"/>
          <w:b/>
          <w:sz w:val="28"/>
          <w:szCs w:val="28"/>
        </w:rPr>
      </w:pPr>
    </w:p>
    <w:p w14:paraId="15DEF3EA" w14:textId="77777777" w:rsidR="00F21726" w:rsidRDefault="00F21726" w:rsidP="00794D05">
      <w:pPr>
        <w:pStyle w:val="a8"/>
        <w:ind w:firstLine="709"/>
        <w:jc w:val="both"/>
        <w:rPr>
          <w:rFonts w:ascii="Times New Roman" w:hAnsi="Times New Roman" w:cs="Times New Roman"/>
          <w:b/>
          <w:sz w:val="28"/>
          <w:szCs w:val="28"/>
        </w:rPr>
      </w:pPr>
    </w:p>
    <w:p w14:paraId="54E11675" w14:textId="087C57B8" w:rsidR="00130875" w:rsidRPr="00F21726" w:rsidRDefault="00794D05"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b/>
          <w:sz w:val="28"/>
          <w:szCs w:val="28"/>
        </w:rPr>
        <w:t>Вывод</w:t>
      </w:r>
      <w:r w:rsidR="00130875" w:rsidRPr="00F21726">
        <w:rPr>
          <w:rFonts w:ascii="Times New Roman" w:hAnsi="Times New Roman" w:cs="Times New Roman"/>
          <w:b/>
          <w:sz w:val="28"/>
          <w:szCs w:val="28"/>
        </w:rPr>
        <w:t xml:space="preserve"> </w:t>
      </w:r>
      <w:r w:rsidR="00132946" w:rsidRPr="00F21726">
        <w:rPr>
          <w:rFonts w:ascii="Times New Roman" w:hAnsi="Times New Roman" w:cs="Times New Roman"/>
          <w:b/>
          <w:sz w:val="28"/>
          <w:szCs w:val="28"/>
        </w:rPr>
        <w:t>по</w:t>
      </w:r>
      <w:r w:rsidR="00130875" w:rsidRPr="00F21726">
        <w:rPr>
          <w:rFonts w:ascii="Times New Roman" w:hAnsi="Times New Roman" w:cs="Times New Roman"/>
          <w:b/>
          <w:sz w:val="28"/>
          <w:szCs w:val="28"/>
        </w:rPr>
        <w:t xml:space="preserve"> разделу 4</w:t>
      </w:r>
      <w:r w:rsidRPr="00F21726">
        <w:rPr>
          <w:rFonts w:ascii="Times New Roman" w:hAnsi="Times New Roman" w:cs="Times New Roman"/>
          <w:b/>
          <w:sz w:val="28"/>
          <w:szCs w:val="28"/>
        </w:rPr>
        <w:t>:</w:t>
      </w:r>
      <w:r w:rsidRPr="00F21726">
        <w:rPr>
          <w:rFonts w:ascii="Times New Roman" w:hAnsi="Times New Roman" w:cs="Times New Roman"/>
          <w:sz w:val="28"/>
          <w:szCs w:val="28"/>
        </w:rPr>
        <w:t xml:space="preserve"> </w:t>
      </w:r>
    </w:p>
    <w:p w14:paraId="783BBAC8" w14:textId="7D4A4504" w:rsidR="00B124D2" w:rsidRPr="00F21726" w:rsidRDefault="00B124D2" w:rsidP="00F21726">
      <w:pPr>
        <w:pStyle w:val="a8"/>
        <w:numPr>
          <w:ilvl w:val="2"/>
          <w:numId w:val="4"/>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SEM-EDS-анализ подтвердил, что модифицированная добавка не является инертной, а активно участвует в процессах гидратации цемента.</w:t>
      </w:r>
    </w:p>
    <w:p w14:paraId="31765640" w14:textId="06236054" w:rsidR="00B124D2" w:rsidRPr="00F21726" w:rsidRDefault="00B124D2"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Она способствует ускоренному разложению клинкерных минералов (C</w:t>
      </w:r>
      <w:r w:rsidRPr="00F21726">
        <w:rPr>
          <w:rFonts w:ascii="Cambria Math" w:hAnsi="Cambria Math" w:cs="Cambria Math"/>
          <w:sz w:val="28"/>
          <w:szCs w:val="28"/>
        </w:rPr>
        <w:t>₃</w:t>
      </w:r>
      <w:r w:rsidRPr="00F21726">
        <w:rPr>
          <w:rFonts w:ascii="Times New Roman" w:hAnsi="Times New Roman" w:cs="Times New Roman"/>
          <w:sz w:val="28"/>
          <w:szCs w:val="28"/>
        </w:rPr>
        <w:t>S, C</w:t>
      </w:r>
      <w:r w:rsidRPr="00F21726">
        <w:rPr>
          <w:rFonts w:ascii="Cambria Math" w:hAnsi="Cambria Math" w:cs="Cambria Math"/>
          <w:sz w:val="28"/>
          <w:szCs w:val="28"/>
        </w:rPr>
        <w:t>₂</w:t>
      </w:r>
      <w:r w:rsidRPr="00F21726">
        <w:rPr>
          <w:rFonts w:ascii="Times New Roman" w:hAnsi="Times New Roman" w:cs="Times New Roman"/>
          <w:sz w:val="28"/>
          <w:szCs w:val="28"/>
        </w:rPr>
        <w:t>S) и формированию более плотной цементной матрицы с развитой системой гидратных соединений.</w:t>
      </w:r>
      <w:r w:rsidR="00426900" w:rsidRPr="00F21726">
        <w:rPr>
          <w:rFonts w:ascii="Times New Roman" w:hAnsi="Times New Roman" w:cs="Times New Roman"/>
          <w:sz w:val="28"/>
          <w:szCs w:val="28"/>
        </w:rPr>
        <w:t xml:space="preserve"> </w:t>
      </w:r>
      <w:r w:rsidRPr="00F21726">
        <w:rPr>
          <w:rFonts w:ascii="Times New Roman" w:hAnsi="Times New Roman" w:cs="Times New Roman"/>
          <w:sz w:val="28"/>
          <w:szCs w:val="28"/>
        </w:rPr>
        <w:t>В результате взаимодействия компонентов добавки с гидроксидом кальция наблюдается образование карбонатных включений (CaCO</w:t>
      </w:r>
      <w:r w:rsidRPr="00F21726">
        <w:rPr>
          <w:rFonts w:ascii="Cambria Math" w:hAnsi="Cambria Math" w:cs="Cambria Math"/>
          <w:sz w:val="28"/>
          <w:szCs w:val="28"/>
        </w:rPr>
        <w:t>₃</w:t>
      </w:r>
      <w:r w:rsidRPr="00F21726">
        <w:rPr>
          <w:rFonts w:ascii="Times New Roman" w:hAnsi="Times New Roman" w:cs="Times New Roman"/>
          <w:sz w:val="28"/>
          <w:szCs w:val="28"/>
        </w:rPr>
        <w:t>), что дополнительно уплотняет структуру цементного камня и объясняет повышение прочности модифицированных образцов.</w:t>
      </w:r>
      <w:r w:rsidR="00426900" w:rsidRPr="00F21726">
        <w:rPr>
          <w:rFonts w:ascii="Times New Roman" w:hAnsi="Times New Roman" w:cs="Times New Roman"/>
          <w:sz w:val="28"/>
          <w:szCs w:val="28"/>
        </w:rPr>
        <w:t xml:space="preserve"> </w:t>
      </w:r>
      <w:r w:rsidRPr="00F21726">
        <w:rPr>
          <w:rFonts w:ascii="Times New Roman" w:hAnsi="Times New Roman" w:cs="Times New Roman"/>
          <w:sz w:val="28"/>
          <w:szCs w:val="28"/>
        </w:rPr>
        <w:t>Таким образом, на основании микроструктурного и элементного анализа можно сделать вывод, что присутствие парафиновой добавки изменяет характер гидратации, снижая долю свободного Ca(OH)</w:t>
      </w:r>
      <w:r w:rsidRPr="00F21726">
        <w:rPr>
          <w:rFonts w:ascii="Cambria Math" w:hAnsi="Cambria Math" w:cs="Cambria Math"/>
          <w:sz w:val="28"/>
          <w:szCs w:val="28"/>
        </w:rPr>
        <w:t>₂</w:t>
      </w:r>
      <w:r w:rsidRPr="00F21726">
        <w:rPr>
          <w:rFonts w:ascii="Times New Roman" w:hAnsi="Times New Roman" w:cs="Times New Roman"/>
          <w:sz w:val="28"/>
          <w:szCs w:val="28"/>
        </w:rPr>
        <w:t xml:space="preserve"> и повышая стабильность цементной матрицы.</w:t>
      </w:r>
    </w:p>
    <w:p w14:paraId="216DF92C" w14:textId="0D73FD0D" w:rsidR="00B124D2" w:rsidRPr="00F21726" w:rsidRDefault="00426900"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2</w:t>
      </w:r>
      <w:r w:rsidR="00F21726">
        <w:rPr>
          <w:rFonts w:ascii="Times New Roman" w:hAnsi="Times New Roman" w:cs="Times New Roman"/>
          <w:sz w:val="28"/>
          <w:szCs w:val="28"/>
        </w:rPr>
        <w:t>.</w:t>
      </w:r>
      <w:r w:rsidRPr="00F21726">
        <w:rPr>
          <w:rFonts w:ascii="Times New Roman" w:hAnsi="Times New Roman" w:cs="Times New Roman"/>
        </w:rPr>
        <w:t xml:space="preserve"> </w:t>
      </w:r>
      <w:r w:rsidR="00B124D2" w:rsidRPr="00F21726">
        <w:rPr>
          <w:rFonts w:ascii="Times New Roman" w:hAnsi="Times New Roman" w:cs="Times New Roman"/>
          <w:sz w:val="28"/>
          <w:szCs w:val="28"/>
        </w:rPr>
        <w:t>Результаты элементного (SEM-EDS) анализа показывают, что введение парафиновой добавки изменяет элементный баланс цементной системы, увеличивая содержание углерода (C) и кислорода (O), что отражает рост органической и гидратной составляющих в структуре цементного камня.</w:t>
      </w:r>
    </w:p>
    <w:p w14:paraId="12FCCDCD" w14:textId="77777777" w:rsidR="00B124D2" w:rsidRPr="00F21726" w:rsidRDefault="00B124D2"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Увеличение содержания кислорода связано с активацией процессов гидратации и образованием C–S–H фаз, а стабилизация концентраций кальция, кремния и алюминия указывает на устойчивость силикатной матрицы при модификации.</w:t>
      </w:r>
    </w:p>
    <w:p w14:paraId="5CE5CD19" w14:textId="35BFA47B" w:rsidR="00002F57" w:rsidRPr="00F21726" w:rsidRDefault="00B124D2"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Наиболее выраженное уплотнение и равномерность структуры наблюдаются при содержании добавки 0,4–0,6%, когда формируется компактная, гидрофобная и стабильная микроструктура цементного камня.</w:t>
      </w:r>
      <w:r w:rsidR="00426900" w:rsidRPr="00F21726">
        <w:rPr>
          <w:rFonts w:ascii="Times New Roman" w:hAnsi="Times New Roman" w:cs="Times New Roman"/>
          <w:sz w:val="28"/>
          <w:szCs w:val="28"/>
        </w:rPr>
        <w:t xml:space="preserve"> </w:t>
      </w:r>
      <w:r w:rsidRPr="00F21726">
        <w:rPr>
          <w:rFonts w:ascii="Times New Roman" w:hAnsi="Times New Roman" w:cs="Times New Roman"/>
          <w:sz w:val="28"/>
          <w:szCs w:val="28"/>
        </w:rPr>
        <w:t>Снижение содержания подвижных щёлочных элементов (Na, K, Mg) делает систему менее восприимчивой к вторичной кристаллизации и воздействию влаги, что повышает долговечность и устойчивость укреплённых грунтов при эксплуатации.</w:t>
      </w:r>
    </w:p>
    <w:p w14:paraId="6D60D648" w14:textId="77777777" w:rsidR="00C13C4F" w:rsidRPr="00F21726" w:rsidRDefault="00C13C4F" w:rsidP="00F21726">
      <w:pPr>
        <w:tabs>
          <w:tab w:val="left" w:pos="993"/>
        </w:tabs>
        <w:spacing w:after="0" w:line="240" w:lineRule="auto"/>
        <w:ind w:firstLine="709"/>
        <w:rPr>
          <w:rFonts w:ascii="Times New Roman" w:hAnsi="Times New Roman" w:cs="Times New Roman"/>
          <w:sz w:val="28"/>
          <w:szCs w:val="28"/>
        </w:rPr>
      </w:pPr>
      <w:r w:rsidRPr="00F21726">
        <w:rPr>
          <w:rFonts w:ascii="Times New Roman" w:hAnsi="Times New Roman" w:cs="Times New Roman"/>
          <w:sz w:val="28"/>
          <w:szCs w:val="28"/>
        </w:rPr>
        <w:br w:type="page"/>
      </w:r>
    </w:p>
    <w:p w14:paraId="60D9A436" w14:textId="5430EE71" w:rsidR="00002F57" w:rsidRPr="00F21726" w:rsidRDefault="00A9716C" w:rsidP="00F21726">
      <w:pPr>
        <w:pStyle w:val="a4"/>
        <w:tabs>
          <w:tab w:val="left" w:pos="993"/>
        </w:tabs>
        <w:spacing w:after="0" w:line="240" w:lineRule="auto"/>
        <w:ind w:left="0" w:firstLine="709"/>
        <w:jc w:val="both"/>
        <w:rPr>
          <w:rFonts w:ascii="Times New Roman" w:hAnsi="Times New Roman" w:cs="Times New Roman"/>
          <w:b/>
          <w:sz w:val="28"/>
          <w:szCs w:val="28"/>
        </w:rPr>
      </w:pPr>
      <w:r w:rsidRPr="00F21726">
        <w:rPr>
          <w:rFonts w:ascii="Times New Roman" w:hAnsi="Times New Roman" w:cs="Times New Roman"/>
          <w:b/>
          <w:sz w:val="28"/>
          <w:szCs w:val="28"/>
        </w:rPr>
        <w:t xml:space="preserve">5 </w:t>
      </w:r>
      <w:r w:rsidR="00DA3629" w:rsidRPr="00F21726">
        <w:rPr>
          <w:rFonts w:ascii="Times New Roman" w:hAnsi="Times New Roman" w:cs="Times New Roman"/>
          <w:b/>
          <w:sz w:val="28"/>
          <w:szCs w:val="28"/>
        </w:rPr>
        <w:t>МОДЕЛЬНЫЕ ИСПЫТАНИЯ МОДИФИЦИРОВАННОЙ ДОБАВКИ НА ОСНОВЕ ЦЕМЕНТА, ПАРАФИНА И СЕРНОЙ КИСЛОТЫ</w:t>
      </w:r>
    </w:p>
    <w:p w14:paraId="456439C7" w14:textId="1C6FC733" w:rsidR="00C46329" w:rsidRPr="00F21726" w:rsidRDefault="00C46329" w:rsidP="00F21726">
      <w:pPr>
        <w:pStyle w:val="a4"/>
        <w:tabs>
          <w:tab w:val="left" w:pos="993"/>
        </w:tabs>
        <w:spacing w:after="0" w:line="240" w:lineRule="auto"/>
        <w:ind w:left="0" w:firstLine="709"/>
        <w:jc w:val="both"/>
        <w:rPr>
          <w:rFonts w:ascii="Times New Roman" w:hAnsi="Times New Roman" w:cs="Times New Roman"/>
          <w:b/>
          <w:sz w:val="28"/>
          <w:szCs w:val="28"/>
        </w:rPr>
      </w:pPr>
    </w:p>
    <w:p w14:paraId="10B67D90" w14:textId="7CA207E4" w:rsidR="00C46329" w:rsidRPr="00F21726" w:rsidRDefault="00C46329" w:rsidP="00F21726">
      <w:pPr>
        <w:pStyle w:val="a8"/>
        <w:tabs>
          <w:tab w:val="left" w:pos="993"/>
        </w:tabs>
        <w:ind w:firstLine="709"/>
        <w:jc w:val="both"/>
        <w:rPr>
          <w:rFonts w:ascii="Times New Roman" w:hAnsi="Times New Roman" w:cs="Times New Roman"/>
          <w:b/>
          <w:sz w:val="28"/>
          <w:szCs w:val="28"/>
        </w:rPr>
      </w:pPr>
      <w:r w:rsidRPr="00F21726">
        <w:rPr>
          <w:rFonts w:ascii="Times New Roman" w:hAnsi="Times New Roman" w:cs="Times New Roman"/>
          <w:b/>
          <w:sz w:val="28"/>
          <w:szCs w:val="28"/>
        </w:rPr>
        <w:t>5.1 Методология исследований эксплуатационных свойств модифицированных инъекционных растворов</w:t>
      </w:r>
    </w:p>
    <w:p w14:paraId="74F21310" w14:textId="349143DE"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Основная цель исследований, заключалась в экспериментальном подтверждении эффективности разработанной модифицированной добавки при практическом применении технологии глубокой цементации грунтов.</w:t>
      </w:r>
    </w:p>
    <w:p w14:paraId="05D24D3E" w14:textId="77777777"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Для достижения этой цели были поставлены следующие задачи:</w:t>
      </w:r>
    </w:p>
    <w:p w14:paraId="7FA3F66D" w14:textId="77777777"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Провести модельные испытания инъекционного раствора с различным содержанием добавки в условиях, приближённых к реальным геотехническим ситуациям.</w:t>
      </w:r>
    </w:p>
    <w:p w14:paraId="1B02B14B" w14:textId="77777777"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Определить эксплуатационные характеристики раствора: расход при нагнетании, степень проницаемости грунта, равномерность распределения и прочность цементного монолита после твердения.</w:t>
      </w:r>
    </w:p>
    <w:p w14:paraId="743177A1" w14:textId="43E56B72"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Сравнить поведение стандартного и модифицированного растворов, оценить эффективность добавки по совокупности технологических и физико-механических показателей.</w:t>
      </w:r>
    </w:p>
    <w:p w14:paraId="5A417D69" w14:textId="3621CAF4"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 xml:space="preserve">Испытания выполнялись в специально спроектированной установке, имитирующей процесс инъектирования раствора в грунтовый массив. </w:t>
      </w:r>
      <w:r w:rsidR="00AC434F" w:rsidRPr="00F21726">
        <w:rPr>
          <w:rFonts w:ascii="Times New Roman" w:hAnsi="Times New Roman" w:cs="Times New Roman"/>
          <w:sz w:val="28"/>
          <w:szCs w:val="28"/>
        </w:rPr>
        <w:t>Что</w:t>
      </w:r>
      <w:r w:rsidRPr="00F21726">
        <w:rPr>
          <w:rFonts w:ascii="Times New Roman" w:hAnsi="Times New Roman" w:cs="Times New Roman"/>
          <w:sz w:val="28"/>
          <w:szCs w:val="28"/>
        </w:rPr>
        <w:t xml:space="preserve"> позволил</w:t>
      </w:r>
      <w:r w:rsidR="00AC434F" w:rsidRPr="00F21726">
        <w:rPr>
          <w:rFonts w:ascii="Times New Roman" w:hAnsi="Times New Roman" w:cs="Times New Roman"/>
          <w:sz w:val="28"/>
          <w:szCs w:val="28"/>
        </w:rPr>
        <w:t>о</w:t>
      </w:r>
      <w:r w:rsidRPr="00F21726">
        <w:rPr>
          <w:rFonts w:ascii="Times New Roman" w:hAnsi="Times New Roman" w:cs="Times New Roman"/>
          <w:sz w:val="28"/>
          <w:szCs w:val="28"/>
        </w:rPr>
        <w:t xml:space="preserve"> количественно оценить поведение модифицированного раствора под давлением и его взаимодействие с пористой структурой модельного грунта.</w:t>
      </w:r>
    </w:p>
    <w:p w14:paraId="2CDF95CA" w14:textId="3D027CFD"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Главн</w:t>
      </w:r>
      <w:r w:rsidR="00AC434F" w:rsidRPr="00F21726">
        <w:rPr>
          <w:rFonts w:ascii="Times New Roman" w:hAnsi="Times New Roman" w:cs="Times New Roman"/>
          <w:sz w:val="28"/>
          <w:szCs w:val="28"/>
        </w:rPr>
        <w:t>ые</w:t>
      </w:r>
      <w:r w:rsidRPr="00F21726">
        <w:rPr>
          <w:rFonts w:ascii="Times New Roman" w:hAnsi="Times New Roman" w:cs="Times New Roman"/>
          <w:sz w:val="28"/>
          <w:szCs w:val="28"/>
        </w:rPr>
        <w:t xml:space="preserve"> методологически</w:t>
      </w:r>
      <w:r w:rsidR="00AC434F" w:rsidRPr="00F21726">
        <w:rPr>
          <w:rFonts w:ascii="Times New Roman" w:hAnsi="Times New Roman" w:cs="Times New Roman"/>
          <w:sz w:val="28"/>
          <w:szCs w:val="28"/>
        </w:rPr>
        <w:t>е</w:t>
      </w:r>
      <w:r w:rsidRPr="00F21726">
        <w:rPr>
          <w:rFonts w:ascii="Times New Roman" w:hAnsi="Times New Roman" w:cs="Times New Roman"/>
          <w:sz w:val="28"/>
          <w:szCs w:val="28"/>
        </w:rPr>
        <w:t xml:space="preserve"> принци</w:t>
      </w:r>
      <w:r w:rsidR="00AC434F" w:rsidRPr="00F21726">
        <w:rPr>
          <w:rFonts w:ascii="Times New Roman" w:hAnsi="Times New Roman" w:cs="Times New Roman"/>
          <w:sz w:val="28"/>
          <w:szCs w:val="28"/>
        </w:rPr>
        <w:t>пы</w:t>
      </w:r>
      <w:r w:rsidRPr="00F21726">
        <w:rPr>
          <w:rFonts w:ascii="Times New Roman" w:hAnsi="Times New Roman" w:cs="Times New Roman"/>
          <w:sz w:val="28"/>
          <w:szCs w:val="28"/>
        </w:rPr>
        <w:t xml:space="preserve"> </w:t>
      </w:r>
      <w:r w:rsidR="00AC434F" w:rsidRPr="00F21726">
        <w:rPr>
          <w:rFonts w:ascii="Times New Roman" w:hAnsi="Times New Roman" w:cs="Times New Roman"/>
          <w:sz w:val="28"/>
          <w:szCs w:val="28"/>
        </w:rPr>
        <w:t>это</w:t>
      </w:r>
      <w:r w:rsidRPr="00F21726">
        <w:rPr>
          <w:rFonts w:ascii="Times New Roman" w:hAnsi="Times New Roman" w:cs="Times New Roman"/>
          <w:sz w:val="28"/>
          <w:szCs w:val="28"/>
        </w:rPr>
        <w:t>:</w:t>
      </w:r>
    </w:p>
    <w:p w14:paraId="54E43F0A" w14:textId="77777777" w:rsidR="000E707C" w:rsidRPr="00F21726" w:rsidRDefault="000E707C" w:rsidP="00F21726">
      <w:pPr>
        <w:pStyle w:val="a8"/>
        <w:numPr>
          <w:ilvl w:val="0"/>
          <w:numId w:val="29"/>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динамическое подобие между лабораторной моделью и натурными условиями;</w:t>
      </w:r>
    </w:p>
    <w:p w14:paraId="39FC0E5F" w14:textId="77777777" w:rsidR="000E707C" w:rsidRPr="00F21726" w:rsidRDefault="000E707C" w:rsidP="00F21726">
      <w:pPr>
        <w:pStyle w:val="a8"/>
        <w:numPr>
          <w:ilvl w:val="0"/>
          <w:numId w:val="29"/>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сопоставимость данных для контрольных и модифицированных составов;</w:t>
      </w:r>
    </w:p>
    <w:p w14:paraId="09CB3ADA" w14:textId="77777777" w:rsidR="000E707C" w:rsidRPr="00F21726" w:rsidRDefault="000E707C" w:rsidP="00F21726">
      <w:pPr>
        <w:pStyle w:val="a8"/>
        <w:numPr>
          <w:ilvl w:val="0"/>
          <w:numId w:val="29"/>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непрерывность наблюдений за процессом нагнетания и последующего твердения раствора;</w:t>
      </w:r>
    </w:p>
    <w:p w14:paraId="5357DF69" w14:textId="378801B1" w:rsidR="000E707C" w:rsidRPr="00F21726" w:rsidRDefault="000E707C" w:rsidP="00F21726">
      <w:pPr>
        <w:pStyle w:val="a8"/>
        <w:numPr>
          <w:ilvl w:val="0"/>
          <w:numId w:val="29"/>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оценка неоднородности прочности монолита по зонам (центр и периферия) для анализа равномерности распределения смеси.</w:t>
      </w:r>
    </w:p>
    <w:p w14:paraId="5A79B3D3" w14:textId="77777777"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Модельные испытания проводились на экспериментальном стенде в виде металлической ёмкости размерами 100 × 70 × 50 см, заполненной песчаным модельным грунтом средней крупности (фракция 0,25–0,50 мм).</w:t>
      </w:r>
    </w:p>
    <w:p w14:paraId="09F4814B" w14:textId="77777777"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В центре стенда была установлена вертикальная труба, имитирующая манжетную колонну для нагнетания раствора под давлением. По боковым стенкам лотка размещались демпферные зоны из пенополистирола, компенсирующие боковое давление и обеспечивающие условия, приближённые к естественным грунтовым деформациям.</w:t>
      </w:r>
    </w:p>
    <w:p w14:paraId="14889A2F" w14:textId="77777777"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Давление нагнетания изменялось постепенно, ступенями от 0,05 до 0,50 МПа, что соответствовало диапазону рабочих давлений при глубинной цементации.</w:t>
      </w:r>
    </w:p>
    <w:p w14:paraId="578FADED" w14:textId="77777777"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Для контроля параметров процесса использовались датчики давления и расхода раствора, подключённые к цифровому регистратору.</w:t>
      </w:r>
    </w:p>
    <w:p w14:paraId="03B0A011" w14:textId="6F920DDF"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После заполнения объёма песка инъекционным раствором образовавшийся монолит выдерживался в нормальных условиях твердения (20±2°С, влажность 90%) в течение 28 суток. Затем из него отбирались образцы (керны) для испытаний на прочность.</w:t>
      </w:r>
    </w:p>
    <w:p w14:paraId="4D471E14" w14:textId="77777777"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В модельных испытаниях использовались два типа инъекционных растворов:</w:t>
      </w:r>
    </w:p>
    <w:p w14:paraId="586FF2B7" w14:textId="77777777" w:rsidR="000E707C" w:rsidRPr="00F21726" w:rsidRDefault="000E707C" w:rsidP="00F21726">
      <w:pPr>
        <w:pStyle w:val="a8"/>
        <w:numPr>
          <w:ilvl w:val="0"/>
          <w:numId w:val="33"/>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контрольный раствор без добавки;</w:t>
      </w:r>
    </w:p>
    <w:p w14:paraId="1773E28A" w14:textId="512B2184" w:rsidR="000E707C" w:rsidRPr="00F21726" w:rsidRDefault="000E707C" w:rsidP="00F21726">
      <w:pPr>
        <w:pStyle w:val="a8"/>
        <w:numPr>
          <w:ilvl w:val="0"/>
          <w:numId w:val="33"/>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модифицированный раствор с оптимальной концентрацией добавки 0,6–0,8% от массы цемента (установленной по результатам лабораторных исследований).</w:t>
      </w:r>
    </w:p>
    <w:p w14:paraId="03D0DB32" w14:textId="7E9B5F1B"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Состав раствора: цемент марки М</w:t>
      </w:r>
      <w:r w:rsidR="00E162D7" w:rsidRPr="00F21726">
        <w:rPr>
          <w:rFonts w:ascii="Times New Roman" w:hAnsi="Times New Roman" w:cs="Times New Roman"/>
          <w:sz w:val="28"/>
          <w:szCs w:val="28"/>
        </w:rPr>
        <w:t>450</w:t>
      </w:r>
      <w:r w:rsidRPr="00F21726">
        <w:rPr>
          <w:rFonts w:ascii="Times New Roman" w:hAnsi="Times New Roman" w:cs="Times New Roman"/>
          <w:sz w:val="28"/>
          <w:szCs w:val="28"/>
        </w:rPr>
        <w:t xml:space="preserve"> - 500 г, песок -1500 г, вода - 250 мл.</w:t>
      </w:r>
    </w:p>
    <w:p w14:paraId="7247E613" w14:textId="7E75CC1A"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Модельный грунт был тщательно просеян, высушен и уложен послойно с контролем плотности каждого слоя. Плотность и влажность грунта контролировались перед каждым испытанием.</w:t>
      </w:r>
    </w:p>
    <w:p w14:paraId="476FE457" w14:textId="17939128"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Подготовка стенда.</w:t>
      </w:r>
      <w:r w:rsidR="00D878AE" w:rsidRPr="00F21726">
        <w:rPr>
          <w:rFonts w:ascii="Times New Roman" w:hAnsi="Times New Roman" w:cs="Times New Roman"/>
          <w:sz w:val="28"/>
          <w:szCs w:val="28"/>
        </w:rPr>
        <w:t xml:space="preserve"> </w:t>
      </w:r>
      <w:r w:rsidRPr="00F21726">
        <w:rPr>
          <w:rFonts w:ascii="Times New Roman" w:hAnsi="Times New Roman" w:cs="Times New Roman"/>
          <w:sz w:val="28"/>
          <w:szCs w:val="28"/>
        </w:rPr>
        <w:t>Перед испытанием выполнялась калибровка датчиков, проверка герметичности трубопроводов и установка манометрической системы.</w:t>
      </w:r>
      <w:r w:rsidR="00D878AE" w:rsidRPr="00F21726">
        <w:rPr>
          <w:rFonts w:ascii="Times New Roman" w:hAnsi="Times New Roman" w:cs="Times New Roman"/>
          <w:sz w:val="28"/>
          <w:szCs w:val="28"/>
        </w:rPr>
        <w:t xml:space="preserve"> </w:t>
      </w:r>
      <w:r w:rsidRPr="00F21726">
        <w:rPr>
          <w:rFonts w:ascii="Times New Roman" w:hAnsi="Times New Roman" w:cs="Times New Roman"/>
          <w:sz w:val="28"/>
          <w:szCs w:val="28"/>
        </w:rPr>
        <w:t>Грунт послойно засыпался в лоток до заданной плотности, после чего закреплялась направляющая труба для подачи раствора.</w:t>
      </w:r>
    </w:p>
    <w:p w14:paraId="1497808B" w14:textId="5A812928"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Нагнетание раствора.</w:t>
      </w:r>
      <w:r w:rsidR="00D878AE" w:rsidRPr="00F21726">
        <w:rPr>
          <w:rFonts w:ascii="Times New Roman" w:hAnsi="Times New Roman" w:cs="Times New Roman"/>
          <w:sz w:val="28"/>
          <w:szCs w:val="28"/>
        </w:rPr>
        <w:t xml:space="preserve"> </w:t>
      </w:r>
      <w:r w:rsidRPr="00F21726">
        <w:rPr>
          <w:rFonts w:ascii="Times New Roman" w:hAnsi="Times New Roman" w:cs="Times New Roman"/>
          <w:sz w:val="28"/>
          <w:szCs w:val="28"/>
        </w:rPr>
        <w:t>Раствор вводился в грунт через манжетную колонну с шагом давления 0,05 МПа. На каждой ступени давления фиксировался расход инъекционного раствора, объём внедрения и характер фильтрации.</w:t>
      </w:r>
    </w:p>
    <w:p w14:paraId="32674D1D" w14:textId="39256C6A"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Выдерживание и отбор кернов.</w:t>
      </w:r>
      <w:r w:rsidR="00D878AE" w:rsidRPr="00F21726">
        <w:rPr>
          <w:rFonts w:ascii="Times New Roman" w:hAnsi="Times New Roman" w:cs="Times New Roman"/>
          <w:sz w:val="28"/>
          <w:szCs w:val="28"/>
        </w:rPr>
        <w:t xml:space="preserve"> </w:t>
      </w:r>
      <w:r w:rsidRPr="00F21726">
        <w:rPr>
          <w:rFonts w:ascii="Times New Roman" w:hAnsi="Times New Roman" w:cs="Times New Roman"/>
          <w:sz w:val="28"/>
          <w:szCs w:val="28"/>
        </w:rPr>
        <w:t xml:space="preserve">После заполнения стенда раствором и завершения твердения (28 суток) из монолита отбирались образцы цилиндрической формы в разных локациях </w:t>
      </w:r>
      <w:r w:rsidR="00AA13E7" w:rsidRPr="00F21726">
        <w:rPr>
          <w:rFonts w:ascii="Times New Roman" w:hAnsi="Times New Roman" w:cs="Times New Roman"/>
          <w:sz w:val="28"/>
          <w:szCs w:val="28"/>
        </w:rPr>
        <w:t>-</w:t>
      </w:r>
      <w:r w:rsidRPr="00F21726">
        <w:rPr>
          <w:rFonts w:ascii="Times New Roman" w:hAnsi="Times New Roman" w:cs="Times New Roman"/>
          <w:sz w:val="28"/>
          <w:szCs w:val="28"/>
        </w:rPr>
        <w:t xml:space="preserve"> центральной и периферийной частях массива.</w:t>
      </w:r>
    </w:p>
    <w:p w14:paraId="3002EE52" w14:textId="4FA09C39" w:rsidR="000E707C" w:rsidRPr="00F21726" w:rsidRDefault="000E707C"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Испытания образцов.</w:t>
      </w:r>
      <w:r w:rsidR="00D878AE" w:rsidRPr="00F21726">
        <w:rPr>
          <w:rFonts w:ascii="Times New Roman" w:hAnsi="Times New Roman" w:cs="Times New Roman"/>
          <w:sz w:val="28"/>
          <w:szCs w:val="28"/>
        </w:rPr>
        <w:t xml:space="preserve"> </w:t>
      </w:r>
      <w:r w:rsidRPr="00F21726">
        <w:rPr>
          <w:rFonts w:ascii="Times New Roman" w:hAnsi="Times New Roman" w:cs="Times New Roman"/>
          <w:sz w:val="28"/>
          <w:szCs w:val="28"/>
        </w:rPr>
        <w:t>Керны подвергались испытаниям на прочность при сжатии по ГОСТ 10180-2012. Дополнительно фиксировались коэффициенты вариации прочности между зонами монолита</w:t>
      </w:r>
      <w:r w:rsidR="008A3DED">
        <w:rPr>
          <w:rFonts w:ascii="Times New Roman" w:hAnsi="Times New Roman" w:cs="Times New Roman"/>
          <w:sz w:val="28"/>
          <w:szCs w:val="28"/>
        </w:rPr>
        <w:t xml:space="preserve"> [92</w:t>
      </w:r>
      <w:r w:rsidR="00901D89">
        <w:rPr>
          <w:rFonts w:ascii="Times New Roman" w:hAnsi="Times New Roman" w:cs="Times New Roman"/>
          <w:sz w:val="28"/>
          <w:szCs w:val="28"/>
        </w:rPr>
        <w:t>, р. 93-1-93-17</w:t>
      </w:r>
      <w:r w:rsidR="00F0655B" w:rsidRPr="00F21726">
        <w:rPr>
          <w:rFonts w:ascii="Times New Roman" w:hAnsi="Times New Roman" w:cs="Times New Roman"/>
          <w:sz w:val="28"/>
          <w:szCs w:val="28"/>
        </w:rPr>
        <w:t>]</w:t>
      </w:r>
      <w:r w:rsidRPr="00F21726">
        <w:rPr>
          <w:rFonts w:ascii="Times New Roman" w:hAnsi="Times New Roman" w:cs="Times New Roman"/>
          <w:sz w:val="28"/>
          <w:szCs w:val="28"/>
        </w:rPr>
        <w:t>.</w:t>
      </w:r>
    </w:p>
    <w:p w14:paraId="34F6C7E1" w14:textId="77777777" w:rsidR="00D878AE" w:rsidRPr="00F21726" w:rsidRDefault="00D878AE"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Представленная методология обеспечила воспроизводимое и достоверное моделирование процесса глубинной цементации в лабораторных условиях.</w:t>
      </w:r>
    </w:p>
    <w:p w14:paraId="7A5ED0A9" w14:textId="5D915BD7" w:rsidR="00D878AE" w:rsidRPr="00F21726" w:rsidRDefault="00D878AE"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Благодаря применению комплексного подхода - измерению расхода раствора, давления нагнетания и прочности цементного монолита - удалось объективно оценить эксплуатационные преимущества модифицированной добавки.</w:t>
      </w:r>
    </w:p>
    <w:p w14:paraId="51E10F2F" w14:textId="2277E001" w:rsidR="00D878AE" w:rsidRPr="00F21726" w:rsidRDefault="00D878AE"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Испытания показали, что добавка на основе парафина, серной кислоты и цемента улучшает реологические свойства смеси, повышает её проникающую способность в грунт и способствует формированию плотного, равномерного монолита с увеличенной прочностью.</w:t>
      </w:r>
    </w:p>
    <w:p w14:paraId="082BFC22" w14:textId="77777777" w:rsidR="00D878AE" w:rsidRPr="00F21726" w:rsidRDefault="00D878AE" w:rsidP="00F21726">
      <w:pPr>
        <w:pStyle w:val="a8"/>
        <w:tabs>
          <w:tab w:val="left" w:pos="993"/>
        </w:tabs>
        <w:ind w:firstLine="709"/>
        <w:jc w:val="both"/>
        <w:rPr>
          <w:rFonts w:ascii="Times New Roman" w:hAnsi="Times New Roman" w:cs="Times New Roman"/>
          <w:sz w:val="28"/>
          <w:szCs w:val="28"/>
        </w:rPr>
      </w:pPr>
    </w:p>
    <w:p w14:paraId="187D980B" w14:textId="43FBC2B2" w:rsidR="00194ED3" w:rsidRPr="00F21726" w:rsidRDefault="00194ED3"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5.1.1 Определение оптимальной концентрации добавки для инъекционного раствора</w:t>
      </w:r>
    </w:p>
    <w:p w14:paraId="253E8B1B" w14:textId="77777777" w:rsidR="006540C1" w:rsidRPr="00F21726" w:rsidRDefault="006540C1"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Подбор состава цементогрунтовой смеси, модифицированной комплексной добавкой на основе парафина и серной кислоты, является критически важным этапом, определяющим эффективность всей технологии укрепления грунтов методом глубинной цементации. В отличие от традиционного бетонирования, данный процесс требует учета специфических факторов, таких как необходимость обеспечения высокой подвижности и инъекционной способности раствора, его устойчивости к расслоению в процессе нагнетания в грунт, а также формирования заданных прочностных и деформационных характеристик цементогрунта в условиях взаимодействия с различными типами укрепляемых оснований.</w:t>
      </w:r>
    </w:p>
    <w:p w14:paraId="6B6B4B9F" w14:textId="2762BF17" w:rsidR="006540C1" w:rsidRPr="00F21726" w:rsidRDefault="006540C1"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В настоящей работе за основу был принят классический метод расчета по абсолютным объемам, адаптированный для решения задач стабилизации грунтов. Ключевой особенностью являлся учет модифицирующего воздействия разработанной комплексной добавки (МД) на реологические и физико-механические свойства инъекционного раствора. Проведенные на предыдущих этапах исследования закономерностей влияния МД на удобоукладываемость, сроки схватывания и прочностные характеристики цементных систем послужили фундаментальной основой для проектирования составов цементогрунта</w:t>
      </w:r>
      <w:r w:rsidR="001A1E4C" w:rsidRPr="00F21726">
        <w:rPr>
          <w:rFonts w:ascii="Times New Roman" w:hAnsi="Times New Roman" w:cs="Times New Roman"/>
          <w:sz w:val="28"/>
          <w:szCs w:val="28"/>
        </w:rPr>
        <w:t xml:space="preserve"> [</w:t>
      </w:r>
      <w:r w:rsidR="00E37216" w:rsidRPr="00F21726">
        <w:rPr>
          <w:rFonts w:ascii="Times New Roman" w:hAnsi="Times New Roman" w:cs="Times New Roman"/>
          <w:sz w:val="28"/>
          <w:szCs w:val="28"/>
        </w:rPr>
        <w:t>1</w:t>
      </w:r>
      <w:r w:rsidR="008A3DED">
        <w:rPr>
          <w:rFonts w:ascii="Times New Roman" w:hAnsi="Times New Roman" w:cs="Times New Roman"/>
          <w:sz w:val="28"/>
          <w:szCs w:val="28"/>
        </w:rPr>
        <w:t>09</w:t>
      </w:r>
      <w:r w:rsidR="001A1E4C" w:rsidRPr="00F21726">
        <w:rPr>
          <w:rFonts w:ascii="Times New Roman" w:hAnsi="Times New Roman" w:cs="Times New Roman"/>
          <w:sz w:val="28"/>
          <w:szCs w:val="28"/>
        </w:rPr>
        <w:t>]</w:t>
      </w:r>
      <w:r w:rsidRPr="00F21726">
        <w:rPr>
          <w:rFonts w:ascii="Times New Roman" w:hAnsi="Times New Roman" w:cs="Times New Roman"/>
          <w:sz w:val="28"/>
          <w:szCs w:val="28"/>
        </w:rPr>
        <w:t>.</w:t>
      </w:r>
    </w:p>
    <w:p w14:paraId="0E40F12D" w14:textId="529D64F3" w:rsidR="006540C1" w:rsidRPr="00F21726" w:rsidRDefault="006540C1"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 xml:space="preserve">При проектировании состава модифицированного цементогрунта для укрепления оснований учитывались следующие </w:t>
      </w:r>
      <w:r w:rsidR="00F0655B" w:rsidRPr="00F21726">
        <w:rPr>
          <w:rFonts w:ascii="Times New Roman" w:hAnsi="Times New Roman" w:cs="Times New Roman"/>
          <w:sz w:val="28"/>
          <w:szCs w:val="28"/>
          <w:lang w:val="kk-KZ"/>
        </w:rPr>
        <w:t>моменты</w:t>
      </w:r>
      <w:r w:rsidRPr="00F21726">
        <w:rPr>
          <w:rFonts w:ascii="Times New Roman" w:hAnsi="Times New Roman" w:cs="Times New Roman"/>
          <w:sz w:val="28"/>
          <w:szCs w:val="28"/>
        </w:rPr>
        <w:t>:</w:t>
      </w:r>
    </w:p>
    <w:p w14:paraId="6C70F9BA" w14:textId="3F87E418" w:rsidR="006540C1" w:rsidRPr="00F21726" w:rsidRDefault="006540C1"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Оптимизация реологических свойств для инъектирования. Основной задачей являлось достижение высокой подвижности смеси</w:t>
      </w:r>
      <w:r w:rsidR="000F7C3F" w:rsidRPr="00F21726">
        <w:rPr>
          <w:rFonts w:ascii="Times New Roman" w:hAnsi="Times New Roman" w:cs="Times New Roman"/>
          <w:sz w:val="28"/>
          <w:szCs w:val="28"/>
        </w:rPr>
        <w:t xml:space="preserve"> при</w:t>
      </w:r>
      <w:r w:rsidRPr="00F21726">
        <w:rPr>
          <w:rFonts w:ascii="Times New Roman" w:hAnsi="Times New Roman" w:cs="Times New Roman"/>
          <w:sz w:val="28"/>
          <w:szCs w:val="28"/>
        </w:rPr>
        <w:t xml:space="preserve"> расплыв</w:t>
      </w:r>
      <w:r w:rsidR="000F7C3F" w:rsidRPr="00F21726">
        <w:rPr>
          <w:rFonts w:ascii="Times New Roman" w:hAnsi="Times New Roman" w:cs="Times New Roman"/>
          <w:sz w:val="28"/>
          <w:szCs w:val="28"/>
        </w:rPr>
        <w:t>е</w:t>
      </w:r>
      <w:r w:rsidRPr="00F21726">
        <w:rPr>
          <w:rFonts w:ascii="Times New Roman" w:hAnsi="Times New Roman" w:cs="Times New Roman"/>
          <w:sz w:val="28"/>
          <w:szCs w:val="28"/>
        </w:rPr>
        <w:t xml:space="preserve"> конуса 16-18 см, необходимой для ее эффективного проникновения в поровое пространство грунта. При этом введение парафинового компонента МД позволяло значительно повысить пластичность без увеличения водоцементного отношения, предотвращая тем самым водоотделение и расслоение смеси при транспортировке и нагнетании в массиве грунта</w:t>
      </w:r>
      <w:r w:rsidR="001A1E4C" w:rsidRPr="00F21726">
        <w:rPr>
          <w:rFonts w:ascii="Times New Roman" w:hAnsi="Times New Roman" w:cs="Times New Roman"/>
          <w:sz w:val="28"/>
          <w:szCs w:val="28"/>
        </w:rPr>
        <w:t xml:space="preserve"> [</w:t>
      </w:r>
      <w:r w:rsidR="00E37216" w:rsidRPr="00F21726">
        <w:rPr>
          <w:rFonts w:ascii="Times New Roman" w:hAnsi="Times New Roman" w:cs="Times New Roman"/>
          <w:sz w:val="28"/>
          <w:szCs w:val="28"/>
        </w:rPr>
        <w:t>11</w:t>
      </w:r>
      <w:r w:rsidR="008A3DED">
        <w:rPr>
          <w:rFonts w:ascii="Times New Roman" w:hAnsi="Times New Roman" w:cs="Times New Roman"/>
          <w:sz w:val="28"/>
          <w:szCs w:val="28"/>
        </w:rPr>
        <w:t>0</w:t>
      </w:r>
      <w:r w:rsidR="001A1E4C" w:rsidRPr="00F21726">
        <w:rPr>
          <w:rFonts w:ascii="Times New Roman" w:hAnsi="Times New Roman" w:cs="Times New Roman"/>
          <w:sz w:val="28"/>
          <w:szCs w:val="28"/>
        </w:rPr>
        <w:t>]</w:t>
      </w:r>
      <w:r w:rsidRPr="00F21726">
        <w:rPr>
          <w:rFonts w:ascii="Times New Roman" w:hAnsi="Times New Roman" w:cs="Times New Roman"/>
          <w:sz w:val="28"/>
          <w:szCs w:val="28"/>
        </w:rPr>
        <w:t>.</w:t>
      </w:r>
    </w:p>
    <w:p w14:paraId="45293F1E" w14:textId="13AB0F93" w:rsidR="006540C1" w:rsidRPr="00F21726" w:rsidRDefault="006540C1"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Управление кинетикой твердения в грунтовых условиях. Треб</w:t>
      </w:r>
      <w:r w:rsidR="000F7C3F" w:rsidRPr="00F21726">
        <w:rPr>
          <w:rFonts w:ascii="Times New Roman" w:hAnsi="Times New Roman" w:cs="Times New Roman"/>
          <w:sz w:val="28"/>
          <w:szCs w:val="28"/>
        </w:rPr>
        <w:t>уется</w:t>
      </w:r>
      <w:r w:rsidRPr="00F21726">
        <w:rPr>
          <w:rFonts w:ascii="Times New Roman" w:hAnsi="Times New Roman" w:cs="Times New Roman"/>
          <w:sz w:val="28"/>
          <w:szCs w:val="28"/>
        </w:rPr>
        <w:t xml:space="preserve"> достаточное время жизнеспособности раствора </w:t>
      </w:r>
      <w:r w:rsidR="00392263" w:rsidRPr="00F21726">
        <w:rPr>
          <w:rFonts w:ascii="Times New Roman" w:hAnsi="Times New Roman" w:cs="Times New Roman"/>
          <w:sz w:val="28"/>
          <w:szCs w:val="28"/>
        </w:rPr>
        <w:t xml:space="preserve">это </w:t>
      </w:r>
      <w:r w:rsidRPr="00F21726">
        <w:rPr>
          <w:rFonts w:ascii="Times New Roman" w:hAnsi="Times New Roman" w:cs="Times New Roman"/>
          <w:sz w:val="28"/>
          <w:szCs w:val="28"/>
        </w:rPr>
        <w:t>замедление сроков схватывания для проведения полного цикла инъекционных работ, но без ущерба для темпов последующего набора прочности в условиях ограниченного доступа воздуха. Компоненты МД</w:t>
      </w:r>
      <w:r w:rsidR="00E56417" w:rsidRPr="00F21726">
        <w:rPr>
          <w:rFonts w:ascii="Times New Roman" w:hAnsi="Times New Roman" w:cs="Times New Roman"/>
          <w:sz w:val="28"/>
          <w:szCs w:val="28"/>
        </w:rPr>
        <w:t>-</w:t>
      </w:r>
      <w:r w:rsidRPr="00F21726">
        <w:rPr>
          <w:rFonts w:ascii="Times New Roman" w:hAnsi="Times New Roman" w:cs="Times New Roman"/>
          <w:sz w:val="28"/>
          <w:szCs w:val="28"/>
        </w:rPr>
        <w:t xml:space="preserve"> парафин и серная кислота</w:t>
      </w:r>
      <w:r w:rsidR="00E56417" w:rsidRPr="00F21726">
        <w:rPr>
          <w:rFonts w:ascii="Times New Roman" w:hAnsi="Times New Roman" w:cs="Times New Roman"/>
          <w:sz w:val="28"/>
          <w:szCs w:val="28"/>
        </w:rPr>
        <w:t xml:space="preserve">, </w:t>
      </w:r>
      <w:r w:rsidRPr="00F21726">
        <w:rPr>
          <w:rFonts w:ascii="Times New Roman" w:hAnsi="Times New Roman" w:cs="Times New Roman"/>
          <w:sz w:val="28"/>
          <w:szCs w:val="28"/>
        </w:rPr>
        <w:t>оказывали комплексное регулирующее действие на процессы гидратации, что было установлено в ходе реологических и рентгенофазовых исследований.</w:t>
      </w:r>
    </w:p>
    <w:p w14:paraId="5A674720" w14:textId="69150C3F" w:rsidR="006540C1" w:rsidRPr="00F21726" w:rsidRDefault="006540C1"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Обеспечение совместимости с различными типами грунтов. Состав разрабатывался с учетом возможности применения для укрепления лессовых, песчаных и суглинистых грунтов, характерных для геологических условий г.</w:t>
      </w:r>
      <w:r w:rsidR="00324FC8">
        <w:rPr>
          <w:rFonts w:ascii="Times New Roman" w:hAnsi="Times New Roman" w:cs="Times New Roman"/>
          <w:sz w:val="28"/>
          <w:szCs w:val="28"/>
        </w:rPr>
        <w:t> </w:t>
      </w:r>
      <w:r w:rsidRPr="00F21726">
        <w:rPr>
          <w:rFonts w:ascii="Times New Roman" w:hAnsi="Times New Roman" w:cs="Times New Roman"/>
          <w:sz w:val="28"/>
          <w:szCs w:val="28"/>
        </w:rPr>
        <w:t>Астаны, что требовало обеспечения стабильности свойств цементогрунта при взаимодействии с различной минералогией грунтовых частиц</w:t>
      </w:r>
      <w:r w:rsidR="001A1E4C" w:rsidRPr="00F21726">
        <w:rPr>
          <w:rFonts w:ascii="Times New Roman" w:hAnsi="Times New Roman" w:cs="Times New Roman"/>
          <w:sz w:val="28"/>
          <w:szCs w:val="28"/>
        </w:rPr>
        <w:t xml:space="preserve"> [</w:t>
      </w:r>
      <w:r w:rsidR="00E37216" w:rsidRPr="00F21726">
        <w:rPr>
          <w:rFonts w:ascii="Times New Roman" w:hAnsi="Times New Roman" w:cs="Times New Roman"/>
          <w:sz w:val="28"/>
          <w:szCs w:val="28"/>
        </w:rPr>
        <w:t>11</w:t>
      </w:r>
      <w:r w:rsidR="008A3DED">
        <w:rPr>
          <w:rFonts w:ascii="Times New Roman" w:hAnsi="Times New Roman" w:cs="Times New Roman"/>
          <w:sz w:val="28"/>
          <w:szCs w:val="28"/>
        </w:rPr>
        <w:t>1</w:t>
      </w:r>
      <w:r w:rsidR="001A1E4C" w:rsidRPr="00F21726">
        <w:rPr>
          <w:rFonts w:ascii="Times New Roman" w:hAnsi="Times New Roman" w:cs="Times New Roman"/>
          <w:sz w:val="28"/>
          <w:szCs w:val="28"/>
        </w:rPr>
        <w:t>]</w:t>
      </w:r>
      <w:r w:rsidRPr="00F21726">
        <w:rPr>
          <w:rFonts w:ascii="Times New Roman" w:hAnsi="Times New Roman" w:cs="Times New Roman"/>
          <w:sz w:val="28"/>
          <w:szCs w:val="28"/>
        </w:rPr>
        <w:t>.</w:t>
      </w:r>
    </w:p>
    <w:p w14:paraId="47207FAD" w14:textId="58676509" w:rsidR="006540C1" w:rsidRPr="00F21726" w:rsidRDefault="006540C1"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Достижение требуемых физико-механических показателей укрепленного массива. Конечной целью являлось получение цементогрунта с проектными значениями прочности на сжатие, водонепроницаемости и коррозионной стойкости, обеспечивающими долговечность укрепленного грунтового массива в конкретных инженерно-геологических условиях.</w:t>
      </w:r>
    </w:p>
    <w:p w14:paraId="44CEDCA6" w14:textId="7B64620B" w:rsidR="006540C1" w:rsidRPr="00F21726" w:rsidRDefault="006540C1"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 xml:space="preserve">Процедура подбора состава включала </w:t>
      </w:r>
      <w:r w:rsidR="00392263" w:rsidRPr="00F21726">
        <w:rPr>
          <w:rFonts w:ascii="Times New Roman" w:hAnsi="Times New Roman" w:cs="Times New Roman"/>
          <w:sz w:val="28"/>
          <w:szCs w:val="28"/>
        </w:rPr>
        <w:t>следующее:</w:t>
      </w:r>
    </w:p>
    <w:p w14:paraId="4EF3AD1D" w14:textId="77777777" w:rsidR="006540C1" w:rsidRPr="00F21726" w:rsidRDefault="006540C1" w:rsidP="00324FC8">
      <w:pPr>
        <w:pStyle w:val="a8"/>
        <w:numPr>
          <w:ilvl w:val="0"/>
          <w:numId w:val="43"/>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Анализ и селекция сырьевых материалов. На основании проведенных в Разделе 2 исследований были выбраны конкретные марки цемента, песка, а также установлены оптимальные физико-химические характеристики парафина и серной кислоты, входящих в состав МД.</w:t>
      </w:r>
    </w:p>
    <w:p w14:paraId="7544FF15" w14:textId="77777777" w:rsidR="006540C1" w:rsidRPr="00F21726" w:rsidRDefault="006540C1" w:rsidP="00324FC8">
      <w:pPr>
        <w:pStyle w:val="a8"/>
        <w:numPr>
          <w:ilvl w:val="0"/>
          <w:numId w:val="43"/>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Расчет предварительного состава. На основе метода абсолютных объемов был выполнен расчет базового состава цементогрунта, который в дальнейшем служил эталоном для оценки эффективности модифицирующей добавки.</w:t>
      </w:r>
    </w:p>
    <w:p w14:paraId="72FAC8C1" w14:textId="51A10ED6" w:rsidR="006540C1" w:rsidRPr="00F21726" w:rsidRDefault="006540C1" w:rsidP="00324FC8">
      <w:pPr>
        <w:pStyle w:val="a8"/>
        <w:numPr>
          <w:ilvl w:val="0"/>
          <w:numId w:val="43"/>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Экспериментальные замесы и оптимизация дозировки МД. Была приготовлена серия смесей с варьируемым содержанием МД (от 0,2 до 1,0% от массы раствора). Для каждой серии определялись технологические параметры: подвижность, водоотделение, сроки схватывания, а также прочностные характеристики в возрасте 7, 14 и 28 суток.</w:t>
      </w:r>
    </w:p>
    <w:p w14:paraId="19F48555" w14:textId="77777777" w:rsidR="006540C1" w:rsidRPr="00F21726" w:rsidRDefault="006540C1" w:rsidP="00324FC8">
      <w:pPr>
        <w:pStyle w:val="a8"/>
        <w:numPr>
          <w:ilvl w:val="0"/>
          <w:numId w:val="43"/>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Испытания образцов и корректировка составов. Полученные экспериментальные данные позволили установить количественное влияние дозировки МД на ключевые свойства цементогрунта и провести корректировку составов для достижения оптимального баланса между технологичностью, прочностью и долговечностью.</w:t>
      </w:r>
    </w:p>
    <w:p w14:paraId="54ABD309" w14:textId="77777777" w:rsidR="00002F57" w:rsidRPr="00F21726" w:rsidRDefault="006540C1"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Назначение рабочего состава и оценка эффективности. На основе комплексного анализа результатов был назначен окончательный, оптимальный состав цементогрунта, модифицированного МД, и дана оценка его технико-экономической эффективности по сравнению с традиционными растворами для глубинной цементации.</w:t>
      </w:r>
    </w:p>
    <w:p w14:paraId="1E0CB79F" w14:textId="393DA9B2" w:rsidR="00973325" w:rsidRPr="00F21726" w:rsidRDefault="00687563"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Испытания по определению подвижности раствора методом расплыва конуса представлены на рисунке</w:t>
      </w:r>
      <w:r w:rsidR="00023C8D" w:rsidRPr="00F21726">
        <w:rPr>
          <w:rFonts w:ascii="Times New Roman" w:hAnsi="Times New Roman" w:cs="Times New Roman"/>
          <w:sz w:val="28"/>
          <w:szCs w:val="28"/>
        </w:rPr>
        <w:t xml:space="preserve"> 5.1. методом</w:t>
      </w:r>
      <w:r w:rsidRPr="00F21726">
        <w:rPr>
          <w:rFonts w:ascii="Times New Roman" w:hAnsi="Times New Roman" w:cs="Times New Roman"/>
          <w:sz w:val="28"/>
          <w:szCs w:val="28"/>
        </w:rPr>
        <w:t xml:space="preserve"> ГОСТ Р 58002–2017 «Самоуплотняющийся бетон. Определение расплыва конуса и времени Т» и ГОСТ 10181–2014 «Смеси бетонные. Методы испытаний»</w:t>
      </w:r>
      <w:r w:rsidR="00DA162C" w:rsidRPr="00F21726">
        <w:rPr>
          <w:rFonts w:ascii="Times New Roman" w:hAnsi="Times New Roman" w:cs="Times New Roman"/>
          <w:sz w:val="28"/>
          <w:szCs w:val="28"/>
        </w:rPr>
        <w:t xml:space="preserve"> [</w:t>
      </w:r>
      <w:r w:rsidR="008A3DED">
        <w:rPr>
          <w:rFonts w:ascii="Times New Roman" w:hAnsi="Times New Roman" w:cs="Times New Roman"/>
          <w:sz w:val="28"/>
          <w:szCs w:val="28"/>
        </w:rPr>
        <w:t>97</w:t>
      </w:r>
      <w:r w:rsidR="00901D89">
        <w:rPr>
          <w:rFonts w:ascii="Times New Roman" w:hAnsi="Times New Roman" w:cs="Times New Roman"/>
          <w:sz w:val="28"/>
          <w:szCs w:val="28"/>
        </w:rPr>
        <w:t>, р. 387-390</w:t>
      </w:r>
      <w:r w:rsidR="00DA162C" w:rsidRPr="00F21726">
        <w:rPr>
          <w:rFonts w:ascii="Times New Roman" w:hAnsi="Times New Roman" w:cs="Times New Roman"/>
          <w:sz w:val="28"/>
          <w:szCs w:val="28"/>
        </w:rPr>
        <w:t>]</w:t>
      </w:r>
      <w:r w:rsidRPr="00F21726">
        <w:rPr>
          <w:rFonts w:ascii="Times New Roman" w:hAnsi="Times New Roman" w:cs="Times New Roman"/>
          <w:sz w:val="28"/>
          <w:szCs w:val="28"/>
        </w:rPr>
        <w:t xml:space="preserve">. </w:t>
      </w:r>
      <w:r w:rsidR="002C7CE4" w:rsidRPr="00F21726">
        <w:rPr>
          <w:rFonts w:ascii="Times New Roman" w:hAnsi="Times New Roman" w:cs="Times New Roman"/>
          <w:sz w:val="28"/>
          <w:szCs w:val="28"/>
        </w:rPr>
        <w:t xml:space="preserve">Основная цель заключалась в выявлении влияния дозировки добавки на подвижность, структуру и прочностные характеристики раствора при различных водоцементных отношениях </w:t>
      </w:r>
      <w:r w:rsidR="0088205B" w:rsidRPr="00F21726">
        <w:rPr>
          <w:rFonts w:ascii="Times New Roman" w:hAnsi="Times New Roman" w:cs="Times New Roman"/>
          <w:sz w:val="28"/>
          <w:szCs w:val="28"/>
        </w:rPr>
        <w:t>В/Ц</w:t>
      </w:r>
      <w:r w:rsidR="002C7CE4" w:rsidRPr="00F21726">
        <w:rPr>
          <w:rFonts w:ascii="Times New Roman" w:hAnsi="Times New Roman" w:cs="Times New Roman"/>
          <w:sz w:val="28"/>
          <w:szCs w:val="28"/>
        </w:rPr>
        <w:t xml:space="preserve"> от 0,30 до 0,60</w:t>
      </w:r>
      <w:r w:rsidR="00973325" w:rsidRPr="00F21726">
        <w:rPr>
          <w:rFonts w:ascii="Times New Roman" w:hAnsi="Times New Roman" w:cs="Times New Roman"/>
          <w:sz w:val="28"/>
          <w:szCs w:val="28"/>
        </w:rPr>
        <w:t>.</w:t>
      </w:r>
    </w:p>
    <w:p w14:paraId="513E2A85" w14:textId="29C07B4F" w:rsidR="002C7CE4" w:rsidRPr="00F21726" w:rsidRDefault="002C7CE4"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 xml:space="preserve">Для обеспечения достоверности результаты проводились </w:t>
      </w:r>
      <w:r w:rsidRPr="00F21726">
        <w:rPr>
          <w:rStyle w:val="a7"/>
          <w:rFonts w:ascii="Times New Roman" w:hAnsi="Times New Roman" w:cs="Times New Roman"/>
          <w:b w:val="0"/>
          <w:sz w:val="28"/>
          <w:szCs w:val="28"/>
        </w:rPr>
        <w:t>в три повторения для каждой серии</w:t>
      </w:r>
      <w:r w:rsidRPr="00F21726">
        <w:rPr>
          <w:rFonts w:ascii="Times New Roman" w:hAnsi="Times New Roman" w:cs="Times New Roman"/>
          <w:b/>
          <w:sz w:val="28"/>
          <w:szCs w:val="28"/>
        </w:rPr>
        <w:t>.</w:t>
      </w:r>
      <w:r w:rsidRPr="00F21726">
        <w:rPr>
          <w:rFonts w:ascii="Times New Roman" w:hAnsi="Times New Roman" w:cs="Times New Roman"/>
          <w:sz w:val="28"/>
          <w:szCs w:val="28"/>
        </w:rPr>
        <w:t xml:space="preserve"> Все испытания выполнялись при постоянных температурных условиях (20±2°С) и нормальной влажности воздуха (50–60%).</w:t>
      </w:r>
    </w:p>
    <w:p w14:paraId="58F20A3B" w14:textId="77777777" w:rsidR="002C7CE4" w:rsidRPr="00F21726" w:rsidRDefault="002C7CE4"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 xml:space="preserve">Для приготовления смесей использовался </w:t>
      </w:r>
      <w:r w:rsidRPr="00F21726">
        <w:rPr>
          <w:rStyle w:val="a7"/>
          <w:rFonts w:ascii="Times New Roman" w:hAnsi="Times New Roman" w:cs="Times New Roman"/>
          <w:b w:val="0"/>
          <w:sz w:val="28"/>
          <w:szCs w:val="28"/>
        </w:rPr>
        <w:t>портландцемент марки М450</w:t>
      </w:r>
      <w:r w:rsidRPr="00F21726">
        <w:rPr>
          <w:rFonts w:ascii="Times New Roman" w:hAnsi="Times New Roman" w:cs="Times New Roman"/>
          <w:b/>
          <w:sz w:val="28"/>
          <w:szCs w:val="28"/>
        </w:rPr>
        <w:t>,</w:t>
      </w:r>
      <w:r w:rsidRPr="00F21726">
        <w:rPr>
          <w:rFonts w:ascii="Times New Roman" w:hAnsi="Times New Roman" w:cs="Times New Roman"/>
          <w:sz w:val="28"/>
          <w:szCs w:val="28"/>
        </w:rPr>
        <w:t xml:space="preserve"> соответствующий ГОСТ 10178-85, кварцевый песок средней крупности фракция 0,25–0,5 мм</w:t>
      </w:r>
      <w:r w:rsidR="00687563" w:rsidRPr="00F21726">
        <w:rPr>
          <w:rFonts w:ascii="Times New Roman" w:hAnsi="Times New Roman" w:cs="Times New Roman"/>
          <w:sz w:val="28"/>
          <w:szCs w:val="28"/>
        </w:rPr>
        <w:t>,</w:t>
      </w:r>
      <w:r w:rsidRPr="00F21726">
        <w:rPr>
          <w:rFonts w:ascii="Times New Roman" w:hAnsi="Times New Roman" w:cs="Times New Roman"/>
          <w:sz w:val="28"/>
          <w:szCs w:val="28"/>
        </w:rPr>
        <w:t xml:space="preserve"> техническая вода без примесей и модифицированная добавка на основе парафинового компонента.</w:t>
      </w:r>
    </w:p>
    <w:p w14:paraId="587F5213" w14:textId="77777777" w:rsidR="002C7CE4" w:rsidRPr="00F21726" w:rsidRDefault="002C7CE4"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Испытания проводились с применением следующего оборудования:</w:t>
      </w:r>
    </w:p>
    <w:p w14:paraId="277C782C" w14:textId="77777777" w:rsidR="002C7CE4" w:rsidRPr="00F21726" w:rsidRDefault="002C7CE4" w:rsidP="00F21726">
      <w:pPr>
        <w:pStyle w:val="a8"/>
        <w:numPr>
          <w:ilvl w:val="0"/>
          <w:numId w:val="31"/>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лабораторный смеситель принудительного действия;</w:t>
      </w:r>
    </w:p>
    <w:p w14:paraId="6D1AFE95" w14:textId="77777777" w:rsidR="002C7CE4" w:rsidRPr="00F21726" w:rsidRDefault="002C7CE4" w:rsidP="00F21726">
      <w:pPr>
        <w:pStyle w:val="a8"/>
        <w:numPr>
          <w:ilvl w:val="0"/>
          <w:numId w:val="31"/>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конус Абрамса высотой 300 мм, диаметром основания 200 мм и верхнего отверстия 100 мм;</w:t>
      </w:r>
    </w:p>
    <w:p w14:paraId="3FA588B9" w14:textId="77777777" w:rsidR="002C7CE4" w:rsidRPr="00F21726" w:rsidRDefault="002C7CE4" w:rsidP="00F21726">
      <w:pPr>
        <w:pStyle w:val="a8"/>
        <w:numPr>
          <w:ilvl w:val="0"/>
          <w:numId w:val="31"/>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плита с гладким непористым основанием;</w:t>
      </w:r>
    </w:p>
    <w:p w14:paraId="4C7AFEF1" w14:textId="77777777" w:rsidR="002C7CE4" w:rsidRPr="00F21726" w:rsidRDefault="002C7CE4" w:rsidP="00F21726">
      <w:pPr>
        <w:pStyle w:val="a8"/>
        <w:numPr>
          <w:ilvl w:val="0"/>
          <w:numId w:val="31"/>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весы с точностью измерения до 0,1 г;</w:t>
      </w:r>
    </w:p>
    <w:p w14:paraId="2593464F" w14:textId="77777777" w:rsidR="002C7CE4" w:rsidRPr="00F21726" w:rsidRDefault="002C7CE4" w:rsidP="00F21726">
      <w:pPr>
        <w:pStyle w:val="a8"/>
        <w:numPr>
          <w:ilvl w:val="0"/>
          <w:numId w:val="31"/>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фотоаппарат с функцией фиксации координат и штативом с уровнем;</w:t>
      </w:r>
    </w:p>
    <w:p w14:paraId="1DFD079D" w14:textId="77777777" w:rsidR="0053679F" w:rsidRPr="00F21726" w:rsidRDefault="002C7CE4" w:rsidP="00F21726">
      <w:pPr>
        <w:pStyle w:val="a8"/>
        <w:numPr>
          <w:ilvl w:val="0"/>
          <w:numId w:val="31"/>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 xml:space="preserve">компьютер с установленным графическим редактором </w:t>
      </w:r>
    </w:p>
    <w:p w14:paraId="0F19CD62" w14:textId="77777777" w:rsidR="002C7CE4" w:rsidRPr="00F21726" w:rsidRDefault="002C7CE4" w:rsidP="00F21726">
      <w:pPr>
        <w:pStyle w:val="a8"/>
        <w:numPr>
          <w:ilvl w:val="0"/>
          <w:numId w:val="31"/>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 xml:space="preserve">вибростол, формы кубиков </w:t>
      </w:r>
      <w:r w:rsidR="006C3ECD" w:rsidRPr="00F21726">
        <w:rPr>
          <w:rFonts w:ascii="Times New Roman" w:hAnsi="Times New Roman" w:cs="Times New Roman"/>
          <w:sz w:val="28"/>
          <w:szCs w:val="28"/>
        </w:rPr>
        <w:t>50</w:t>
      </w:r>
      <w:r w:rsidRPr="00F21726">
        <w:rPr>
          <w:rFonts w:ascii="Times New Roman" w:hAnsi="Times New Roman" w:cs="Times New Roman"/>
          <w:sz w:val="28"/>
          <w:szCs w:val="28"/>
        </w:rPr>
        <w:t>×</w:t>
      </w:r>
      <w:r w:rsidR="006C3ECD" w:rsidRPr="00F21726">
        <w:rPr>
          <w:rFonts w:ascii="Times New Roman" w:hAnsi="Times New Roman" w:cs="Times New Roman"/>
          <w:sz w:val="28"/>
          <w:szCs w:val="28"/>
        </w:rPr>
        <w:t>50</w:t>
      </w:r>
      <w:r w:rsidRPr="00F21726">
        <w:rPr>
          <w:rFonts w:ascii="Times New Roman" w:hAnsi="Times New Roman" w:cs="Times New Roman"/>
          <w:sz w:val="28"/>
          <w:szCs w:val="28"/>
        </w:rPr>
        <w:t>×</w:t>
      </w:r>
      <w:r w:rsidR="006C3ECD" w:rsidRPr="00F21726">
        <w:rPr>
          <w:rFonts w:ascii="Times New Roman" w:hAnsi="Times New Roman" w:cs="Times New Roman"/>
          <w:sz w:val="28"/>
          <w:szCs w:val="28"/>
        </w:rPr>
        <w:t>50</w:t>
      </w:r>
      <w:r w:rsidRPr="00F21726">
        <w:rPr>
          <w:rFonts w:ascii="Times New Roman" w:hAnsi="Times New Roman" w:cs="Times New Roman"/>
          <w:sz w:val="28"/>
          <w:szCs w:val="28"/>
        </w:rPr>
        <w:t xml:space="preserve"> мм для испытаний на прочность;</w:t>
      </w:r>
    </w:p>
    <w:p w14:paraId="6BE8D6AE" w14:textId="531C4599" w:rsidR="002C7CE4" w:rsidRPr="00F21726" w:rsidRDefault="002C7CE4" w:rsidP="00F21726">
      <w:pPr>
        <w:pStyle w:val="a8"/>
        <w:numPr>
          <w:ilvl w:val="0"/>
          <w:numId w:val="31"/>
        </w:numPr>
        <w:tabs>
          <w:tab w:val="left" w:pos="993"/>
        </w:tabs>
        <w:ind w:left="0" w:firstLine="709"/>
        <w:jc w:val="both"/>
        <w:rPr>
          <w:rFonts w:ascii="Times New Roman" w:hAnsi="Times New Roman" w:cs="Times New Roman"/>
          <w:sz w:val="28"/>
          <w:szCs w:val="28"/>
        </w:rPr>
      </w:pPr>
      <w:r w:rsidRPr="00F21726">
        <w:rPr>
          <w:rFonts w:ascii="Times New Roman" w:hAnsi="Times New Roman" w:cs="Times New Roman"/>
          <w:sz w:val="28"/>
          <w:szCs w:val="28"/>
        </w:rPr>
        <w:t>гидравлический пресс с пределом измерения до 2000 кН</w:t>
      </w:r>
      <w:r w:rsidR="00DA162C" w:rsidRPr="00F21726">
        <w:rPr>
          <w:rFonts w:ascii="Times New Roman" w:hAnsi="Times New Roman" w:cs="Times New Roman"/>
          <w:sz w:val="28"/>
          <w:szCs w:val="28"/>
        </w:rPr>
        <w:t xml:space="preserve"> [</w:t>
      </w:r>
      <w:r w:rsidR="00E37216" w:rsidRPr="00F21726">
        <w:rPr>
          <w:rFonts w:ascii="Times New Roman" w:hAnsi="Times New Roman" w:cs="Times New Roman"/>
          <w:sz w:val="28"/>
          <w:szCs w:val="28"/>
        </w:rPr>
        <w:t>11</w:t>
      </w:r>
      <w:r w:rsidR="008A3DED">
        <w:rPr>
          <w:rFonts w:ascii="Times New Roman" w:hAnsi="Times New Roman" w:cs="Times New Roman"/>
          <w:sz w:val="28"/>
          <w:szCs w:val="28"/>
        </w:rPr>
        <w:t>2</w:t>
      </w:r>
      <w:r w:rsidR="00DA162C" w:rsidRPr="00F21726">
        <w:rPr>
          <w:rFonts w:ascii="Times New Roman" w:hAnsi="Times New Roman" w:cs="Times New Roman"/>
          <w:sz w:val="28"/>
          <w:szCs w:val="28"/>
        </w:rPr>
        <w:t>].</w:t>
      </w:r>
    </w:p>
    <w:p w14:paraId="5E80C63F" w14:textId="7474F2E8" w:rsidR="0053679F" w:rsidRPr="00F21726" w:rsidRDefault="002C7CE4"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Перед началом всех испытаний оборудование было откалибровано, а формы и конусы очищены и смазаны тонким слоем машинного масла для предотвращения прилипания цементного раствора</w:t>
      </w:r>
      <w:r w:rsidR="00DA162C" w:rsidRPr="00F21726">
        <w:rPr>
          <w:rFonts w:ascii="Times New Roman" w:hAnsi="Times New Roman" w:cs="Times New Roman"/>
          <w:sz w:val="28"/>
          <w:szCs w:val="28"/>
        </w:rPr>
        <w:t xml:space="preserve"> [1</w:t>
      </w:r>
      <w:r w:rsidR="00FE2C9E" w:rsidRPr="00F21726">
        <w:rPr>
          <w:rFonts w:ascii="Times New Roman" w:hAnsi="Times New Roman" w:cs="Times New Roman"/>
          <w:sz w:val="28"/>
          <w:szCs w:val="28"/>
        </w:rPr>
        <w:t>1</w:t>
      </w:r>
      <w:r w:rsidR="008A3DED">
        <w:rPr>
          <w:rFonts w:ascii="Times New Roman" w:hAnsi="Times New Roman" w:cs="Times New Roman"/>
          <w:sz w:val="28"/>
          <w:szCs w:val="28"/>
        </w:rPr>
        <w:t>3</w:t>
      </w:r>
      <w:r w:rsidR="00DA162C" w:rsidRPr="00F21726">
        <w:rPr>
          <w:rFonts w:ascii="Times New Roman" w:hAnsi="Times New Roman" w:cs="Times New Roman"/>
          <w:sz w:val="28"/>
          <w:szCs w:val="28"/>
        </w:rPr>
        <w:t>].</w:t>
      </w:r>
    </w:p>
    <w:p w14:paraId="0D42549A" w14:textId="60AA494B" w:rsidR="002C7CE4" w:rsidRPr="00F21726" w:rsidRDefault="0053679F"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 xml:space="preserve">Каждая серия </w:t>
      </w:r>
      <w:r w:rsidR="002C7CE4" w:rsidRPr="00F21726">
        <w:rPr>
          <w:rFonts w:ascii="Times New Roman" w:hAnsi="Times New Roman" w:cs="Times New Roman"/>
          <w:sz w:val="28"/>
          <w:szCs w:val="28"/>
        </w:rPr>
        <w:t>раствора готовилась в отдельной чистой ёмкости.</w:t>
      </w:r>
      <w:r w:rsidRPr="00F21726">
        <w:rPr>
          <w:rFonts w:ascii="Times New Roman" w:hAnsi="Times New Roman" w:cs="Times New Roman"/>
          <w:sz w:val="28"/>
          <w:szCs w:val="28"/>
        </w:rPr>
        <w:t xml:space="preserve"> </w:t>
      </w:r>
      <w:r w:rsidR="002C7CE4" w:rsidRPr="00F21726">
        <w:rPr>
          <w:rFonts w:ascii="Times New Roman" w:hAnsi="Times New Roman" w:cs="Times New Roman"/>
          <w:sz w:val="28"/>
          <w:szCs w:val="28"/>
        </w:rPr>
        <w:t xml:space="preserve">Взвешенные количества цемента и песка тщательно перемешивались в сухом состоянии в течение </w:t>
      </w:r>
      <w:r w:rsidR="002C7CE4" w:rsidRPr="00F21726">
        <w:rPr>
          <w:rStyle w:val="a7"/>
          <w:rFonts w:ascii="Times New Roman" w:hAnsi="Times New Roman" w:cs="Times New Roman"/>
          <w:b w:val="0"/>
          <w:sz w:val="28"/>
          <w:szCs w:val="28"/>
        </w:rPr>
        <w:t>1 минуты</w:t>
      </w:r>
      <w:r w:rsidR="002C7CE4" w:rsidRPr="00F21726">
        <w:rPr>
          <w:rFonts w:ascii="Times New Roman" w:hAnsi="Times New Roman" w:cs="Times New Roman"/>
          <w:b/>
          <w:sz w:val="28"/>
          <w:szCs w:val="28"/>
        </w:rPr>
        <w:t>.</w:t>
      </w:r>
      <w:r w:rsidRPr="00F21726">
        <w:rPr>
          <w:rFonts w:ascii="Times New Roman" w:hAnsi="Times New Roman" w:cs="Times New Roman"/>
          <w:b/>
          <w:sz w:val="28"/>
          <w:szCs w:val="28"/>
        </w:rPr>
        <w:t xml:space="preserve"> </w:t>
      </w:r>
      <w:r w:rsidR="002C7CE4" w:rsidRPr="00F21726">
        <w:rPr>
          <w:rFonts w:ascii="Times New Roman" w:hAnsi="Times New Roman" w:cs="Times New Roman"/>
          <w:sz w:val="28"/>
          <w:szCs w:val="28"/>
        </w:rPr>
        <w:t xml:space="preserve">Далее добавлялась вода, рассчитанная из заданного водоцементного отношения </w:t>
      </w:r>
      <w:r w:rsidRPr="00F21726">
        <w:rPr>
          <w:rFonts w:ascii="Times New Roman" w:hAnsi="Times New Roman" w:cs="Times New Roman"/>
          <w:sz w:val="28"/>
          <w:szCs w:val="28"/>
        </w:rPr>
        <w:t>В/Ц</w:t>
      </w:r>
      <w:r w:rsidR="002C7CE4" w:rsidRPr="00F21726">
        <w:rPr>
          <w:rFonts w:ascii="Times New Roman" w:hAnsi="Times New Roman" w:cs="Times New Roman"/>
          <w:sz w:val="28"/>
          <w:szCs w:val="28"/>
        </w:rPr>
        <w:t>=0,4</w:t>
      </w:r>
      <w:r w:rsidRPr="00F21726">
        <w:rPr>
          <w:rFonts w:ascii="Times New Roman" w:hAnsi="Times New Roman" w:cs="Times New Roman"/>
          <w:sz w:val="28"/>
          <w:szCs w:val="28"/>
        </w:rPr>
        <w:t>,</w:t>
      </w:r>
      <w:r w:rsidR="002C7CE4" w:rsidRPr="00F21726">
        <w:rPr>
          <w:rFonts w:ascii="Times New Roman" w:hAnsi="Times New Roman" w:cs="Times New Roman"/>
          <w:sz w:val="28"/>
          <w:szCs w:val="28"/>
        </w:rPr>
        <w:t xml:space="preserve"> что на 500 г цемента добавлялось 200 мл воды.</w:t>
      </w:r>
      <w:r w:rsidRPr="00F21726">
        <w:rPr>
          <w:rFonts w:ascii="Times New Roman" w:hAnsi="Times New Roman" w:cs="Times New Roman"/>
          <w:sz w:val="28"/>
          <w:szCs w:val="28"/>
        </w:rPr>
        <w:t xml:space="preserve"> Также</w:t>
      </w:r>
      <w:r w:rsidR="002C7CE4" w:rsidRPr="00F21726">
        <w:rPr>
          <w:rFonts w:ascii="Times New Roman" w:hAnsi="Times New Roman" w:cs="Times New Roman"/>
          <w:sz w:val="28"/>
          <w:szCs w:val="28"/>
        </w:rPr>
        <w:t xml:space="preserve"> испытание включало добавку, она предварительно растворялась в воде с последующим введением в смесь.</w:t>
      </w:r>
    </w:p>
    <w:p w14:paraId="44B45922" w14:textId="77777777" w:rsidR="008C1D29" w:rsidRPr="00F21726" w:rsidRDefault="002C7CE4" w:rsidP="00F21726">
      <w:pPr>
        <w:pStyle w:val="a8"/>
        <w:tabs>
          <w:tab w:val="left" w:pos="993"/>
        </w:tabs>
        <w:ind w:firstLine="709"/>
        <w:jc w:val="both"/>
        <w:rPr>
          <w:rFonts w:ascii="Times New Roman" w:hAnsi="Times New Roman" w:cs="Times New Roman"/>
          <w:sz w:val="28"/>
          <w:szCs w:val="28"/>
        </w:rPr>
      </w:pPr>
      <w:r w:rsidRPr="00F21726">
        <w:rPr>
          <w:rFonts w:ascii="Times New Roman" w:hAnsi="Times New Roman" w:cs="Times New Roman"/>
          <w:sz w:val="28"/>
          <w:szCs w:val="28"/>
        </w:rPr>
        <w:t xml:space="preserve">Смесь перемешивалась в течение </w:t>
      </w:r>
      <w:r w:rsidRPr="00F21726">
        <w:rPr>
          <w:rStyle w:val="a7"/>
          <w:rFonts w:ascii="Times New Roman" w:hAnsi="Times New Roman" w:cs="Times New Roman"/>
          <w:b w:val="0"/>
          <w:sz w:val="28"/>
          <w:szCs w:val="28"/>
        </w:rPr>
        <w:t>3 минут</w:t>
      </w:r>
      <w:r w:rsidRPr="00F21726">
        <w:rPr>
          <w:rFonts w:ascii="Times New Roman" w:hAnsi="Times New Roman" w:cs="Times New Roman"/>
          <w:sz w:val="28"/>
          <w:szCs w:val="28"/>
        </w:rPr>
        <w:t xml:space="preserve"> до получения однородной консистенции без комков и сухих включений.</w:t>
      </w:r>
      <w:r w:rsidR="00BF65ED" w:rsidRPr="00F21726">
        <w:rPr>
          <w:rFonts w:ascii="Times New Roman" w:hAnsi="Times New Roman" w:cs="Times New Roman"/>
          <w:sz w:val="28"/>
          <w:szCs w:val="28"/>
        </w:rPr>
        <w:t xml:space="preserve"> </w:t>
      </w:r>
      <w:r w:rsidRPr="00F21726">
        <w:rPr>
          <w:rFonts w:ascii="Times New Roman" w:hAnsi="Times New Roman" w:cs="Times New Roman"/>
          <w:sz w:val="28"/>
          <w:szCs w:val="28"/>
        </w:rPr>
        <w:t xml:space="preserve">После перемешивания смесь выдерживалась </w:t>
      </w:r>
      <w:r w:rsidRPr="00F21726">
        <w:rPr>
          <w:rStyle w:val="a7"/>
          <w:rFonts w:ascii="Times New Roman" w:hAnsi="Times New Roman" w:cs="Times New Roman"/>
          <w:b w:val="0"/>
          <w:sz w:val="28"/>
          <w:szCs w:val="28"/>
        </w:rPr>
        <w:t>1 минуту для стабилизации</w:t>
      </w:r>
      <w:r w:rsidRPr="00F21726">
        <w:rPr>
          <w:rFonts w:ascii="Times New Roman" w:hAnsi="Times New Roman" w:cs="Times New Roman"/>
          <w:sz w:val="28"/>
          <w:szCs w:val="28"/>
        </w:rPr>
        <w:t xml:space="preserve"> структуры, а затем повторно перемешивалась </w:t>
      </w:r>
      <w:r w:rsidRPr="00F21726">
        <w:rPr>
          <w:rStyle w:val="a7"/>
          <w:rFonts w:ascii="Times New Roman" w:hAnsi="Times New Roman" w:cs="Times New Roman"/>
          <w:b w:val="0"/>
          <w:sz w:val="28"/>
          <w:szCs w:val="28"/>
        </w:rPr>
        <w:t>в течение 30 секунд</w:t>
      </w:r>
      <w:r w:rsidRPr="00F21726">
        <w:rPr>
          <w:rFonts w:ascii="Times New Roman" w:hAnsi="Times New Roman" w:cs="Times New Roman"/>
          <w:sz w:val="28"/>
          <w:szCs w:val="28"/>
        </w:rPr>
        <w:t xml:space="preserve"> перед заливкой в конус.</w:t>
      </w:r>
    </w:p>
    <w:p w14:paraId="55CC483D" w14:textId="77777777" w:rsidR="008C1D29" w:rsidRDefault="008C1D29" w:rsidP="00BF65ED">
      <w:pPr>
        <w:pStyle w:val="a8"/>
        <w:ind w:firstLine="708"/>
        <w:jc w:val="both"/>
        <w:rPr>
          <w:rFonts w:ascii="Times New Roman" w:hAnsi="Times New Roman" w:cs="Times New Roman"/>
          <w:sz w:val="28"/>
          <w:szCs w:val="28"/>
        </w:rPr>
      </w:pPr>
    </w:p>
    <w:p w14:paraId="18FC32AA" w14:textId="1B5FA354" w:rsidR="008C1D29" w:rsidRDefault="008C1D29" w:rsidP="000A4BFD">
      <w:pPr>
        <w:pStyle w:val="a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7E17A8B" wp14:editId="1026EB6F">
            <wp:extent cx="3180715" cy="3574638"/>
            <wp:effectExtent l="0" t="0" r="635" b="698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201898" cy="3598444"/>
                    </a:xfrm>
                    <a:prstGeom prst="rect">
                      <a:avLst/>
                    </a:prstGeom>
                    <a:noFill/>
                    <a:ln>
                      <a:noFill/>
                    </a:ln>
                  </pic:spPr>
                </pic:pic>
              </a:graphicData>
            </a:graphic>
          </wp:inline>
        </w:drawing>
      </w:r>
      <w:r w:rsidR="00324FC8">
        <w:rPr>
          <w:rFonts w:ascii="Times New Roman" w:hAnsi="Times New Roman" w:cs="Times New Roman"/>
          <w:sz w:val="28"/>
          <w:szCs w:val="28"/>
        </w:rPr>
        <w:t xml:space="preserve">    </w:t>
      </w:r>
      <w:r w:rsidR="000A4BFD">
        <w:rPr>
          <w:rFonts w:ascii="Times New Roman" w:hAnsi="Times New Roman" w:cs="Times New Roman"/>
          <w:noProof/>
          <w:sz w:val="28"/>
          <w:szCs w:val="28"/>
          <w:lang w:eastAsia="ru-RU"/>
        </w:rPr>
        <w:drawing>
          <wp:inline distT="0" distB="0" distL="0" distR="0" wp14:anchorId="4022B8FF" wp14:editId="0F1FE6E8">
            <wp:extent cx="3585010" cy="2720975"/>
            <wp:effectExtent l="0" t="635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rot="5400000">
                      <a:off x="0" y="0"/>
                      <a:ext cx="3594251" cy="2727989"/>
                    </a:xfrm>
                    <a:prstGeom prst="rect">
                      <a:avLst/>
                    </a:prstGeom>
                    <a:noFill/>
                    <a:ln>
                      <a:noFill/>
                    </a:ln>
                  </pic:spPr>
                </pic:pic>
              </a:graphicData>
            </a:graphic>
          </wp:inline>
        </w:drawing>
      </w:r>
    </w:p>
    <w:p w14:paraId="1E3069D1" w14:textId="737FC063" w:rsidR="007E29FE" w:rsidRPr="00324FC8" w:rsidRDefault="00324FC8" w:rsidP="00324FC8">
      <w:pPr>
        <w:pStyle w:val="a8"/>
        <w:ind w:firstLine="1985"/>
        <w:rPr>
          <w:rFonts w:ascii="Times New Roman" w:hAnsi="Times New Roman" w:cs="Times New Roman"/>
          <w:sz w:val="24"/>
          <w:szCs w:val="24"/>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   </w:t>
      </w:r>
      <w:r w:rsidR="00687563" w:rsidRPr="00324FC8">
        <w:rPr>
          <w:rFonts w:ascii="Times New Roman" w:hAnsi="Times New Roman" w:cs="Times New Roman"/>
          <w:sz w:val="24"/>
          <w:szCs w:val="24"/>
        </w:rPr>
        <w:t xml:space="preserve"> </w:t>
      </w:r>
    </w:p>
    <w:p w14:paraId="07047E58" w14:textId="77777777" w:rsidR="00324FC8" w:rsidRPr="00324FC8" w:rsidRDefault="00324FC8" w:rsidP="00324FC8">
      <w:pPr>
        <w:pStyle w:val="a8"/>
        <w:jc w:val="center"/>
        <w:rPr>
          <w:rFonts w:ascii="Times New Roman" w:hAnsi="Times New Roman" w:cs="Times New Roman"/>
          <w:sz w:val="16"/>
          <w:szCs w:val="16"/>
        </w:rPr>
      </w:pPr>
    </w:p>
    <w:p w14:paraId="42584A65" w14:textId="5DDEFDAA" w:rsidR="008C1D29" w:rsidRDefault="00687563" w:rsidP="00324FC8">
      <w:pPr>
        <w:pStyle w:val="a8"/>
        <w:jc w:val="center"/>
        <w:rPr>
          <w:rFonts w:ascii="Times New Roman" w:hAnsi="Times New Roman" w:cs="Times New Roman"/>
          <w:sz w:val="28"/>
          <w:szCs w:val="28"/>
        </w:rPr>
      </w:pPr>
      <w:r>
        <w:rPr>
          <w:rFonts w:ascii="Times New Roman" w:hAnsi="Times New Roman" w:cs="Times New Roman"/>
          <w:sz w:val="28"/>
          <w:szCs w:val="28"/>
        </w:rPr>
        <w:t xml:space="preserve">Рисунок 5.1 </w:t>
      </w:r>
      <w:r w:rsidR="00324FC8">
        <w:rPr>
          <w:rFonts w:ascii="Times New Roman" w:hAnsi="Times New Roman" w:cs="Times New Roman"/>
          <w:sz w:val="28"/>
          <w:szCs w:val="28"/>
        </w:rPr>
        <w:t>‒</w:t>
      </w:r>
      <w:r w:rsidR="00973325">
        <w:rPr>
          <w:rFonts w:ascii="Times New Roman" w:hAnsi="Times New Roman" w:cs="Times New Roman"/>
          <w:sz w:val="28"/>
          <w:szCs w:val="28"/>
        </w:rPr>
        <w:t xml:space="preserve"> П</w:t>
      </w:r>
      <w:r w:rsidR="00023C8D">
        <w:rPr>
          <w:rFonts w:ascii="Times New Roman" w:hAnsi="Times New Roman" w:cs="Times New Roman"/>
          <w:sz w:val="28"/>
          <w:szCs w:val="28"/>
        </w:rPr>
        <w:t xml:space="preserve">одготовка </w:t>
      </w:r>
      <w:r>
        <w:rPr>
          <w:rFonts w:ascii="Times New Roman" w:hAnsi="Times New Roman" w:cs="Times New Roman"/>
          <w:sz w:val="28"/>
          <w:szCs w:val="28"/>
        </w:rPr>
        <w:t>испытани</w:t>
      </w:r>
      <w:r w:rsidR="00023C8D">
        <w:rPr>
          <w:rFonts w:ascii="Times New Roman" w:hAnsi="Times New Roman" w:cs="Times New Roman"/>
          <w:sz w:val="28"/>
          <w:szCs w:val="28"/>
        </w:rPr>
        <w:t>я</w:t>
      </w:r>
      <w:r>
        <w:rPr>
          <w:rFonts w:ascii="Times New Roman" w:hAnsi="Times New Roman" w:cs="Times New Roman"/>
          <w:sz w:val="28"/>
          <w:szCs w:val="28"/>
        </w:rPr>
        <w:t xml:space="preserve"> на расплыв конуса </w:t>
      </w:r>
    </w:p>
    <w:p w14:paraId="502AEBDE" w14:textId="77777777" w:rsidR="00687563" w:rsidRPr="0053679F" w:rsidRDefault="00687563" w:rsidP="008C1D29">
      <w:pPr>
        <w:pStyle w:val="a8"/>
        <w:ind w:firstLine="708"/>
        <w:jc w:val="center"/>
        <w:rPr>
          <w:rFonts w:ascii="Times New Roman" w:hAnsi="Times New Roman" w:cs="Times New Roman"/>
          <w:sz w:val="28"/>
          <w:szCs w:val="28"/>
        </w:rPr>
      </w:pPr>
    </w:p>
    <w:p w14:paraId="19A78210" w14:textId="6380F115" w:rsidR="002C7CE4" w:rsidRPr="008C1D29" w:rsidRDefault="002C7CE4" w:rsidP="00324FC8">
      <w:pPr>
        <w:pStyle w:val="a8"/>
        <w:ind w:firstLine="709"/>
        <w:jc w:val="both"/>
        <w:rPr>
          <w:rFonts w:ascii="Times New Roman" w:hAnsi="Times New Roman" w:cs="Times New Roman"/>
          <w:sz w:val="28"/>
          <w:szCs w:val="28"/>
        </w:rPr>
      </w:pPr>
      <w:r w:rsidRPr="008C1D29">
        <w:rPr>
          <w:rFonts w:ascii="Times New Roman" w:hAnsi="Times New Roman" w:cs="Times New Roman"/>
          <w:sz w:val="28"/>
          <w:szCs w:val="28"/>
        </w:rPr>
        <w:t>Определение подвижности методом расплыва конуса</w:t>
      </w:r>
      <w:r w:rsidR="008C1D29">
        <w:rPr>
          <w:rFonts w:ascii="Times New Roman" w:hAnsi="Times New Roman" w:cs="Times New Roman"/>
          <w:sz w:val="28"/>
          <w:szCs w:val="28"/>
        </w:rPr>
        <w:t xml:space="preserve"> проводилось в следующей последовательности: о</w:t>
      </w:r>
      <w:r w:rsidRPr="008C1D29">
        <w:rPr>
          <w:rFonts w:ascii="Times New Roman" w:hAnsi="Times New Roman" w:cs="Times New Roman"/>
          <w:sz w:val="28"/>
          <w:szCs w:val="28"/>
        </w:rPr>
        <w:t>снование конуса очищалось и слегка увлажнялось для исключения прилипания раствора.</w:t>
      </w:r>
      <w:r w:rsidR="008C1D29">
        <w:rPr>
          <w:rFonts w:ascii="Times New Roman" w:hAnsi="Times New Roman" w:cs="Times New Roman"/>
          <w:sz w:val="28"/>
          <w:szCs w:val="28"/>
        </w:rPr>
        <w:t xml:space="preserve"> </w:t>
      </w:r>
      <w:r w:rsidRPr="008C1D29">
        <w:rPr>
          <w:rFonts w:ascii="Times New Roman" w:hAnsi="Times New Roman" w:cs="Times New Roman"/>
          <w:sz w:val="28"/>
          <w:szCs w:val="28"/>
        </w:rPr>
        <w:t>Конус устанавливался вертикально с использованием уровня.</w:t>
      </w:r>
      <w:r w:rsidR="008C1D29">
        <w:rPr>
          <w:rFonts w:ascii="Times New Roman" w:hAnsi="Times New Roman" w:cs="Times New Roman"/>
          <w:sz w:val="28"/>
          <w:szCs w:val="28"/>
        </w:rPr>
        <w:t xml:space="preserve"> </w:t>
      </w:r>
      <w:r w:rsidRPr="008C1D29">
        <w:rPr>
          <w:rFonts w:ascii="Times New Roman" w:hAnsi="Times New Roman" w:cs="Times New Roman"/>
          <w:sz w:val="28"/>
          <w:szCs w:val="28"/>
        </w:rPr>
        <w:t xml:space="preserve">Над конусом монтировалась </w:t>
      </w:r>
      <w:r w:rsidRPr="008C1D29">
        <w:rPr>
          <w:rStyle w:val="a7"/>
          <w:rFonts w:ascii="Times New Roman" w:hAnsi="Times New Roman" w:cs="Times New Roman"/>
          <w:b w:val="0"/>
          <w:sz w:val="28"/>
          <w:szCs w:val="28"/>
        </w:rPr>
        <w:t>реперная система</w:t>
      </w:r>
      <w:r w:rsidRPr="008C1D29">
        <w:rPr>
          <w:rFonts w:ascii="Times New Roman" w:hAnsi="Times New Roman" w:cs="Times New Roman"/>
          <w:b/>
          <w:sz w:val="28"/>
          <w:szCs w:val="28"/>
        </w:rPr>
        <w:t xml:space="preserve"> </w:t>
      </w:r>
      <w:r w:rsidR="00AA13E7">
        <w:rPr>
          <w:rFonts w:ascii="Times New Roman" w:hAnsi="Times New Roman" w:cs="Times New Roman"/>
          <w:sz w:val="28"/>
          <w:szCs w:val="28"/>
        </w:rPr>
        <w:t>-</w:t>
      </w:r>
      <w:r w:rsidRPr="008C1D29">
        <w:rPr>
          <w:rFonts w:ascii="Times New Roman" w:hAnsi="Times New Roman" w:cs="Times New Roman"/>
          <w:sz w:val="28"/>
          <w:szCs w:val="28"/>
        </w:rPr>
        <w:t xml:space="preserve"> штатив с фотокамерой, зафиксированной строго по центру и на постоянной высоте </w:t>
      </w:r>
      <w:r w:rsidRPr="008C1D29">
        <w:rPr>
          <w:rStyle w:val="a7"/>
          <w:rFonts w:ascii="Times New Roman" w:hAnsi="Times New Roman" w:cs="Times New Roman"/>
          <w:b w:val="0"/>
          <w:sz w:val="28"/>
          <w:szCs w:val="28"/>
        </w:rPr>
        <w:t>1 м</w:t>
      </w:r>
      <w:r w:rsidRPr="008C1D29">
        <w:rPr>
          <w:rFonts w:ascii="Times New Roman" w:hAnsi="Times New Roman" w:cs="Times New Roman"/>
          <w:sz w:val="28"/>
          <w:szCs w:val="28"/>
        </w:rPr>
        <w:t xml:space="preserve"> от плоскости основания</w:t>
      </w:r>
      <w:r w:rsidR="00DA162C">
        <w:rPr>
          <w:rFonts w:ascii="Times New Roman" w:hAnsi="Times New Roman" w:cs="Times New Roman"/>
          <w:sz w:val="28"/>
          <w:szCs w:val="28"/>
        </w:rPr>
        <w:t xml:space="preserve"> [</w:t>
      </w:r>
      <w:r w:rsidR="00FE2C9E" w:rsidRPr="00FE2C9E">
        <w:rPr>
          <w:rFonts w:ascii="Times New Roman" w:hAnsi="Times New Roman" w:cs="Times New Roman"/>
          <w:sz w:val="28"/>
          <w:szCs w:val="28"/>
        </w:rPr>
        <w:t>11</w:t>
      </w:r>
      <w:r w:rsidR="008A3DED">
        <w:rPr>
          <w:rFonts w:ascii="Times New Roman" w:hAnsi="Times New Roman" w:cs="Times New Roman"/>
          <w:sz w:val="28"/>
          <w:szCs w:val="28"/>
        </w:rPr>
        <w:t>4</w:t>
      </w:r>
      <w:r w:rsidR="00DA162C">
        <w:rPr>
          <w:rFonts w:ascii="Times New Roman" w:hAnsi="Times New Roman" w:cs="Times New Roman"/>
          <w:sz w:val="28"/>
          <w:szCs w:val="28"/>
        </w:rPr>
        <w:t>]</w:t>
      </w:r>
      <w:r w:rsidR="00DA162C" w:rsidRPr="006540C1">
        <w:rPr>
          <w:rFonts w:ascii="Times New Roman" w:hAnsi="Times New Roman" w:cs="Times New Roman"/>
          <w:sz w:val="28"/>
          <w:szCs w:val="28"/>
        </w:rPr>
        <w:t>.</w:t>
      </w:r>
      <w:r w:rsidR="008C1D29">
        <w:rPr>
          <w:rFonts w:ascii="Times New Roman" w:hAnsi="Times New Roman" w:cs="Times New Roman"/>
          <w:sz w:val="28"/>
          <w:szCs w:val="28"/>
        </w:rPr>
        <w:t xml:space="preserve"> </w:t>
      </w:r>
    </w:p>
    <w:p w14:paraId="4A354E31" w14:textId="7CEFDCCC" w:rsidR="002C7CE4" w:rsidRPr="008C1D29" w:rsidRDefault="002C7CE4" w:rsidP="00324FC8">
      <w:pPr>
        <w:pStyle w:val="a8"/>
        <w:ind w:firstLine="709"/>
        <w:jc w:val="both"/>
        <w:rPr>
          <w:rFonts w:ascii="Times New Roman" w:hAnsi="Times New Roman" w:cs="Times New Roman"/>
          <w:sz w:val="28"/>
          <w:szCs w:val="28"/>
        </w:rPr>
      </w:pPr>
      <w:r w:rsidRPr="008C1D29">
        <w:rPr>
          <w:rFonts w:ascii="Times New Roman" w:hAnsi="Times New Roman" w:cs="Times New Roman"/>
          <w:sz w:val="28"/>
          <w:szCs w:val="28"/>
        </w:rPr>
        <w:t>Конус заполнялся раствором без уплотнения в один приём. Излишки раствора срезались шпателем.</w:t>
      </w:r>
      <w:r w:rsidR="008C1D29">
        <w:rPr>
          <w:rFonts w:ascii="Times New Roman" w:hAnsi="Times New Roman" w:cs="Times New Roman"/>
          <w:sz w:val="28"/>
          <w:szCs w:val="28"/>
        </w:rPr>
        <w:t xml:space="preserve"> </w:t>
      </w:r>
      <w:r w:rsidRPr="008C1D29">
        <w:rPr>
          <w:rFonts w:ascii="Times New Roman" w:hAnsi="Times New Roman" w:cs="Times New Roman"/>
          <w:sz w:val="28"/>
          <w:szCs w:val="28"/>
        </w:rPr>
        <w:t>Конус аккуратно поднимался вертикально вверх за 2–3 секунды, позволяя раствору свободно растечься.</w:t>
      </w:r>
      <w:r w:rsidR="008C1D29">
        <w:rPr>
          <w:rFonts w:ascii="Times New Roman" w:hAnsi="Times New Roman" w:cs="Times New Roman"/>
          <w:sz w:val="28"/>
          <w:szCs w:val="28"/>
        </w:rPr>
        <w:t xml:space="preserve"> </w:t>
      </w:r>
      <w:r w:rsidRPr="008C1D29">
        <w:rPr>
          <w:rFonts w:ascii="Times New Roman" w:hAnsi="Times New Roman" w:cs="Times New Roman"/>
          <w:sz w:val="28"/>
          <w:szCs w:val="28"/>
        </w:rPr>
        <w:t xml:space="preserve">После завершения растекания через 60 секунд выполнялась </w:t>
      </w:r>
      <w:r w:rsidRPr="008C1D29">
        <w:rPr>
          <w:rStyle w:val="a7"/>
          <w:rFonts w:ascii="Times New Roman" w:hAnsi="Times New Roman" w:cs="Times New Roman"/>
          <w:b w:val="0"/>
          <w:sz w:val="28"/>
          <w:szCs w:val="28"/>
        </w:rPr>
        <w:t>фотофиксация пятна</w:t>
      </w:r>
      <w:r w:rsidRPr="008C1D29">
        <w:rPr>
          <w:rFonts w:ascii="Times New Roman" w:hAnsi="Times New Roman" w:cs="Times New Roman"/>
          <w:sz w:val="28"/>
          <w:szCs w:val="28"/>
        </w:rPr>
        <w:t xml:space="preserve"> строго сверху</w:t>
      </w:r>
      <w:r w:rsidR="00023C8D">
        <w:rPr>
          <w:rFonts w:ascii="Times New Roman" w:hAnsi="Times New Roman" w:cs="Times New Roman"/>
          <w:sz w:val="28"/>
          <w:szCs w:val="28"/>
        </w:rPr>
        <w:t xml:space="preserve"> </w:t>
      </w:r>
      <w:r w:rsidR="00023C8D" w:rsidRPr="00973325">
        <w:rPr>
          <w:rFonts w:ascii="Times New Roman" w:hAnsi="Times New Roman" w:cs="Times New Roman"/>
          <w:sz w:val="28"/>
          <w:szCs w:val="28"/>
        </w:rPr>
        <w:t>рисунок 5.2</w:t>
      </w:r>
      <w:r w:rsidR="00DA162C">
        <w:rPr>
          <w:rFonts w:ascii="Times New Roman" w:hAnsi="Times New Roman" w:cs="Times New Roman"/>
          <w:sz w:val="28"/>
          <w:szCs w:val="28"/>
        </w:rPr>
        <w:t xml:space="preserve"> [1</w:t>
      </w:r>
      <w:r w:rsidR="000E5361" w:rsidRPr="000E5361">
        <w:rPr>
          <w:rFonts w:ascii="Times New Roman" w:hAnsi="Times New Roman" w:cs="Times New Roman"/>
          <w:sz w:val="28"/>
          <w:szCs w:val="28"/>
        </w:rPr>
        <w:t>1</w:t>
      </w:r>
      <w:r w:rsidR="008A3DED">
        <w:rPr>
          <w:rFonts w:ascii="Times New Roman" w:hAnsi="Times New Roman" w:cs="Times New Roman"/>
          <w:sz w:val="28"/>
          <w:szCs w:val="28"/>
        </w:rPr>
        <w:t>5</w:t>
      </w:r>
      <w:r w:rsidR="00DA162C">
        <w:rPr>
          <w:rFonts w:ascii="Times New Roman" w:hAnsi="Times New Roman" w:cs="Times New Roman"/>
          <w:sz w:val="28"/>
          <w:szCs w:val="28"/>
        </w:rPr>
        <w:t>]</w:t>
      </w:r>
      <w:r w:rsidR="00DA162C" w:rsidRPr="006540C1">
        <w:rPr>
          <w:rFonts w:ascii="Times New Roman" w:hAnsi="Times New Roman" w:cs="Times New Roman"/>
          <w:sz w:val="28"/>
          <w:szCs w:val="28"/>
        </w:rPr>
        <w:t>.</w:t>
      </w:r>
    </w:p>
    <w:p w14:paraId="7A059858" w14:textId="77777777" w:rsidR="002C7CE4" w:rsidRDefault="002C7CE4" w:rsidP="00324FC8">
      <w:pPr>
        <w:pStyle w:val="a8"/>
        <w:ind w:firstLine="709"/>
        <w:jc w:val="both"/>
        <w:rPr>
          <w:rFonts w:ascii="Times New Roman" w:hAnsi="Times New Roman" w:cs="Times New Roman"/>
          <w:sz w:val="28"/>
          <w:szCs w:val="28"/>
        </w:rPr>
      </w:pPr>
      <w:r w:rsidRPr="008C1D29">
        <w:rPr>
          <w:rFonts w:ascii="Times New Roman" w:hAnsi="Times New Roman" w:cs="Times New Roman"/>
          <w:sz w:val="28"/>
          <w:szCs w:val="28"/>
        </w:rPr>
        <w:t xml:space="preserve">Для каждого состава процедура повторялась </w:t>
      </w:r>
      <w:r w:rsidRPr="008C1D29">
        <w:rPr>
          <w:rStyle w:val="a7"/>
          <w:rFonts w:ascii="Times New Roman" w:hAnsi="Times New Roman" w:cs="Times New Roman"/>
          <w:b w:val="0"/>
          <w:sz w:val="28"/>
          <w:szCs w:val="28"/>
        </w:rPr>
        <w:t>трижды</w:t>
      </w:r>
      <w:r w:rsidRPr="008C1D29">
        <w:rPr>
          <w:rFonts w:ascii="Times New Roman" w:hAnsi="Times New Roman" w:cs="Times New Roman"/>
          <w:b/>
          <w:sz w:val="28"/>
          <w:szCs w:val="28"/>
        </w:rPr>
        <w:t>,</w:t>
      </w:r>
      <w:r w:rsidRPr="008C1D29">
        <w:rPr>
          <w:rFonts w:ascii="Times New Roman" w:hAnsi="Times New Roman" w:cs="Times New Roman"/>
          <w:sz w:val="28"/>
          <w:szCs w:val="28"/>
        </w:rPr>
        <w:t xml:space="preserve"> чтобы исключить случайные отклонения.</w:t>
      </w:r>
    </w:p>
    <w:p w14:paraId="43B27369" w14:textId="77777777" w:rsidR="000A4BFD" w:rsidRPr="00973325" w:rsidRDefault="000A4BFD" w:rsidP="008C1D29">
      <w:pPr>
        <w:pStyle w:val="a8"/>
        <w:jc w:val="both"/>
        <w:rPr>
          <w:rFonts w:ascii="Times New Roman" w:hAnsi="Times New Roman" w:cs="Times New Roman"/>
          <w:sz w:val="16"/>
          <w:szCs w:val="16"/>
        </w:rPr>
      </w:pPr>
    </w:p>
    <w:p w14:paraId="30025E55" w14:textId="77777777" w:rsidR="000A4BFD" w:rsidRDefault="000A4BFD" w:rsidP="00DC56AA">
      <w:pPr>
        <w:pStyle w:val="a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5EA04B5" wp14:editId="0DC376F6">
            <wp:extent cx="2927350" cy="2197034"/>
            <wp:effectExtent l="0" t="0" r="635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934733" cy="2202575"/>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14:anchorId="1EB781BA" wp14:editId="00F8858E">
            <wp:extent cx="2876550" cy="2171607"/>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883087" cy="2176542"/>
                    </a:xfrm>
                    <a:prstGeom prst="rect">
                      <a:avLst/>
                    </a:prstGeom>
                    <a:noFill/>
                    <a:ln>
                      <a:noFill/>
                    </a:ln>
                  </pic:spPr>
                </pic:pic>
              </a:graphicData>
            </a:graphic>
          </wp:inline>
        </w:drawing>
      </w:r>
    </w:p>
    <w:p w14:paraId="68C5DEAE" w14:textId="77777777" w:rsidR="00324FC8" w:rsidRPr="00324FC8" w:rsidRDefault="00324FC8" w:rsidP="00DC56AA">
      <w:pPr>
        <w:pStyle w:val="a8"/>
        <w:ind w:firstLine="1985"/>
        <w:rPr>
          <w:rFonts w:ascii="Times New Roman" w:hAnsi="Times New Roman" w:cs="Times New Roman"/>
          <w:sz w:val="24"/>
          <w:szCs w:val="24"/>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    </w:t>
      </w:r>
    </w:p>
    <w:p w14:paraId="09FC9959" w14:textId="77777777" w:rsidR="00324FC8" w:rsidRPr="00324FC8" w:rsidRDefault="00324FC8" w:rsidP="00DC56AA">
      <w:pPr>
        <w:pStyle w:val="a8"/>
        <w:jc w:val="center"/>
        <w:rPr>
          <w:rFonts w:ascii="Times New Roman" w:hAnsi="Times New Roman" w:cs="Times New Roman"/>
          <w:sz w:val="16"/>
          <w:szCs w:val="16"/>
        </w:rPr>
      </w:pPr>
    </w:p>
    <w:p w14:paraId="534D0CC4" w14:textId="3FBF93E3" w:rsidR="00023C8D" w:rsidRDefault="00023C8D" w:rsidP="00DC56AA">
      <w:pPr>
        <w:pStyle w:val="a8"/>
        <w:ind w:firstLine="708"/>
        <w:jc w:val="center"/>
        <w:rPr>
          <w:rFonts w:ascii="Times New Roman" w:hAnsi="Times New Roman" w:cs="Times New Roman"/>
          <w:sz w:val="28"/>
          <w:szCs w:val="28"/>
        </w:rPr>
      </w:pPr>
      <w:r>
        <w:rPr>
          <w:rFonts w:ascii="Times New Roman" w:hAnsi="Times New Roman" w:cs="Times New Roman"/>
          <w:sz w:val="28"/>
          <w:szCs w:val="28"/>
        </w:rPr>
        <w:t xml:space="preserve">Рисунок 5.2 </w:t>
      </w:r>
      <w:r w:rsidR="00324FC8">
        <w:rPr>
          <w:rFonts w:ascii="Times New Roman" w:hAnsi="Times New Roman" w:cs="Times New Roman"/>
          <w:sz w:val="28"/>
          <w:szCs w:val="28"/>
        </w:rPr>
        <w:t xml:space="preserve">‒ </w:t>
      </w:r>
      <w:r>
        <w:rPr>
          <w:rFonts w:ascii="Times New Roman" w:hAnsi="Times New Roman" w:cs="Times New Roman"/>
          <w:sz w:val="28"/>
          <w:szCs w:val="28"/>
        </w:rPr>
        <w:t xml:space="preserve">Испытание на расплыв конуса </w:t>
      </w:r>
    </w:p>
    <w:p w14:paraId="4DEF902C" w14:textId="77777777" w:rsidR="000A4BFD" w:rsidRPr="008C1D29" w:rsidRDefault="000A4BFD" w:rsidP="00DC56AA">
      <w:pPr>
        <w:pStyle w:val="a8"/>
        <w:jc w:val="both"/>
        <w:rPr>
          <w:rFonts w:ascii="Times New Roman" w:hAnsi="Times New Roman" w:cs="Times New Roman"/>
          <w:sz w:val="28"/>
          <w:szCs w:val="28"/>
        </w:rPr>
      </w:pPr>
    </w:p>
    <w:p w14:paraId="7A7AC112" w14:textId="77777777" w:rsidR="002C7CE4" w:rsidRPr="008C1D29" w:rsidRDefault="002C7CE4" w:rsidP="00DC56AA">
      <w:pPr>
        <w:pStyle w:val="a8"/>
        <w:ind w:firstLine="708"/>
        <w:jc w:val="both"/>
        <w:rPr>
          <w:rFonts w:ascii="Times New Roman" w:hAnsi="Times New Roman" w:cs="Times New Roman"/>
          <w:sz w:val="28"/>
          <w:szCs w:val="28"/>
        </w:rPr>
      </w:pPr>
      <w:r w:rsidRPr="008C1D29">
        <w:rPr>
          <w:rFonts w:ascii="Times New Roman" w:hAnsi="Times New Roman" w:cs="Times New Roman"/>
          <w:sz w:val="28"/>
          <w:szCs w:val="28"/>
        </w:rPr>
        <w:t>После завершения испытаний конус промывался водой, чтобы избежать влияния остатков цемента на последующие измерения.</w:t>
      </w:r>
      <w:r w:rsidR="00023C8D">
        <w:rPr>
          <w:rFonts w:ascii="Times New Roman" w:hAnsi="Times New Roman" w:cs="Times New Roman"/>
          <w:sz w:val="28"/>
          <w:szCs w:val="28"/>
        </w:rPr>
        <w:t xml:space="preserve"> </w:t>
      </w:r>
      <w:r w:rsidRPr="008C1D29">
        <w:rPr>
          <w:rFonts w:ascii="Times New Roman" w:hAnsi="Times New Roman" w:cs="Times New Roman"/>
          <w:sz w:val="28"/>
          <w:szCs w:val="28"/>
        </w:rPr>
        <w:t>Фотографии пятен расплыва импортировались в графический редактор.</w:t>
      </w:r>
      <w:r w:rsidR="00023C8D">
        <w:rPr>
          <w:rFonts w:ascii="Times New Roman" w:hAnsi="Times New Roman" w:cs="Times New Roman"/>
          <w:sz w:val="28"/>
          <w:szCs w:val="28"/>
        </w:rPr>
        <w:t xml:space="preserve"> </w:t>
      </w:r>
      <w:r w:rsidRPr="008C1D29">
        <w:rPr>
          <w:rFonts w:ascii="Times New Roman" w:hAnsi="Times New Roman" w:cs="Times New Roman"/>
          <w:sz w:val="28"/>
          <w:szCs w:val="28"/>
        </w:rPr>
        <w:t>Для каждого изображения выполнялись следующие действия:</w:t>
      </w:r>
    </w:p>
    <w:p w14:paraId="524DCE9E" w14:textId="77777777" w:rsidR="002C7CE4" w:rsidRDefault="000A4BFD" w:rsidP="00023C8D">
      <w:pPr>
        <w:pStyle w:val="a8"/>
        <w:ind w:firstLine="708"/>
        <w:jc w:val="both"/>
        <w:rPr>
          <w:rFonts w:ascii="Times New Roman" w:hAnsi="Times New Roman" w:cs="Times New Roman"/>
          <w:sz w:val="28"/>
          <w:szCs w:val="28"/>
        </w:rPr>
      </w:pPr>
      <w:r>
        <w:rPr>
          <w:rFonts w:ascii="Times New Roman" w:hAnsi="Times New Roman" w:cs="Times New Roman"/>
          <w:sz w:val="28"/>
          <w:szCs w:val="28"/>
        </w:rPr>
        <w:t>В</w:t>
      </w:r>
      <w:r w:rsidR="002C7CE4" w:rsidRPr="008C1D29">
        <w:rPr>
          <w:rFonts w:ascii="Times New Roman" w:hAnsi="Times New Roman" w:cs="Times New Roman"/>
          <w:sz w:val="28"/>
          <w:szCs w:val="28"/>
        </w:rPr>
        <w:t xml:space="preserve">ыполнялась </w:t>
      </w:r>
      <w:r w:rsidR="002C7CE4" w:rsidRPr="008C1D29">
        <w:rPr>
          <w:rStyle w:val="a7"/>
          <w:rFonts w:ascii="Times New Roman" w:hAnsi="Times New Roman" w:cs="Times New Roman"/>
          <w:b w:val="0"/>
          <w:sz w:val="28"/>
          <w:szCs w:val="28"/>
        </w:rPr>
        <w:t>калибровка масштаба</w:t>
      </w:r>
      <w:r w:rsidR="00233CD8">
        <w:rPr>
          <w:rFonts w:ascii="Times New Roman" w:hAnsi="Times New Roman" w:cs="Times New Roman"/>
          <w:sz w:val="28"/>
          <w:szCs w:val="28"/>
        </w:rPr>
        <w:t>, к</w:t>
      </w:r>
      <w:r w:rsidR="002C7CE4" w:rsidRPr="008C1D29">
        <w:rPr>
          <w:rFonts w:ascii="Times New Roman" w:hAnsi="Times New Roman" w:cs="Times New Roman"/>
          <w:sz w:val="28"/>
          <w:szCs w:val="28"/>
        </w:rPr>
        <w:t xml:space="preserve">онтур пятна обводился полилинией, и с помощью встроенных инструментов определялась </w:t>
      </w:r>
      <w:r w:rsidR="002C7CE4" w:rsidRPr="000A4BFD">
        <w:rPr>
          <w:rStyle w:val="a7"/>
          <w:rFonts w:ascii="Times New Roman" w:hAnsi="Times New Roman" w:cs="Times New Roman"/>
          <w:b w:val="0"/>
          <w:sz w:val="28"/>
          <w:szCs w:val="28"/>
        </w:rPr>
        <w:t>площадь пятна S см²</w:t>
      </w:r>
      <w:r w:rsidR="002C7CE4" w:rsidRPr="00324FC8">
        <w:rPr>
          <w:rFonts w:ascii="Times New Roman" w:hAnsi="Times New Roman" w:cs="Times New Roman"/>
          <w:sz w:val="28"/>
          <w:szCs w:val="28"/>
        </w:rPr>
        <w:t>.</w:t>
      </w:r>
      <w:r w:rsidR="00233CD8">
        <w:rPr>
          <w:rFonts w:ascii="Times New Roman" w:hAnsi="Times New Roman" w:cs="Times New Roman"/>
          <w:b/>
          <w:sz w:val="28"/>
          <w:szCs w:val="28"/>
        </w:rPr>
        <w:t xml:space="preserve"> </w:t>
      </w:r>
      <w:r w:rsidR="002C7CE4" w:rsidRPr="008C1D29">
        <w:rPr>
          <w:rFonts w:ascii="Times New Roman" w:hAnsi="Times New Roman" w:cs="Times New Roman"/>
          <w:sz w:val="28"/>
          <w:szCs w:val="28"/>
        </w:rPr>
        <w:t>Для каждой серии рассчитывалось среднее значение площади и коэффициент вариации</w:t>
      </w:r>
      <w:r w:rsidR="00023C8D">
        <w:rPr>
          <w:rFonts w:ascii="Times New Roman" w:hAnsi="Times New Roman" w:cs="Times New Roman"/>
          <w:sz w:val="28"/>
          <w:szCs w:val="28"/>
        </w:rPr>
        <w:t xml:space="preserve"> рисунок 5.3.</w:t>
      </w:r>
    </w:p>
    <w:p w14:paraId="0DFC5FA3" w14:textId="77777777" w:rsidR="000A4BFD" w:rsidRPr="00DC56AA" w:rsidRDefault="000A4BFD" w:rsidP="008C1D29">
      <w:pPr>
        <w:pStyle w:val="a8"/>
        <w:jc w:val="both"/>
        <w:rPr>
          <w:rFonts w:ascii="Times New Roman" w:hAnsi="Times New Roman" w:cs="Times New Roman"/>
          <w:sz w:val="28"/>
          <w:szCs w:val="28"/>
        </w:rPr>
      </w:pPr>
    </w:p>
    <w:p w14:paraId="25EDBAB2" w14:textId="0188017E" w:rsidR="000A4BFD" w:rsidRDefault="000A4BFD" w:rsidP="00324FC8">
      <w:pPr>
        <w:pStyle w:val="a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92848EA" wp14:editId="2D1E9041">
            <wp:extent cx="2729620" cy="2048634"/>
            <wp:effectExtent l="0" t="0" r="0" b="889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751975" cy="2065412"/>
                    </a:xfrm>
                    <a:prstGeom prst="rect">
                      <a:avLst/>
                    </a:prstGeom>
                    <a:noFill/>
                    <a:ln>
                      <a:noFill/>
                    </a:ln>
                  </pic:spPr>
                </pic:pic>
              </a:graphicData>
            </a:graphic>
          </wp:inline>
        </w:drawing>
      </w:r>
      <w:r w:rsidR="00324FC8">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0F02C17F" wp14:editId="0B9EB4FD">
            <wp:extent cx="2743200" cy="205882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760299" cy="2071658"/>
                    </a:xfrm>
                    <a:prstGeom prst="rect">
                      <a:avLst/>
                    </a:prstGeom>
                    <a:noFill/>
                    <a:ln>
                      <a:noFill/>
                    </a:ln>
                  </pic:spPr>
                </pic:pic>
              </a:graphicData>
            </a:graphic>
          </wp:inline>
        </w:drawing>
      </w:r>
    </w:p>
    <w:p w14:paraId="3399424F" w14:textId="77777777" w:rsidR="00324FC8" w:rsidRPr="00324FC8" w:rsidRDefault="00324FC8" w:rsidP="00324FC8">
      <w:pPr>
        <w:pStyle w:val="a8"/>
        <w:ind w:firstLine="1985"/>
        <w:rPr>
          <w:rFonts w:ascii="Times New Roman" w:hAnsi="Times New Roman" w:cs="Times New Roman"/>
          <w:sz w:val="24"/>
          <w:szCs w:val="24"/>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    </w:t>
      </w:r>
    </w:p>
    <w:p w14:paraId="2C200745" w14:textId="77777777" w:rsidR="000A4BFD" w:rsidRPr="00F20DA3" w:rsidRDefault="000A4BFD" w:rsidP="00324FC8">
      <w:pPr>
        <w:pStyle w:val="a8"/>
        <w:jc w:val="center"/>
        <w:rPr>
          <w:rFonts w:ascii="Times New Roman" w:hAnsi="Times New Roman" w:cs="Times New Roman"/>
          <w:sz w:val="16"/>
          <w:szCs w:val="16"/>
        </w:rPr>
      </w:pPr>
    </w:p>
    <w:p w14:paraId="63C3BC47" w14:textId="10BCFA91" w:rsidR="00233CD8" w:rsidRDefault="00AA13E7" w:rsidP="00324FC8">
      <w:pPr>
        <w:pStyle w:val="3"/>
        <w:spacing w:before="0" w:beforeAutospacing="0" w:after="0" w:afterAutospacing="0"/>
        <w:jc w:val="center"/>
        <w:rPr>
          <w:rFonts w:eastAsiaTheme="minorHAnsi"/>
          <w:b w:val="0"/>
          <w:bCs w:val="0"/>
          <w:sz w:val="28"/>
          <w:szCs w:val="28"/>
        </w:rPr>
      </w:pPr>
      <w:r>
        <w:rPr>
          <w:rFonts w:eastAsiaTheme="minorHAnsi"/>
          <w:b w:val="0"/>
          <w:bCs w:val="0"/>
          <w:sz w:val="28"/>
          <w:szCs w:val="28"/>
        </w:rPr>
        <w:t>Рисунок</w:t>
      </w:r>
      <w:r w:rsidR="00023C8D">
        <w:rPr>
          <w:rFonts w:eastAsiaTheme="minorHAnsi"/>
          <w:b w:val="0"/>
          <w:bCs w:val="0"/>
          <w:sz w:val="28"/>
          <w:szCs w:val="28"/>
        </w:rPr>
        <w:t xml:space="preserve"> 5.3 – Расплыв пятна </w:t>
      </w:r>
      <w:r w:rsidR="00720E33">
        <w:rPr>
          <w:rFonts w:eastAsiaTheme="minorHAnsi"/>
          <w:b w:val="0"/>
          <w:bCs w:val="0"/>
          <w:sz w:val="28"/>
          <w:szCs w:val="28"/>
        </w:rPr>
        <w:t>с модифицированной добавкой</w:t>
      </w:r>
    </w:p>
    <w:p w14:paraId="34884A28" w14:textId="77777777" w:rsidR="00324FC8" w:rsidRDefault="00324FC8" w:rsidP="00324FC8">
      <w:pPr>
        <w:pStyle w:val="a8"/>
        <w:ind w:firstLine="708"/>
        <w:jc w:val="both"/>
        <w:rPr>
          <w:rFonts w:ascii="Times New Roman" w:hAnsi="Times New Roman" w:cs="Times New Roman"/>
          <w:sz w:val="28"/>
          <w:szCs w:val="28"/>
        </w:rPr>
      </w:pPr>
    </w:p>
    <w:p w14:paraId="671AE44E" w14:textId="05360486" w:rsidR="008A5C58" w:rsidRDefault="008A5C58" w:rsidP="00324FC8">
      <w:pPr>
        <w:pStyle w:val="a8"/>
        <w:ind w:firstLine="709"/>
        <w:jc w:val="both"/>
        <w:rPr>
          <w:rFonts w:ascii="Times New Roman" w:hAnsi="Times New Roman" w:cs="Times New Roman"/>
          <w:sz w:val="28"/>
          <w:szCs w:val="28"/>
        </w:rPr>
      </w:pPr>
      <w:r w:rsidRPr="00F20DA3">
        <w:rPr>
          <w:rFonts w:ascii="Times New Roman" w:hAnsi="Times New Roman" w:cs="Times New Roman"/>
          <w:sz w:val="28"/>
          <w:szCs w:val="28"/>
        </w:rPr>
        <w:t xml:space="preserve">На рисунках </w:t>
      </w:r>
      <w:r w:rsidR="00F20DA3" w:rsidRPr="00F20DA3">
        <w:rPr>
          <w:rFonts w:ascii="Times New Roman" w:hAnsi="Times New Roman" w:cs="Times New Roman"/>
          <w:sz w:val="28"/>
          <w:szCs w:val="28"/>
        </w:rPr>
        <w:t>5.4</w:t>
      </w:r>
      <w:r w:rsidR="00324FC8">
        <w:rPr>
          <w:rFonts w:ascii="Times New Roman" w:hAnsi="Times New Roman" w:cs="Times New Roman"/>
          <w:sz w:val="28"/>
          <w:szCs w:val="28"/>
        </w:rPr>
        <w:t>,</w:t>
      </w:r>
      <w:r w:rsidRPr="00F20DA3">
        <w:rPr>
          <w:rFonts w:ascii="Times New Roman" w:hAnsi="Times New Roman" w:cs="Times New Roman"/>
          <w:sz w:val="28"/>
          <w:szCs w:val="28"/>
        </w:rPr>
        <w:t xml:space="preserve"> 5</w:t>
      </w:r>
      <w:r w:rsidR="00F20DA3" w:rsidRPr="00F20DA3">
        <w:rPr>
          <w:rFonts w:ascii="Times New Roman" w:hAnsi="Times New Roman" w:cs="Times New Roman"/>
          <w:sz w:val="28"/>
          <w:szCs w:val="28"/>
        </w:rPr>
        <w:t>.5</w:t>
      </w:r>
      <w:r w:rsidRPr="008A5C58">
        <w:rPr>
          <w:rFonts w:ascii="Times New Roman" w:hAnsi="Times New Roman" w:cs="Times New Roman"/>
          <w:sz w:val="28"/>
          <w:szCs w:val="28"/>
        </w:rPr>
        <w:t xml:space="preserve"> представлены результаты лабораторных испытаний, отражающие зависимость подвижности и прочностных характеристик инъекционных растворов от водоцементного соотношения и концентрации модифицирующей добавки.</w:t>
      </w:r>
    </w:p>
    <w:p w14:paraId="35720907" w14:textId="42501823" w:rsidR="00C944B6" w:rsidRDefault="00C944B6" w:rsidP="00C944B6">
      <w:pPr>
        <w:pStyle w:val="a8"/>
        <w:rPr>
          <w:rFonts w:ascii="Times New Roman" w:hAnsi="Times New Roman" w:cs="Times New Roman"/>
          <w:sz w:val="28"/>
          <w:szCs w:val="28"/>
        </w:rPr>
      </w:pPr>
      <w:r>
        <w:rPr>
          <w:noProof/>
          <w:lang w:eastAsia="ru-RU"/>
        </w:rPr>
        <w:drawing>
          <wp:inline distT="0" distB="0" distL="0" distR="0" wp14:anchorId="1E673504" wp14:editId="7869A587">
            <wp:extent cx="2977217" cy="2752725"/>
            <wp:effectExtent l="0" t="0" r="0" b="0"/>
            <wp:docPr id="270165781"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CF729A6-FB2E-2DA2-E581-DBF63A50BE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r>
        <w:rPr>
          <w:noProof/>
          <w:lang w:eastAsia="ru-RU"/>
        </w:rPr>
        <w:drawing>
          <wp:inline distT="0" distB="0" distL="0" distR="0" wp14:anchorId="15BAE1A4" wp14:editId="3D6F0BC6">
            <wp:extent cx="2825539" cy="2752725"/>
            <wp:effectExtent l="0" t="0" r="0" b="0"/>
            <wp:docPr id="523326383"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D88B497-6C35-4799-BB80-D8C3E70D8D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4DC4EF8D" w14:textId="0D0E0178" w:rsidR="00C944B6" w:rsidRPr="00C944B6" w:rsidRDefault="00C944B6" w:rsidP="00C944B6">
      <w:pPr>
        <w:pStyle w:val="a8"/>
        <w:jc w:val="center"/>
        <w:rPr>
          <w:rFonts w:ascii="Times New Roman" w:hAnsi="Times New Roman" w:cs="Times New Roman"/>
          <w:sz w:val="24"/>
          <w:szCs w:val="24"/>
        </w:rPr>
      </w:pPr>
      <w:r w:rsidRPr="00C944B6">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C944B6">
        <w:rPr>
          <w:rFonts w:ascii="Times New Roman" w:hAnsi="Times New Roman" w:cs="Times New Roman"/>
          <w:sz w:val="24"/>
          <w:szCs w:val="24"/>
        </w:rPr>
        <w:t xml:space="preserve">                                        б</w:t>
      </w:r>
    </w:p>
    <w:p w14:paraId="72D11B45" w14:textId="2B4BDA98" w:rsidR="00C944B6" w:rsidRDefault="00C944B6" w:rsidP="00C944B6">
      <w:pPr>
        <w:pStyle w:val="a8"/>
        <w:jc w:val="both"/>
        <w:rPr>
          <w:rFonts w:ascii="Times New Roman" w:hAnsi="Times New Roman" w:cs="Times New Roman"/>
          <w:sz w:val="28"/>
          <w:szCs w:val="28"/>
        </w:rPr>
      </w:pPr>
      <w:r>
        <w:rPr>
          <w:noProof/>
          <w:lang w:eastAsia="ru-RU"/>
        </w:rPr>
        <w:drawing>
          <wp:inline distT="0" distB="0" distL="0" distR="0" wp14:anchorId="69CA5D9C" wp14:editId="137628FA">
            <wp:extent cx="2976880" cy="2752725"/>
            <wp:effectExtent l="0" t="0" r="0" b="0"/>
            <wp:docPr id="1125612472"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E855937-61F6-46C3-AD02-644992BD88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r>
        <w:rPr>
          <w:noProof/>
          <w:lang w:eastAsia="ru-RU"/>
        </w:rPr>
        <w:drawing>
          <wp:inline distT="0" distB="0" distL="0" distR="0" wp14:anchorId="180DBC48" wp14:editId="61FCDF6F">
            <wp:extent cx="2847207" cy="2752725"/>
            <wp:effectExtent l="0" t="0" r="0" b="0"/>
            <wp:docPr id="1976024426"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E2C0BC0-C7EB-46DC-A1E6-7096C619B6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14:paraId="1A9777CD" w14:textId="49543774" w:rsidR="00C944B6" w:rsidRDefault="00C944B6" w:rsidP="00C944B6">
      <w:pPr>
        <w:pStyle w:val="a8"/>
        <w:jc w:val="center"/>
        <w:rPr>
          <w:rFonts w:ascii="Times New Roman" w:hAnsi="Times New Roman" w:cs="Times New Roman"/>
          <w:sz w:val="28"/>
          <w:szCs w:val="28"/>
        </w:rPr>
      </w:pPr>
      <w:r>
        <w:rPr>
          <w:rFonts w:ascii="Times New Roman" w:hAnsi="Times New Roman" w:cs="Times New Roman"/>
          <w:sz w:val="24"/>
          <w:szCs w:val="24"/>
        </w:rPr>
        <w:t>в</w:t>
      </w:r>
      <w:r w:rsidRPr="00C944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944B6">
        <w:rPr>
          <w:rFonts w:ascii="Times New Roman" w:hAnsi="Times New Roman" w:cs="Times New Roman"/>
          <w:sz w:val="24"/>
          <w:szCs w:val="24"/>
        </w:rPr>
        <w:t xml:space="preserve">                                        </w:t>
      </w:r>
      <w:r>
        <w:rPr>
          <w:rFonts w:ascii="Times New Roman" w:hAnsi="Times New Roman" w:cs="Times New Roman"/>
          <w:sz w:val="24"/>
          <w:szCs w:val="24"/>
        </w:rPr>
        <w:t>г</w:t>
      </w:r>
    </w:p>
    <w:p w14:paraId="5B101C14" w14:textId="06D49C34" w:rsidR="00C944B6" w:rsidRDefault="00C944B6" w:rsidP="00C944B6">
      <w:pPr>
        <w:pStyle w:val="a8"/>
        <w:jc w:val="both"/>
        <w:rPr>
          <w:rFonts w:ascii="Times New Roman" w:hAnsi="Times New Roman" w:cs="Times New Roman"/>
          <w:sz w:val="28"/>
          <w:szCs w:val="28"/>
        </w:rPr>
      </w:pPr>
      <w:r>
        <w:rPr>
          <w:noProof/>
          <w:lang w:eastAsia="ru-RU"/>
        </w:rPr>
        <w:drawing>
          <wp:inline distT="0" distB="0" distL="0" distR="0" wp14:anchorId="7AD3D14A" wp14:editId="3E6BCAFA">
            <wp:extent cx="2949934" cy="2576222"/>
            <wp:effectExtent l="0" t="0" r="3175" b="0"/>
            <wp:docPr id="1052830549"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524FC4F-5FAC-4C2E-A6F9-72D5A87106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r>
        <w:rPr>
          <w:noProof/>
          <w:lang w:eastAsia="ru-RU"/>
        </w:rPr>
        <w:drawing>
          <wp:inline distT="0" distB="0" distL="0" distR="0" wp14:anchorId="25792174" wp14:editId="46670CE2">
            <wp:extent cx="2822713" cy="2544417"/>
            <wp:effectExtent l="0" t="0" r="0" b="8890"/>
            <wp:docPr id="1135847744"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0F99549-977D-4BCE-837A-7BF664705F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14:paraId="14120868" w14:textId="690BEDCD" w:rsidR="00C944B6" w:rsidRDefault="00C944B6" w:rsidP="00C944B6">
      <w:pPr>
        <w:pStyle w:val="a8"/>
        <w:jc w:val="center"/>
        <w:rPr>
          <w:rFonts w:ascii="Times New Roman" w:hAnsi="Times New Roman" w:cs="Times New Roman"/>
          <w:sz w:val="28"/>
          <w:szCs w:val="28"/>
        </w:rPr>
      </w:pPr>
      <w:r>
        <w:rPr>
          <w:rFonts w:ascii="Times New Roman" w:hAnsi="Times New Roman" w:cs="Times New Roman"/>
          <w:sz w:val="24"/>
          <w:szCs w:val="24"/>
        </w:rPr>
        <w:t>д</w:t>
      </w:r>
      <w:r w:rsidRPr="00C944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944B6">
        <w:rPr>
          <w:rFonts w:ascii="Times New Roman" w:hAnsi="Times New Roman" w:cs="Times New Roman"/>
          <w:sz w:val="24"/>
          <w:szCs w:val="24"/>
        </w:rPr>
        <w:t xml:space="preserve">                                        </w:t>
      </w:r>
      <w:r>
        <w:rPr>
          <w:rFonts w:ascii="Times New Roman" w:hAnsi="Times New Roman" w:cs="Times New Roman"/>
          <w:sz w:val="24"/>
          <w:szCs w:val="24"/>
        </w:rPr>
        <w:t>е</w:t>
      </w:r>
    </w:p>
    <w:p w14:paraId="09AEC697" w14:textId="77777777" w:rsidR="00C944B6" w:rsidRPr="00C944B6" w:rsidRDefault="00C944B6" w:rsidP="008A5C58">
      <w:pPr>
        <w:pStyle w:val="a8"/>
        <w:ind w:firstLine="708"/>
        <w:jc w:val="both"/>
        <w:rPr>
          <w:rFonts w:ascii="Times New Roman" w:hAnsi="Times New Roman" w:cs="Times New Roman"/>
          <w:bCs/>
          <w:sz w:val="16"/>
          <w:szCs w:val="16"/>
        </w:rPr>
      </w:pPr>
    </w:p>
    <w:p w14:paraId="413FE1F4" w14:textId="1664D5FD" w:rsidR="00C944B6" w:rsidRPr="00C944B6" w:rsidRDefault="00C944B6" w:rsidP="008A5C58">
      <w:pPr>
        <w:pStyle w:val="a8"/>
        <w:ind w:firstLine="708"/>
        <w:jc w:val="both"/>
        <w:rPr>
          <w:rFonts w:ascii="Times New Roman" w:hAnsi="Times New Roman" w:cs="Times New Roman"/>
          <w:bCs/>
          <w:sz w:val="24"/>
          <w:szCs w:val="24"/>
        </w:rPr>
      </w:pPr>
      <w:r w:rsidRPr="00C944B6">
        <w:rPr>
          <w:rFonts w:ascii="Times New Roman" w:hAnsi="Times New Roman" w:cs="Times New Roman"/>
          <w:bCs/>
          <w:sz w:val="24"/>
          <w:szCs w:val="24"/>
        </w:rPr>
        <w:t xml:space="preserve">а – </w:t>
      </w:r>
      <w:r w:rsidRPr="00C944B6">
        <w:rPr>
          <w:rFonts w:ascii="Times New Roman" w:hAnsi="Times New Roman" w:cs="Times New Roman"/>
          <w:noProof/>
          <w:sz w:val="24"/>
          <w:szCs w:val="24"/>
        </w:rPr>
        <w:t xml:space="preserve">0%; б – 0.2%; в – </w:t>
      </w:r>
      <w:r w:rsidRPr="00C944B6">
        <w:rPr>
          <w:rFonts w:ascii="Times New Roman" w:hAnsi="Times New Roman" w:cs="Times New Roman"/>
          <w:sz w:val="24"/>
          <w:szCs w:val="24"/>
        </w:rPr>
        <w:t>0.4%; г – 0.6%; д – 0.8%; е – 1.0%</w:t>
      </w:r>
    </w:p>
    <w:p w14:paraId="4ACC2A7A" w14:textId="77777777" w:rsidR="00C944B6" w:rsidRPr="00C944B6" w:rsidRDefault="00C944B6" w:rsidP="008A5C58">
      <w:pPr>
        <w:pStyle w:val="a8"/>
        <w:ind w:firstLine="708"/>
        <w:jc w:val="both"/>
        <w:rPr>
          <w:rFonts w:ascii="Times New Roman" w:hAnsi="Times New Roman" w:cs="Times New Roman"/>
          <w:bCs/>
          <w:sz w:val="16"/>
          <w:szCs w:val="16"/>
        </w:rPr>
      </w:pPr>
    </w:p>
    <w:p w14:paraId="7C980771" w14:textId="43A11568" w:rsidR="008A5C58" w:rsidRPr="008A5C58" w:rsidRDefault="008A5C58" w:rsidP="00C944B6">
      <w:pPr>
        <w:pStyle w:val="a8"/>
        <w:jc w:val="center"/>
        <w:rPr>
          <w:rFonts w:ascii="Times New Roman" w:hAnsi="Times New Roman" w:cs="Times New Roman"/>
          <w:bCs/>
          <w:sz w:val="28"/>
          <w:szCs w:val="28"/>
        </w:rPr>
      </w:pPr>
      <w:r w:rsidRPr="008A5C58">
        <w:rPr>
          <w:rFonts w:ascii="Times New Roman" w:hAnsi="Times New Roman" w:cs="Times New Roman"/>
          <w:bCs/>
          <w:sz w:val="28"/>
          <w:szCs w:val="28"/>
        </w:rPr>
        <w:t xml:space="preserve">Рисунок </w:t>
      </w:r>
      <w:r w:rsidR="00F20DA3">
        <w:rPr>
          <w:rFonts w:ascii="Times New Roman" w:hAnsi="Times New Roman" w:cs="Times New Roman"/>
          <w:bCs/>
          <w:sz w:val="28"/>
          <w:szCs w:val="28"/>
        </w:rPr>
        <w:t>5.</w:t>
      </w:r>
      <w:r w:rsidRPr="008A5C58">
        <w:rPr>
          <w:rFonts w:ascii="Times New Roman" w:hAnsi="Times New Roman" w:cs="Times New Roman"/>
          <w:bCs/>
          <w:sz w:val="28"/>
          <w:szCs w:val="28"/>
        </w:rPr>
        <w:t>4 – Результаты испытаний образцов на расплыв конуса</w:t>
      </w:r>
    </w:p>
    <w:p w14:paraId="1CBE07D9" w14:textId="77777777" w:rsidR="00C944B6" w:rsidRPr="008A5C58" w:rsidRDefault="00C944B6" w:rsidP="00C944B6">
      <w:pPr>
        <w:pStyle w:val="a8"/>
        <w:ind w:firstLine="709"/>
        <w:jc w:val="both"/>
        <w:rPr>
          <w:rFonts w:ascii="Times New Roman" w:hAnsi="Times New Roman" w:cs="Times New Roman"/>
          <w:sz w:val="28"/>
          <w:szCs w:val="28"/>
        </w:rPr>
      </w:pPr>
      <w:r w:rsidRPr="00FE2C9E">
        <w:rPr>
          <w:rFonts w:ascii="Times New Roman" w:hAnsi="Times New Roman" w:cs="Times New Roman"/>
          <w:sz w:val="28"/>
          <w:szCs w:val="28"/>
        </w:rPr>
        <w:t>На рисунке 5.4</w:t>
      </w:r>
      <w:r w:rsidRPr="008A5C58">
        <w:rPr>
          <w:rFonts w:ascii="Times New Roman" w:hAnsi="Times New Roman" w:cs="Times New Roman"/>
          <w:sz w:val="28"/>
          <w:szCs w:val="28"/>
        </w:rPr>
        <w:t xml:space="preserve"> показаны значения площадей расплыва конуса для различных серий растворов с разным содержанием добавки (0–1,0% от массы цемента) при изменении водоцементного соотношения в диапазоне от 0,30 до 0,60. Полученные данные позволяют проследить закономерность увеличения подвижности смеси с ростом содержания добавки и воды в системе. При этом видно, что при </w:t>
      </w:r>
      <w:r>
        <w:rPr>
          <w:rFonts w:ascii="Times New Roman" w:hAnsi="Times New Roman" w:cs="Times New Roman"/>
          <w:sz w:val="28"/>
          <w:szCs w:val="28"/>
        </w:rPr>
        <w:t>В/Ц</w:t>
      </w:r>
      <w:r w:rsidRPr="008A5C58">
        <w:rPr>
          <w:rFonts w:ascii="Times New Roman" w:hAnsi="Times New Roman" w:cs="Times New Roman"/>
          <w:sz w:val="28"/>
          <w:szCs w:val="28"/>
        </w:rPr>
        <w:t xml:space="preserve"> выше 0,45 прирост площади расплыва становится более выраженным, особенно для составов с добавкой 0,6–0,8%, что свидетельствует о пластицирующем эффекте введённого компонента.</w:t>
      </w:r>
    </w:p>
    <w:p w14:paraId="3F0BD835" w14:textId="77777777" w:rsidR="008A5C58" w:rsidRDefault="008A5C58" w:rsidP="008A5C58">
      <w:pPr>
        <w:pStyle w:val="a8"/>
        <w:ind w:firstLine="708"/>
        <w:jc w:val="both"/>
        <w:rPr>
          <w:rFonts w:ascii="Times New Roman" w:hAnsi="Times New Roman" w:cs="Times New Roman"/>
          <w:b/>
          <w:bCs/>
          <w:sz w:val="28"/>
          <w:szCs w:val="28"/>
        </w:rPr>
      </w:pPr>
    </w:p>
    <w:p w14:paraId="24FAFC52" w14:textId="7B8A2279" w:rsidR="00C944B6" w:rsidRDefault="00C944B6" w:rsidP="00CC6DBE">
      <w:pPr>
        <w:pStyle w:val="a8"/>
        <w:jc w:val="center"/>
        <w:rPr>
          <w:rFonts w:ascii="Times New Roman" w:hAnsi="Times New Roman" w:cs="Times New Roman"/>
          <w:b/>
          <w:bCs/>
          <w:sz w:val="28"/>
          <w:szCs w:val="28"/>
        </w:rPr>
      </w:pPr>
      <w:r>
        <w:rPr>
          <w:noProof/>
          <w:lang w:eastAsia="ru-RU"/>
        </w:rPr>
        <w:drawing>
          <wp:inline distT="0" distB="0" distL="0" distR="0" wp14:anchorId="780CB1F6" wp14:editId="014A635B">
            <wp:extent cx="2977217" cy="2752725"/>
            <wp:effectExtent l="0" t="0" r="0" b="0"/>
            <wp:docPr id="1565967680"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CF729A6-FB2E-2DA2-E581-DBF63A50BE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r>
        <w:rPr>
          <w:noProof/>
          <w:lang w:eastAsia="ru-RU"/>
        </w:rPr>
        <w:drawing>
          <wp:inline distT="0" distB="0" distL="0" distR="0" wp14:anchorId="7D596321" wp14:editId="3A1F6A84">
            <wp:extent cx="2825539" cy="2752725"/>
            <wp:effectExtent l="0" t="0" r="0" b="0"/>
            <wp:docPr id="285363799"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D88B497-6C35-4799-BB80-D8C3E70D8D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3A3428B7" w14:textId="3E7E3D74" w:rsidR="00C944B6" w:rsidRDefault="00C944B6" w:rsidP="00C944B6">
      <w:pPr>
        <w:pStyle w:val="a8"/>
        <w:jc w:val="center"/>
        <w:rPr>
          <w:rFonts w:ascii="Times New Roman" w:hAnsi="Times New Roman" w:cs="Times New Roman"/>
          <w:b/>
          <w:bCs/>
          <w:sz w:val="28"/>
          <w:szCs w:val="28"/>
        </w:rPr>
      </w:pPr>
      <w:r w:rsidRPr="00C944B6">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C944B6">
        <w:rPr>
          <w:rFonts w:ascii="Times New Roman" w:hAnsi="Times New Roman" w:cs="Times New Roman"/>
          <w:sz w:val="24"/>
          <w:szCs w:val="24"/>
        </w:rPr>
        <w:t xml:space="preserve">                                        б</w:t>
      </w:r>
    </w:p>
    <w:p w14:paraId="4BAE9C85" w14:textId="6311C3C3" w:rsidR="00C944B6" w:rsidRDefault="00C944B6" w:rsidP="00CC6DBE">
      <w:pPr>
        <w:pStyle w:val="a8"/>
        <w:jc w:val="center"/>
        <w:rPr>
          <w:rFonts w:ascii="Times New Roman" w:hAnsi="Times New Roman" w:cs="Times New Roman"/>
          <w:b/>
          <w:bCs/>
          <w:sz w:val="28"/>
          <w:szCs w:val="28"/>
        </w:rPr>
      </w:pPr>
      <w:r>
        <w:rPr>
          <w:noProof/>
          <w:lang w:eastAsia="ru-RU"/>
        </w:rPr>
        <w:drawing>
          <wp:inline distT="0" distB="0" distL="0" distR="0" wp14:anchorId="0AA8551F" wp14:editId="22AED241">
            <wp:extent cx="2976880" cy="2752725"/>
            <wp:effectExtent l="0" t="0" r="0" b="0"/>
            <wp:docPr id="758866789"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E855937-61F6-46C3-AD02-644992BD88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r>
        <w:rPr>
          <w:noProof/>
          <w:lang w:eastAsia="ru-RU"/>
        </w:rPr>
        <w:drawing>
          <wp:inline distT="0" distB="0" distL="0" distR="0" wp14:anchorId="3B8FFC43" wp14:editId="120A8F9D">
            <wp:extent cx="2847207" cy="2752725"/>
            <wp:effectExtent l="0" t="0" r="0" b="0"/>
            <wp:docPr id="603441863"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E2C0BC0-C7EB-46DC-A1E6-7096C619B6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04B78624" w14:textId="7B197DBB" w:rsidR="00C944B6" w:rsidRDefault="00C944B6" w:rsidP="00C944B6">
      <w:pPr>
        <w:pStyle w:val="a8"/>
        <w:jc w:val="center"/>
        <w:rPr>
          <w:rFonts w:ascii="Times New Roman" w:hAnsi="Times New Roman" w:cs="Times New Roman"/>
          <w:b/>
          <w:bCs/>
          <w:sz w:val="28"/>
          <w:szCs w:val="28"/>
        </w:rPr>
      </w:pPr>
      <w:r>
        <w:rPr>
          <w:rFonts w:ascii="Times New Roman" w:hAnsi="Times New Roman" w:cs="Times New Roman"/>
          <w:sz w:val="24"/>
          <w:szCs w:val="24"/>
        </w:rPr>
        <w:t>в</w:t>
      </w:r>
      <w:r w:rsidRPr="00C944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944B6">
        <w:rPr>
          <w:rFonts w:ascii="Times New Roman" w:hAnsi="Times New Roman" w:cs="Times New Roman"/>
          <w:sz w:val="24"/>
          <w:szCs w:val="24"/>
        </w:rPr>
        <w:t xml:space="preserve">        </w:t>
      </w:r>
      <w:r>
        <w:rPr>
          <w:rFonts w:ascii="Times New Roman" w:hAnsi="Times New Roman" w:cs="Times New Roman"/>
          <w:sz w:val="24"/>
          <w:szCs w:val="24"/>
        </w:rPr>
        <w:t>г</w:t>
      </w:r>
    </w:p>
    <w:p w14:paraId="0FA1D52B" w14:textId="77777777" w:rsidR="00C944B6" w:rsidRPr="00C944B6" w:rsidRDefault="00C944B6" w:rsidP="008A5C58">
      <w:pPr>
        <w:pStyle w:val="a8"/>
        <w:ind w:firstLine="708"/>
        <w:jc w:val="both"/>
        <w:rPr>
          <w:rFonts w:ascii="Times New Roman" w:hAnsi="Times New Roman" w:cs="Times New Roman"/>
          <w:b/>
          <w:bCs/>
          <w:sz w:val="16"/>
          <w:szCs w:val="16"/>
        </w:rPr>
      </w:pPr>
    </w:p>
    <w:p w14:paraId="0C085B18" w14:textId="315FFBD4" w:rsidR="00C944B6" w:rsidRPr="00C944B6" w:rsidRDefault="00C944B6" w:rsidP="008A5C58">
      <w:pPr>
        <w:pStyle w:val="a8"/>
        <w:ind w:firstLine="708"/>
        <w:jc w:val="both"/>
        <w:rPr>
          <w:rFonts w:ascii="Times New Roman" w:hAnsi="Times New Roman" w:cs="Times New Roman"/>
          <w:b/>
          <w:bCs/>
          <w:sz w:val="24"/>
          <w:szCs w:val="24"/>
        </w:rPr>
      </w:pPr>
      <w:r w:rsidRPr="00C944B6">
        <w:rPr>
          <w:rFonts w:ascii="Times New Roman" w:hAnsi="Times New Roman" w:cs="Times New Roman"/>
          <w:noProof/>
          <w:sz w:val="24"/>
          <w:szCs w:val="24"/>
        </w:rPr>
        <w:t xml:space="preserve">а – 0%; б – 0.2%; в </w:t>
      </w:r>
      <w:r w:rsidRPr="00C944B6">
        <w:rPr>
          <w:rFonts w:ascii="Times New Roman" w:hAnsi="Times New Roman" w:cs="Times New Roman"/>
          <w:sz w:val="24"/>
          <w:szCs w:val="24"/>
        </w:rPr>
        <w:t>– 0.4%; г – 0.6%</w:t>
      </w:r>
    </w:p>
    <w:p w14:paraId="379B53ED" w14:textId="77777777" w:rsidR="00C944B6" w:rsidRPr="00C944B6" w:rsidRDefault="00C944B6" w:rsidP="008A5C58">
      <w:pPr>
        <w:pStyle w:val="a8"/>
        <w:ind w:firstLine="708"/>
        <w:jc w:val="both"/>
        <w:rPr>
          <w:rFonts w:ascii="Times New Roman" w:hAnsi="Times New Roman" w:cs="Times New Roman"/>
          <w:b/>
          <w:bCs/>
          <w:sz w:val="16"/>
          <w:szCs w:val="16"/>
        </w:rPr>
      </w:pPr>
    </w:p>
    <w:p w14:paraId="5CEF8B61" w14:textId="34295815" w:rsidR="00C944B6" w:rsidRDefault="00C944B6" w:rsidP="00C944B6">
      <w:pPr>
        <w:pStyle w:val="a8"/>
        <w:jc w:val="center"/>
        <w:rPr>
          <w:rFonts w:ascii="Times New Roman" w:hAnsi="Times New Roman" w:cs="Times New Roman"/>
          <w:b/>
          <w:bCs/>
          <w:sz w:val="28"/>
          <w:szCs w:val="28"/>
        </w:rPr>
      </w:pPr>
      <w:r w:rsidRPr="00BA3AAC">
        <w:rPr>
          <w:rFonts w:ascii="Times New Roman" w:hAnsi="Times New Roman" w:cs="Times New Roman"/>
          <w:bCs/>
          <w:sz w:val="28"/>
          <w:szCs w:val="28"/>
        </w:rPr>
        <w:t xml:space="preserve">Рисунок </w:t>
      </w:r>
      <w:r>
        <w:rPr>
          <w:rFonts w:ascii="Times New Roman" w:hAnsi="Times New Roman" w:cs="Times New Roman"/>
          <w:bCs/>
          <w:sz w:val="28"/>
          <w:szCs w:val="28"/>
        </w:rPr>
        <w:t>5.5</w:t>
      </w:r>
      <w:r w:rsidRPr="00BA3AAC">
        <w:rPr>
          <w:rFonts w:ascii="Times New Roman" w:hAnsi="Times New Roman" w:cs="Times New Roman"/>
          <w:bCs/>
          <w:sz w:val="28"/>
          <w:szCs w:val="28"/>
        </w:rPr>
        <w:t xml:space="preserve"> – Результаты испытаний образцов на расплыв конуса</w:t>
      </w:r>
      <w:r>
        <w:rPr>
          <w:rFonts w:ascii="Times New Roman" w:hAnsi="Times New Roman" w:cs="Times New Roman"/>
          <w:bCs/>
          <w:sz w:val="28"/>
          <w:szCs w:val="28"/>
        </w:rPr>
        <w:t>, лист 1</w:t>
      </w:r>
    </w:p>
    <w:p w14:paraId="6CC2F1BC" w14:textId="77777777" w:rsidR="00C944B6" w:rsidRDefault="00C944B6" w:rsidP="008A5C58">
      <w:pPr>
        <w:pStyle w:val="a8"/>
        <w:ind w:firstLine="708"/>
        <w:jc w:val="both"/>
        <w:rPr>
          <w:rFonts w:ascii="Times New Roman" w:hAnsi="Times New Roman" w:cs="Times New Roman"/>
          <w:b/>
          <w:bCs/>
          <w:sz w:val="28"/>
          <w:szCs w:val="28"/>
        </w:rPr>
      </w:pPr>
    </w:p>
    <w:p w14:paraId="0DC0AFE9" w14:textId="77777777" w:rsidR="00C944B6" w:rsidRDefault="00C944B6" w:rsidP="008A5C58">
      <w:pPr>
        <w:pStyle w:val="a8"/>
        <w:ind w:firstLine="708"/>
        <w:jc w:val="both"/>
        <w:rPr>
          <w:rFonts w:ascii="Times New Roman" w:hAnsi="Times New Roman" w:cs="Times New Roman"/>
          <w:b/>
          <w:bCs/>
          <w:sz w:val="28"/>
          <w:szCs w:val="28"/>
        </w:rPr>
      </w:pPr>
    </w:p>
    <w:p w14:paraId="4E7B8E0A" w14:textId="77777777" w:rsidR="00C944B6" w:rsidRDefault="00C944B6" w:rsidP="008A5C58">
      <w:pPr>
        <w:pStyle w:val="a8"/>
        <w:ind w:firstLine="708"/>
        <w:jc w:val="both"/>
        <w:rPr>
          <w:rFonts w:ascii="Times New Roman" w:hAnsi="Times New Roman" w:cs="Times New Roman"/>
          <w:b/>
          <w:bCs/>
          <w:sz w:val="28"/>
          <w:szCs w:val="28"/>
        </w:rPr>
      </w:pPr>
    </w:p>
    <w:p w14:paraId="4F09DC63" w14:textId="77777777" w:rsidR="00CC6DBE" w:rsidRDefault="00CC6DBE" w:rsidP="008A5C58">
      <w:pPr>
        <w:pStyle w:val="a8"/>
        <w:ind w:firstLine="708"/>
        <w:jc w:val="both"/>
        <w:rPr>
          <w:rFonts w:ascii="Times New Roman" w:hAnsi="Times New Roman" w:cs="Times New Roman"/>
          <w:b/>
          <w:bCs/>
          <w:sz w:val="28"/>
          <w:szCs w:val="28"/>
        </w:rPr>
      </w:pPr>
    </w:p>
    <w:p w14:paraId="485892F6" w14:textId="4AEDD330" w:rsidR="00CC6DBE" w:rsidRDefault="00CC6DBE" w:rsidP="00CC6DBE">
      <w:pPr>
        <w:pStyle w:val="a8"/>
        <w:jc w:val="both"/>
        <w:rPr>
          <w:rFonts w:ascii="Times New Roman" w:hAnsi="Times New Roman" w:cs="Times New Roman"/>
          <w:b/>
          <w:bCs/>
          <w:sz w:val="28"/>
          <w:szCs w:val="28"/>
        </w:rPr>
      </w:pPr>
      <w:r>
        <w:rPr>
          <w:noProof/>
          <w:lang w:eastAsia="ru-RU"/>
        </w:rPr>
        <w:drawing>
          <wp:inline distT="0" distB="0" distL="0" distR="0" wp14:anchorId="7E1C4CE1" wp14:editId="21BFF638">
            <wp:extent cx="2949934" cy="2552368"/>
            <wp:effectExtent l="0" t="0" r="3175" b="635"/>
            <wp:docPr id="548409650"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524FC4F-5FAC-4C2E-A6F9-72D5A87106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r>
        <w:rPr>
          <w:noProof/>
          <w:lang w:eastAsia="ru-RU"/>
        </w:rPr>
        <w:drawing>
          <wp:inline distT="0" distB="0" distL="0" distR="0" wp14:anchorId="20CBA551" wp14:editId="56AF7E49">
            <wp:extent cx="2822713" cy="2600077"/>
            <wp:effectExtent l="0" t="0" r="0" b="0"/>
            <wp:docPr id="687815088"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0F99549-977D-4BCE-837A-7BF664705F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14:paraId="090ACEC6" w14:textId="1FAC07C4" w:rsidR="00CC6DBE" w:rsidRPr="00CC6DBE" w:rsidRDefault="00CC6DBE" w:rsidP="00CC6DBE">
      <w:pPr>
        <w:pStyle w:val="a8"/>
        <w:ind w:firstLine="2694"/>
        <w:jc w:val="both"/>
        <w:rPr>
          <w:rFonts w:ascii="Times New Roman" w:hAnsi="Times New Roman" w:cs="Times New Roman"/>
          <w:bCs/>
          <w:sz w:val="24"/>
          <w:szCs w:val="24"/>
        </w:rPr>
      </w:pPr>
      <w:r w:rsidRPr="00CC6DBE">
        <w:rPr>
          <w:rFonts w:ascii="Times New Roman" w:hAnsi="Times New Roman" w:cs="Times New Roman"/>
          <w:bCs/>
          <w:sz w:val="24"/>
          <w:szCs w:val="24"/>
        </w:rPr>
        <w:t>д                                                                   е</w:t>
      </w:r>
    </w:p>
    <w:p w14:paraId="25B2B8CE" w14:textId="77777777" w:rsidR="00CC6DBE" w:rsidRPr="00CC6DBE" w:rsidRDefault="00CC6DBE" w:rsidP="008A5C58">
      <w:pPr>
        <w:pStyle w:val="a8"/>
        <w:ind w:firstLine="708"/>
        <w:jc w:val="both"/>
        <w:rPr>
          <w:rFonts w:ascii="Times New Roman" w:hAnsi="Times New Roman" w:cs="Times New Roman"/>
          <w:sz w:val="16"/>
          <w:szCs w:val="16"/>
        </w:rPr>
      </w:pPr>
    </w:p>
    <w:p w14:paraId="7EAB2884" w14:textId="4300108F" w:rsidR="00CC6DBE" w:rsidRPr="00CC6DBE" w:rsidRDefault="00CC6DBE" w:rsidP="008A5C58">
      <w:pPr>
        <w:pStyle w:val="a8"/>
        <w:ind w:firstLine="708"/>
        <w:jc w:val="both"/>
        <w:rPr>
          <w:rFonts w:ascii="Times New Roman" w:hAnsi="Times New Roman" w:cs="Times New Roman"/>
          <w:b/>
          <w:bCs/>
          <w:sz w:val="24"/>
          <w:szCs w:val="24"/>
        </w:rPr>
      </w:pPr>
      <w:r w:rsidRPr="00CC6DBE">
        <w:rPr>
          <w:rFonts w:ascii="Times New Roman" w:hAnsi="Times New Roman" w:cs="Times New Roman"/>
          <w:sz w:val="24"/>
          <w:szCs w:val="24"/>
        </w:rPr>
        <w:t>д – 0.8%; е – 1.0%</w:t>
      </w:r>
    </w:p>
    <w:p w14:paraId="073E3EB3" w14:textId="77777777" w:rsidR="00CC6DBE" w:rsidRPr="00CC6DBE" w:rsidRDefault="00CC6DBE" w:rsidP="008A5C58">
      <w:pPr>
        <w:pStyle w:val="a8"/>
        <w:ind w:firstLine="708"/>
        <w:jc w:val="both"/>
        <w:rPr>
          <w:rFonts w:ascii="Times New Roman" w:hAnsi="Times New Roman" w:cs="Times New Roman"/>
          <w:b/>
          <w:bCs/>
          <w:sz w:val="16"/>
          <w:szCs w:val="16"/>
        </w:rPr>
      </w:pPr>
    </w:p>
    <w:p w14:paraId="1934F50F" w14:textId="24A018E6" w:rsidR="008A5C58" w:rsidRPr="00BA3AAC" w:rsidRDefault="00BA3AAC" w:rsidP="00CC6DBE">
      <w:pPr>
        <w:pStyle w:val="a8"/>
        <w:jc w:val="center"/>
        <w:rPr>
          <w:rFonts w:ascii="Times New Roman" w:hAnsi="Times New Roman" w:cs="Times New Roman"/>
          <w:bCs/>
          <w:sz w:val="28"/>
          <w:szCs w:val="28"/>
        </w:rPr>
      </w:pPr>
      <w:r w:rsidRPr="00BA3AAC">
        <w:rPr>
          <w:rFonts w:ascii="Times New Roman" w:hAnsi="Times New Roman" w:cs="Times New Roman"/>
          <w:bCs/>
          <w:sz w:val="28"/>
          <w:szCs w:val="28"/>
        </w:rPr>
        <w:t xml:space="preserve">Рисунок </w:t>
      </w:r>
      <w:r w:rsidR="00F20DA3">
        <w:rPr>
          <w:rFonts w:ascii="Times New Roman" w:hAnsi="Times New Roman" w:cs="Times New Roman"/>
          <w:bCs/>
          <w:sz w:val="28"/>
          <w:szCs w:val="28"/>
        </w:rPr>
        <w:t>5.5</w:t>
      </w:r>
      <w:r w:rsidR="00CC6DBE">
        <w:rPr>
          <w:rFonts w:ascii="Times New Roman" w:hAnsi="Times New Roman" w:cs="Times New Roman"/>
          <w:bCs/>
          <w:sz w:val="28"/>
          <w:szCs w:val="28"/>
        </w:rPr>
        <w:t>, лист 2</w:t>
      </w:r>
    </w:p>
    <w:p w14:paraId="1FAA04DC" w14:textId="77777777" w:rsidR="008A5C58" w:rsidRDefault="008A5C58" w:rsidP="008A5C58">
      <w:pPr>
        <w:pStyle w:val="a8"/>
        <w:ind w:firstLine="708"/>
        <w:jc w:val="both"/>
        <w:rPr>
          <w:rFonts w:ascii="Times New Roman" w:hAnsi="Times New Roman" w:cs="Times New Roman"/>
          <w:b/>
          <w:bCs/>
          <w:sz w:val="28"/>
          <w:szCs w:val="28"/>
        </w:rPr>
      </w:pPr>
    </w:p>
    <w:p w14:paraId="35DAC66C" w14:textId="77777777" w:rsidR="00C944B6" w:rsidRPr="008A5C58" w:rsidRDefault="00C944B6" w:rsidP="00C944B6">
      <w:pPr>
        <w:pStyle w:val="a8"/>
        <w:ind w:firstLine="708"/>
        <w:jc w:val="both"/>
        <w:rPr>
          <w:rFonts w:ascii="Times New Roman" w:hAnsi="Times New Roman" w:cs="Times New Roman"/>
          <w:sz w:val="28"/>
          <w:szCs w:val="28"/>
        </w:rPr>
      </w:pPr>
      <w:r w:rsidRPr="008A5C58">
        <w:rPr>
          <w:rFonts w:ascii="Times New Roman" w:hAnsi="Times New Roman" w:cs="Times New Roman"/>
          <w:sz w:val="28"/>
          <w:szCs w:val="28"/>
        </w:rPr>
        <w:t>На рисунке 5</w:t>
      </w:r>
      <w:r>
        <w:rPr>
          <w:rFonts w:ascii="Times New Roman" w:hAnsi="Times New Roman" w:cs="Times New Roman"/>
          <w:sz w:val="28"/>
          <w:szCs w:val="28"/>
        </w:rPr>
        <w:t>.5</w:t>
      </w:r>
      <w:r w:rsidRPr="008A5C58">
        <w:rPr>
          <w:rFonts w:ascii="Times New Roman" w:hAnsi="Times New Roman" w:cs="Times New Roman"/>
          <w:sz w:val="28"/>
          <w:szCs w:val="28"/>
        </w:rPr>
        <w:t xml:space="preserve"> представлены результаты испытаний кубиковой прочности при сжатии тех же серий образцов, выполненных при аналогичных значениях водоцементного соотношения. Диаграммы наглядно демонстрируют, как варьирование количества добавки влияет на механические свойства раствора после твердения. Видно, что при увеличении </w:t>
      </w:r>
      <w:r>
        <w:rPr>
          <w:rFonts w:ascii="Times New Roman" w:hAnsi="Times New Roman" w:cs="Times New Roman"/>
          <w:sz w:val="28"/>
          <w:szCs w:val="28"/>
        </w:rPr>
        <w:t>В/Ц</w:t>
      </w:r>
      <w:r w:rsidRPr="008A5C58">
        <w:rPr>
          <w:rFonts w:ascii="Times New Roman" w:hAnsi="Times New Roman" w:cs="Times New Roman"/>
          <w:sz w:val="28"/>
          <w:szCs w:val="28"/>
        </w:rPr>
        <w:t xml:space="preserve"> прочность снижается, однако добавка частично компенсирует этот эффект, стабилизируя структуру цементного камня. Максимальные значения прочности наблюдаются при </w:t>
      </w:r>
      <w:r>
        <w:rPr>
          <w:rFonts w:ascii="Times New Roman" w:hAnsi="Times New Roman" w:cs="Times New Roman"/>
          <w:sz w:val="28"/>
          <w:szCs w:val="28"/>
        </w:rPr>
        <w:t>В/Ц</w:t>
      </w:r>
      <w:r w:rsidRPr="008A5C58">
        <w:rPr>
          <w:rFonts w:ascii="Times New Roman" w:hAnsi="Times New Roman" w:cs="Times New Roman"/>
          <w:sz w:val="28"/>
          <w:szCs w:val="28"/>
        </w:rPr>
        <w:t xml:space="preserve"> = 0,40–0,45 и концентрации добавки 0,6–0,8%, что согласуется с оптимальными параметрами, установленными по результатам предыдущих серий.</w:t>
      </w:r>
    </w:p>
    <w:p w14:paraId="32B04355" w14:textId="77777777" w:rsidR="00CC6DBE" w:rsidRDefault="00CC6DBE" w:rsidP="00BA3AAC">
      <w:pPr>
        <w:pStyle w:val="a8"/>
        <w:ind w:firstLine="708"/>
        <w:jc w:val="both"/>
        <w:rPr>
          <w:rFonts w:ascii="Times New Roman" w:hAnsi="Times New Roman" w:cs="Times New Roman"/>
          <w:sz w:val="28"/>
          <w:szCs w:val="28"/>
        </w:rPr>
      </w:pPr>
    </w:p>
    <w:p w14:paraId="2F13F417" w14:textId="53D56202" w:rsidR="00CC6DBE" w:rsidRDefault="00CC6DBE" w:rsidP="00CC6DBE">
      <w:pPr>
        <w:pStyle w:val="a8"/>
        <w:jc w:val="center"/>
        <w:rPr>
          <w:rFonts w:ascii="Times New Roman" w:hAnsi="Times New Roman" w:cs="Times New Roman"/>
          <w:sz w:val="28"/>
          <w:szCs w:val="28"/>
        </w:rPr>
      </w:pPr>
      <w:r w:rsidRPr="004973E2">
        <w:rPr>
          <w:rFonts w:ascii="Times New Roman" w:hAnsi="Times New Roman" w:cs="Times New Roman"/>
          <w:noProof/>
          <w:lang w:eastAsia="ru-RU"/>
        </w:rPr>
        <w:drawing>
          <wp:inline distT="0" distB="0" distL="0" distR="0" wp14:anchorId="3A19404C" wp14:editId="410CAEF2">
            <wp:extent cx="2981325" cy="2600324"/>
            <wp:effectExtent l="0" t="0" r="0" b="0"/>
            <wp:docPr id="2066945963"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1117502-7DC8-4F10-99D5-E3AAA8E5D8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r w:rsidRPr="004973E2">
        <w:rPr>
          <w:rFonts w:ascii="Times New Roman" w:hAnsi="Times New Roman" w:cs="Times New Roman"/>
          <w:noProof/>
          <w:lang w:eastAsia="ru-RU"/>
        </w:rPr>
        <w:drawing>
          <wp:inline distT="0" distB="0" distL="0" distR="0" wp14:anchorId="3C1DC01E" wp14:editId="5C600D1F">
            <wp:extent cx="2981325" cy="2600324"/>
            <wp:effectExtent l="0" t="0" r="0" b="0"/>
            <wp:docPr id="17591892"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FC71AE-5277-403F-9FE9-411C43B3DE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2B87D286" w14:textId="253A071C" w:rsidR="00CC6DBE" w:rsidRDefault="00CC6DBE" w:rsidP="00CC6DBE">
      <w:pPr>
        <w:pStyle w:val="a8"/>
        <w:jc w:val="center"/>
        <w:rPr>
          <w:rFonts w:ascii="Times New Roman" w:hAnsi="Times New Roman" w:cs="Times New Roman"/>
          <w:sz w:val="28"/>
          <w:szCs w:val="28"/>
        </w:rPr>
      </w:pPr>
      <w:r w:rsidRPr="00C944B6">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C944B6">
        <w:rPr>
          <w:rFonts w:ascii="Times New Roman" w:hAnsi="Times New Roman" w:cs="Times New Roman"/>
          <w:sz w:val="24"/>
          <w:szCs w:val="24"/>
        </w:rPr>
        <w:t xml:space="preserve">                                        б</w:t>
      </w:r>
    </w:p>
    <w:p w14:paraId="077F62F1" w14:textId="77777777" w:rsidR="00CC6DBE" w:rsidRPr="00CC6DBE" w:rsidRDefault="00CC6DBE" w:rsidP="00CC6DBE">
      <w:pPr>
        <w:pStyle w:val="a8"/>
        <w:ind w:firstLine="708"/>
        <w:jc w:val="both"/>
        <w:rPr>
          <w:rFonts w:ascii="Times New Roman" w:hAnsi="Times New Roman" w:cs="Times New Roman"/>
          <w:sz w:val="16"/>
          <w:szCs w:val="16"/>
        </w:rPr>
      </w:pPr>
    </w:p>
    <w:p w14:paraId="15AA84CF" w14:textId="77777777" w:rsidR="00CC6DBE" w:rsidRPr="00CC6DBE" w:rsidRDefault="00CC6DBE" w:rsidP="00CC6DBE">
      <w:pPr>
        <w:pStyle w:val="a8"/>
        <w:ind w:firstLine="708"/>
        <w:jc w:val="both"/>
        <w:rPr>
          <w:rFonts w:ascii="Times New Roman" w:hAnsi="Times New Roman" w:cs="Times New Roman"/>
          <w:sz w:val="24"/>
          <w:szCs w:val="24"/>
        </w:rPr>
      </w:pPr>
      <w:r w:rsidRPr="00CC6DBE">
        <w:rPr>
          <w:rFonts w:ascii="Times New Roman" w:hAnsi="Times New Roman" w:cs="Times New Roman"/>
          <w:sz w:val="24"/>
          <w:szCs w:val="24"/>
        </w:rPr>
        <w:t>а – расплыв конуса; б ‒прочность</w:t>
      </w:r>
    </w:p>
    <w:p w14:paraId="14A4330D" w14:textId="77777777" w:rsidR="00CC6DBE" w:rsidRPr="00CC6DBE" w:rsidRDefault="00CC6DBE" w:rsidP="00BA3AAC">
      <w:pPr>
        <w:pStyle w:val="a8"/>
        <w:ind w:firstLine="708"/>
        <w:jc w:val="both"/>
        <w:rPr>
          <w:rFonts w:ascii="Times New Roman" w:hAnsi="Times New Roman" w:cs="Times New Roman"/>
          <w:sz w:val="16"/>
          <w:szCs w:val="16"/>
        </w:rPr>
      </w:pPr>
    </w:p>
    <w:p w14:paraId="7A47416D" w14:textId="5188C8EF" w:rsidR="00CC6DBE" w:rsidRDefault="00CC6DBE" w:rsidP="00CC6DBE">
      <w:pPr>
        <w:pStyle w:val="a8"/>
        <w:jc w:val="center"/>
        <w:rPr>
          <w:rFonts w:ascii="Times New Roman" w:hAnsi="Times New Roman" w:cs="Times New Roman"/>
          <w:sz w:val="28"/>
          <w:szCs w:val="28"/>
        </w:rPr>
      </w:pPr>
      <w:r w:rsidRPr="002071C1">
        <w:rPr>
          <w:rFonts w:ascii="Times New Roman" w:hAnsi="Times New Roman" w:cs="Times New Roman"/>
          <w:bCs/>
          <w:sz w:val="28"/>
          <w:szCs w:val="28"/>
        </w:rPr>
        <w:t>Рисунок 5</w:t>
      </w:r>
      <w:r>
        <w:rPr>
          <w:rFonts w:ascii="Times New Roman" w:hAnsi="Times New Roman" w:cs="Times New Roman"/>
          <w:bCs/>
          <w:sz w:val="28"/>
          <w:szCs w:val="28"/>
        </w:rPr>
        <w:t>.6</w:t>
      </w:r>
      <w:r w:rsidRPr="002071C1">
        <w:rPr>
          <w:rFonts w:ascii="Times New Roman" w:hAnsi="Times New Roman" w:cs="Times New Roman"/>
          <w:bCs/>
          <w:sz w:val="28"/>
          <w:szCs w:val="28"/>
        </w:rPr>
        <w:t xml:space="preserve"> – Результаты расчётов коэффициентов вариаций</w:t>
      </w:r>
    </w:p>
    <w:p w14:paraId="58893F8A" w14:textId="018C808B" w:rsidR="00BA3AAC" w:rsidRDefault="00BA3AAC" w:rsidP="00BA3AAC">
      <w:pPr>
        <w:pStyle w:val="a8"/>
        <w:ind w:firstLine="708"/>
        <w:jc w:val="both"/>
        <w:rPr>
          <w:rFonts w:ascii="Times New Roman" w:hAnsi="Times New Roman" w:cs="Times New Roman"/>
          <w:b/>
          <w:bCs/>
          <w:sz w:val="28"/>
          <w:szCs w:val="28"/>
        </w:rPr>
      </w:pPr>
      <w:r w:rsidRPr="00F20DA3">
        <w:rPr>
          <w:rFonts w:ascii="Times New Roman" w:hAnsi="Times New Roman" w:cs="Times New Roman"/>
          <w:sz w:val="28"/>
          <w:szCs w:val="28"/>
        </w:rPr>
        <w:t xml:space="preserve">На рисунке </w:t>
      </w:r>
      <w:r w:rsidR="00F20DA3" w:rsidRPr="00F20DA3">
        <w:rPr>
          <w:rFonts w:ascii="Times New Roman" w:hAnsi="Times New Roman" w:cs="Times New Roman"/>
          <w:sz w:val="28"/>
          <w:szCs w:val="28"/>
        </w:rPr>
        <w:t>5.6</w:t>
      </w:r>
      <w:r w:rsidRPr="00F20DA3">
        <w:rPr>
          <w:rFonts w:ascii="Times New Roman" w:hAnsi="Times New Roman" w:cs="Times New Roman"/>
          <w:sz w:val="28"/>
          <w:szCs w:val="28"/>
        </w:rPr>
        <w:t xml:space="preserve"> показаны</w:t>
      </w:r>
      <w:r w:rsidRPr="008A5C58">
        <w:rPr>
          <w:rFonts w:ascii="Times New Roman" w:hAnsi="Times New Roman" w:cs="Times New Roman"/>
          <w:sz w:val="28"/>
          <w:szCs w:val="28"/>
        </w:rPr>
        <w:t xml:space="preserve"> рассчитанные коэффициенты вариации серий испытаний: по главной оси отражены значения вариаций для измерений подвижности (расплыва конуса), а по вспомогательной </w:t>
      </w:r>
      <w:r w:rsidR="00AA13E7">
        <w:rPr>
          <w:rFonts w:ascii="Times New Roman" w:hAnsi="Times New Roman" w:cs="Times New Roman"/>
          <w:sz w:val="28"/>
          <w:szCs w:val="28"/>
        </w:rPr>
        <w:t>-</w:t>
      </w:r>
      <w:r w:rsidRPr="008A5C58">
        <w:rPr>
          <w:rFonts w:ascii="Times New Roman" w:hAnsi="Times New Roman" w:cs="Times New Roman"/>
          <w:sz w:val="28"/>
          <w:szCs w:val="28"/>
        </w:rPr>
        <w:t xml:space="preserve"> для испытаний на прочность при сжатии. Сопоставление этих данных показывает высокую воспроизводимость результатов. Коэффициенты вариации не превышают 4</w:t>
      </w:r>
      <w:r w:rsidR="00F20DA3">
        <w:rPr>
          <w:rFonts w:ascii="Times New Roman" w:hAnsi="Times New Roman" w:cs="Times New Roman"/>
          <w:sz w:val="28"/>
          <w:szCs w:val="28"/>
        </w:rPr>
        <w:t>-</w:t>
      </w:r>
      <w:r w:rsidRPr="008A5C58">
        <w:rPr>
          <w:rFonts w:ascii="Times New Roman" w:hAnsi="Times New Roman" w:cs="Times New Roman"/>
          <w:sz w:val="28"/>
          <w:szCs w:val="28"/>
        </w:rPr>
        <w:t xml:space="preserve">5%, что подтверждает стабильность полученных показателей и достоверность экспериментальной методики. </w:t>
      </w:r>
      <w:r w:rsidR="00F20DA3">
        <w:rPr>
          <w:rFonts w:ascii="Times New Roman" w:hAnsi="Times New Roman" w:cs="Times New Roman"/>
          <w:sz w:val="28"/>
          <w:szCs w:val="28"/>
        </w:rPr>
        <w:t>На</w:t>
      </w:r>
      <w:r w:rsidRPr="00F20DA3">
        <w:rPr>
          <w:rFonts w:ascii="Times New Roman" w:hAnsi="Times New Roman" w:cs="Times New Roman"/>
          <w:sz w:val="28"/>
          <w:szCs w:val="28"/>
        </w:rPr>
        <w:t xml:space="preserve"> рисунк</w:t>
      </w:r>
      <w:r w:rsidR="00F20DA3">
        <w:rPr>
          <w:rFonts w:ascii="Times New Roman" w:hAnsi="Times New Roman" w:cs="Times New Roman"/>
          <w:sz w:val="28"/>
          <w:szCs w:val="28"/>
        </w:rPr>
        <w:t>ах</w:t>
      </w:r>
      <w:r w:rsidRPr="00F20DA3">
        <w:rPr>
          <w:rFonts w:ascii="Times New Roman" w:hAnsi="Times New Roman" w:cs="Times New Roman"/>
          <w:sz w:val="28"/>
          <w:szCs w:val="28"/>
        </w:rPr>
        <w:t xml:space="preserve"> </w:t>
      </w:r>
      <w:r w:rsidR="00F20DA3" w:rsidRPr="00F20DA3">
        <w:rPr>
          <w:rFonts w:ascii="Times New Roman" w:hAnsi="Times New Roman" w:cs="Times New Roman"/>
          <w:sz w:val="28"/>
          <w:szCs w:val="28"/>
        </w:rPr>
        <w:t>5.</w:t>
      </w:r>
      <w:r w:rsidRPr="00F20DA3">
        <w:rPr>
          <w:rFonts w:ascii="Times New Roman" w:hAnsi="Times New Roman" w:cs="Times New Roman"/>
          <w:sz w:val="28"/>
          <w:szCs w:val="28"/>
        </w:rPr>
        <w:t>4</w:t>
      </w:r>
      <w:r w:rsidR="00591FB5">
        <w:rPr>
          <w:rFonts w:ascii="Times New Roman" w:hAnsi="Times New Roman" w:cs="Times New Roman"/>
          <w:sz w:val="28"/>
          <w:szCs w:val="28"/>
        </w:rPr>
        <w:t xml:space="preserve">, 5.5, </w:t>
      </w:r>
      <w:r w:rsidR="00F20DA3" w:rsidRPr="00F20DA3">
        <w:rPr>
          <w:rFonts w:ascii="Times New Roman" w:hAnsi="Times New Roman" w:cs="Times New Roman"/>
          <w:sz w:val="28"/>
          <w:szCs w:val="28"/>
        </w:rPr>
        <w:t>5.</w:t>
      </w:r>
      <w:r w:rsidR="00F20DA3">
        <w:rPr>
          <w:rFonts w:ascii="Times New Roman" w:hAnsi="Times New Roman" w:cs="Times New Roman"/>
          <w:sz w:val="28"/>
          <w:szCs w:val="28"/>
        </w:rPr>
        <w:t>6</w:t>
      </w:r>
      <w:r w:rsidRPr="008A5C58">
        <w:rPr>
          <w:rFonts w:ascii="Times New Roman" w:hAnsi="Times New Roman" w:cs="Times New Roman"/>
          <w:sz w:val="28"/>
          <w:szCs w:val="28"/>
        </w:rPr>
        <w:t xml:space="preserve"> в совокупности иллюстрируют взаимосвязь между реологическими и механическими характеристиками инъекционных растворов, а также подтверждают эффективность разработанной модифицированной добавки при оптимальных значениях водоцементного соотношения.</w:t>
      </w:r>
    </w:p>
    <w:p w14:paraId="06EEE16F" w14:textId="77777777" w:rsidR="00616A05" w:rsidRPr="00616A05" w:rsidRDefault="00616A05" w:rsidP="00616A05">
      <w:pPr>
        <w:pStyle w:val="a8"/>
        <w:ind w:firstLine="708"/>
        <w:jc w:val="both"/>
        <w:rPr>
          <w:rFonts w:ascii="Times New Roman" w:hAnsi="Times New Roman" w:cs="Times New Roman"/>
          <w:bCs/>
          <w:sz w:val="28"/>
          <w:szCs w:val="28"/>
        </w:rPr>
      </w:pPr>
      <w:r w:rsidRPr="00616A05">
        <w:rPr>
          <w:rFonts w:ascii="Times New Roman" w:hAnsi="Times New Roman" w:cs="Times New Roman"/>
          <w:bCs/>
          <w:sz w:val="28"/>
          <w:szCs w:val="28"/>
        </w:rPr>
        <w:t>Согласно результатам испытаний на расплыв конуса, можно отметить устойчивую закономерность: при увеличении водоцементного отношения площадь расплыва раствора возрастает. Это объясняется увеличением объёма жидкой фазы и, как следствие, снижением внутреннего трения между частицами цемента и песка, что обеспечивает большую текучесть системы. Максимальный расплыв конуса при В/Ц = 0,60 составил 2058 см², что в 2,32 раза превышает расплыв при В/Ц = 0,30. При этом приращение площади расплыва имеет постоянную положительную динамику при каждом последовательном увеличении водоцементного отношения, что подтверждает прямую зависимость подвижности от содержания воды в системе.</w:t>
      </w:r>
    </w:p>
    <w:p w14:paraId="154B254F" w14:textId="6E8FE4BE" w:rsidR="00616A05" w:rsidRPr="00616A05" w:rsidRDefault="00616A05" w:rsidP="00616A05">
      <w:pPr>
        <w:pStyle w:val="a8"/>
        <w:ind w:firstLine="708"/>
        <w:jc w:val="both"/>
        <w:rPr>
          <w:rFonts w:ascii="Times New Roman" w:hAnsi="Times New Roman" w:cs="Times New Roman"/>
          <w:bCs/>
          <w:sz w:val="28"/>
          <w:szCs w:val="28"/>
        </w:rPr>
      </w:pPr>
      <w:r w:rsidRPr="00616A05">
        <w:rPr>
          <w:rFonts w:ascii="Times New Roman" w:hAnsi="Times New Roman" w:cs="Times New Roman"/>
          <w:bCs/>
          <w:sz w:val="28"/>
          <w:szCs w:val="28"/>
        </w:rPr>
        <w:t xml:space="preserve">Влияние модифицирующей добавки на увеличение расплыва раствора становится заметным при определённом уровне водонасыщенности. Так, для составов </w:t>
      </w:r>
      <w:r w:rsidR="001C2AC5">
        <w:rPr>
          <w:rFonts w:ascii="Times New Roman" w:hAnsi="Times New Roman" w:cs="Times New Roman"/>
          <w:bCs/>
          <w:sz w:val="28"/>
          <w:szCs w:val="28"/>
        </w:rPr>
        <w:t>раствора</w:t>
      </w:r>
      <w:r w:rsidRPr="00616A05">
        <w:rPr>
          <w:rFonts w:ascii="Times New Roman" w:hAnsi="Times New Roman" w:cs="Times New Roman"/>
          <w:bCs/>
          <w:sz w:val="28"/>
          <w:szCs w:val="28"/>
        </w:rPr>
        <w:t xml:space="preserve"> 0.2, </w:t>
      </w:r>
      <w:r w:rsidR="001C2AC5">
        <w:rPr>
          <w:rFonts w:ascii="Times New Roman" w:hAnsi="Times New Roman" w:cs="Times New Roman"/>
          <w:bCs/>
          <w:sz w:val="28"/>
          <w:szCs w:val="28"/>
        </w:rPr>
        <w:t>раствора</w:t>
      </w:r>
      <w:r w:rsidRPr="00616A05">
        <w:rPr>
          <w:rFonts w:ascii="Times New Roman" w:hAnsi="Times New Roman" w:cs="Times New Roman"/>
          <w:bCs/>
          <w:sz w:val="28"/>
          <w:szCs w:val="28"/>
        </w:rPr>
        <w:t xml:space="preserve"> 0.3 и </w:t>
      </w:r>
      <w:r w:rsidR="001C2AC5">
        <w:rPr>
          <w:rFonts w:ascii="Times New Roman" w:hAnsi="Times New Roman" w:cs="Times New Roman"/>
          <w:bCs/>
          <w:sz w:val="28"/>
          <w:szCs w:val="28"/>
        </w:rPr>
        <w:t>раствора</w:t>
      </w:r>
      <w:r w:rsidRPr="00616A05">
        <w:rPr>
          <w:rFonts w:ascii="Times New Roman" w:hAnsi="Times New Roman" w:cs="Times New Roman"/>
          <w:bCs/>
          <w:sz w:val="28"/>
          <w:szCs w:val="28"/>
        </w:rPr>
        <w:t xml:space="preserve"> 0.4 рост подвижности начинается при В/Ц = 0,50, где площадь расплыва увеличивается на 5–8% относительно контрольного состава. Эти значения превышают предел статистической погрешности, поскольку коэффициенты вариации для данных серий составили 3,2, 3,6 и 3,1% соответственно </w:t>
      </w:r>
      <w:r>
        <w:rPr>
          <w:rFonts w:ascii="Times New Roman" w:hAnsi="Times New Roman" w:cs="Times New Roman"/>
          <w:bCs/>
          <w:sz w:val="28"/>
          <w:szCs w:val="28"/>
        </w:rPr>
        <w:t>показано на</w:t>
      </w:r>
      <w:r w:rsidRPr="00616A05">
        <w:rPr>
          <w:rFonts w:ascii="Times New Roman" w:hAnsi="Times New Roman" w:cs="Times New Roman"/>
          <w:bCs/>
          <w:sz w:val="28"/>
          <w:szCs w:val="28"/>
        </w:rPr>
        <w:t xml:space="preserve"> диаграмм</w:t>
      </w:r>
      <w:r>
        <w:rPr>
          <w:rFonts w:ascii="Times New Roman" w:hAnsi="Times New Roman" w:cs="Times New Roman"/>
          <w:bCs/>
          <w:sz w:val="28"/>
          <w:szCs w:val="28"/>
        </w:rPr>
        <w:t>е</w:t>
      </w:r>
      <w:r w:rsidRPr="00616A05">
        <w:rPr>
          <w:rFonts w:ascii="Times New Roman" w:hAnsi="Times New Roman" w:cs="Times New Roman"/>
          <w:bCs/>
          <w:sz w:val="28"/>
          <w:szCs w:val="28"/>
        </w:rPr>
        <w:t xml:space="preserve"> на рисунке 4С.</w:t>
      </w:r>
    </w:p>
    <w:p w14:paraId="7EE31433" w14:textId="7AFE70CD" w:rsidR="00616A05" w:rsidRPr="00616A05" w:rsidRDefault="00616A05" w:rsidP="00616A05">
      <w:pPr>
        <w:pStyle w:val="a8"/>
        <w:ind w:firstLine="708"/>
        <w:jc w:val="both"/>
        <w:rPr>
          <w:rFonts w:ascii="Times New Roman" w:hAnsi="Times New Roman" w:cs="Times New Roman"/>
          <w:bCs/>
          <w:sz w:val="28"/>
          <w:szCs w:val="28"/>
        </w:rPr>
      </w:pPr>
      <w:r w:rsidRPr="00616A05">
        <w:rPr>
          <w:rFonts w:ascii="Times New Roman" w:hAnsi="Times New Roman" w:cs="Times New Roman"/>
          <w:bCs/>
          <w:sz w:val="28"/>
          <w:szCs w:val="28"/>
        </w:rPr>
        <w:t xml:space="preserve">При дальнейшем увеличении водоцементного отношения влияние добавки усиливается: для состава </w:t>
      </w:r>
      <w:r w:rsidR="001024FE">
        <w:rPr>
          <w:rFonts w:ascii="Times New Roman" w:hAnsi="Times New Roman" w:cs="Times New Roman"/>
          <w:bCs/>
          <w:sz w:val="28"/>
          <w:szCs w:val="28"/>
        </w:rPr>
        <w:t>раствора</w:t>
      </w:r>
      <w:r w:rsidRPr="00616A05">
        <w:rPr>
          <w:rFonts w:ascii="Times New Roman" w:hAnsi="Times New Roman" w:cs="Times New Roman"/>
          <w:bCs/>
          <w:sz w:val="28"/>
          <w:szCs w:val="28"/>
        </w:rPr>
        <w:t xml:space="preserve"> 0.4 при В/Ц = 0,60 прирост площади расплыва достигает 20%, что указывает на выраженный пластифицирующий эффект парафиновой добавки.</w:t>
      </w:r>
    </w:p>
    <w:p w14:paraId="688AD3D3" w14:textId="482B1314" w:rsidR="00616A05" w:rsidRPr="00616A05" w:rsidRDefault="00616A05" w:rsidP="00616A05">
      <w:pPr>
        <w:pStyle w:val="a8"/>
        <w:ind w:firstLine="708"/>
        <w:jc w:val="both"/>
        <w:rPr>
          <w:rFonts w:ascii="Times New Roman" w:hAnsi="Times New Roman" w:cs="Times New Roman"/>
          <w:bCs/>
          <w:sz w:val="28"/>
          <w:szCs w:val="28"/>
        </w:rPr>
      </w:pPr>
      <w:r w:rsidRPr="00616A05">
        <w:rPr>
          <w:rFonts w:ascii="Times New Roman" w:hAnsi="Times New Roman" w:cs="Times New Roman"/>
          <w:bCs/>
          <w:sz w:val="28"/>
          <w:szCs w:val="28"/>
        </w:rPr>
        <w:t xml:space="preserve">Для растворов с более высоким содержанием добавки </w:t>
      </w:r>
      <w:r w:rsidR="00AA13E7">
        <w:rPr>
          <w:rFonts w:ascii="Times New Roman" w:hAnsi="Times New Roman" w:cs="Times New Roman"/>
          <w:bCs/>
          <w:sz w:val="28"/>
          <w:szCs w:val="28"/>
        </w:rPr>
        <w:t>-</w:t>
      </w:r>
      <w:r w:rsidRPr="00616A05">
        <w:rPr>
          <w:rFonts w:ascii="Times New Roman" w:hAnsi="Times New Roman" w:cs="Times New Roman"/>
          <w:bCs/>
          <w:sz w:val="28"/>
          <w:szCs w:val="28"/>
        </w:rPr>
        <w:t xml:space="preserve"> </w:t>
      </w:r>
      <w:r w:rsidR="001024FE">
        <w:rPr>
          <w:rFonts w:ascii="Times New Roman" w:hAnsi="Times New Roman" w:cs="Times New Roman"/>
          <w:bCs/>
          <w:sz w:val="28"/>
          <w:szCs w:val="28"/>
        </w:rPr>
        <w:t>раствора</w:t>
      </w:r>
      <w:r w:rsidRPr="00616A05">
        <w:rPr>
          <w:rFonts w:ascii="Times New Roman" w:hAnsi="Times New Roman" w:cs="Times New Roman"/>
          <w:bCs/>
          <w:sz w:val="28"/>
          <w:szCs w:val="28"/>
        </w:rPr>
        <w:t xml:space="preserve"> 0.8 и </w:t>
      </w:r>
      <w:r w:rsidR="001024FE">
        <w:rPr>
          <w:rFonts w:ascii="Times New Roman" w:hAnsi="Times New Roman" w:cs="Times New Roman"/>
          <w:bCs/>
          <w:sz w:val="28"/>
          <w:szCs w:val="28"/>
        </w:rPr>
        <w:t>раствора</w:t>
      </w:r>
      <w:r w:rsidRPr="00616A05">
        <w:rPr>
          <w:rFonts w:ascii="Times New Roman" w:hAnsi="Times New Roman" w:cs="Times New Roman"/>
          <w:bCs/>
          <w:sz w:val="28"/>
          <w:szCs w:val="28"/>
        </w:rPr>
        <w:t xml:space="preserve"> 1.0 </w:t>
      </w:r>
      <w:r w:rsidR="00AA13E7">
        <w:rPr>
          <w:rFonts w:ascii="Times New Roman" w:hAnsi="Times New Roman" w:cs="Times New Roman"/>
          <w:bCs/>
          <w:sz w:val="28"/>
          <w:szCs w:val="28"/>
        </w:rPr>
        <w:t>-</w:t>
      </w:r>
      <w:r w:rsidRPr="00616A05">
        <w:rPr>
          <w:rFonts w:ascii="Times New Roman" w:hAnsi="Times New Roman" w:cs="Times New Roman"/>
          <w:bCs/>
          <w:sz w:val="28"/>
          <w:szCs w:val="28"/>
        </w:rPr>
        <w:t xml:space="preserve"> влияние проявляется уже при меньших значениях водоцементного отношения: соответственно при В/Ц = 0,45 (прирост 8%) и В/Ц = 0,40 (прирост 5%). Эти показатели также превышают диапазон случайных колебаний, что подтверждает устойчивость полученной тенденции. Максимальный прирост площади расплыва для раствора </w:t>
      </w:r>
      <w:r w:rsidR="002A4E96">
        <w:rPr>
          <w:rFonts w:ascii="Times New Roman" w:hAnsi="Times New Roman" w:cs="Times New Roman"/>
          <w:bCs/>
          <w:sz w:val="28"/>
          <w:szCs w:val="28"/>
        </w:rPr>
        <w:t xml:space="preserve">раствора </w:t>
      </w:r>
      <w:r w:rsidRPr="00616A05">
        <w:rPr>
          <w:rFonts w:ascii="Times New Roman" w:hAnsi="Times New Roman" w:cs="Times New Roman"/>
          <w:bCs/>
          <w:sz w:val="28"/>
          <w:szCs w:val="28"/>
        </w:rPr>
        <w:t xml:space="preserve">0.8 составил 32%, а для </w:t>
      </w:r>
      <w:r w:rsidR="002A4E96">
        <w:rPr>
          <w:rFonts w:ascii="Times New Roman" w:hAnsi="Times New Roman" w:cs="Times New Roman"/>
          <w:bCs/>
          <w:sz w:val="28"/>
          <w:szCs w:val="28"/>
        </w:rPr>
        <w:t>раствора</w:t>
      </w:r>
      <w:r w:rsidRPr="00616A05">
        <w:rPr>
          <w:rFonts w:ascii="Times New Roman" w:hAnsi="Times New Roman" w:cs="Times New Roman"/>
          <w:bCs/>
          <w:sz w:val="28"/>
          <w:szCs w:val="28"/>
        </w:rPr>
        <w:t xml:space="preserve"> 1.0</w:t>
      </w:r>
      <w:r w:rsidR="00AA13E7">
        <w:rPr>
          <w:rFonts w:ascii="Times New Roman" w:hAnsi="Times New Roman" w:cs="Times New Roman"/>
          <w:bCs/>
          <w:sz w:val="28"/>
          <w:szCs w:val="28"/>
        </w:rPr>
        <w:t>-</w:t>
      </w:r>
      <w:r w:rsidRPr="00616A05">
        <w:rPr>
          <w:rFonts w:ascii="Times New Roman" w:hAnsi="Times New Roman" w:cs="Times New Roman"/>
          <w:bCs/>
          <w:sz w:val="28"/>
          <w:szCs w:val="28"/>
        </w:rPr>
        <w:t>34% при В/Ц=0,60, что демонстрирует достижение предельного уровня текучести раствора при высоких дозировках добавки.</w:t>
      </w:r>
    </w:p>
    <w:p w14:paraId="30ED23B0" w14:textId="33448E6F" w:rsidR="00616A05" w:rsidRPr="00616A05" w:rsidRDefault="00616A05" w:rsidP="00616A05">
      <w:pPr>
        <w:pStyle w:val="a8"/>
        <w:ind w:firstLine="708"/>
        <w:jc w:val="both"/>
        <w:rPr>
          <w:rFonts w:ascii="Times New Roman" w:hAnsi="Times New Roman" w:cs="Times New Roman"/>
          <w:bCs/>
          <w:sz w:val="28"/>
          <w:szCs w:val="28"/>
        </w:rPr>
      </w:pPr>
      <w:r w:rsidRPr="00616A05">
        <w:rPr>
          <w:rFonts w:ascii="Times New Roman" w:hAnsi="Times New Roman" w:cs="Times New Roman"/>
          <w:bCs/>
          <w:sz w:val="28"/>
          <w:szCs w:val="28"/>
        </w:rPr>
        <w:t>Согласно результатам оценки прочности, максимальная прочность контрольного состава (</w:t>
      </w:r>
      <w:r w:rsidR="002A4E96">
        <w:rPr>
          <w:rFonts w:ascii="Times New Roman" w:hAnsi="Times New Roman" w:cs="Times New Roman"/>
          <w:bCs/>
          <w:sz w:val="28"/>
          <w:szCs w:val="28"/>
        </w:rPr>
        <w:t>контрольного образца</w:t>
      </w:r>
      <w:r w:rsidRPr="00616A05">
        <w:rPr>
          <w:rFonts w:ascii="Times New Roman" w:hAnsi="Times New Roman" w:cs="Times New Roman"/>
          <w:bCs/>
          <w:sz w:val="28"/>
          <w:szCs w:val="28"/>
        </w:rPr>
        <w:t xml:space="preserve">, </w:t>
      </w:r>
      <w:r w:rsidR="002A4E96">
        <w:rPr>
          <w:rFonts w:ascii="Times New Roman" w:hAnsi="Times New Roman" w:cs="Times New Roman"/>
          <w:bCs/>
          <w:sz w:val="28"/>
          <w:szCs w:val="28"/>
        </w:rPr>
        <w:t>раствор</w:t>
      </w:r>
      <w:r w:rsidRPr="00616A05">
        <w:rPr>
          <w:rFonts w:ascii="Times New Roman" w:hAnsi="Times New Roman" w:cs="Times New Roman"/>
          <w:bCs/>
          <w:sz w:val="28"/>
          <w:szCs w:val="28"/>
        </w:rPr>
        <w:t xml:space="preserve"> 0) наблюдается при В/Ц=0,40 и составляет 39,7 МПа. Однако значения прочности при изменении водоцементного отношения варьируются в пределах статистической погрешности: например, при В/Ц=0,60 погрешность составляет 4,2%, а изменение прочности не превышает </w:t>
      </w:r>
      <w:r w:rsidRPr="004973E2">
        <w:rPr>
          <w:rFonts w:ascii="Times New Roman" w:hAnsi="Times New Roman" w:cs="Times New Roman"/>
          <w:bCs/>
          <w:sz w:val="28"/>
          <w:szCs w:val="28"/>
        </w:rPr>
        <w:t xml:space="preserve">3% рисунок </w:t>
      </w:r>
      <w:r w:rsidR="004973E2">
        <w:rPr>
          <w:rFonts w:ascii="Times New Roman" w:hAnsi="Times New Roman" w:cs="Times New Roman"/>
          <w:bCs/>
          <w:sz w:val="28"/>
          <w:szCs w:val="28"/>
        </w:rPr>
        <w:t>5.</w:t>
      </w:r>
      <w:r w:rsidRPr="004973E2">
        <w:rPr>
          <w:rFonts w:ascii="Times New Roman" w:hAnsi="Times New Roman" w:cs="Times New Roman"/>
          <w:bCs/>
          <w:sz w:val="28"/>
          <w:szCs w:val="28"/>
        </w:rPr>
        <w:t>4.</w:t>
      </w:r>
    </w:p>
    <w:p w14:paraId="147EEF35" w14:textId="125399DA" w:rsidR="00616A05" w:rsidRPr="00616A05" w:rsidRDefault="00616A05" w:rsidP="00616A05">
      <w:pPr>
        <w:pStyle w:val="a8"/>
        <w:ind w:firstLine="708"/>
        <w:jc w:val="both"/>
        <w:rPr>
          <w:rFonts w:ascii="Times New Roman" w:hAnsi="Times New Roman" w:cs="Times New Roman"/>
          <w:bCs/>
          <w:sz w:val="28"/>
          <w:szCs w:val="28"/>
        </w:rPr>
      </w:pPr>
      <w:r w:rsidRPr="00616A05">
        <w:rPr>
          <w:rFonts w:ascii="Times New Roman" w:hAnsi="Times New Roman" w:cs="Times New Roman"/>
          <w:bCs/>
          <w:sz w:val="28"/>
          <w:szCs w:val="28"/>
        </w:rPr>
        <w:t xml:space="preserve">Увеличение прочности, выходящее за пределы статистической погрешности, отмечено для растворов 0.6, </w:t>
      </w:r>
      <w:r w:rsidR="00757841">
        <w:rPr>
          <w:rFonts w:ascii="Times New Roman" w:hAnsi="Times New Roman" w:cs="Times New Roman"/>
          <w:bCs/>
          <w:sz w:val="28"/>
          <w:szCs w:val="28"/>
        </w:rPr>
        <w:t>раствор</w:t>
      </w:r>
      <w:r w:rsidRPr="00616A05">
        <w:rPr>
          <w:rFonts w:ascii="Times New Roman" w:hAnsi="Times New Roman" w:cs="Times New Roman"/>
          <w:bCs/>
          <w:sz w:val="28"/>
          <w:szCs w:val="28"/>
        </w:rPr>
        <w:t xml:space="preserve"> 0.8 и </w:t>
      </w:r>
      <w:r w:rsidR="00757841">
        <w:rPr>
          <w:rFonts w:ascii="Times New Roman" w:hAnsi="Times New Roman" w:cs="Times New Roman"/>
          <w:bCs/>
          <w:sz w:val="28"/>
          <w:szCs w:val="28"/>
        </w:rPr>
        <w:t>раствор</w:t>
      </w:r>
      <w:r w:rsidRPr="00616A05">
        <w:rPr>
          <w:rFonts w:ascii="Times New Roman" w:hAnsi="Times New Roman" w:cs="Times New Roman"/>
          <w:bCs/>
          <w:sz w:val="28"/>
          <w:szCs w:val="28"/>
        </w:rPr>
        <w:t xml:space="preserve"> 1.0. Так, для </w:t>
      </w:r>
      <w:r w:rsidR="00757841">
        <w:rPr>
          <w:rFonts w:ascii="Times New Roman" w:hAnsi="Times New Roman" w:cs="Times New Roman"/>
          <w:bCs/>
          <w:sz w:val="28"/>
          <w:szCs w:val="28"/>
        </w:rPr>
        <w:t>раствор</w:t>
      </w:r>
      <w:r w:rsidRPr="00616A05">
        <w:rPr>
          <w:rFonts w:ascii="Times New Roman" w:hAnsi="Times New Roman" w:cs="Times New Roman"/>
          <w:bCs/>
          <w:sz w:val="28"/>
          <w:szCs w:val="28"/>
        </w:rPr>
        <w:t xml:space="preserve"> 0.6 рост прочности фиксируется начиная с В/Ц = 0,50, а для </w:t>
      </w:r>
      <w:r w:rsidR="00757841">
        <w:rPr>
          <w:rFonts w:ascii="Times New Roman" w:hAnsi="Times New Roman" w:cs="Times New Roman"/>
          <w:bCs/>
          <w:sz w:val="28"/>
          <w:szCs w:val="28"/>
        </w:rPr>
        <w:t>раствор</w:t>
      </w:r>
      <w:r w:rsidRPr="00616A05">
        <w:rPr>
          <w:rFonts w:ascii="Times New Roman" w:hAnsi="Times New Roman" w:cs="Times New Roman"/>
          <w:bCs/>
          <w:sz w:val="28"/>
          <w:szCs w:val="28"/>
        </w:rPr>
        <w:t xml:space="preserve"> 0.8 и </w:t>
      </w:r>
      <w:r w:rsidR="00757841">
        <w:rPr>
          <w:rFonts w:ascii="Times New Roman" w:hAnsi="Times New Roman" w:cs="Times New Roman"/>
          <w:bCs/>
          <w:sz w:val="28"/>
          <w:szCs w:val="28"/>
        </w:rPr>
        <w:t>раствор</w:t>
      </w:r>
      <w:r w:rsidRPr="00616A05">
        <w:rPr>
          <w:rFonts w:ascii="Times New Roman" w:hAnsi="Times New Roman" w:cs="Times New Roman"/>
          <w:bCs/>
          <w:sz w:val="28"/>
          <w:szCs w:val="28"/>
        </w:rPr>
        <w:t xml:space="preserve"> 1.0 </w:t>
      </w:r>
      <w:r w:rsidR="00AA13E7">
        <w:rPr>
          <w:rFonts w:ascii="Times New Roman" w:hAnsi="Times New Roman" w:cs="Times New Roman"/>
          <w:bCs/>
          <w:sz w:val="28"/>
          <w:szCs w:val="28"/>
        </w:rPr>
        <w:t>-</w:t>
      </w:r>
      <w:r w:rsidRPr="00616A05">
        <w:rPr>
          <w:rFonts w:ascii="Times New Roman" w:hAnsi="Times New Roman" w:cs="Times New Roman"/>
          <w:bCs/>
          <w:sz w:val="28"/>
          <w:szCs w:val="28"/>
        </w:rPr>
        <w:t xml:space="preserve"> при В/Ц = 0,40 и выше. Это указывает на то, что введение добавки способствует повышению плотности цементного камня, улучшая процесс гидратации и снижая капиллярную пористость.</w:t>
      </w:r>
    </w:p>
    <w:p w14:paraId="20F4D46B" w14:textId="6CF30268" w:rsidR="00616A05" w:rsidRPr="00616A05" w:rsidRDefault="00616A05" w:rsidP="00616A05">
      <w:pPr>
        <w:pStyle w:val="a8"/>
        <w:ind w:firstLine="708"/>
        <w:jc w:val="both"/>
        <w:rPr>
          <w:rFonts w:ascii="Times New Roman" w:hAnsi="Times New Roman" w:cs="Times New Roman"/>
          <w:bCs/>
          <w:sz w:val="28"/>
          <w:szCs w:val="28"/>
        </w:rPr>
      </w:pPr>
      <w:r w:rsidRPr="00616A05">
        <w:rPr>
          <w:rFonts w:ascii="Times New Roman" w:hAnsi="Times New Roman" w:cs="Times New Roman"/>
          <w:bCs/>
          <w:sz w:val="28"/>
          <w:szCs w:val="28"/>
        </w:rPr>
        <w:t xml:space="preserve">Следует отметить, что изменения прочности носят нелинейный характер и имеют выраженные пиковые </w:t>
      </w:r>
      <w:r w:rsidRPr="004973E2">
        <w:rPr>
          <w:rFonts w:ascii="Times New Roman" w:hAnsi="Times New Roman" w:cs="Times New Roman"/>
          <w:bCs/>
          <w:sz w:val="28"/>
          <w:szCs w:val="28"/>
        </w:rPr>
        <w:t xml:space="preserve">значения рисунок </w:t>
      </w:r>
      <w:r w:rsidR="004973E2">
        <w:rPr>
          <w:rFonts w:ascii="Times New Roman" w:hAnsi="Times New Roman" w:cs="Times New Roman"/>
          <w:bCs/>
          <w:sz w:val="28"/>
          <w:szCs w:val="28"/>
        </w:rPr>
        <w:t>5.4</w:t>
      </w:r>
      <w:r w:rsidRPr="004973E2">
        <w:rPr>
          <w:rFonts w:ascii="Times New Roman" w:hAnsi="Times New Roman" w:cs="Times New Roman"/>
          <w:bCs/>
          <w:sz w:val="28"/>
          <w:szCs w:val="28"/>
        </w:rPr>
        <w:t>В. Максимальные значения прочности фиксируются при следующих параметрах:</w:t>
      </w:r>
    </w:p>
    <w:p w14:paraId="6B85D33A" w14:textId="21BB8AE2" w:rsidR="00616A05" w:rsidRPr="00616A05" w:rsidRDefault="00CC6DBE" w:rsidP="00616A05">
      <w:pPr>
        <w:pStyle w:val="a8"/>
        <w:ind w:firstLine="708"/>
        <w:jc w:val="both"/>
        <w:rPr>
          <w:rFonts w:ascii="Times New Roman" w:hAnsi="Times New Roman" w:cs="Times New Roman"/>
          <w:bCs/>
          <w:sz w:val="28"/>
          <w:szCs w:val="28"/>
        </w:rPr>
      </w:pPr>
      <w:r>
        <w:rPr>
          <w:rFonts w:ascii="Times New Roman" w:hAnsi="Times New Roman" w:cs="Times New Roman"/>
          <w:bCs/>
          <w:sz w:val="28"/>
          <w:szCs w:val="28"/>
        </w:rPr>
        <w:t>‒</w:t>
      </w:r>
      <w:r w:rsidR="00616A05" w:rsidRPr="00616A05">
        <w:rPr>
          <w:rFonts w:ascii="Times New Roman" w:hAnsi="Times New Roman" w:cs="Times New Roman"/>
          <w:bCs/>
          <w:sz w:val="28"/>
          <w:szCs w:val="28"/>
        </w:rPr>
        <w:t xml:space="preserve"> </w:t>
      </w:r>
      <w:r w:rsidR="00757841">
        <w:rPr>
          <w:rFonts w:ascii="Times New Roman" w:hAnsi="Times New Roman" w:cs="Times New Roman"/>
          <w:bCs/>
          <w:sz w:val="28"/>
          <w:szCs w:val="28"/>
        </w:rPr>
        <w:t>раствор</w:t>
      </w:r>
      <w:r w:rsidR="00616A05" w:rsidRPr="00616A05">
        <w:rPr>
          <w:rFonts w:ascii="Times New Roman" w:hAnsi="Times New Roman" w:cs="Times New Roman"/>
          <w:bCs/>
          <w:sz w:val="28"/>
          <w:szCs w:val="28"/>
        </w:rPr>
        <w:t xml:space="preserve"> 0.2 </w:t>
      </w:r>
      <w:r w:rsidR="00AA13E7">
        <w:rPr>
          <w:rFonts w:ascii="Times New Roman" w:hAnsi="Times New Roman" w:cs="Times New Roman"/>
          <w:bCs/>
          <w:sz w:val="28"/>
          <w:szCs w:val="28"/>
        </w:rPr>
        <w:t>-</w:t>
      </w:r>
      <w:r w:rsidR="00616A05" w:rsidRPr="00616A05">
        <w:rPr>
          <w:rFonts w:ascii="Times New Roman" w:hAnsi="Times New Roman" w:cs="Times New Roman"/>
          <w:bCs/>
          <w:sz w:val="28"/>
          <w:szCs w:val="28"/>
        </w:rPr>
        <w:t xml:space="preserve"> 40,0 МПа при В/Ц = 0,45;</w:t>
      </w:r>
    </w:p>
    <w:p w14:paraId="0805476B" w14:textId="509A4E0D" w:rsidR="00616A05" w:rsidRPr="00616A05" w:rsidRDefault="00CC6DBE" w:rsidP="00616A05">
      <w:pPr>
        <w:pStyle w:val="a8"/>
        <w:ind w:firstLine="708"/>
        <w:jc w:val="both"/>
        <w:rPr>
          <w:rFonts w:ascii="Times New Roman" w:hAnsi="Times New Roman" w:cs="Times New Roman"/>
          <w:bCs/>
          <w:sz w:val="28"/>
          <w:szCs w:val="28"/>
        </w:rPr>
      </w:pPr>
      <w:r>
        <w:rPr>
          <w:rFonts w:ascii="Times New Roman" w:hAnsi="Times New Roman" w:cs="Times New Roman"/>
          <w:bCs/>
          <w:sz w:val="28"/>
          <w:szCs w:val="28"/>
        </w:rPr>
        <w:t>‒</w:t>
      </w:r>
      <w:r w:rsidR="00616A05" w:rsidRPr="00616A05">
        <w:rPr>
          <w:rFonts w:ascii="Times New Roman" w:hAnsi="Times New Roman" w:cs="Times New Roman"/>
          <w:bCs/>
          <w:sz w:val="28"/>
          <w:szCs w:val="28"/>
        </w:rPr>
        <w:t xml:space="preserve"> </w:t>
      </w:r>
      <w:r w:rsidR="00757841">
        <w:rPr>
          <w:rFonts w:ascii="Times New Roman" w:hAnsi="Times New Roman" w:cs="Times New Roman"/>
          <w:bCs/>
          <w:sz w:val="28"/>
          <w:szCs w:val="28"/>
        </w:rPr>
        <w:t>раствор</w:t>
      </w:r>
      <w:r w:rsidR="00616A05" w:rsidRPr="00616A05">
        <w:rPr>
          <w:rFonts w:ascii="Times New Roman" w:hAnsi="Times New Roman" w:cs="Times New Roman"/>
          <w:bCs/>
          <w:sz w:val="28"/>
          <w:szCs w:val="28"/>
        </w:rPr>
        <w:t xml:space="preserve"> 0.4 </w:t>
      </w:r>
      <w:r w:rsidR="00AA13E7">
        <w:rPr>
          <w:rFonts w:ascii="Times New Roman" w:hAnsi="Times New Roman" w:cs="Times New Roman"/>
          <w:bCs/>
          <w:sz w:val="28"/>
          <w:szCs w:val="28"/>
        </w:rPr>
        <w:t>-</w:t>
      </w:r>
      <w:r w:rsidR="00616A05" w:rsidRPr="00616A05">
        <w:rPr>
          <w:rFonts w:ascii="Times New Roman" w:hAnsi="Times New Roman" w:cs="Times New Roman"/>
          <w:bCs/>
          <w:sz w:val="28"/>
          <w:szCs w:val="28"/>
        </w:rPr>
        <w:t xml:space="preserve"> 40,3 МПа при В/Ц = 0,45;</w:t>
      </w:r>
    </w:p>
    <w:p w14:paraId="4D918459" w14:textId="0967F5E7" w:rsidR="00616A05" w:rsidRPr="00616A05" w:rsidRDefault="00CC6DBE" w:rsidP="00616A05">
      <w:pPr>
        <w:pStyle w:val="a8"/>
        <w:ind w:firstLine="708"/>
        <w:jc w:val="both"/>
        <w:rPr>
          <w:rFonts w:ascii="Times New Roman" w:hAnsi="Times New Roman" w:cs="Times New Roman"/>
          <w:bCs/>
          <w:sz w:val="28"/>
          <w:szCs w:val="28"/>
        </w:rPr>
      </w:pPr>
      <w:r>
        <w:rPr>
          <w:rFonts w:ascii="Times New Roman" w:hAnsi="Times New Roman" w:cs="Times New Roman"/>
          <w:bCs/>
          <w:sz w:val="28"/>
          <w:szCs w:val="28"/>
        </w:rPr>
        <w:t>‒</w:t>
      </w:r>
      <w:r w:rsidR="00616A05" w:rsidRPr="00616A05">
        <w:rPr>
          <w:rFonts w:ascii="Times New Roman" w:hAnsi="Times New Roman" w:cs="Times New Roman"/>
          <w:bCs/>
          <w:sz w:val="28"/>
          <w:szCs w:val="28"/>
        </w:rPr>
        <w:t xml:space="preserve"> </w:t>
      </w:r>
      <w:r w:rsidR="00757841">
        <w:rPr>
          <w:rFonts w:ascii="Times New Roman" w:hAnsi="Times New Roman" w:cs="Times New Roman"/>
          <w:bCs/>
          <w:sz w:val="28"/>
          <w:szCs w:val="28"/>
        </w:rPr>
        <w:t>раствор</w:t>
      </w:r>
      <w:r w:rsidR="00616A05" w:rsidRPr="00616A05">
        <w:rPr>
          <w:rFonts w:ascii="Times New Roman" w:hAnsi="Times New Roman" w:cs="Times New Roman"/>
          <w:bCs/>
          <w:sz w:val="28"/>
          <w:szCs w:val="28"/>
        </w:rPr>
        <w:t xml:space="preserve"> 0.6 </w:t>
      </w:r>
      <w:r w:rsidR="00AA13E7">
        <w:rPr>
          <w:rFonts w:ascii="Times New Roman" w:hAnsi="Times New Roman" w:cs="Times New Roman"/>
          <w:bCs/>
          <w:sz w:val="28"/>
          <w:szCs w:val="28"/>
        </w:rPr>
        <w:t>-</w:t>
      </w:r>
      <w:r w:rsidR="00616A05" w:rsidRPr="00616A05">
        <w:rPr>
          <w:rFonts w:ascii="Times New Roman" w:hAnsi="Times New Roman" w:cs="Times New Roman"/>
          <w:bCs/>
          <w:sz w:val="28"/>
          <w:szCs w:val="28"/>
        </w:rPr>
        <w:t xml:space="preserve"> 41,1 МПа при В/Ц = 0,40;</w:t>
      </w:r>
    </w:p>
    <w:p w14:paraId="628F382D" w14:textId="6C93D83A" w:rsidR="00616A05" w:rsidRPr="00616A05" w:rsidRDefault="00CC6DBE" w:rsidP="00616A05">
      <w:pPr>
        <w:pStyle w:val="a8"/>
        <w:ind w:firstLine="708"/>
        <w:jc w:val="both"/>
        <w:rPr>
          <w:rFonts w:ascii="Times New Roman" w:hAnsi="Times New Roman" w:cs="Times New Roman"/>
          <w:bCs/>
          <w:sz w:val="28"/>
          <w:szCs w:val="28"/>
        </w:rPr>
      </w:pPr>
      <w:r>
        <w:rPr>
          <w:rFonts w:ascii="Times New Roman" w:hAnsi="Times New Roman" w:cs="Times New Roman"/>
          <w:bCs/>
          <w:sz w:val="28"/>
          <w:szCs w:val="28"/>
        </w:rPr>
        <w:t>‒</w:t>
      </w:r>
      <w:r w:rsidR="00616A05" w:rsidRPr="00616A05">
        <w:rPr>
          <w:rFonts w:ascii="Times New Roman" w:hAnsi="Times New Roman" w:cs="Times New Roman"/>
          <w:bCs/>
          <w:sz w:val="28"/>
          <w:szCs w:val="28"/>
        </w:rPr>
        <w:t xml:space="preserve"> </w:t>
      </w:r>
      <w:r w:rsidR="00757841">
        <w:rPr>
          <w:rFonts w:ascii="Times New Roman" w:hAnsi="Times New Roman" w:cs="Times New Roman"/>
          <w:bCs/>
          <w:sz w:val="28"/>
          <w:szCs w:val="28"/>
        </w:rPr>
        <w:t>раствор</w:t>
      </w:r>
      <w:r w:rsidR="00616A05" w:rsidRPr="00616A05">
        <w:rPr>
          <w:rFonts w:ascii="Times New Roman" w:hAnsi="Times New Roman" w:cs="Times New Roman"/>
          <w:bCs/>
          <w:sz w:val="28"/>
          <w:szCs w:val="28"/>
        </w:rPr>
        <w:t xml:space="preserve"> 0.8 </w:t>
      </w:r>
      <w:r w:rsidR="00AA13E7">
        <w:rPr>
          <w:rFonts w:ascii="Times New Roman" w:hAnsi="Times New Roman" w:cs="Times New Roman"/>
          <w:bCs/>
          <w:sz w:val="28"/>
          <w:szCs w:val="28"/>
        </w:rPr>
        <w:t>-</w:t>
      </w:r>
      <w:r w:rsidR="00616A05" w:rsidRPr="00616A05">
        <w:rPr>
          <w:rFonts w:ascii="Times New Roman" w:hAnsi="Times New Roman" w:cs="Times New Roman"/>
          <w:bCs/>
          <w:sz w:val="28"/>
          <w:szCs w:val="28"/>
        </w:rPr>
        <w:t xml:space="preserve"> 42,3 МПа при В/Ц = 0,40;</w:t>
      </w:r>
    </w:p>
    <w:p w14:paraId="2B6AFB21" w14:textId="35C31718" w:rsidR="00616A05" w:rsidRPr="00616A05" w:rsidRDefault="00CC6DBE" w:rsidP="00616A05">
      <w:pPr>
        <w:pStyle w:val="a8"/>
        <w:ind w:firstLine="708"/>
        <w:jc w:val="both"/>
        <w:rPr>
          <w:rFonts w:ascii="Times New Roman" w:hAnsi="Times New Roman" w:cs="Times New Roman"/>
          <w:bCs/>
          <w:sz w:val="28"/>
          <w:szCs w:val="28"/>
        </w:rPr>
      </w:pPr>
      <w:r>
        <w:rPr>
          <w:rFonts w:ascii="Times New Roman" w:hAnsi="Times New Roman" w:cs="Times New Roman"/>
          <w:bCs/>
          <w:sz w:val="28"/>
          <w:szCs w:val="28"/>
        </w:rPr>
        <w:t>‒</w:t>
      </w:r>
      <w:r w:rsidR="00616A05" w:rsidRPr="00616A05">
        <w:rPr>
          <w:rFonts w:ascii="Times New Roman" w:hAnsi="Times New Roman" w:cs="Times New Roman"/>
          <w:bCs/>
          <w:sz w:val="28"/>
          <w:szCs w:val="28"/>
        </w:rPr>
        <w:t xml:space="preserve"> </w:t>
      </w:r>
      <w:r w:rsidR="00757841">
        <w:rPr>
          <w:rFonts w:ascii="Times New Roman" w:hAnsi="Times New Roman" w:cs="Times New Roman"/>
          <w:bCs/>
          <w:sz w:val="28"/>
          <w:szCs w:val="28"/>
        </w:rPr>
        <w:t>раствор</w:t>
      </w:r>
      <w:r w:rsidR="00616A05" w:rsidRPr="00616A05">
        <w:rPr>
          <w:rFonts w:ascii="Times New Roman" w:hAnsi="Times New Roman" w:cs="Times New Roman"/>
          <w:bCs/>
          <w:sz w:val="28"/>
          <w:szCs w:val="28"/>
        </w:rPr>
        <w:t xml:space="preserve"> 1.0 </w:t>
      </w:r>
      <w:r w:rsidR="00AA13E7">
        <w:rPr>
          <w:rFonts w:ascii="Times New Roman" w:hAnsi="Times New Roman" w:cs="Times New Roman"/>
          <w:bCs/>
          <w:sz w:val="28"/>
          <w:szCs w:val="28"/>
        </w:rPr>
        <w:t>-</w:t>
      </w:r>
      <w:r w:rsidR="00616A05" w:rsidRPr="00616A05">
        <w:rPr>
          <w:rFonts w:ascii="Times New Roman" w:hAnsi="Times New Roman" w:cs="Times New Roman"/>
          <w:bCs/>
          <w:sz w:val="28"/>
          <w:szCs w:val="28"/>
        </w:rPr>
        <w:t xml:space="preserve"> 42,5 МПа при В/Ц = 0,40.</w:t>
      </w:r>
    </w:p>
    <w:p w14:paraId="4230E03A" w14:textId="49326CFB" w:rsidR="00616A05" w:rsidRPr="00616A05" w:rsidRDefault="00616A05" w:rsidP="00616A05">
      <w:pPr>
        <w:pStyle w:val="a8"/>
        <w:ind w:firstLine="708"/>
        <w:jc w:val="both"/>
        <w:rPr>
          <w:rFonts w:ascii="Times New Roman" w:hAnsi="Times New Roman" w:cs="Times New Roman"/>
          <w:bCs/>
          <w:sz w:val="28"/>
          <w:szCs w:val="28"/>
        </w:rPr>
      </w:pPr>
      <w:r w:rsidRPr="00616A05">
        <w:rPr>
          <w:rFonts w:ascii="Times New Roman" w:hAnsi="Times New Roman" w:cs="Times New Roman"/>
          <w:bCs/>
          <w:sz w:val="28"/>
          <w:szCs w:val="28"/>
        </w:rPr>
        <w:t>После достижения оптимального соотношения (В/Ц=0,40–0,45) дальнейшее увеличение количества воды приводит к закономерному снижению прочности, что связано с избыточной жидкой фазой, вызывающей вынос активных ионов цемента на поверхность образца в процессе твердения. Таким образом, повышается подвижность раствора, но одновременно снижается его структурная прочность и плотность цементного камня.</w:t>
      </w:r>
    </w:p>
    <w:p w14:paraId="6816F699" w14:textId="423729A4" w:rsidR="00616A05" w:rsidRPr="00616A05" w:rsidRDefault="00616A05" w:rsidP="00616A05">
      <w:pPr>
        <w:pStyle w:val="a8"/>
        <w:ind w:firstLine="708"/>
        <w:jc w:val="both"/>
        <w:rPr>
          <w:rFonts w:ascii="Times New Roman" w:hAnsi="Times New Roman" w:cs="Times New Roman"/>
          <w:bCs/>
          <w:sz w:val="28"/>
          <w:szCs w:val="28"/>
        </w:rPr>
      </w:pPr>
      <w:r w:rsidRPr="00616A05">
        <w:rPr>
          <w:rFonts w:ascii="Times New Roman" w:hAnsi="Times New Roman" w:cs="Times New Roman"/>
          <w:bCs/>
          <w:sz w:val="28"/>
          <w:szCs w:val="28"/>
        </w:rPr>
        <w:t xml:space="preserve">Согласно данным </w:t>
      </w:r>
      <w:r w:rsidRPr="004973E2">
        <w:rPr>
          <w:rFonts w:ascii="Times New Roman" w:hAnsi="Times New Roman" w:cs="Times New Roman"/>
          <w:bCs/>
          <w:sz w:val="28"/>
          <w:szCs w:val="28"/>
        </w:rPr>
        <w:t xml:space="preserve">диаграммы </w:t>
      </w:r>
      <w:r w:rsidR="004973E2">
        <w:rPr>
          <w:rFonts w:ascii="Times New Roman" w:hAnsi="Times New Roman" w:cs="Times New Roman"/>
          <w:bCs/>
          <w:sz w:val="28"/>
          <w:szCs w:val="28"/>
        </w:rPr>
        <w:t>5.</w:t>
      </w:r>
      <w:r w:rsidRPr="004973E2">
        <w:rPr>
          <w:rFonts w:ascii="Times New Roman" w:hAnsi="Times New Roman" w:cs="Times New Roman"/>
          <w:bCs/>
          <w:sz w:val="28"/>
          <w:szCs w:val="28"/>
        </w:rPr>
        <w:t>4</w:t>
      </w:r>
      <w:r w:rsidR="004973E2">
        <w:rPr>
          <w:rFonts w:ascii="Times New Roman" w:hAnsi="Times New Roman" w:cs="Times New Roman"/>
          <w:bCs/>
          <w:sz w:val="28"/>
          <w:szCs w:val="28"/>
        </w:rPr>
        <w:t>Д</w:t>
      </w:r>
      <w:r w:rsidRPr="004973E2">
        <w:rPr>
          <w:rFonts w:ascii="Times New Roman" w:hAnsi="Times New Roman" w:cs="Times New Roman"/>
          <w:bCs/>
          <w:sz w:val="28"/>
          <w:szCs w:val="28"/>
        </w:rPr>
        <w:t>,</w:t>
      </w:r>
      <w:r w:rsidRPr="00616A05">
        <w:rPr>
          <w:rFonts w:ascii="Times New Roman" w:hAnsi="Times New Roman" w:cs="Times New Roman"/>
          <w:bCs/>
          <w:sz w:val="28"/>
          <w:szCs w:val="28"/>
        </w:rPr>
        <w:t xml:space="preserve"> можно проследить зависимость изменения прочности от увеличения подвижности инъекционного раствора. Оптимальным составом в данном случае является </w:t>
      </w:r>
      <w:r w:rsidR="00757841">
        <w:rPr>
          <w:rFonts w:ascii="Times New Roman" w:hAnsi="Times New Roman" w:cs="Times New Roman"/>
          <w:bCs/>
          <w:sz w:val="28"/>
          <w:szCs w:val="28"/>
        </w:rPr>
        <w:t>раствор</w:t>
      </w:r>
      <w:r w:rsidRPr="00616A05">
        <w:rPr>
          <w:rFonts w:ascii="Times New Roman" w:hAnsi="Times New Roman" w:cs="Times New Roman"/>
          <w:bCs/>
          <w:sz w:val="28"/>
          <w:szCs w:val="28"/>
        </w:rPr>
        <w:t xml:space="preserve"> 0.4 при водоцементном отношении 0,50, поскольку при этих параметрах прочностные характеристики незначительно уступают пиковым значениям (при В/Ц=0,40), однако подвижность раствора возрастает примерно на 76 %, что существенно улучшает технологичность смеси при инъектировании. Для других составов аналогичный показатель, характеризующий относительное снижение прочности при росте подвижности, оказался менее благоприятным, несмотря на более высокие абсолютные значения прочности.</w:t>
      </w:r>
    </w:p>
    <w:p w14:paraId="53FF2A24" w14:textId="63378D19" w:rsidR="002071C1" w:rsidRDefault="00616A05" w:rsidP="00616A05">
      <w:pPr>
        <w:pStyle w:val="a8"/>
        <w:ind w:firstLine="708"/>
        <w:jc w:val="both"/>
        <w:rPr>
          <w:rFonts w:ascii="Times New Roman" w:hAnsi="Times New Roman" w:cs="Times New Roman"/>
          <w:bCs/>
          <w:sz w:val="28"/>
          <w:szCs w:val="28"/>
        </w:rPr>
      </w:pPr>
      <w:r w:rsidRPr="00616A05">
        <w:rPr>
          <w:rFonts w:ascii="Times New Roman" w:hAnsi="Times New Roman" w:cs="Times New Roman"/>
          <w:bCs/>
          <w:sz w:val="28"/>
          <w:szCs w:val="28"/>
        </w:rPr>
        <w:t xml:space="preserve">В целом выбор оптимального состава инъекционного раствора должен определяться проектными требованиями, предъявляемыми к конкретному объекту строительства и условиям цементации. На основании полученных данных для дальнейших модельных испытаний на лабораторном стенде был принят состав </w:t>
      </w:r>
      <w:r w:rsidR="00757841">
        <w:rPr>
          <w:rFonts w:ascii="Times New Roman" w:hAnsi="Times New Roman" w:cs="Times New Roman"/>
          <w:bCs/>
          <w:sz w:val="28"/>
          <w:szCs w:val="28"/>
        </w:rPr>
        <w:t>раствор</w:t>
      </w:r>
      <w:r w:rsidRPr="00616A05">
        <w:rPr>
          <w:rFonts w:ascii="Times New Roman" w:hAnsi="Times New Roman" w:cs="Times New Roman"/>
          <w:bCs/>
          <w:sz w:val="28"/>
          <w:szCs w:val="28"/>
        </w:rPr>
        <w:t xml:space="preserve"> 0.4 при водоцементном отношении 0,50, как обеспечивающий наилучший баланс между подвижностью и прочностью раствора</w:t>
      </w:r>
      <w:r w:rsidR="000E5361" w:rsidRPr="000E5361">
        <w:rPr>
          <w:rFonts w:ascii="Times New Roman" w:hAnsi="Times New Roman" w:cs="Times New Roman"/>
          <w:bCs/>
          <w:sz w:val="28"/>
          <w:szCs w:val="28"/>
        </w:rPr>
        <w:t xml:space="preserve"> [11</w:t>
      </w:r>
      <w:r w:rsidR="008A3DED">
        <w:rPr>
          <w:rFonts w:ascii="Times New Roman" w:hAnsi="Times New Roman" w:cs="Times New Roman"/>
          <w:bCs/>
          <w:sz w:val="28"/>
          <w:szCs w:val="28"/>
        </w:rPr>
        <w:t>6</w:t>
      </w:r>
      <w:r w:rsidR="000E5361" w:rsidRPr="000E5361">
        <w:rPr>
          <w:rFonts w:ascii="Times New Roman" w:hAnsi="Times New Roman" w:cs="Times New Roman"/>
          <w:bCs/>
          <w:sz w:val="28"/>
          <w:szCs w:val="28"/>
        </w:rPr>
        <w:t>]</w:t>
      </w:r>
      <w:r w:rsidRPr="00616A05">
        <w:rPr>
          <w:rFonts w:ascii="Times New Roman" w:hAnsi="Times New Roman" w:cs="Times New Roman"/>
          <w:bCs/>
          <w:sz w:val="28"/>
          <w:szCs w:val="28"/>
        </w:rPr>
        <w:t>.</w:t>
      </w:r>
    </w:p>
    <w:p w14:paraId="594560A7" w14:textId="77777777" w:rsidR="00CC6DBE" w:rsidRPr="00616A05" w:rsidRDefault="00CC6DBE" w:rsidP="00616A05">
      <w:pPr>
        <w:pStyle w:val="a8"/>
        <w:ind w:firstLine="708"/>
        <w:jc w:val="both"/>
        <w:rPr>
          <w:rFonts w:ascii="Times New Roman" w:hAnsi="Times New Roman" w:cs="Times New Roman"/>
          <w:bCs/>
          <w:sz w:val="28"/>
          <w:szCs w:val="28"/>
        </w:rPr>
      </w:pPr>
    </w:p>
    <w:p w14:paraId="52B1B9C8" w14:textId="0F38FA56" w:rsidR="00815449" w:rsidRPr="00591FB5" w:rsidRDefault="00984757" w:rsidP="0021178C">
      <w:pPr>
        <w:pStyle w:val="a8"/>
        <w:numPr>
          <w:ilvl w:val="2"/>
          <w:numId w:val="6"/>
        </w:numPr>
        <w:jc w:val="both"/>
        <w:rPr>
          <w:rFonts w:ascii="Times New Roman" w:hAnsi="Times New Roman" w:cs="Times New Roman"/>
          <w:sz w:val="28"/>
          <w:szCs w:val="28"/>
        </w:rPr>
      </w:pPr>
      <w:r w:rsidRPr="00591FB5">
        <w:rPr>
          <w:rFonts w:ascii="Times New Roman" w:hAnsi="Times New Roman" w:cs="Times New Roman"/>
          <w:sz w:val="28"/>
          <w:szCs w:val="28"/>
        </w:rPr>
        <w:t>Оценка работоспособности раствора в грунтовой среде.</w:t>
      </w:r>
    </w:p>
    <w:p w14:paraId="0731137D" w14:textId="77777777" w:rsidR="00815449" w:rsidRDefault="00815449" w:rsidP="00815449">
      <w:pPr>
        <w:pStyle w:val="a8"/>
        <w:ind w:firstLine="708"/>
        <w:jc w:val="both"/>
        <w:rPr>
          <w:rFonts w:ascii="Times New Roman" w:hAnsi="Times New Roman" w:cs="Times New Roman"/>
          <w:sz w:val="28"/>
          <w:szCs w:val="28"/>
        </w:rPr>
      </w:pPr>
      <w:r w:rsidRPr="00815449">
        <w:rPr>
          <w:rFonts w:ascii="Times New Roman" w:hAnsi="Times New Roman" w:cs="Times New Roman"/>
          <w:sz w:val="28"/>
          <w:szCs w:val="28"/>
        </w:rPr>
        <w:t>Модельные испытания проводились с целью оценки эксплуатационной пригодности и технологичности разработанного инъекционного раствора, а также для определения его поведения в условиях, приближенных к реальным грунтовым массивам.</w:t>
      </w:r>
    </w:p>
    <w:p w14:paraId="00C5501F" w14:textId="77777777" w:rsidR="00815449" w:rsidRPr="00815449" w:rsidRDefault="00815449" w:rsidP="00815449">
      <w:pPr>
        <w:pStyle w:val="a8"/>
        <w:ind w:firstLine="708"/>
        <w:jc w:val="both"/>
        <w:rPr>
          <w:rFonts w:ascii="Times New Roman" w:hAnsi="Times New Roman" w:cs="Times New Roman"/>
          <w:sz w:val="28"/>
          <w:szCs w:val="28"/>
        </w:rPr>
      </w:pPr>
      <w:r w:rsidRPr="00815449">
        <w:rPr>
          <w:rFonts w:ascii="Times New Roman" w:hAnsi="Times New Roman" w:cs="Times New Roman"/>
          <w:sz w:val="28"/>
          <w:szCs w:val="28"/>
        </w:rPr>
        <w:t xml:space="preserve">В отличие от лабораторных испытаний в изолированных формах, данный этап позволил оценить </w:t>
      </w:r>
      <w:r w:rsidRPr="00815449">
        <w:rPr>
          <w:rFonts w:ascii="Times New Roman" w:hAnsi="Times New Roman" w:cs="Times New Roman"/>
          <w:bCs/>
          <w:sz w:val="28"/>
          <w:szCs w:val="28"/>
        </w:rPr>
        <w:t>взаимодействие инъекционного состава с модельным грунтом</w:t>
      </w:r>
      <w:r w:rsidRPr="00815449">
        <w:rPr>
          <w:rFonts w:ascii="Times New Roman" w:hAnsi="Times New Roman" w:cs="Times New Roman"/>
          <w:sz w:val="28"/>
          <w:szCs w:val="28"/>
        </w:rPr>
        <w:t>, определить динамику нагнетания смеси под давлением, характер распределения раствора в поровом пространстве, а также качество сформированного цементного монолита после твердения.</w:t>
      </w:r>
    </w:p>
    <w:p w14:paraId="2C9F6119" w14:textId="47C11BD8" w:rsidR="00815449" w:rsidRPr="00815449" w:rsidRDefault="00815449" w:rsidP="00CC6DBE">
      <w:pPr>
        <w:pStyle w:val="a8"/>
        <w:tabs>
          <w:tab w:val="left" w:pos="993"/>
        </w:tabs>
        <w:ind w:firstLine="708"/>
        <w:jc w:val="both"/>
        <w:rPr>
          <w:rFonts w:ascii="Times New Roman" w:hAnsi="Times New Roman" w:cs="Times New Roman"/>
          <w:sz w:val="28"/>
          <w:szCs w:val="28"/>
        </w:rPr>
      </w:pPr>
      <w:r w:rsidRPr="00815449">
        <w:rPr>
          <w:rFonts w:ascii="Times New Roman" w:hAnsi="Times New Roman" w:cs="Times New Roman"/>
          <w:sz w:val="28"/>
          <w:szCs w:val="28"/>
        </w:rPr>
        <w:t xml:space="preserve">Модельные испытания также позволили провести </w:t>
      </w:r>
      <w:r w:rsidRPr="00815449">
        <w:rPr>
          <w:rFonts w:ascii="Times New Roman" w:hAnsi="Times New Roman" w:cs="Times New Roman"/>
          <w:bCs/>
          <w:sz w:val="28"/>
          <w:szCs w:val="28"/>
        </w:rPr>
        <w:t>сравнительный анализ стандартного раствора</w:t>
      </w:r>
      <w:r w:rsidRPr="00815449">
        <w:rPr>
          <w:rFonts w:ascii="Times New Roman" w:hAnsi="Times New Roman" w:cs="Times New Roman"/>
          <w:sz w:val="28"/>
          <w:szCs w:val="28"/>
        </w:rPr>
        <w:t xml:space="preserve"> без добавки и </w:t>
      </w:r>
      <w:r w:rsidRPr="00815449">
        <w:rPr>
          <w:rFonts w:ascii="Times New Roman" w:hAnsi="Times New Roman" w:cs="Times New Roman"/>
          <w:bCs/>
          <w:sz w:val="28"/>
          <w:szCs w:val="28"/>
        </w:rPr>
        <w:t>модифицированного раствора</w:t>
      </w:r>
      <w:r w:rsidRPr="00815449">
        <w:rPr>
          <w:rFonts w:ascii="Times New Roman" w:hAnsi="Times New Roman" w:cs="Times New Roman"/>
          <w:sz w:val="28"/>
          <w:szCs w:val="28"/>
        </w:rPr>
        <w:t>, содержащего парафиновую добавку, для выявления различий в реологических и прочностных характеристиках при идентичных условиях нагнетания.</w:t>
      </w:r>
    </w:p>
    <w:p w14:paraId="795CB985" w14:textId="602DFDFE" w:rsidR="00815449" w:rsidRPr="00815449" w:rsidRDefault="00815449" w:rsidP="00CC6DBE">
      <w:pPr>
        <w:pStyle w:val="a8"/>
        <w:tabs>
          <w:tab w:val="left" w:pos="993"/>
        </w:tabs>
        <w:ind w:firstLine="708"/>
        <w:jc w:val="both"/>
        <w:rPr>
          <w:rFonts w:ascii="Times New Roman" w:hAnsi="Times New Roman" w:cs="Times New Roman"/>
          <w:sz w:val="28"/>
          <w:szCs w:val="28"/>
        </w:rPr>
      </w:pPr>
      <w:r w:rsidRPr="00815449">
        <w:rPr>
          <w:rFonts w:ascii="Times New Roman" w:hAnsi="Times New Roman" w:cs="Times New Roman"/>
          <w:sz w:val="28"/>
          <w:szCs w:val="28"/>
        </w:rPr>
        <w:t>Испытания выполнялись на специально спроектированном лабораторном стенде</w:t>
      </w:r>
      <w:r w:rsidR="004218DA">
        <w:rPr>
          <w:rFonts w:ascii="Times New Roman" w:hAnsi="Times New Roman" w:cs="Times New Roman"/>
          <w:sz w:val="28"/>
          <w:szCs w:val="28"/>
        </w:rPr>
        <w:t xml:space="preserve"> рисунок 5.7</w:t>
      </w:r>
      <w:r w:rsidRPr="00815449">
        <w:rPr>
          <w:rFonts w:ascii="Times New Roman" w:hAnsi="Times New Roman" w:cs="Times New Roman"/>
          <w:sz w:val="28"/>
          <w:szCs w:val="28"/>
        </w:rPr>
        <w:t>, представляющем собой герметичную ёмкость прямоугольного сечения. Размеры стенда составляли:</w:t>
      </w:r>
    </w:p>
    <w:p w14:paraId="75462CEB" w14:textId="1F314C93" w:rsidR="00815449" w:rsidRPr="00815449" w:rsidRDefault="00815449" w:rsidP="00CC6DBE">
      <w:pPr>
        <w:pStyle w:val="a8"/>
        <w:numPr>
          <w:ilvl w:val="0"/>
          <w:numId w:val="15"/>
        </w:numPr>
        <w:tabs>
          <w:tab w:val="left" w:pos="993"/>
        </w:tabs>
        <w:ind w:left="0" w:firstLine="708"/>
        <w:jc w:val="both"/>
        <w:rPr>
          <w:rFonts w:ascii="Times New Roman" w:hAnsi="Times New Roman" w:cs="Times New Roman"/>
          <w:sz w:val="28"/>
          <w:szCs w:val="28"/>
        </w:rPr>
      </w:pPr>
      <w:r w:rsidRPr="00815449">
        <w:rPr>
          <w:rFonts w:ascii="Times New Roman" w:hAnsi="Times New Roman" w:cs="Times New Roman"/>
          <w:sz w:val="28"/>
          <w:szCs w:val="28"/>
        </w:rPr>
        <w:t>длина – 1000 мм</w:t>
      </w:r>
      <w:r w:rsidR="00CC6DBE">
        <w:rPr>
          <w:rFonts w:ascii="Times New Roman" w:hAnsi="Times New Roman" w:cs="Times New Roman"/>
          <w:sz w:val="28"/>
          <w:szCs w:val="28"/>
        </w:rPr>
        <w:t>;</w:t>
      </w:r>
    </w:p>
    <w:p w14:paraId="203636DF" w14:textId="38E1DD40" w:rsidR="00815449" w:rsidRPr="00815449" w:rsidRDefault="00815449" w:rsidP="00CC6DBE">
      <w:pPr>
        <w:pStyle w:val="a8"/>
        <w:numPr>
          <w:ilvl w:val="0"/>
          <w:numId w:val="15"/>
        </w:numPr>
        <w:tabs>
          <w:tab w:val="left" w:pos="993"/>
        </w:tabs>
        <w:ind w:left="0" w:firstLine="708"/>
        <w:jc w:val="both"/>
        <w:rPr>
          <w:rFonts w:ascii="Times New Roman" w:hAnsi="Times New Roman" w:cs="Times New Roman"/>
          <w:sz w:val="28"/>
          <w:szCs w:val="28"/>
        </w:rPr>
      </w:pPr>
      <w:r w:rsidRPr="00815449">
        <w:rPr>
          <w:rFonts w:ascii="Times New Roman" w:hAnsi="Times New Roman" w:cs="Times New Roman"/>
          <w:sz w:val="28"/>
          <w:szCs w:val="28"/>
        </w:rPr>
        <w:t>высота – 700 мм</w:t>
      </w:r>
      <w:r w:rsidR="00CC6DBE">
        <w:rPr>
          <w:rFonts w:ascii="Times New Roman" w:hAnsi="Times New Roman" w:cs="Times New Roman"/>
          <w:sz w:val="28"/>
          <w:szCs w:val="28"/>
        </w:rPr>
        <w:t>;</w:t>
      </w:r>
    </w:p>
    <w:p w14:paraId="5AE3DA75" w14:textId="77777777" w:rsidR="00815449" w:rsidRPr="00815449" w:rsidRDefault="00815449" w:rsidP="00CC6DBE">
      <w:pPr>
        <w:pStyle w:val="a8"/>
        <w:numPr>
          <w:ilvl w:val="0"/>
          <w:numId w:val="15"/>
        </w:numPr>
        <w:tabs>
          <w:tab w:val="left" w:pos="993"/>
        </w:tabs>
        <w:ind w:left="0" w:firstLine="708"/>
        <w:jc w:val="both"/>
        <w:rPr>
          <w:rFonts w:ascii="Times New Roman" w:hAnsi="Times New Roman" w:cs="Times New Roman"/>
          <w:sz w:val="28"/>
          <w:szCs w:val="28"/>
        </w:rPr>
      </w:pPr>
      <w:r w:rsidRPr="00815449">
        <w:rPr>
          <w:rFonts w:ascii="Times New Roman" w:hAnsi="Times New Roman" w:cs="Times New Roman"/>
          <w:sz w:val="28"/>
          <w:szCs w:val="28"/>
        </w:rPr>
        <w:t>ширина – 500 мм.</w:t>
      </w:r>
    </w:p>
    <w:p w14:paraId="7240A559" w14:textId="70986A17" w:rsidR="00815449" w:rsidRDefault="00815449" w:rsidP="00815449">
      <w:pPr>
        <w:pStyle w:val="a8"/>
        <w:ind w:left="708"/>
        <w:jc w:val="both"/>
        <w:rPr>
          <w:rFonts w:ascii="Times New Roman" w:hAnsi="Times New Roman" w:cs="Times New Roman"/>
          <w:sz w:val="28"/>
          <w:szCs w:val="28"/>
        </w:rPr>
      </w:pPr>
    </w:p>
    <w:p w14:paraId="4BF1B8E4" w14:textId="248CC8BC" w:rsidR="00CC6DBE" w:rsidRDefault="00CC6DBE" w:rsidP="00CC6DBE">
      <w:pPr>
        <w:pStyle w:val="a8"/>
        <w:jc w:val="center"/>
        <w:rPr>
          <w:rFonts w:ascii="Times New Roman" w:hAnsi="Times New Roman" w:cs="Times New Roman"/>
          <w:sz w:val="28"/>
          <w:szCs w:val="28"/>
        </w:rPr>
      </w:pPr>
      <w:r>
        <w:rPr>
          <w:noProof/>
          <w:lang w:eastAsia="ru-RU"/>
        </w:rPr>
        <w:drawing>
          <wp:inline distT="0" distB="0" distL="0" distR="0" wp14:anchorId="078AC7B9" wp14:editId="63734F79">
            <wp:extent cx="2767054" cy="2506799"/>
            <wp:effectExtent l="0" t="0" r="0" b="825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821607" cy="2556221"/>
                    </a:xfrm>
                    <a:prstGeom prst="rect">
                      <a:avLst/>
                    </a:prstGeom>
                    <a:noFill/>
                    <a:ln>
                      <a:noFill/>
                    </a:ln>
                  </pic:spPr>
                </pic:pic>
              </a:graphicData>
            </a:graphic>
          </wp:inline>
        </w:drawing>
      </w:r>
      <w:r w:rsidRPr="00757841">
        <w:rPr>
          <w:rFonts w:ascii="Times New Roman" w:eastAsia="Times New Roman" w:hAnsi="Times New Roman" w:cs="Times New Roman"/>
          <w:noProof/>
          <w:sz w:val="24"/>
          <w:szCs w:val="24"/>
          <w:lang w:eastAsia="ru-RU"/>
        </w:rPr>
        <w:drawing>
          <wp:inline distT="0" distB="0" distL="0" distR="0" wp14:anchorId="47FD8AD8" wp14:editId="64C4634C">
            <wp:extent cx="2815370" cy="2572830"/>
            <wp:effectExtent l="0" t="0" r="4445" b="0"/>
            <wp:docPr id="758866763" name="Рисунок 758866763" descr="C:\Users\Jibek\Downloads\image.translated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bek\Downloads\image.translated (8).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847821" cy="2602485"/>
                    </a:xfrm>
                    <a:prstGeom prst="rect">
                      <a:avLst/>
                    </a:prstGeom>
                    <a:noFill/>
                    <a:ln>
                      <a:noFill/>
                    </a:ln>
                  </pic:spPr>
                </pic:pic>
              </a:graphicData>
            </a:graphic>
          </wp:inline>
        </w:drawing>
      </w:r>
    </w:p>
    <w:p w14:paraId="134ED819" w14:textId="27C4B276" w:rsidR="00CC6DBE" w:rsidRDefault="00CC6DBE" w:rsidP="00CC6DBE">
      <w:pPr>
        <w:pStyle w:val="a8"/>
        <w:jc w:val="center"/>
        <w:rPr>
          <w:rFonts w:ascii="Times New Roman" w:hAnsi="Times New Roman" w:cs="Times New Roman"/>
          <w:sz w:val="28"/>
          <w:szCs w:val="28"/>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w:t>
      </w:r>
    </w:p>
    <w:p w14:paraId="57D63B1D" w14:textId="77777777" w:rsidR="00591FB5" w:rsidRPr="00324FC8" w:rsidRDefault="00591FB5" w:rsidP="00591FB5">
      <w:pPr>
        <w:pStyle w:val="a8"/>
        <w:jc w:val="center"/>
        <w:rPr>
          <w:rFonts w:ascii="Times New Roman" w:hAnsi="Times New Roman" w:cs="Times New Roman"/>
          <w:sz w:val="16"/>
          <w:szCs w:val="16"/>
        </w:rPr>
      </w:pPr>
    </w:p>
    <w:p w14:paraId="51A40FEA" w14:textId="3D7A3256" w:rsidR="00C956ED" w:rsidRPr="001B126E" w:rsidRDefault="00C956ED" w:rsidP="00C956ED">
      <w:pPr>
        <w:spacing w:after="0" w:line="240" w:lineRule="auto"/>
        <w:jc w:val="center"/>
        <w:rPr>
          <w:rFonts w:ascii="Times New Roman" w:hAnsi="Times New Roman" w:cs="Times New Roman"/>
          <w:sz w:val="28"/>
          <w:szCs w:val="28"/>
        </w:rPr>
      </w:pPr>
      <w:r w:rsidRPr="001B126E">
        <w:rPr>
          <w:rFonts w:ascii="Times New Roman" w:hAnsi="Times New Roman" w:cs="Times New Roman"/>
          <w:sz w:val="28"/>
          <w:szCs w:val="28"/>
        </w:rPr>
        <w:t xml:space="preserve">Рисунок </w:t>
      </w:r>
      <w:r w:rsidR="00E7299D">
        <w:rPr>
          <w:rFonts w:ascii="Times New Roman" w:hAnsi="Times New Roman" w:cs="Times New Roman"/>
          <w:sz w:val="28"/>
          <w:szCs w:val="28"/>
        </w:rPr>
        <w:t>5</w:t>
      </w:r>
      <w:r w:rsidR="004973E2">
        <w:rPr>
          <w:rFonts w:ascii="Times New Roman" w:hAnsi="Times New Roman" w:cs="Times New Roman"/>
          <w:sz w:val="28"/>
          <w:szCs w:val="28"/>
        </w:rPr>
        <w:t>.7</w:t>
      </w:r>
      <w:r w:rsidRPr="001B126E">
        <w:rPr>
          <w:rFonts w:ascii="Times New Roman" w:hAnsi="Times New Roman" w:cs="Times New Roman"/>
          <w:sz w:val="28"/>
          <w:szCs w:val="28"/>
        </w:rPr>
        <w:t xml:space="preserve"> – Схема моделирования</w:t>
      </w:r>
      <w:r>
        <w:rPr>
          <w:rFonts w:ascii="Times New Roman" w:hAnsi="Times New Roman" w:cs="Times New Roman"/>
          <w:sz w:val="28"/>
          <w:szCs w:val="28"/>
        </w:rPr>
        <w:t xml:space="preserve"> и натурная модель </w:t>
      </w:r>
    </w:p>
    <w:p w14:paraId="222AED24" w14:textId="77777777" w:rsidR="00C956ED" w:rsidRPr="00C956ED" w:rsidRDefault="00C956ED" w:rsidP="00815449">
      <w:pPr>
        <w:pStyle w:val="a8"/>
        <w:ind w:left="708"/>
        <w:jc w:val="both"/>
        <w:rPr>
          <w:rFonts w:ascii="Times New Roman" w:hAnsi="Times New Roman" w:cs="Times New Roman"/>
          <w:sz w:val="28"/>
          <w:szCs w:val="28"/>
        </w:rPr>
      </w:pPr>
    </w:p>
    <w:p w14:paraId="28A23532" w14:textId="77777777" w:rsidR="00815449" w:rsidRDefault="00815449" w:rsidP="00A556AF">
      <w:pPr>
        <w:pStyle w:val="a8"/>
        <w:ind w:firstLine="708"/>
        <w:jc w:val="both"/>
        <w:rPr>
          <w:rFonts w:ascii="Times New Roman" w:hAnsi="Times New Roman" w:cs="Times New Roman"/>
          <w:sz w:val="28"/>
          <w:szCs w:val="28"/>
        </w:rPr>
      </w:pPr>
      <w:r w:rsidRPr="00815449">
        <w:rPr>
          <w:rFonts w:ascii="Times New Roman" w:hAnsi="Times New Roman" w:cs="Times New Roman"/>
          <w:sz w:val="28"/>
          <w:szCs w:val="28"/>
        </w:rPr>
        <w:t>В центре стенда была установлена направляющая труба диаметром 25 мм, имитирующая манжетную колонну, через которую осуществлялось нагнетание цементного раствора. Труба фиксировалась на реперной системе до начала укладки модельного грунта, что обеспечивало сохранение геометрии и исключало нарушение напряженно-деформированного состояния грунтового массива в ходе эксперимента.</w:t>
      </w:r>
    </w:p>
    <w:p w14:paraId="6F37161A" w14:textId="77777777" w:rsidR="00CC6DBE" w:rsidRPr="00D66C1C" w:rsidRDefault="00CC6DBE" w:rsidP="00CC6DBE">
      <w:pPr>
        <w:pStyle w:val="a8"/>
        <w:ind w:firstLine="708"/>
        <w:jc w:val="both"/>
        <w:rPr>
          <w:rFonts w:ascii="Times New Roman" w:hAnsi="Times New Roman" w:cs="Times New Roman"/>
          <w:sz w:val="28"/>
          <w:szCs w:val="28"/>
        </w:rPr>
      </w:pPr>
      <w:r w:rsidRPr="00D66C1C">
        <w:rPr>
          <w:rFonts w:ascii="Times New Roman" w:hAnsi="Times New Roman" w:cs="Times New Roman"/>
          <w:sz w:val="28"/>
          <w:szCs w:val="28"/>
        </w:rPr>
        <w:t xml:space="preserve">Для моделирования природного грунтового массива использовался </w:t>
      </w:r>
      <w:r w:rsidRPr="00C956ED">
        <w:rPr>
          <w:rStyle w:val="a7"/>
          <w:rFonts w:ascii="Times New Roman" w:hAnsi="Times New Roman" w:cs="Times New Roman"/>
          <w:b w:val="0"/>
          <w:sz w:val="28"/>
          <w:szCs w:val="28"/>
        </w:rPr>
        <w:t xml:space="preserve">песок </w:t>
      </w:r>
      <w:r w:rsidRPr="00634119">
        <w:rPr>
          <w:rStyle w:val="a7"/>
          <w:rFonts w:ascii="Times New Roman" w:hAnsi="Times New Roman" w:cs="Times New Roman"/>
          <w:b w:val="0"/>
          <w:sz w:val="28"/>
          <w:szCs w:val="28"/>
        </w:rPr>
        <w:t>средней крупности</w:t>
      </w:r>
      <w:r w:rsidRPr="00D66C1C">
        <w:rPr>
          <w:rFonts w:ascii="Times New Roman" w:hAnsi="Times New Roman" w:cs="Times New Roman"/>
          <w:sz w:val="28"/>
          <w:szCs w:val="28"/>
        </w:rPr>
        <w:t>, фракцией 0,25–0,50 мм, соответствующий требованиям ГОСТ 8736-2014 «Песок для строительных работ».</w:t>
      </w:r>
      <w:r>
        <w:rPr>
          <w:rFonts w:ascii="Times New Roman" w:hAnsi="Times New Roman" w:cs="Times New Roman"/>
          <w:sz w:val="28"/>
          <w:szCs w:val="28"/>
        </w:rPr>
        <w:t xml:space="preserve"> </w:t>
      </w:r>
      <w:r w:rsidRPr="00D66C1C">
        <w:rPr>
          <w:rFonts w:ascii="Times New Roman" w:hAnsi="Times New Roman" w:cs="Times New Roman"/>
          <w:sz w:val="28"/>
          <w:szCs w:val="28"/>
        </w:rPr>
        <w:t xml:space="preserve">Выбор данного материала обусловлен его стабильными характеристиками </w:t>
      </w:r>
      <w:r>
        <w:rPr>
          <w:rFonts w:ascii="Times New Roman" w:hAnsi="Times New Roman" w:cs="Times New Roman"/>
          <w:sz w:val="28"/>
          <w:szCs w:val="28"/>
        </w:rPr>
        <w:t>-</w:t>
      </w:r>
      <w:r w:rsidRPr="00D66C1C">
        <w:rPr>
          <w:rFonts w:ascii="Times New Roman" w:hAnsi="Times New Roman" w:cs="Times New Roman"/>
          <w:sz w:val="28"/>
          <w:szCs w:val="28"/>
        </w:rPr>
        <w:t xml:space="preserve"> оптимальной пористостью (0,38–0,42), низкой влажностью и способностью обеспечивать равномерное распределение цементного раствора в поровом пространстве.</w:t>
      </w:r>
    </w:p>
    <w:p w14:paraId="2F57CA53" w14:textId="77777777" w:rsidR="00CC6DBE" w:rsidRPr="00D66C1C" w:rsidRDefault="00CC6DBE" w:rsidP="00CC6DBE">
      <w:pPr>
        <w:pStyle w:val="a8"/>
        <w:ind w:firstLine="708"/>
        <w:jc w:val="both"/>
        <w:rPr>
          <w:rFonts w:ascii="Times New Roman" w:hAnsi="Times New Roman" w:cs="Times New Roman"/>
          <w:sz w:val="28"/>
          <w:szCs w:val="28"/>
        </w:rPr>
      </w:pPr>
      <w:r w:rsidRPr="00D66C1C">
        <w:rPr>
          <w:rFonts w:ascii="Times New Roman" w:hAnsi="Times New Roman" w:cs="Times New Roman"/>
          <w:sz w:val="28"/>
          <w:szCs w:val="28"/>
        </w:rPr>
        <w:t xml:space="preserve">Перед использованием песок был </w:t>
      </w:r>
      <w:r w:rsidRPr="00412638">
        <w:rPr>
          <w:rStyle w:val="a7"/>
          <w:rFonts w:ascii="Times New Roman" w:hAnsi="Times New Roman" w:cs="Times New Roman"/>
          <w:b w:val="0"/>
          <w:sz w:val="28"/>
          <w:szCs w:val="28"/>
        </w:rPr>
        <w:t>просеян через сита №0,25 и №0,50</w:t>
      </w:r>
      <w:r w:rsidRPr="00D66C1C">
        <w:rPr>
          <w:rFonts w:ascii="Times New Roman" w:hAnsi="Times New Roman" w:cs="Times New Roman"/>
          <w:sz w:val="28"/>
          <w:szCs w:val="28"/>
        </w:rPr>
        <w:t>, что обеспечило исключение примесей и посторонних включений.</w:t>
      </w:r>
      <w:r>
        <w:rPr>
          <w:rFonts w:ascii="Times New Roman" w:hAnsi="Times New Roman" w:cs="Times New Roman"/>
          <w:sz w:val="28"/>
          <w:szCs w:val="28"/>
        </w:rPr>
        <w:t xml:space="preserve"> </w:t>
      </w:r>
      <w:r w:rsidRPr="00D66C1C">
        <w:rPr>
          <w:rFonts w:ascii="Times New Roman" w:hAnsi="Times New Roman" w:cs="Times New Roman"/>
          <w:sz w:val="28"/>
          <w:szCs w:val="28"/>
        </w:rPr>
        <w:t xml:space="preserve">Плотность сухого модельного грунта составляла </w:t>
      </w:r>
      <w:r w:rsidRPr="00412638">
        <w:rPr>
          <w:rStyle w:val="a7"/>
          <w:rFonts w:ascii="Times New Roman" w:hAnsi="Times New Roman" w:cs="Times New Roman"/>
          <w:b w:val="0"/>
          <w:sz w:val="28"/>
          <w:szCs w:val="28"/>
        </w:rPr>
        <w:t>1,65 г/см³</w:t>
      </w:r>
      <w:r w:rsidRPr="00412638">
        <w:rPr>
          <w:rFonts w:ascii="Times New Roman" w:hAnsi="Times New Roman" w:cs="Times New Roman"/>
          <w:b/>
          <w:sz w:val="28"/>
          <w:szCs w:val="28"/>
        </w:rPr>
        <w:t>,</w:t>
      </w:r>
      <w:r w:rsidRPr="00D66C1C">
        <w:rPr>
          <w:rFonts w:ascii="Times New Roman" w:hAnsi="Times New Roman" w:cs="Times New Roman"/>
          <w:sz w:val="28"/>
          <w:szCs w:val="28"/>
        </w:rPr>
        <w:t xml:space="preserve"> а влажность </w:t>
      </w:r>
      <w:r>
        <w:rPr>
          <w:rFonts w:ascii="Times New Roman" w:hAnsi="Times New Roman" w:cs="Times New Roman"/>
          <w:sz w:val="28"/>
          <w:szCs w:val="28"/>
        </w:rPr>
        <w:t>-</w:t>
      </w:r>
      <w:r w:rsidRPr="00D66C1C">
        <w:rPr>
          <w:rFonts w:ascii="Times New Roman" w:hAnsi="Times New Roman" w:cs="Times New Roman"/>
          <w:sz w:val="28"/>
          <w:szCs w:val="28"/>
        </w:rPr>
        <w:t xml:space="preserve"> не более 1,5%.</w:t>
      </w:r>
    </w:p>
    <w:p w14:paraId="55F994C3" w14:textId="0444737D" w:rsidR="00CC6DBE" w:rsidRPr="002E6A85" w:rsidRDefault="00CC6DBE" w:rsidP="00CC6DBE">
      <w:pPr>
        <w:pStyle w:val="a8"/>
        <w:ind w:firstLine="708"/>
        <w:jc w:val="both"/>
        <w:rPr>
          <w:rFonts w:ascii="Times New Roman" w:hAnsi="Times New Roman" w:cs="Times New Roman"/>
          <w:sz w:val="28"/>
          <w:szCs w:val="28"/>
        </w:rPr>
      </w:pPr>
      <w:r w:rsidRPr="00D66C1C">
        <w:rPr>
          <w:rFonts w:ascii="Times New Roman" w:hAnsi="Times New Roman" w:cs="Times New Roman"/>
          <w:sz w:val="28"/>
          <w:szCs w:val="28"/>
        </w:rPr>
        <w:t>Послойная укладка грунта в стенд осуществлялась по 10 см, с тщательным уплотнением каждого слоя. Верхний слой имел толщину 5 см.</w:t>
      </w:r>
      <w:r>
        <w:rPr>
          <w:rFonts w:ascii="Times New Roman" w:hAnsi="Times New Roman" w:cs="Times New Roman"/>
          <w:sz w:val="28"/>
          <w:szCs w:val="28"/>
        </w:rPr>
        <w:t xml:space="preserve"> </w:t>
      </w:r>
      <w:r w:rsidRPr="00D66C1C">
        <w:rPr>
          <w:rFonts w:ascii="Times New Roman" w:hAnsi="Times New Roman" w:cs="Times New Roman"/>
          <w:sz w:val="28"/>
          <w:szCs w:val="28"/>
        </w:rPr>
        <w:t xml:space="preserve">Для достижения заданной плотности использовался </w:t>
      </w:r>
      <w:r w:rsidRPr="00412638">
        <w:rPr>
          <w:rStyle w:val="a7"/>
          <w:rFonts w:ascii="Times New Roman" w:hAnsi="Times New Roman" w:cs="Times New Roman"/>
          <w:b w:val="0"/>
          <w:sz w:val="28"/>
          <w:szCs w:val="28"/>
        </w:rPr>
        <w:t>метод контролируемого послойного уплотнения</w:t>
      </w:r>
      <w:r w:rsidRPr="00412638">
        <w:rPr>
          <w:rFonts w:ascii="Times New Roman" w:hAnsi="Times New Roman" w:cs="Times New Roman"/>
          <w:b/>
          <w:sz w:val="28"/>
          <w:szCs w:val="28"/>
        </w:rPr>
        <w:t>,</w:t>
      </w:r>
      <w:r w:rsidRPr="00D66C1C">
        <w:rPr>
          <w:rFonts w:ascii="Times New Roman" w:hAnsi="Times New Roman" w:cs="Times New Roman"/>
          <w:sz w:val="28"/>
          <w:szCs w:val="28"/>
        </w:rPr>
        <w:t xml:space="preserve"> при котором применялся металлический штамп массой 5 кг с числом ударов 25–30 на каждый слой. После укладки каждого слоя плотность контролировалась методом песчаного конуса в соответствии с ГОСТ 22733-2016</w:t>
      </w:r>
      <w:r>
        <w:rPr>
          <w:rFonts w:ascii="Times New Roman" w:hAnsi="Times New Roman" w:cs="Times New Roman"/>
          <w:sz w:val="28"/>
          <w:szCs w:val="28"/>
        </w:rPr>
        <w:t xml:space="preserve"> [10</w:t>
      </w:r>
      <w:r w:rsidR="008A3DED">
        <w:rPr>
          <w:rFonts w:ascii="Times New Roman" w:hAnsi="Times New Roman" w:cs="Times New Roman"/>
          <w:sz w:val="28"/>
          <w:szCs w:val="28"/>
        </w:rPr>
        <w:t>3</w:t>
      </w:r>
      <w:r w:rsidR="00901D89">
        <w:rPr>
          <w:rFonts w:ascii="Times New Roman" w:hAnsi="Times New Roman" w:cs="Times New Roman"/>
          <w:sz w:val="28"/>
          <w:szCs w:val="28"/>
        </w:rPr>
        <w:t>, р. 64-70</w:t>
      </w:r>
      <w:r>
        <w:rPr>
          <w:rFonts w:ascii="Times New Roman" w:hAnsi="Times New Roman" w:cs="Times New Roman"/>
          <w:sz w:val="28"/>
          <w:szCs w:val="28"/>
        </w:rPr>
        <w:t>]</w:t>
      </w:r>
      <w:r w:rsidRPr="006540C1">
        <w:rPr>
          <w:rFonts w:ascii="Times New Roman" w:hAnsi="Times New Roman" w:cs="Times New Roman"/>
          <w:sz w:val="28"/>
          <w:szCs w:val="28"/>
        </w:rPr>
        <w:t>.</w:t>
      </w:r>
    </w:p>
    <w:p w14:paraId="62CCE909" w14:textId="77777777" w:rsidR="00CC6DBE" w:rsidRDefault="00CC6DBE" w:rsidP="00CC6DBE">
      <w:pPr>
        <w:pStyle w:val="a8"/>
        <w:ind w:firstLine="708"/>
        <w:jc w:val="both"/>
        <w:rPr>
          <w:rFonts w:ascii="Times New Roman" w:hAnsi="Times New Roman" w:cs="Times New Roman"/>
          <w:sz w:val="28"/>
          <w:szCs w:val="28"/>
        </w:rPr>
      </w:pPr>
      <w:r w:rsidRPr="00412638">
        <w:rPr>
          <w:rFonts w:ascii="Times New Roman" w:hAnsi="Times New Roman" w:cs="Times New Roman"/>
          <w:sz w:val="28"/>
          <w:szCs w:val="28"/>
        </w:rPr>
        <w:t xml:space="preserve">Поскольку испытательная ёмкость имеет </w:t>
      </w:r>
      <w:r w:rsidRPr="00A501CE">
        <w:rPr>
          <w:rStyle w:val="a7"/>
          <w:rFonts w:ascii="Times New Roman" w:hAnsi="Times New Roman" w:cs="Times New Roman"/>
          <w:b w:val="0"/>
          <w:sz w:val="28"/>
          <w:szCs w:val="28"/>
        </w:rPr>
        <w:t>жёсткие граничные условия</w:t>
      </w:r>
      <w:r w:rsidRPr="00A501CE">
        <w:rPr>
          <w:rFonts w:ascii="Times New Roman" w:hAnsi="Times New Roman" w:cs="Times New Roman"/>
          <w:b/>
          <w:sz w:val="28"/>
          <w:szCs w:val="28"/>
        </w:rPr>
        <w:t>,</w:t>
      </w:r>
      <w:r w:rsidRPr="00412638">
        <w:rPr>
          <w:rFonts w:ascii="Times New Roman" w:hAnsi="Times New Roman" w:cs="Times New Roman"/>
          <w:sz w:val="28"/>
          <w:szCs w:val="28"/>
        </w:rPr>
        <w:t xml:space="preserve"> нехарактерные для природных грунтов, по боковым стенкам были устроены </w:t>
      </w:r>
      <w:r w:rsidRPr="00A501CE">
        <w:rPr>
          <w:rStyle w:val="a7"/>
          <w:rFonts w:ascii="Times New Roman" w:hAnsi="Times New Roman" w:cs="Times New Roman"/>
          <w:b w:val="0"/>
          <w:sz w:val="28"/>
          <w:szCs w:val="28"/>
        </w:rPr>
        <w:t>демпферные зоны</w:t>
      </w:r>
      <w:r>
        <w:rPr>
          <w:rFonts w:ascii="Times New Roman" w:hAnsi="Times New Roman" w:cs="Times New Roman"/>
          <w:sz w:val="28"/>
          <w:szCs w:val="28"/>
        </w:rPr>
        <w:t xml:space="preserve"> рисунок 5.8 </w:t>
      </w:r>
      <w:r w:rsidRPr="00412638">
        <w:rPr>
          <w:rFonts w:ascii="Times New Roman" w:hAnsi="Times New Roman" w:cs="Times New Roman"/>
          <w:sz w:val="28"/>
          <w:szCs w:val="28"/>
        </w:rPr>
        <w:t>для компенсации упругих напряжений и расширения зоны инъекции.</w:t>
      </w:r>
      <w:r>
        <w:rPr>
          <w:rFonts w:ascii="Times New Roman" w:hAnsi="Times New Roman" w:cs="Times New Roman"/>
          <w:sz w:val="28"/>
          <w:szCs w:val="28"/>
        </w:rPr>
        <w:t xml:space="preserve"> </w:t>
      </w:r>
    </w:p>
    <w:p w14:paraId="71DF8E6F" w14:textId="77777777" w:rsidR="00ED2919" w:rsidRDefault="00ED2919" w:rsidP="00A556AF">
      <w:pPr>
        <w:pStyle w:val="a8"/>
        <w:ind w:firstLine="708"/>
        <w:jc w:val="both"/>
        <w:rPr>
          <w:rFonts w:ascii="Times New Roman" w:hAnsi="Times New Roman" w:cs="Times New Roman"/>
          <w:sz w:val="28"/>
          <w:szCs w:val="28"/>
        </w:rPr>
      </w:pPr>
    </w:p>
    <w:p w14:paraId="28683F46" w14:textId="77777777" w:rsidR="00ED2919" w:rsidRDefault="00ED2919" w:rsidP="00A556AF">
      <w:pPr>
        <w:pStyle w:val="a8"/>
        <w:ind w:firstLine="708"/>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CC03A32" wp14:editId="35857013">
            <wp:extent cx="2665152" cy="2000250"/>
            <wp:effectExtent l="0" t="0" r="190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685203" cy="2015299"/>
                    </a:xfrm>
                    <a:prstGeom prst="rect">
                      <a:avLst/>
                    </a:prstGeom>
                    <a:noFill/>
                    <a:ln>
                      <a:noFill/>
                    </a:ln>
                  </pic:spPr>
                </pic:pic>
              </a:graphicData>
            </a:graphic>
          </wp:inline>
        </w:drawing>
      </w:r>
      <w:r>
        <w:rPr>
          <w:noProof/>
          <w:lang w:eastAsia="ru-RU"/>
        </w:rPr>
        <w:drawing>
          <wp:inline distT="0" distB="0" distL="0" distR="0" wp14:anchorId="5B294F8F" wp14:editId="5ADE05CD">
            <wp:extent cx="2700960" cy="2025650"/>
            <wp:effectExtent l="0" t="0" r="444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703441" cy="2027511"/>
                    </a:xfrm>
                    <a:prstGeom prst="rect">
                      <a:avLst/>
                    </a:prstGeom>
                    <a:noFill/>
                    <a:ln>
                      <a:noFill/>
                    </a:ln>
                  </pic:spPr>
                </pic:pic>
              </a:graphicData>
            </a:graphic>
          </wp:inline>
        </w:drawing>
      </w:r>
    </w:p>
    <w:p w14:paraId="7C17714E" w14:textId="77777777" w:rsidR="00DC56AA" w:rsidRPr="00324FC8" w:rsidRDefault="00DC56AA" w:rsidP="00DC56AA">
      <w:pPr>
        <w:pStyle w:val="a8"/>
        <w:ind w:firstLine="1985"/>
        <w:rPr>
          <w:rFonts w:ascii="Times New Roman" w:hAnsi="Times New Roman" w:cs="Times New Roman"/>
          <w:sz w:val="24"/>
          <w:szCs w:val="24"/>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    </w:t>
      </w:r>
    </w:p>
    <w:p w14:paraId="2A62C7CE" w14:textId="77777777" w:rsidR="00DC56AA" w:rsidRPr="00324FC8" w:rsidRDefault="00DC56AA" w:rsidP="00DC56AA">
      <w:pPr>
        <w:pStyle w:val="a8"/>
        <w:jc w:val="center"/>
        <w:rPr>
          <w:rFonts w:ascii="Times New Roman" w:hAnsi="Times New Roman" w:cs="Times New Roman"/>
          <w:sz w:val="16"/>
          <w:szCs w:val="16"/>
        </w:rPr>
      </w:pPr>
    </w:p>
    <w:p w14:paraId="4BC30E3D" w14:textId="62DC5E01" w:rsidR="00DB06BF" w:rsidRPr="001B126E" w:rsidRDefault="00DB06BF" w:rsidP="00DB06BF">
      <w:pPr>
        <w:spacing w:after="0" w:line="240" w:lineRule="auto"/>
        <w:jc w:val="center"/>
        <w:rPr>
          <w:rFonts w:ascii="Times New Roman" w:hAnsi="Times New Roman" w:cs="Times New Roman"/>
          <w:sz w:val="28"/>
          <w:szCs w:val="28"/>
        </w:rPr>
      </w:pPr>
      <w:r w:rsidRPr="001B126E">
        <w:rPr>
          <w:rFonts w:ascii="Times New Roman" w:hAnsi="Times New Roman" w:cs="Times New Roman"/>
          <w:sz w:val="28"/>
          <w:szCs w:val="28"/>
        </w:rPr>
        <w:t xml:space="preserve">Рисунок </w:t>
      </w:r>
      <w:r w:rsidR="004218DA">
        <w:rPr>
          <w:rFonts w:ascii="Times New Roman" w:hAnsi="Times New Roman" w:cs="Times New Roman"/>
          <w:sz w:val="28"/>
          <w:szCs w:val="28"/>
        </w:rPr>
        <w:t>5.8</w:t>
      </w:r>
      <w:r w:rsidRPr="001B126E">
        <w:rPr>
          <w:rFonts w:ascii="Times New Roman" w:hAnsi="Times New Roman" w:cs="Times New Roman"/>
          <w:sz w:val="28"/>
          <w:szCs w:val="28"/>
        </w:rPr>
        <w:t xml:space="preserve"> – Схема </w:t>
      </w:r>
      <w:r w:rsidR="00C956ED">
        <w:rPr>
          <w:rFonts w:ascii="Times New Roman" w:hAnsi="Times New Roman" w:cs="Times New Roman"/>
          <w:sz w:val="28"/>
          <w:szCs w:val="28"/>
        </w:rPr>
        <w:t>поэтапн</w:t>
      </w:r>
      <w:r w:rsidR="005C1AD5">
        <w:rPr>
          <w:rFonts w:ascii="Times New Roman" w:hAnsi="Times New Roman" w:cs="Times New Roman"/>
          <w:sz w:val="28"/>
          <w:szCs w:val="28"/>
        </w:rPr>
        <w:t xml:space="preserve">ой установки </w:t>
      </w:r>
      <w:r w:rsidR="005C1AD5" w:rsidRPr="00A501CE">
        <w:rPr>
          <w:rStyle w:val="a7"/>
          <w:rFonts w:ascii="Times New Roman" w:hAnsi="Times New Roman" w:cs="Times New Roman"/>
          <w:b w:val="0"/>
          <w:sz w:val="28"/>
          <w:szCs w:val="28"/>
        </w:rPr>
        <w:t>демпферные зоны</w:t>
      </w:r>
    </w:p>
    <w:p w14:paraId="150604B7" w14:textId="77777777" w:rsidR="00ED2919" w:rsidRDefault="00ED2919" w:rsidP="00A556AF">
      <w:pPr>
        <w:pStyle w:val="a8"/>
        <w:ind w:firstLine="708"/>
        <w:jc w:val="both"/>
        <w:rPr>
          <w:rFonts w:ascii="Times New Roman" w:hAnsi="Times New Roman" w:cs="Times New Roman"/>
          <w:sz w:val="28"/>
          <w:szCs w:val="28"/>
        </w:rPr>
      </w:pPr>
    </w:p>
    <w:p w14:paraId="312F2818" w14:textId="18AE2EE8" w:rsidR="00883CDB" w:rsidRDefault="00883CDB" w:rsidP="005C1AD5">
      <w:pPr>
        <w:pStyle w:val="a8"/>
        <w:ind w:firstLine="708"/>
        <w:jc w:val="both"/>
        <w:rPr>
          <w:rFonts w:ascii="Times New Roman" w:hAnsi="Times New Roman" w:cs="Times New Roman"/>
          <w:sz w:val="28"/>
          <w:szCs w:val="28"/>
        </w:rPr>
      </w:pPr>
      <w:r w:rsidRPr="00412638">
        <w:rPr>
          <w:rFonts w:ascii="Times New Roman" w:hAnsi="Times New Roman" w:cs="Times New Roman"/>
          <w:sz w:val="28"/>
          <w:szCs w:val="28"/>
        </w:rPr>
        <w:t xml:space="preserve">В качестве демпферного материала использовался </w:t>
      </w:r>
      <w:r w:rsidRPr="00A501CE">
        <w:rPr>
          <w:rStyle w:val="a7"/>
          <w:rFonts w:ascii="Times New Roman" w:hAnsi="Times New Roman" w:cs="Times New Roman"/>
          <w:b w:val="0"/>
          <w:sz w:val="28"/>
          <w:szCs w:val="28"/>
        </w:rPr>
        <w:t>пенополистирол низкой плотности (ρ=25 кг/м³)</w:t>
      </w:r>
      <w:r w:rsidRPr="00A501CE">
        <w:rPr>
          <w:rFonts w:ascii="Times New Roman" w:hAnsi="Times New Roman" w:cs="Times New Roman"/>
          <w:b/>
          <w:sz w:val="28"/>
          <w:szCs w:val="28"/>
        </w:rPr>
        <w:t>,</w:t>
      </w:r>
      <w:r w:rsidRPr="00412638">
        <w:rPr>
          <w:rFonts w:ascii="Times New Roman" w:hAnsi="Times New Roman" w:cs="Times New Roman"/>
          <w:sz w:val="28"/>
          <w:szCs w:val="28"/>
        </w:rPr>
        <w:t xml:space="preserve"> размерами 100×100×500 мм, размещённый вдоль боковых стенок и под зоной максимального нагнетания раствора.</w:t>
      </w:r>
      <w:r w:rsidR="00A501CE">
        <w:rPr>
          <w:rFonts w:ascii="Times New Roman" w:hAnsi="Times New Roman" w:cs="Times New Roman"/>
          <w:sz w:val="28"/>
          <w:szCs w:val="28"/>
        </w:rPr>
        <w:t xml:space="preserve"> </w:t>
      </w:r>
      <w:r w:rsidRPr="00412638">
        <w:rPr>
          <w:rFonts w:ascii="Times New Roman" w:hAnsi="Times New Roman" w:cs="Times New Roman"/>
          <w:sz w:val="28"/>
          <w:szCs w:val="28"/>
        </w:rPr>
        <w:t xml:space="preserve">Такая конструкция позволила </w:t>
      </w:r>
      <w:r w:rsidRPr="00A501CE">
        <w:rPr>
          <w:rStyle w:val="a7"/>
          <w:rFonts w:ascii="Times New Roman" w:hAnsi="Times New Roman" w:cs="Times New Roman"/>
          <w:b w:val="0"/>
          <w:sz w:val="28"/>
          <w:szCs w:val="28"/>
        </w:rPr>
        <w:t>смоделировать податливость массива</w:t>
      </w:r>
      <w:r w:rsidRPr="00412638">
        <w:rPr>
          <w:rFonts w:ascii="Times New Roman" w:hAnsi="Times New Roman" w:cs="Times New Roman"/>
          <w:sz w:val="28"/>
          <w:szCs w:val="28"/>
        </w:rPr>
        <w:t xml:space="preserve"> и обеспечить условия, близкие к реальному распределению напряжений при глубинной цементации грунта.</w:t>
      </w:r>
    </w:p>
    <w:p w14:paraId="3B834515" w14:textId="77777777" w:rsidR="00CC6DBE" w:rsidRPr="00495A99" w:rsidRDefault="00CC6DBE" w:rsidP="00CC6DBE">
      <w:pPr>
        <w:pStyle w:val="a8"/>
        <w:ind w:firstLine="709"/>
        <w:jc w:val="both"/>
        <w:rPr>
          <w:rFonts w:ascii="Times New Roman" w:hAnsi="Times New Roman" w:cs="Times New Roman"/>
          <w:sz w:val="28"/>
          <w:szCs w:val="28"/>
        </w:rPr>
      </w:pPr>
      <w:r w:rsidRPr="00495A99">
        <w:rPr>
          <w:rFonts w:ascii="Times New Roman" w:hAnsi="Times New Roman" w:cs="Times New Roman"/>
          <w:sz w:val="28"/>
          <w:szCs w:val="28"/>
        </w:rPr>
        <w:t xml:space="preserve">После завершения подготовки грунта и установки направляющей трубы проводилось </w:t>
      </w:r>
      <w:r w:rsidRPr="00495A99">
        <w:rPr>
          <w:rStyle w:val="a7"/>
          <w:rFonts w:ascii="Times New Roman" w:eastAsiaTheme="majorEastAsia" w:hAnsi="Times New Roman" w:cs="Times New Roman"/>
          <w:b w:val="0"/>
          <w:sz w:val="28"/>
          <w:szCs w:val="28"/>
        </w:rPr>
        <w:t>нагнетание инъекционного раствора</w:t>
      </w:r>
      <w:r w:rsidRPr="00495A99">
        <w:rPr>
          <w:rFonts w:ascii="Times New Roman" w:hAnsi="Times New Roman" w:cs="Times New Roman"/>
          <w:sz w:val="28"/>
          <w:szCs w:val="28"/>
        </w:rPr>
        <w:t>. Использовались два типа смесей:</w:t>
      </w:r>
    </w:p>
    <w:p w14:paraId="35FDF9D7" w14:textId="77777777" w:rsidR="00CC6DBE" w:rsidRPr="00495A99" w:rsidRDefault="00CC6DBE" w:rsidP="00CC6DBE">
      <w:pPr>
        <w:pStyle w:val="a8"/>
        <w:ind w:firstLine="709"/>
        <w:jc w:val="both"/>
        <w:rPr>
          <w:rFonts w:ascii="Times New Roman" w:hAnsi="Times New Roman" w:cs="Times New Roman"/>
          <w:sz w:val="28"/>
          <w:szCs w:val="28"/>
        </w:rPr>
      </w:pPr>
      <w:r w:rsidRPr="00495A99">
        <w:rPr>
          <w:rStyle w:val="a7"/>
          <w:rFonts w:ascii="Times New Roman" w:eastAsiaTheme="majorEastAsia" w:hAnsi="Times New Roman" w:cs="Times New Roman"/>
          <w:b w:val="0"/>
          <w:sz w:val="28"/>
          <w:szCs w:val="28"/>
        </w:rPr>
        <w:t>Стандартный раствор</w:t>
      </w:r>
      <w:r w:rsidRPr="00495A99">
        <w:rPr>
          <w:rFonts w:ascii="Times New Roman" w:hAnsi="Times New Roman" w:cs="Times New Roman"/>
          <w:sz w:val="28"/>
          <w:szCs w:val="28"/>
        </w:rPr>
        <w:t xml:space="preserve"> </w:t>
      </w:r>
      <w:r>
        <w:rPr>
          <w:rFonts w:ascii="Times New Roman" w:hAnsi="Times New Roman" w:cs="Times New Roman"/>
          <w:sz w:val="28"/>
          <w:szCs w:val="28"/>
        </w:rPr>
        <w:t>-</w:t>
      </w:r>
      <w:r w:rsidRPr="00495A99">
        <w:rPr>
          <w:rFonts w:ascii="Times New Roman" w:hAnsi="Times New Roman" w:cs="Times New Roman"/>
          <w:sz w:val="28"/>
          <w:szCs w:val="28"/>
        </w:rPr>
        <w:t xml:space="preserve"> цемент марки М450, песок и вода (</w:t>
      </w:r>
      <w:r>
        <w:rPr>
          <w:rFonts w:ascii="Times New Roman" w:hAnsi="Times New Roman" w:cs="Times New Roman"/>
          <w:sz w:val="28"/>
          <w:szCs w:val="28"/>
        </w:rPr>
        <w:t>В/Ц</w:t>
      </w:r>
      <w:r w:rsidRPr="00495A99">
        <w:rPr>
          <w:rFonts w:ascii="Times New Roman" w:hAnsi="Times New Roman" w:cs="Times New Roman"/>
          <w:sz w:val="28"/>
          <w:szCs w:val="28"/>
        </w:rPr>
        <w:t>=0,5).</w:t>
      </w:r>
    </w:p>
    <w:p w14:paraId="6B668452" w14:textId="77777777" w:rsidR="00CC6DBE" w:rsidRPr="00495A99" w:rsidRDefault="00CC6DBE" w:rsidP="00CC6DBE">
      <w:pPr>
        <w:pStyle w:val="a8"/>
        <w:ind w:firstLine="709"/>
        <w:jc w:val="both"/>
        <w:rPr>
          <w:rFonts w:ascii="Times New Roman" w:hAnsi="Times New Roman" w:cs="Times New Roman"/>
          <w:sz w:val="28"/>
          <w:szCs w:val="28"/>
        </w:rPr>
      </w:pPr>
      <w:r w:rsidRPr="00495A99">
        <w:rPr>
          <w:rStyle w:val="a7"/>
          <w:rFonts w:ascii="Times New Roman" w:eastAsiaTheme="majorEastAsia" w:hAnsi="Times New Roman" w:cs="Times New Roman"/>
          <w:b w:val="0"/>
          <w:sz w:val="28"/>
          <w:szCs w:val="28"/>
        </w:rPr>
        <w:t>Модифицированный раствор</w:t>
      </w:r>
      <w:r w:rsidRPr="00495A99">
        <w:rPr>
          <w:rFonts w:ascii="Times New Roman" w:hAnsi="Times New Roman" w:cs="Times New Roman"/>
          <w:sz w:val="28"/>
          <w:szCs w:val="28"/>
        </w:rPr>
        <w:t xml:space="preserve"> </w:t>
      </w:r>
      <w:r>
        <w:rPr>
          <w:rFonts w:ascii="Times New Roman" w:hAnsi="Times New Roman" w:cs="Times New Roman"/>
          <w:sz w:val="28"/>
          <w:szCs w:val="28"/>
        </w:rPr>
        <w:t>-</w:t>
      </w:r>
      <w:r w:rsidRPr="00495A99">
        <w:rPr>
          <w:rFonts w:ascii="Times New Roman" w:hAnsi="Times New Roman" w:cs="Times New Roman"/>
          <w:sz w:val="28"/>
          <w:szCs w:val="28"/>
        </w:rPr>
        <w:t xml:space="preserve"> тот же состав с добавлением парафиновой добавки в количестве 0,6% от массы цемента.</w:t>
      </w:r>
    </w:p>
    <w:p w14:paraId="56EF281C" w14:textId="77777777" w:rsidR="00CC6DBE" w:rsidRDefault="00CC6DBE" w:rsidP="00CC6DBE">
      <w:pPr>
        <w:pStyle w:val="a8"/>
        <w:ind w:firstLine="708"/>
        <w:jc w:val="both"/>
        <w:rPr>
          <w:rFonts w:ascii="Times New Roman" w:hAnsi="Times New Roman" w:cs="Times New Roman"/>
          <w:sz w:val="28"/>
          <w:szCs w:val="28"/>
        </w:rPr>
      </w:pPr>
      <w:r w:rsidRPr="00495A99">
        <w:rPr>
          <w:rFonts w:ascii="Times New Roman" w:hAnsi="Times New Roman" w:cs="Times New Roman"/>
          <w:sz w:val="28"/>
          <w:szCs w:val="28"/>
        </w:rPr>
        <w:t xml:space="preserve">Раствор нагнетался через манжетную колонну при помощи </w:t>
      </w:r>
      <w:r w:rsidRPr="00495A99">
        <w:rPr>
          <w:rStyle w:val="a7"/>
          <w:rFonts w:ascii="Times New Roman" w:eastAsiaTheme="majorEastAsia" w:hAnsi="Times New Roman" w:cs="Times New Roman"/>
          <w:b w:val="0"/>
          <w:sz w:val="28"/>
          <w:szCs w:val="28"/>
        </w:rPr>
        <w:t>лабораторного насоса высокого давления</w:t>
      </w:r>
      <w:r>
        <w:rPr>
          <w:rStyle w:val="a7"/>
          <w:rFonts w:ascii="Times New Roman" w:eastAsiaTheme="majorEastAsia" w:hAnsi="Times New Roman" w:cs="Times New Roman"/>
          <w:b w:val="0"/>
          <w:sz w:val="28"/>
          <w:szCs w:val="28"/>
        </w:rPr>
        <w:t xml:space="preserve"> рисунок 5.9</w:t>
      </w:r>
      <w:r w:rsidRPr="00495A99">
        <w:rPr>
          <w:rFonts w:ascii="Times New Roman" w:hAnsi="Times New Roman" w:cs="Times New Roman"/>
          <w:b/>
          <w:sz w:val="28"/>
          <w:szCs w:val="28"/>
        </w:rPr>
        <w:t>,</w:t>
      </w:r>
      <w:r w:rsidRPr="00495A99">
        <w:rPr>
          <w:rFonts w:ascii="Times New Roman" w:hAnsi="Times New Roman" w:cs="Times New Roman"/>
          <w:sz w:val="28"/>
          <w:szCs w:val="28"/>
        </w:rPr>
        <w:t xml:space="preserve"> обеспечивающего плавное регулирование давления от 0,05 до 0,50 МПа.</w:t>
      </w:r>
    </w:p>
    <w:p w14:paraId="24C8842C" w14:textId="77777777" w:rsidR="00CC6DBE" w:rsidRDefault="00CC6DBE" w:rsidP="005C1AD5">
      <w:pPr>
        <w:pStyle w:val="a8"/>
        <w:ind w:firstLine="708"/>
        <w:jc w:val="both"/>
        <w:rPr>
          <w:rFonts w:ascii="Times New Roman" w:hAnsi="Times New Roman" w:cs="Times New Roman"/>
          <w:sz w:val="28"/>
          <w:szCs w:val="28"/>
        </w:rPr>
      </w:pPr>
    </w:p>
    <w:p w14:paraId="73D50838" w14:textId="4C16F4C4" w:rsidR="005C1AD5" w:rsidRPr="005C1AD5" w:rsidRDefault="00ED2919" w:rsidP="005C1AD5">
      <w:pPr>
        <w:pStyle w:val="a8"/>
        <w:jc w:val="both"/>
      </w:pPr>
      <w:r>
        <w:rPr>
          <w:noProof/>
          <w:lang w:eastAsia="ru-RU"/>
        </w:rPr>
        <w:drawing>
          <wp:inline distT="0" distB="0" distL="0" distR="0" wp14:anchorId="5310C521" wp14:editId="45676691">
            <wp:extent cx="2990850" cy="2243061"/>
            <wp:effectExtent l="0" t="0" r="0" b="508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007959" cy="2255892"/>
                    </a:xfrm>
                    <a:prstGeom prst="rect">
                      <a:avLst/>
                    </a:prstGeom>
                    <a:noFill/>
                    <a:ln>
                      <a:noFill/>
                    </a:ln>
                  </pic:spPr>
                </pic:pic>
              </a:graphicData>
            </a:graphic>
          </wp:inline>
        </w:drawing>
      </w:r>
      <w:r w:rsidR="00495A99" w:rsidRPr="00495A99">
        <w:t xml:space="preserve"> </w:t>
      </w:r>
      <w:r w:rsidR="005C1AD5" w:rsidRPr="005C1AD5">
        <w:rPr>
          <w:noProof/>
          <w:lang w:eastAsia="ru-RU"/>
        </w:rPr>
        <w:drawing>
          <wp:inline distT="0" distB="0" distL="0" distR="0" wp14:anchorId="0E808759" wp14:editId="10A90851">
            <wp:extent cx="2997642" cy="2248154"/>
            <wp:effectExtent l="0" t="0" r="0" b="0"/>
            <wp:docPr id="30" name="Рисунок 30" descr="C:\Users\Jibek\Desktop\Диссертация Жибек\Фото лаба\Лоток Groating\20250702_162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ibek\Desktop\Диссертация Жибек\Фото лаба\Лоток Groating\20250702_162414.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006145" cy="2254531"/>
                    </a:xfrm>
                    <a:prstGeom prst="rect">
                      <a:avLst/>
                    </a:prstGeom>
                    <a:noFill/>
                    <a:ln>
                      <a:noFill/>
                    </a:ln>
                  </pic:spPr>
                </pic:pic>
              </a:graphicData>
            </a:graphic>
          </wp:inline>
        </w:drawing>
      </w:r>
    </w:p>
    <w:p w14:paraId="2A97F717" w14:textId="77777777" w:rsidR="00DC56AA" w:rsidRPr="00324FC8" w:rsidRDefault="00DC56AA" w:rsidP="00DC56AA">
      <w:pPr>
        <w:pStyle w:val="a8"/>
        <w:ind w:firstLine="1985"/>
        <w:rPr>
          <w:rFonts w:ascii="Times New Roman" w:hAnsi="Times New Roman" w:cs="Times New Roman"/>
          <w:sz w:val="24"/>
          <w:szCs w:val="24"/>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    </w:t>
      </w:r>
    </w:p>
    <w:p w14:paraId="22EEEB40" w14:textId="77777777" w:rsidR="00DC56AA" w:rsidRPr="00324FC8" w:rsidRDefault="00DC56AA" w:rsidP="00DC56AA">
      <w:pPr>
        <w:pStyle w:val="a8"/>
        <w:jc w:val="center"/>
        <w:rPr>
          <w:rFonts w:ascii="Times New Roman" w:hAnsi="Times New Roman" w:cs="Times New Roman"/>
          <w:sz w:val="16"/>
          <w:szCs w:val="16"/>
        </w:rPr>
      </w:pPr>
    </w:p>
    <w:p w14:paraId="2E430D9A" w14:textId="1DF68407" w:rsidR="00A501CE" w:rsidRDefault="005C1AD5" w:rsidP="000D6AE7">
      <w:pPr>
        <w:pStyle w:val="a8"/>
        <w:jc w:val="center"/>
        <w:rPr>
          <w:rFonts w:ascii="Times New Roman" w:hAnsi="Times New Roman" w:cs="Times New Roman"/>
          <w:sz w:val="28"/>
          <w:szCs w:val="28"/>
        </w:rPr>
      </w:pPr>
      <w:r>
        <w:rPr>
          <w:rFonts w:ascii="Times New Roman" w:hAnsi="Times New Roman" w:cs="Times New Roman"/>
          <w:sz w:val="28"/>
          <w:szCs w:val="28"/>
        </w:rPr>
        <w:t>Рисунок 5</w:t>
      </w:r>
      <w:r w:rsidR="004218DA">
        <w:rPr>
          <w:rFonts w:ascii="Times New Roman" w:hAnsi="Times New Roman" w:cs="Times New Roman"/>
          <w:sz w:val="28"/>
          <w:szCs w:val="28"/>
        </w:rPr>
        <w:t>.9</w:t>
      </w:r>
      <w:r>
        <w:rPr>
          <w:rFonts w:ascii="Times New Roman" w:hAnsi="Times New Roman" w:cs="Times New Roman"/>
          <w:sz w:val="28"/>
          <w:szCs w:val="28"/>
        </w:rPr>
        <w:t xml:space="preserve"> </w:t>
      </w:r>
      <w:r w:rsidR="000D6AE7">
        <w:rPr>
          <w:rFonts w:ascii="Times New Roman" w:hAnsi="Times New Roman" w:cs="Times New Roman"/>
          <w:sz w:val="28"/>
          <w:szCs w:val="28"/>
        </w:rPr>
        <w:t xml:space="preserve">‒ </w:t>
      </w:r>
      <w:r w:rsidR="008440DC">
        <w:rPr>
          <w:rFonts w:ascii="Times New Roman" w:hAnsi="Times New Roman" w:cs="Times New Roman"/>
          <w:sz w:val="28"/>
          <w:szCs w:val="28"/>
        </w:rPr>
        <w:t>Процесс нагнетания раствора с модифицированной добавкой</w:t>
      </w:r>
    </w:p>
    <w:p w14:paraId="5D6D87D6" w14:textId="77777777" w:rsidR="00495A99" w:rsidRPr="00412638" w:rsidRDefault="00495A99" w:rsidP="00412638">
      <w:pPr>
        <w:pStyle w:val="a8"/>
        <w:jc w:val="both"/>
        <w:rPr>
          <w:rFonts w:ascii="Times New Roman" w:hAnsi="Times New Roman" w:cs="Times New Roman"/>
          <w:sz w:val="28"/>
          <w:szCs w:val="28"/>
        </w:rPr>
      </w:pPr>
    </w:p>
    <w:p w14:paraId="7AFF08B9" w14:textId="77777777" w:rsidR="00883CDB" w:rsidRPr="00495A99" w:rsidRDefault="00883CDB" w:rsidP="00905D02">
      <w:pPr>
        <w:pStyle w:val="a8"/>
        <w:ind w:firstLine="708"/>
        <w:jc w:val="both"/>
        <w:rPr>
          <w:rFonts w:ascii="Times New Roman" w:hAnsi="Times New Roman" w:cs="Times New Roman"/>
          <w:sz w:val="28"/>
          <w:szCs w:val="28"/>
        </w:rPr>
      </w:pPr>
      <w:r w:rsidRPr="00495A99">
        <w:rPr>
          <w:rFonts w:ascii="Times New Roman" w:hAnsi="Times New Roman" w:cs="Times New Roman"/>
          <w:sz w:val="28"/>
          <w:szCs w:val="28"/>
        </w:rPr>
        <w:t xml:space="preserve">Процесс нагнетания проводился </w:t>
      </w:r>
      <w:r w:rsidRPr="00495A99">
        <w:rPr>
          <w:rStyle w:val="a7"/>
          <w:rFonts w:ascii="Times New Roman" w:eastAsiaTheme="majorEastAsia" w:hAnsi="Times New Roman" w:cs="Times New Roman"/>
          <w:b w:val="0"/>
          <w:sz w:val="28"/>
          <w:szCs w:val="28"/>
        </w:rPr>
        <w:t>ступенями давления</w:t>
      </w:r>
      <w:r w:rsidRPr="00495A99">
        <w:rPr>
          <w:rFonts w:ascii="Times New Roman" w:hAnsi="Times New Roman" w:cs="Times New Roman"/>
          <w:sz w:val="28"/>
          <w:szCs w:val="28"/>
        </w:rPr>
        <w:t xml:space="preserve"> с шагом 0,05 МПа. На каждой ступени выдержка составляла 1 минуту, что позволяло стабилизировать распределение раствора по объему грунта.</w:t>
      </w:r>
    </w:p>
    <w:p w14:paraId="24FEA216" w14:textId="77777777" w:rsidR="00883CDB" w:rsidRPr="00495A99" w:rsidRDefault="00883CDB" w:rsidP="00905D02">
      <w:pPr>
        <w:pStyle w:val="a8"/>
        <w:ind w:firstLine="708"/>
        <w:jc w:val="both"/>
        <w:rPr>
          <w:rFonts w:ascii="Times New Roman" w:hAnsi="Times New Roman" w:cs="Times New Roman"/>
          <w:sz w:val="28"/>
          <w:szCs w:val="28"/>
        </w:rPr>
      </w:pPr>
      <w:r w:rsidRPr="00495A99">
        <w:rPr>
          <w:rFonts w:ascii="Times New Roman" w:hAnsi="Times New Roman" w:cs="Times New Roman"/>
          <w:sz w:val="28"/>
          <w:szCs w:val="28"/>
        </w:rPr>
        <w:t xml:space="preserve">На поверхности лотка устанавливался </w:t>
      </w:r>
      <w:r w:rsidRPr="00495A99">
        <w:rPr>
          <w:rStyle w:val="a7"/>
          <w:rFonts w:ascii="Times New Roman" w:eastAsiaTheme="majorEastAsia" w:hAnsi="Times New Roman" w:cs="Times New Roman"/>
          <w:b w:val="0"/>
          <w:sz w:val="28"/>
          <w:szCs w:val="28"/>
        </w:rPr>
        <w:t>металлический щит</w:t>
      </w:r>
      <w:r w:rsidRPr="00495A99">
        <w:rPr>
          <w:rFonts w:ascii="Times New Roman" w:hAnsi="Times New Roman" w:cs="Times New Roman"/>
          <w:b/>
          <w:sz w:val="28"/>
          <w:szCs w:val="28"/>
        </w:rPr>
        <w:t xml:space="preserve">, </w:t>
      </w:r>
      <w:r w:rsidRPr="00495A99">
        <w:rPr>
          <w:rFonts w:ascii="Times New Roman" w:hAnsi="Times New Roman" w:cs="Times New Roman"/>
          <w:sz w:val="28"/>
          <w:szCs w:val="28"/>
        </w:rPr>
        <w:t>пригруженный грузом массой, превышающей расчётное давление инъектирования, с целью предотвращения вспучивания поверхности грунта.</w:t>
      </w:r>
    </w:p>
    <w:p w14:paraId="579CE9A7" w14:textId="77777777" w:rsidR="00883CDB" w:rsidRPr="00874468" w:rsidRDefault="00883CDB" w:rsidP="00905D02">
      <w:pPr>
        <w:pStyle w:val="a8"/>
        <w:ind w:firstLine="708"/>
        <w:rPr>
          <w:rFonts w:ascii="Times New Roman" w:hAnsi="Times New Roman" w:cs="Times New Roman"/>
          <w:sz w:val="28"/>
          <w:szCs w:val="28"/>
        </w:rPr>
      </w:pPr>
      <w:r w:rsidRPr="00874468">
        <w:rPr>
          <w:rFonts w:ascii="Times New Roman" w:hAnsi="Times New Roman" w:cs="Times New Roman"/>
          <w:sz w:val="28"/>
          <w:szCs w:val="28"/>
        </w:rPr>
        <w:t>В процессе испытаний фиксировались следующие параметры:</w:t>
      </w:r>
    </w:p>
    <w:p w14:paraId="39BC8655" w14:textId="77777777" w:rsidR="00883CDB" w:rsidRPr="00874468" w:rsidRDefault="00883CDB" w:rsidP="000D6AE7">
      <w:pPr>
        <w:pStyle w:val="a8"/>
        <w:numPr>
          <w:ilvl w:val="0"/>
          <w:numId w:val="16"/>
        </w:numPr>
        <w:tabs>
          <w:tab w:val="left" w:pos="993"/>
        </w:tabs>
        <w:ind w:left="0" w:firstLine="708"/>
        <w:rPr>
          <w:rFonts w:ascii="Times New Roman" w:hAnsi="Times New Roman" w:cs="Times New Roman"/>
          <w:b/>
          <w:sz w:val="28"/>
          <w:szCs w:val="28"/>
        </w:rPr>
      </w:pPr>
      <w:r w:rsidRPr="00874468">
        <w:rPr>
          <w:rStyle w:val="a7"/>
          <w:rFonts w:ascii="Times New Roman" w:eastAsiaTheme="majorEastAsia" w:hAnsi="Times New Roman" w:cs="Times New Roman"/>
          <w:b w:val="0"/>
          <w:sz w:val="28"/>
          <w:szCs w:val="28"/>
        </w:rPr>
        <w:t>расход инъекционного раствора (см³)</w:t>
      </w:r>
      <w:r w:rsidRPr="00874468">
        <w:rPr>
          <w:rFonts w:ascii="Times New Roman" w:hAnsi="Times New Roman" w:cs="Times New Roman"/>
          <w:b/>
          <w:sz w:val="28"/>
          <w:szCs w:val="28"/>
        </w:rPr>
        <w:t xml:space="preserve"> </w:t>
      </w:r>
      <w:r w:rsidRPr="00874468">
        <w:rPr>
          <w:rFonts w:ascii="Times New Roman" w:hAnsi="Times New Roman" w:cs="Times New Roman"/>
          <w:sz w:val="28"/>
          <w:szCs w:val="28"/>
        </w:rPr>
        <w:t>на каждой ступени давления</w:t>
      </w:r>
      <w:r w:rsidRPr="000D6AE7">
        <w:rPr>
          <w:rFonts w:ascii="Times New Roman" w:hAnsi="Times New Roman" w:cs="Times New Roman"/>
          <w:sz w:val="28"/>
          <w:szCs w:val="28"/>
        </w:rPr>
        <w:t>;</w:t>
      </w:r>
    </w:p>
    <w:p w14:paraId="107A3C7B" w14:textId="77777777" w:rsidR="00883CDB" w:rsidRPr="000D6AE7" w:rsidRDefault="00883CDB" w:rsidP="000D6AE7">
      <w:pPr>
        <w:pStyle w:val="a8"/>
        <w:numPr>
          <w:ilvl w:val="0"/>
          <w:numId w:val="16"/>
        </w:numPr>
        <w:tabs>
          <w:tab w:val="left" w:pos="993"/>
        </w:tabs>
        <w:ind w:left="0" w:firstLine="708"/>
        <w:rPr>
          <w:rFonts w:ascii="Times New Roman" w:hAnsi="Times New Roman" w:cs="Times New Roman"/>
          <w:sz w:val="28"/>
          <w:szCs w:val="28"/>
        </w:rPr>
      </w:pPr>
      <w:r w:rsidRPr="00874468">
        <w:rPr>
          <w:rStyle w:val="a7"/>
          <w:rFonts w:ascii="Times New Roman" w:eastAsiaTheme="majorEastAsia" w:hAnsi="Times New Roman" w:cs="Times New Roman"/>
          <w:b w:val="0"/>
          <w:sz w:val="28"/>
          <w:szCs w:val="28"/>
        </w:rPr>
        <w:t>общее количество нагнетаемой смеси</w:t>
      </w:r>
      <w:r w:rsidRPr="000D6AE7">
        <w:rPr>
          <w:rFonts w:ascii="Times New Roman" w:hAnsi="Times New Roman" w:cs="Times New Roman"/>
          <w:sz w:val="28"/>
          <w:szCs w:val="28"/>
        </w:rPr>
        <w:t>;</w:t>
      </w:r>
    </w:p>
    <w:p w14:paraId="3C6EE6BE" w14:textId="77777777" w:rsidR="00883CDB" w:rsidRPr="000D6AE7" w:rsidRDefault="00883CDB" w:rsidP="000D6AE7">
      <w:pPr>
        <w:pStyle w:val="a8"/>
        <w:numPr>
          <w:ilvl w:val="0"/>
          <w:numId w:val="16"/>
        </w:numPr>
        <w:tabs>
          <w:tab w:val="left" w:pos="993"/>
        </w:tabs>
        <w:ind w:left="0" w:firstLine="708"/>
        <w:rPr>
          <w:rFonts w:ascii="Times New Roman" w:hAnsi="Times New Roman" w:cs="Times New Roman"/>
          <w:sz w:val="28"/>
          <w:szCs w:val="28"/>
        </w:rPr>
      </w:pPr>
      <w:r w:rsidRPr="00874468">
        <w:rPr>
          <w:rStyle w:val="a7"/>
          <w:rFonts w:ascii="Times New Roman" w:eastAsiaTheme="majorEastAsia" w:hAnsi="Times New Roman" w:cs="Times New Roman"/>
          <w:b w:val="0"/>
          <w:sz w:val="28"/>
          <w:szCs w:val="28"/>
        </w:rPr>
        <w:t>динамика изменения расхода во времени</w:t>
      </w:r>
      <w:r w:rsidRPr="000D6AE7">
        <w:rPr>
          <w:rFonts w:ascii="Times New Roman" w:hAnsi="Times New Roman" w:cs="Times New Roman"/>
          <w:sz w:val="28"/>
          <w:szCs w:val="28"/>
        </w:rPr>
        <w:t>;</w:t>
      </w:r>
    </w:p>
    <w:p w14:paraId="0596D960" w14:textId="77777777" w:rsidR="00883CDB" w:rsidRPr="000D6AE7" w:rsidRDefault="00883CDB" w:rsidP="000D6AE7">
      <w:pPr>
        <w:pStyle w:val="a8"/>
        <w:numPr>
          <w:ilvl w:val="0"/>
          <w:numId w:val="16"/>
        </w:numPr>
        <w:tabs>
          <w:tab w:val="left" w:pos="993"/>
        </w:tabs>
        <w:ind w:left="0" w:firstLine="708"/>
        <w:rPr>
          <w:rFonts w:ascii="Times New Roman" w:hAnsi="Times New Roman" w:cs="Times New Roman"/>
          <w:sz w:val="28"/>
          <w:szCs w:val="28"/>
        </w:rPr>
      </w:pPr>
      <w:r w:rsidRPr="000D6AE7">
        <w:rPr>
          <w:rStyle w:val="a7"/>
          <w:rFonts w:ascii="Times New Roman" w:eastAsiaTheme="majorEastAsia" w:hAnsi="Times New Roman" w:cs="Times New Roman"/>
          <w:b w:val="0"/>
          <w:sz w:val="28"/>
          <w:szCs w:val="28"/>
        </w:rPr>
        <w:t>объем конечного монолита</w:t>
      </w:r>
      <w:r w:rsidRPr="000D6AE7">
        <w:rPr>
          <w:rFonts w:ascii="Times New Roman" w:hAnsi="Times New Roman" w:cs="Times New Roman"/>
          <w:sz w:val="28"/>
          <w:szCs w:val="28"/>
        </w:rPr>
        <w:t xml:space="preserve"> после твердения;</w:t>
      </w:r>
    </w:p>
    <w:p w14:paraId="071DDCE5" w14:textId="77777777" w:rsidR="00883CDB" w:rsidRPr="000D6AE7" w:rsidRDefault="00883CDB" w:rsidP="000D6AE7">
      <w:pPr>
        <w:pStyle w:val="a8"/>
        <w:numPr>
          <w:ilvl w:val="0"/>
          <w:numId w:val="16"/>
        </w:numPr>
        <w:tabs>
          <w:tab w:val="left" w:pos="993"/>
        </w:tabs>
        <w:ind w:left="0" w:firstLine="708"/>
        <w:rPr>
          <w:rFonts w:ascii="Times New Roman" w:hAnsi="Times New Roman" w:cs="Times New Roman"/>
          <w:sz w:val="28"/>
          <w:szCs w:val="28"/>
        </w:rPr>
      </w:pPr>
      <w:r w:rsidRPr="000D6AE7">
        <w:rPr>
          <w:rStyle w:val="a7"/>
          <w:rFonts w:ascii="Times New Roman" w:eastAsiaTheme="majorEastAsia" w:hAnsi="Times New Roman" w:cs="Times New Roman"/>
          <w:b w:val="0"/>
          <w:sz w:val="28"/>
          <w:szCs w:val="28"/>
        </w:rPr>
        <w:t>плотность грунта</w:t>
      </w:r>
      <w:r w:rsidRPr="000D6AE7">
        <w:rPr>
          <w:rFonts w:ascii="Times New Roman" w:hAnsi="Times New Roman" w:cs="Times New Roman"/>
          <w:sz w:val="28"/>
          <w:szCs w:val="28"/>
        </w:rPr>
        <w:t xml:space="preserve"> до и после инъектирования;</w:t>
      </w:r>
    </w:p>
    <w:p w14:paraId="1FAFE654" w14:textId="77777777" w:rsidR="00883CDB" w:rsidRPr="00874468" w:rsidRDefault="00883CDB" w:rsidP="000D6AE7">
      <w:pPr>
        <w:pStyle w:val="a8"/>
        <w:numPr>
          <w:ilvl w:val="0"/>
          <w:numId w:val="16"/>
        </w:numPr>
        <w:tabs>
          <w:tab w:val="left" w:pos="993"/>
        </w:tabs>
        <w:ind w:left="0" w:firstLine="708"/>
        <w:rPr>
          <w:rFonts w:ascii="Times New Roman" w:hAnsi="Times New Roman" w:cs="Times New Roman"/>
          <w:sz w:val="28"/>
          <w:szCs w:val="28"/>
        </w:rPr>
      </w:pPr>
      <w:r w:rsidRPr="00874468">
        <w:rPr>
          <w:rStyle w:val="a7"/>
          <w:rFonts w:ascii="Times New Roman" w:eastAsiaTheme="majorEastAsia" w:hAnsi="Times New Roman" w:cs="Times New Roman"/>
          <w:b w:val="0"/>
          <w:sz w:val="28"/>
          <w:szCs w:val="28"/>
        </w:rPr>
        <w:t>прочность инъекционного монолита</w:t>
      </w:r>
      <w:r w:rsidRPr="00874468">
        <w:rPr>
          <w:rFonts w:ascii="Times New Roman" w:hAnsi="Times New Roman" w:cs="Times New Roman"/>
          <w:sz w:val="28"/>
          <w:szCs w:val="28"/>
        </w:rPr>
        <w:t xml:space="preserve"> после твердения.</w:t>
      </w:r>
    </w:p>
    <w:p w14:paraId="3A23F3A4" w14:textId="77777777" w:rsidR="00883CDB" w:rsidRDefault="00883CDB" w:rsidP="00905D02">
      <w:pPr>
        <w:pStyle w:val="a8"/>
        <w:ind w:firstLine="708"/>
        <w:jc w:val="both"/>
        <w:rPr>
          <w:rFonts w:ascii="Times New Roman" w:hAnsi="Times New Roman" w:cs="Times New Roman"/>
          <w:sz w:val="28"/>
          <w:szCs w:val="28"/>
        </w:rPr>
      </w:pPr>
      <w:r w:rsidRPr="00874468">
        <w:rPr>
          <w:rFonts w:ascii="Times New Roman" w:hAnsi="Times New Roman" w:cs="Times New Roman"/>
          <w:sz w:val="28"/>
          <w:szCs w:val="28"/>
        </w:rPr>
        <w:t xml:space="preserve">Для каждого состава проводилось не менее </w:t>
      </w:r>
      <w:r w:rsidRPr="00874468">
        <w:rPr>
          <w:rStyle w:val="a7"/>
          <w:rFonts w:ascii="Times New Roman" w:eastAsiaTheme="majorEastAsia" w:hAnsi="Times New Roman" w:cs="Times New Roman"/>
          <w:b w:val="0"/>
          <w:sz w:val="28"/>
          <w:szCs w:val="28"/>
        </w:rPr>
        <w:t>трёх повторов испытания</w:t>
      </w:r>
      <w:r w:rsidRPr="00874468">
        <w:rPr>
          <w:rFonts w:ascii="Times New Roman" w:hAnsi="Times New Roman" w:cs="Times New Roman"/>
          <w:b/>
          <w:sz w:val="28"/>
          <w:szCs w:val="28"/>
        </w:rPr>
        <w:t>.</w:t>
      </w:r>
      <w:r w:rsidRPr="00874468">
        <w:rPr>
          <w:rFonts w:ascii="Times New Roman" w:hAnsi="Times New Roman" w:cs="Times New Roman"/>
          <w:sz w:val="28"/>
          <w:szCs w:val="28"/>
        </w:rPr>
        <w:t xml:space="preserve"> Расход раствора определялся по разности уровней в мерной емкости до и после нагнетания.</w:t>
      </w:r>
      <w:r w:rsidR="00DB06BF" w:rsidRPr="00DB06BF">
        <w:rPr>
          <w:rFonts w:ascii="Times New Roman" w:hAnsi="Times New Roman" w:cs="Times New Roman"/>
          <w:sz w:val="28"/>
          <w:szCs w:val="28"/>
        </w:rPr>
        <w:t xml:space="preserve"> </w:t>
      </w:r>
      <w:r w:rsidRPr="00874468">
        <w:rPr>
          <w:rFonts w:ascii="Times New Roman" w:hAnsi="Times New Roman" w:cs="Times New Roman"/>
          <w:sz w:val="28"/>
          <w:szCs w:val="28"/>
        </w:rPr>
        <w:t>После окончания процесса нагнетания фиксировалось общее количество введённого раствора и распределение по зонам давления.</w:t>
      </w:r>
    </w:p>
    <w:p w14:paraId="1851332C" w14:textId="77777777" w:rsidR="000D6AE7" w:rsidRDefault="000D6AE7" w:rsidP="000D6AE7">
      <w:pPr>
        <w:pStyle w:val="a8"/>
        <w:ind w:firstLine="708"/>
        <w:jc w:val="both"/>
        <w:rPr>
          <w:rFonts w:ascii="Times New Roman" w:hAnsi="Times New Roman" w:cs="Times New Roman"/>
          <w:sz w:val="28"/>
          <w:szCs w:val="28"/>
        </w:rPr>
      </w:pPr>
      <w:r w:rsidRPr="0006298C">
        <w:rPr>
          <w:rFonts w:ascii="Times New Roman" w:hAnsi="Times New Roman" w:cs="Times New Roman"/>
          <w:sz w:val="28"/>
          <w:szCs w:val="28"/>
        </w:rPr>
        <w:t xml:space="preserve">После окончания нагнетания и твердения раствора </w:t>
      </w:r>
      <w:r>
        <w:rPr>
          <w:rFonts w:ascii="Times New Roman" w:hAnsi="Times New Roman" w:cs="Times New Roman"/>
          <w:sz w:val="28"/>
          <w:szCs w:val="28"/>
        </w:rPr>
        <w:t xml:space="preserve">рисунок 5.10, </w:t>
      </w:r>
      <w:r w:rsidRPr="0006298C">
        <w:rPr>
          <w:rFonts w:ascii="Times New Roman" w:hAnsi="Times New Roman" w:cs="Times New Roman"/>
          <w:sz w:val="28"/>
          <w:szCs w:val="28"/>
        </w:rPr>
        <w:t>через 28 суток монолит вынимался из стенда для последующего анализа</w:t>
      </w:r>
      <w:r>
        <w:rPr>
          <w:rFonts w:ascii="Times New Roman" w:hAnsi="Times New Roman" w:cs="Times New Roman"/>
          <w:sz w:val="28"/>
          <w:szCs w:val="28"/>
        </w:rPr>
        <w:t xml:space="preserve"> рисунков 5.11, 5.12</w:t>
      </w:r>
      <w:r w:rsidRPr="0006298C">
        <w:rPr>
          <w:rFonts w:ascii="Times New Roman" w:hAnsi="Times New Roman" w:cs="Times New Roman"/>
          <w:sz w:val="28"/>
          <w:szCs w:val="28"/>
        </w:rPr>
        <w:t xml:space="preserve">. Отбор образцов производился </w:t>
      </w:r>
      <w:r w:rsidRPr="0006298C">
        <w:rPr>
          <w:rStyle w:val="a7"/>
          <w:rFonts w:ascii="Times New Roman" w:eastAsiaTheme="majorEastAsia" w:hAnsi="Times New Roman" w:cs="Times New Roman"/>
          <w:b w:val="0"/>
          <w:sz w:val="28"/>
          <w:szCs w:val="28"/>
        </w:rPr>
        <w:t>из пяти зон</w:t>
      </w:r>
      <w:r w:rsidRPr="0006298C">
        <w:rPr>
          <w:rFonts w:ascii="Times New Roman" w:hAnsi="Times New Roman" w:cs="Times New Roman"/>
          <w:sz w:val="28"/>
          <w:szCs w:val="28"/>
        </w:rPr>
        <w:t xml:space="preserve"> по длине и высоте монолита, что позволило оценить неоднородность прочности по сечению.</w:t>
      </w:r>
    </w:p>
    <w:p w14:paraId="1046AD3A" w14:textId="77777777" w:rsidR="00C475B6" w:rsidRDefault="00C475B6" w:rsidP="00C475B6">
      <w:pPr>
        <w:pStyle w:val="a8"/>
        <w:ind w:firstLine="708"/>
        <w:jc w:val="both"/>
        <w:rPr>
          <w:rFonts w:ascii="Times New Roman" w:hAnsi="Times New Roman" w:cs="Times New Roman"/>
          <w:sz w:val="28"/>
          <w:szCs w:val="28"/>
        </w:rPr>
      </w:pPr>
    </w:p>
    <w:p w14:paraId="02704AF6" w14:textId="53E569FB" w:rsidR="00C475B6" w:rsidRPr="00C475B6" w:rsidRDefault="00C475B6" w:rsidP="00DC56AA">
      <w:pPr>
        <w:spacing w:after="0" w:line="240" w:lineRule="auto"/>
        <w:jc w:val="center"/>
        <w:rPr>
          <w:rFonts w:ascii="Times New Roman" w:eastAsia="Times New Roman" w:hAnsi="Times New Roman" w:cs="Times New Roman"/>
          <w:sz w:val="24"/>
          <w:szCs w:val="24"/>
        </w:rPr>
      </w:pPr>
      <w:r w:rsidRPr="00C475B6">
        <w:rPr>
          <w:rFonts w:ascii="Times New Roman" w:eastAsia="Times New Roman" w:hAnsi="Times New Roman" w:cs="Times New Roman"/>
          <w:noProof/>
          <w:sz w:val="24"/>
          <w:szCs w:val="24"/>
          <w:lang w:eastAsia="ru-RU"/>
        </w:rPr>
        <w:drawing>
          <wp:inline distT="0" distB="0" distL="0" distR="0" wp14:anchorId="1134661B" wp14:editId="223DC1BF">
            <wp:extent cx="2939729" cy="3163570"/>
            <wp:effectExtent l="0" t="0" r="0" b="0"/>
            <wp:docPr id="75" name="Рисунок 75" descr="C:\Users\Jibek\Desktop\Диссертация Жибек\Фото лаба\Лоток Groating\20250703_093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ibek\Desktop\Диссертация Жибек\Фото лаба\Лоток Groating\20250703_093334.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rot="10800000">
                      <a:off x="0" y="0"/>
                      <a:ext cx="2963175" cy="3188801"/>
                    </a:xfrm>
                    <a:prstGeom prst="rect">
                      <a:avLst/>
                    </a:prstGeom>
                    <a:noFill/>
                    <a:ln>
                      <a:noFill/>
                    </a:ln>
                  </pic:spPr>
                </pic:pic>
              </a:graphicData>
            </a:graphic>
          </wp:inline>
        </w:drawing>
      </w:r>
      <w:r w:rsidR="002631D9">
        <w:rPr>
          <w:noProof/>
          <w:lang w:eastAsia="ru-RU"/>
        </w:rPr>
        <w:drawing>
          <wp:inline distT="0" distB="0" distL="0" distR="0" wp14:anchorId="363E8F1C" wp14:editId="1904ED08">
            <wp:extent cx="3163629" cy="2372639"/>
            <wp:effectExtent l="0" t="4445"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rot="5400000">
                      <a:off x="0" y="0"/>
                      <a:ext cx="3171882" cy="2378829"/>
                    </a:xfrm>
                    <a:prstGeom prst="rect">
                      <a:avLst/>
                    </a:prstGeom>
                    <a:noFill/>
                    <a:ln>
                      <a:noFill/>
                    </a:ln>
                  </pic:spPr>
                </pic:pic>
              </a:graphicData>
            </a:graphic>
          </wp:inline>
        </w:drawing>
      </w:r>
    </w:p>
    <w:p w14:paraId="0AC16285" w14:textId="77777777" w:rsidR="00DC56AA" w:rsidRPr="00324FC8" w:rsidRDefault="00DC56AA" w:rsidP="00DC56AA">
      <w:pPr>
        <w:pStyle w:val="a8"/>
        <w:ind w:firstLine="1985"/>
        <w:rPr>
          <w:rFonts w:ascii="Times New Roman" w:hAnsi="Times New Roman" w:cs="Times New Roman"/>
          <w:sz w:val="24"/>
          <w:szCs w:val="24"/>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    </w:t>
      </w:r>
    </w:p>
    <w:p w14:paraId="37ED3E31" w14:textId="77777777" w:rsidR="00DC56AA" w:rsidRPr="00324FC8" w:rsidRDefault="00DC56AA" w:rsidP="00DC56AA">
      <w:pPr>
        <w:pStyle w:val="a8"/>
        <w:jc w:val="center"/>
        <w:rPr>
          <w:rFonts w:ascii="Times New Roman" w:hAnsi="Times New Roman" w:cs="Times New Roman"/>
          <w:sz w:val="16"/>
          <w:szCs w:val="16"/>
        </w:rPr>
      </w:pPr>
    </w:p>
    <w:p w14:paraId="28F87E62" w14:textId="42FFFE04" w:rsidR="00C475B6" w:rsidRDefault="00757841" w:rsidP="000D6AE7">
      <w:pPr>
        <w:pStyle w:val="a8"/>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710F1D">
        <w:rPr>
          <w:rFonts w:ascii="Times New Roman" w:hAnsi="Times New Roman" w:cs="Times New Roman"/>
          <w:sz w:val="28"/>
          <w:szCs w:val="28"/>
        </w:rPr>
        <w:t>5</w:t>
      </w:r>
      <w:r w:rsidR="004218DA">
        <w:rPr>
          <w:rFonts w:ascii="Times New Roman" w:hAnsi="Times New Roman" w:cs="Times New Roman"/>
          <w:sz w:val="28"/>
          <w:szCs w:val="28"/>
        </w:rPr>
        <w:t>.10</w:t>
      </w:r>
      <w:r w:rsidR="00710F1D">
        <w:rPr>
          <w:rFonts w:ascii="Times New Roman" w:hAnsi="Times New Roman" w:cs="Times New Roman"/>
          <w:sz w:val="28"/>
          <w:szCs w:val="28"/>
        </w:rPr>
        <w:t xml:space="preserve"> </w:t>
      </w:r>
      <w:r w:rsidR="000D6AE7">
        <w:rPr>
          <w:rFonts w:ascii="Times New Roman" w:hAnsi="Times New Roman" w:cs="Times New Roman"/>
          <w:sz w:val="28"/>
          <w:szCs w:val="28"/>
        </w:rPr>
        <w:t>‒</w:t>
      </w:r>
      <w:r w:rsidR="00710F1D">
        <w:rPr>
          <w:rFonts w:ascii="Times New Roman" w:hAnsi="Times New Roman" w:cs="Times New Roman"/>
          <w:sz w:val="28"/>
          <w:szCs w:val="28"/>
        </w:rPr>
        <w:t xml:space="preserve"> </w:t>
      </w:r>
      <w:r w:rsidR="008440DC">
        <w:rPr>
          <w:rFonts w:ascii="Times New Roman" w:hAnsi="Times New Roman" w:cs="Times New Roman"/>
          <w:sz w:val="28"/>
          <w:szCs w:val="28"/>
        </w:rPr>
        <w:t>Монолит после окончания нагнетания</w:t>
      </w:r>
    </w:p>
    <w:p w14:paraId="0422F159" w14:textId="77777777" w:rsidR="00837655" w:rsidRDefault="00837655" w:rsidP="0006298C">
      <w:pPr>
        <w:pStyle w:val="a8"/>
        <w:ind w:firstLine="708"/>
        <w:jc w:val="both"/>
        <w:rPr>
          <w:rFonts w:ascii="Times New Roman" w:hAnsi="Times New Roman" w:cs="Times New Roman"/>
          <w:sz w:val="28"/>
          <w:szCs w:val="28"/>
        </w:rPr>
      </w:pPr>
    </w:p>
    <w:p w14:paraId="4B91844D" w14:textId="7E24D454" w:rsidR="00837655" w:rsidRDefault="00837655" w:rsidP="006867A4">
      <w:pPr>
        <w:pStyle w:val="a8"/>
        <w:jc w:val="center"/>
      </w:pPr>
      <w:r>
        <w:rPr>
          <w:noProof/>
          <w:lang w:eastAsia="ru-RU"/>
        </w:rPr>
        <w:drawing>
          <wp:inline distT="0" distB="0" distL="0" distR="0" wp14:anchorId="6D0606CC" wp14:editId="42B617EF">
            <wp:extent cx="2647950" cy="1985894"/>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659025" cy="1994200"/>
                    </a:xfrm>
                    <a:prstGeom prst="rect">
                      <a:avLst/>
                    </a:prstGeom>
                    <a:noFill/>
                    <a:ln>
                      <a:noFill/>
                    </a:ln>
                  </pic:spPr>
                </pic:pic>
              </a:graphicData>
            </a:graphic>
          </wp:inline>
        </w:drawing>
      </w:r>
      <w:r w:rsidR="000D6AE7">
        <w:t xml:space="preserve">    </w:t>
      </w:r>
      <w:r>
        <w:rPr>
          <w:noProof/>
          <w:lang w:eastAsia="ru-RU"/>
        </w:rPr>
        <w:drawing>
          <wp:inline distT="0" distB="0" distL="0" distR="0" wp14:anchorId="766E5E11" wp14:editId="031BAC76">
            <wp:extent cx="2654300" cy="1990656"/>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660377" cy="1995213"/>
                    </a:xfrm>
                    <a:prstGeom prst="rect">
                      <a:avLst/>
                    </a:prstGeom>
                    <a:noFill/>
                    <a:ln>
                      <a:noFill/>
                    </a:ln>
                  </pic:spPr>
                </pic:pic>
              </a:graphicData>
            </a:graphic>
          </wp:inline>
        </w:drawing>
      </w:r>
    </w:p>
    <w:p w14:paraId="1ACD0D27" w14:textId="77777777" w:rsidR="000D6AE7" w:rsidRPr="00324FC8" w:rsidRDefault="000D6AE7" w:rsidP="000D6AE7">
      <w:pPr>
        <w:pStyle w:val="a8"/>
        <w:ind w:firstLine="1985"/>
        <w:rPr>
          <w:rFonts w:ascii="Times New Roman" w:hAnsi="Times New Roman" w:cs="Times New Roman"/>
          <w:sz w:val="24"/>
          <w:szCs w:val="24"/>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    </w:t>
      </w:r>
    </w:p>
    <w:p w14:paraId="0FE60E41" w14:textId="1BC0CDFD" w:rsidR="000D6AE7" w:rsidRDefault="000D6AE7" w:rsidP="000D6AE7">
      <w:pPr>
        <w:pStyle w:val="a8"/>
        <w:jc w:val="center"/>
        <w:rPr>
          <w:rFonts w:ascii="Times New Roman" w:hAnsi="Times New Roman" w:cs="Times New Roman"/>
          <w:sz w:val="16"/>
          <w:szCs w:val="16"/>
        </w:rPr>
      </w:pPr>
      <w:r>
        <w:rPr>
          <w:noProof/>
          <w:lang w:eastAsia="ru-RU"/>
        </w:rPr>
        <w:drawing>
          <wp:inline distT="0" distB="0" distL="0" distR="0" wp14:anchorId="0FD5CC36" wp14:editId="1807F4BC">
            <wp:extent cx="2552720" cy="1914475"/>
            <wp:effectExtent l="0" t="4445" r="0" b="0"/>
            <wp:docPr id="575434009" name="Рисунок 57543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rot="5400000">
                      <a:off x="0" y="0"/>
                      <a:ext cx="2677096" cy="2007754"/>
                    </a:xfrm>
                    <a:prstGeom prst="rect">
                      <a:avLst/>
                    </a:prstGeom>
                    <a:noFill/>
                    <a:ln>
                      <a:noFill/>
                    </a:ln>
                  </pic:spPr>
                </pic:pic>
              </a:graphicData>
            </a:graphic>
          </wp:inline>
        </w:drawing>
      </w:r>
      <w:r>
        <w:rPr>
          <w:rFonts w:ascii="Times New Roman" w:hAnsi="Times New Roman" w:cs="Times New Roman"/>
          <w:sz w:val="16"/>
          <w:szCs w:val="16"/>
        </w:rPr>
        <w:t xml:space="preserve">    </w:t>
      </w:r>
      <w:r>
        <w:rPr>
          <w:noProof/>
          <w:lang w:eastAsia="ru-RU"/>
        </w:rPr>
        <w:drawing>
          <wp:inline distT="0" distB="0" distL="0" distR="0" wp14:anchorId="615CB30E" wp14:editId="3C4E1D24">
            <wp:extent cx="3451860" cy="2545945"/>
            <wp:effectExtent l="0" t="0" r="0" b="6985"/>
            <wp:docPr id="575434012" name="Рисунок 575434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flipH="1">
                      <a:off x="0" y="0"/>
                      <a:ext cx="3555019" cy="2622031"/>
                    </a:xfrm>
                    <a:prstGeom prst="rect">
                      <a:avLst/>
                    </a:prstGeom>
                    <a:noFill/>
                    <a:ln>
                      <a:noFill/>
                    </a:ln>
                  </pic:spPr>
                </pic:pic>
              </a:graphicData>
            </a:graphic>
          </wp:inline>
        </w:drawing>
      </w:r>
    </w:p>
    <w:p w14:paraId="07BD975A" w14:textId="76EAAF52" w:rsidR="000D6AE7" w:rsidRDefault="000D6AE7" w:rsidP="000D6AE7">
      <w:pPr>
        <w:pStyle w:val="a8"/>
        <w:jc w:val="center"/>
        <w:rPr>
          <w:rFonts w:ascii="Times New Roman" w:hAnsi="Times New Roman" w:cs="Times New Roman"/>
          <w:sz w:val="16"/>
          <w:szCs w:val="16"/>
        </w:rPr>
      </w:pPr>
      <w:r>
        <w:rPr>
          <w:rFonts w:ascii="Times New Roman" w:hAnsi="Times New Roman" w:cs="Times New Roman"/>
          <w:sz w:val="24"/>
          <w:szCs w:val="24"/>
        </w:rPr>
        <w:t>в</w:t>
      </w:r>
      <w:r w:rsidRPr="00324FC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w:t>
      </w:r>
      <w:r>
        <w:rPr>
          <w:rFonts w:ascii="Times New Roman" w:hAnsi="Times New Roman" w:cs="Times New Roman"/>
          <w:sz w:val="24"/>
          <w:szCs w:val="24"/>
        </w:rPr>
        <w:t>г</w:t>
      </w:r>
      <w:r w:rsidRPr="00324FC8">
        <w:rPr>
          <w:rFonts w:ascii="Times New Roman" w:hAnsi="Times New Roman" w:cs="Times New Roman"/>
          <w:sz w:val="24"/>
          <w:szCs w:val="24"/>
        </w:rPr>
        <w:t xml:space="preserve">  </w:t>
      </w:r>
    </w:p>
    <w:p w14:paraId="668DD81A" w14:textId="77777777" w:rsidR="000D6AE7" w:rsidRDefault="000D6AE7" w:rsidP="000D6AE7">
      <w:pPr>
        <w:pStyle w:val="a8"/>
        <w:jc w:val="center"/>
        <w:rPr>
          <w:rFonts w:ascii="Times New Roman" w:hAnsi="Times New Roman" w:cs="Times New Roman"/>
          <w:sz w:val="16"/>
          <w:szCs w:val="16"/>
        </w:rPr>
      </w:pPr>
    </w:p>
    <w:p w14:paraId="4DD60112" w14:textId="38CF9DD0" w:rsidR="000D6AE7" w:rsidRPr="00324FC8" w:rsidRDefault="000D6AE7" w:rsidP="000D6AE7">
      <w:pPr>
        <w:pStyle w:val="a8"/>
        <w:jc w:val="center"/>
        <w:rPr>
          <w:rFonts w:ascii="Times New Roman" w:hAnsi="Times New Roman" w:cs="Times New Roman"/>
          <w:sz w:val="16"/>
          <w:szCs w:val="16"/>
        </w:rPr>
      </w:pPr>
      <w:r>
        <w:rPr>
          <w:rFonts w:ascii="Times New Roman" w:hAnsi="Times New Roman" w:cs="Times New Roman"/>
          <w:sz w:val="28"/>
          <w:szCs w:val="28"/>
        </w:rPr>
        <w:t xml:space="preserve">Рисунок 5.11 ‒ </w:t>
      </w:r>
      <w:r w:rsidRPr="00837655">
        <w:rPr>
          <w:rFonts w:ascii="Times New Roman" w:hAnsi="Times New Roman" w:cs="Times New Roman"/>
          <w:sz w:val="28"/>
          <w:szCs w:val="28"/>
        </w:rPr>
        <w:t>Монолит после твердения в грунте</w:t>
      </w:r>
      <w:r>
        <w:rPr>
          <w:rFonts w:ascii="Times New Roman" w:hAnsi="Times New Roman" w:cs="Times New Roman"/>
          <w:sz w:val="28"/>
          <w:szCs w:val="28"/>
        </w:rPr>
        <w:t xml:space="preserve"> промежуточные фото, лист 1</w:t>
      </w:r>
    </w:p>
    <w:p w14:paraId="47B72EC2" w14:textId="5AE43BF6" w:rsidR="001B126E" w:rsidRDefault="006867A4" w:rsidP="006867A4">
      <w:pPr>
        <w:pStyle w:val="a8"/>
        <w:jc w:val="center"/>
      </w:pPr>
      <w:r>
        <w:rPr>
          <w:noProof/>
          <w:lang w:eastAsia="ru-RU"/>
        </w:rPr>
        <w:drawing>
          <wp:inline distT="0" distB="0" distL="0" distR="0" wp14:anchorId="29EA45BD" wp14:editId="5D116F1C">
            <wp:extent cx="2675560" cy="2006600"/>
            <wp:effectExtent l="0" t="0" r="0" b="0"/>
            <wp:docPr id="575434013" name="Рисунок 575434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692013" cy="2018939"/>
                    </a:xfrm>
                    <a:prstGeom prst="rect">
                      <a:avLst/>
                    </a:prstGeom>
                    <a:noFill/>
                    <a:ln>
                      <a:noFill/>
                    </a:ln>
                  </pic:spPr>
                </pic:pic>
              </a:graphicData>
            </a:graphic>
          </wp:inline>
        </w:drawing>
      </w:r>
      <w:r w:rsidR="000D6AE7">
        <w:t xml:space="preserve">      </w:t>
      </w:r>
      <w:r>
        <w:rPr>
          <w:noProof/>
          <w:lang w:eastAsia="ru-RU"/>
        </w:rPr>
        <w:drawing>
          <wp:inline distT="0" distB="0" distL="0" distR="0" wp14:anchorId="7A686FA2" wp14:editId="59A70099">
            <wp:extent cx="2684027" cy="2012950"/>
            <wp:effectExtent l="0" t="0" r="2540" b="6350"/>
            <wp:docPr id="575434014" name="Рисунок 575434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693022" cy="2019696"/>
                    </a:xfrm>
                    <a:prstGeom prst="rect">
                      <a:avLst/>
                    </a:prstGeom>
                    <a:noFill/>
                    <a:ln>
                      <a:noFill/>
                    </a:ln>
                  </pic:spPr>
                </pic:pic>
              </a:graphicData>
            </a:graphic>
          </wp:inline>
        </w:drawing>
      </w:r>
    </w:p>
    <w:p w14:paraId="50F86BA2" w14:textId="2C90DF80" w:rsidR="001B126E" w:rsidRDefault="000D6AE7" w:rsidP="000D6AE7">
      <w:pPr>
        <w:pStyle w:val="a8"/>
        <w:jc w:val="center"/>
      </w:pPr>
      <w:r>
        <w:rPr>
          <w:rFonts w:ascii="Times New Roman" w:hAnsi="Times New Roman" w:cs="Times New Roman"/>
          <w:sz w:val="24"/>
          <w:szCs w:val="24"/>
        </w:rPr>
        <w:t>д</w:t>
      </w:r>
      <w:r w:rsidRPr="00324FC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w:t>
      </w:r>
      <w:r>
        <w:rPr>
          <w:rFonts w:ascii="Times New Roman" w:hAnsi="Times New Roman" w:cs="Times New Roman"/>
          <w:sz w:val="24"/>
          <w:szCs w:val="24"/>
        </w:rPr>
        <w:t>е</w:t>
      </w:r>
    </w:p>
    <w:p w14:paraId="50FB9D68" w14:textId="160C9FB5" w:rsidR="002631D9" w:rsidRDefault="00710F1D" w:rsidP="000D6AE7">
      <w:pPr>
        <w:pStyle w:val="a8"/>
        <w:jc w:val="center"/>
        <w:rPr>
          <w:rFonts w:ascii="Times New Roman" w:hAnsi="Times New Roman" w:cs="Times New Roman"/>
          <w:sz w:val="28"/>
          <w:szCs w:val="28"/>
        </w:rPr>
      </w:pPr>
      <w:r>
        <w:rPr>
          <w:rFonts w:ascii="Times New Roman" w:hAnsi="Times New Roman" w:cs="Times New Roman"/>
          <w:sz w:val="28"/>
          <w:szCs w:val="28"/>
        </w:rPr>
        <w:t>Рисунок 5</w:t>
      </w:r>
      <w:r w:rsidR="004218DA">
        <w:rPr>
          <w:rFonts w:ascii="Times New Roman" w:hAnsi="Times New Roman" w:cs="Times New Roman"/>
          <w:sz w:val="28"/>
          <w:szCs w:val="28"/>
        </w:rPr>
        <w:t>.11</w:t>
      </w:r>
      <w:r w:rsidR="000D6AE7">
        <w:rPr>
          <w:rFonts w:ascii="Times New Roman" w:hAnsi="Times New Roman" w:cs="Times New Roman"/>
          <w:sz w:val="28"/>
          <w:szCs w:val="28"/>
        </w:rPr>
        <w:t>, лист 2</w:t>
      </w:r>
    </w:p>
    <w:p w14:paraId="75860EC0" w14:textId="77777777" w:rsidR="006867A4" w:rsidRDefault="006867A4" w:rsidP="0006298C">
      <w:pPr>
        <w:pStyle w:val="a8"/>
        <w:ind w:firstLine="708"/>
        <w:jc w:val="both"/>
      </w:pPr>
    </w:p>
    <w:p w14:paraId="5FD2838F" w14:textId="4DE821BA" w:rsidR="002631D9" w:rsidRDefault="002631D9" w:rsidP="000D6AE7">
      <w:pPr>
        <w:pStyle w:val="a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7B3EF20" wp14:editId="2CE98AAD">
            <wp:extent cx="3126255" cy="2660015"/>
            <wp:effectExtent l="4445" t="0" r="2540" b="254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rot="16200000">
                      <a:off x="0" y="0"/>
                      <a:ext cx="3135269" cy="2667685"/>
                    </a:xfrm>
                    <a:prstGeom prst="rect">
                      <a:avLst/>
                    </a:prstGeom>
                    <a:noFill/>
                    <a:ln>
                      <a:noFill/>
                    </a:ln>
                  </pic:spPr>
                </pic:pic>
              </a:graphicData>
            </a:graphic>
          </wp:inline>
        </w:drawing>
      </w:r>
      <w:r w:rsidR="000D6AE7">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1679D67B" wp14:editId="5B25F909">
            <wp:extent cx="2774950" cy="3114331"/>
            <wp:effectExtent l="0" t="0" r="635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787372" cy="3128272"/>
                    </a:xfrm>
                    <a:prstGeom prst="rect">
                      <a:avLst/>
                    </a:prstGeom>
                    <a:noFill/>
                    <a:ln>
                      <a:noFill/>
                    </a:ln>
                  </pic:spPr>
                </pic:pic>
              </a:graphicData>
            </a:graphic>
          </wp:inline>
        </w:drawing>
      </w:r>
    </w:p>
    <w:p w14:paraId="2A0DEA8E" w14:textId="2E92509A" w:rsidR="002631D9" w:rsidRDefault="000D6AE7" w:rsidP="000D6AE7">
      <w:pPr>
        <w:pStyle w:val="a8"/>
        <w:jc w:val="center"/>
        <w:rPr>
          <w:rFonts w:ascii="Times New Roman" w:hAnsi="Times New Roman" w:cs="Times New Roman"/>
          <w:sz w:val="28"/>
          <w:szCs w:val="28"/>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w:t>
      </w:r>
    </w:p>
    <w:p w14:paraId="3E2AFC5C" w14:textId="77777777" w:rsidR="000D6AE7" w:rsidRPr="000D6AE7" w:rsidRDefault="000D6AE7" w:rsidP="00837655">
      <w:pPr>
        <w:pStyle w:val="a8"/>
        <w:ind w:firstLine="708"/>
        <w:jc w:val="center"/>
        <w:rPr>
          <w:rFonts w:ascii="Times New Roman" w:hAnsi="Times New Roman" w:cs="Times New Roman"/>
          <w:sz w:val="16"/>
          <w:szCs w:val="16"/>
        </w:rPr>
      </w:pPr>
    </w:p>
    <w:p w14:paraId="72EC08BF" w14:textId="7C7C1320" w:rsidR="00837655" w:rsidRPr="00837655" w:rsidRDefault="00710F1D" w:rsidP="00837655">
      <w:pPr>
        <w:pStyle w:val="a8"/>
        <w:ind w:firstLine="708"/>
        <w:jc w:val="center"/>
        <w:rPr>
          <w:rFonts w:ascii="Times New Roman" w:hAnsi="Times New Roman" w:cs="Times New Roman"/>
          <w:sz w:val="28"/>
          <w:szCs w:val="28"/>
        </w:rPr>
      </w:pPr>
      <w:r>
        <w:rPr>
          <w:rFonts w:ascii="Times New Roman" w:hAnsi="Times New Roman" w:cs="Times New Roman"/>
          <w:sz w:val="28"/>
          <w:szCs w:val="28"/>
        </w:rPr>
        <w:t>Рисунок 5</w:t>
      </w:r>
      <w:r w:rsidR="00517559">
        <w:rPr>
          <w:rFonts w:ascii="Times New Roman" w:hAnsi="Times New Roman" w:cs="Times New Roman"/>
          <w:sz w:val="28"/>
          <w:szCs w:val="28"/>
        </w:rPr>
        <w:t>.12</w:t>
      </w:r>
      <w:r>
        <w:rPr>
          <w:rFonts w:ascii="Times New Roman" w:hAnsi="Times New Roman" w:cs="Times New Roman"/>
          <w:sz w:val="28"/>
          <w:szCs w:val="28"/>
        </w:rPr>
        <w:t xml:space="preserve"> </w:t>
      </w:r>
      <w:r w:rsidR="00837655" w:rsidRPr="00837655">
        <w:rPr>
          <w:rFonts w:ascii="Times New Roman" w:hAnsi="Times New Roman" w:cs="Times New Roman"/>
          <w:sz w:val="28"/>
          <w:szCs w:val="28"/>
        </w:rPr>
        <w:t>– Монолит после твердения в грунте</w:t>
      </w:r>
    </w:p>
    <w:p w14:paraId="64188C4F" w14:textId="77777777" w:rsidR="00837655" w:rsidRPr="0006298C" w:rsidRDefault="00837655" w:rsidP="0006298C">
      <w:pPr>
        <w:pStyle w:val="a8"/>
        <w:ind w:firstLine="708"/>
        <w:jc w:val="both"/>
        <w:rPr>
          <w:rFonts w:ascii="Times New Roman" w:hAnsi="Times New Roman" w:cs="Times New Roman"/>
          <w:sz w:val="28"/>
          <w:szCs w:val="28"/>
        </w:rPr>
      </w:pPr>
    </w:p>
    <w:p w14:paraId="1CCB9588" w14:textId="2259C4EB" w:rsidR="00883CDB" w:rsidRPr="0006298C" w:rsidRDefault="00883CDB" w:rsidP="000D6AE7">
      <w:pPr>
        <w:pStyle w:val="a8"/>
        <w:tabs>
          <w:tab w:val="left" w:pos="993"/>
        </w:tabs>
        <w:ind w:firstLine="708"/>
        <w:jc w:val="both"/>
      </w:pPr>
      <w:r w:rsidRPr="0006298C">
        <w:rPr>
          <w:rFonts w:ascii="Times New Roman" w:hAnsi="Times New Roman" w:cs="Times New Roman"/>
          <w:sz w:val="28"/>
          <w:szCs w:val="28"/>
        </w:rPr>
        <w:t xml:space="preserve">Из каждой зоны вырезались образцы размером </w:t>
      </w:r>
      <w:r w:rsidRPr="0006298C">
        <w:rPr>
          <w:rStyle w:val="a7"/>
          <w:rFonts w:ascii="Times New Roman" w:eastAsiaTheme="majorEastAsia" w:hAnsi="Times New Roman" w:cs="Times New Roman"/>
          <w:b w:val="0"/>
          <w:sz w:val="28"/>
          <w:szCs w:val="28"/>
        </w:rPr>
        <w:t>50×50×50 мм</w:t>
      </w:r>
      <w:r w:rsidRPr="0006298C">
        <w:rPr>
          <w:rFonts w:ascii="Times New Roman" w:hAnsi="Times New Roman" w:cs="Times New Roman"/>
          <w:b/>
          <w:sz w:val="28"/>
          <w:szCs w:val="28"/>
        </w:rPr>
        <w:t>,</w:t>
      </w:r>
      <w:r w:rsidRPr="0006298C">
        <w:rPr>
          <w:rFonts w:ascii="Times New Roman" w:hAnsi="Times New Roman" w:cs="Times New Roman"/>
          <w:sz w:val="28"/>
          <w:szCs w:val="28"/>
        </w:rPr>
        <w:t xml:space="preserve"> которые испытывались на сжатие по ГОСТ 310.4-81</w:t>
      </w:r>
      <w:r w:rsidR="00AB3D63">
        <w:rPr>
          <w:rFonts w:ascii="Times New Roman" w:hAnsi="Times New Roman" w:cs="Times New Roman"/>
          <w:sz w:val="28"/>
          <w:szCs w:val="28"/>
        </w:rPr>
        <w:t xml:space="preserve"> [1</w:t>
      </w:r>
      <w:r w:rsidR="008A3DED">
        <w:rPr>
          <w:rFonts w:ascii="Times New Roman" w:hAnsi="Times New Roman" w:cs="Times New Roman"/>
          <w:sz w:val="28"/>
          <w:szCs w:val="28"/>
        </w:rPr>
        <w:t>17</w:t>
      </w:r>
      <w:r w:rsidR="00FE2C9E" w:rsidRPr="00FE2C9E">
        <w:rPr>
          <w:rFonts w:ascii="Times New Roman" w:hAnsi="Times New Roman" w:cs="Times New Roman"/>
          <w:sz w:val="28"/>
          <w:szCs w:val="28"/>
        </w:rPr>
        <w:t>-12</w:t>
      </w:r>
      <w:r w:rsidR="008A3DED">
        <w:rPr>
          <w:rFonts w:ascii="Times New Roman" w:hAnsi="Times New Roman" w:cs="Times New Roman"/>
          <w:sz w:val="28"/>
          <w:szCs w:val="28"/>
        </w:rPr>
        <w:t>2</w:t>
      </w:r>
      <w:r w:rsidR="00AB3D63">
        <w:rPr>
          <w:rFonts w:ascii="Times New Roman" w:hAnsi="Times New Roman" w:cs="Times New Roman"/>
          <w:sz w:val="28"/>
          <w:szCs w:val="28"/>
        </w:rPr>
        <w:t>]</w:t>
      </w:r>
      <w:r w:rsidR="00AB3D63" w:rsidRPr="006540C1">
        <w:rPr>
          <w:rFonts w:ascii="Times New Roman" w:hAnsi="Times New Roman" w:cs="Times New Roman"/>
          <w:sz w:val="28"/>
          <w:szCs w:val="28"/>
        </w:rPr>
        <w:t>.</w:t>
      </w:r>
      <w:r w:rsidR="0006298C" w:rsidRPr="0006298C">
        <w:rPr>
          <w:rFonts w:ascii="Times New Roman" w:hAnsi="Times New Roman" w:cs="Times New Roman"/>
          <w:sz w:val="28"/>
          <w:szCs w:val="28"/>
        </w:rPr>
        <w:t xml:space="preserve"> </w:t>
      </w:r>
    </w:p>
    <w:p w14:paraId="49344C49" w14:textId="77777777" w:rsidR="00883CDB" w:rsidRPr="0006298C" w:rsidRDefault="00883CDB" w:rsidP="000D6AE7">
      <w:pPr>
        <w:pStyle w:val="a8"/>
        <w:tabs>
          <w:tab w:val="left" w:pos="993"/>
        </w:tabs>
        <w:ind w:firstLine="708"/>
        <w:jc w:val="both"/>
        <w:rPr>
          <w:rFonts w:ascii="Times New Roman" w:hAnsi="Times New Roman" w:cs="Times New Roman"/>
          <w:sz w:val="28"/>
          <w:szCs w:val="28"/>
        </w:rPr>
      </w:pPr>
      <w:r w:rsidRPr="0006298C">
        <w:rPr>
          <w:rFonts w:ascii="Times New Roman" w:hAnsi="Times New Roman" w:cs="Times New Roman"/>
          <w:sz w:val="28"/>
          <w:szCs w:val="28"/>
        </w:rPr>
        <w:t xml:space="preserve">По результатам модельных испытаний установлено, что применение модифицированной добавки улучшает равномерность заполнения грунта и увеличивает общий объём введённого раствора на </w:t>
      </w:r>
      <w:r w:rsidRPr="00110685">
        <w:rPr>
          <w:rStyle w:val="a7"/>
          <w:rFonts w:ascii="Times New Roman" w:eastAsiaTheme="majorEastAsia" w:hAnsi="Times New Roman" w:cs="Times New Roman"/>
          <w:b w:val="0"/>
          <w:sz w:val="28"/>
          <w:szCs w:val="28"/>
        </w:rPr>
        <w:t>15–17%</w:t>
      </w:r>
      <w:r w:rsidRPr="0006298C">
        <w:rPr>
          <w:rFonts w:ascii="Times New Roman" w:hAnsi="Times New Roman" w:cs="Times New Roman"/>
          <w:sz w:val="28"/>
          <w:szCs w:val="28"/>
        </w:rPr>
        <w:t xml:space="preserve"> по сравнению с контрольным.</w:t>
      </w:r>
      <w:r w:rsidR="00110685" w:rsidRPr="00110685">
        <w:rPr>
          <w:rFonts w:ascii="Times New Roman" w:hAnsi="Times New Roman" w:cs="Times New Roman"/>
          <w:sz w:val="28"/>
          <w:szCs w:val="28"/>
        </w:rPr>
        <w:t xml:space="preserve"> </w:t>
      </w:r>
      <w:r w:rsidRPr="0006298C">
        <w:rPr>
          <w:rFonts w:ascii="Times New Roman" w:hAnsi="Times New Roman" w:cs="Times New Roman"/>
          <w:sz w:val="28"/>
          <w:szCs w:val="28"/>
        </w:rPr>
        <w:t>Это объясняется более низкой вязкостью и лучшими реологическими свойствами смеси, обеспечивающими равномерное распространение раствора в порах грунта.</w:t>
      </w:r>
    </w:p>
    <w:p w14:paraId="765F6A1A" w14:textId="77777777" w:rsidR="00883CDB" w:rsidRPr="0006298C" w:rsidRDefault="00883CDB" w:rsidP="000D6AE7">
      <w:pPr>
        <w:pStyle w:val="a8"/>
        <w:tabs>
          <w:tab w:val="left" w:pos="993"/>
        </w:tabs>
        <w:ind w:firstLine="708"/>
        <w:jc w:val="both"/>
        <w:rPr>
          <w:rFonts w:ascii="Times New Roman" w:hAnsi="Times New Roman" w:cs="Times New Roman"/>
          <w:sz w:val="28"/>
          <w:szCs w:val="28"/>
        </w:rPr>
      </w:pPr>
      <w:r w:rsidRPr="0006298C">
        <w:rPr>
          <w:rFonts w:ascii="Times New Roman" w:hAnsi="Times New Roman" w:cs="Times New Roman"/>
          <w:sz w:val="28"/>
          <w:szCs w:val="28"/>
        </w:rPr>
        <w:t>Методика испытаний, использованная в работе, обладает следующими преимуществами:</w:t>
      </w:r>
    </w:p>
    <w:p w14:paraId="457662A1" w14:textId="77777777" w:rsidR="00883CDB" w:rsidRPr="0006298C" w:rsidRDefault="00883CDB" w:rsidP="000D6AE7">
      <w:pPr>
        <w:pStyle w:val="a8"/>
        <w:numPr>
          <w:ilvl w:val="0"/>
          <w:numId w:val="17"/>
        </w:numPr>
        <w:tabs>
          <w:tab w:val="left" w:pos="993"/>
        </w:tabs>
        <w:ind w:left="0" w:firstLine="708"/>
        <w:jc w:val="both"/>
        <w:rPr>
          <w:rFonts w:ascii="Times New Roman" w:hAnsi="Times New Roman" w:cs="Times New Roman"/>
          <w:sz w:val="28"/>
          <w:szCs w:val="28"/>
        </w:rPr>
      </w:pPr>
      <w:r w:rsidRPr="0006298C">
        <w:rPr>
          <w:rFonts w:ascii="Times New Roman" w:hAnsi="Times New Roman" w:cs="Times New Roman"/>
          <w:sz w:val="28"/>
          <w:szCs w:val="28"/>
        </w:rPr>
        <w:t>возможность визуального контроля процесса инъекции;</w:t>
      </w:r>
    </w:p>
    <w:p w14:paraId="69B285A4" w14:textId="77777777" w:rsidR="00883CDB" w:rsidRPr="0006298C" w:rsidRDefault="00883CDB" w:rsidP="000D6AE7">
      <w:pPr>
        <w:pStyle w:val="a8"/>
        <w:numPr>
          <w:ilvl w:val="0"/>
          <w:numId w:val="17"/>
        </w:numPr>
        <w:tabs>
          <w:tab w:val="left" w:pos="993"/>
        </w:tabs>
        <w:ind w:left="0" w:firstLine="708"/>
        <w:jc w:val="both"/>
        <w:rPr>
          <w:rFonts w:ascii="Times New Roman" w:hAnsi="Times New Roman" w:cs="Times New Roman"/>
          <w:sz w:val="28"/>
          <w:szCs w:val="28"/>
        </w:rPr>
      </w:pPr>
      <w:r w:rsidRPr="0006298C">
        <w:rPr>
          <w:rFonts w:ascii="Times New Roman" w:hAnsi="Times New Roman" w:cs="Times New Roman"/>
          <w:sz w:val="28"/>
          <w:szCs w:val="28"/>
        </w:rPr>
        <w:t>сохранение постоянства граничных условий и давления;</w:t>
      </w:r>
    </w:p>
    <w:p w14:paraId="00BDC58A" w14:textId="77777777" w:rsidR="00883CDB" w:rsidRPr="0006298C" w:rsidRDefault="00883CDB" w:rsidP="000D6AE7">
      <w:pPr>
        <w:pStyle w:val="a8"/>
        <w:numPr>
          <w:ilvl w:val="0"/>
          <w:numId w:val="17"/>
        </w:numPr>
        <w:tabs>
          <w:tab w:val="left" w:pos="993"/>
        </w:tabs>
        <w:ind w:left="0" w:firstLine="708"/>
        <w:jc w:val="both"/>
        <w:rPr>
          <w:rFonts w:ascii="Times New Roman" w:hAnsi="Times New Roman" w:cs="Times New Roman"/>
          <w:sz w:val="28"/>
          <w:szCs w:val="28"/>
        </w:rPr>
      </w:pPr>
      <w:r w:rsidRPr="0006298C">
        <w:rPr>
          <w:rFonts w:ascii="Times New Roman" w:hAnsi="Times New Roman" w:cs="Times New Roman"/>
          <w:sz w:val="28"/>
          <w:szCs w:val="28"/>
        </w:rPr>
        <w:t>количественная оценка распределения раствора по объему;</w:t>
      </w:r>
    </w:p>
    <w:p w14:paraId="0B4FF443" w14:textId="77777777" w:rsidR="00883CDB" w:rsidRPr="0006298C" w:rsidRDefault="00883CDB" w:rsidP="000D6AE7">
      <w:pPr>
        <w:pStyle w:val="a8"/>
        <w:numPr>
          <w:ilvl w:val="0"/>
          <w:numId w:val="17"/>
        </w:numPr>
        <w:tabs>
          <w:tab w:val="left" w:pos="993"/>
        </w:tabs>
        <w:ind w:left="0" w:firstLine="708"/>
        <w:jc w:val="both"/>
        <w:rPr>
          <w:rFonts w:ascii="Times New Roman" w:hAnsi="Times New Roman" w:cs="Times New Roman"/>
          <w:sz w:val="28"/>
          <w:szCs w:val="28"/>
        </w:rPr>
      </w:pPr>
      <w:r w:rsidRPr="0006298C">
        <w:rPr>
          <w:rFonts w:ascii="Times New Roman" w:hAnsi="Times New Roman" w:cs="Times New Roman"/>
          <w:sz w:val="28"/>
          <w:szCs w:val="28"/>
        </w:rPr>
        <w:t>возможность моделирования реальных условий цементации грунта.</w:t>
      </w:r>
    </w:p>
    <w:p w14:paraId="155A5981" w14:textId="77777777" w:rsidR="00883CDB" w:rsidRDefault="00883CDB" w:rsidP="000D6AE7">
      <w:pPr>
        <w:pStyle w:val="a8"/>
        <w:tabs>
          <w:tab w:val="left" w:pos="993"/>
        </w:tabs>
        <w:ind w:firstLine="708"/>
        <w:jc w:val="both"/>
        <w:rPr>
          <w:rFonts w:ascii="Times New Roman" w:hAnsi="Times New Roman" w:cs="Times New Roman"/>
          <w:sz w:val="28"/>
          <w:szCs w:val="28"/>
        </w:rPr>
      </w:pPr>
      <w:r w:rsidRPr="0006298C">
        <w:rPr>
          <w:rFonts w:ascii="Times New Roman" w:hAnsi="Times New Roman" w:cs="Times New Roman"/>
          <w:sz w:val="28"/>
          <w:szCs w:val="28"/>
        </w:rPr>
        <w:t>Использование послойного уплотнения, контроль плотности и наличие демпферных зон позволили достоверно воспроизвести реальный процесс глубинной цементации в лабораторных условиях.</w:t>
      </w:r>
    </w:p>
    <w:p w14:paraId="46285A74" w14:textId="77777777" w:rsidR="007C3F4B" w:rsidRDefault="007C3F4B" w:rsidP="000D6AE7">
      <w:pPr>
        <w:pStyle w:val="a8"/>
        <w:tabs>
          <w:tab w:val="left" w:pos="993"/>
        </w:tabs>
        <w:ind w:firstLine="708"/>
        <w:jc w:val="both"/>
        <w:rPr>
          <w:rFonts w:ascii="Times New Roman" w:hAnsi="Times New Roman" w:cs="Times New Roman"/>
          <w:sz w:val="28"/>
          <w:szCs w:val="28"/>
        </w:rPr>
      </w:pPr>
    </w:p>
    <w:p w14:paraId="1522F942" w14:textId="2C7EAF26" w:rsidR="007C3F4B" w:rsidRPr="00DC56AA" w:rsidRDefault="000D6AE7" w:rsidP="000D6AE7">
      <w:pPr>
        <w:pStyle w:val="a8"/>
        <w:numPr>
          <w:ilvl w:val="2"/>
          <w:numId w:val="6"/>
        </w:numPr>
        <w:tabs>
          <w:tab w:val="left" w:pos="993"/>
        </w:tabs>
        <w:ind w:left="0" w:firstLine="708"/>
        <w:jc w:val="both"/>
        <w:rPr>
          <w:rFonts w:ascii="Times New Roman" w:hAnsi="Times New Roman" w:cs="Times New Roman"/>
          <w:sz w:val="28"/>
          <w:szCs w:val="28"/>
        </w:rPr>
      </w:pPr>
      <w:r>
        <w:rPr>
          <w:rFonts w:ascii="Times New Roman" w:hAnsi="Times New Roman" w:cs="Times New Roman"/>
          <w:sz w:val="28"/>
          <w:szCs w:val="28"/>
        </w:rPr>
        <w:t>Результаты модельных испытаний</w:t>
      </w:r>
    </w:p>
    <w:p w14:paraId="79C1245A" w14:textId="30B3FB3F" w:rsidR="00C424C3" w:rsidRPr="00C424C3" w:rsidRDefault="00C424C3" w:rsidP="000D6AE7">
      <w:pPr>
        <w:pStyle w:val="a8"/>
        <w:tabs>
          <w:tab w:val="left" w:pos="993"/>
        </w:tabs>
        <w:ind w:firstLine="708"/>
        <w:jc w:val="both"/>
        <w:rPr>
          <w:rFonts w:ascii="Times New Roman" w:hAnsi="Times New Roman" w:cs="Times New Roman"/>
          <w:sz w:val="28"/>
          <w:szCs w:val="28"/>
        </w:rPr>
      </w:pPr>
      <w:r w:rsidRPr="007C3F4B">
        <w:rPr>
          <w:rFonts w:ascii="Times New Roman" w:hAnsi="Times New Roman" w:cs="Times New Roman"/>
          <w:sz w:val="28"/>
          <w:szCs w:val="28"/>
        </w:rPr>
        <w:t xml:space="preserve">Результаты модельных испытаний представлены на рисунках </w:t>
      </w:r>
      <w:r w:rsidR="00710F1D" w:rsidRPr="00517559">
        <w:rPr>
          <w:rFonts w:ascii="Times New Roman" w:hAnsi="Times New Roman" w:cs="Times New Roman"/>
          <w:sz w:val="28"/>
          <w:szCs w:val="28"/>
        </w:rPr>
        <w:t>5</w:t>
      </w:r>
      <w:r w:rsidR="00517559" w:rsidRPr="00517559">
        <w:rPr>
          <w:rFonts w:ascii="Times New Roman" w:hAnsi="Times New Roman" w:cs="Times New Roman"/>
          <w:sz w:val="28"/>
          <w:szCs w:val="28"/>
        </w:rPr>
        <w:t>.13</w:t>
      </w:r>
      <w:r w:rsidRPr="00517559">
        <w:rPr>
          <w:rFonts w:ascii="Times New Roman" w:hAnsi="Times New Roman" w:cs="Times New Roman"/>
          <w:sz w:val="28"/>
          <w:szCs w:val="28"/>
        </w:rPr>
        <w:t>,</w:t>
      </w:r>
      <w:r w:rsidRPr="007C3F4B">
        <w:rPr>
          <w:rFonts w:ascii="Times New Roman" w:hAnsi="Times New Roman" w:cs="Times New Roman"/>
          <w:sz w:val="28"/>
          <w:szCs w:val="28"/>
        </w:rPr>
        <w:t xml:space="preserve"> проведённых для сравнительной оценки работы стандартного и модифицированного</w:t>
      </w:r>
      <w:r w:rsidRPr="00C424C3">
        <w:rPr>
          <w:rFonts w:ascii="Times New Roman" w:hAnsi="Times New Roman" w:cs="Times New Roman"/>
          <w:sz w:val="28"/>
          <w:szCs w:val="28"/>
        </w:rPr>
        <w:t xml:space="preserve"> инъекционных растворов при различных давлениях нагнетания.</w:t>
      </w:r>
    </w:p>
    <w:p w14:paraId="5D0C6849" w14:textId="77777777" w:rsidR="000D6AE7" w:rsidRDefault="000D6AE7" w:rsidP="000D6AE7">
      <w:pPr>
        <w:pStyle w:val="a8"/>
        <w:tabs>
          <w:tab w:val="left" w:pos="993"/>
        </w:tabs>
        <w:ind w:firstLine="708"/>
        <w:jc w:val="both"/>
        <w:rPr>
          <w:rFonts w:ascii="Times New Roman" w:hAnsi="Times New Roman" w:cs="Times New Roman"/>
          <w:sz w:val="28"/>
          <w:szCs w:val="28"/>
        </w:rPr>
      </w:pPr>
    </w:p>
    <w:p w14:paraId="40099954" w14:textId="1B2015D6" w:rsidR="000D6AE7" w:rsidRDefault="000D6AE7" w:rsidP="000D6AE7">
      <w:pPr>
        <w:pStyle w:val="a8"/>
        <w:tabs>
          <w:tab w:val="left" w:pos="993"/>
        </w:tabs>
        <w:jc w:val="both"/>
        <w:rPr>
          <w:rFonts w:ascii="Times New Roman" w:hAnsi="Times New Roman" w:cs="Times New Roman"/>
          <w:sz w:val="28"/>
          <w:szCs w:val="28"/>
        </w:rPr>
      </w:pPr>
      <w:r>
        <w:rPr>
          <w:noProof/>
          <w:lang w:eastAsia="ru-RU"/>
        </w:rPr>
        <w:drawing>
          <wp:inline distT="0" distB="0" distL="0" distR="0" wp14:anchorId="37C26FC7" wp14:editId="7548D3A5">
            <wp:extent cx="2793207" cy="2790825"/>
            <wp:effectExtent l="0" t="0" r="7620" b="0"/>
            <wp:docPr id="758866764" name="Диаграмма 75886676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5A4FC05-EDB9-068F-EDE0-FB7D85DBC6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r w:rsidRPr="000D6AE7">
        <w:rPr>
          <w:noProof/>
          <w:lang w:eastAsia="ru-RU"/>
        </w:rPr>
        <w:t xml:space="preserve"> </w:t>
      </w:r>
      <w:r>
        <w:rPr>
          <w:noProof/>
          <w:lang w:eastAsia="ru-RU"/>
        </w:rPr>
        <w:drawing>
          <wp:inline distT="0" distB="0" distL="0" distR="0" wp14:anchorId="55AB3972" wp14:editId="708703E5">
            <wp:extent cx="2945607" cy="2743200"/>
            <wp:effectExtent l="0" t="0" r="7620" b="0"/>
            <wp:docPr id="1658995615"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7815A42-FC23-4C9C-8093-C6043FA815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7878349F" w14:textId="77777777" w:rsidR="000D6AE7" w:rsidRDefault="000D6AE7" w:rsidP="000D6AE7">
      <w:pPr>
        <w:pStyle w:val="a8"/>
        <w:jc w:val="center"/>
        <w:rPr>
          <w:rFonts w:ascii="Times New Roman" w:hAnsi="Times New Roman" w:cs="Times New Roman"/>
          <w:sz w:val="28"/>
          <w:szCs w:val="28"/>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w:t>
      </w:r>
    </w:p>
    <w:p w14:paraId="3687B544" w14:textId="77777777" w:rsidR="000D6AE7" w:rsidRPr="000D6AE7" w:rsidRDefault="000D6AE7" w:rsidP="000D6AE7">
      <w:pPr>
        <w:pStyle w:val="a8"/>
        <w:ind w:firstLine="708"/>
        <w:jc w:val="center"/>
        <w:rPr>
          <w:rFonts w:ascii="Times New Roman" w:hAnsi="Times New Roman" w:cs="Times New Roman"/>
          <w:sz w:val="16"/>
          <w:szCs w:val="16"/>
        </w:rPr>
      </w:pPr>
    </w:p>
    <w:p w14:paraId="4B4BF911" w14:textId="1AACEE05" w:rsidR="000D6AE7" w:rsidRDefault="000D6AE7" w:rsidP="000D6AE7">
      <w:pPr>
        <w:pStyle w:val="a8"/>
        <w:tabs>
          <w:tab w:val="left" w:pos="993"/>
        </w:tabs>
        <w:jc w:val="center"/>
        <w:rPr>
          <w:rFonts w:ascii="Times New Roman" w:hAnsi="Times New Roman" w:cs="Times New Roman"/>
          <w:sz w:val="28"/>
          <w:szCs w:val="28"/>
        </w:rPr>
      </w:pPr>
      <w:r w:rsidRPr="00C424C3">
        <w:rPr>
          <w:rFonts w:ascii="Times New Roman" w:hAnsi="Times New Roman" w:cs="Times New Roman"/>
          <w:sz w:val="28"/>
          <w:szCs w:val="28"/>
        </w:rPr>
        <w:t xml:space="preserve">Рисунок </w:t>
      </w:r>
      <w:r>
        <w:rPr>
          <w:rFonts w:ascii="Times New Roman" w:hAnsi="Times New Roman" w:cs="Times New Roman"/>
          <w:sz w:val="28"/>
          <w:szCs w:val="28"/>
        </w:rPr>
        <w:t>5.</w:t>
      </w:r>
      <w:r w:rsidRPr="00C424C3">
        <w:rPr>
          <w:rFonts w:ascii="Times New Roman" w:hAnsi="Times New Roman" w:cs="Times New Roman"/>
          <w:sz w:val="28"/>
          <w:szCs w:val="28"/>
        </w:rPr>
        <w:t>1</w:t>
      </w:r>
      <w:r>
        <w:rPr>
          <w:rFonts w:ascii="Times New Roman" w:hAnsi="Times New Roman" w:cs="Times New Roman"/>
          <w:sz w:val="28"/>
          <w:szCs w:val="28"/>
        </w:rPr>
        <w:t>3</w:t>
      </w:r>
      <w:r w:rsidRPr="00C424C3">
        <w:rPr>
          <w:rFonts w:ascii="Times New Roman" w:hAnsi="Times New Roman" w:cs="Times New Roman"/>
          <w:sz w:val="28"/>
          <w:szCs w:val="28"/>
        </w:rPr>
        <w:t xml:space="preserve"> – Расход нагнетаемого раствора от приложенного давления</w:t>
      </w:r>
    </w:p>
    <w:p w14:paraId="78110CC9" w14:textId="77777777" w:rsidR="000D6AE7" w:rsidRDefault="000D6AE7" w:rsidP="000D6AE7">
      <w:pPr>
        <w:pStyle w:val="a8"/>
        <w:tabs>
          <w:tab w:val="left" w:pos="993"/>
        </w:tabs>
        <w:ind w:firstLine="708"/>
        <w:jc w:val="both"/>
        <w:rPr>
          <w:rFonts w:ascii="Times New Roman" w:hAnsi="Times New Roman" w:cs="Times New Roman"/>
          <w:sz w:val="28"/>
          <w:szCs w:val="28"/>
        </w:rPr>
      </w:pPr>
    </w:p>
    <w:p w14:paraId="019C8690" w14:textId="46568992" w:rsidR="00C424C3" w:rsidRPr="00C424C3" w:rsidRDefault="00C424C3" w:rsidP="000D6AE7">
      <w:pPr>
        <w:pStyle w:val="a8"/>
        <w:tabs>
          <w:tab w:val="left" w:pos="993"/>
        </w:tabs>
        <w:ind w:firstLine="708"/>
        <w:jc w:val="both"/>
        <w:rPr>
          <w:rFonts w:ascii="Times New Roman" w:hAnsi="Times New Roman" w:cs="Times New Roman"/>
          <w:sz w:val="28"/>
          <w:szCs w:val="28"/>
        </w:rPr>
      </w:pPr>
      <w:r w:rsidRPr="00C424C3">
        <w:rPr>
          <w:rFonts w:ascii="Times New Roman" w:hAnsi="Times New Roman" w:cs="Times New Roman"/>
          <w:sz w:val="28"/>
          <w:szCs w:val="28"/>
        </w:rPr>
        <w:t xml:space="preserve">На рисунке </w:t>
      </w:r>
      <w:r w:rsidR="00517559">
        <w:rPr>
          <w:rFonts w:ascii="Times New Roman" w:hAnsi="Times New Roman" w:cs="Times New Roman"/>
          <w:sz w:val="28"/>
          <w:szCs w:val="28"/>
        </w:rPr>
        <w:t>5.13</w:t>
      </w:r>
      <w:r w:rsidR="000D6AE7" w:rsidRPr="00517559">
        <w:rPr>
          <w:rFonts w:ascii="Times New Roman" w:hAnsi="Times New Roman" w:cs="Times New Roman"/>
          <w:sz w:val="28"/>
          <w:szCs w:val="28"/>
        </w:rPr>
        <w:t>а</w:t>
      </w:r>
      <w:r w:rsidRPr="00C424C3">
        <w:rPr>
          <w:rFonts w:ascii="Times New Roman" w:hAnsi="Times New Roman" w:cs="Times New Roman"/>
          <w:sz w:val="28"/>
          <w:szCs w:val="28"/>
        </w:rPr>
        <w:t xml:space="preserve"> показаны экспериментальные диаграммы зависимости расхода нагнетаемого раствора от величины приложенного давления на манжетную колонну. Данные графики позволяют проследить динамику движения смеси в модельном грунтовом массиве при поэтапном повышении давления от 0,05 до 0,50 МПа. Анализ диаграмм свидетельствует о закономерном снижении расхода раствора при увеличении давления, что объясняется постепенным уплотнением песчаного грунта и уменьшением его фильтрационной способности. При этом модифицированный раствор демонстрирует более высокие значения расхода на каждой ступени, что указывает на лучшую проникающую способность и оптимизированные реологические свойства.</w:t>
      </w:r>
    </w:p>
    <w:p w14:paraId="6CE2EB25" w14:textId="13F62392" w:rsidR="00C424C3" w:rsidRPr="00C424C3" w:rsidRDefault="00C424C3" w:rsidP="000D6AE7">
      <w:pPr>
        <w:pStyle w:val="a8"/>
        <w:tabs>
          <w:tab w:val="left" w:pos="993"/>
        </w:tabs>
        <w:ind w:firstLine="708"/>
        <w:jc w:val="both"/>
        <w:rPr>
          <w:rFonts w:ascii="Times New Roman" w:hAnsi="Times New Roman" w:cs="Times New Roman"/>
          <w:sz w:val="28"/>
          <w:szCs w:val="28"/>
        </w:rPr>
      </w:pPr>
      <w:r w:rsidRPr="00C424C3">
        <w:rPr>
          <w:rFonts w:ascii="Times New Roman" w:hAnsi="Times New Roman" w:cs="Times New Roman"/>
          <w:sz w:val="28"/>
          <w:szCs w:val="28"/>
        </w:rPr>
        <w:t xml:space="preserve">На </w:t>
      </w:r>
      <w:r w:rsidRPr="00517559">
        <w:rPr>
          <w:rFonts w:ascii="Times New Roman" w:hAnsi="Times New Roman" w:cs="Times New Roman"/>
          <w:sz w:val="28"/>
          <w:szCs w:val="28"/>
        </w:rPr>
        <w:t xml:space="preserve">рисунке </w:t>
      </w:r>
      <w:r w:rsidR="00517559" w:rsidRPr="00517559">
        <w:rPr>
          <w:rFonts w:ascii="Times New Roman" w:hAnsi="Times New Roman" w:cs="Times New Roman"/>
          <w:sz w:val="28"/>
          <w:szCs w:val="28"/>
        </w:rPr>
        <w:t>5.</w:t>
      </w:r>
      <w:r w:rsidRPr="00517559">
        <w:rPr>
          <w:rFonts w:ascii="Times New Roman" w:hAnsi="Times New Roman" w:cs="Times New Roman"/>
          <w:sz w:val="28"/>
          <w:szCs w:val="28"/>
        </w:rPr>
        <w:t>1</w:t>
      </w:r>
      <w:r w:rsidR="00517559" w:rsidRPr="00517559">
        <w:rPr>
          <w:rFonts w:ascii="Times New Roman" w:hAnsi="Times New Roman" w:cs="Times New Roman"/>
          <w:sz w:val="28"/>
          <w:szCs w:val="28"/>
        </w:rPr>
        <w:t>3</w:t>
      </w:r>
      <w:r w:rsidR="000D6AE7">
        <w:rPr>
          <w:rFonts w:ascii="Times New Roman" w:hAnsi="Times New Roman" w:cs="Times New Roman"/>
          <w:sz w:val="28"/>
          <w:szCs w:val="28"/>
        </w:rPr>
        <w:t>б</w:t>
      </w:r>
      <w:r w:rsidRPr="00517559">
        <w:rPr>
          <w:rFonts w:ascii="Times New Roman" w:hAnsi="Times New Roman" w:cs="Times New Roman"/>
          <w:sz w:val="28"/>
          <w:szCs w:val="28"/>
        </w:rPr>
        <w:t xml:space="preserve"> представлена</w:t>
      </w:r>
      <w:r w:rsidRPr="00C424C3">
        <w:rPr>
          <w:rFonts w:ascii="Times New Roman" w:hAnsi="Times New Roman" w:cs="Times New Roman"/>
          <w:sz w:val="28"/>
          <w:szCs w:val="28"/>
        </w:rPr>
        <w:t xml:space="preserve"> сравнительная диаграмма, отображающая разницу между расходами стандартного и модифицированного растворов для каждой ступени давления. Из графика видно, что при низких давлениях (до 0,3</w:t>
      </w:r>
      <w:r w:rsidR="00901D89">
        <w:rPr>
          <w:rFonts w:ascii="Times New Roman" w:hAnsi="Times New Roman" w:cs="Times New Roman"/>
          <w:sz w:val="28"/>
          <w:szCs w:val="28"/>
        </w:rPr>
        <w:t> </w:t>
      </w:r>
      <w:r w:rsidRPr="00C424C3">
        <w:rPr>
          <w:rFonts w:ascii="Times New Roman" w:hAnsi="Times New Roman" w:cs="Times New Roman"/>
          <w:sz w:val="28"/>
          <w:szCs w:val="28"/>
        </w:rPr>
        <w:t>МПа) наблюдаются флуктуационные отклонения, связанные с перестройкой структуры грунта и локальными зонами фильтрации. Начиная с давления 0,4</w:t>
      </w:r>
      <w:r w:rsidR="00901D89">
        <w:rPr>
          <w:rFonts w:ascii="Times New Roman" w:hAnsi="Times New Roman" w:cs="Times New Roman"/>
          <w:sz w:val="28"/>
          <w:szCs w:val="28"/>
        </w:rPr>
        <w:t> </w:t>
      </w:r>
      <w:r w:rsidRPr="00C424C3">
        <w:rPr>
          <w:rFonts w:ascii="Times New Roman" w:hAnsi="Times New Roman" w:cs="Times New Roman"/>
          <w:sz w:val="28"/>
          <w:szCs w:val="28"/>
        </w:rPr>
        <w:t>МПа, показатели расхода стабилизируются, а разница между двумя типами растворов становится постоянной. В среднем, объём нагнетаемого модифицированного раствора превышает стандартный на 15–17%, что подтверждает его улучшенные пластичность и текучесть.</w:t>
      </w:r>
    </w:p>
    <w:p w14:paraId="0DE77B61" w14:textId="499B4B81" w:rsidR="00C424C3" w:rsidRPr="00C424C3" w:rsidRDefault="00C424C3" w:rsidP="000D6AE7">
      <w:pPr>
        <w:pStyle w:val="a8"/>
        <w:tabs>
          <w:tab w:val="left" w:pos="993"/>
        </w:tabs>
        <w:ind w:firstLine="708"/>
        <w:jc w:val="both"/>
        <w:rPr>
          <w:rFonts w:ascii="Times New Roman" w:hAnsi="Times New Roman" w:cs="Times New Roman"/>
          <w:sz w:val="28"/>
          <w:szCs w:val="28"/>
        </w:rPr>
      </w:pPr>
      <w:r w:rsidRPr="00C424C3">
        <w:rPr>
          <w:rFonts w:ascii="Times New Roman" w:hAnsi="Times New Roman" w:cs="Times New Roman"/>
          <w:sz w:val="28"/>
          <w:szCs w:val="28"/>
        </w:rPr>
        <w:t xml:space="preserve">Таким образом, результаты, представленные </w:t>
      </w:r>
      <w:r w:rsidRPr="00517559">
        <w:rPr>
          <w:rFonts w:ascii="Times New Roman" w:hAnsi="Times New Roman" w:cs="Times New Roman"/>
          <w:sz w:val="28"/>
          <w:szCs w:val="28"/>
        </w:rPr>
        <w:t xml:space="preserve">на рисунках </w:t>
      </w:r>
      <w:r w:rsidR="00517559" w:rsidRPr="00517559">
        <w:rPr>
          <w:rFonts w:ascii="Times New Roman" w:hAnsi="Times New Roman" w:cs="Times New Roman"/>
          <w:sz w:val="28"/>
          <w:szCs w:val="28"/>
        </w:rPr>
        <w:t>5.13</w:t>
      </w:r>
      <w:r w:rsidRPr="00517559">
        <w:rPr>
          <w:rFonts w:ascii="Times New Roman" w:hAnsi="Times New Roman" w:cs="Times New Roman"/>
          <w:sz w:val="28"/>
          <w:szCs w:val="28"/>
        </w:rPr>
        <w:t>, комплексно</w:t>
      </w:r>
      <w:r w:rsidRPr="00C424C3">
        <w:rPr>
          <w:rFonts w:ascii="Times New Roman" w:hAnsi="Times New Roman" w:cs="Times New Roman"/>
          <w:sz w:val="28"/>
          <w:szCs w:val="28"/>
        </w:rPr>
        <w:t xml:space="preserve"> характеризуют поведение инъекционного раствора в процессе нагнетания и после твердения, подтверждая положительное влияние модифицирующей добавки на текучесть, равномерность распределения и структурную прочность цементного монолита.</w:t>
      </w:r>
    </w:p>
    <w:p w14:paraId="09425FAD" w14:textId="1D3EF748" w:rsidR="001C64AF" w:rsidRPr="001C64AF" w:rsidRDefault="001C64AF" w:rsidP="001C64AF">
      <w:pPr>
        <w:pStyle w:val="a8"/>
        <w:ind w:firstLine="708"/>
        <w:jc w:val="both"/>
        <w:rPr>
          <w:rFonts w:ascii="Times New Roman" w:hAnsi="Times New Roman" w:cs="Times New Roman"/>
          <w:sz w:val="28"/>
          <w:szCs w:val="28"/>
        </w:rPr>
      </w:pPr>
      <w:r w:rsidRPr="001C64AF">
        <w:rPr>
          <w:rFonts w:ascii="Times New Roman" w:hAnsi="Times New Roman" w:cs="Times New Roman"/>
          <w:sz w:val="28"/>
          <w:szCs w:val="28"/>
        </w:rPr>
        <w:t xml:space="preserve">Согласно данным, представленным на диаграмме </w:t>
      </w:r>
      <w:r w:rsidRPr="00517559">
        <w:rPr>
          <w:rFonts w:ascii="Times New Roman" w:hAnsi="Times New Roman" w:cs="Times New Roman"/>
          <w:sz w:val="28"/>
          <w:szCs w:val="28"/>
        </w:rPr>
        <w:t xml:space="preserve">рисунка </w:t>
      </w:r>
      <w:r w:rsidR="00517559" w:rsidRPr="00517559">
        <w:rPr>
          <w:rFonts w:ascii="Times New Roman" w:hAnsi="Times New Roman" w:cs="Times New Roman"/>
          <w:sz w:val="28"/>
          <w:szCs w:val="28"/>
        </w:rPr>
        <w:t>5.13</w:t>
      </w:r>
      <w:r w:rsidR="000D6AE7" w:rsidRPr="00517559">
        <w:rPr>
          <w:rFonts w:ascii="Times New Roman" w:hAnsi="Times New Roman" w:cs="Times New Roman"/>
          <w:sz w:val="28"/>
          <w:szCs w:val="28"/>
        </w:rPr>
        <w:t>а</w:t>
      </w:r>
      <w:r w:rsidRPr="00517559">
        <w:rPr>
          <w:rFonts w:ascii="Times New Roman" w:hAnsi="Times New Roman" w:cs="Times New Roman"/>
          <w:sz w:val="28"/>
          <w:szCs w:val="28"/>
        </w:rPr>
        <w:t>,</w:t>
      </w:r>
      <w:r w:rsidRPr="001C64AF">
        <w:rPr>
          <w:rFonts w:ascii="Times New Roman" w:hAnsi="Times New Roman" w:cs="Times New Roman"/>
          <w:sz w:val="28"/>
          <w:szCs w:val="28"/>
        </w:rPr>
        <w:t xml:space="preserve"> наблюдается закономерная тенденция снижения расхода инъекционного раствора по мере увеличения давления нагнетания. Такая зависимость объясняется постепенным уплотнением порового пространства грунта, вследствие чего снижается его проницаемость и увеличивается сопротивление фильтрации смеси. При этом общая динамика уменьшения расхода характерна как для стандартного, так и для модифицированного растворов, однако абсолютные значения расхода у модифицированного состава на всех этапах значительно выше, что указывает на его повышенную подвижность и улучшенные реологические характеристики.</w:t>
      </w:r>
    </w:p>
    <w:p w14:paraId="525D34A2" w14:textId="1C617A5D" w:rsidR="001C64AF" w:rsidRPr="001C64AF" w:rsidRDefault="001C64AF" w:rsidP="001C64AF">
      <w:pPr>
        <w:pStyle w:val="a8"/>
        <w:ind w:firstLine="708"/>
        <w:jc w:val="both"/>
        <w:rPr>
          <w:rFonts w:ascii="Times New Roman" w:hAnsi="Times New Roman" w:cs="Times New Roman"/>
          <w:sz w:val="28"/>
          <w:szCs w:val="28"/>
        </w:rPr>
      </w:pPr>
      <w:r w:rsidRPr="001C64AF">
        <w:rPr>
          <w:rFonts w:ascii="Times New Roman" w:hAnsi="Times New Roman" w:cs="Times New Roman"/>
          <w:sz w:val="28"/>
          <w:szCs w:val="28"/>
        </w:rPr>
        <w:t>Максимальный расход стандартного раствора зафиксирован на последней ступени давления 0,50 МПа и составил 6527 см³, а минимальный расход при самом низком давлении 0,05 МПа достиг 1923 см³. Для модифицированного раствора аналогичные показатели составили соответственно 7618 см³ и 2111</w:t>
      </w:r>
      <w:r w:rsidR="00901D89">
        <w:rPr>
          <w:rFonts w:ascii="Times New Roman" w:hAnsi="Times New Roman" w:cs="Times New Roman"/>
          <w:sz w:val="28"/>
          <w:szCs w:val="28"/>
        </w:rPr>
        <w:t> </w:t>
      </w:r>
      <w:r w:rsidRPr="001C64AF">
        <w:rPr>
          <w:rFonts w:ascii="Times New Roman" w:hAnsi="Times New Roman" w:cs="Times New Roman"/>
          <w:sz w:val="28"/>
          <w:szCs w:val="28"/>
        </w:rPr>
        <w:t>см³, что свидетельствует о большем объёме проникающего материала и более глубоком распространении смеси по толщине грунтового массива.</w:t>
      </w:r>
    </w:p>
    <w:p w14:paraId="5CB8FAF3" w14:textId="2F843CCB" w:rsidR="001C64AF" w:rsidRPr="001C64AF" w:rsidRDefault="001C64AF" w:rsidP="001C64AF">
      <w:pPr>
        <w:pStyle w:val="a8"/>
        <w:ind w:firstLine="708"/>
        <w:jc w:val="both"/>
        <w:rPr>
          <w:rFonts w:ascii="Times New Roman" w:hAnsi="Times New Roman" w:cs="Times New Roman"/>
          <w:sz w:val="28"/>
          <w:szCs w:val="28"/>
        </w:rPr>
      </w:pPr>
      <w:r w:rsidRPr="001C64AF">
        <w:rPr>
          <w:rFonts w:ascii="Times New Roman" w:hAnsi="Times New Roman" w:cs="Times New Roman"/>
          <w:sz w:val="28"/>
          <w:szCs w:val="28"/>
        </w:rPr>
        <w:t xml:space="preserve">На диаграмме рисунка </w:t>
      </w:r>
      <w:r w:rsidR="00517559">
        <w:rPr>
          <w:rFonts w:ascii="Times New Roman" w:hAnsi="Times New Roman" w:cs="Times New Roman"/>
          <w:sz w:val="28"/>
          <w:szCs w:val="28"/>
        </w:rPr>
        <w:t>5.13</w:t>
      </w:r>
      <w:r w:rsidR="000D6AE7">
        <w:rPr>
          <w:rFonts w:ascii="Times New Roman" w:hAnsi="Times New Roman" w:cs="Times New Roman"/>
          <w:sz w:val="28"/>
          <w:szCs w:val="28"/>
        </w:rPr>
        <w:t>б</w:t>
      </w:r>
      <w:r w:rsidRPr="001C64AF">
        <w:rPr>
          <w:rFonts w:ascii="Times New Roman" w:hAnsi="Times New Roman" w:cs="Times New Roman"/>
          <w:sz w:val="28"/>
          <w:szCs w:val="28"/>
        </w:rPr>
        <w:t xml:space="preserve"> отражено количественное различие объёмов нагнетаемого раствора между стандартной и модифицированной сериями. До давления 0,30 МПа наблюдается флуктуационный характер зависимости, сопровождающийся локальными экстремумами расхода. Данное явление обусловлено неравномерным сопротивлением грунтовой среды на начальной стадии нагнетания и частичной перестройкой структуры песчаного массива, когда раствор постепенно заполняет крупные поры и каналы фильтрации.</w:t>
      </w:r>
    </w:p>
    <w:p w14:paraId="3F801CC9" w14:textId="77777777" w:rsidR="001C64AF" w:rsidRPr="001C64AF" w:rsidRDefault="001C64AF" w:rsidP="001C64AF">
      <w:pPr>
        <w:pStyle w:val="a8"/>
        <w:ind w:firstLine="708"/>
        <w:jc w:val="both"/>
        <w:rPr>
          <w:rFonts w:ascii="Times New Roman" w:hAnsi="Times New Roman" w:cs="Times New Roman"/>
          <w:sz w:val="28"/>
          <w:szCs w:val="28"/>
        </w:rPr>
      </w:pPr>
      <w:r w:rsidRPr="001C64AF">
        <w:rPr>
          <w:rFonts w:ascii="Times New Roman" w:hAnsi="Times New Roman" w:cs="Times New Roman"/>
          <w:sz w:val="28"/>
          <w:szCs w:val="28"/>
        </w:rPr>
        <w:t>Начиная с давления 0,40–0,50 МПа, процесс нагнетания стабилизируется: расход смеси становится более равномерным, а амплитуда колебаний уменьшается. Это указывает на формирование устойчивого уплотнённого состояния грунта, при котором дальнейшее увеличение давления не вызывает значительных изменений объёма проникающего раствора. На данном этапе разница в объёме нагнетания между модифицированным и стандартным растворами приобретает постоянный характер, что свидетельствует о стабилизации процессов фильтрации и консолидации.</w:t>
      </w:r>
    </w:p>
    <w:p w14:paraId="30DD2310" w14:textId="7F1D1255" w:rsidR="001C64AF" w:rsidRDefault="001C64AF" w:rsidP="001C64AF">
      <w:pPr>
        <w:pStyle w:val="a8"/>
        <w:ind w:firstLine="708"/>
        <w:jc w:val="both"/>
        <w:rPr>
          <w:rFonts w:ascii="Times New Roman" w:hAnsi="Times New Roman" w:cs="Times New Roman"/>
          <w:sz w:val="28"/>
          <w:szCs w:val="28"/>
        </w:rPr>
      </w:pPr>
      <w:r w:rsidRPr="001C64AF">
        <w:rPr>
          <w:rFonts w:ascii="Times New Roman" w:hAnsi="Times New Roman" w:cs="Times New Roman"/>
          <w:sz w:val="28"/>
          <w:szCs w:val="28"/>
        </w:rPr>
        <w:t>В конечном монолите, после завершения процесса инъектирования, суммарный объём введённого модифицированного раствора оказался на 15,7% больше, чем у стандартного состава. Этот результат объясняется улучшенными реологическими свойствами модифицированного раствора, обусловленными действием парафиновой добавки, которая снижает внутреннее трение между частицами цемента и повышает текучесть смеси без увеличения водоцементного отношения. Более равномерное распределение модифицированного раствора в порах грунта обеспечивает формирование плотного, однородного цементного монолита, что в дальнейшем положительно влияет на прочность и водонепроницаемость укреплённой структуры.</w:t>
      </w:r>
    </w:p>
    <w:p w14:paraId="3CE54845" w14:textId="5031D6B2" w:rsidR="00E40AFD" w:rsidRPr="001C64AF" w:rsidRDefault="00E40AFD" w:rsidP="00E40AFD">
      <w:pPr>
        <w:pStyle w:val="a8"/>
        <w:ind w:firstLine="708"/>
        <w:jc w:val="both"/>
        <w:rPr>
          <w:rFonts w:ascii="Times New Roman" w:hAnsi="Times New Roman" w:cs="Times New Roman"/>
          <w:sz w:val="28"/>
          <w:szCs w:val="28"/>
        </w:rPr>
      </w:pPr>
      <w:r w:rsidRPr="001C64AF">
        <w:rPr>
          <w:rFonts w:ascii="Times New Roman" w:hAnsi="Times New Roman" w:cs="Times New Roman"/>
          <w:sz w:val="28"/>
          <w:szCs w:val="28"/>
        </w:rPr>
        <w:t xml:space="preserve">Таким образом, анализ диаграмм рисунков </w:t>
      </w:r>
      <w:r w:rsidR="00517559" w:rsidRPr="00517559">
        <w:rPr>
          <w:rFonts w:ascii="Times New Roman" w:hAnsi="Times New Roman" w:cs="Times New Roman"/>
          <w:sz w:val="28"/>
          <w:szCs w:val="28"/>
        </w:rPr>
        <w:t>5.13</w:t>
      </w:r>
      <w:r w:rsidR="000D6AE7" w:rsidRPr="00517559">
        <w:rPr>
          <w:rFonts w:ascii="Times New Roman" w:hAnsi="Times New Roman" w:cs="Times New Roman"/>
          <w:sz w:val="28"/>
          <w:szCs w:val="28"/>
        </w:rPr>
        <w:t>а</w:t>
      </w:r>
      <w:r w:rsidR="000D6AE7">
        <w:rPr>
          <w:rFonts w:ascii="Times New Roman" w:hAnsi="Times New Roman" w:cs="Times New Roman"/>
          <w:sz w:val="28"/>
          <w:szCs w:val="28"/>
        </w:rPr>
        <w:t>,</w:t>
      </w:r>
      <w:r w:rsidRPr="00517559">
        <w:rPr>
          <w:rFonts w:ascii="Times New Roman" w:hAnsi="Times New Roman" w:cs="Times New Roman"/>
          <w:sz w:val="28"/>
          <w:szCs w:val="28"/>
        </w:rPr>
        <w:t xml:space="preserve"> </w:t>
      </w:r>
      <w:r w:rsidR="00517559" w:rsidRPr="00517559">
        <w:rPr>
          <w:rFonts w:ascii="Times New Roman" w:hAnsi="Times New Roman" w:cs="Times New Roman"/>
          <w:sz w:val="28"/>
          <w:szCs w:val="28"/>
        </w:rPr>
        <w:t>5.13</w:t>
      </w:r>
      <w:r w:rsidR="000D6AE7">
        <w:rPr>
          <w:rFonts w:ascii="Times New Roman" w:hAnsi="Times New Roman" w:cs="Times New Roman"/>
          <w:sz w:val="28"/>
          <w:szCs w:val="28"/>
        </w:rPr>
        <w:t>б</w:t>
      </w:r>
      <w:r w:rsidRPr="001C64AF">
        <w:rPr>
          <w:rFonts w:ascii="Times New Roman" w:hAnsi="Times New Roman" w:cs="Times New Roman"/>
          <w:sz w:val="28"/>
          <w:szCs w:val="28"/>
        </w:rPr>
        <w:t xml:space="preserve"> позволяет сделать вывод, что введение модифицирующей добавки способствует улучшению технологичности процесса инъектирования, увеличивает объём эффективно заполняемого пространства и обеспечивает более стабильное поведение раствора под нагрузкой, особенно на этапах повышенного давления</w:t>
      </w:r>
      <w:r w:rsidR="00FE2C9E" w:rsidRPr="00FE2C9E">
        <w:rPr>
          <w:rFonts w:ascii="Times New Roman" w:hAnsi="Times New Roman" w:cs="Times New Roman"/>
          <w:sz w:val="28"/>
          <w:szCs w:val="28"/>
        </w:rPr>
        <w:t xml:space="preserve"> </w:t>
      </w:r>
      <w:r w:rsidR="000E5361" w:rsidRPr="000E5361">
        <w:rPr>
          <w:rFonts w:ascii="Times New Roman" w:hAnsi="Times New Roman" w:cs="Times New Roman"/>
          <w:sz w:val="28"/>
          <w:szCs w:val="28"/>
        </w:rPr>
        <w:t>[1</w:t>
      </w:r>
      <w:r w:rsidR="00FE2C9E" w:rsidRPr="00FE2C9E">
        <w:rPr>
          <w:rFonts w:ascii="Times New Roman" w:hAnsi="Times New Roman" w:cs="Times New Roman"/>
          <w:sz w:val="28"/>
          <w:szCs w:val="28"/>
        </w:rPr>
        <w:t>2</w:t>
      </w:r>
      <w:r w:rsidR="003834CC">
        <w:rPr>
          <w:rFonts w:ascii="Times New Roman" w:hAnsi="Times New Roman" w:cs="Times New Roman"/>
          <w:sz w:val="28"/>
          <w:szCs w:val="28"/>
        </w:rPr>
        <w:t>3</w:t>
      </w:r>
      <w:r w:rsidR="00FE2C9E" w:rsidRPr="00FE2C9E">
        <w:rPr>
          <w:rFonts w:ascii="Times New Roman" w:hAnsi="Times New Roman" w:cs="Times New Roman"/>
          <w:sz w:val="28"/>
          <w:szCs w:val="28"/>
        </w:rPr>
        <w:t>-12</w:t>
      </w:r>
      <w:r w:rsidR="008926F8">
        <w:rPr>
          <w:rFonts w:ascii="Times New Roman" w:hAnsi="Times New Roman" w:cs="Times New Roman"/>
          <w:sz w:val="28"/>
          <w:szCs w:val="28"/>
        </w:rPr>
        <w:t>6</w:t>
      </w:r>
      <w:r w:rsidR="000E5361" w:rsidRPr="000E5361">
        <w:rPr>
          <w:rFonts w:ascii="Times New Roman" w:hAnsi="Times New Roman" w:cs="Times New Roman"/>
          <w:sz w:val="28"/>
          <w:szCs w:val="28"/>
        </w:rPr>
        <w:t>]</w:t>
      </w:r>
      <w:r w:rsidRPr="001C64AF">
        <w:rPr>
          <w:rFonts w:ascii="Times New Roman" w:hAnsi="Times New Roman" w:cs="Times New Roman"/>
          <w:sz w:val="28"/>
          <w:szCs w:val="28"/>
        </w:rPr>
        <w:t>.</w:t>
      </w:r>
    </w:p>
    <w:p w14:paraId="6A1B85B4" w14:textId="77777777" w:rsidR="00E40AFD" w:rsidRDefault="00E40AFD" w:rsidP="001C64AF">
      <w:pPr>
        <w:pStyle w:val="a8"/>
        <w:ind w:firstLine="708"/>
        <w:jc w:val="both"/>
        <w:rPr>
          <w:rFonts w:ascii="Times New Roman" w:hAnsi="Times New Roman" w:cs="Times New Roman"/>
          <w:sz w:val="28"/>
          <w:szCs w:val="28"/>
        </w:rPr>
      </w:pPr>
    </w:p>
    <w:p w14:paraId="7B723130" w14:textId="2FB1895B" w:rsidR="00E40AFD" w:rsidRPr="00DC56AA" w:rsidRDefault="00E40AFD" w:rsidP="0021178C">
      <w:pPr>
        <w:pStyle w:val="a8"/>
        <w:numPr>
          <w:ilvl w:val="2"/>
          <w:numId w:val="6"/>
        </w:numPr>
        <w:jc w:val="both"/>
        <w:rPr>
          <w:rFonts w:ascii="Times New Roman" w:hAnsi="Times New Roman" w:cs="Times New Roman"/>
          <w:sz w:val="28"/>
          <w:szCs w:val="28"/>
        </w:rPr>
      </w:pPr>
      <w:r w:rsidRPr="00DC56AA">
        <w:rPr>
          <w:rFonts w:ascii="Times New Roman" w:hAnsi="Times New Roman" w:cs="Times New Roman"/>
          <w:sz w:val="28"/>
          <w:szCs w:val="28"/>
        </w:rPr>
        <w:t>Испытания кубиковой прочности</w:t>
      </w:r>
    </w:p>
    <w:p w14:paraId="66D5EAB5" w14:textId="19607447" w:rsidR="00E40AFD" w:rsidRDefault="00E40AFD" w:rsidP="00E40AFD">
      <w:pPr>
        <w:pStyle w:val="a8"/>
        <w:ind w:firstLine="708"/>
        <w:jc w:val="both"/>
        <w:rPr>
          <w:rFonts w:ascii="Times New Roman" w:hAnsi="Times New Roman" w:cs="Times New Roman"/>
          <w:sz w:val="28"/>
          <w:szCs w:val="28"/>
        </w:rPr>
      </w:pPr>
      <w:r w:rsidRPr="006C3ECD">
        <w:rPr>
          <w:rFonts w:ascii="Times New Roman" w:hAnsi="Times New Roman" w:cs="Times New Roman"/>
          <w:sz w:val="28"/>
          <w:szCs w:val="28"/>
        </w:rPr>
        <w:t xml:space="preserve">Испытания также выполнены сериями, для образцов с </w:t>
      </w:r>
      <w:r w:rsidR="005F7A98">
        <w:rPr>
          <w:rFonts w:ascii="Times New Roman" w:hAnsi="Times New Roman" w:cs="Times New Roman"/>
          <w:sz w:val="28"/>
          <w:szCs w:val="28"/>
        </w:rPr>
        <w:t>одинаковым</w:t>
      </w:r>
      <w:r w:rsidRPr="006C3ECD">
        <w:rPr>
          <w:rFonts w:ascii="Times New Roman" w:hAnsi="Times New Roman" w:cs="Times New Roman"/>
          <w:sz w:val="28"/>
          <w:szCs w:val="28"/>
        </w:rPr>
        <w:t xml:space="preserve"> значениями водоцементного соотношения. Для каждой серии испытаний было подготовлено по 6 образцов</w:t>
      </w:r>
      <w:r w:rsidR="00FB14C4">
        <w:rPr>
          <w:rFonts w:ascii="Times New Roman" w:hAnsi="Times New Roman" w:cs="Times New Roman"/>
          <w:sz w:val="28"/>
          <w:szCs w:val="28"/>
        </w:rPr>
        <w:t xml:space="preserve"> рисунок 5.14</w:t>
      </w:r>
      <w:r w:rsidRPr="006C3ECD">
        <w:rPr>
          <w:rFonts w:ascii="Times New Roman" w:hAnsi="Times New Roman" w:cs="Times New Roman"/>
          <w:sz w:val="28"/>
          <w:szCs w:val="28"/>
        </w:rPr>
        <w:t>, с целью оценки статистической погрешности среднего значения прочности</w:t>
      </w:r>
      <w:r w:rsidR="00AB3D63">
        <w:rPr>
          <w:rFonts w:ascii="Times New Roman" w:hAnsi="Times New Roman" w:cs="Times New Roman"/>
          <w:sz w:val="28"/>
          <w:szCs w:val="28"/>
        </w:rPr>
        <w:t xml:space="preserve"> [</w:t>
      </w:r>
      <w:r w:rsidR="000E5361" w:rsidRPr="000E5361">
        <w:rPr>
          <w:rFonts w:ascii="Times New Roman" w:hAnsi="Times New Roman" w:cs="Times New Roman"/>
          <w:sz w:val="28"/>
          <w:szCs w:val="28"/>
        </w:rPr>
        <w:t>1</w:t>
      </w:r>
      <w:r w:rsidR="008926F8">
        <w:rPr>
          <w:rFonts w:ascii="Times New Roman" w:hAnsi="Times New Roman" w:cs="Times New Roman"/>
          <w:sz w:val="28"/>
          <w:szCs w:val="28"/>
        </w:rPr>
        <w:t>27</w:t>
      </w:r>
      <w:r w:rsidR="00AB3D63">
        <w:rPr>
          <w:rFonts w:ascii="Times New Roman" w:hAnsi="Times New Roman" w:cs="Times New Roman"/>
          <w:sz w:val="28"/>
          <w:szCs w:val="28"/>
        </w:rPr>
        <w:t>]</w:t>
      </w:r>
      <w:r w:rsidR="00AB3D63" w:rsidRPr="006540C1">
        <w:rPr>
          <w:rFonts w:ascii="Times New Roman" w:hAnsi="Times New Roman" w:cs="Times New Roman"/>
          <w:sz w:val="28"/>
          <w:szCs w:val="28"/>
        </w:rPr>
        <w:t>.</w:t>
      </w:r>
    </w:p>
    <w:p w14:paraId="635C0478" w14:textId="77777777" w:rsidR="004C6F3C" w:rsidRDefault="004C6F3C" w:rsidP="004C6F3C">
      <w:pPr>
        <w:pStyle w:val="a8"/>
        <w:jc w:val="both"/>
        <w:rPr>
          <w:rFonts w:ascii="Times New Roman" w:hAnsi="Times New Roman" w:cs="Times New Roman"/>
          <w:sz w:val="28"/>
          <w:szCs w:val="28"/>
        </w:rPr>
      </w:pPr>
    </w:p>
    <w:p w14:paraId="5C24606F" w14:textId="77777777" w:rsidR="004C6F3C" w:rsidRDefault="004C6F3C" w:rsidP="00DC56AA">
      <w:pPr>
        <w:pStyle w:val="a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DDFD3E8" wp14:editId="2ED12F2B">
            <wp:extent cx="2859752" cy="2146300"/>
            <wp:effectExtent l="0" t="0" r="0" b="635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865105" cy="2150317"/>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14:anchorId="2A0B4DD4" wp14:editId="74A7840D">
            <wp:extent cx="2750556" cy="2132330"/>
            <wp:effectExtent l="0" t="0" r="0" b="127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780305" cy="2155393"/>
                    </a:xfrm>
                    <a:prstGeom prst="rect">
                      <a:avLst/>
                    </a:prstGeom>
                    <a:noFill/>
                    <a:ln>
                      <a:noFill/>
                    </a:ln>
                  </pic:spPr>
                </pic:pic>
              </a:graphicData>
            </a:graphic>
          </wp:inline>
        </w:drawing>
      </w:r>
    </w:p>
    <w:p w14:paraId="20F05DBE" w14:textId="2F85149A" w:rsidR="000D6AE7" w:rsidRDefault="000D6AE7" w:rsidP="00DC56AA">
      <w:pPr>
        <w:pStyle w:val="a8"/>
        <w:jc w:val="center"/>
        <w:rPr>
          <w:rFonts w:ascii="Times New Roman" w:hAnsi="Times New Roman" w:cs="Times New Roman"/>
          <w:sz w:val="28"/>
          <w:szCs w:val="28"/>
        </w:rPr>
      </w:pPr>
      <w:r w:rsidRPr="00324FC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б</w:t>
      </w:r>
    </w:p>
    <w:p w14:paraId="33C2319A" w14:textId="77777777" w:rsidR="004C6F3C" w:rsidRDefault="004C6F3C" w:rsidP="00DC56AA">
      <w:pPr>
        <w:pStyle w:val="a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47901CB" wp14:editId="1146B6E5">
            <wp:extent cx="2806700" cy="2106483"/>
            <wp:effectExtent l="0" t="0" r="0" b="825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818602" cy="2115416"/>
                    </a:xfrm>
                    <a:prstGeom prst="rect">
                      <a:avLst/>
                    </a:prstGeom>
                    <a:noFill/>
                    <a:ln>
                      <a:noFill/>
                    </a:ln>
                  </pic:spPr>
                </pic:pic>
              </a:graphicData>
            </a:graphic>
          </wp:inline>
        </w:drawing>
      </w:r>
      <w:r>
        <w:rPr>
          <w:rFonts w:ascii="Times New Roman" w:hAnsi="Times New Roman" w:cs="Times New Roman"/>
          <w:noProof/>
          <w:sz w:val="28"/>
          <w:szCs w:val="28"/>
          <w:lang w:eastAsia="ru-RU"/>
        </w:rPr>
        <w:drawing>
          <wp:inline distT="0" distB="0" distL="0" distR="0" wp14:anchorId="60E3231D" wp14:editId="04C70B05">
            <wp:extent cx="2800350" cy="2101718"/>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809265" cy="2108409"/>
                    </a:xfrm>
                    <a:prstGeom prst="rect">
                      <a:avLst/>
                    </a:prstGeom>
                    <a:noFill/>
                    <a:ln>
                      <a:noFill/>
                    </a:ln>
                  </pic:spPr>
                </pic:pic>
              </a:graphicData>
            </a:graphic>
          </wp:inline>
        </w:drawing>
      </w:r>
    </w:p>
    <w:p w14:paraId="732834BD" w14:textId="0E75BD20" w:rsidR="004C6F3C" w:rsidRPr="00DC56AA" w:rsidRDefault="000D6AE7" w:rsidP="000D6AE7">
      <w:pPr>
        <w:pStyle w:val="a8"/>
        <w:jc w:val="center"/>
        <w:rPr>
          <w:rFonts w:ascii="Times New Roman" w:hAnsi="Times New Roman" w:cs="Times New Roman"/>
          <w:sz w:val="16"/>
          <w:szCs w:val="16"/>
        </w:rPr>
      </w:pPr>
      <w:r>
        <w:rPr>
          <w:rFonts w:ascii="Times New Roman" w:hAnsi="Times New Roman" w:cs="Times New Roman"/>
          <w:sz w:val="24"/>
          <w:szCs w:val="24"/>
        </w:rPr>
        <w:t>в</w:t>
      </w:r>
      <w:r w:rsidRPr="00324FC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4FC8">
        <w:rPr>
          <w:rFonts w:ascii="Times New Roman" w:hAnsi="Times New Roman" w:cs="Times New Roman"/>
          <w:sz w:val="24"/>
          <w:szCs w:val="24"/>
        </w:rPr>
        <w:t xml:space="preserve">                                         </w:t>
      </w:r>
      <w:r>
        <w:rPr>
          <w:rFonts w:ascii="Times New Roman" w:hAnsi="Times New Roman" w:cs="Times New Roman"/>
          <w:sz w:val="24"/>
          <w:szCs w:val="24"/>
        </w:rPr>
        <w:t>г</w:t>
      </w:r>
    </w:p>
    <w:p w14:paraId="55E53A75" w14:textId="77777777" w:rsidR="000D6AE7" w:rsidRPr="000D6AE7" w:rsidRDefault="000D6AE7" w:rsidP="00DC56AA">
      <w:pPr>
        <w:pStyle w:val="a8"/>
        <w:jc w:val="center"/>
        <w:rPr>
          <w:rFonts w:ascii="Times New Roman" w:hAnsi="Times New Roman" w:cs="Times New Roman"/>
          <w:sz w:val="16"/>
          <w:szCs w:val="16"/>
        </w:rPr>
      </w:pPr>
    </w:p>
    <w:p w14:paraId="3BF5B10B" w14:textId="2EEF5CEC" w:rsidR="004C6F3C" w:rsidRPr="004C6F3C" w:rsidRDefault="004C6F3C" w:rsidP="00DC56AA">
      <w:pPr>
        <w:pStyle w:val="a8"/>
        <w:jc w:val="center"/>
        <w:rPr>
          <w:rFonts w:ascii="Times New Roman" w:hAnsi="Times New Roman" w:cs="Times New Roman"/>
          <w:sz w:val="28"/>
          <w:szCs w:val="28"/>
        </w:rPr>
      </w:pPr>
      <w:r>
        <w:rPr>
          <w:rFonts w:ascii="Times New Roman" w:hAnsi="Times New Roman" w:cs="Times New Roman"/>
          <w:sz w:val="28"/>
          <w:szCs w:val="28"/>
        </w:rPr>
        <w:t>Рисунок 5</w:t>
      </w:r>
      <w:r w:rsidR="00FB14C4">
        <w:rPr>
          <w:rFonts w:ascii="Times New Roman" w:hAnsi="Times New Roman" w:cs="Times New Roman"/>
          <w:sz w:val="28"/>
          <w:szCs w:val="28"/>
        </w:rPr>
        <w:t>.14</w:t>
      </w:r>
      <w:r>
        <w:rPr>
          <w:rFonts w:ascii="Times New Roman" w:hAnsi="Times New Roman" w:cs="Times New Roman"/>
          <w:sz w:val="28"/>
          <w:szCs w:val="28"/>
        </w:rPr>
        <w:t xml:space="preserve"> – Испытания кубиковой прочности</w:t>
      </w:r>
    </w:p>
    <w:p w14:paraId="5A394D6C" w14:textId="77777777" w:rsidR="004C6F3C" w:rsidRDefault="004C6F3C" w:rsidP="00E40AFD">
      <w:pPr>
        <w:pStyle w:val="a8"/>
        <w:ind w:firstLine="708"/>
        <w:jc w:val="both"/>
        <w:rPr>
          <w:rFonts w:ascii="Times New Roman" w:hAnsi="Times New Roman" w:cs="Times New Roman"/>
          <w:sz w:val="28"/>
          <w:szCs w:val="28"/>
        </w:rPr>
      </w:pPr>
    </w:p>
    <w:p w14:paraId="197268C3" w14:textId="2FC9C2A4" w:rsidR="00E40AFD" w:rsidRPr="008D6F5B" w:rsidRDefault="00E40AFD" w:rsidP="00E40AFD">
      <w:pPr>
        <w:pStyle w:val="a8"/>
        <w:ind w:firstLine="708"/>
        <w:jc w:val="both"/>
        <w:rPr>
          <w:rFonts w:ascii="Times New Roman" w:hAnsi="Times New Roman" w:cs="Times New Roman"/>
          <w:sz w:val="28"/>
          <w:szCs w:val="28"/>
        </w:rPr>
      </w:pPr>
      <w:r w:rsidRPr="008D6F5B">
        <w:rPr>
          <w:rFonts w:ascii="Times New Roman" w:hAnsi="Times New Roman" w:cs="Times New Roman"/>
          <w:sz w:val="28"/>
          <w:szCs w:val="28"/>
        </w:rPr>
        <w:t xml:space="preserve">Для стандартного раствора значения прочности в центральной части монолита (зона Middle) варьируются от 7,89 до 9,02 МПа, при среднем значении 8,36 МПа и низком коэффициенте вариации 5,08%, что свидетельствует о высокой однородности структуры цементного камня в данной зоне. В промежуточных локациях (Left 1 и Right 1) прочность изменяется в диапазоне от 4,89 до 7,32 МПа, а средние значения составляют 6,15 и 6,26 МПа соответственно. Здесь коэффициенты вариации выше </w:t>
      </w:r>
      <w:r w:rsidR="00AA13E7">
        <w:rPr>
          <w:rFonts w:ascii="Times New Roman" w:hAnsi="Times New Roman" w:cs="Times New Roman"/>
          <w:sz w:val="28"/>
          <w:szCs w:val="28"/>
        </w:rPr>
        <w:t>-</w:t>
      </w:r>
      <w:r w:rsidRPr="008D6F5B">
        <w:rPr>
          <w:rFonts w:ascii="Times New Roman" w:hAnsi="Times New Roman" w:cs="Times New Roman"/>
          <w:sz w:val="28"/>
          <w:szCs w:val="28"/>
        </w:rPr>
        <w:t xml:space="preserve"> 12,9 и 11,6%, что указывает на начальные признаки неравномерности структуры монолита и неодинаковое насыщение грунта раствором.</w:t>
      </w:r>
    </w:p>
    <w:p w14:paraId="5529B6A3" w14:textId="3C4E7B80" w:rsidR="00E40AFD" w:rsidRPr="008D6F5B" w:rsidRDefault="00E40AFD" w:rsidP="00E40AFD">
      <w:pPr>
        <w:pStyle w:val="a8"/>
        <w:ind w:firstLine="708"/>
        <w:jc w:val="both"/>
        <w:rPr>
          <w:rFonts w:ascii="Times New Roman" w:hAnsi="Times New Roman" w:cs="Times New Roman"/>
          <w:sz w:val="28"/>
          <w:szCs w:val="28"/>
        </w:rPr>
      </w:pPr>
      <w:r w:rsidRPr="008D6F5B">
        <w:rPr>
          <w:rFonts w:ascii="Times New Roman" w:hAnsi="Times New Roman" w:cs="Times New Roman"/>
          <w:sz w:val="28"/>
          <w:szCs w:val="28"/>
        </w:rPr>
        <w:t>Наиболее выраженное снижение прочности наблюдается в периферийных зонах (Left 2 и Right 2), где значения варьируются от 2,12 до 4,12 МПа, при средних значениях 3,23 и 3,37 МПа и коэффициентах вариации 20,2 и 22,5%. Рост коэффициентов вариации от центра к краям монолита объясняется неконтролируемым направлением потоков раствора в условиях естественного сопротивления грунтовой массы. В периферийных участках раствор распределяется по принципу наименьшего гидравлического сопротивления, заполняя поры неравномерно.</w:t>
      </w:r>
    </w:p>
    <w:p w14:paraId="3C507517" w14:textId="77777777" w:rsidR="00E40AFD" w:rsidRPr="008D6F5B" w:rsidRDefault="00E40AFD" w:rsidP="00E40AFD">
      <w:pPr>
        <w:pStyle w:val="a8"/>
        <w:ind w:firstLine="708"/>
        <w:jc w:val="both"/>
        <w:rPr>
          <w:rFonts w:ascii="Times New Roman" w:hAnsi="Times New Roman" w:cs="Times New Roman"/>
          <w:sz w:val="28"/>
          <w:szCs w:val="28"/>
        </w:rPr>
      </w:pPr>
      <w:r w:rsidRPr="008D6F5B">
        <w:rPr>
          <w:rFonts w:ascii="Times New Roman" w:hAnsi="Times New Roman" w:cs="Times New Roman"/>
          <w:sz w:val="28"/>
          <w:szCs w:val="28"/>
        </w:rPr>
        <w:t>Условно можно считать, что зона стабильного формирования монолита по прочности ограничивается центральным цилиндром диаметром около 300 мм, включающим три кластера (Left 1, Middle и Right 1).</w:t>
      </w:r>
    </w:p>
    <w:p w14:paraId="75A8C014" w14:textId="7EC7DCE3" w:rsidR="00E40AFD" w:rsidRDefault="00E40AFD" w:rsidP="00E40AFD">
      <w:pPr>
        <w:pStyle w:val="a8"/>
        <w:ind w:firstLine="708"/>
        <w:jc w:val="both"/>
        <w:rPr>
          <w:rFonts w:ascii="Times New Roman" w:hAnsi="Times New Roman" w:cs="Times New Roman"/>
          <w:sz w:val="28"/>
          <w:szCs w:val="28"/>
        </w:rPr>
      </w:pPr>
      <w:r w:rsidRPr="008D6F5B">
        <w:rPr>
          <w:rFonts w:ascii="Times New Roman" w:hAnsi="Times New Roman" w:cs="Times New Roman"/>
          <w:sz w:val="28"/>
          <w:szCs w:val="28"/>
        </w:rPr>
        <w:t>Дополнительные замеры плотности показали, что плотность грунта увеличилась с исходных 1,65 г/см³ до 1,98 г/см³, что соответствует росту на 37,6%, что подтверждает эффективное уплотнение песчаного массива при инъектировании раствора.</w:t>
      </w:r>
    </w:p>
    <w:p w14:paraId="5BB6C437" w14:textId="77777777" w:rsidR="000D6AE7" w:rsidRPr="008D6F5B" w:rsidRDefault="000D6AE7" w:rsidP="000D6AE7">
      <w:pPr>
        <w:pStyle w:val="a8"/>
        <w:ind w:firstLine="709"/>
        <w:jc w:val="both"/>
        <w:rPr>
          <w:rFonts w:ascii="Times New Roman" w:hAnsi="Times New Roman" w:cs="Times New Roman"/>
          <w:sz w:val="28"/>
          <w:szCs w:val="28"/>
        </w:rPr>
      </w:pPr>
      <w:r w:rsidRPr="008D6F5B">
        <w:rPr>
          <w:rFonts w:ascii="Times New Roman" w:hAnsi="Times New Roman" w:cs="Times New Roman"/>
          <w:sz w:val="28"/>
          <w:szCs w:val="28"/>
        </w:rPr>
        <w:t>Аналогичная закономерность распределения прочности в пространстве наблюдается и для модифицированного монолита. В центральной части (зона Middle) значения прочности изменяются в пределах 8,63–9,72 МПа, при среднем значении 9,23 МПа и коэффициенте вариации 4,81%, что демонстрирует высокую структурную однородность модифицированного цементного камня. В промежуточных зонах (Left 1 и Right 1) значения прочности варьируются от 7,09 до 9,02 МПа, со средними значениями 8,25 и 8,37 МПа при коэффициентах вариации 7,9 и 9,1%. Эти результаты подтверждают, что модифицированный раствор обладает повышенной равномерностью и прочностью по сравнению со стандартным составом.</w:t>
      </w:r>
    </w:p>
    <w:p w14:paraId="0D926B84" w14:textId="77777777" w:rsidR="000D6AE7" w:rsidRPr="008D6F5B" w:rsidRDefault="000D6AE7" w:rsidP="000D6AE7">
      <w:pPr>
        <w:pStyle w:val="a8"/>
        <w:ind w:firstLine="709"/>
        <w:jc w:val="both"/>
        <w:rPr>
          <w:rFonts w:ascii="Times New Roman" w:hAnsi="Times New Roman" w:cs="Times New Roman"/>
          <w:sz w:val="28"/>
          <w:szCs w:val="28"/>
        </w:rPr>
      </w:pPr>
      <w:r w:rsidRPr="008D6F5B">
        <w:rPr>
          <w:rFonts w:ascii="Times New Roman" w:hAnsi="Times New Roman" w:cs="Times New Roman"/>
          <w:sz w:val="28"/>
          <w:szCs w:val="28"/>
        </w:rPr>
        <w:t xml:space="preserve">В периферийных зонах (Left 2 и Right 2) диапазон прочности составляет 2,25–5,07 МПа, при средних значениях 3,84 и 3,69 МПа, а коэффициенты вариации достигают 24,5 и 30,6%. Таким образом, сохраняется аналогичная тенденция снижения прочности от центра к краям монолита, но при этом абсолютные значения прочности модифицированного состава выше, чем у стандартного. Более высокие коэффициенты вариации на периферии у модифицированного монолита объясняются его большей текучестью и растекаемостью: часть периферийных участков насыщена раствором в избытке, другая </w:t>
      </w:r>
      <w:r>
        <w:rPr>
          <w:rFonts w:ascii="Times New Roman" w:hAnsi="Times New Roman" w:cs="Times New Roman"/>
          <w:sz w:val="28"/>
          <w:szCs w:val="28"/>
        </w:rPr>
        <w:t>-</w:t>
      </w:r>
      <w:r w:rsidRPr="008D6F5B">
        <w:rPr>
          <w:rFonts w:ascii="Times New Roman" w:hAnsi="Times New Roman" w:cs="Times New Roman"/>
          <w:sz w:val="28"/>
          <w:szCs w:val="28"/>
        </w:rPr>
        <w:t xml:space="preserve"> в меньшей степени, что создаёт контраст прочностных показателей при сравнении с малопрочным песчаным основанием. Контрольные замеры плотности показали, что средняя плотность основания после инъектирования также составляет 1,98 г/см³, что подтверждает стабильность условий эксперимента и сопоставимость данных.</w:t>
      </w:r>
    </w:p>
    <w:p w14:paraId="787215C8" w14:textId="77777777" w:rsidR="000D6AE7" w:rsidRPr="008D6F5B" w:rsidRDefault="000D6AE7" w:rsidP="00E40AFD">
      <w:pPr>
        <w:pStyle w:val="a8"/>
        <w:ind w:firstLine="708"/>
        <w:jc w:val="both"/>
        <w:rPr>
          <w:rFonts w:ascii="Times New Roman" w:hAnsi="Times New Roman" w:cs="Times New Roman"/>
          <w:sz w:val="28"/>
          <w:szCs w:val="28"/>
        </w:rPr>
      </w:pPr>
    </w:p>
    <w:p w14:paraId="527AEE1F" w14:textId="77777777" w:rsidR="004C6F3C" w:rsidRDefault="004C6F3C" w:rsidP="00DC56AA">
      <w:pPr>
        <w:pStyle w:val="a8"/>
        <w:jc w:val="center"/>
        <w:rPr>
          <w:rFonts w:ascii="Times New Roman" w:hAnsi="Times New Roman" w:cs="Times New Roman"/>
          <w:sz w:val="28"/>
          <w:szCs w:val="28"/>
        </w:rPr>
      </w:pPr>
      <w:r>
        <w:rPr>
          <w:noProof/>
          <w:lang w:eastAsia="ru-RU"/>
        </w:rPr>
        <w:drawing>
          <wp:inline distT="0" distB="0" distL="0" distR="0" wp14:anchorId="510DCE7C" wp14:editId="02CAF008">
            <wp:extent cx="5988867" cy="2974063"/>
            <wp:effectExtent l="0" t="0" r="12065" b="17145"/>
            <wp:docPr id="58" name="Диаграмма 5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9CFD914-9567-4751-9EDF-CDC181C136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14:paraId="510E06C8" w14:textId="77777777" w:rsidR="004C6F3C" w:rsidRPr="00C147C4" w:rsidRDefault="004C6F3C" w:rsidP="004C6F3C">
      <w:pPr>
        <w:pStyle w:val="a8"/>
        <w:jc w:val="both"/>
        <w:rPr>
          <w:rFonts w:ascii="Times New Roman" w:hAnsi="Times New Roman" w:cs="Times New Roman"/>
          <w:sz w:val="16"/>
          <w:szCs w:val="16"/>
        </w:rPr>
      </w:pPr>
    </w:p>
    <w:p w14:paraId="22271999" w14:textId="265D99B7" w:rsidR="004C6F3C" w:rsidRPr="00256C89" w:rsidRDefault="004C6F3C" w:rsidP="00DC56AA">
      <w:pPr>
        <w:pStyle w:val="a8"/>
        <w:jc w:val="center"/>
        <w:rPr>
          <w:rFonts w:ascii="Times New Roman" w:hAnsi="Times New Roman" w:cs="Times New Roman"/>
          <w:sz w:val="28"/>
          <w:szCs w:val="28"/>
        </w:rPr>
      </w:pPr>
      <w:r w:rsidRPr="00256C89">
        <w:rPr>
          <w:rFonts w:ascii="Times New Roman" w:hAnsi="Times New Roman" w:cs="Times New Roman"/>
          <w:sz w:val="28"/>
          <w:szCs w:val="28"/>
        </w:rPr>
        <w:t xml:space="preserve">Рисунок </w:t>
      </w:r>
      <w:r w:rsidR="00FB14C4">
        <w:rPr>
          <w:rFonts w:ascii="Times New Roman" w:hAnsi="Times New Roman" w:cs="Times New Roman"/>
          <w:sz w:val="28"/>
          <w:szCs w:val="28"/>
        </w:rPr>
        <w:t>5.15</w:t>
      </w:r>
      <w:r w:rsidRPr="00256C89">
        <w:rPr>
          <w:rFonts w:ascii="Times New Roman" w:hAnsi="Times New Roman" w:cs="Times New Roman"/>
          <w:sz w:val="28"/>
          <w:szCs w:val="28"/>
        </w:rPr>
        <w:t xml:space="preserve"> – Распределение прочности в монолите стандартного раствора</w:t>
      </w:r>
    </w:p>
    <w:p w14:paraId="4E8503DA" w14:textId="77777777" w:rsidR="004C6F3C" w:rsidRDefault="004C6F3C" w:rsidP="00DC56AA">
      <w:pPr>
        <w:pStyle w:val="a8"/>
        <w:ind w:firstLine="709"/>
        <w:jc w:val="both"/>
        <w:rPr>
          <w:rFonts w:ascii="Times New Roman" w:hAnsi="Times New Roman" w:cs="Times New Roman"/>
          <w:sz w:val="28"/>
          <w:szCs w:val="28"/>
        </w:rPr>
      </w:pPr>
    </w:p>
    <w:p w14:paraId="39D659F7" w14:textId="6893F62B" w:rsidR="00E40AFD" w:rsidRPr="008D6F5B" w:rsidRDefault="00E40AFD" w:rsidP="00DC56AA">
      <w:pPr>
        <w:pStyle w:val="a8"/>
        <w:ind w:firstLine="709"/>
        <w:jc w:val="both"/>
        <w:rPr>
          <w:rFonts w:ascii="Times New Roman" w:hAnsi="Times New Roman" w:cs="Times New Roman"/>
          <w:sz w:val="28"/>
          <w:szCs w:val="28"/>
        </w:rPr>
      </w:pPr>
      <w:r w:rsidRPr="008D6F5B">
        <w:rPr>
          <w:rFonts w:ascii="Times New Roman" w:hAnsi="Times New Roman" w:cs="Times New Roman"/>
          <w:sz w:val="28"/>
          <w:szCs w:val="28"/>
        </w:rPr>
        <w:t xml:space="preserve">На рисунке </w:t>
      </w:r>
      <w:r w:rsidR="00FB14C4">
        <w:rPr>
          <w:rFonts w:ascii="Times New Roman" w:hAnsi="Times New Roman" w:cs="Times New Roman"/>
          <w:sz w:val="28"/>
          <w:szCs w:val="28"/>
        </w:rPr>
        <w:t>5.15</w:t>
      </w:r>
      <w:r w:rsidR="00DC56AA">
        <w:rPr>
          <w:rFonts w:ascii="Times New Roman" w:hAnsi="Times New Roman" w:cs="Times New Roman"/>
          <w:sz w:val="28"/>
          <w:szCs w:val="28"/>
        </w:rPr>
        <w:t>,</w:t>
      </w:r>
      <w:r w:rsidR="00FB14C4">
        <w:rPr>
          <w:rFonts w:ascii="Times New Roman" w:hAnsi="Times New Roman" w:cs="Times New Roman"/>
          <w:sz w:val="28"/>
          <w:szCs w:val="28"/>
        </w:rPr>
        <w:t xml:space="preserve"> 5.16</w:t>
      </w:r>
      <w:r w:rsidRPr="008D6F5B">
        <w:rPr>
          <w:rFonts w:ascii="Times New Roman" w:hAnsi="Times New Roman" w:cs="Times New Roman"/>
          <w:sz w:val="28"/>
          <w:szCs w:val="28"/>
        </w:rPr>
        <w:t xml:space="preserve"> приведены результаты сравнительного анализа прочностных характеристик стандартного и модифицированного монолитов. Согласно диаграмме, наибольшее увеличение прочности наблюдается на периферийных участках монолита, где также отмечается наибольшая вариативность частных значений. В этих зонах преобразование значений прочности колеблется в диапазоне от –15% до +57%, что отражает сложную динамику перераспределения давления и неоднородность пропитки грунта.</w:t>
      </w:r>
    </w:p>
    <w:p w14:paraId="6F00B942" w14:textId="77777777" w:rsidR="00DC56AA" w:rsidRDefault="00DC56AA" w:rsidP="00DC56AA">
      <w:pPr>
        <w:pStyle w:val="a8"/>
        <w:jc w:val="both"/>
        <w:rPr>
          <w:rFonts w:ascii="Times New Roman" w:hAnsi="Times New Roman" w:cs="Times New Roman"/>
          <w:sz w:val="28"/>
          <w:szCs w:val="28"/>
        </w:rPr>
      </w:pPr>
    </w:p>
    <w:p w14:paraId="0BBB3DE6" w14:textId="7A8C943D" w:rsidR="00256C89" w:rsidRPr="00256C89" w:rsidRDefault="000C2CA3" w:rsidP="00DC56AA">
      <w:pPr>
        <w:spacing w:after="0" w:line="240" w:lineRule="auto"/>
        <w:jc w:val="center"/>
        <w:rPr>
          <w:rFonts w:ascii="Times New Roman" w:eastAsia="Times New Roman" w:hAnsi="Times New Roman" w:cs="Times New Roman"/>
          <w:sz w:val="24"/>
          <w:szCs w:val="24"/>
        </w:rPr>
      </w:pPr>
      <w:r>
        <w:rPr>
          <w:noProof/>
          <w:lang w:eastAsia="ru-RU"/>
        </w:rPr>
        <w:drawing>
          <wp:inline distT="0" distB="0" distL="0" distR="0" wp14:anchorId="7E1FD3E7" wp14:editId="7AE432F5">
            <wp:extent cx="6010910" cy="2937850"/>
            <wp:effectExtent l="0" t="0" r="8890" b="15240"/>
            <wp:docPr id="758866752" name="Диаграмма 75886675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992DFBE-B55B-4CD2-9A45-20101768CC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642B0A27" w14:textId="77777777" w:rsidR="00DC56AA" w:rsidRPr="00DC56AA" w:rsidRDefault="00DC56AA" w:rsidP="00DC56AA">
      <w:pPr>
        <w:pStyle w:val="a8"/>
        <w:jc w:val="center"/>
        <w:rPr>
          <w:rFonts w:ascii="Times New Roman" w:hAnsi="Times New Roman" w:cs="Times New Roman"/>
          <w:sz w:val="16"/>
          <w:szCs w:val="16"/>
        </w:rPr>
      </w:pPr>
    </w:p>
    <w:p w14:paraId="29424B31" w14:textId="26E54EED" w:rsidR="001C64AF" w:rsidRPr="00256C89" w:rsidRDefault="00256C89" w:rsidP="00DC56AA">
      <w:pPr>
        <w:pStyle w:val="a8"/>
        <w:jc w:val="center"/>
        <w:rPr>
          <w:rFonts w:ascii="Times New Roman" w:hAnsi="Times New Roman" w:cs="Times New Roman"/>
          <w:sz w:val="28"/>
          <w:szCs w:val="28"/>
        </w:rPr>
      </w:pPr>
      <w:r w:rsidRPr="00256C89">
        <w:rPr>
          <w:rFonts w:ascii="Times New Roman" w:hAnsi="Times New Roman" w:cs="Times New Roman"/>
          <w:sz w:val="28"/>
          <w:szCs w:val="28"/>
        </w:rPr>
        <w:t xml:space="preserve">Рисунок </w:t>
      </w:r>
      <w:r w:rsidR="00FB14C4">
        <w:rPr>
          <w:rFonts w:ascii="Times New Roman" w:hAnsi="Times New Roman" w:cs="Times New Roman"/>
          <w:sz w:val="28"/>
          <w:szCs w:val="28"/>
        </w:rPr>
        <w:t>5.16</w:t>
      </w:r>
      <w:r w:rsidRPr="00256C89">
        <w:rPr>
          <w:rFonts w:ascii="Times New Roman" w:hAnsi="Times New Roman" w:cs="Times New Roman"/>
          <w:sz w:val="28"/>
          <w:szCs w:val="28"/>
        </w:rPr>
        <w:t xml:space="preserve"> – Распределение прочности в монолите модифицированного раствора</w:t>
      </w:r>
    </w:p>
    <w:p w14:paraId="6F4B57D6" w14:textId="0B0737AE" w:rsidR="001C64AF" w:rsidRDefault="001C64AF" w:rsidP="00DC56AA">
      <w:pPr>
        <w:pStyle w:val="a8"/>
        <w:jc w:val="both"/>
        <w:rPr>
          <w:rFonts w:ascii="Times New Roman" w:hAnsi="Times New Roman" w:cs="Times New Roman"/>
          <w:sz w:val="28"/>
          <w:szCs w:val="28"/>
        </w:rPr>
      </w:pPr>
    </w:p>
    <w:p w14:paraId="4186F059" w14:textId="55EBA04E" w:rsidR="00382BD9" w:rsidRPr="00C424C3" w:rsidRDefault="00382BD9" w:rsidP="00DC56AA">
      <w:pPr>
        <w:pStyle w:val="a8"/>
        <w:ind w:firstLine="709"/>
        <w:jc w:val="both"/>
        <w:rPr>
          <w:rFonts w:ascii="Times New Roman" w:hAnsi="Times New Roman" w:cs="Times New Roman"/>
          <w:sz w:val="28"/>
          <w:szCs w:val="28"/>
        </w:rPr>
      </w:pPr>
      <w:r w:rsidRPr="00382BD9">
        <w:rPr>
          <w:rFonts w:ascii="Times New Roman" w:hAnsi="Times New Roman" w:cs="Times New Roman"/>
          <w:sz w:val="28"/>
          <w:szCs w:val="28"/>
        </w:rPr>
        <w:t>Рисунок 5.15</w:t>
      </w:r>
      <w:r w:rsidR="00DC56AA">
        <w:rPr>
          <w:rFonts w:ascii="Times New Roman" w:hAnsi="Times New Roman" w:cs="Times New Roman"/>
          <w:sz w:val="28"/>
          <w:szCs w:val="28"/>
        </w:rPr>
        <w:t>,</w:t>
      </w:r>
      <w:r w:rsidRPr="00382BD9">
        <w:rPr>
          <w:rFonts w:ascii="Times New Roman" w:hAnsi="Times New Roman" w:cs="Times New Roman"/>
          <w:sz w:val="28"/>
          <w:szCs w:val="28"/>
        </w:rPr>
        <w:t xml:space="preserve"> 5.16 показывают индивидуальные (частные) значения прочности в различных</w:t>
      </w:r>
      <w:r w:rsidRPr="00C424C3">
        <w:rPr>
          <w:rFonts w:ascii="Times New Roman" w:hAnsi="Times New Roman" w:cs="Times New Roman"/>
          <w:sz w:val="28"/>
          <w:szCs w:val="28"/>
        </w:rPr>
        <w:t xml:space="preserve"> локальных зонах монолита </w:t>
      </w:r>
      <w:r>
        <w:rPr>
          <w:rFonts w:ascii="Times New Roman" w:hAnsi="Times New Roman" w:cs="Times New Roman"/>
          <w:sz w:val="28"/>
          <w:szCs w:val="28"/>
        </w:rPr>
        <w:t>-</w:t>
      </w:r>
      <w:r w:rsidRPr="00C424C3">
        <w:rPr>
          <w:rFonts w:ascii="Times New Roman" w:hAnsi="Times New Roman" w:cs="Times New Roman"/>
          <w:sz w:val="28"/>
          <w:szCs w:val="28"/>
        </w:rPr>
        <w:t xml:space="preserve"> Left 2, Left 1, Middle, Right 1, Right 2, что позволяет оценить пространственное распределение прочностных характеристик. При этом рисунок </w:t>
      </w:r>
      <w:r>
        <w:rPr>
          <w:rFonts w:ascii="Times New Roman" w:hAnsi="Times New Roman" w:cs="Times New Roman"/>
          <w:sz w:val="28"/>
          <w:szCs w:val="28"/>
        </w:rPr>
        <w:t>5.15</w:t>
      </w:r>
      <w:r w:rsidRPr="00C424C3">
        <w:rPr>
          <w:rFonts w:ascii="Times New Roman" w:hAnsi="Times New Roman" w:cs="Times New Roman"/>
          <w:sz w:val="28"/>
          <w:szCs w:val="28"/>
        </w:rPr>
        <w:t xml:space="preserve"> соответствует данным для стандартного раствора (standard mix), а рисунок </w:t>
      </w:r>
      <w:r>
        <w:rPr>
          <w:rFonts w:ascii="Times New Roman" w:hAnsi="Times New Roman" w:cs="Times New Roman"/>
          <w:sz w:val="28"/>
          <w:szCs w:val="28"/>
        </w:rPr>
        <w:t>5.16</w:t>
      </w:r>
      <w:r w:rsidRPr="00C424C3">
        <w:rPr>
          <w:rFonts w:ascii="Times New Roman" w:hAnsi="Times New Roman" w:cs="Times New Roman"/>
          <w:sz w:val="28"/>
          <w:szCs w:val="28"/>
        </w:rPr>
        <w:t xml:space="preserve"> </w:t>
      </w:r>
      <w:r>
        <w:rPr>
          <w:rFonts w:ascii="Times New Roman" w:hAnsi="Times New Roman" w:cs="Times New Roman"/>
          <w:sz w:val="28"/>
          <w:szCs w:val="28"/>
        </w:rPr>
        <w:t>-</w:t>
      </w:r>
      <w:r w:rsidRPr="00C424C3">
        <w:rPr>
          <w:rFonts w:ascii="Times New Roman" w:hAnsi="Times New Roman" w:cs="Times New Roman"/>
          <w:sz w:val="28"/>
          <w:szCs w:val="28"/>
        </w:rPr>
        <w:t xml:space="preserve"> для модифицированного (modified mix).</w:t>
      </w:r>
    </w:p>
    <w:p w14:paraId="1D1AA02F" w14:textId="77777777" w:rsidR="00DC56AA" w:rsidRDefault="00DC56AA" w:rsidP="00DC56AA">
      <w:pPr>
        <w:pStyle w:val="a8"/>
        <w:ind w:firstLine="709"/>
        <w:jc w:val="both"/>
        <w:rPr>
          <w:rFonts w:ascii="Times New Roman" w:hAnsi="Times New Roman" w:cs="Times New Roman"/>
          <w:sz w:val="28"/>
          <w:szCs w:val="28"/>
        </w:rPr>
      </w:pPr>
    </w:p>
    <w:p w14:paraId="2AC0C417" w14:textId="77777777" w:rsidR="00DC56AA" w:rsidRDefault="00DC56AA" w:rsidP="00DC56AA">
      <w:pPr>
        <w:pStyle w:val="a8"/>
        <w:jc w:val="both"/>
        <w:rPr>
          <w:rFonts w:ascii="Times New Roman" w:hAnsi="Times New Roman" w:cs="Times New Roman"/>
          <w:sz w:val="28"/>
          <w:szCs w:val="28"/>
        </w:rPr>
      </w:pPr>
      <w:r>
        <w:rPr>
          <w:rFonts w:ascii="Times New Roman" w:hAnsi="Times New Roman" w:cs="Times New Roman"/>
          <w:sz w:val="28"/>
          <w:szCs w:val="28"/>
        </w:rPr>
        <w:t xml:space="preserve">Таблица 5.1 ‒ </w:t>
      </w:r>
      <w:r w:rsidRPr="00A2511C">
        <w:rPr>
          <w:rFonts w:ascii="Times New Roman" w:hAnsi="Times New Roman" w:cs="Times New Roman"/>
          <w:sz w:val="28"/>
          <w:szCs w:val="28"/>
        </w:rPr>
        <w:t>Распределение прочности в монолите стандартного раствора</w:t>
      </w:r>
    </w:p>
    <w:p w14:paraId="402F74A8" w14:textId="77777777" w:rsidR="00DC56AA" w:rsidRPr="00DC56AA" w:rsidRDefault="00DC56AA" w:rsidP="00DC56AA">
      <w:pPr>
        <w:pStyle w:val="a8"/>
        <w:jc w:val="both"/>
        <w:rPr>
          <w:rFonts w:ascii="Times New Roman" w:hAnsi="Times New Roman" w:cs="Times New Roman"/>
          <w:sz w:val="16"/>
          <w:szCs w:val="16"/>
        </w:rPr>
      </w:pPr>
    </w:p>
    <w:tbl>
      <w:tblPr>
        <w:tblStyle w:val="a3"/>
        <w:tblW w:w="9513" w:type="dxa"/>
        <w:jc w:val="center"/>
        <w:tblLook w:val="04A0" w:firstRow="1" w:lastRow="0" w:firstColumn="1" w:lastColumn="0" w:noHBand="0" w:noVBand="1"/>
      </w:tblPr>
      <w:tblGrid>
        <w:gridCol w:w="3766"/>
        <w:gridCol w:w="992"/>
        <w:gridCol w:w="1134"/>
        <w:gridCol w:w="956"/>
        <w:gridCol w:w="1332"/>
        <w:gridCol w:w="1333"/>
      </w:tblGrid>
      <w:tr w:rsidR="00DC56AA" w:rsidRPr="00DC56AA" w14:paraId="409AD097" w14:textId="77777777" w:rsidTr="00DC56AA">
        <w:trPr>
          <w:jc w:val="center"/>
        </w:trPr>
        <w:tc>
          <w:tcPr>
            <w:tcW w:w="3766" w:type="dxa"/>
            <w:vAlign w:val="center"/>
          </w:tcPr>
          <w:p w14:paraId="779B23C0"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 xml:space="preserve">Зона </w:t>
            </w:r>
          </w:p>
        </w:tc>
        <w:tc>
          <w:tcPr>
            <w:tcW w:w="992" w:type="dxa"/>
            <w:vAlign w:val="center"/>
          </w:tcPr>
          <w:p w14:paraId="15B76AF9"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Left 2</w:t>
            </w:r>
          </w:p>
        </w:tc>
        <w:tc>
          <w:tcPr>
            <w:tcW w:w="1134" w:type="dxa"/>
            <w:vAlign w:val="center"/>
          </w:tcPr>
          <w:p w14:paraId="388F8D6D"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Left 1</w:t>
            </w:r>
          </w:p>
        </w:tc>
        <w:tc>
          <w:tcPr>
            <w:tcW w:w="956" w:type="dxa"/>
            <w:vAlign w:val="center"/>
          </w:tcPr>
          <w:p w14:paraId="7631668F"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Middle</w:t>
            </w:r>
          </w:p>
        </w:tc>
        <w:tc>
          <w:tcPr>
            <w:tcW w:w="1332" w:type="dxa"/>
            <w:vAlign w:val="center"/>
          </w:tcPr>
          <w:p w14:paraId="60388597"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Right 1</w:t>
            </w:r>
          </w:p>
        </w:tc>
        <w:tc>
          <w:tcPr>
            <w:tcW w:w="1333" w:type="dxa"/>
            <w:vAlign w:val="center"/>
          </w:tcPr>
          <w:p w14:paraId="7369E59E"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Right 2</w:t>
            </w:r>
          </w:p>
        </w:tc>
      </w:tr>
      <w:tr w:rsidR="00DC56AA" w:rsidRPr="00DC56AA" w14:paraId="172EF5B3" w14:textId="77777777" w:rsidTr="00DC56AA">
        <w:trPr>
          <w:jc w:val="center"/>
        </w:trPr>
        <w:tc>
          <w:tcPr>
            <w:tcW w:w="3766" w:type="dxa"/>
            <w:vAlign w:val="center"/>
          </w:tcPr>
          <w:p w14:paraId="0E4103CE"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Верхний ряд</w:t>
            </w:r>
          </w:p>
        </w:tc>
        <w:tc>
          <w:tcPr>
            <w:tcW w:w="992" w:type="dxa"/>
            <w:vAlign w:val="center"/>
          </w:tcPr>
          <w:p w14:paraId="6F3BAC3B"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2.12</w:t>
            </w:r>
          </w:p>
        </w:tc>
        <w:tc>
          <w:tcPr>
            <w:tcW w:w="1134" w:type="dxa"/>
            <w:vAlign w:val="center"/>
          </w:tcPr>
          <w:p w14:paraId="5F4B4EB0"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6.04</w:t>
            </w:r>
          </w:p>
        </w:tc>
        <w:tc>
          <w:tcPr>
            <w:tcW w:w="956" w:type="dxa"/>
            <w:vAlign w:val="center"/>
          </w:tcPr>
          <w:p w14:paraId="6716AE7F"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7.89</w:t>
            </w:r>
          </w:p>
        </w:tc>
        <w:tc>
          <w:tcPr>
            <w:tcW w:w="1332" w:type="dxa"/>
            <w:vAlign w:val="center"/>
          </w:tcPr>
          <w:p w14:paraId="6C3121F0"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5.82</w:t>
            </w:r>
          </w:p>
        </w:tc>
        <w:tc>
          <w:tcPr>
            <w:tcW w:w="1333" w:type="dxa"/>
            <w:vAlign w:val="center"/>
          </w:tcPr>
          <w:p w14:paraId="33EFF24B"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2.67</w:t>
            </w:r>
          </w:p>
        </w:tc>
      </w:tr>
      <w:tr w:rsidR="00DC56AA" w:rsidRPr="00DC56AA" w14:paraId="1ECEEC6F" w14:textId="77777777" w:rsidTr="00DC56AA">
        <w:trPr>
          <w:jc w:val="center"/>
        </w:trPr>
        <w:tc>
          <w:tcPr>
            <w:tcW w:w="3766" w:type="dxa"/>
            <w:vAlign w:val="center"/>
          </w:tcPr>
          <w:p w14:paraId="7F948E51"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Средний ряд</w:t>
            </w:r>
          </w:p>
        </w:tc>
        <w:tc>
          <w:tcPr>
            <w:tcW w:w="992" w:type="dxa"/>
            <w:vAlign w:val="center"/>
          </w:tcPr>
          <w:p w14:paraId="0124C5C5"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3.56</w:t>
            </w:r>
          </w:p>
        </w:tc>
        <w:tc>
          <w:tcPr>
            <w:tcW w:w="1134" w:type="dxa"/>
            <w:vAlign w:val="center"/>
          </w:tcPr>
          <w:p w14:paraId="7AC3D248"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7.05</w:t>
            </w:r>
          </w:p>
        </w:tc>
        <w:tc>
          <w:tcPr>
            <w:tcW w:w="956" w:type="dxa"/>
            <w:vAlign w:val="center"/>
          </w:tcPr>
          <w:p w14:paraId="45670B71"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8.45</w:t>
            </w:r>
          </w:p>
        </w:tc>
        <w:tc>
          <w:tcPr>
            <w:tcW w:w="1332" w:type="dxa"/>
            <w:vAlign w:val="center"/>
          </w:tcPr>
          <w:p w14:paraId="1D2EDA06"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7.32</w:t>
            </w:r>
          </w:p>
        </w:tc>
        <w:tc>
          <w:tcPr>
            <w:tcW w:w="1333" w:type="dxa"/>
            <w:vAlign w:val="center"/>
          </w:tcPr>
          <w:p w14:paraId="296EE834"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2.45</w:t>
            </w:r>
          </w:p>
        </w:tc>
      </w:tr>
      <w:tr w:rsidR="00DC56AA" w:rsidRPr="00DC56AA" w14:paraId="54BFA82C" w14:textId="77777777" w:rsidTr="00DC56AA">
        <w:trPr>
          <w:jc w:val="center"/>
        </w:trPr>
        <w:tc>
          <w:tcPr>
            <w:tcW w:w="3766" w:type="dxa"/>
            <w:vAlign w:val="center"/>
          </w:tcPr>
          <w:p w14:paraId="03511420"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Центральный ряд</w:t>
            </w:r>
          </w:p>
        </w:tc>
        <w:tc>
          <w:tcPr>
            <w:tcW w:w="992" w:type="dxa"/>
            <w:vAlign w:val="center"/>
          </w:tcPr>
          <w:p w14:paraId="587DD322"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3.79</w:t>
            </w:r>
          </w:p>
        </w:tc>
        <w:tc>
          <w:tcPr>
            <w:tcW w:w="1134" w:type="dxa"/>
            <w:vAlign w:val="center"/>
          </w:tcPr>
          <w:p w14:paraId="6E19B271"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6.38</w:t>
            </w:r>
          </w:p>
        </w:tc>
        <w:tc>
          <w:tcPr>
            <w:tcW w:w="956" w:type="dxa"/>
            <w:vAlign w:val="center"/>
          </w:tcPr>
          <w:p w14:paraId="6ADF89E4"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8.12</w:t>
            </w:r>
          </w:p>
        </w:tc>
        <w:tc>
          <w:tcPr>
            <w:tcW w:w="1332" w:type="dxa"/>
            <w:vAlign w:val="center"/>
          </w:tcPr>
          <w:p w14:paraId="1CB9DECD"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6.23</w:t>
            </w:r>
          </w:p>
        </w:tc>
        <w:tc>
          <w:tcPr>
            <w:tcW w:w="1333" w:type="dxa"/>
            <w:vAlign w:val="center"/>
          </w:tcPr>
          <w:p w14:paraId="21A51266"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3.89</w:t>
            </w:r>
          </w:p>
        </w:tc>
      </w:tr>
      <w:tr w:rsidR="00DC56AA" w:rsidRPr="00DC56AA" w14:paraId="1AA8790A" w14:textId="77777777" w:rsidTr="00DC56AA">
        <w:trPr>
          <w:jc w:val="center"/>
        </w:trPr>
        <w:tc>
          <w:tcPr>
            <w:tcW w:w="3766" w:type="dxa"/>
            <w:vAlign w:val="center"/>
          </w:tcPr>
          <w:p w14:paraId="57A38702"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Нижний ряд</w:t>
            </w:r>
          </w:p>
        </w:tc>
        <w:tc>
          <w:tcPr>
            <w:tcW w:w="992" w:type="dxa"/>
            <w:vAlign w:val="center"/>
          </w:tcPr>
          <w:p w14:paraId="377F4E90"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3.23</w:t>
            </w:r>
          </w:p>
        </w:tc>
        <w:tc>
          <w:tcPr>
            <w:tcW w:w="1134" w:type="dxa"/>
            <w:vAlign w:val="center"/>
          </w:tcPr>
          <w:p w14:paraId="29F5C74D"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4.89</w:t>
            </w:r>
          </w:p>
        </w:tc>
        <w:tc>
          <w:tcPr>
            <w:tcW w:w="956" w:type="dxa"/>
            <w:vAlign w:val="center"/>
          </w:tcPr>
          <w:p w14:paraId="54EB9868"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5.41</w:t>
            </w:r>
          </w:p>
        </w:tc>
        <w:tc>
          <w:tcPr>
            <w:tcW w:w="1332" w:type="dxa"/>
            <w:vAlign w:val="center"/>
          </w:tcPr>
          <w:p w14:paraId="6D42B9E6"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4.12</w:t>
            </w:r>
          </w:p>
        </w:tc>
        <w:tc>
          <w:tcPr>
            <w:tcW w:w="1333" w:type="dxa"/>
            <w:vAlign w:val="center"/>
          </w:tcPr>
          <w:p w14:paraId="33E2B0E1"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3.72</w:t>
            </w:r>
          </w:p>
        </w:tc>
      </w:tr>
      <w:tr w:rsidR="00DC56AA" w:rsidRPr="00DC56AA" w14:paraId="1AC47951" w14:textId="77777777" w:rsidTr="00DC56AA">
        <w:trPr>
          <w:jc w:val="center"/>
        </w:trPr>
        <w:tc>
          <w:tcPr>
            <w:tcW w:w="3766" w:type="dxa"/>
            <w:vAlign w:val="center"/>
          </w:tcPr>
          <w:p w14:paraId="4C382B2E"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Среднее значение по ряду</w:t>
            </w:r>
          </w:p>
        </w:tc>
        <w:tc>
          <w:tcPr>
            <w:tcW w:w="992" w:type="dxa"/>
            <w:vAlign w:val="center"/>
          </w:tcPr>
          <w:p w14:paraId="21DD668B"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3.43</w:t>
            </w:r>
          </w:p>
        </w:tc>
        <w:tc>
          <w:tcPr>
            <w:tcW w:w="1134" w:type="dxa"/>
            <w:vAlign w:val="center"/>
          </w:tcPr>
          <w:p w14:paraId="45B3AC60"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6.09</w:t>
            </w:r>
          </w:p>
        </w:tc>
        <w:tc>
          <w:tcPr>
            <w:tcW w:w="956" w:type="dxa"/>
            <w:vAlign w:val="center"/>
          </w:tcPr>
          <w:p w14:paraId="18E8BC77"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7.47</w:t>
            </w:r>
          </w:p>
        </w:tc>
        <w:tc>
          <w:tcPr>
            <w:tcW w:w="1332" w:type="dxa"/>
            <w:vAlign w:val="center"/>
          </w:tcPr>
          <w:p w14:paraId="3392CFB0"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5.87</w:t>
            </w:r>
          </w:p>
        </w:tc>
        <w:tc>
          <w:tcPr>
            <w:tcW w:w="1333" w:type="dxa"/>
            <w:vAlign w:val="center"/>
          </w:tcPr>
          <w:p w14:paraId="22365E18"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sz w:val="24"/>
                <w:szCs w:val="24"/>
              </w:rPr>
              <w:t>3.18</w:t>
            </w:r>
          </w:p>
        </w:tc>
      </w:tr>
    </w:tbl>
    <w:p w14:paraId="7E6ECD8C" w14:textId="77777777" w:rsidR="00DC56AA" w:rsidRPr="004C6F3C" w:rsidRDefault="00DC56AA" w:rsidP="00DC56AA">
      <w:pPr>
        <w:pStyle w:val="a8"/>
        <w:ind w:firstLine="708"/>
        <w:jc w:val="both"/>
        <w:rPr>
          <w:rFonts w:ascii="Times New Roman" w:hAnsi="Times New Roman" w:cs="Times New Roman"/>
          <w:sz w:val="28"/>
          <w:szCs w:val="28"/>
        </w:rPr>
      </w:pPr>
    </w:p>
    <w:p w14:paraId="7BD06BBE" w14:textId="77777777" w:rsidR="00DC56AA" w:rsidRDefault="00DC56AA" w:rsidP="00DC56AA">
      <w:pPr>
        <w:pStyle w:val="a8"/>
        <w:jc w:val="both"/>
        <w:rPr>
          <w:rFonts w:ascii="Times New Roman" w:hAnsi="Times New Roman" w:cs="Times New Roman"/>
          <w:sz w:val="28"/>
          <w:szCs w:val="28"/>
        </w:rPr>
      </w:pPr>
      <w:r>
        <w:rPr>
          <w:rFonts w:ascii="Times New Roman" w:hAnsi="Times New Roman" w:cs="Times New Roman"/>
          <w:sz w:val="28"/>
          <w:szCs w:val="28"/>
        </w:rPr>
        <w:t xml:space="preserve">Таблица 5.2 ‒ </w:t>
      </w:r>
      <w:r w:rsidRPr="00A2511C">
        <w:rPr>
          <w:rFonts w:ascii="Times New Roman" w:hAnsi="Times New Roman" w:cs="Times New Roman"/>
          <w:sz w:val="28"/>
          <w:szCs w:val="28"/>
        </w:rPr>
        <w:t>Распределение прочности в монолите модифицированного раствора</w:t>
      </w:r>
    </w:p>
    <w:p w14:paraId="05C249D8" w14:textId="77777777" w:rsidR="00DC56AA" w:rsidRPr="00FB14C4" w:rsidRDefault="00DC56AA" w:rsidP="00DC56AA">
      <w:pPr>
        <w:pStyle w:val="a8"/>
        <w:jc w:val="both"/>
        <w:rPr>
          <w:rFonts w:ascii="Times New Roman" w:hAnsi="Times New Roman" w:cs="Times New Roman"/>
          <w:sz w:val="16"/>
          <w:szCs w:val="16"/>
        </w:rPr>
      </w:pPr>
    </w:p>
    <w:tbl>
      <w:tblPr>
        <w:tblStyle w:val="a3"/>
        <w:tblW w:w="9531" w:type="dxa"/>
        <w:jc w:val="center"/>
        <w:tblLook w:val="04A0" w:firstRow="1" w:lastRow="0" w:firstColumn="1" w:lastColumn="0" w:noHBand="0" w:noVBand="1"/>
      </w:tblPr>
      <w:tblGrid>
        <w:gridCol w:w="3402"/>
        <w:gridCol w:w="993"/>
        <w:gridCol w:w="922"/>
        <w:gridCol w:w="1333"/>
        <w:gridCol w:w="1332"/>
        <w:gridCol w:w="1549"/>
      </w:tblGrid>
      <w:tr w:rsidR="00DC56AA" w:rsidRPr="00DC56AA" w14:paraId="626E5F15" w14:textId="77777777" w:rsidTr="00DC56AA">
        <w:trPr>
          <w:jc w:val="center"/>
        </w:trPr>
        <w:tc>
          <w:tcPr>
            <w:tcW w:w="3402" w:type="dxa"/>
            <w:vAlign w:val="center"/>
          </w:tcPr>
          <w:p w14:paraId="099793A7"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 xml:space="preserve">Зона </w:t>
            </w:r>
          </w:p>
        </w:tc>
        <w:tc>
          <w:tcPr>
            <w:tcW w:w="993" w:type="dxa"/>
            <w:vAlign w:val="center"/>
          </w:tcPr>
          <w:p w14:paraId="17081947"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Left 2</w:t>
            </w:r>
          </w:p>
        </w:tc>
        <w:tc>
          <w:tcPr>
            <w:tcW w:w="922" w:type="dxa"/>
            <w:vAlign w:val="center"/>
          </w:tcPr>
          <w:p w14:paraId="2CBE87B2"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Left 1</w:t>
            </w:r>
          </w:p>
        </w:tc>
        <w:tc>
          <w:tcPr>
            <w:tcW w:w="1333" w:type="dxa"/>
            <w:vAlign w:val="center"/>
          </w:tcPr>
          <w:p w14:paraId="24687568"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Middle</w:t>
            </w:r>
          </w:p>
        </w:tc>
        <w:tc>
          <w:tcPr>
            <w:tcW w:w="1332" w:type="dxa"/>
            <w:vAlign w:val="center"/>
          </w:tcPr>
          <w:p w14:paraId="566CE408"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Right 1</w:t>
            </w:r>
          </w:p>
        </w:tc>
        <w:tc>
          <w:tcPr>
            <w:tcW w:w="1549" w:type="dxa"/>
            <w:vAlign w:val="center"/>
          </w:tcPr>
          <w:p w14:paraId="2A74EB29"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eastAsia="Times New Roman" w:hAnsi="Times New Roman" w:cs="Times New Roman"/>
                <w:bCs/>
                <w:sz w:val="24"/>
                <w:szCs w:val="24"/>
              </w:rPr>
              <w:t>Right 2</w:t>
            </w:r>
          </w:p>
        </w:tc>
      </w:tr>
      <w:tr w:rsidR="00DC56AA" w:rsidRPr="00DC56AA" w14:paraId="3D050A72" w14:textId="77777777" w:rsidTr="00DC56AA">
        <w:trPr>
          <w:jc w:val="center"/>
        </w:trPr>
        <w:tc>
          <w:tcPr>
            <w:tcW w:w="3402" w:type="dxa"/>
          </w:tcPr>
          <w:p w14:paraId="3F4284A4"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hAnsi="Times New Roman" w:cs="Times New Roman"/>
                <w:sz w:val="24"/>
                <w:szCs w:val="24"/>
              </w:rPr>
              <w:t>Верхний ряд</w:t>
            </w:r>
          </w:p>
        </w:tc>
        <w:tc>
          <w:tcPr>
            <w:tcW w:w="993" w:type="dxa"/>
            <w:vAlign w:val="center"/>
          </w:tcPr>
          <w:p w14:paraId="75E76383"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2.76</w:t>
            </w:r>
          </w:p>
        </w:tc>
        <w:tc>
          <w:tcPr>
            <w:tcW w:w="922" w:type="dxa"/>
            <w:vAlign w:val="center"/>
          </w:tcPr>
          <w:p w14:paraId="48E193EC"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7.23</w:t>
            </w:r>
          </w:p>
        </w:tc>
        <w:tc>
          <w:tcPr>
            <w:tcW w:w="1333" w:type="dxa"/>
            <w:vAlign w:val="center"/>
          </w:tcPr>
          <w:p w14:paraId="10F49DD4"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8.63</w:t>
            </w:r>
          </w:p>
        </w:tc>
        <w:tc>
          <w:tcPr>
            <w:tcW w:w="1332" w:type="dxa"/>
            <w:vAlign w:val="center"/>
          </w:tcPr>
          <w:p w14:paraId="1357805F"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7.09</w:t>
            </w:r>
          </w:p>
        </w:tc>
        <w:tc>
          <w:tcPr>
            <w:tcW w:w="1549" w:type="dxa"/>
            <w:vAlign w:val="center"/>
          </w:tcPr>
          <w:p w14:paraId="1EE47263"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2.25</w:t>
            </w:r>
          </w:p>
        </w:tc>
      </w:tr>
      <w:tr w:rsidR="00DC56AA" w:rsidRPr="00DC56AA" w14:paraId="3B10B459" w14:textId="77777777" w:rsidTr="00DC56AA">
        <w:trPr>
          <w:jc w:val="center"/>
        </w:trPr>
        <w:tc>
          <w:tcPr>
            <w:tcW w:w="3402" w:type="dxa"/>
          </w:tcPr>
          <w:p w14:paraId="056E8006"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hAnsi="Times New Roman" w:cs="Times New Roman"/>
                <w:sz w:val="24"/>
                <w:szCs w:val="24"/>
              </w:rPr>
              <w:t>Средний ряд</w:t>
            </w:r>
          </w:p>
        </w:tc>
        <w:tc>
          <w:tcPr>
            <w:tcW w:w="993" w:type="dxa"/>
            <w:vAlign w:val="center"/>
          </w:tcPr>
          <w:p w14:paraId="7B321A07"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3.03</w:t>
            </w:r>
          </w:p>
        </w:tc>
        <w:tc>
          <w:tcPr>
            <w:tcW w:w="922" w:type="dxa"/>
            <w:vAlign w:val="center"/>
          </w:tcPr>
          <w:p w14:paraId="4C1D730E"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8.45</w:t>
            </w:r>
          </w:p>
        </w:tc>
        <w:tc>
          <w:tcPr>
            <w:tcW w:w="1333" w:type="dxa"/>
            <w:vAlign w:val="center"/>
          </w:tcPr>
          <w:p w14:paraId="20D3CB50"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9.23</w:t>
            </w:r>
          </w:p>
        </w:tc>
        <w:tc>
          <w:tcPr>
            <w:tcW w:w="1332" w:type="dxa"/>
            <w:vAlign w:val="center"/>
          </w:tcPr>
          <w:p w14:paraId="782B6CC3"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8.32</w:t>
            </w:r>
          </w:p>
        </w:tc>
        <w:tc>
          <w:tcPr>
            <w:tcW w:w="1549" w:type="dxa"/>
            <w:vAlign w:val="center"/>
          </w:tcPr>
          <w:p w14:paraId="34F87797"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2.79</w:t>
            </w:r>
          </w:p>
        </w:tc>
      </w:tr>
      <w:tr w:rsidR="00DC56AA" w:rsidRPr="00DC56AA" w14:paraId="6E46DA77" w14:textId="77777777" w:rsidTr="00DC56AA">
        <w:trPr>
          <w:jc w:val="center"/>
        </w:trPr>
        <w:tc>
          <w:tcPr>
            <w:tcW w:w="3402" w:type="dxa"/>
          </w:tcPr>
          <w:p w14:paraId="0AE381AB"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hAnsi="Times New Roman" w:cs="Times New Roman"/>
                <w:sz w:val="24"/>
                <w:szCs w:val="24"/>
              </w:rPr>
              <w:t>Центральный ряд</w:t>
            </w:r>
          </w:p>
        </w:tc>
        <w:tc>
          <w:tcPr>
            <w:tcW w:w="993" w:type="dxa"/>
            <w:vAlign w:val="center"/>
          </w:tcPr>
          <w:p w14:paraId="54F22D99"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4.19</w:t>
            </w:r>
          </w:p>
        </w:tc>
        <w:tc>
          <w:tcPr>
            <w:tcW w:w="922" w:type="dxa"/>
            <w:vAlign w:val="center"/>
          </w:tcPr>
          <w:p w14:paraId="69CC346D"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8.15</w:t>
            </w:r>
          </w:p>
        </w:tc>
        <w:tc>
          <w:tcPr>
            <w:tcW w:w="1333" w:type="dxa"/>
            <w:vAlign w:val="center"/>
          </w:tcPr>
          <w:p w14:paraId="5A041E60"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8.98</w:t>
            </w:r>
          </w:p>
        </w:tc>
        <w:tc>
          <w:tcPr>
            <w:tcW w:w="1332" w:type="dxa"/>
            <w:vAlign w:val="center"/>
          </w:tcPr>
          <w:p w14:paraId="6B0E2E7A"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8.76</w:t>
            </w:r>
          </w:p>
        </w:tc>
        <w:tc>
          <w:tcPr>
            <w:tcW w:w="1549" w:type="dxa"/>
            <w:vAlign w:val="center"/>
          </w:tcPr>
          <w:p w14:paraId="1A19E3DA"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3.79</w:t>
            </w:r>
          </w:p>
        </w:tc>
      </w:tr>
      <w:tr w:rsidR="00DC56AA" w:rsidRPr="00DC56AA" w14:paraId="679B03AB" w14:textId="77777777" w:rsidTr="00DC56AA">
        <w:trPr>
          <w:jc w:val="center"/>
        </w:trPr>
        <w:tc>
          <w:tcPr>
            <w:tcW w:w="3402" w:type="dxa"/>
          </w:tcPr>
          <w:p w14:paraId="2F37F0E1"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hAnsi="Times New Roman" w:cs="Times New Roman"/>
                <w:sz w:val="24"/>
                <w:szCs w:val="24"/>
              </w:rPr>
              <w:t>Нижний ряд</w:t>
            </w:r>
          </w:p>
        </w:tc>
        <w:tc>
          <w:tcPr>
            <w:tcW w:w="993" w:type="dxa"/>
            <w:vAlign w:val="center"/>
          </w:tcPr>
          <w:p w14:paraId="1020C5ED"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5.07</w:t>
            </w:r>
          </w:p>
        </w:tc>
        <w:tc>
          <w:tcPr>
            <w:tcW w:w="922" w:type="dxa"/>
            <w:vAlign w:val="center"/>
          </w:tcPr>
          <w:p w14:paraId="5455D4F0"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9.02</w:t>
            </w:r>
          </w:p>
        </w:tc>
        <w:tc>
          <w:tcPr>
            <w:tcW w:w="1333" w:type="dxa"/>
            <w:vAlign w:val="center"/>
          </w:tcPr>
          <w:p w14:paraId="7BD6CBBB"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9.72</w:t>
            </w:r>
          </w:p>
        </w:tc>
        <w:tc>
          <w:tcPr>
            <w:tcW w:w="1332" w:type="dxa"/>
            <w:vAlign w:val="center"/>
          </w:tcPr>
          <w:p w14:paraId="7A52CF3F"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8.65</w:t>
            </w:r>
          </w:p>
        </w:tc>
        <w:tc>
          <w:tcPr>
            <w:tcW w:w="1549" w:type="dxa"/>
            <w:vAlign w:val="center"/>
          </w:tcPr>
          <w:p w14:paraId="55E5AFED"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4.65</w:t>
            </w:r>
          </w:p>
        </w:tc>
      </w:tr>
      <w:tr w:rsidR="00DC56AA" w:rsidRPr="00DC56AA" w14:paraId="4D9549C2" w14:textId="77777777" w:rsidTr="00DC56AA">
        <w:trPr>
          <w:jc w:val="center"/>
        </w:trPr>
        <w:tc>
          <w:tcPr>
            <w:tcW w:w="3402" w:type="dxa"/>
          </w:tcPr>
          <w:p w14:paraId="40E89887" w14:textId="77777777" w:rsidR="00DC56AA" w:rsidRPr="00DC56AA" w:rsidRDefault="00DC56AA" w:rsidP="00DC56AA">
            <w:pPr>
              <w:pStyle w:val="a8"/>
              <w:jc w:val="both"/>
              <w:rPr>
                <w:rFonts w:ascii="Times New Roman" w:hAnsi="Times New Roman" w:cs="Times New Roman"/>
                <w:sz w:val="24"/>
                <w:szCs w:val="24"/>
              </w:rPr>
            </w:pPr>
            <w:r w:rsidRPr="00DC56AA">
              <w:rPr>
                <w:rFonts w:ascii="Times New Roman" w:hAnsi="Times New Roman" w:cs="Times New Roman"/>
                <w:sz w:val="24"/>
                <w:szCs w:val="24"/>
              </w:rPr>
              <w:t>Среднее значение по ряду</w:t>
            </w:r>
          </w:p>
        </w:tc>
        <w:tc>
          <w:tcPr>
            <w:tcW w:w="993" w:type="dxa"/>
            <w:vAlign w:val="center"/>
          </w:tcPr>
          <w:p w14:paraId="363051FA"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3.76</w:t>
            </w:r>
          </w:p>
        </w:tc>
        <w:tc>
          <w:tcPr>
            <w:tcW w:w="922" w:type="dxa"/>
            <w:vAlign w:val="center"/>
          </w:tcPr>
          <w:p w14:paraId="76C5C2FA"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8.21</w:t>
            </w:r>
          </w:p>
        </w:tc>
        <w:tc>
          <w:tcPr>
            <w:tcW w:w="1333" w:type="dxa"/>
            <w:vAlign w:val="center"/>
          </w:tcPr>
          <w:p w14:paraId="1BD5E4E3"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9.14</w:t>
            </w:r>
          </w:p>
        </w:tc>
        <w:tc>
          <w:tcPr>
            <w:tcW w:w="1332" w:type="dxa"/>
            <w:vAlign w:val="center"/>
          </w:tcPr>
          <w:p w14:paraId="77BA99E0"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8.21</w:t>
            </w:r>
          </w:p>
        </w:tc>
        <w:tc>
          <w:tcPr>
            <w:tcW w:w="1549" w:type="dxa"/>
            <w:vAlign w:val="center"/>
          </w:tcPr>
          <w:p w14:paraId="4CAE162B" w14:textId="77777777" w:rsidR="00DC56AA" w:rsidRPr="00DC56AA" w:rsidRDefault="00DC56AA" w:rsidP="00DC56AA">
            <w:pPr>
              <w:pStyle w:val="a8"/>
              <w:jc w:val="center"/>
              <w:rPr>
                <w:rFonts w:ascii="Times New Roman" w:hAnsi="Times New Roman" w:cs="Times New Roman"/>
                <w:sz w:val="24"/>
                <w:szCs w:val="24"/>
              </w:rPr>
            </w:pPr>
            <w:r w:rsidRPr="00DC56AA">
              <w:rPr>
                <w:rFonts w:ascii="Times New Roman" w:hAnsi="Times New Roman" w:cs="Times New Roman"/>
                <w:sz w:val="24"/>
                <w:szCs w:val="24"/>
              </w:rPr>
              <w:t>3.37</w:t>
            </w:r>
          </w:p>
        </w:tc>
      </w:tr>
    </w:tbl>
    <w:p w14:paraId="733B8505" w14:textId="77777777" w:rsidR="00DC56AA" w:rsidRPr="00DC56AA" w:rsidRDefault="00DC56AA" w:rsidP="00DC56AA">
      <w:pPr>
        <w:pStyle w:val="a8"/>
        <w:jc w:val="both"/>
        <w:rPr>
          <w:rFonts w:ascii="Times New Roman" w:hAnsi="Times New Roman" w:cs="Times New Roman"/>
          <w:sz w:val="28"/>
          <w:szCs w:val="28"/>
        </w:rPr>
      </w:pPr>
    </w:p>
    <w:p w14:paraId="70BF5A79" w14:textId="2CAFBEE1" w:rsidR="00382BD9" w:rsidRPr="00C424C3" w:rsidRDefault="00382BD9" w:rsidP="00DC56AA">
      <w:pPr>
        <w:pStyle w:val="a8"/>
        <w:ind w:firstLine="709"/>
        <w:jc w:val="both"/>
        <w:rPr>
          <w:rFonts w:ascii="Times New Roman" w:hAnsi="Times New Roman" w:cs="Times New Roman"/>
          <w:sz w:val="28"/>
          <w:szCs w:val="28"/>
        </w:rPr>
      </w:pPr>
      <w:r>
        <w:rPr>
          <w:rFonts w:ascii="Times New Roman" w:hAnsi="Times New Roman" w:cs="Times New Roman"/>
          <w:sz w:val="28"/>
          <w:szCs w:val="28"/>
        </w:rPr>
        <w:t>В таблицах 5.1</w:t>
      </w:r>
      <w:r w:rsidR="00DC56AA">
        <w:rPr>
          <w:rFonts w:ascii="Times New Roman" w:hAnsi="Times New Roman" w:cs="Times New Roman"/>
          <w:sz w:val="28"/>
          <w:szCs w:val="28"/>
        </w:rPr>
        <w:t xml:space="preserve">, </w:t>
      </w:r>
      <w:r>
        <w:rPr>
          <w:rFonts w:ascii="Times New Roman" w:hAnsi="Times New Roman" w:cs="Times New Roman"/>
          <w:sz w:val="28"/>
          <w:szCs w:val="28"/>
        </w:rPr>
        <w:t>5.2</w:t>
      </w:r>
      <w:r w:rsidRPr="00C424C3">
        <w:rPr>
          <w:rFonts w:ascii="Times New Roman" w:hAnsi="Times New Roman" w:cs="Times New Roman"/>
          <w:sz w:val="28"/>
          <w:szCs w:val="28"/>
        </w:rPr>
        <w:t xml:space="preserve"> представлены обобщённые распределения полученных частных значений прочности в каждой из указанных зон. </w:t>
      </w:r>
      <w:r>
        <w:rPr>
          <w:rFonts w:ascii="Times New Roman" w:hAnsi="Times New Roman" w:cs="Times New Roman"/>
          <w:sz w:val="28"/>
          <w:szCs w:val="28"/>
        </w:rPr>
        <w:t>Это</w:t>
      </w:r>
      <w:r w:rsidRPr="00C424C3">
        <w:rPr>
          <w:rFonts w:ascii="Times New Roman" w:hAnsi="Times New Roman" w:cs="Times New Roman"/>
          <w:sz w:val="28"/>
          <w:szCs w:val="28"/>
        </w:rPr>
        <w:t xml:space="preserve"> позволяют наглядно сравнить вариацию прочностных характеристик от минимальных до максимальных значений и выявить зоны концентрации прочности в теле монолита. Из анализа следует, что модифицированный раствор обеспечивает более равномерное распределение прочности по сечению и меньшие коэффициенты вариации, особенно в центральной и переходной областях (зоны Left 1, Middle, Right 1).</w:t>
      </w:r>
    </w:p>
    <w:p w14:paraId="2FCBF887" w14:textId="23E05299" w:rsidR="00FB14C4" w:rsidRPr="008D6F5B" w:rsidRDefault="00FB14C4" w:rsidP="00DC56AA">
      <w:pPr>
        <w:pStyle w:val="a8"/>
        <w:ind w:firstLine="709"/>
        <w:jc w:val="both"/>
        <w:rPr>
          <w:rFonts w:ascii="Times New Roman" w:hAnsi="Times New Roman" w:cs="Times New Roman"/>
          <w:sz w:val="28"/>
          <w:szCs w:val="28"/>
        </w:rPr>
      </w:pPr>
      <w:r w:rsidRPr="008D6F5B">
        <w:rPr>
          <w:rFonts w:ascii="Times New Roman" w:hAnsi="Times New Roman" w:cs="Times New Roman"/>
          <w:sz w:val="28"/>
          <w:szCs w:val="28"/>
        </w:rPr>
        <w:t>Ближе к центральной части разброс остаётся значительным, но средние значения стабилизируются и составляют 35</w:t>
      </w:r>
      <w:r w:rsidR="00DC56AA">
        <w:rPr>
          <w:rFonts w:ascii="Times New Roman" w:hAnsi="Times New Roman" w:cs="Times New Roman"/>
          <w:sz w:val="28"/>
          <w:szCs w:val="28"/>
        </w:rPr>
        <w:t>-</w:t>
      </w:r>
      <w:r w:rsidRPr="008D6F5B">
        <w:rPr>
          <w:rFonts w:ascii="Times New Roman" w:hAnsi="Times New Roman" w:cs="Times New Roman"/>
          <w:sz w:val="28"/>
          <w:szCs w:val="28"/>
        </w:rPr>
        <w:t xml:space="preserve">37% по отношению к контролю. В самом центре монолита наблюдается наименьший разброс прочности и наиболее устойчивые значения </w:t>
      </w:r>
      <w:r>
        <w:rPr>
          <w:rFonts w:ascii="Times New Roman" w:hAnsi="Times New Roman" w:cs="Times New Roman"/>
          <w:sz w:val="28"/>
          <w:szCs w:val="28"/>
        </w:rPr>
        <w:t>-</w:t>
      </w:r>
      <w:r w:rsidRPr="008D6F5B">
        <w:rPr>
          <w:rFonts w:ascii="Times New Roman" w:hAnsi="Times New Roman" w:cs="Times New Roman"/>
          <w:sz w:val="28"/>
          <w:szCs w:val="28"/>
        </w:rPr>
        <w:t xml:space="preserve"> прирост относительно стандартного раствора достигает 10%.</w:t>
      </w:r>
    </w:p>
    <w:p w14:paraId="3875A00F" w14:textId="446DC6CA" w:rsidR="004B3A75" w:rsidRDefault="008D6F5B" w:rsidP="00DC56AA">
      <w:pPr>
        <w:pStyle w:val="a8"/>
        <w:ind w:firstLine="709"/>
        <w:jc w:val="both"/>
        <w:rPr>
          <w:rFonts w:ascii="Times New Roman" w:hAnsi="Times New Roman" w:cs="Times New Roman"/>
          <w:sz w:val="28"/>
          <w:szCs w:val="28"/>
        </w:rPr>
      </w:pPr>
      <w:r w:rsidRPr="008D6F5B">
        <w:rPr>
          <w:rFonts w:ascii="Times New Roman" w:hAnsi="Times New Roman" w:cs="Times New Roman"/>
          <w:sz w:val="28"/>
          <w:szCs w:val="28"/>
        </w:rPr>
        <w:t>Согласно результатам оценки прочности образцов как стандартного, так и модифицированного инъекционных растворов, наблюдается отчётливая и закономерная тенденция снижения прочности от центральной части монолита к его периферийным зонам. Это снижение связано с неравномерным распределением раствора при нагнетании и изменением давления потока по мере удаления от оси инъекции, что характерно для процессов цементации в пористых средах</w:t>
      </w:r>
      <w:r w:rsidR="00FE2C9E" w:rsidRPr="00FE2C9E">
        <w:rPr>
          <w:rFonts w:ascii="Times New Roman" w:hAnsi="Times New Roman" w:cs="Times New Roman"/>
          <w:sz w:val="28"/>
          <w:szCs w:val="28"/>
        </w:rPr>
        <w:t xml:space="preserve"> </w:t>
      </w:r>
      <w:r w:rsidR="000E5361" w:rsidRPr="000E5361">
        <w:rPr>
          <w:rFonts w:ascii="Times New Roman" w:hAnsi="Times New Roman" w:cs="Times New Roman"/>
          <w:sz w:val="28"/>
          <w:szCs w:val="28"/>
        </w:rPr>
        <w:t>[</w:t>
      </w:r>
      <w:r w:rsidR="00FE2C9E" w:rsidRPr="00FE2C9E">
        <w:rPr>
          <w:rFonts w:ascii="Times New Roman" w:hAnsi="Times New Roman" w:cs="Times New Roman"/>
          <w:sz w:val="28"/>
          <w:szCs w:val="28"/>
        </w:rPr>
        <w:t>1</w:t>
      </w:r>
      <w:r w:rsidR="008926F8">
        <w:rPr>
          <w:rFonts w:ascii="Times New Roman" w:hAnsi="Times New Roman" w:cs="Times New Roman"/>
          <w:sz w:val="28"/>
          <w:szCs w:val="28"/>
        </w:rPr>
        <w:t>28</w:t>
      </w:r>
      <w:r w:rsidR="000E5361" w:rsidRPr="000E5361">
        <w:rPr>
          <w:rFonts w:ascii="Times New Roman" w:hAnsi="Times New Roman" w:cs="Times New Roman"/>
          <w:sz w:val="28"/>
          <w:szCs w:val="28"/>
        </w:rPr>
        <w:t>]</w:t>
      </w:r>
      <w:r w:rsidRPr="008D6F5B">
        <w:rPr>
          <w:rFonts w:ascii="Times New Roman" w:hAnsi="Times New Roman" w:cs="Times New Roman"/>
          <w:sz w:val="28"/>
          <w:szCs w:val="28"/>
        </w:rPr>
        <w:t>.</w:t>
      </w:r>
      <w:r w:rsidR="004B3A75">
        <w:rPr>
          <w:rFonts w:ascii="Times New Roman" w:hAnsi="Times New Roman" w:cs="Times New Roman"/>
          <w:sz w:val="28"/>
          <w:szCs w:val="28"/>
        </w:rPr>
        <w:t xml:space="preserve"> </w:t>
      </w:r>
    </w:p>
    <w:p w14:paraId="138A27E8" w14:textId="77777777" w:rsidR="007C3F4B" w:rsidRDefault="007C3F4B" w:rsidP="00DC56AA">
      <w:pPr>
        <w:pStyle w:val="a8"/>
        <w:ind w:firstLine="709"/>
        <w:jc w:val="both"/>
        <w:rPr>
          <w:rFonts w:ascii="Times New Roman" w:hAnsi="Times New Roman" w:cs="Times New Roman"/>
          <w:sz w:val="28"/>
          <w:szCs w:val="28"/>
        </w:rPr>
      </w:pPr>
    </w:p>
    <w:p w14:paraId="45337242" w14:textId="77777777" w:rsidR="000D6AE7" w:rsidRDefault="000D6AE7" w:rsidP="00DC56AA">
      <w:pPr>
        <w:pStyle w:val="a8"/>
        <w:ind w:firstLine="709"/>
        <w:jc w:val="both"/>
        <w:rPr>
          <w:rFonts w:ascii="Times New Roman" w:hAnsi="Times New Roman" w:cs="Times New Roman"/>
          <w:sz w:val="28"/>
          <w:szCs w:val="28"/>
        </w:rPr>
      </w:pPr>
    </w:p>
    <w:p w14:paraId="61B31681" w14:textId="77777777" w:rsidR="000D6AE7" w:rsidRDefault="000D6AE7" w:rsidP="00DC56AA">
      <w:pPr>
        <w:pStyle w:val="a8"/>
        <w:ind w:firstLine="709"/>
        <w:jc w:val="both"/>
        <w:rPr>
          <w:rFonts w:ascii="Times New Roman" w:hAnsi="Times New Roman" w:cs="Times New Roman"/>
          <w:sz w:val="28"/>
          <w:szCs w:val="28"/>
        </w:rPr>
      </w:pPr>
    </w:p>
    <w:p w14:paraId="25E6EFB6" w14:textId="77777777" w:rsidR="00C424C3" w:rsidRPr="00C475B6" w:rsidRDefault="00C424C3" w:rsidP="00DC56AA">
      <w:pPr>
        <w:pStyle w:val="a8"/>
        <w:ind w:firstLine="709"/>
        <w:rPr>
          <w:rFonts w:ascii="Times New Roman" w:hAnsi="Times New Roman" w:cs="Times New Roman"/>
          <w:b/>
          <w:sz w:val="28"/>
          <w:szCs w:val="28"/>
        </w:rPr>
      </w:pPr>
      <w:r w:rsidRPr="00C475B6">
        <w:rPr>
          <w:rFonts w:ascii="Times New Roman" w:hAnsi="Times New Roman" w:cs="Times New Roman"/>
          <w:b/>
          <w:sz w:val="28"/>
          <w:szCs w:val="28"/>
        </w:rPr>
        <w:t xml:space="preserve">Выводы по разделу 5 </w:t>
      </w:r>
    </w:p>
    <w:p w14:paraId="2786EAF1" w14:textId="77777777" w:rsidR="00C424C3" w:rsidRDefault="00C424C3" w:rsidP="00DC56AA">
      <w:pPr>
        <w:pStyle w:val="a8"/>
        <w:numPr>
          <w:ilvl w:val="1"/>
          <w:numId w:val="32"/>
        </w:numPr>
        <w:tabs>
          <w:tab w:val="left" w:pos="993"/>
        </w:tabs>
        <w:ind w:left="0" w:firstLine="709"/>
        <w:jc w:val="both"/>
        <w:rPr>
          <w:rFonts w:ascii="Times New Roman" w:hAnsi="Times New Roman" w:cs="Times New Roman"/>
          <w:sz w:val="28"/>
          <w:szCs w:val="28"/>
        </w:rPr>
      </w:pPr>
      <w:r w:rsidRPr="00110685">
        <w:rPr>
          <w:rFonts w:ascii="Times New Roman" w:hAnsi="Times New Roman" w:cs="Times New Roman"/>
          <w:sz w:val="28"/>
          <w:szCs w:val="28"/>
        </w:rPr>
        <w:t>Разработанная методика испытаний адекватно воспроизводит реальные процессы цементации грунтов и может использоваться для лабораторного прогнозирования эффективности инъекционных составов.</w:t>
      </w:r>
    </w:p>
    <w:p w14:paraId="7DEFE083" w14:textId="2516DFA0" w:rsidR="00C475B6" w:rsidRDefault="00C475B6" w:rsidP="00DC56AA">
      <w:pPr>
        <w:pStyle w:val="a8"/>
        <w:numPr>
          <w:ilvl w:val="1"/>
          <w:numId w:val="32"/>
        </w:numPr>
        <w:tabs>
          <w:tab w:val="left" w:pos="993"/>
        </w:tabs>
        <w:ind w:left="0" w:firstLine="709"/>
        <w:jc w:val="both"/>
        <w:rPr>
          <w:rFonts w:ascii="Times New Roman" w:hAnsi="Times New Roman" w:cs="Times New Roman"/>
          <w:sz w:val="28"/>
          <w:szCs w:val="28"/>
        </w:rPr>
      </w:pPr>
      <w:r w:rsidRPr="00110685">
        <w:rPr>
          <w:rFonts w:ascii="Times New Roman" w:hAnsi="Times New Roman" w:cs="Times New Roman"/>
          <w:sz w:val="28"/>
          <w:szCs w:val="28"/>
        </w:rPr>
        <w:t>Введение модифицированной добавки повышает проникающую способность и однородность заполнения грунта раствором.</w:t>
      </w:r>
      <w:r>
        <w:rPr>
          <w:rFonts w:ascii="Times New Roman" w:hAnsi="Times New Roman" w:cs="Times New Roman"/>
          <w:sz w:val="28"/>
          <w:szCs w:val="28"/>
        </w:rPr>
        <w:t xml:space="preserve"> </w:t>
      </w:r>
      <w:r w:rsidRPr="00110685">
        <w:rPr>
          <w:rFonts w:ascii="Times New Roman" w:hAnsi="Times New Roman" w:cs="Times New Roman"/>
          <w:sz w:val="28"/>
          <w:szCs w:val="28"/>
        </w:rPr>
        <w:t>Прирост прочности центральных зон монолита при применении добавки составляет 10–12%, плотность грунта увеличивается на 20%</w:t>
      </w:r>
      <w:r w:rsidR="001A1E4C" w:rsidRPr="001A1E4C">
        <w:rPr>
          <w:rFonts w:ascii="Times New Roman" w:hAnsi="Times New Roman" w:cs="Times New Roman"/>
          <w:sz w:val="28"/>
          <w:szCs w:val="28"/>
        </w:rPr>
        <w:t xml:space="preserve"> </w:t>
      </w:r>
    </w:p>
    <w:p w14:paraId="7684EDEF" w14:textId="798DB698" w:rsidR="00C475B6" w:rsidRPr="00C475B6" w:rsidRDefault="00C475B6" w:rsidP="00DC56AA">
      <w:pPr>
        <w:pStyle w:val="a8"/>
        <w:numPr>
          <w:ilvl w:val="1"/>
          <w:numId w:val="32"/>
        </w:numPr>
        <w:tabs>
          <w:tab w:val="left" w:pos="993"/>
        </w:tabs>
        <w:ind w:left="0" w:firstLine="709"/>
        <w:jc w:val="both"/>
        <w:rPr>
          <w:rFonts w:ascii="Times New Roman" w:hAnsi="Times New Roman" w:cs="Times New Roman"/>
          <w:sz w:val="28"/>
          <w:szCs w:val="28"/>
        </w:rPr>
      </w:pPr>
      <w:r w:rsidRPr="00110685">
        <w:rPr>
          <w:rFonts w:ascii="Times New Roman" w:hAnsi="Times New Roman" w:cs="Times New Roman"/>
          <w:sz w:val="28"/>
          <w:szCs w:val="28"/>
        </w:rPr>
        <w:t xml:space="preserve">Полученные данные подтверждают эффективность модифицированной добавки в технологиях </w:t>
      </w:r>
      <w:r w:rsidRPr="00110685">
        <w:rPr>
          <w:rStyle w:val="a7"/>
          <w:rFonts w:ascii="Times New Roman" w:eastAsiaTheme="majorEastAsia" w:hAnsi="Times New Roman" w:cs="Times New Roman"/>
          <w:b w:val="0"/>
          <w:sz w:val="28"/>
          <w:szCs w:val="28"/>
        </w:rPr>
        <w:t>глубокой цементации слабых грунтов</w:t>
      </w:r>
      <w:r w:rsidRPr="00110685">
        <w:rPr>
          <w:rFonts w:ascii="Times New Roman" w:hAnsi="Times New Roman" w:cs="Times New Roman"/>
          <w:b/>
          <w:sz w:val="28"/>
          <w:szCs w:val="28"/>
        </w:rPr>
        <w:t>,</w:t>
      </w:r>
      <w:r w:rsidRPr="00110685">
        <w:rPr>
          <w:rFonts w:ascii="Times New Roman" w:hAnsi="Times New Roman" w:cs="Times New Roman"/>
          <w:sz w:val="28"/>
          <w:szCs w:val="28"/>
        </w:rPr>
        <w:t xml:space="preserve"> что делает возможным её промышленное применение при строительстве оснований и фундаментов.</w:t>
      </w:r>
      <w:r>
        <w:rPr>
          <w:rFonts w:ascii="Times New Roman" w:hAnsi="Times New Roman" w:cs="Times New Roman"/>
          <w:sz w:val="28"/>
          <w:szCs w:val="28"/>
        </w:rPr>
        <w:t xml:space="preserve"> </w:t>
      </w:r>
      <w:r w:rsidRPr="00837655">
        <w:rPr>
          <w:rFonts w:ascii="Times New Roman" w:hAnsi="Times New Roman" w:cs="Times New Roman"/>
          <w:sz w:val="28"/>
          <w:szCs w:val="28"/>
        </w:rPr>
        <w:t>Данное изменение свидетельствует о эффективном уплотнении и заполнении пор грунта цементным раствором, что подтверждает высокую проникающую способность модифицированного состава.</w:t>
      </w:r>
    </w:p>
    <w:p w14:paraId="64A8DCD6" w14:textId="4CA2CB45" w:rsidR="00C475B6" w:rsidRDefault="00C475B6" w:rsidP="00DC56AA">
      <w:pPr>
        <w:pStyle w:val="a8"/>
        <w:numPr>
          <w:ilvl w:val="1"/>
          <w:numId w:val="32"/>
        </w:numPr>
        <w:tabs>
          <w:tab w:val="left" w:pos="993"/>
        </w:tabs>
        <w:ind w:left="0" w:firstLine="709"/>
        <w:jc w:val="both"/>
        <w:rPr>
          <w:rFonts w:ascii="Times New Roman" w:hAnsi="Times New Roman" w:cs="Times New Roman"/>
          <w:sz w:val="28"/>
          <w:szCs w:val="28"/>
        </w:rPr>
      </w:pPr>
      <w:r w:rsidRPr="00C475B6">
        <w:rPr>
          <w:rFonts w:ascii="Times New Roman" w:hAnsi="Times New Roman" w:cs="Times New Roman"/>
          <w:sz w:val="28"/>
          <w:szCs w:val="28"/>
        </w:rPr>
        <w:t>В целом можно заключить, что введение модифицирующей добавки положительно влияет на равномерность распределения прочности по объёму монолита и способствует общему увеличению несущей способности цементного массива. Прирост прочности фиксируется не только в центральных, но и в периферийных зонах, что указывает на повышенную эффективность инъектирования и улучшение структурной целостности модифицированного раствора в сравнении со стандартным.</w:t>
      </w:r>
    </w:p>
    <w:p w14:paraId="2CCB3753" w14:textId="77777777" w:rsidR="009B2033" w:rsidRDefault="009B2033" w:rsidP="00DC56AA">
      <w:pPr>
        <w:pStyle w:val="a6"/>
        <w:spacing w:before="0" w:beforeAutospacing="0" w:after="0" w:afterAutospacing="0"/>
        <w:ind w:firstLine="709"/>
      </w:pPr>
    </w:p>
    <w:p w14:paraId="1E308CB2" w14:textId="77777777" w:rsidR="000C2CA3" w:rsidRDefault="000C2CA3">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63C1CCFD" w14:textId="12E2B46E" w:rsidR="009B2033" w:rsidRDefault="009B2033" w:rsidP="009B2033">
      <w:pPr>
        <w:tabs>
          <w:tab w:val="left" w:pos="7185"/>
        </w:tabs>
        <w:spacing w:after="0" w:line="240" w:lineRule="auto"/>
        <w:jc w:val="center"/>
        <w:rPr>
          <w:rFonts w:ascii="Times New Roman" w:hAnsi="Times New Roman" w:cs="Times New Roman"/>
          <w:b/>
          <w:sz w:val="28"/>
          <w:szCs w:val="28"/>
        </w:rPr>
      </w:pPr>
      <w:r w:rsidRPr="00EF6346">
        <w:rPr>
          <w:rFonts w:ascii="Times New Roman" w:hAnsi="Times New Roman" w:cs="Times New Roman"/>
          <w:b/>
          <w:sz w:val="28"/>
          <w:szCs w:val="28"/>
        </w:rPr>
        <w:t>ЗАКЛЮЧЕНИЕ</w:t>
      </w:r>
    </w:p>
    <w:p w14:paraId="2377A848" w14:textId="77777777" w:rsidR="00DC56AA" w:rsidRPr="00EF6346" w:rsidRDefault="00DC56AA" w:rsidP="009B2033">
      <w:pPr>
        <w:tabs>
          <w:tab w:val="left" w:pos="7185"/>
        </w:tabs>
        <w:spacing w:after="0" w:line="240" w:lineRule="auto"/>
        <w:jc w:val="center"/>
        <w:rPr>
          <w:rFonts w:ascii="Times New Roman" w:hAnsi="Times New Roman" w:cs="Times New Roman"/>
          <w:b/>
          <w:sz w:val="28"/>
          <w:szCs w:val="28"/>
        </w:rPr>
      </w:pPr>
    </w:p>
    <w:p w14:paraId="1CE20285" w14:textId="1C5CFF31" w:rsidR="00BB5610" w:rsidRPr="00BB5610" w:rsidRDefault="00BB5610" w:rsidP="00DC56AA">
      <w:pPr>
        <w:pStyle w:val="a8"/>
        <w:numPr>
          <w:ilvl w:val="0"/>
          <w:numId w:val="9"/>
        </w:numPr>
        <w:tabs>
          <w:tab w:val="left" w:pos="1134"/>
        </w:tabs>
        <w:ind w:left="0" w:firstLine="709"/>
        <w:jc w:val="both"/>
        <w:rPr>
          <w:rFonts w:ascii="Times New Roman" w:hAnsi="Times New Roman" w:cs="Times New Roman"/>
          <w:sz w:val="28"/>
          <w:szCs w:val="28"/>
        </w:rPr>
      </w:pPr>
      <w:r w:rsidRPr="00BB5610">
        <w:rPr>
          <w:rFonts w:ascii="Times New Roman" w:hAnsi="Times New Roman" w:cs="Times New Roman"/>
          <w:sz w:val="28"/>
          <w:szCs w:val="28"/>
        </w:rPr>
        <w:t>Проведен комплексный анализ и отбор исходных сырьевых материалов для разработки модифицированной добавки, применяемой при технологии глубокой цементации грунтов. В качестве основных компонентов выбраны: портландцемент марки М450, песок средней крупности (фракция 0,25–0,5 мм), парафиновый компонент, серная кислота и вода затворения, соответствующие требованиям ГОСТ. Проведенные физико-механические испытания подтвердили пригодность материалов для использования в составе инъекционных растворов. Обоснован выбор материалов с учетом их совместимости и стабильности свойств при воздействии водонасыщенной грунтовой среды, что позволило сформировать научно-техническую базу для последующих экспериментальных исследований.</w:t>
      </w:r>
    </w:p>
    <w:p w14:paraId="25875E6B" w14:textId="18468126" w:rsidR="00BB5610" w:rsidRPr="00BB5610" w:rsidRDefault="00BB5610" w:rsidP="00DC56AA">
      <w:pPr>
        <w:pStyle w:val="a8"/>
        <w:numPr>
          <w:ilvl w:val="0"/>
          <w:numId w:val="9"/>
        </w:numPr>
        <w:tabs>
          <w:tab w:val="left" w:pos="1134"/>
        </w:tabs>
        <w:ind w:left="0" w:firstLine="709"/>
        <w:jc w:val="both"/>
        <w:rPr>
          <w:rFonts w:ascii="Times New Roman" w:hAnsi="Times New Roman" w:cs="Times New Roman"/>
          <w:sz w:val="28"/>
          <w:szCs w:val="28"/>
        </w:rPr>
      </w:pPr>
      <w:r w:rsidRPr="00BB5610">
        <w:rPr>
          <w:rFonts w:ascii="Times New Roman" w:hAnsi="Times New Roman" w:cs="Times New Roman"/>
          <w:sz w:val="28"/>
          <w:szCs w:val="28"/>
        </w:rPr>
        <w:t>Разработан</w:t>
      </w:r>
      <w:r w:rsidR="00C147C4">
        <w:rPr>
          <w:rFonts w:ascii="Times New Roman" w:hAnsi="Times New Roman" w:cs="Times New Roman"/>
          <w:sz w:val="28"/>
          <w:szCs w:val="28"/>
        </w:rPr>
        <w:t>ый</w:t>
      </w:r>
      <w:r w:rsidRPr="00BB5610">
        <w:rPr>
          <w:rFonts w:ascii="Times New Roman" w:hAnsi="Times New Roman" w:cs="Times New Roman"/>
          <w:sz w:val="28"/>
          <w:szCs w:val="28"/>
        </w:rPr>
        <w:t xml:space="preserve"> состав модифицированной добавки на основе парафинового компонента, серной кислоты и цемента, </w:t>
      </w:r>
      <w:r w:rsidR="00C147C4">
        <w:rPr>
          <w:rFonts w:ascii="Times New Roman" w:hAnsi="Times New Roman" w:cs="Times New Roman"/>
          <w:sz w:val="28"/>
          <w:szCs w:val="28"/>
        </w:rPr>
        <w:t>с о</w:t>
      </w:r>
      <w:r w:rsidRPr="00BB5610">
        <w:rPr>
          <w:rFonts w:ascii="Times New Roman" w:hAnsi="Times New Roman" w:cs="Times New Roman"/>
          <w:sz w:val="28"/>
          <w:szCs w:val="28"/>
        </w:rPr>
        <w:t>пределены</w:t>
      </w:r>
      <w:r w:rsidR="00C147C4">
        <w:rPr>
          <w:rFonts w:ascii="Times New Roman" w:hAnsi="Times New Roman" w:cs="Times New Roman"/>
          <w:sz w:val="28"/>
          <w:szCs w:val="28"/>
        </w:rPr>
        <w:t>ми</w:t>
      </w:r>
      <w:r w:rsidRPr="00BB5610">
        <w:rPr>
          <w:rFonts w:ascii="Times New Roman" w:hAnsi="Times New Roman" w:cs="Times New Roman"/>
          <w:sz w:val="28"/>
          <w:szCs w:val="28"/>
        </w:rPr>
        <w:t xml:space="preserve"> оптимальны</w:t>
      </w:r>
      <w:r w:rsidR="00C147C4">
        <w:rPr>
          <w:rFonts w:ascii="Times New Roman" w:hAnsi="Times New Roman" w:cs="Times New Roman"/>
          <w:sz w:val="28"/>
          <w:szCs w:val="28"/>
        </w:rPr>
        <w:t>ми</w:t>
      </w:r>
      <w:r w:rsidRPr="00BB5610">
        <w:rPr>
          <w:rFonts w:ascii="Times New Roman" w:hAnsi="Times New Roman" w:cs="Times New Roman"/>
          <w:sz w:val="28"/>
          <w:szCs w:val="28"/>
        </w:rPr>
        <w:t xml:space="preserve"> пропорци</w:t>
      </w:r>
      <w:r w:rsidR="00C147C4">
        <w:rPr>
          <w:rFonts w:ascii="Times New Roman" w:hAnsi="Times New Roman" w:cs="Times New Roman"/>
          <w:sz w:val="28"/>
          <w:szCs w:val="28"/>
        </w:rPr>
        <w:t>ями</w:t>
      </w:r>
      <w:r w:rsidRPr="00BB5610">
        <w:rPr>
          <w:rFonts w:ascii="Times New Roman" w:hAnsi="Times New Roman" w:cs="Times New Roman"/>
          <w:sz w:val="28"/>
          <w:szCs w:val="28"/>
        </w:rPr>
        <w:t xml:space="preserve"> компонентов добавки: цемент – 1000 г, парафин – 200 г, серная кислота – 100 г, вода – 1000 г. В результате проведенных экспериментов установлено, что добавка обеспечивает равномерное распределение парафина в цементной среде за счет реакции нейтрализации серной кислоты, формируя устойчивую эмульсию. Полученная композиция способствует повышению текучести и снижению водоотделения без увеличения водоцементного отношения, что делает её технологически эффективной для инъекционных работ в сложных инженерно-геологических условиях.</w:t>
      </w:r>
    </w:p>
    <w:p w14:paraId="553DE7E4" w14:textId="033AE00C" w:rsidR="00BB5610" w:rsidRPr="00BB5610" w:rsidRDefault="00BB5610" w:rsidP="00DC56AA">
      <w:pPr>
        <w:pStyle w:val="a8"/>
        <w:numPr>
          <w:ilvl w:val="0"/>
          <w:numId w:val="9"/>
        </w:numPr>
        <w:tabs>
          <w:tab w:val="left" w:pos="1134"/>
        </w:tabs>
        <w:ind w:left="0" w:firstLine="709"/>
        <w:jc w:val="both"/>
        <w:rPr>
          <w:rFonts w:ascii="Times New Roman" w:hAnsi="Times New Roman" w:cs="Times New Roman"/>
          <w:sz w:val="28"/>
          <w:szCs w:val="28"/>
        </w:rPr>
      </w:pPr>
      <w:r w:rsidRPr="00BB5610">
        <w:rPr>
          <w:rFonts w:ascii="Times New Roman" w:hAnsi="Times New Roman" w:cs="Times New Roman"/>
          <w:sz w:val="28"/>
          <w:szCs w:val="28"/>
        </w:rPr>
        <w:t>Разработана экспериментальная методика оценки влияния модифицированной добавки на физико-механические свойства инъекционных растворов, включающая испытания на расплыв конуса, сроки схватывания, прочность при сжатии и изгибе, а также водоотделение. Лабораторные исследования показали, что введен</w:t>
      </w:r>
      <w:r w:rsidR="00DC56AA">
        <w:rPr>
          <w:rFonts w:ascii="Times New Roman" w:hAnsi="Times New Roman" w:cs="Times New Roman"/>
          <w:sz w:val="28"/>
          <w:szCs w:val="28"/>
        </w:rPr>
        <w:t>ие добавки в количестве 0,2–1,0</w:t>
      </w:r>
      <w:r w:rsidRPr="00BB5610">
        <w:rPr>
          <w:rFonts w:ascii="Times New Roman" w:hAnsi="Times New Roman" w:cs="Times New Roman"/>
          <w:sz w:val="28"/>
          <w:szCs w:val="28"/>
        </w:rPr>
        <w:t xml:space="preserve">% от массы цемента обеспечивает стабильное повышение подвижности раствора. Максимальные значения расплыва (до 187 мм) </w:t>
      </w:r>
      <w:r w:rsidR="00DC56AA">
        <w:rPr>
          <w:rFonts w:ascii="Times New Roman" w:hAnsi="Times New Roman" w:cs="Times New Roman"/>
          <w:sz w:val="28"/>
          <w:szCs w:val="28"/>
        </w:rPr>
        <w:t>достигнуты при концентрации 1,0</w:t>
      </w:r>
      <w:r w:rsidRPr="00BB5610">
        <w:rPr>
          <w:rFonts w:ascii="Times New Roman" w:hAnsi="Times New Roman" w:cs="Times New Roman"/>
          <w:sz w:val="28"/>
          <w:szCs w:val="28"/>
        </w:rPr>
        <w:t>%, однако оптимальным диап</w:t>
      </w:r>
      <w:r w:rsidR="00DC56AA">
        <w:rPr>
          <w:rFonts w:ascii="Times New Roman" w:hAnsi="Times New Roman" w:cs="Times New Roman"/>
          <w:sz w:val="28"/>
          <w:szCs w:val="28"/>
        </w:rPr>
        <w:t>азоном признан интервал 0,6–0,8</w:t>
      </w:r>
      <w:r w:rsidRPr="00BB5610">
        <w:rPr>
          <w:rFonts w:ascii="Times New Roman" w:hAnsi="Times New Roman" w:cs="Times New Roman"/>
          <w:sz w:val="28"/>
          <w:szCs w:val="28"/>
        </w:rPr>
        <w:t>%, при котором обеспечивается баланс между подвижностью и структурной устойчивостью смеси. Эти данные легли в основу выбора параметров для дальнейших модельных и натурных испытаний.</w:t>
      </w:r>
    </w:p>
    <w:p w14:paraId="42F5F86F" w14:textId="0275D292" w:rsidR="00BB5610" w:rsidRPr="00BB5610" w:rsidRDefault="00BB5610" w:rsidP="00DC56AA">
      <w:pPr>
        <w:pStyle w:val="a8"/>
        <w:numPr>
          <w:ilvl w:val="0"/>
          <w:numId w:val="9"/>
        </w:numPr>
        <w:tabs>
          <w:tab w:val="left" w:pos="1134"/>
        </w:tabs>
        <w:ind w:left="0" w:firstLine="709"/>
        <w:jc w:val="both"/>
        <w:rPr>
          <w:rFonts w:ascii="Times New Roman" w:hAnsi="Times New Roman" w:cs="Times New Roman"/>
          <w:sz w:val="28"/>
          <w:szCs w:val="28"/>
        </w:rPr>
      </w:pPr>
      <w:r w:rsidRPr="00BB5610">
        <w:rPr>
          <w:rFonts w:ascii="Times New Roman" w:hAnsi="Times New Roman" w:cs="Times New Roman"/>
          <w:sz w:val="28"/>
          <w:szCs w:val="28"/>
        </w:rPr>
        <w:t>Установлено, что влияние модифицированной добавки на сроки схватывания носит нелинейный</w:t>
      </w:r>
      <w:r w:rsidR="00DC56AA">
        <w:rPr>
          <w:rFonts w:ascii="Times New Roman" w:hAnsi="Times New Roman" w:cs="Times New Roman"/>
          <w:sz w:val="28"/>
          <w:szCs w:val="28"/>
        </w:rPr>
        <w:t xml:space="preserve"> характер: при концентрации 0,2</w:t>
      </w:r>
      <w:r w:rsidRPr="00BB5610">
        <w:rPr>
          <w:rFonts w:ascii="Times New Roman" w:hAnsi="Times New Roman" w:cs="Times New Roman"/>
          <w:sz w:val="28"/>
          <w:szCs w:val="28"/>
        </w:rPr>
        <w:t>% наблюдается увеличение времени начала схв</w:t>
      </w:r>
      <w:r w:rsidR="00DC56AA">
        <w:rPr>
          <w:rFonts w:ascii="Times New Roman" w:hAnsi="Times New Roman" w:cs="Times New Roman"/>
          <w:sz w:val="28"/>
          <w:szCs w:val="28"/>
        </w:rPr>
        <w:t>атывания на 88 минут, а при 1,0</w:t>
      </w:r>
      <w:r w:rsidRPr="00BB5610">
        <w:rPr>
          <w:rFonts w:ascii="Times New Roman" w:hAnsi="Times New Roman" w:cs="Times New Roman"/>
          <w:sz w:val="28"/>
          <w:szCs w:val="28"/>
        </w:rPr>
        <w:t xml:space="preserve">% </w:t>
      </w:r>
      <w:r w:rsidR="00AA13E7">
        <w:rPr>
          <w:rFonts w:ascii="Times New Roman" w:hAnsi="Times New Roman" w:cs="Times New Roman"/>
          <w:sz w:val="28"/>
          <w:szCs w:val="28"/>
        </w:rPr>
        <w:t>-</w:t>
      </w:r>
      <w:r w:rsidRPr="00BB5610">
        <w:rPr>
          <w:rFonts w:ascii="Times New Roman" w:hAnsi="Times New Roman" w:cs="Times New Roman"/>
          <w:sz w:val="28"/>
          <w:szCs w:val="28"/>
        </w:rPr>
        <w:t xml:space="preserve"> лишь на 12 минут по сравнению с контрольным составом. Это объясняется насыщением системы поверхностно-активными веществами, достигаемым при повышенных дозировках. Таким образом, оптимальн</w:t>
      </w:r>
      <w:r w:rsidR="00DC56AA">
        <w:rPr>
          <w:rFonts w:ascii="Times New Roman" w:hAnsi="Times New Roman" w:cs="Times New Roman"/>
          <w:sz w:val="28"/>
          <w:szCs w:val="28"/>
        </w:rPr>
        <w:t>ая концентрация добавки 0,6–0,8</w:t>
      </w:r>
      <w:r w:rsidRPr="00BB5610">
        <w:rPr>
          <w:rFonts w:ascii="Times New Roman" w:hAnsi="Times New Roman" w:cs="Times New Roman"/>
          <w:sz w:val="28"/>
          <w:szCs w:val="28"/>
        </w:rPr>
        <w:t>% позволяет не только повысить подвижность, но и сохранить технологическую управляемость процессов схватывания и твердения инъекционного раствора, что особенно важно при выполнении нагнетательных работ в условиях неоднородных грунтов.</w:t>
      </w:r>
    </w:p>
    <w:p w14:paraId="714895A9" w14:textId="30CB05FB" w:rsidR="00BB5610" w:rsidRPr="00BB5610" w:rsidRDefault="00BB5610" w:rsidP="00DC56AA">
      <w:pPr>
        <w:pStyle w:val="a8"/>
        <w:numPr>
          <w:ilvl w:val="0"/>
          <w:numId w:val="9"/>
        </w:numPr>
        <w:tabs>
          <w:tab w:val="left" w:pos="1134"/>
        </w:tabs>
        <w:ind w:left="0" w:firstLine="709"/>
        <w:jc w:val="both"/>
        <w:rPr>
          <w:rFonts w:ascii="Times New Roman" w:hAnsi="Times New Roman" w:cs="Times New Roman"/>
          <w:sz w:val="28"/>
          <w:szCs w:val="28"/>
        </w:rPr>
      </w:pPr>
      <w:r w:rsidRPr="00BB5610">
        <w:rPr>
          <w:rFonts w:ascii="Times New Roman" w:hAnsi="Times New Roman" w:cs="Times New Roman"/>
          <w:sz w:val="28"/>
          <w:szCs w:val="28"/>
        </w:rPr>
        <w:t>Проведены испытания на прочность при сжатии и изгибе цементно-песчаных образцов с различной концентрацией добавки. Установлено, что введение модифицирующего состава способствует постепенному росту проч</w:t>
      </w:r>
      <w:r w:rsidR="00DC56AA">
        <w:rPr>
          <w:rFonts w:ascii="Times New Roman" w:hAnsi="Times New Roman" w:cs="Times New Roman"/>
          <w:sz w:val="28"/>
          <w:szCs w:val="28"/>
        </w:rPr>
        <w:t>ности: при концентрации 0,8–1,0</w:t>
      </w:r>
      <w:r w:rsidRPr="00BB5610">
        <w:rPr>
          <w:rFonts w:ascii="Times New Roman" w:hAnsi="Times New Roman" w:cs="Times New Roman"/>
          <w:sz w:val="28"/>
          <w:szCs w:val="28"/>
        </w:rPr>
        <w:t xml:space="preserve">% предел прочности на сжатие увеличивается до 42,0 МПа, а при изгибе </w:t>
      </w:r>
      <w:r w:rsidR="00AA13E7">
        <w:rPr>
          <w:rFonts w:ascii="Times New Roman" w:hAnsi="Times New Roman" w:cs="Times New Roman"/>
          <w:sz w:val="28"/>
          <w:szCs w:val="28"/>
        </w:rPr>
        <w:t>-</w:t>
      </w:r>
      <w:r w:rsidRPr="00BB5610">
        <w:rPr>
          <w:rFonts w:ascii="Times New Roman" w:hAnsi="Times New Roman" w:cs="Times New Roman"/>
          <w:sz w:val="28"/>
          <w:szCs w:val="28"/>
        </w:rPr>
        <w:t xml:space="preserve"> до 5,5 МПа. Наблюдается уменьшение коэффициентов вариации прочности и стабилизация значений по мере твердения, что свидетельствует о повышении однородности и структурной целостности цементного камня. Таким образом, разработанная добавка способствует формированию более плотной микроструктуры и повышению эксплуатационной надежности цементированных грунтов.</w:t>
      </w:r>
    </w:p>
    <w:p w14:paraId="08A25E59" w14:textId="7AD4C594" w:rsidR="00BB5610" w:rsidRPr="00BB5610" w:rsidRDefault="00BB5610" w:rsidP="00DC56AA">
      <w:pPr>
        <w:pStyle w:val="a8"/>
        <w:numPr>
          <w:ilvl w:val="0"/>
          <w:numId w:val="9"/>
        </w:numPr>
        <w:tabs>
          <w:tab w:val="left" w:pos="1134"/>
        </w:tabs>
        <w:ind w:left="0" w:firstLine="709"/>
        <w:jc w:val="both"/>
        <w:rPr>
          <w:rFonts w:ascii="Times New Roman" w:hAnsi="Times New Roman" w:cs="Times New Roman"/>
          <w:sz w:val="28"/>
          <w:szCs w:val="28"/>
        </w:rPr>
      </w:pPr>
      <w:r w:rsidRPr="00BB5610">
        <w:rPr>
          <w:rFonts w:ascii="Times New Roman" w:hAnsi="Times New Roman" w:cs="Times New Roman"/>
          <w:sz w:val="28"/>
          <w:szCs w:val="28"/>
        </w:rPr>
        <w:t>В результате модельных испытаний в условиях, приближенных к натурным, подтверждена эффективность применения модифицированного раствора при нагнетании в песчаный грунт. Установлено, что при одинаковом давлении инъецирования объём модифицированного раствора превыш</w:t>
      </w:r>
      <w:r w:rsidR="00DC56AA">
        <w:rPr>
          <w:rFonts w:ascii="Times New Roman" w:hAnsi="Times New Roman" w:cs="Times New Roman"/>
          <w:sz w:val="28"/>
          <w:szCs w:val="28"/>
        </w:rPr>
        <w:t>ает объём стандартного на 15–17</w:t>
      </w:r>
      <w:r w:rsidRPr="00BB5610">
        <w:rPr>
          <w:rFonts w:ascii="Times New Roman" w:hAnsi="Times New Roman" w:cs="Times New Roman"/>
          <w:sz w:val="28"/>
          <w:szCs w:val="28"/>
        </w:rPr>
        <w:t>%, что обусловлено улучшенными реологическими свойствами и способностью раствора равномерно заполнять поровое пространство. После твердения прочность монолитов в центральной зоне модели</w:t>
      </w:r>
      <w:r w:rsidR="00DC56AA">
        <w:rPr>
          <w:rFonts w:ascii="Times New Roman" w:hAnsi="Times New Roman" w:cs="Times New Roman"/>
          <w:sz w:val="28"/>
          <w:szCs w:val="28"/>
        </w:rPr>
        <w:t xml:space="preserve"> увеличилась в среднем на 10–15</w:t>
      </w:r>
      <w:r w:rsidRPr="00BB5610">
        <w:rPr>
          <w:rFonts w:ascii="Times New Roman" w:hAnsi="Times New Roman" w:cs="Times New Roman"/>
          <w:sz w:val="28"/>
          <w:szCs w:val="28"/>
        </w:rPr>
        <w:t xml:space="preserve">%, а плотность грунтового массива </w:t>
      </w:r>
      <w:r w:rsidR="00AA13E7">
        <w:rPr>
          <w:rFonts w:ascii="Times New Roman" w:hAnsi="Times New Roman" w:cs="Times New Roman"/>
          <w:sz w:val="28"/>
          <w:szCs w:val="28"/>
        </w:rPr>
        <w:t>-</w:t>
      </w:r>
      <w:r w:rsidR="00DC56AA">
        <w:rPr>
          <w:rFonts w:ascii="Times New Roman" w:hAnsi="Times New Roman" w:cs="Times New Roman"/>
          <w:sz w:val="28"/>
          <w:szCs w:val="28"/>
        </w:rPr>
        <w:t xml:space="preserve"> на 37</w:t>
      </w:r>
      <w:r w:rsidRPr="00BB5610">
        <w:rPr>
          <w:rFonts w:ascii="Times New Roman" w:hAnsi="Times New Roman" w:cs="Times New Roman"/>
          <w:sz w:val="28"/>
          <w:szCs w:val="28"/>
        </w:rPr>
        <w:t>%. Эти результаты подтверждают высокую работоспособность модифицированной системы при практическом применении метода глубокой цементации.</w:t>
      </w:r>
    </w:p>
    <w:p w14:paraId="580A29D0" w14:textId="0BE4156A" w:rsidR="00BB5610" w:rsidRPr="00BB5610" w:rsidRDefault="00BB5610" w:rsidP="00DC56AA">
      <w:pPr>
        <w:pStyle w:val="a8"/>
        <w:numPr>
          <w:ilvl w:val="0"/>
          <w:numId w:val="9"/>
        </w:numPr>
        <w:tabs>
          <w:tab w:val="left" w:pos="1134"/>
        </w:tabs>
        <w:ind w:left="0" w:firstLine="709"/>
        <w:jc w:val="both"/>
        <w:rPr>
          <w:rFonts w:ascii="Times New Roman" w:hAnsi="Times New Roman" w:cs="Times New Roman"/>
          <w:sz w:val="28"/>
          <w:szCs w:val="28"/>
        </w:rPr>
      </w:pPr>
      <w:r w:rsidRPr="00BB5610">
        <w:rPr>
          <w:rFonts w:ascii="Times New Roman" w:hAnsi="Times New Roman" w:cs="Times New Roman"/>
          <w:sz w:val="28"/>
          <w:szCs w:val="28"/>
        </w:rPr>
        <w:t>Разработан технологический процесс приготовления и применения модифицированной добавки, включающий последовательность операций по растворению парафина, нейтрализации кислотной среды, контролю температуры и смешению с цементно-песчаным раствором. Соблюдение технологических параметров обеспечивает получение однородной эмульсии, устойчивой к расслоению и сохраняющей свои свойства в течение всего периода работы раствора. Применение добавки не требует изменения традиционной схемы приготовления инъекционных смесей, что делает её внедрение экономически целесообразным и технологически простым.</w:t>
      </w:r>
    </w:p>
    <w:p w14:paraId="18F2F438" w14:textId="7A61050D" w:rsidR="00BB5610" w:rsidRPr="00BB5610" w:rsidRDefault="00BB5610" w:rsidP="00DC56AA">
      <w:pPr>
        <w:pStyle w:val="a8"/>
        <w:numPr>
          <w:ilvl w:val="0"/>
          <w:numId w:val="9"/>
        </w:numPr>
        <w:tabs>
          <w:tab w:val="left" w:pos="1134"/>
        </w:tabs>
        <w:ind w:left="0" w:firstLine="709"/>
        <w:jc w:val="both"/>
        <w:rPr>
          <w:rFonts w:ascii="Times New Roman" w:hAnsi="Times New Roman" w:cs="Times New Roman"/>
          <w:sz w:val="28"/>
          <w:szCs w:val="28"/>
        </w:rPr>
      </w:pPr>
      <w:r w:rsidRPr="00BB5610">
        <w:rPr>
          <w:rFonts w:ascii="Times New Roman" w:hAnsi="Times New Roman" w:cs="Times New Roman"/>
          <w:sz w:val="28"/>
          <w:szCs w:val="28"/>
        </w:rPr>
        <w:t>Практическая значимость полученных результатов заключается в возможности широкого применения разработанной добавки при укреплении водонасыщенных и слабых грунтов, а также при цементации оснований в условиях низких температур. Применение модифицированной добавки позволяет повысить подвижность раствора без увеличения расхода воды, с</w:t>
      </w:r>
      <w:r w:rsidR="00DC56AA">
        <w:rPr>
          <w:rFonts w:ascii="Times New Roman" w:hAnsi="Times New Roman" w:cs="Times New Roman"/>
          <w:sz w:val="28"/>
          <w:szCs w:val="28"/>
        </w:rPr>
        <w:t>низить водоотделение до 7,5–7,7</w:t>
      </w:r>
      <w:r w:rsidRPr="00BB5610">
        <w:rPr>
          <w:rFonts w:ascii="Times New Roman" w:hAnsi="Times New Roman" w:cs="Times New Roman"/>
          <w:sz w:val="28"/>
          <w:szCs w:val="28"/>
        </w:rPr>
        <w:t>%, повысить прочность и долговечность укреплённых грунтов. Технология рекомендована для внедрения в строительных организациях, осуществляющих работы по инъекционному укреплению оснований зданий и сооружений.</w:t>
      </w:r>
    </w:p>
    <w:p w14:paraId="3B8FD226" w14:textId="18988417" w:rsidR="009B2033" w:rsidRPr="00BB5610" w:rsidRDefault="00BB5610" w:rsidP="00DC56AA">
      <w:pPr>
        <w:pStyle w:val="a8"/>
        <w:numPr>
          <w:ilvl w:val="0"/>
          <w:numId w:val="9"/>
        </w:numPr>
        <w:tabs>
          <w:tab w:val="left" w:pos="1134"/>
        </w:tabs>
        <w:ind w:left="0" w:firstLine="709"/>
        <w:jc w:val="both"/>
        <w:rPr>
          <w:rFonts w:ascii="Times New Roman" w:hAnsi="Times New Roman" w:cs="Times New Roman"/>
          <w:sz w:val="28"/>
          <w:szCs w:val="28"/>
        </w:rPr>
      </w:pPr>
      <w:r w:rsidRPr="00BB5610">
        <w:rPr>
          <w:rFonts w:ascii="Times New Roman" w:hAnsi="Times New Roman" w:cs="Times New Roman"/>
          <w:sz w:val="28"/>
          <w:szCs w:val="28"/>
        </w:rPr>
        <w:t>Экономическая эффективность использования разработанной модифицированной добавки обусловлена снижением расхода цемента и воды, уменьшением числа технологических операций и увеличением долговечности укреплённых грунтов. Внедрение данной технологии позволяет оптимизировать процесс глубокой цементации, повысить надёжность оснований и сократить эксплуатационные затраты при строительстве и реконструкции инженерных объектов.</w:t>
      </w:r>
    </w:p>
    <w:p w14:paraId="50EF29BD" w14:textId="38BF98AA" w:rsidR="000C2CA3" w:rsidRDefault="000C2CA3">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177DD26D" w14:textId="7671C2D4" w:rsidR="009B2033" w:rsidRDefault="009B2033" w:rsidP="009B2033">
      <w:pPr>
        <w:tabs>
          <w:tab w:val="left" w:pos="7185"/>
        </w:tabs>
        <w:spacing w:after="0" w:line="240" w:lineRule="auto"/>
        <w:jc w:val="center"/>
        <w:rPr>
          <w:rFonts w:ascii="Times New Roman" w:hAnsi="Times New Roman" w:cs="Times New Roman"/>
          <w:b/>
          <w:sz w:val="28"/>
          <w:szCs w:val="28"/>
        </w:rPr>
      </w:pPr>
      <w:r w:rsidRPr="00EF6346">
        <w:rPr>
          <w:rFonts w:ascii="Times New Roman" w:hAnsi="Times New Roman" w:cs="Times New Roman"/>
          <w:b/>
          <w:sz w:val="28"/>
          <w:szCs w:val="28"/>
        </w:rPr>
        <w:t>СПИСОК ИСПОЛЬЗОВАННЫХ ИСТОЧНИКОВ</w:t>
      </w:r>
    </w:p>
    <w:p w14:paraId="71F8211D" w14:textId="77777777" w:rsidR="00163E29" w:rsidRPr="00EC2261" w:rsidRDefault="00163E29" w:rsidP="00163E29">
      <w:pPr>
        <w:tabs>
          <w:tab w:val="left" w:pos="7185"/>
        </w:tabs>
        <w:spacing w:after="0" w:line="240" w:lineRule="auto"/>
        <w:jc w:val="center"/>
        <w:rPr>
          <w:rFonts w:ascii="Times New Roman" w:hAnsi="Times New Roman" w:cs="Times New Roman"/>
          <w:b/>
          <w:sz w:val="28"/>
          <w:szCs w:val="28"/>
        </w:rPr>
      </w:pPr>
    </w:p>
    <w:p w14:paraId="571B58F5" w14:textId="7BED018D"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rPr>
        <w:t xml:space="preserve">1 </w:t>
      </w:r>
      <w:r w:rsidR="00912B57" w:rsidRPr="00F15624">
        <w:rPr>
          <w:rFonts w:ascii="Times New Roman" w:hAnsi="Times New Roman" w:cs="Times New Roman"/>
          <w:sz w:val="28"/>
          <w:szCs w:val="28"/>
          <w:lang w:val="en-US"/>
        </w:rPr>
        <w:t>Altynbekova</w:t>
      </w:r>
      <w:r w:rsidR="00912B57" w:rsidRPr="002771A1">
        <w:rPr>
          <w:rFonts w:ascii="Times New Roman" w:hAnsi="Times New Roman" w:cs="Times New Roman"/>
          <w:sz w:val="28"/>
          <w:szCs w:val="28"/>
        </w:rPr>
        <w:t xml:space="preserve"> </w:t>
      </w:r>
      <w:r w:rsidR="00912B57" w:rsidRPr="00F15624">
        <w:rPr>
          <w:rFonts w:ascii="Times New Roman" w:hAnsi="Times New Roman" w:cs="Times New Roman"/>
          <w:sz w:val="28"/>
          <w:szCs w:val="28"/>
          <w:lang w:val="en-US"/>
        </w:rPr>
        <w:t>A</w:t>
      </w:r>
      <w:r w:rsidR="00912B57" w:rsidRPr="002771A1">
        <w:rPr>
          <w:rFonts w:ascii="Times New Roman" w:hAnsi="Times New Roman" w:cs="Times New Roman"/>
          <w:sz w:val="28"/>
          <w:szCs w:val="28"/>
        </w:rPr>
        <w:t xml:space="preserve">., </w:t>
      </w:r>
      <w:r w:rsidR="00912B57" w:rsidRPr="00F15624">
        <w:rPr>
          <w:rFonts w:ascii="Times New Roman" w:hAnsi="Times New Roman" w:cs="Times New Roman"/>
          <w:sz w:val="28"/>
          <w:szCs w:val="28"/>
          <w:lang w:val="en-US"/>
        </w:rPr>
        <w:t>Lukpanov</w:t>
      </w:r>
      <w:r w:rsidR="00912B57" w:rsidRPr="002771A1">
        <w:rPr>
          <w:rFonts w:ascii="Times New Roman" w:hAnsi="Times New Roman" w:cs="Times New Roman"/>
          <w:sz w:val="28"/>
          <w:szCs w:val="28"/>
        </w:rPr>
        <w:t xml:space="preserve"> </w:t>
      </w:r>
      <w:r w:rsidR="00912B57" w:rsidRPr="00F15624">
        <w:rPr>
          <w:rFonts w:ascii="Times New Roman" w:hAnsi="Times New Roman" w:cs="Times New Roman"/>
          <w:sz w:val="28"/>
          <w:szCs w:val="28"/>
          <w:lang w:val="en-US"/>
        </w:rPr>
        <w:t>R</w:t>
      </w:r>
      <w:r w:rsidR="00912B57" w:rsidRPr="002771A1">
        <w:rPr>
          <w:rFonts w:ascii="Times New Roman" w:hAnsi="Times New Roman" w:cs="Times New Roman"/>
          <w:sz w:val="28"/>
          <w:szCs w:val="28"/>
        </w:rPr>
        <w:t xml:space="preserve">., </w:t>
      </w:r>
      <w:r w:rsidR="00912B57" w:rsidRPr="00F15624">
        <w:rPr>
          <w:rFonts w:ascii="Times New Roman" w:hAnsi="Times New Roman" w:cs="Times New Roman"/>
          <w:sz w:val="28"/>
          <w:szCs w:val="28"/>
          <w:lang w:val="en-US"/>
        </w:rPr>
        <w:t>Yenkebayev</w:t>
      </w:r>
      <w:r w:rsidR="00912B57" w:rsidRPr="002771A1">
        <w:rPr>
          <w:rFonts w:ascii="Times New Roman" w:hAnsi="Times New Roman" w:cs="Times New Roman"/>
          <w:sz w:val="28"/>
          <w:szCs w:val="28"/>
        </w:rPr>
        <w:t xml:space="preserve"> </w:t>
      </w:r>
      <w:r w:rsidR="00912B57" w:rsidRPr="00F15624">
        <w:rPr>
          <w:rFonts w:ascii="Times New Roman" w:hAnsi="Times New Roman" w:cs="Times New Roman"/>
          <w:sz w:val="28"/>
          <w:szCs w:val="28"/>
          <w:lang w:val="en-US"/>
        </w:rPr>
        <w:t>S</w:t>
      </w:r>
      <w:r w:rsidR="00912B57" w:rsidRPr="002771A1">
        <w:rPr>
          <w:rFonts w:ascii="Times New Roman" w:hAnsi="Times New Roman" w:cs="Times New Roman"/>
          <w:sz w:val="28"/>
          <w:szCs w:val="28"/>
        </w:rPr>
        <w:t xml:space="preserve">. </w:t>
      </w:r>
      <w:r w:rsidR="00912B57">
        <w:rPr>
          <w:rFonts w:ascii="Times New Roman" w:hAnsi="Times New Roman" w:cs="Times New Roman"/>
          <w:sz w:val="28"/>
          <w:szCs w:val="28"/>
          <w:lang w:val="en-US"/>
        </w:rPr>
        <w:t>et</w:t>
      </w:r>
      <w:r w:rsidR="00912B57" w:rsidRPr="002771A1">
        <w:rPr>
          <w:rFonts w:ascii="Times New Roman" w:hAnsi="Times New Roman" w:cs="Times New Roman"/>
          <w:sz w:val="28"/>
          <w:szCs w:val="28"/>
        </w:rPr>
        <w:t xml:space="preserve"> </w:t>
      </w:r>
      <w:r w:rsidR="00912B57">
        <w:rPr>
          <w:rFonts w:ascii="Times New Roman" w:hAnsi="Times New Roman" w:cs="Times New Roman"/>
          <w:sz w:val="28"/>
          <w:szCs w:val="28"/>
          <w:lang w:val="en-US"/>
        </w:rPr>
        <w:t>al</w:t>
      </w:r>
      <w:r w:rsidR="00912B57" w:rsidRPr="002771A1">
        <w:rPr>
          <w:rFonts w:ascii="Times New Roman" w:hAnsi="Times New Roman" w:cs="Times New Roman"/>
          <w:sz w:val="28"/>
          <w:szCs w:val="28"/>
        </w:rPr>
        <w:t xml:space="preserve">. </w:t>
      </w:r>
      <w:r w:rsidR="00912B57" w:rsidRPr="00F15624">
        <w:rPr>
          <w:rFonts w:ascii="Times New Roman" w:hAnsi="Times New Roman" w:cs="Times New Roman"/>
          <w:sz w:val="28"/>
          <w:szCs w:val="28"/>
          <w:lang w:val="en-US"/>
        </w:rPr>
        <w:t>Complex laboratory studies of modified additive influence on concrete physical and mechanical properties // International Journal of GEOMATE. – 2022. – Vol. 23</w:t>
      </w:r>
      <w:r w:rsidR="00912B57">
        <w:rPr>
          <w:rFonts w:ascii="Times New Roman" w:hAnsi="Times New Roman" w:cs="Times New Roman"/>
          <w:sz w:val="28"/>
          <w:szCs w:val="28"/>
          <w:lang w:val="en-US"/>
        </w:rPr>
        <w:t>,</w:t>
      </w:r>
      <w:r w:rsidR="00912B57" w:rsidRPr="00F15624">
        <w:rPr>
          <w:rFonts w:ascii="Times New Roman" w:hAnsi="Times New Roman" w:cs="Times New Roman"/>
          <w:sz w:val="28"/>
          <w:szCs w:val="28"/>
          <w:lang w:val="en-US"/>
        </w:rPr>
        <w:t xml:space="preserve"> Issue 100. – P. 26-33.</w:t>
      </w:r>
    </w:p>
    <w:p w14:paraId="4F309FEC" w14:textId="095BD0DB"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2 </w:t>
      </w:r>
      <w:r w:rsidR="00163E29" w:rsidRPr="00F15624">
        <w:rPr>
          <w:rFonts w:ascii="Times New Roman" w:hAnsi="Times New Roman" w:cs="Times New Roman"/>
          <w:sz w:val="28"/>
          <w:szCs w:val="28"/>
          <w:lang w:val="en-US"/>
        </w:rPr>
        <w:t>Aldungarova A., Mukhamejanova A., Alibekova N.</w:t>
      </w:r>
      <w:r w:rsidR="00912B57">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Geotechnical interpolation methodology for determining intermediate values of soil properties</w:t>
      </w:r>
      <w:r w:rsidRPr="00F15624">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Technobius</w:t>
      </w:r>
      <w:r w:rsidR="00912B57">
        <w:rPr>
          <w:rFonts w:ascii="Times New Roman" w:hAnsi="Times New Roman" w:cs="Times New Roman"/>
          <w:sz w:val="28"/>
          <w:szCs w:val="28"/>
          <w:lang w:val="en-US"/>
        </w:rPr>
        <w:t>. – 2024. – Vol.</w:t>
      </w:r>
      <w:r w:rsidR="00163E29" w:rsidRPr="00F15624">
        <w:rPr>
          <w:rFonts w:ascii="Times New Roman" w:hAnsi="Times New Roman" w:cs="Times New Roman"/>
          <w:sz w:val="28"/>
          <w:szCs w:val="28"/>
          <w:lang w:val="en-US"/>
        </w:rPr>
        <w:t xml:space="preserve"> 4, </w:t>
      </w:r>
      <w:r w:rsidR="00912B57">
        <w:rPr>
          <w:rFonts w:ascii="Times New Roman" w:hAnsi="Times New Roman" w:cs="Times New Roman"/>
          <w:sz w:val="28"/>
          <w:szCs w:val="28"/>
          <w:lang w:val="en-US"/>
        </w:rPr>
        <w:t>Issue</w:t>
      </w:r>
      <w:r w:rsidR="00163E29" w:rsidRPr="00F15624">
        <w:rPr>
          <w:rFonts w:ascii="Times New Roman" w:hAnsi="Times New Roman" w:cs="Times New Roman"/>
          <w:sz w:val="28"/>
          <w:szCs w:val="28"/>
          <w:lang w:val="en-US"/>
        </w:rPr>
        <w:t xml:space="preserve"> 1</w:t>
      </w:r>
      <w:r w:rsidR="00912B57">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0053</w:t>
      </w:r>
      <w:r w:rsidR="00912B57">
        <w:rPr>
          <w:rFonts w:ascii="Times New Roman" w:hAnsi="Times New Roman" w:cs="Times New Roman"/>
          <w:sz w:val="28"/>
          <w:szCs w:val="28"/>
          <w:lang w:val="en-US"/>
        </w:rPr>
        <w:t>-1-0053-7</w:t>
      </w:r>
      <w:r w:rsidR="00163E29" w:rsidRPr="00F15624">
        <w:rPr>
          <w:rFonts w:ascii="Times New Roman" w:hAnsi="Times New Roman" w:cs="Times New Roman"/>
          <w:sz w:val="28"/>
          <w:szCs w:val="28"/>
          <w:lang w:val="en-US"/>
        </w:rPr>
        <w:t xml:space="preserve">. </w:t>
      </w:r>
    </w:p>
    <w:p w14:paraId="1773F050" w14:textId="6860DC0E"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3 </w:t>
      </w:r>
      <w:r w:rsidR="00163E29" w:rsidRPr="00F15624">
        <w:rPr>
          <w:rFonts w:ascii="Times New Roman" w:hAnsi="Times New Roman" w:cs="Times New Roman"/>
          <w:sz w:val="28"/>
          <w:szCs w:val="28"/>
          <w:lang w:val="en-US"/>
        </w:rPr>
        <w:t>Lukpanov</w:t>
      </w:r>
      <w:r w:rsidR="00912B57" w:rsidRPr="00912B57">
        <w:rPr>
          <w:rFonts w:ascii="Times New Roman" w:hAnsi="Times New Roman" w:cs="Times New Roman"/>
          <w:sz w:val="28"/>
          <w:szCs w:val="28"/>
          <w:lang w:val="en-US"/>
        </w:rPr>
        <w:t xml:space="preserve"> </w:t>
      </w:r>
      <w:r w:rsidR="00912B57" w:rsidRPr="00F15624">
        <w:rPr>
          <w:rFonts w:ascii="Times New Roman" w:hAnsi="Times New Roman" w:cs="Times New Roman"/>
          <w:sz w:val="28"/>
          <w:szCs w:val="28"/>
          <w:lang w:val="en-US"/>
        </w:rPr>
        <w:t>R.</w:t>
      </w:r>
      <w:r w:rsidR="00163E29" w:rsidRPr="00F15624">
        <w:rPr>
          <w:rFonts w:ascii="Times New Roman" w:hAnsi="Times New Roman" w:cs="Times New Roman"/>
          <w:sz w:val="28"/>
          <w:szCs w:val="28"/>
          <w:lang w:val="en-US"/>
        </w:rPr>
        <w:t>, Tsygulyov</w:t>
      </w:r>
      <w:r w:rsidR="00912B57" w:rsidRPr="00912B57">
        <w:rPr>
          <w:rFonts w:ascii="Times New Roman" w:hAnsi="Times New Roman" w:cs="Times New Roman"/>
          <w:sz w:val="28"/>
          <w:szCs w:val="28"/>
          <w:lang w:val="en-US"/>
        </w:rPr>
        <w:t xml:space="preserve"> </w:t>
      </w:r>
      <w:r w:rsidR="00912B57" w:rsidRPr="00F15624">
        <w:rPr>
          <w:rFonts w:ascii="Times New Roman" w:hAnsi="Times New Roman" w:cs="Times New Roman"/>
          <w:sz w:val="28"/>
          <w:szCs w:val="28"/>
          <w:lang w:val="en-US"/>
        </w:rPr>
        <w:t>D.</w:t>
      </w:r>
      <w:r w:rsidR="00163E29" w:rsidRPr="00F15624">
        <w:rPr>
          <w:rFonts w:ascii="Times New Roman" w:hAnsi="Times New Roman" w:cs="Times New Roman"/>
          <w:sz w:val="28"/>
          <w:szCs w:val="28"/>
          <w:lang w:val="en-US"/>
        </w:rPr>
        <w:t>, Zhantlessova</w:t>
      </w:r>
      <w:r w:rsidR="00912B57" w:rsidRPr="00912B57">
        <w:rPr>
          <w:rFonts w:ascii="Times New Roman" w:hAnsi="Times New Roman" w:cs="Times New Roman"/>
          <w:sz w:val="28"/>
          <w:szCs w:val="28"/>
          <w:lang w:val="en-US"/>
        </w:rPr>
        <w:t xml:space="preserve"> </w:t>
      </w:r>
      <w:r w:rsidR="00912B57" w:rsidRPr="00F15624">
        <w:rPr>
          <w:rFonts w:ascii="Times New Roman" w:hAnsi="Times New Roman" w:cs="Times New Roman"/>
          <w:sz w:val="28"/>
          <w:szCs w:val="28"/>
          <w:lang w:val="en-US"/>
        </w:rPr>
        <w:t>Z.</w:t>
      </w:r>
      <w:r w:rsidR="00912B57" w:rsidRPr="00912B57">
        <w:rPr>
          <w:rFonts w:ascii="Times New Roman" w:hAnsi="Times New Roman" w:cs="Times New Roman"/>
          <w:sz w:val="28"/>
          <w:szCs w:val="28"/>
          <w:lang w:val="en-US"/>
        </w:rPr>
        <w:t xml:space="preserve"> </w:t>
      </w:r>
      <w:r w:rsidR="00912B57">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Selection of equivalent material for soil testing using piles on a scale model testing apparatus</w:t>
      </w:r>
      <w:r w:rsidRPr="00F15624">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International Journal of G</w:t>
      </w:r>
      <w:r w:rsidR="00912B57" w:rsidRPr="00F15624">
        <w:rPr>
          <w:rFonts w:ascii="Times New Roman" w:hAnsi="Times New Roman" w:cs="Times New Roman"/>
          <w:sz w:val="28"/>
          <w:szCs w:val="28"/>
          <w:lang w:val="en-US"/>
        </w:rPr>
        <w:t>eomate</w:t>
      </w:r>
      <w:r w:rsidR="00912B57">
        <w:rPr>
          <w:rFonts w:ascii="Times New Roman" w:hAnsi="Times New Roman" w:cs="Times New Roman"/>
          <w:sz w:val="28"/>
          <w:szCs w:val="28"/>
          <w:lang w:val="en-US"/>
        </w:rPr>
        <w:t>. – 2024. – Vol. 26, Issue 117. – P. 11-18.</w:t>
      </w:r>
      <w:r w:rsidR="00163E29" w:rsidRPr="00F15624">
        <w:rPr>
          <w:rFonts w:ascii="Times New Roman" w:hAnsi="Times New Roman" w:cs="Times New Roman"/>
          <w:sz w:val="28"/>
          <w:szCs w:val="28"/>
          <w:lang w:val="en-US"/>
        </w:rPr>
        <w:t xml:space="preserve"> </w:t>
      </w:r>
    </w:p>
    <w:p w14:paraId="55D6DCCA" w14:textId="30A2B4AE" w:rsidR="00163E29" w:rsidRPr="00912B57" w:rsidRDefault="00F15624" w:rsidP="00F15624">
      <w:pPr>
        <w:spacing w:after="0" w:line="240" w:lineRule="auto"/>
        <w:ind w:firstLine="709"/>
        <w:jc w:val="both"/>
        <w:rPr>
          <w:rFonts w:ascii="Times New Roman" w:hAnsi="Times New Roman" w:cs="Times New Roman"/>
          <w:sz w:val="28"/>
          <w:szCs w:val="28"/>
        </w:rPr>
      </w:pPr>
      <w:r w:rsidRPr="00912B57">
        <w:rPr>
          <w:rFonts w:ascii="Times New Roman" w:hAnsi="Times New Roman" w:cs="Times New Roman"/>
          <w:sz w:val="28"/>
          <w:szCs w:val="28"/>
        </w:rPr>
        <w:t xml:space="preserve">4 </w:t>
      </w:r>
      <w:r w:rsidR="00912B57" w:rsidRPr="00912B57">
        <w:rPr>
          <w:rStyle w:val="rynqvb"/>
          <w:rFonts w:ascii="Times New Roman" w:hAnsi="Times New Roman" w:cs="Times New Roman"/>
          <w:sz w:val="28"/>
          <w:szCs w:val="28"/>
        </w:rPr>
        <w:t>ГОСТ 310.6-85</w:t>
      </w:r>
      <w:r w:rsidR="00912B57">
        <w:rPr>
          <w:rStyle w:val="rynqvb"/>
          <w:rFonts w:ascii="Times New Roman" w:hAnsi="Times New Roman" w:cs="Times New Roman"/>
          <w:sz w:val="28"/>
          <w:szCs w:val="28"/>
        </w:rPr>
        <w:t>.</w:t>
      </w:r>
      <w:r w:rsidR="00912B57" w:rsidRPr="00912B57">
        <w:rPr>
          <w:rStyle w:val="rynqvb"/>
          <w:rFonts w:ascii="Times New Roman" w:hAnsi="Times New Roman" w:cs="Times New Roman"/>
          <w:sz w:val="28"/>
          <w:szCs w:val="28"/>
        </w:rPr>
        <w:t xml:space="preserve"> Цементы.</w:t>
      </w:r>
      <w:r w:rsidR="00912B57" w:rsidRPr="00912B57">
        <w:rPr>
          <w:rStyle w:val="hwtze"/>
          <w:rFonts w:ascii="Times New Roman" w:hAnsi="Times New Roman" w:cs="Times New Roman"/>
          <w:sz w:val="28"/>
          <w:szCs w:val="28"/>
        </w:rPr>
        <w:t xml:space="preserve"> </w:t>
      </w:r>
      <w:r w:rsidR="00912B57">
        <w:rPr>
          <w:rStyle w:val="rynqvb"/>
          <w:rFonts w:ascii="Times New Roman" w:hAnsi="Times New Roman" w:cs="Times New Roman"/>
          <w:sz w:val="28"/>
          <w:szCs w:val="28"/>
        </w:rPr>
        <w:t>Метод</w:t>
      </w:r>
      <w:r w:rsidR="00912B57" w:rsidRPr="00912B57">
        <w:rPr>
          <w:rStyle w:val="rynqvb"/>
          <w:rFonts w:ascii="Times New Roman" w:hAnsi="Times New Roman" w:cs="Times New Roman"/>
          <w:sz w:val="28"/>
          <w:szCs w:val="28"/>
        </w:rPr>
        <w:t xml:space="preserve"> определения водоотделения.</w:t>
      </w:r>
      <w:r w:rsidR="00912B57" w:rsidRPr="00912B57">
        <w:rPr>
          <w:rStyle w:val="hwtze"/>
          <w:rFonts w:ascii="Times New Roman" w:hAnsi="Times New Roman" w:cs="Times New Roman"/>
          <w:sz w:val="28"/>
          <w:szCs w:val="28"/>
        </w:rPr>
        <w:t xml:space="preserve"> – </w:t>
      </w:r>
      <w:r w:rsidR="00912B57">
        <w:rPr>
          <w:rStyle w:val="hwtze"/>
          <w:rFonts w:ascii="Times New Roman" w:hAnsi="Times New Roman" w:cs="Times New Roman"/>
          <w:sz w:val="28"/>
          <w:szCs w:val="28"/>
        </w:rPr>
        <w:t>Введ</w:t>
      </w:r>
      <w:r w:rsidR="00912B57" w:rsidRPr="00912B57">
        <w:rPr>
          <w:rStyle w:val="hwtze"/>
          <w:rFonts w:ascii="Times New Roman" w:hAnsi="Times New Roman" w:cs="Times New Roman"/>
          <w:sz w:val="28"/>
          <w:szCs w:val="28"/>
        </w:rPr>
        <w:t xml:space="preserve">. 1986-01-01. – </w:t>
      </w:r>
      <w:r w:rsidR="00912B57" w:rsidRPr="00912B57">
        <w:rPr>
          <w:rStyle w:val="rynqvb"/>
          <w:rFonts w:ascii="Times New Roman" w:hAnsi="Times New Roman" w:cs="Times New Roman"/>
          <w:sz w:val="28"/>
          <w:szCs w:val="28"/>
        </w:rPr>
        <w:t>М., 1985. –</w:t>
      </w:r>
      <w:r w:rsidR="00912B57">
        <w:rPr>
          <w:rStyle w:val="rynqvb"/>
          <w:rFonts w:ascii="Times New Roman" w:hAnsi="Times New Roman" w:cs="Times New Roman"/>
          <w:sz w:val="28"/>
          <w:szCs w:val="28"/>
        </w:rPr>
        <w:t xml:space="preserve"> </w:t>
      </w:r>
      <w:r w:rsidR="00912B57" w:rsidRPr="00912B57">
        <w:rPr>
          <w:rStyle w:val="rynqvb"/>
          <w:rFonts w:ascii="Times New Roman" w:hAnsi="Times New Roman" w:cs="Times New Roman"/>
          <w:sz w:val="28"/>
          <w:szCs w:val="28"/>
        </w:rPr>
        <w:t xml:space="preserve">2 </w:t>
      </w:r>
      <w:r w:rsidR="00912B57">
        <w:rPr>
          <w:rStyle w:val="rynqvb"/>
          <w:rFonts w:ascii="Times New Roman" w:hAnsi="Times New Roman" w:cs="Times New Roman"/>
          <w:sz w:val="28"/>
          <w:szCs w:val="28"/>
        </w:rPr>
        <w:t>с</w:t>
      </w:r>
      <w:r w:rsidR="00912B57" w:rsidRPr="00912B57">
        <w:rPr>
          <w:rStyle w:val="rynqvb"/>
          <w:rFonts w:ascii="Times New Roman" w:hAnsi="Times New Roman" w:cs="Times New Roman"/>
          <w:sz w:val="28"/>
          <w:szCs w:val="28"/>
        </w:rPr>
        <w:t>.</w:t>
      </w:r>
    </w:p>
    <w:p w14:paraId="2EE12646" w14:textId="06072A2B"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912B57">
        <w:rPr>
          <w:rFonts w:ascii="Times New Roman" w:hAnsi="Times New Roman" w:cs="Times New Roman"/>
          <w:sz w:val="28"/>
          <w:szCs w:val="28"/>
          <w:lang w:val="en-US"/>
        </w:rPr>
        <w:t xml:space="preserve">5 </w:t>
      </w:r>
      <w:r w:rsidR="00163E29" w:rsidRPr="00F15624">
        <w:rPr>
          <w:rFonts w:ascii="Times New Roman" w:hAnsi="Times New Roman" w:cs="Times New Roman"/>
          <w:sz w:val="28"/>
          <w:szCs w:val="28"/>
          <w:lang w:val="en-US"/>
        </w:rPr>
        <w:t>Sargent</w:t>
      </w:r>
      <w:r w:rsidR="00163E29" w:rsidRPr="00912B57">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P</w:t>
      </w:r>
      <w:r w:rsidR="00163E29" w:rsidRPr="00912B57">
        <w:rPr>
          <w:rFonts w:ascii="Times New Roman" w:hAnsi="Times New Roman" w:cs="Times New Roman"/>
          <w:sz w:val="28"/>
          <w:szCs w:val="28"/>
          <w:lang w:val="en-US"/>
        </w:rPr>
        <w:t>.</w:t>
      </w:r>
      <w:r w:rsidR="00912B57" w:rsidRPr="00912B57">
        <w:rPr>
          <w:rFonts w:ascii="Times New Roman" w:hAnsi="Times New Roman" w:cs="Times New Roman"/>
          <w:sz w:val="28"/>
          <w:szCs w:val="28"/>
          <w:lang w:val="en-US"/>
        </w:rPr>
        <w:t>,</w:t>
      </w:r>
      <w:r w:rsidR="00163E29" w:rsidRPr="00912B57">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Hughes</w:t>
      </w:r>
      <w:r w:rsidR="00163E29" w:rsidRPr="00912B57">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P</w:t>
      </w:r>
      <w:r w:rsidR="00163E29" w:rsidRPr="00912B57">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N</w:t>
      </w:r>
      <w:r w:rsidR="00163E29" w:rsidRPr="00912B57">
        <w:rPr>
          <w:rFonts w:ascii="Times New Roman" w:hAnsi="Times New Roman" w:cs="Times New Roman"/>
          <w:sz w:val="28"/>
          <w:szCs w:val="28"/>
          <w:lang w:val="en-US"/>
        </w:rPr>
        <w:t>.</w:t>
      </w:r>
      <w:r w:rsidR="00912B57" w:rsidRPr="00912B57">
        <w:rPr>
          <w:rFonts w:ascii="Times New Roman" w:hAnsi="Times New Roman" w:cs="Times New Roman"/>
          <w:sz w:val="28"/>
          <w:szCs w:val="28"/>
          <w:lang w:val="en-US"/>
        </w:rPr>
        <w:t>,</w:t>
      </w:r>
      <w:r w:rsidR="00163E29" w:rsidRPr="00912B57">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Rouainia</w:t>
      </w:r>
      <w:r w:rsidR="00163E29" w:rsidRPr="00912B57">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M</w:t>
      </w:r>
      <w:r w:rsidR="00163E29" w:rsidRPr="00912B57">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A</w:t>
      </w:r>
      <w:r w:rsidR="00163E29" w:rsidRPr="00912B57">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new</w:t>
      </w:r>
      <w:r w:rsidR="00163E29" w:rsidRPr="00912B57">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low</w:t>
      </w:r>
      <w:r w:rsidR="00163E29" w:rsidRPr="00912B57">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carbon cementitious binder for stabilising weak ground conditions through deep soil mixing</w:t>
      </w:r>
      <w:r w:rsidR="00912B57">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Soils and Foundations</w:t>
      </w:r>
      <w:r w:rsidR="00912B57">
        <w:rPr>
          <w:rFonts w:ascii="Times New Roman" w:hAnsi="Times New Roman" w:cs="Times New Roman"/>
          <w:sz w:val="28"/>
          <w:szCs w:val="28"/>
          <w:lang w:val="en-US"/>
        </w:rPr>
        <w:t>. – 2016. – Vol.</w:t>
      </w:r>
      <w:r w:rsidR="00163E29" w:rsidRPr="00F15624">
        <w:rPr>
          <w:rFonts w:ascii="Times New Roman" w:hAnsi="Times New Roman" w:cs="Times New Roman"/>
          <w:sz w:val="28"/>
          <w:szCs w:val="28"/>
          <w:lang w:val="en-US"/>
        </w:rPr>
        <w:t xml:space="preserve"> 56</w:t>
      </w:r>
      <w:r w:rsidR="00912B57">
        <w:rPr>
          <w:rFonts w:ascii="Times New Roman" w:hAnsi="Times New Roman" w:cs="Times New Roman"/>
          <w:sz w:val="28"/>
          <w:szCs w:val="28"/>
          <w:lang w:val="en-US"/>
        </w:rPr>
        <w:t xml:space="preserve">, Issue </w:t>
      </w:r>
      <w:r w:rsidR="00163E29" w:rsidRPr="00F15624">
        <w:rPr>
          <w:rFonts w:ascii="Times New Roman" w:hAnsi="Times New Roman" w:cs="Times New Roman"/>
          <w:sz w:val="28"/>
          <w:szCs w:val="28"/>
          <w:lang w:val="en-US"/>
        </w:rPr>
        <w:t>6</w:t>
      </w:r>
      <w:r w:rsidR="00912B57">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1021</w:t>
      </w:r>
      <w:r w:rsidR="00912B57">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1034.</w:t>
      </w:r>
    </w:p>
    <w:p w14:paraId="0E860CB2" w14:textId="4F8F6CED" w:rsidR="00163E29" w:rsidRPr="00F15624" w:rsidRDefault="00F15624" w:rsidP="00F15624">
      <w:pPr>
        <w:spacing w:after="0" w:line="240" w:lineRule="auto"/>
        <w:ind w:firstLine="709"/>
        <w:jc w:val="both"/>
        <w:rPr>
          <w:rFonts w:ascii="Times New Roman" w:hAnsi="Times New Roman" w:cs="Times New Roman"/>
          <w:sz w:val="28"/>
          <w:szCs w:val="28"/>
        </w:rPr>
      </w:pPr>
      <w:r w:rsidRPr="002771A1">
        <w:rPr>
          <w:rFonts w:ascii="Times New Roman" w:hAnsi="Times New Roman" w:cs="Times New Roman"/>
          <w:sz w:val="28"/>
          <w:szCs w:val="28"/>
        </w:rPr>
        <w:t xml:space="preserve">6 </w:t>
      </w:r>
      <w:r w:rsidR="00163E29" w:rsidRPr="00F15624">
        <w:rPr>
          <w:rFonts w:ascii="Times New Roman" w:hAnsi="Times New Roman" w:cs="Times New Roman"/>
          <w:sz w:val="28"/>
          <w:szCs w:val="28"/>
        </w:rPr>
        <w:t>Горчаков</w:t>
      </w:r>
      <w:r w:rsidR="00163E29" w:rsidRPr="002771A1">
        <w:rPr>
          <w:rFonts w:ascii="Times New Roman" w:hAnsi="Times New Roman" w:cs="Times New Roman"/>
          <w:sz w:val="28"/>
          <w:szCs w:val="28"/>
        </w:rPr>
        <w:t xml:space="preserve"> </w:t>
      </w:r>
      <w:r w:rsidR="00163E29" w:rsidRPr="00F15624">
        <w:rPr>
          <w:rFonts w:ascii="Times New Roman" w:hAnsi="Times New Roman" w:cs="Times New Roman"/>
          <w:sz w:val="28"/>
          <w:szCs w:val="28"/>
        </w:rPr>
        <w:t>Г</w:t>
      </w:r>
      <w:r w:rsidR="00163E29" w:rsidRPr="002771A1">
        <w:rPr>
          <w:rFonts w:ascii="Times New Roman" w:hAnsi="Times New Roman" w:cs="Times New Roman"/>
          <w:sz w:val="28"/>
          <w:szCs w:val="28"/>
        </w:rPr>
        <w:t>.</w:t>
      </w:r>
      <w:r w:rsidR="00163E29" w:rsidRPr="00F15624">
        <w:rPr>
          <w:rFonts w:ascii="Times New Roman" w:hAnsi="Times New Roman" w:cs="Times New Roman"/>
          <w:sz w:val="28"/>
          <w:szCs w:val="28"/>
        </w:rPr>
        <w:t>И</w:t>
      </w:r>
      <w:r w:rsidR="00163E29" w:rsidRPr="002771A1">
        <w:rPr>
          <w:rFonts w:ascii="Times New Roman" w:hAnsi="Times New Roman" w:cs="Times New Roman"/>
          <w:sz w:val="28"/>
          <w:szCs w:val="28"/>
        </w:rPr>
        <w:t xml:space="preserve">., </w:t>
      </w:r>
      <w:r w:rsidR="00163E29" w:rsidRPr="00F15624">
        <w:rPr>
          <w:rFonts w:ascii="Times New Roman" w:hAnsi="Times New Roman" w:cs="Times New Roman"/>
          <w:sz w:val="28"/>
          <w:szCs w:val="28"/>
        </w:rPr>
        <w:t>Баженов</w:t>
      </w:r>
      <w:r w:rsidR="00163E29" w:rsidRPr="002771A1">
        <w:rPr>
          <w:rFonts w:ascii="Times New Roman" w:hAnsi="Times New Roman" w:cs="Times New Roman"/>
          <w:sz w:val="28"/>
          <w:szCs w:val="28"/>
        </w:rPr>
        <w:t xml:space="preserve"> </w:t>
      </w:r>
      <w:r w:rsidR="00163E29" w:rsidRPr="00F15624">
        <w:rPr>
          <w:rFonts w:ascii="Times New Roman" w:hAnsi="Times New Roman" w:cs="Times New Roman"/>
          <w:sz w:val="28"/>
          <w:szCs w:val="28"/>
        </w:rPr>
        <w:t>Ю</w:t>
      </w:r>
      <w:r w:rsidR="00163E29" w:rsidRPr="002771A1">
        <w:rPr>
          <w:rFonts w:ascii="Times New Roman" w:hAnsi="Times New Roman" w:cs="Times New Roman"/>
          <w:sz w:val="28"/>
          <w:szCs w:val="28"/>
        </w:rPr>
        <w:t>.</w:t>
      </w:r>
      <w:r w:rsidR="00163E29" w:rsidRPr="00F15624">
        <w:rPr>
          <w:rFonts w:ascii="Times New Roman" w:hAnsi="Times New Roman" w:cs="Times New Roman"/>
          <w:sz w:val="28"/>
          <w:szCs w:val="28"/>
        </w:rPr>
        <w:t>М</w:t>
      </w:r>
      <w:r w:rsidR="00163E29" w:rsidRPr="002771A1">
        <w:rPr>
          <w:rFonts w:ascii="Times New Roman" w:hAnsi="Times New Roman" w:cs="Times New Roman"/>
          <w:sz w:val="28"/>
          <w:szCs w:val="28"/>
        </w:rPr>
        <w:t xml:space="preserve">. </w:t>
      </w:r>
      <w:r w:rsidR="00163E29" w:rsidRPr="00F15624">
        <w:rPr>
          <w:rFonts w:ascii="Times New Roman" w:hAnsi="Times New Roman" w:cs="Times New Roman"/>
          <w:sz w:val="28"/>
          <w:szCs w:val="28"/>
        </w:rPr>
        <w:t>Строительные</w:t>
      </w:r>
      <w:r w:rsidR="00163E29" w:rsidRPr="002771A1">
        <w:rPr>
          <w:rFonts w:ascii="Times New Roman" w:hAnsi="Times New Roman" w:cs="Times New Roman"/>
          <w:sz w:val="28"/>
          <w:szCs w:val="28"/>
        </w:rPr>
        <w:t xml:space="preserve"> </w:t>
      </w:r>
      <w:r w:rsidR="00163E29" w:rsidRPr="00F15624">
        <w:rPr>
          <w:rFonts w:ascii="Times New Roman" w:hAnsi="Times New Roman" w:cs="Times New Roman"/>
          <w:sz w:val="28"/>
          <w:szCs w:val="28"/>
        </w:rPr>
        <w:t>материалы</w:t>
      </w:r>
      <w:r w:rsidR="00163E29" w:rsidRPr="002771A1">
        <w:rPr>
          <w:rFonts w:ascii="Times New Roman" w:hAnsi="Times New Roman" w:cs="Times New Roman"/>
          <w:sz w:val="28"/>
          <w:szCs w:val="28"/>
        </w:rPr>
        <w:t xml:space="preserve">: </w:t>
      </w:r>
      <w:r w:rsidR="00912B57" w:rsidRPr="00F15624">
        <w:rPr>
          <w:rFonts w:ascii="Times New Roman" w:hAnsi="Times New Roman" w:cs="Times New Roman"/>
          <w:sz w:val="28"/>
          <w:szCs w:val="28"/>
        </w:rPr>
        <w:t>учеб</w:t>
      </w:r>
      <w:r w:rsidR="00163E29" w:rsidRPr="002771A1">
        <w:rPr>
          <w:rFonts w:ascii="Times New Roman" w:hAnsi="Times New Roman" w:cs="Times New Roman"/>
          <w:sz w:val="28"/>
          <w:szCs w:val="28"/>
        </w:rPr>
        <w:t xml:space="preserve">. – </w:t>
      </w:r>
      <w:r w:rsidR="00163E29" w:rsidRPr="00F15624">
        <w:rPr>
          <w:rFonts w:ascii="Times New Roman" w:hAnsi="Times New Roman" w:cs="Times New Roman"/>
          <w:sz w:val="28"/>
          <w:szCs w:val="28"/>
        </w:rPr>
        <w:t>М</w:t>
      </w:r>
      <w:r w:rsidR="00163E29" w:rsidRPr="002771A1">
        <w:rPr>
          <w:rFonts w:ascii="Times New Roman" w:hAnsi="Times New Roman" w:cs="Times New Roman"/>
          <w:sz w:val="28"/>
          <w:szCs w:val="28"/>
        </w:rPr>
        <w:t xml:space="preserve">.: </w:t>
      </w:r>
      <w:r w:rsidR="00163E29" w:rsidRPr="00F15624">
        <w:rPr>
          <w:rFonts w:ascii="Times New Roman" w:hAnsi="Times New Roman" w:cs="Times New Roman"/>
          <w:sz w:val="28"/>
          <w:szCs w:val="28"/>
        </w:rPr>
        <w:t>Стройиздат</w:t>
      </w:r>
      <w:r w:rsidR="00163E29" w:rsidRPr="002771A1">
        <w:rPr>
          <w:rFonts w:ascii="Times New Roman" w:hAnsi="Times New Roman" w:cs="Times New Roman"/>
          <w:sz w:val="28"/>
          <w:szCs w:val="28"/>
        </w:rPr>
        <w:t>, 19</w:t>
      </w:r>
      <w:r w:rsidR="00163E29" w:rsidRPr="00F15624">
        <w:rPr>
          <w:rFonts w:ascii="Times New Roman" w:hAnsi="Times New Roman" w:cs="Times New Roman"/>
          <w:sz w:val="28"/>
          <w:szCs w:val="28"/>
        </w:rPr>
        <w:t>86. – 580 с.</w:t>
      </w:r>
    </w:p>
    <w:p w14:paraId="47A1C428" w14:textId="3C3C794C" w:rsidR="00163E29" w:rsidRPr="00F15624"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7 </w:t>
      </w:r>
      <w:r w:rsidR="00163E29" w:rsidRPr="00F15624">
        <w:rPr>
          <w:rFonts w:ascii="Times New Roman" w:hAnsi="Times New Roman" w:cs="Times New Roman"/>
          <w:sz w:val="28"/>
          <w:szCs w:val="28"/>
        </w:rPr>
        <w:t xml:space="preserve">Баженов Ю.М. Технология бетона. – М.: Стройиздат, 1984. – 420 с. </w:t>
      </w:r>
    </w:p>
    <w:p w14:paraId="23EF14EA" w14:textId="18AE3195" w:rsidR="00163E29" w:rsidRPr="00F15624"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8 </w:t>
      </w:r>
      <w:r w:rsidR="00912B57">
        <w:rPr>
          <w:rFonts w:ascii="Times New Roman" w:hAnsi="Times New Roman" w:cs="Times New Roman"/>
          <w:sz w:val="28"/>
          <w:szCs w:val="28"/>
        </w:rPr>
        <w:t>Ахвердов И.</w:t>
      </w:r>
      <w:r w:rsidR="00163E29" w:rsidRPr="00F15624">
        <w:rPr>
          <w:rFonts w:ascii="Times New Roman" w:hAnsi="Times New Roman" w:cs="Times New Roman"/>
          <w:sz w:val="28"/>
          <w:szCs w:val="28"/>
        </w:rPr>
        <w:t>Н. Основ</w:t>
      </w:r>
      <w:r w:rsidR="00912B57">
        <w:rPr>
          <w:rFonts w:ascii="Times New Roman" w:hAnsi="Times New Roman" w:cs="Times New Roman"/>
          <w:sz w:val="28"/>
          <w:szCs w:val="28"/>
        </w:rPr>
        <w:t xml:space="preserve">ы физики бетона. </w:t>
      </w:r>
      <w:r w:rsidR="00912B57">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rPr>
        <w:t>М.</w:t>
      </w:r>
      <w:r w:rsidR="00912B57">
        <w:rPr>
          <w:rFonts w:ascii="Times New Roman" w:hAnsi="Times New Roman" w:cs="Times New Roman"/>
          <w:sz w:val="28"/>
          <w:szCs w:val="28"/>
        </w:rPr>
        <w:t xml:space="preserve">, 1981. </w:t>
      </w:r>
      <w:r w:rsidR="00912B57">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rPr>
        <w:t>464 с.</w:t>
      </w:r>
    </w:p>
    <w:p w14:paraId="26021B71" w14:textId="4B44C853" w:rsidR="00163E29" w:rsidRPr="00F15624"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9 </w:t>
      </w:r>
      <w:r w:rsidR="00163E29" w:rsidRPr="00F15624">
        <w:rPr>
          <w:rFonts w:ascii="Times New Roman" w:hAnsi="Times New Roman" w:cs="Times New Roman"/>
          <w:sz w:val="28"/>
          <w:szCs w:val="28"/>
        </w:rPr>
        <w:t>Батраков В.Г. Модифицированные бетоны. – М., 1990. – 395</w:t>
      </w:r>
      <w:r w:rsidR="00912B57">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rPr>
        <w:t>с.</w:t>
      </w:r>
    </w:p>
    <w:p w14:paraId="39E38E00" w14:textId="36101C5B" w:rsidR="00163E29" w:rsidRPr="00F15624"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10 </w:t>
      </w:r>
      <w:r w:rsidR="00163E29" w:rsidRPr="00F15624">
        <w:rPr>
          <w:rFonts w:ascii="Times New Roman" w:hAnsi="Times New Roman" w:cs="Times New Roman"/>
          <w:sz w:val="28"/>
          <w:szCs w:val="28"/>
        </w:rPr>
        <w:t>Скрамтаев</w:t>
      </w:r>
      <w:r w:rsidR="00912B57" w:rsidRPr="00912B57">
        <w:rPr>
          <w:rFonts w:ascii="Times New Roman" w:hAnsi="Times New Roman" w:cs="Times New Roman"/>
          <w:sz w:val="28"/>
          <w:szCs w:val="28"/>
        </w:rPr>
        <w:t xml:space="preserve"> </w:t>
      </w:r>
      <w:r w:rsidR="00912B57">
        <w:rPr>
          <w:rFonts w:ascii="Times New Roman" w:hAnsi="Times New Roman" w:cs="Times New Roman"/>
          <w:sz w:val="28"/>
          <w:szCs w:val="28"/>
        </w:rPr>
        <w:t>Б.</w:t>
      </w:r>
      <w:r w:rsidR="00912B57" w:rsidRPr="00F15624">
        <w:rPr>
          <w:rFonts w:ascii="Times New Roman" w:hAnsi="Times New Roman" w:cs="Times New Roman"/>
          <w:sz w:val="28"/>
          <w:szCs w:val="28"/>
        </w:rPr>
        <w:t>Г.</w:t>
      </w:r>
      <w:r w:rsidR="00163E29" w:rsidRPr="00F15624">
        <w:rPr>
          <w:rFonts w:ascii="Times New Roman" w:hAnsi="Times New Roman" w:cs="Times New Roman"/>
          <w:sz w:val="28"/>
          <w:szCs w:val="28"/>
        </w:rPr>
        <w:t>, Попов</w:t>
      </w:r>
      <w:r w:rsidR="00912B57" w:rsidRPr="00912B57">
        <w:rPr>
          <w:rFonts w:ascii="Times New Roman" w:hAnsi="Times New Roman" w:cs="Times New Roman"/>
          <w:sz w:val="28"/>
          <w:szCs w:val="28"/>
        </w:rPr>
        <w:t xml:space="preserve"> </w:t>
      </w:r>
      <w:r w:rsidR="00912B57">
        <w:rPr>
          <w:rFonts w:ascii="Times New Roman" w:hAnsi="Times New Roman" w:cs="Times New Roman"/>
          <w:sz w:val="28"/>
          <w:szCs w:val="28"/>
        </w:rPr>
        <w:t>Н.</w:t>
      </w:r>
      <w:r w:rsidR="00912B57" w:rsidRPr="00F15624">
        <w:rPr>
          <w:rFonts w:ascii="Times New Roman" w:hAnsi="Times New Roman" w:cs="Times New Roman"/>
          <w:sz w:val="28"/>
          <w:szCs w:val="28"/>
        </w:rPr>
        <w:t>А.</w:t>
      </w:r>
      <w:r w:rsidR="00163E29" w:rsidRPr="00F15624">
        <w:rPr>
          <w:rFonts w:ascii="Times New Roman" w:hAnsi="Times New Roman" w:cs="Times New Roman"/>
          <w:sz w:val="28"/>
          <w:szCs w:val="28"/>
        </w:rPr>
        <w:t>, Герливанов</w:t>
      </w:r>
      <w:r w:rsidR="00912B57" w:rsidRPr="00912B57">
        <w:rPr>
          <w:rFonts w:ascii="Times New Roman" w:hAnsi="Times New Roman" w:cs="Times New Roman"/>
          <w:sz w:val="28"/>
          <w:szCs w:val="28"/>
        </w:rPr>
        <w:t xml:space="preserve"> </w:t>
      </w:r>
      <w:r w:rsidR="00912B57">
        <w:rPr>
          <w:rFonts w:ascii="Times New Roman" w:hAnsi="Times New Roman" w:cs="Times New Roman"/>
          <w:sz w:val="28"/>
          <w:szCs w:val="28"/>
        </w:rPr>
        <w:t>Н.</w:t>
      </w:r>
      <w:r w:rsidR="00912B57" w:rsidRPr="00F15624">
        <w:rPr>
          <w:rFonts w:ascii="Times New Roman" w:hAnsi="Times New Roman" w:cs="Times New Roman"/>
          <w:sz w:val="28"/>
          <w:szCs w:val="28"/>
        </w:rPr>
        <w:t>А.</w:t>
      </w:r>
      <w:r w:rsidR="00912B57">
        <w:rPr>
          <w:rFonts w:ascii="Times New Roman" w:hAnsi="Times New Roman" w:cs="Times New Roman"/>
          <w:sz w:val="28"/>
          <w:szCs w:val="28"/>
        </w:rPr>
        <w:t xml:space="preserve"> </w:t>
      </w:r>
      <w:r w:rsidR="00912B57">
        <w:rPr>
          <w:rFonts w:ascii="Times New Roman" w:hAnsi="Times New Roman" w:cs="Times New Roman"/>
          <w:sz w:val="28"/>
          <w:szCs w:val="28"/>
          <w:lang w:val="kk-KZ"/>
        </w:rPr>
        <w:t>и др.</w:t>
      </w:r>
      <w:r w:rsidR="00163E29" w:rsidRPr="00F15624">
        <w:rPr>
          <w:rFonts w:ascii="Times New Roman" w:hAnsi="Times New Roman" w:cs="Times New Roman"/>
          <w:sz w:val="28"/>
          <w:szCs w:val="28"/>
        </w:rPr>
        <w:t xml:space="preserve"> Строительные материалы</w:t>
      </w:r>
      <w:r w:rsidR="00912B57">
        <w:rPr>
          <w:rFonts w:ascii="Times New Roman" w:hAnsi="Times New Roman" w:cs="Times New Roman"/>
          <w:sz w:val="28"/>
          <w:szCs w:val="28"/>
          <w:lang w:val="kk-KZ"/>
        </w:rPr>
        <w:t>.</w:t>
      </w:r>
      <w:r w:rsidR="00163E29" w:rsidRPr="00F15624">
        <w:rPr>
          <w:rFonts w:ascii="Times New Roman" w:hAnsi="Times New Roman" w:cs="Times New Roman"/>
          <w:sz w:val="28"/>
          <w:szCs w:val="28"/>
        </w:rPr>
        <w:t xml:space="preserve"> – М., 1954</w:t>
      </w:r>
      <w:r w:rsidR="00912B57">
        <w:rPr>
          <w:rFonts w:ascii="Times New Roman" w:hAnsi="Times New Roman" w:cs="Times New Roman"/>
          <w:sz w:val="28"/>
          <w:szCs w:val="28"/>
        </w:rPr>
        <w:t xml:space="preserve">. </w:t>
      </w:r>
      <w:r w:rsidR="00912B57">
        <w:rPr>
          <w:rFonts w:ascii="Times New Roman" w:hAnsi="Times New Roman" w:cs="Times New Roman"/>
          <w:sz w:val="28"/>
          <w:szCs w:val="28"/>
          <w:lang w:val="kk-KZ"/>
        </w:rPr>
        <w:t>-644 с.</w:t>
      </w:r>
    </w:p>
    <w:p w14:paraId="69CB6892" w14:textId="27387F82" w:rsidR="00163E29" w:rsidRPr="00912B57"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11 </w:t>
      </w:r>
      <w:r w:rsidR="00163E29" w:rsidRPr="00F15624">
        <w:rPr>
          <w:rFonts w:ascii="Times New Roman" w:hAnsi="Times New Roman" w:cs="Times New Roman"/>
          <w:sz w:val="28"/>
          <w:szCs w:val="28"/>
        </w:rPr>
        <w:t>К</w:t>
      </w:r>
      <w:r w:rsidR="00912B57" w:rsidRPr="00F15624">
        <w:rPr>
          <w:rFonts w:ascii="Times New Roman" w:hAnsi="Times New Roman" w:cs="Times New Roman"/>
          <w:sz w:val="28"/>
          <w:szCs w:val="28"/>
        </w:rPr>
        <w:t>априелов</w:t>
      </w:r>
      <w:r w:rsidR="00912B57">
        <w:rPr>
          <w:rFonts w:ascii="Times New Roman" w:hAnsi="Times New Roman" w:cs="Times New Roman"/>
          <w:sz w:val="28"/>
          <w:szCs w:val="28"/>
        </w:rPr>
        <w:t xml:space="preserve"> С.</w:t>
      </w:r>
      <w:r w:rsidR="00163E29" w:rsidRPr="00F15624">
        <w:rPr>
          <w:rFonts w:ascii="Times New Roman" w:hAnsi="Times New Roman" w:cs="Times New Roman"/>
          <w:sz w:val="28"/>
          <w:szCs w:val="28"/>
        </w:rPr>
        <w:t>С., Ш</w:t>
      </w:r>
      <w:r w:rsidR="00912B57" w:rsidRPr="00F15624">
        <w:rPr>
          <w:rFonts w:ascii="Times New Roman" w:hAnsi="Times New Roman" w:cs="Times New Roman"/>
          <w:sz w:val="28"/>
          <w:szCs w:val="28"/>
        </w:rPr>
        <w:t>ейнфельд</w:t>
      </w:r>
      <w:r w:rsidR="00912B57">
        <w:rPr>
          <w:rFonts w:ascii="Times New Roman" w:hAnsi="Times New Roman" w:cs="Times New Roman"/>
          <w:sz w:val="28"/>
          <w:szCs w:val="28"/>
        </w:rPr>
        <w:t xml:space="preserve"> А.</w:t>
      </w:r>
      <w:r w:rsidR="00163E29" w:rsidRPr="00F15624">
        <w:rPr>
          <w:rFonts w:ascii="Times New Roman" w:hAnsi="Times New Roman" w:cs="Times New Roman"/>
          <w:sz w:val="28"/>
          <w:szCs w:val="28"/>
        </w:rPr>
        <w:t>В., И</w:t>
      </w:r>
      <w:r w:rsidR="00912B57" w:rsidRPr="00F15624">
        <w:rPr>
          <w:rFonts w:ascii="Times New Roman" w:hAnsi="Times New Roman" w:cs="Times New Roman"/>
          <w:sz w:val="28"/>
          <w:szCs w:val="28"/>
        </w:rPr>
        <w:t>ванов</w:t>
      </w:r>
      <w:r w:rsidR="00912B57">
        <w:rPr>
          <w:rFonts w:ascii="Times New Roman" w:hAnsi="Times New Roman" w:cs="Times New Roman"/>
          <w:sz w:val="28"/>
          <w:szCs w:val="28"/>
        </w:rPr>
        <w:t xml:space="preserve"> С.</w:t>
      </w:r>
      <w:r w:rsidR="00163E29" w:rsidRPr="00F15624">
        <w:rPr>
          <w:rFonts w:ascii="Times New Roman" w:hAnsi="Times New Roman" w:cs="Times New Roman"/>
          <w:sz w:val="28"/>
          <w:szCs w:val="28"/>
        </w:rPr>
        <w:t xml:space="preserve">И. Обеспечение термической трещиностойкости массивной конструкции </w:t>
      </w:r>
      <w:r w:rsidR="00163E29" w:rsidRPr="00912B57">
        <w:rPr>
          <w:rFonts w:ascii="Times New Roman" w:hAnsi="Times New Roman" w:cs="Times New Roman"/>
          <w:sz w:val="28"/>
          <w:szCs w:val="28"/>
        </w:rPr>
        <w:t>переходной плиты перекрытия</w:t>
      </w:r>
      <w:r w:rsidR="00912B57">
        <w:rPr>
          <w:rFonts w:ascii="Times New Roman" w:hAnsi="Times New Roman" w:cs="Times New Roman"/>
          <w:sz w:val="28"/>
          <w:szCs w:val="28"/>
        </w:rPr>
        <w:t xml:space="preserve"> //</w:t>
      </w:r>
      <w:r w:rsidR="00163E29" w:rsidRPr="00912B57">
        <w:rPr>
          <w:rFonts w:ascii="Times New Roman" w:hAnsi="Times New Roman" w:cs="Times New Roman"/>
          <w:sz w:val="28"/>
          <w:szCs w:val="28"/>
        </w:rPr>
        <w:t xml:space="preserve"> </w:t>
      </w:r>
      <w:r w:rsidR="00912B57" w:rsidRPr="00912B57">
        <w:rPr>
          <w:rFonts w:ascii="Times New Roman" w:hAnsi="Times New Roman" w:cs="Times New Roman"/>
          <w:sz w:val="28"/>
          <w:szCs w:val="28"/>
        </w:rPr>
        <w:t xml:space="preserve">Промышленное и гражданское строительство. </w:t>
      </w:r>
      <w:r w:rsidR="00912B57">
        <w:rPr>
          <w:rFonts w:ascii="Times New Roman" w:hAnsi="Times New Roman" w:cs="Times New Roman"/>
          <w:sz w:val="28"/>
          <w:szCs w:val="28"/>
        </w:rPr>
        <w:t xml:space="preserve">– </w:t>
      </w:r>
      <w:r w:rsidR="00912B57" w:rsidRPr="00912B57">
        <w:rPr>
          <w:rFonts w:ascii="Times New Roman" w:hAnsi="Times New Roman" w:cs="Times New Roman"/>
          <w:sz w:val="28"/>
          <w:szCs w:val="28"/>
        </w:rPr>
        <w:t xml:space="preserve">2023. </w:t>
      </w:r>
      <w:r w:rsidR="00912B57">
        <w:rPr>
          <w:rFonts w:ascii="Times New Roman" w:hAnsi="Times New Roman" w:cs="Times New Roman"/>
          <w:sz w:val="28"/>
          <w:szCs w:val="28"/>
        </w:rPr>
        <w:t xml:space="preserve">– </w:t>
      </w:r>
      <w:r w:rsidR="00912B57" w:rsidRPr="00912B57">
        <w:rPr>
          <w:rFonts w:ascii="Times New Roman" w:hAnsi="Times New Roman" w:cs="Times New Roman"/>
          <w:sz w:val="28"/>
          <w:szCs w:val="28"/>
        </w:rPr>
        <w:t xml:space="preserve">№12. </w:t>
      </w:r>
      <w:r w:rsidR="00912B57">
        <w:rPr>
          <w:rFonts w:ascii="Times New Roman" w:hAnsi="Times New Roman" w:cs="Times New Roman"/>
          <w:sz w:val="28"/>
          <w:szCs w:val="28"/>
        </w:rPr>
        <w:t xml:space="preserve">– </w:t>
      </w:r>
      <w:r w:rsidR="00912B57" w:rsidRPr="00912B57">
        <w:rPr>
          <w:rFonts w:ascii="Times New Roman" w:hAnsi="Times New Roman" w:cs="Times New Roman"/>
          <w:sz w:val="28"/>
          <w:szCs w:val="28"/>
        </w:rPr>
        <w:t>С.</w:t>
      </w:r>
      <w:r w:rsidR="00912B57">
        <w:rPr>
          <w:rFonts w:ascii="Times New Roman" w:hAnsi="Times New Roman" w:cs="Times New Roman"/>
          <w:sz w:val="28"/>
          <w:szCs w:val="28"/>
        </w:rPr>
        <w:t> </w:t>
      </w:r>
      <w:r w:rsidR="00912B57" w:rsidRPr="00912B57">
        <w:rPr>
          <w:rFonts w:ascii="Times New Roman" w:hAnsi="Times New Roman" w:cs="Times New Roman"/>
          <w:sz w:val="28"/>
          <w:szCs w:val="28"/>
        </w:rPr>
        <w:t xml:space="preserve">23-30. </w:t>
      </w:r>
      <w:r w:rsidR="00163E29" w:rsidRPr="00912B57">
        <w:rPr>
          <w:rFonts w:ascii="Times New Roman" w:hAnsi="Times New Roman" w:cs="Times New Roman"/>
          <w:sz w:val="28"/>
          <w:szCs w:val="28"/>
        </w:rPr>
        <w:t xml:space="preserve">  </w:t>
      </w:r>
    </w:p>
    <w:p w14:paraId="3B778953" w14:textId="379B5AFA" w:rsidR="00163E29" w:rsidRPr="00F15624"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12 </w:t>
      </w:r>
      <w:r w:rsidR="00163E29" w:rsidRPr="00F15624">
        <w:rPr>
          <w:rFonts w:ascii="Times New Roman" w:hAnsi="Times New Roman" w:cs="Times New Roman"/>
          <w:sz w:val="28"/>
          <w:szCs w:val="28"/>
        </w:rPr>
        <w:t xml:space="preserve">Волженский </w:t>
      </w:r>
      <w:r w:rsidR="00163E29" w:rsidRPr="00F15624">
        <w:rPr>
          <w:rFonts w:ascii="Times New Roman" w:hAnsi="Times New Roman" w:cs="Times New Roman"/>
          <w:sz w:val="28"/>
          <w:szCs w:val="28"/>
          <w:lang w:val="en-US"/>
        </w:rPr>
        <w:t>A</w:t>
      </w:r>
      <w:r w:rsidR="00163E29" w:rsidRPr="00F15624">
        <w:rPr>
          <w:rFonts w:ascii="Times New Roman" w:hAnsi="Times New Roman" w:cs="Times New Roman"/>
          <w:sz w:val="28"/>
          <w:szCs w:val="28"/>
        </w:rPr>
        <w:t>.</w:t>
      </w:r>
      <w:r w:rsidR="00163E29" w:rsidRPr="00F15624">
        <w:rPr>
          <w:rFonts w:ascii="Times New Roman" w:hAnsi="Times New Roman" w:cs="Times New Roman"/>
          <w:sz w:val="28"/>
          <w:szCs w:val="28"/>
          <w:lang w:val="en-US"/>
        </w:rPr>
        <w:t>B</w:t>
      </w:r>
      <w:r w:rsidR="00163E29" w:rsidRPr="00F15624">
        <w:rPr>
          <w:rFonts w:ascii="Times New Roman" w:hAnsi="Times New Roman" w:cs="Times New Roman"/>
          <w:sz w:val="28"/>
          <w:szCs w:val="28"/>
        </w:rPr>
        <w:t>. Минеральные вяжущие вещества</w:t>
      </w:r>
      <w:r w:rsidR="00912B57">
        <w:rPr>
          <w:rFonts w:ascii="Times New Roman" w:hAnsi="Times New Roman" w:cs="Times New Roman"/>
          <w:sz w:val="28"/>
          <w:szCs w:val="28"/>
        </w:rPr>
        <w:t xml:space="preserve">. – </w:t>
      </w:r>
      <w:r w:rsidR="00163E29" w:rsidRPr="00F15624">
        <w:rPr>
          <w:rFonts w:ascii="Times New Roman" w:hAnsi="Times New Roman" w:cs="Times New Roman"/>
          <w:sz w:val="28"/>
          <w:szCs w:val="28"/>
        </w:rPr>
        <w:t>М., 1986</w:t>
      </w:r>
      <w:r w:rsidR="00912B57">
        <w:rPr>
          <w:rFonts w:ascii="Times New Roman" w:hAnsi="Times New Roman" w:cs="Times New Roman"/>
          <w:sz w:val="28"/>
          <w:szCs w:val="28"/>
        </w:rPr>
        <w:t xml:space="preserve">. – </w:t>
      </w:r>
      <w:r w:rsidR="00163E29" w:rsidRPr="00F15624">
        <w:rPr>
          <w:rFonts w:ascii="Times New Roman" w:hAnsi="Times New Roman" w:cs="Times New Roman"/>
          <w:sz w:val="28"/>
          <w:szCs w:val="28"/>
        </w:rPr>
        <w:t xml:space="preserve">456 с. </w:t>
      </w:r>
    </w:p>
    <w:p w14:paraId="73DBF849" w14:textId="0E24EC43" w:rsidR="00163E29" w:rsidRPr="00F15624"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13 </w:t>
      </w:r>
      <w:r w:rsidR="00163E29" w:rsidRPr="00F15624">
        <w:rPr>
          <w:rFonts w:ascii="Times New Roman" w:hAnsi="Times New Roman" w:cs="Times New Roman"/>
          <w:sz w:val="28"/>
          <w:szCs w:val="28"/>
        </w:rPr>
        <w:t>Мчедлов-Петросян О.П. Расширяющиеся составы на основе портландцемента (химия и технология): науч</w:t>
      </w:r>
      <w:r w:rsidR="00912B57">
        <w:rPr>
          <w:rFonts w:ascii="Times New Roman" w:hAnsi="Times New Roman" w:cs="Times New Roman"/>
          <w:sz w:val="28"/>
          <w:szCs w:val="28"/>
        </w:rPr>
        <w:t>.</w:t>
      </w:r>
      <w:r w:rsidR="00163E29" w:rsidRPr="00F15624">
        <w:rPr>
          <w:rFonts w:ascii="Times New Roman" w:hAnsi="Times New Roman" w:cs="Times New Roman"/>
          <w:sz w:val="28"/>
          <w:szCs w:val="28"/>
        </w:rPr>
        <w:t xml:space="preserve"> изд</w:t>
      </w:r>
      <w:r w:rsidR="00912B57">
        <w:rPr>
          <w:rFonts w:ascii="Times New Roman" w:hAnsi="Times New Roman" w:cs="Times New Roman"/>
          <w:sz w:val="28"/>
          <w:szCs w:val="28"/>
        </w:rPr>
        <w:t>.</w:t>
      </w:r>
      <w:r w:rsidR="00163E29" w:rsidRPr="00F15624">
        <w:rPr>
          <w:rFonts w:ascii="Times New Roman" w:hAnsi="Times New Roman" w:cs="Times New Roman"/>
          <w:sz w:val="28"/>
          <w:szCs w:val="28"/>
        </w:rPr>
        <w:t xml:space="preserve"> </w:t>
      </w:r>
      <w:r w:rsidR="00912B57">
        <w:rPr>
          <w:rFonts w:ascii="Times New Roman" w:hAnsi="Times New Roman" w:cs="Times New Roman"/>
          <w:sz w:val="28"/>
          <w:szCs w:val="28"/>
        </w:rPr>
        <w:t xml:space="preserve">– М., </w:t>
      </w:r>
      <w:r w:rsidR="00163E29" w:rsidRPr="00F15624">
        <w:rPr>
          <w:rFonts w:ascii="Times New Roman" w:hAnsi="Times New Roman" w:cs="Times New Roman"/>
          <w:sz w:val="28"/>
          <w:szCs w:val="28"/>
        </w:rPr>
        <w:t xml:space="preserve">1965. </w:t>
      </w:r>
      <w:r w:rsidR="00912B57">
        <w:rPr>
          <w:rFonts w:ascii="Times New Roman" w:hAnsi="Times New Roman" w:cs="Times New Roman"/>
          <w:sz w:val="28"/>
          <w:szCs w:val="28"/>
        </w:rPr>
        <w:t>–</w:t>
      </w:r>
      <w:r w:rsidR="00163E29" w:rsidRPr="00F15624">
        <w:rPr>
          <w:rFonts w:ascii="Times New Roman" w:hAnsi="Times New Roman" w:cs="Times New Roman"/>
          <w:sz w:val="28"/>
          <w:szCs w:val="28"/>
        </w:rPr>
        <w:t xml:space="preserve"> 139 с.</w:t>
      </w:r>
    </w:p>
    <w:p w14:paraId="58D0FF21" w14:textId="566EBDF8" w:rsidR="00163E29" w:rsidRPr="00C662CC"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14 </w:t>
      </w:r>
      <w:r w:rsidR="00912B57">
        <w:rPr>
          <w:rFonts w:ascii="Times New Roman" w:hAnsi="Times New Roman" w:cs="Times New Roman"/>
          <w:sz w:val="28"/>
          <w:szCs w:val="28"/>
        </w:rPr>
        <w:t>Комохов</w:t>
      </w:r>
      <w:r w:rsidR="00163E29" w:rsidRPr="00F15624">
        <w:rPr>
          <w:rFonts w:ascii="Times New Roman" w:hAnsi="Times New Roman" w:cs="Times New Roman"/>
          <w:sz w:val="28"/>
          <w:szCs w:val="28"/>
        </w:rPr>
        <w:t xml:space="preserve"> П.Г. О бетоне </w:t>
      </w:r>
      <w:r w:rsidR="00163E29" w:rsidRPr="00F15624">
        <w:rPr>
          <w:rFonts w:ascii="Times New Roman" w:hAnsi="Times New Roman" w:cs="Times New Roman"/>
          <w:sz w:val="28"/>
          <w:szCs w:val="28"/>
          <w:lang w:val="en-US"/>
        </w:rPr>
        <w:t>XXI</w:t>
      </w:r>
      <w:r w:rsidR="00163E29" w:rsidRPr="00F15624">
        <w:rPr>
          <w:rFonts w:ascii="Times New Roman" w:hAnsi="Times New Roman" w:cs="Times New Roman"/>
          <w:sz w:val="28"/>
          <w:szCs w:val="28"/>
        </w:rPr>
        <w:t xml:space="preserve"> века. Современные проблемы</w:t>
      </w:r>
      <w:r w:rsidR="00912B57">
        <w:rPr>
          <w:rFonts w:ascii="Times New Roman" w:hAnsi="Times New Roman" w:cs="Times New Roman"/>
          <w:sz w:val="28"/>
          <w:szCs w:val="28"/>
        </w:rPr>
        <w:t xml:space="preserve"> строительного материаловедения </w:t>
      </w:r>
      <w:r w:rsidR="00163E29" w:rsidRPr="00F15624">
        <w:rPr>
          <w:rFonts w:ascii="Times New Roman" w:hAnsi="Times New Roman" w:cs="Times New Roman"/>
          <w:sz w:val="28"/>
          <w:szCs w:val="28"/>
        </w:rPr>
        <w:t>// Матер</w:t>
      </w:r>
      <w:r w:rsidR="00912B57">
        <w:rPr>
          <w:rFonts w:ascii="Times New Roman" w:hAnsi="Times New Roman" w:cs="Times New Roman"/>
          <w:sz w:val="28"/>
          <w:szCs w:val="28"/>
        </w:rPr>
        <w:t>.</w:t>
      </w:r>
      <w:r w:rsidR="00163E29" w:rsidRPr="00F15624">
        <w:rPr>
          <w:rFonts w:ascii="Times New Roman" w:hAnsi="Times New Roman" w:cs="Times New Roman"/>
          <w:sz w:val="28"/>
          <w:szCs w:val="28"/>
        </w:rPr>
        <w:t xml:space="preserve"> </w:t>
      </w:r>
      <w:r w:rsidR="00912B57">
        <w:rPr>
          <w:rFonts w:ascii="Times New Roman" w:hAnsi="Times New Roman" w:cs="Times New Roman"/>
          <w:sz w:val="28"/>
          <w:szCs w:val="28"/>
        </w:rPr>
        <w:t>7-х</w:t>
      </w:r>
      <w:r w:rsidR="00163E29" w:rsidRPr="00F15624">
        <w:rPr>
          <w:rFonts w:ascii="Times New Roman" w:hAnsi="Times New Roman" w:cs="Times New Roman"/>
          <w:sz w:val="28"/>
          <w:szCs w:val="28"/>
        </w:rPr>
        <w:t xml:space="preserve"> академических чтений РААСН</w:t>
      </w:r>
      <w:r w:rsidR="00912B57">
        <w:rPr>
          <w:rFonts w:ascii="Times New Roman" w:hAnsi="Times New Roman" w:cs="Times New Roman"/>
          <w:sz w:val="28"/>
          <w:szCs w:val="28"/>
        </w:rPr>
        <w:t xml:space="preserve">. – </w:t>
      </w:r>
      <w:r w:rsidR="00163E29" w:rsidRPr="00C662CC">
        <w:rPr>
          <w:rFonts w:ascii="Times New Roman" w:hAnsi="Times New Roman" w:cs="Times New Roman"/>
          <w:sz w:val="28"/>
          <w:szCs w:val="28"/>
        </w:rPr>
        <w:t>Белгород, 2001.</w:t>
      </w:r>
      <w:r w:rsidR="00912B57">
        <w:rPr>
          <w:rFonts w:ascii="Times New Roman" w:hAnsi="Times New Roman" w:cs="Times New Roman"/>
          <w:sz w:val="28"/>
          <w:szCs w:val="28"/>
        </w:rPr>
        <w:t xml:space="preserve"> – </w:t>
      </w:r>
      <w:r w:rsidR="00163E29" w:rsidRPr="00C662CC">
        <w:rPr>
          <w:rFonts w:ascii="Times New Roman" w:hAnsi="Times New Roman" w:cs="Times New Roman"/>
          <w:sz w:val="28"/>
          <w:szCs w:val="28"/>
        </w:rPr>
        <w:t>Ч.</w:t>
      </w:r>
      <w:r w:rsidR="00912B57">
        <w:rPr>
          <w:rFonts w:ascii="Times New Roman" w:hAnsi="Times New Roman" w:cs="Times New Roman"/>
          <w:sz w:val="28"/>
          <w:szCs w:val="28"/>
        </w:rPr>
        <w:t xml:space="preserve"> </w:t>
      </w:r>
      <w:r w:rsidR="00163E29" w:rsidRPr="00C662CC">
        <w:rPr>
          <w:rFonts w:ascii="Times New Roman" w:hAnsi="Times New Roman" w:cs="Times New Roman"/>
          <w:sz w:val="28"/>
          <w:szCs w:val="28"/>
        </w:rPr>
        <w:t>1</w:t>
      </w:r>
      <w:r w:rsidR="00912B57">
        <w:rPr>
          <w:rFonts w:ascii="Times New Roman" w:hAnsi="Times New Roman" w:cs="Times New Roman"/>
          <w:sz w:val="28"/>
          <w:szCs w:val="28"/>
        </w:rPr>
        <w:t>. –</w:t>
      </w:r>
      <w:r w:rsidR="00163E29" w:rsidRPr="00C662CC">
        <w:rPr>
          <w:rFonts w:ascii="Times New Roman" w:hAnsi="Times New Roman" w:cs="Times New Roman"/>
          <w:sz w:val="28"/>
          <w:szCs w:val="28"/>
        </w:rPr>
        <w:t xml:space="preserve"> С. 243-250. </w:t>
      </w:r>
    </w:p>
    <w:p w14:paraId="64D88381" w14:textId="0F9634A2" w:rsidR="00163E29" w:rsidRPr="00C662CC"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15 </w:t>
      </w:r>
      <w:r w:rsidR="00C662CC">
        <w:rPr>
          <w:rFonts w:ascii="Times New Roman" w:hAnsi="Times New Roman" w:cs="Times New Roman"/>
          <w:sz w:val="28"/>
          <w:szCs w:val="28"/>
        </w:rPr>
        <w:t>Шейкин А.</w:t>
      </w:r>
      <w:r w:rsidR="00163E29" w:rsidRPr="00F15624">
        <w:rPr>
          <w:rFonts w:ascii="Times New Roman" w:hAnsi="Times New Roman" w:cs="Times New Roman"/>
          <w:sz w:val="28"/>
          <w:szCs w:val="28"/>
        </w:rPr>
        <w:t xml:space="preserve">Е. Строительные материалы из пластмасс: </w:t>
      </w:r>
      <w:r w:rsidR="00C662CC" w:rsidRPr="00F15624">
        <w:rPr>
          <w:rFonts w:ascii="Times New Roman" w:hAnsi="Times New Roman" w:cs="Times New Roman"/>
          <w:sz w:val="28"/>
          <w:szCs w:val="28"/>
        </w:rPr>
        <w:t>учеб</w:t>
      </w:r>
      <w:r w:rsidR="00163E29" w:rsidRPr="00F15624">
        <w:rPr>
          <w:rFonts w:ascii="Times New Roman" w:hAnsi="Times New Roman" w:cs="Times New Roman"/>
          <w:sz w:val="28"/>
          <w:szCs w:val="28"/>
        </w:rPr>
        <w:t>. пос</w:t>
      </w:r>
      <w:r w:rsidR="00C662CC">
        <w:rPr>
          <w:rFonts w:ascii="Times New Roman" w:hAnsi="Times New Roman" w:cs="Times New Roman"/>
          <w:sz w:val="28"/>
          <w:szCs w:val="28"/>
        </w:rPr>
        <w:t xml:space="preserve">. – </w:t>
      </w:r>
      <w:r w:rsidR="00163E29" w:rsidRPr="00C662CC">
        <w:rPr>
          <w:rFonts w:ascii="Times New Roman" w:hAnsi="Times New Roman" w:cs="Times New Roman"/>
          <w:sz w:val="28"/>
          <w:szCs w:val="28"/>
        </w:rPr>
        <w:t>М</w:t>
      </w:r>
      <w:r w:rsidR="00C662CC">
        <w:rPr>
          <w:rFonts w:ascii="Times New Roman" w:hAnsi="Times New Roman" w:cs="Times New Roman"/>
          <w:sz w:val="28"/>
          <w:szCs w:val="28"/>
        </w:rPr>
        <w:t>.</w:t>
      </w:r>
      <w:r w:rsidR="00163E29" w:rsidRPr="00C662CC">
        <w:rPr>
          <w:rFonts w:ascii="Times New Roman" w:hAnsi="Times New Roman" w:cs="Times New Roman"/>
          <w:sz w:val="28"/>
          <w:szCs w:val="28"/>
        </w:rPr>
        <w:t xml:space="preserve">, 1964. </w:t>
      </w:r>
      <w:r w:rsidR="00C662CC">
        <w:rPr>
          <w:rFonts w:ascii="Times New Roman" w:hAnsi="Times New Roman" w:cs="Times New Roman"/>
          <w:sz w:val="28"/>
          <w:szCs w:val="28"/>
        </w:rPr>
        <w:t>– Т. 1., ч. 1. – 71 с.</w:t>
      </w:r>
    </w:p>
    <w:p w14:paraId="6139E8FE" w14:textId="43FCC807" w:rsidR="00163E29" w:rsidRPr="00F15624"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16 </w:t>
      </w:r>
      <w:r w:rsidR="00163E29" w:rsidRPr="00F15624">
        <w:rPr>
          <w:rFonts w:ascii="Times New Roman" w:hAnsi="Times New Roman" w:cs="Times New Roman"/>
          <w:sz w:val="28"/>
          <w:szCs w:val="28"/>
        </w:rPr>
        <w:t>Соломатов В.И.</w:t>
      </w:r>
      <w:r w:rsidR="00C662CC">
        <w:rPr>
          <w:rFonts w:ascii="Times New Roman" w:hAnsi="Times New Roman" w:cs="Times New Roman"/>
          <w:sz w:val="28"/>
          <w:szCs w:val="28"/>
        </w:rPr>
        <w:t xml:space="preserve"> и др.</w:t>
      </w:r>
      <w:r w:rsidR="00163E29" w:rsidRPr="00F15624">
        <w:rPr>
          <w:rFonts w:ascii="Times New Roman" w:hAnsi="Times New Roman" w:cs="Times New Roman"/>
          <w:sz w:val="28"/>
          <w:szCs w:val="28"/>
        </w:rPr>
        <w:t xml:space="preserve"> Интенсивная технология бетонов. </w:t>
      </w:r>
      <w:r w:rsidR="00C662CC">
        <w:rPr>
          <w:rFonts w:ascii="Times New Roman" w:hAnsi="Times New Roman" w:cs="Times New Roman"/>
          <w:sz w:val="28"/>
          <w:szCs w:val="28"/>
        </w:rPr>
        <w:t>–</w:t>
      </w:r>
      <w:r w:rsidR="00163E29" w:rsidRPr="00F15624">
        <w:rPr>
          <w:rFonts w:ascii="Times New Roman" w:hAnsi="Times New Roman" w:cs="Times New Roman"/>
          <w:sz w:val="28"/>
          <w:szCs w:val="28"/>
        </w:rPr>
        <w:t xml:space="preserve"> М.: Стройиздат, 1989. </w:t>
      </w:r>
      <w:r w:rsidR="00C662CC">
        <w:rPr>
          <w:rFonts w:ascii="Times New Roman" w:hAnsi="Times New Roman" w:cs="Times New Roman"/>
          <w:sz w:val="28"/>
          <w:szCs w:val="28"/>
        </w:rPr>
        <w:t>–</w:t>
      </w:r>
      <w:r w:rsidR="00163E29" w:rsidRPr="00F15624">
        <w:rPr>
          <w:rFonts w:ascii="Times New Roman" w:hAnsi="Times New Roman" w:cs="Times New Roman"/>
          <w:sz w:val="28"/>
          <w:szCs w:val="28"/>
        </w:rPr>
        <w:t xml:space="preserve"> 264 с.</w:t>
      </w:r>
    </w:p>
    <w:p w14:paraId="05AC3F27" w14:textId="2E754CA5" w:rsidR="00163E29" w:rsidRPr="00F15624" w:rsidRDefault="00F15624" w:rsidP="00F15624">
      <w:pPr>
        <w:spacing w:after="0" w:line="240" w:lineRule="auto"/>
        <w:ind w:firstLine="709"/>
        <w:jc w:val="both"/>
        <w:rPr>
          <w:rFonts w:ascii="Times New Roman" w:hAnsi="Times New Roman" w:cs="Times New Roman"/>
          <w:sz w:val="28"/>
          <w:szCs w:val="28"/>
        </w:rPr>
      </w:pPr>
      <w:r w:rsidRPr="00F15624">
        <w:rPr>
          <w:rFonts w:ascii="Times New Roman" w:hAnsi="Times New Roman" w:cs="Times New Roman"/>
          <w:sz w:val="28"/>
          <w:szCs w:val="28"/>
        </w:rPr>
        <w:t xml:space="preserve">17 </w:t>
      </w:r>
      <w:r w:rsidR="00163E29" w:rsidRPr="00F15624">
        <w:rPr>
          <w:rFonts w:ascii="Times New Roman" w:hAnsi="Times New Roman" w:cs="Times New Roman"/>
          <w:sz w:val="28"/>
          <w:szCs w:val="28"/>
        </w:rPr>
        <w:t xml:space="preserve">Хигерович М.И. Строительные материалы. </w:t>
      </w:r>
      <w:r w:rsidR="00C662CC">
        <w:rPr>
          <w:rFonts w:ascii="Times New Roman" w:hAnsi="Times New Roman" w:cs="Times New Roman"/>
          <w:sz w:val="28"/>
          <w:szCs w:val="28"/>
        </w:rPr>
        <w:t>–</w:t>
      </w:r>
      <w:r w:rsidR="00C662CC" w:rsidRPr="00C662CC">
        <w:rPr>
          <w:rFonts w:ascii="Times New Roman" w:hAnsi="Times New Roman" w:cs="Times New Roman"/>
          <w:sz w:val="28"/>
          <w:szCs w:val="28"/>
        </w:rPr>
        <w:t xml:space="preserve"> </w:t>
      </w:r>
      <w:r w:rsidR="00163E29" w:rsidRPr="00F15624">
        <w:rPr>
          <w:rFonts w:ascii="Times New Roman" w:hAnsi="Times New Roman" w:cs="Times New Roman"/>
          <w:sz w:val="28"/>
          <w:szCs w:val="28"/>
        </w:rPr>
        <w:t>М.: Стройиздат, 1970.</w:t>
      </w:r>
      <w:r w:rsidR="00C662CC" w:rsidRPr="00C662CC">
        <w:rPr>
          <w:rFonts w:ascii="Times New Roman" w:hAnsi="Times New Roman" w:cs="Times New Roman"/>
          <w:sz w:val="28"/>
          <w:szCs w:val="28"/>
        </w:rPr>
        <w:t xml:space="preserve"> </w:t>
      </w:r>
      <w:r w:rsidR="00C662CC">
        <w:rPr>
          <w:rFonts w:ascii="Times New Roman" w:hAnsi="Times New Roman" w:cs="Times New Roman"/>
          <w:sz w:val="28"/>
          <w:szCs w:val="28"/>
        </w:rPr>
        <w:t>–</w:t>
      </w:r>
      <w:r w:rsidR="00C662CC" w:rsidRPr="00C662CC">
        <w:rPr>
          <w:rFonts w:ascii="Times New Roman" w:hAnsi="Times New Roman" w:cs="Times New Roman"/>
          <w:sz w:val="28"/>
          <w:szCs w:val="28"/>
        </w:rPr>
        <w:t xml:space="preserve"> </w:t>
      </w:r>
      <w:r w:rsidR="00163E29" w:rsidRPr="00F15624">
        <w:rPr>
          <w:rFonts w:ascii="Times New Roman" w:hAnsi="Times New Roman" w:cs="Times New Roman"/>
          <w:sz w:val="28"/>
          <w:szCs w:val="28"/>
        </w:rPr>
        <w:t>367</w:t>
      </w:r>
      <w:r w:rsidR="00C662CC" w:rsidRPr="00C662CC">
        <w:rPr>
          <w:rFonts w:ascii="Times New Roman" w:hAnsi="Times New Roman" w:cs="Times New Roman"/>
          <w:sz w:val="28"/>
          <w:szCs w:val="28"/>
        </w:rPr>
        <w:t xml:space="preserve"> </w:t>
      </w:r>
      <w:r w:rsidR="00163E29" w:rsidRPr="00F15624">
        <w:rPr>
          <w:rFonts w:ascii="Times New Roman" w:hAnsi="Times New Roman" w:cs="Times New Roman"/>
          <w:sz w:val="28"/>
          <w:szCs w:val="28"/>
        </w:rPr>
        <w:t xml:space="preserve">с. </w:t>
      </w:r>
    </w:p>
    <w:p w14:paraId="3BFF7DB4" w14:textId="15DBB282"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C662CC">
        <w:rPr>
          <w:rFonts w:ascii="Times New Roman" w:hAnsi="Times New Roman" w:cs="Times New Roman"/>
          <w:sz w:val="28"/>
          <w:szCs w:val="28"/>
          <w:lang w:val="en-US"/>
        </w:rPr>
        <w:t xml:space="preserve">18 </w:t>
      </w:r>
      <w:r w:rsidR="00163E29" w:rsidRPr="00F15624">
        <w:rPr>
          <w:rFonts w:ascii="Times New Roman" w:hAnsi="Times New Roman" w:cs="Times New Roman"/>
          <w:sz w:val="28"/>
          <w:szCs w:val="28"/>
          <w:lang w:val="en-US"/>
        </w:rPr>
        <w:t>Wittmann F.H. On the action of capillary pressure in fresh concrete</w:t>
      </w:r>
      <w:r w:rsidR="00C662C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Cement and Concrete Research</w:t>
      </w:r>
      <w:r w:rsidR="00C662CC">
        <w:rPr>
          <w:rFonts w:ascii="Times New Roman" w:hAnsi="Times New Roman" w:cs="Times New Roman"/>
          <w:sz w:val="28"/>
          <w:szCs w:val="28"/>
          <w:lang w:val="en-US"/>
        </w:rPr>
        <w:t>. – 1976. – Vol.</w:t>
      </w:r>
      <w:r w:rsidR="00163E29" w:rsidRPr="00F15624">
        <w:rPr>
          <w:rFonts w:ascii="Times New Roman" w:hAnsi="Times New Roman" w:cs="Times New Roman"/>
          <w:sz w:val="28"/>
          <w:szCs w:val="28"/>
          <w:lang w:val="en-US"/>
        </w:rPr>
        <w:t xml:space="preserve"> 6</w:t>
      </w:r>
      <w:r w:rsidR="00C662CC">
        <w:rPr>
          <w:rFonts w:ascii="Times New Roman" w:hAnsi="Times New Roman" w:cs="Times New Roman"/>
          <w:sz w:val="28"/>
          <w:szCs w:val="28"/>
          <w:lang w:val="en-US"/>
        </w:rPr>
        <w:t xml:space="preserve">, Issue </w:t>
      </w:r>
      <w:r w:rsidR="00163E29" w:rsidRPr="00F15624">
        <w:rPr>
          <w:rFonts w:ascii="Times New Roman" w:hAnsi="Times New Roman" w:cs="Times New Roman"/>
          <w:sz w:val="28"/>
          <w:szCs w:val="28"/>
          <w:lang w:val="en-US"/>
        </w:rPr>
        <w:t>1</w:t>
      </w:r>
      <w:r w:rsidR="00C662CC">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49</w:t>
      </w:r>
      <w:r w:rsidR="00C662C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56. </w:t>
      </w:r>
    </w:p>
    <w:p w14:paraId="5386479E" w14:textId="3739E713"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19 </w:t>
      </w:r>
      <w:r w:rsidR="00C662CC">
        <w:rPr>
          <w:rFonts w:ascii="Times New Roman" w:hAnsi="Times New Roman" w:cs="Times New Roman"/>
          <w:sz w:val="28"/>
          <w:szCs w:val="28"/>
          <w:lang w:val="en-US"/>
        </w:rPr>
        <w:t>Yang</w:t>
      </w:r>
      <w:r w:rsidR="00163E29" w:rsidRPr="00F15624">
        <w:rPr>
          <w:rFonts w:ascii="Times New Roman" w:hAnsi="Times New Roman" w:cs="Times New Roman"/>
          <w:sz w:val="28"/>
          <w:szCs w:val="28"/>
          <w:lang w:val="en-US"/>
        </w:rPr>
        <w:t xml:space="preserve"> Y.</w:t>
      </w:r>
      <w:r w:rsidR="00C662CC">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A review of waterborne polymer–cementitious composite repair materials for application in saline soil environments: properties and progress</w:t>
      </w:r>
      <w:r w:rsidR="00C662C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Buildings</w:t>
      </w:r>
      <w:r w:rsidR="00C662CC">
        <w:rPr>
          <w:rFonts w:ascii="Times New Roman" w:hAnsi="Times New Roman" w:cs="Times New Roman"/>
          <w:sz w:val="28"/>
          <w:szCs w:val="28"/>
          <w:lang w:val="en-US"/>
        </w:rPr>
        <w:t>. – 2024. – Vol.</w:t>
      </w:r>
      <w:r w:rsidR="00163E29" w:rsidRPr="00F15624">
        <w:rPr>
          <w:rFonts w:ascii="Times New Roman" w:hAnsi="Times New Roman" w:cs="Times New Roman"/>
          <w:sz w:val="28"/>
          <w:szCs w:val="28"/>
          <w:lang w:val="en-US"/>
        </w:rPr>
        <w:t xml:space="preserve"> 14</w:t>
      </w:r>
      <w:r w:rsidR="00C662CC">
        <w:rPr>
          <w:rFonts w:ascii="Times New Roman" w:hAnsi="Times New Roman" w:cs="Times New Roman"/>
          <w:sz w:val="28"/>
          <w:szCs w:val="28"/>
          <w:lang w:val="en-US"/>
        </w:rPr>
        <w:t xml:space="preserve">. – P. </w:t>
      </w:r>
      <w:r w:rsidR="00163E29" w:rsidRPr="00F15624">
        <w:rPr>
          <w:rFonts w:ascii="Times New Roman" w:hAnsi="Times New Roman" w:cs="Times New Roman"/>
          <w:sz w:val="28"/>
          <w:szCs w:val="28"/>
          <w:lang w:val="en-US"/>
        </w:rPr>
        <w:t>848</w:t>
      </w:r>
      <w:r w:rsidR="00C662CC">
        <w:rPr>
          <w:rFonts w:ascii="Times New Roman" w:hAnsi="Times New Roman" w:cs="Times New Roman"/>
          <w:sz w:val="28"/>
          <w:szCs w:val="28"/>
          <w:lang w:val="en-US"/>
        </w:rPr>
        <w:t>-1-848-28</w:t>
      </w:r>
      <w:r w:rsidR="00163E29" w:rsidRPr="00F15624">
        <w:rPr>
          <w:rFonts w:ascii="Times New Roman" w:hAnsi="Times New Roman" w:cs="Times New Roman"/>
          <w:sz w:val="28"/>
          <w:szCs w:val="28"/>
          <w:lang w:val="en-US"/>
        </w:rPr>
        <w:t>.</w:t>
      </w:r>
    </w:p>
    <w:p w14:paraId="61766172" w14:textId="41712C2F"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20 </w:t>
      </w:r>
      <w:r w:rsidR="00163E29" w:rsidRPr="00F15624">
        <w:rPr>
          <w:rFonts w:ascii="Times New Roman" w:hAnsi="Times New Roman" w:cs="Times New Roman"/>
          <w:sz w:val="28"/>
          <w:szCs w:val="28"/>
          <w:lang w:val="en-US"/>
        </w:rPr>
        <w:t>Petchgate W.</w:t>
      </w:r>
      <w:r w:rsidR="00C662CC">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Sustainable soil stabilization: evaluating the feasibility of hydraulic cement in the deep mixing method</w:t>
      </w:r>
      <w:r w:rsidR="00C662C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Case Studies in Construction Materials</w:t>
      </w:r>
      <w:r w:rsidR="00C662CC">
        <w:rPr>
          <w:rFonts w:ascii="Times New Roman" w:hAnsi="Times New Roman" w:cs="Times New Roman"/>
          <w:sz w:val="28"/>
          <w:szCs w:val="28"/>
          <w:lang w:val="en-US"/>
        </w:rPr>
        <w:t xml:space="preserve">. – </w:t>
      </w:r>
      <w:r w:rsidR="00163E29" w:rsidRPr="00F15624">
        <w:rPr>
          <w:rFonts w:ascii="Times New Roman" w:hAnsi="Times New Roman" w:cs="Times New Roman"/>
          <w:sz w:val="28"/>
          <w:szCs w:val="28"/>
          <w:lang w:val="en-US"/>
        </w:rPr>
        <w:t>2025</w:t>
      </w:r>
      <w:r w:rsidR="00C662CC">
        <w:rPr>
          <w:rFonts w:ascii="Times New Roman" w:hAnsi="Times New Roman" w:cs="Times New Roman"/>
          <w:sz w:val="28"/>
          <w:szCs w:val="28"/>
          <w:lang w:val="en-US"/>
        </w:rPr>
        <w:t>. – Vol.</w:t>
      </w:r>
      <w:r w:rsidR="00163E29" w:rsidRPr="00F15624">
        <w:rPr>
          <w:rFonts w:ascii="Times New Roman" w:hAnsi="Times New Roman" w:cs="Times New Roman"/>
          <w:sz w:val="28"/>
          <w:szCs w:val="28"/>
          <w:lang w:val="en-US"/>
        </w:rPr>
        <w:t xml:space="preserve"> 22</w:t>
      </w:r>
      <w:r w:rsidR="00C662CC">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e04394.</w:t>
      </w:r>
    </w:p>
    <w:p w14:paraId="15854595" w14:textId="1456EF37"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21 </w:t>
      </w:r>
      <w:r w:rsidR="00163E29" w:rsidRPr="00F15624">
        <w:rPr>
          <w:rFonts w:ascii="Times New Roman" w:hAnsi="Times New Roman" w:cs="Times New Roman"/>
          <w:sz w:val="28"/>
          <w:szCs w:val="28"/>
          <w:lang w:val="en-US"/>
        </w:rPr>
        <w:t>Gupta S.</w:t>
      </w:r>
      <w:r w:rsidR="00C662C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Kumar S. A state-of-the-art review of the deep soil mixing technique for ground improvement</w:t>
      </w:r>
      <w:r w:rsidR="00C662C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Innovative Infrastructure Solutions</w:t>
      </w:r>
      <w:r w:rsidR="00C662C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C662C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2023</w:t>
      </w:r>
      <w:r w:rsidR="00C662CC">
        <w:rPr>
          <w:rFonts w:ascii="Times New Roman" w:hAnsi="Times New Roman" w:cs="Times New Roman"/>
          <w:sz w:val="28"/>
          <w:szCs w:val="28"/>
          <w:lang w:val="en-US"/>
        </w:rPr>
        <w:t>. – Vol.</w:t>
      </w:r>
      <w:r w:rsidR="00163E29" w:rsidRPr="00F15624">
        <w:rPr>
          <w:rFonts w:ascii="Times New Roman" w:hAnsi="Times New Roman" w:cs="Times New Roman"/>
          <w:sz w:val="28"/>
          <w:szCs w:val="28"/>
          <w:lang w:val="en-US"/>
        </w:rPr>
        <w:t xml:space="preserve"> 8</w:t>
      </w:r>
      <w:r w:rsidR="00C662CC">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129.</w:t>
      </w:r>
    </w:p>
    <w:p w14:paraId="34CB1F93" w14:textId="11A3CC0D"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22 </w:t>
      </w:r>
      <w:r w:rsidR="00163E29" w:rsidRPr="00F15624">
        <w:rPr>
          <w:rFonts w:ascii="Times New Roman" w:hAnsi="Times New Roman" w:cs="Times New Roman"/>
          <w:sz w:val="28"/>
          <w:szCs w:val="28"/>
          <w:lang w:val="en-US"/>
        </w:rPr>
        <w:t>Zhang J.</w:t>
      </w:r>
      <w:r w:rsidR="00C662CC">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Compressive strength characteristics of hybrid fiber-reinforced cemented soil</w:t>
      </w:r>
      <w:r w:rsidR="00C662C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International Journal of Pavement Engineering</w:t>
      </w:r>
      <w:r w:rsidR="00C662CC">
        <w:rPr>
          <w:rFonts w:ascii="Times New Roman" w:hAnsi="Times New Roman" w:cs="Times New Roman"/>
          <w:sz w:val="28"/>
          <w:szCs w:val="28"/>
          <w:lang w:val="en-US"/>
        </w:rPr>
        <w:t xml:space="preserve">. – </w:t>
      </w:r>
      <w:r w:rsidR="00163E29" w:rsidRPr="00F15624">
        <w:rPr>
          <w:rFonts w:ascii="Times New Roman" w:hAnsi="Times New Roman" w:cs="Times New Roman"/>
          <w:sz w:val="28"/>
          <w:szCs w:val="28"/>
          <w:lang w:val="en-US"/>
        </w:rPr>
        <w:t>2023</w:t>
      </w:r>
      <w:r w:rsidR="00C662CC">
        <w:rPr>
          <w:rFonts w:ascii="Times New Roman" w:hAnsi="Times New Roman" w:cs="Times New Roman"/>
          <w:sz w:val="28"/>
          <w:szCs w:val="28"/>
          <w:lang w:val="en-US"/>
        </w:rPr>
        <w:t xml:space="preserve">. – Vol. </w:t>
      </w:r>
      <w:r w:rsidR="00163E29" w:rsidRPr="00F15624">
        <w:rPr>
          <w:rFonts w:ascii="Times New Roman" w:hAnsi="Times New Roman" w:cs="Times New Roman"/>
          <w:sz w:val="28"/>
          <w:szCs w:val="28"/>
          <w:lang w:val="en-US"/>
        </w:rPr>
        <w:t>24</w:t>
      </w:r>
      <w:r w:rsidR="00C662CC">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2104843.</w:t>
      </w:r>
    </w:p>
    <w:p w14:paraId="6F8717F3" w14:textId="6FB61457"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C662CC">
        <w:rPr>
          <w:rFonts w:ascii="Times New Roman" w:hAnsi="Times New Roman" w:cs="Times New Roman"/>
          <w:sz w:val="28"/>
          <w:szCs w:val="28"/>
          <w:lang w:val="en-US"/>
        </w:rPr>
        <w:t xml:space="preserve">23 </w:t>
      </w:r>
      <w:r w:rsidR="00163E29" w:rsidRPr="00F15624">
        <w:rPr>
          <w:rFonts w:ascii="Times New Roman" w:hAnsi="Times New Roman" w:cs="Times New Roman"/>
          <w:sz w:val="28"/>
          <w:szCs w:val="28"/>
          <w:lang w:val="en-US"/>
        </w:rPr>
        <w:t>Weinong, C. Cementation</w:t>
      </w:r>
      <w:r w:rsidR="00C662C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In </w:t>
      </w:r>
      <w:r w:rsidR="00C662CC">
        <w:rPr>
          <w:rFonts w:ascii="Times New Roman" w:hAnsi="Times New Roman" w:cs="Times New Roman"/>
          <w:sz w:val="28"/>
          <w:szCs w:val="28"/>
          <w:lang w:val="en-US"/>
        </w:rPr>
        <w:t xml:space="preserve">book: </w:t>
      </w:r>
      <w:r w:rsidR="00163E29" w:rsidRPr="00F15624">
        <w:rPr>
          <w:rFonts w:ascii="Times New Roman" w:hAnsi="Times New Roman" w:cs="Times New Roman"/>
          <w:sz w:val="28"/>
          <w:szCs w:val="28"/>
          <w:lang w:val="en-US"/>
        </w:rPr>
        <w:t>The ECPH Encyclopedia of Mining and Metallurgy</w:t>
      </w:r>
      <w:r w:rsidR="00C662C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C662C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Singapore, 2024</w:t>
      </w:r>
      <w:r w:rsidR="00C662CC">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227.</w:t>
      </w:r>
    </w:p>
    <w:p w14:paraId="2CAEC568" w14:textId="234E6D09"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24 </w:t>
      </w:r>
      <w:r w:rsidR="00163E29" w:rsidRPr="00F15624">
        <w:rPr>
          <w:rFonts w:ascii="Times New Roman" w:hAnsi="Times New Roman" w:cs="Times New Roman"/>
          <w:sz w:val="28"/>
          <w:szCs w:val="28"/>
          <w:lang w:val="en-US"/>
        </w:rPr>
        <w:t>Farouk, A.; Shahien, M.M. Ground improvement using soil–cement columns: experimental investigation</w:t>
      </w:r>
      <w:r w:rsidR="00D3662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Alexandria Engineering Journal</w:t>
      </w:r>
      <w:r w:rsidR="00D36621">
        <w:rPr>
          <w:rFonts w:ascii="Times New Roman" w:hAnsi="Times New Roman" w:cs="Times New Roman"/>
          <w:sz w:val="28"/>
          <w:szCs w:val="28"/>
          <w:lang w:val="en-US"/>
        </w:rPr>
        <w:t>. – 2013. – Vol.</w:t>
      </w:r>
      <w:r w:rsidR="00163E29" w:rsidRPr="00F15624">
        <w:rPr>
          <w:rFonts w:ascii="Times New Roman" w:hAnsi="Times New Roman" w:cs="Times New Roman"/>
          <w:sz w:val="28"/>
          <w:szCs w:val="28"/>
          <w:lang w:val="en-US"/>
        </w:rPr>
        <w:t xml:space="preserve"> 52</w:t>
      </w:r>
      <w:r w:rsidR="00D36621">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733</w:t>
      </w:r>
      <w:r w:rsidR="00D3662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740.</w:t>
      </w:r>
    </w:p>
    <w:p w14:paraId="47D7F1A2" w14:textId="54E9C44D"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25 </w:t>
      </w:r>
      <w:r w:rsidR="00D36621">
        <w:rPr>
          <w:rFonts w:ascii="Times New Roman" w:hAnsi="Times New Roman" w:cs="Times New Roman"/>
          <w:sz w:val="28"/>
          <w:szCs w:val="28"/>
          <w:lang w:val="en-US"/>
        </w:rPr>
        <w:t>Canakci</w:t>
      </w:r>
      <w:r w:rsidR="00163E29" w:rsidRPr="00F15624">
        <w:rPr>
          <w:rFonts w:ascii="Times New Roman" w:hAnsi="Times New Roman" w:cs="Times New Roman"/>
          <w:sz w:val="28"/>
          <w:szCs w:val="28"/>
          <w:lang w:val="en-US"/>
        </w:rPr>
        <w:t xml:space="preserve"> H.</w:t>
      </w:r>
      <w:r w:rsidR="00D36621">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Performance of geopolymers made with various stabilizers for deep mixing</w:t>
      </w:r>
      <w:r w:rsidR="00D3662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Materials</w:t>
      </w:r>
      <w:r w:rsidR="00D3662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D3662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2019</w:t>
      </w:r>
      <w:r w:rsidR="00D36621">
        <w:rPr>
          <w:rFonts w:ascii="Times New Roman" w:hAnsi="Times New Roman" w:cs="Times New Roman"/>
          <w:sz w:val="28"/>
          <w:szCs w:val="28"/>
          <w:lang w:val="en-US"/>
        </w:rPr>
        <w:t>. – Vol.</w:t>
      </w:r>
      <w:r w:rsidR="00163E29" w:rsidRPr="00F15624">
        <w:rPr>
          <w:rFonts w:ascii="Times New Roman" w:hAnsi="Times New Roman" w:cs="Times New Roman"/>
          <w:sz w:val="28"/>
          <w:szCs w:val="28"/>
          <w:lang w:val="en-US"/>
        </w:rPr>
        <w:t xml:space="preserve"> 12</w:t>
      </w:r>
      <w:r w:rsidR="00D3662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D36621">
        <w:rPr>
          <w:rFonts w:ascii="Times New Roman" w:hAnsi="Times New Roman" w:cs="Times New Roman"/>
          <w:sz w:val="28"/>
          <w:szCs w:val="28"/>
          <w:lang w:val="en-US"/>
        </w:rPr>
        <w:t xml:space="preserve">– P. </w:t>
      </w:r>
      <w:r w:rsidR="00163E29" w:rsidRPr="00F15624">
        <w:rPr>
          <w:rFonts w:ascii="Times New Roman" w:hAnsi="Times New Roman" w:cs="Times New Roman"/>
          <w:sz w:val="28"/>
          <w:szCs w:val="28"/>
          <w:lang w:val="en-US"/>
        </w:rPr>
        <w:t>2542</w:t>
      </w:r>
      <w:r w:rsidR="00D36621">
        <w:rPr>
          <w:rFonts w:ascii="Times New Roman" w:hAnsi="Times New Roman" w:cs="Times New Roman"/>
          <w:sz w:val="28"/>
          <w:szCs w:val="28"/>
          <w:lang w:val="en-US"/>
        </w:rPr>
        <w:t>-1-2542-32</w:t>
      </w:r>
      <w:r w:rsidR="00163E29" w:rsidRPr="00F15624">
        <w:rPr>
          <w:rFonts w:ascii="Times New Roman" w:hAnsi="Times New Roman" w:cs="Times New Roman"/>
          <w:sz w:val="28"/>
          <w:szCs w:val="28"/>
          <w:lang w:val="en-US"/>
        </w:rPr>
        <w:t>.</w:t>
      </w:r>
    </w:p>
    <w:p w14:paraId="425DBF4D" w14:textId="03E431C6"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26 </w:t>
      </w:r>
      <w:r w:rsidR="00163E29" w:rsidRPr="00F15624">
        <w:rPr>
          <w:rFonts w:ascii="Times New Roman" w:hAnsi="Times New Roman" w:cs="Times New Roman"/>
          <w:sz w:val="28"/>
          <w:szCs w:val="28"/>
          <w:lang w:val="en-US"/>
        </w:rPr>
        <w:t>Davoodi S.</w:t>
      </w:r>
      <w:r w:rsidR="00D3662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Al-Shargabi M.</w:t>
      </w:r>
      <w:r w:rsidR="00D36621">
        <w:rPr>
          <w:rFonts w:ascii="Times New Roman" w:hAnsi="Times New Roman" w:cs="Times New Roman"/>
          <w:sz w:val="28"/>
          <w:szCs w:val="28"/>
          <w:lang w:val="en-US"/>
        </w:rPr>
        <w:t xml:space="preserve">, Wood </w:t>
      </w:r>
      <w:r w:rsidR="00163E29" w:rsidRPr="00F15624">
        <w:rPr>
          <w:rFonts w:ascii="Times New Roman" w:hAnsi="Times New Roman" w:cs="Times New Roman"/>
          <w:sz w:val="28"/>
          <w:szCs w:val="28"/>
          <w:lang w:val="en-US"/>
        </w:rPr>
        <w:t>D.A.</w:t>
      </w:r>
      <w:r w:rsidR="00D36621">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Recent advances in polymers as additives for wellbore cementing applications: a review</w:t>
      </w:r>
      <w:r w:rsidR="00D3662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Fuel</w:t>
      </w:r>
      <w:r w:rsidR="00D36621">
        <w:rPr>
          <w:rFonts w:ascii="Times New Roman" w:hAnsi="Times New Roman" w:cs="Times New Roman"/>
          <w:sz w:val="28"/>
          <w:szCs w:val="28"/>
          <w:lang w:val="en-US"/>
        </w:rPr>
        <w:t xml:space="preserve">. – 2024. – Vol. </w:t>
      </w:r>
      <w:r w:rsidR="00163E29" w:rsidRPr="00F15624">
        <w:rPr>
          <w:rFonts w:ascii="Times New Roman" w:hAnsi="Times New Roman" w:cs="Times New Roman"/>
          <w:sz w:val="28"/>
          <w:szCs w:val="28"/>
          <w:lang w:val="en-US"/>
        </w:rPr>
        <w:t>357</w:t>
      </w:r>
      <w:r w:rsidR="00D36621">
        <w:rPr>
          <w:rFonts w:ascii="Times New Roman" w:hAnsi="Times New Roman" w:cs="Times New Roman"/>
          <w:sz w:val="28"/>
          <w:szCs w:val="28"/>
          <w:lang w:val="en-US"/>
        </w:rPr>
        <w:t xml:space="preserve">. – P. </w:t>
      </w:r>
      <w:r w:rsidR="00163E29" w:rsidRPr="00F15624">
        <w:rPr>
          <w:rFonts w:ascii="Times New Roman" w:hAnsi="Times New Roman" w:cs="Times New Roman"/>
          <w:sz w:val="28"/>
          <w:szCs w:val="28"/>
          <w:lang w:val="en-US"/>
        </w:rPr>
        <w:t>129692.</w:t>
      </w:r>
    </w:p>
    <w:p w14:paraId="2180B295" w14:textId="75EAC38F" w:rsidR="00163E29" w:rsidRPr="00F15624" w:rsidRDefault="00F15624" w:rsidP="00D36621">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27 </w:t>
      </w:r>
      <w:r w:rsidR="00163E29" w:rsidRPr="00F15624">
        <w:rPr>
          <w:rFonts w:ascii="Times New Roman" w:hAnsi="Times New Roman" w:cs="Times New Roman"/>
          <w:sz w:val="28"/>
          <w:szCs w:val="28"/>
          <w:lang w:val="en-US"/>
        </w:rPr>
        <w:t>Du S.</w:t>
      </w:r>
      <w:r w:rsidR="00D36621">
        <w:rPr>
          <w:rFonts w:ascii="Times New Roman" w:hAnsi="Times New Roman" w:cs="Times New Roman"/>
          <w:sz w:val="28"/>
          <w:szCs w:val="28"/>
          <w:lang w:val="en-US"/>
        </w:rPr>
        <w:t>, Wu</w:t>
      </w:r>
      <w:r w:rsidR="00163E29" w:rsidRPr="00F15624">
        <w:rPr>
          <w:rFonts w:ascii="Times New Roman" w:hAnsi="Times New Roman" w:cs="Times New Roman"/>
          <w:sz w:val="28"/>
          <w:szCs w:val="28"/>
          <w:lang w:val="en-US"/>
        </w:rPr>
        <w:t xml:space="preserve"> J.</w:t>
      </w:r>
      <w:r w:rsidR="00D3662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AlShareedah O.</w:t>
      </w:r>
      <w:r w:rsidR="00D36621">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Nanotechnology in cement-based materials: a review of durability, modeling, and advanced characterization</w:t>
      </w:r>
      <w:r w:rsidR="00D3662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Nanomaterials</w:t>
      </w:r>
      <w:r w:rsidR="00D36621">
        <w:rPr>
          <w:rFonts w:ascii="Times New Roman" w:hAnsi="Times New Roman" w:cs="Times New Roman"/>
          <w:sz w:val="28"/>
          <w:szCs w:val="28"/>
          <w:lang w:val="en-US"/>
        </w:rPr>
        <w:t>. – 2019. – Vol.</w:t>
      </w:r>
      <w:r w:rsidR="00163E29" w:rsidRPr="00F15624">
        <w:rPr>
          <w:rFonts w:ascii="Times New Roman" w:hAnsi="Times New Roman" w:cs="Times New Roman"/>
          <w:sz w:val="28"/>
          <w:szCs w:val="28"/>
          <w:lang w:val="en-US"/>
        </w:rPr>
        <w:t xml:space="preserve"> 9</w:t>
      </w:r>
      <w:r w:rsidR="00D36621">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1213</w:t>
      </w:r>
      <w:r w:rsidR="00D36621">
        <w:rPr>
          <w:rFonts w:ascii="Times New Roman" w:hAnsi="Times New Roman" w:cs="Times New Roman"/>
          <w:sz w:val="28"/>
          <w:szCs w:val="28"/>
          <w:lang w:val="en-US"/>
        </w:rPr>
        <w:t>-1-1213-29.</w:t>
      </w:r>
    </w:p>
    <w:p w14:paraId="614FCE27" w14:textId="6CD59AF2"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28 </w:t>
      </w:r>
      <w:r w:rsidR="00163E29" w:rsidRPr="00F15624">
        <w:rPr>
          <w:rFonts w:ascii="Times New Roman" w:hAnsi="Times New Roman" w:cs="Times New Roman"/>
          <w:sz w:val="28"/>
          <w:szCs w:val="28"/>
          <w:lang w:val="en-US"/>
        </w:rPr>
        <w:t>Musa A.A.</w:t>
      </w:r>
      <w:r w:rsidR="00D3662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Bello A.</w:t>
      </w:r>
      <w:r w:rsidR="00D3662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Adams S.M.</w:t>
      </w:r>
      <w:r w:rsidR="00D36621">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Nano-enhanced polymer composite materials: a review of current advancements and challenges</w:t>
      </w:r>
      <w:r w:rsidR="00D3662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Polymers</w:t>
      </w:r>
      <w:r w:rsidR="00D36621">
        <w:rPr>
          <w:rFonts w:ascii="Times New Roman" w:hAnsi="Times New Roman" w:cs="Times New Roman"/>
          <w:sz w:val="28"/>
          <w:szCs w:val="28"/>
          <w:lang w:val="en-US"/>
        </w:rPr>
        <w:t xml:space="preserve">. – </w:t>
      </w:r>
      <w:r w:rsidR="00163E29" w:rsidRPr="00F15624">
        <w:rPr>
          <w:rFonts w:ascii="Times New Roman" w:hAnsi="Times New Roman" w:cs="Times New Roman"/>
          <w:sz w:val="28"/>
          <w:szCs w:val="28"/>
          <w:lang w:val="en-US"/>
        </w:rPr>
        <w:t>2025</w:t>
      </w:r>
      <w:r w:rsidR="00D36621">
        <w:rPr>
          <w:rFonts w:ascii="Times New Roman" w:hAnsi="Times New Roman" w:cs="Times New Roman"/>
          <w:sz w:val="28"/>
          <w:szCs w:val="28"/>
          <w:lang w:val="en-US"/>
        </w:rPr>
        <w:t>. – Vol.</w:t>
      </w:r>
      <w:r w:rsidR="00163E29" w:rsidRPr="00F15624">
        <w:rPr>
          <w:rFonts w:ascii="Times New Roman" w:hAnsi="Times New Roman" w:cs="Times New Roman"/>
          <w:sz w:val="28"/>
          <w:szCs w:val="28"/>
          <w:lang w:val="en-US"/>
        </w:rPr>
        <w:t xml:space="preserve"> 17</w:t>
      </w:r>
      <w:r w:rsidR="00D36621">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893</w:t>
      </w:r>
      <w:r w:rsidR="00D36621">
        <w:rPr>
          <w:rFonts w:ascii="Times New Roman" w:hAnsi="Times New Roman" w:cs="Times New Roman"/>
          <w:sz w:val="28"/>
          <w:szCs w:val="28"/>
          <w:lang w:val="en-US"/>
        </w:rPr>
        <w:t>-1-893-39</w:t>
      </w:r>
      <w:r w:rsidR="00163E29" w:rsidRPr="00F15624">
        <w:rPr>
          <w:rFonts w:ascii="Times New Roman" w:hAnsi="Times New Roman" w:cs="Times New Roman"/>
          <w:sz w:val="28"/>
          <w:szCs w:val="28"/>
          <w:lang w:val="en-US"/>
        </w:rPr>
        <w:t>.</w:t>
      </w:r>
    </w:p>
    <w:p w14:paraId="4DA487B5" w14:textId="11747DDD"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29 </w:t>
      </w:r>
      <w:r w:rsidR="00163E29" w:rsidRPr="00F15624">
        <w:rPr>
          <w:rFonts w:ascii="Times New Roman" w:hAnsi="Times New Roman" w:cs="Times New Roman"/>
          <w:sz w:val="28"/>
          <w:szCs w:val="28"/>
          <w:lang w:val="en-US"/>
        </w:rPr>
        <w:t>Karlina A.I.</w:t>
      </w:r>
      <w:r w:rsidR="00D3662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Karlina Y.I.</w:t>
      </w:r>
      <w:r w:rsidR="00D3662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Gladkikh V.A. Analysis of experience in the use of micro- and nanoadditives from silicon production waste in concrete technologies</w:t>
      </w:r>
      <w:r w:rsidR="00D3662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Minerals</w:t>
      </w:r>
      <w:r w:rsidR="00D36621">
        <w:rPr>
          <w:rFonts w:ascii="Times New Roman" w:hAnsi="Times New Roman" w:cs="Times New Roman"/>
          <w:sz w:val="28"/>
          <w:szCs w:val="28"/>
          <w:lang w:val="en-US"/>
        </w:rPr>
        <w:t>. – 2023. – Vol.</w:t>
      </w:r>
      <w:r w:rsidR="00163E29" w:rsidRPr="00F15624">
        <w:rPr>
          <w:rFonts w:ascii="Times New Roman" w:hAnsi="Times New Roman" w:cs="Times New Roman"/>
          <w:sz w:val="28"/>
          <w:szCs w:val="28"/>
          <w:lang w:val="en-US"/>
        </w:rPr>
        <w:t xml:space="preserve"> 13</w:t>
      </w:r>
      <w:r w:rsidR="00D36621">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1525</w:t>
      </w:r>
      <w:r w:rsidR="00D36621">
        <w:rPr>
          <w:rFonts w:ascii="Times New Roman" w:hAnsi="Times New Roman" w:cs="Times New Roman"/>
          <w:sz w:val="28"/>
          <w:szCs w:val="28"/>
          <w:lang w:val="en-US"/>
        </w:rPr>
        <w:t>-1-1525-34</w:t>
      </w:r>
      <w:r w:rsidR="00163E29" w:rsidRPr="00F15624">
        <w:rPr>
          <w:rFonts w:ascii="Times New Roman" w:hAnsi="Times New Roman" w:cs="Times New Roman"/>
          <w:sz w:val="28"/>
          <w:szCs w:val="28"/>
          <w:lang w:val="en-US"/>
        </w:rPr>
        <w:t>.</w:t>
      </w:r>
    </w:p>
    <w:p w14:paraId="3BF706EB" w14:textId="0A5E13C5"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30 </w:t>
      </w:r>
      <w:r w:rsidR="00163E29" w:rsidRPr="00F15624">
        <w:rPr>
          <w:rFonts w:ascii="Times New Roman" w:hAnsi="Times New Roman" w:cs="Times New Roman"/>
          <w:sz w:val="28"/>
          <w:szCs w:val="28"/>
          <w:lang w:val="en-US"/>
        </w:rPr>
        <w:t>Yakovlev G.</w:t>
      </w:r>
      <w:r w:rsidR="00AB2230">
        <w:rPr>
          <w:rFonts w:ascii="Times New Roman" w:hAnsi="Times New Roman" w:cs="Times New Roman"/>
          <w:sz w:val="28"/>
          <w:szCs w:val="28"/>
          <w:lang w:val="en-US"/>
        </w:rPr>
        <w:t>, Vít</w:t>
      </w:r>
      <w:r w:rsidR="00163E29" w:rsidRPr="00F15624">
        <w:rPr>
          <w:rFonts w:ascii="Times New Roman" w:hAnsi="Times New Roman" w:cs="Times New Roman"/>
          <w:sz w:val="28"/>
          <w:szCs w:val="28"/>
          <w:lang w:val="en-US"/>
        </w:rPr>
        <w:t xml:space="preserve"> Č.</w:t>
      </w:r>
      <w:r w:rsidR="00AB2230">
        <w:rPr>
          <w:rFonts w:ascii="Times New Roman" w:hAnsi="Times New Roman" w:cs="Times New Roman"/>
          <w:sz w:val="28"/>
          <w:szCs w:val="28"/>
          <w:lang w:val="en-US"/>
        </w:rPr>
        <w:t>, Polyanskikh</w:t>
      </w:r>
      <w:r w:rsidR="00163E29" w:rsidRPr="00F15624">
        <w:rPr>
          <w:rFonts w:ascii="Times New Roman" w:hAnsi="Times New Roman" w:cs="Times New Roman"/>
          <w:sz w:val="28"/>
          <w:szCs w:val="28"/>
          <w:lang w:val="en-US"/>
        </w:rPr>
        <w:t xml:space="preserve"> I.</w:t>
      </w:r>
      <w:r w:rsidR="00AB2230">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The effect of complex modification on the impedance of cement matrices</w:t>
      </w:r>
      <w:r w:rsidR="00AB223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Materials</w:t>
      </w:r>
      <w:r w:rsidR="00AB2230">
        <w:rPr>
          <w:rFonts w:ascii="Times New Roman" w:hAnsi="Times New Roman" w:cs="Times New Roman"/>
          <w:sz w:val="28"/>
          <w:szCs w:val="28"/>
          <w:lang w:val="en-US"/>
        </w:rPr>
        <w:t>. – 2021. – Vol.</w:t>
      </w:r>
      <w:r w:rsidR="00163E29" w:rsidRPr="00F15624">
        <w:rPr>
          <w:rFonts w:ascii="Times New Roman" w:hAnsi="Times New Roman" w:cs="Times New Roman"/>
          <w:sz w:val="28"/>
          <w:szCs w:val="28"/>
          <w:lang w:val="en-US"/>
        </w:rPr>
        <w:t xml:space="preserve"> </w:t>
      </w:r>
      <w:r w:rsidR="00AB2230">
        <w:rPr>
          <w:rFonts w:ascii="Times New Roman" w:hAnsi="Times New Roman" w:cs="Times New Roman"/>
          <w:sz w:val="28"/>
          <w:szCs w:val="28"/>
          <w:lang w:val="en-US"/>
        </w:rPr>
        <w:t>14, Issue 3. – P. 557-1-557-11.</w:t>
      </w:r>
    </w:p>
    <w:p w14:paraId="0ED128E3" w14:textId="68BB29B9"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31 </w:t>
      </w:r>
      <w:r w:rsidR="00AB2230" w:rsidRPr="00F15624">
        <w:rPr>
          <w:rFonts w:ascii="Times New Roman" w:hAnsi="Times New Roman" w:cs="Times New Roman"/>
          <w:sz w:val="28"/>
          <w:szCs w:val="28"/>
          <w:lang w:val="en-US"/>
        </w:rPr>
        <w:t>Dyussembinov D.S., Awwad T., Sabitov Y.Y.</w:t>
      </w:r>
      <w:r w:rsidR="00AB2230">
        <w:rPr>
          <w:rFonts w:ascii="Times New Roman" w:hAnsi="Times New Roman" w:cs="Times New Roman"/>
          <w:sz w:val="28"/>
          <w:szCs w:val="28"/>
          <w:lang w:val="en-US"/>
        </w:rPr>
        <w:t xml:space="preserve"> et al.</w:t>
      </w:r>
      <w:r w:rsidR="00AB2230" w:rsidRPr="00F15624">
        <w:rPr>
          <w:rFonts w:ascii="Times New Roman" w:hAnsi="Times New Roman" w:cs="Times New Roman"/>
          <w:sz w:val="28"/>
          <w:szCs w:val="28"/>
          <w:lang w:val="en-US"/>
        </w:rPr>
        <w:t xml:space="preserve"> Self-compacting concrete with finely dispersed additives and superplasticizer</w:t>
      </w:r>
      <w:r w:rsidR="00AB2230">
        <w:rPr>
          <w:rFonts w:ascii="Times New Roman" w:hAnsi="Times New Roman" w:cs="Times New Roman"/>
          <w:sz w:val="28"/>
          <w:szCs w:val="28"/>
          <w:lang w:val="en-US"/>
        </w:rPr>
        <w:t xml:space="preserve"> //</w:t>
      </w:r>
      <w:r w:rsidR="00AB2230" w:rsidRPr="00F15624">
        <w:rPr>
          <w:rFonts w:ascii="Times New Roman" w:hAnsi="Times New Roman" w:cs="Times New Roman"/>
          <w:sz w:val="28"/>
          <w:szCs w:val="28"/>
          <w:lang w:val="en-US"/>
        </w:rPr>
        <w:t xml:space="preserve"> Magazine of Civil Engineering</w:t>
      </w:r>
      <w:r w:rsidR="00AB2230">
        <w:rPr>
          <w:rFonts w:ascii="Times New Roman" w:hAnsi="Times New Roman" w:cs="Times New Roman"/>
          <w:sz w:val="28"/>
          <w:szCs w:val="28"/>
          <w:lang w:val="en-US"/>
        </w:rPr>
        <w:t>. – 2023. – Vol. 123, Issue 7. – P. 12306</w:t>
      </w:r>
      <w:r w:rsidR="00163E29" w:rsidRPr="00F15624">
        <w:rPr>
          <w:rFonts w:ascii="Times New Roman" w:hAnsi="Times New Roman" w:cs="Times New Roman"/>
          <w:sz w:val="28"/>
          <w:szCs w:val="28"/>
          <w:lang w:val="en-US"/>
        </w:rPr>
        <w:t>.</w:t>
      </w:r>
    </w:p>
    <w:p w14:paraId="091A32D5" w14:textId="686BFBEB"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32 </w:t>
      </w:r>
      <w:r w:rsidR="00163E29" w:rsidRPr="00F15624">
        <w:rPr>
          <w:rFonts w:ascii="Times New Roman" w:hAnsi="Times New Roman" w:cs="Times New Roman"/>
          <w:sz w:val="28"/>
          <w:szCs w:val="28"/>
          <w:lang w:val="en-US"/>
        </w:rPr>
        <w:t>Lukpanov R.E.</w:t>
      </w:r>
      <w:r w:rsidR="00FB47B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Dyussembinov D.S.</w:t>
      </w:r>
      <w:r w:rsidR="00FB47B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Altynbekova A.D.</w:t>
      </w:r>
      <w:r w:rsidR="00FB47BC">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Research on the effect of post-alcohol bard on the properties of the cement–sand mixture</w:t>
      </w:r>
      <w:r w:rsidR="00FB47B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w:t>
      </w:r>
      <w:r w:rsidR="00FB47BC">
        <w:rPr>
          <w:rFonts w:ascii="Times New Roman" w:hAnsi="Times New Roman" w:cs="Times New Roman"/>
          <w:sz w:val="28"/>
          <w:szCs w:val="28"/>
          <w:lang w:val="en-US"/>
        </w:rPr>
        <w:t>Procced. conf. “</w:t>
      </w:r>
      <w:r w:rsidR="00163E29" w:rsidRPr="00F15624">
        <w:rPr>
          <w:rFonts w:ascii="Times New Roman" w:hAnsi="Times New Roman" w:cs="Times New Roman"/>
          <w:sz w:val="28"/>
          <w:szCs w:val="28"/>
          <w:lang w:val="en-US"/>
        </w:rPr>
        <w:t>Industrial and Civil Construction 2022</w:t>
      </w:r>
      <w:r w:rsidR="00FB47BC">
        <w:rPr>
          <w:rFonts w:ascii="Times New Roman" w:hAnsi="Times New Roman" w:cs="Times New Roman"/>
          <w:sz w:val="28"/>
          <w:szCs w:val="28"/>
          <w:lang w:val="en-US"/>
        </w:rPr>
        <w:t xml:space="preserve">”. – </w:t>
      </w:r>
      <w:r w:rsidR="00163E29" w:rsidRPr="00F15624">
        <w:rPr>
          <w:rFonts w:ascii="Times New Roman" w:hAnsi="Times New Roman" w:cs="Times New Roman"/>
          <w:sz w:val="28"/>
          <w:szCs w:val="28"/>
          <w:lang w:val="en-US"/>
        </w:rPr>
        <w:t>Cham, 2024</w:t>
      </w:r>
      <w:r w:rsidR="00FB47BC">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107</w:t>
      </w:r>
      <w:r w:rsidR="00FB47B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113.</w:t>
      </w:r>
    </w:p>
    <w:p w14:paraId="4D1CC8DB" w14:textId="3E8DE00F" w:rsidR="00163E29" w:rsidRPr="00FB47BC" w:rsidRDefault="00F15624" w:rsidP="00F15624">
      <w:pPr>
        <w:spacing w:after="0" w:line="240" w:lineRule="auto"/>
        <w:ind w:firstLine="709"/>
        <w:jc w:val="both"/>
        <w:rPr>
          <w:rFonts w:ascii="Times New Roman" w:hAnsi="Times New Roman" w:cs="Times New Roman"/>
          <w:sz w:val="28"/>
          <w:szCs w:val="28"/>
          <w:lang w:val="kk-KZ"/>
        </w:rPr>
      </w:pPr>
      <w:r w:rsidRPr="00F15624">
        <w:rPr>
          <w:rFonts w:ascii="Times New Roman" w:hAnsi="Times New Roman" w:cs="Times New Roman"/>
          <w:sz w:val="28"/>
          <w:szCs w:val="28"/>
          <w:lang w:val="en-US"/>
        </w:rPr>
        <w:t xml:space="preserve">33 </w:t>
      </w:r>
      <w:r w:rsidR="00163E29" w:rsidRPr="00F15624">
        <w:rPr>
          <w:rFonts w:ascii="Times New Roman" w:hAnsi="Times New Roman" w:cs="Times New Roman"/>
          <w:sz w:val="28"/>
          <w:szCs w:val="28"/>
          <w:lang w:val="en-US"/>
        </w:rPr>
        <w:t>Shakhmov Z.A.</w:t>
      </w:r>
      <w:r w:rsidR="00FB47B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Mukhambetkaliev K.K.</w:t>
      </w:r>
      <w:r w:rsidR="00FB47B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Lukpanov R.E.</w:t>
      </w:r>
      <w:r w:rsidR="00FB47BC">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Case study of the dynamics of thermal expansion of concrete in pavements of South Kazakhstan</w:t>
      </w:r>
      <w:r w:rsidR="00FB47B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Transportation Engineering</w:t>
      </w:r>
      <w:r w:rsidR="00FB47BC">
        <w:rPr>
          <w:rFonts w:ascii="Times New Roman" w:hAnsi="Times New Roman" w:cs="Times New Roman"/>
          <w:sz w:val="28"/>
          <w:szCs w:val="28"/>
          <w:lang w:val="en-US"/>
        </w:rPr>
        <w:t>. – 2025. – Vol.</w:t>
      </w:r>
      <w:r w:rsidR="00163E29" w:rsidRPr="00F15624">
        <w:rPr>
          <w:rFonts w:ascii="Times New Roman" w:hAnsi="Times New Roman" w:cs="Times New Roman"/>
          <w:sz w:val="28"/>
          <w:szCs w:val="28"/>
          <w:lang w:val="en-US"/>
        </w:rPr>
        <w:t xml:space="preserve"> 19</w:t>
      </w:r>
      <w:r w:rsidR="00FB47BC">
        <w:rPr>
          <w:rFonts w:ascii="Times New Roman" w:hAnsi="Times New Roman" w:cs="Times New Roman"/>
          <w:sz w:val="28"/>
          <w:szCs w:val="28"/>
          <w:lang w:val="en-US"/>
        </w:rPr>
        <w:t xml:space="preserve">. – P. </w:t>
      </w:r>
      <w:r w:rsidR="00163E29" w:rsidRPr="00F15624">
        <w:rPr>
          <w:rFonts w:ascii="Times New Roman" w:hAnsi="Times New Roman" w:cs="Times New Roman"/>
          <w:sz w:val="28"/>
          <w:szCs w:val="28"/>
          <w:lang w:val="en-US"/>
        </w:rPr>
        <w:t>100298.</w:t>
      </w:r>
    </w:p>
    <w:p w14:paraId="64524B3B" w14:textId="047EFF91" w:rsidR="00163E29" w:rsidRPr="00F15624" w:rsidRDefault="00F15624" w:rsidP="00FB47BC">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34 </w:t>
      </w:r>
      <w:r w:rsidR="00163E29" w:rsidRPr="00F15624">
        <w:rPr>
          <w:rFonts w:ascii="Times New Roman" w:hAnsi="Times New Roman" w:cs="Times New Roman"/>
          <w:sz w:val="28"/>
          <w:szCs w:val="28"/>
          <w:lang w:val="en-US"/>
        </w:rPr>
        <w:t>Azar S</w:t>
      </w:r>
      <w:r w:rsidR="00FB47BC">
        <w:rPr>
          <w:rFonts w:ascii="Times New Roman" w:hAnsi="Times New Roman" w:cs="Times New Roman"/>
          <w:sz w:val="28"/>
          <w:szCs w:val="28"/>
          <w:lang w:val="en-US"/>
        </w:rPr>
        <w:t>.</w:t>
      </w:r>
      <w:r w:rsidR="00FB47BC" w:rsidRPr="00F15624">
        <w:rPr>
          <w:rFonts w:ascii="Times New Roman" w:hAnsi="Times New Roman" w:cs="Times New Roman"/>
          <w:sz w:val="28"/>
          <w:szCs w:val="28"/>
          <w:lang w:val="en-US"/>
        </w:rPr>
        <w:t>M</w:t>
      </w:r>
      <w:r w:rsidR="00FB47B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FB47BC" w:rsidRPr="00FB47BC">
        <w:rPr>
          <w:rFonts w:ascii="Times New Roman" w:hAnsi="Times New Roman" w:cs="Times New Roman"/>
          <w:sz w:val="28"/>
          <w:szCs w:val="28"/>
          <w:lang w:val="en-US"/>
        </w:rPr>
        <w:t>Deep Soil Mixing (DSM) with Binders</w:t>
      </w:r>
      <w:r w:rsidR="00FB47BC">
        <w:rPr>
          <w:rFonts w:ascii="Times New Roman" w:hAnsi="Times New Roman" w:cs="Times New Roman"/>
          <w:sz w:val="28"/>
          <w:szCs w:val="28"/>
          <w:lang w:val="en-US"/>
        </w:rPr>
        <w:t xml:space="preserve">: </w:t>
      </w:r>
      <w:r w:rsidR="00FB47BC" w:rsidRPr="00FB47BC">
        <w:rPr>
          <w:rFonts w:ascii="Times New Roman" w:hAnsi="Times New Roman" w:cs="Times New Roman"/>
          <w:sz w:val="28"/>
          <w:szCs w:val="28"/>
          <w:lang w:val="en-US"/>
        </w:rPr>
        <w:t>A State-of-the-Art Method in Ground Improvement Techniques</w:t>
      </w:r>
      <w:r w:rsidR="00FB47BC">
        <w:rPr>
          <w:rFonts w:ascii="Times New Roman" w:hAnsi="Times New Roman" w:cs="Times New Roman"/>
          <w:sz w:val="28"/>
          <w:szCs w:val="28"/>
          <w:lang w:val="en-US"/>
        </w:rPr>
        <w:t xml:space="preserve"> // In book: </w:t>
      </w:r>
      <w:r w:rsidR="00FB47BC" w:rsidRPr="00FB47BC">
        <w:rPr>
          <w:rFonts w:ascii="Times New Roman" w:hAnsi="Times New Roman" w:cs="Times New Roman"/>
          <w:sz w:val="28"/>
          <w:szCs w:val="28"/>
          <w:lang w:val="en-US"/>
        </w:rPr>
        <w:t>Advancements in Underground Infrastructures</w:t>
      </w:r>
      <w:r w:rsidR="00FB47BC">
        <w:rPr>
          <w:rFonts w:ascii="Times New Roman" w:hAnsi="Times New Roman" w:cs="Times New Roman"/>
          <w:sz w:val="28"/>
          <w:szCs w:val="28"/>
          <w:lang w:val="en-US"/>
        </w:rPr>
        <w:t xml:space="preserve">. – Boca Raton, </w:t>
      </w:r>
      <w:r w:rsidR="00163E29" w:rsidRPr="00F15624">
        <w:rPr>
          <w:rFonts w:ascii="Times New Roman" w:hAnsi="Times New Roman" w:cs="Times New Roman"/>
          <w:sz w:val="28"/>
          <w:szCs w:val="28"/>
          <w:lang w:val="en-US"/>
        </w:rPr>
        <w:t>2025.</w:t>
      </w:r>
      <w:r w:rsidR="00FB47BC">
        <w:rPr>
          <w:rFonts w:ascii="Times New Roman" w:hAnsi="Times New Roman" w:cs="Times New Roman"/>
          <w:sz w:val="28"/>
          <w:szCs w:val="28"/>
          <w:lang w:val="en-US"/>
        </w:rPr>
        <w:t xml:space="preserve"> – P. 1-28.</w:t>
      </w:r>
    </w:p>
    <w:p w14:paraId="441CEFD3" w14:textId="59A653E5" w:rsidR="00163E29" w:rsidRPr="00F15624"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lang w:val="en-US"/>
        </w:rPr>
        <w:t xml:space="preserve">35 </w:t>
      </w:r>
      <w:r w:rsidR="00163E29" w:rsidRPr="00F15624">
        <w:rPr>
          <w:rFonts w:ascii="Times New Roman" w:hAnsi="Times New Roman" w:cs="Times New Roman"/>
          <w:sz w:val="28"/>
          <w:szCs w:val="28"/>
          <w:lang w:val="en-US"/>
        </w:rPr>
        <w:t>Terashi M. The state of practice in deep mixing methods</w:t>
      </w:r>
      <w:r w:rsidR="00FB47BC">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lang w:val="en-US"/>
        </w:rPr>
        <w:t xml:space="preserve"> In </w:t>
      </w:r>
      <w:r w:rsidR="00FB47BC">
        <w:rPr>
          <w:rFonts w:ascii="Times New Roman" w:hAnsi="Times New Roman" w:cs="Times New Roman"/>
          <w:sz w:val="28"/>
          <w:szCs w:val="28"/>
          <w:lang w:val="en-US"/>
        </w:rPr>
        <w:t>book:</w:t>
      </w:r>
      <w:r w:rsidR="00FB47BC">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lang w:val="en-US"/>
        </w:rPr>
        <w:t>Grouting and Ground Treatment</w:t>
      </w:r>
      <w:r w:rsidR="00FB47BC">
        <w:rPr>
          <w:rFonts w:ascii="Times New Roman" w:hAnsi="Times New Roman" w:cs="Times New Roman"/>
          <w:sz w:val="28"/>
          <w:szCs w:val="28"/>
          <w:lang w:val="en-US"/>
        </w:rPr>
        <w:t xml:space="preserve">. – </w:t>
      </w:r>
      <w:r w:rsidR="00163E29" w:rsidRPr="00F15624">
        <w:rPr>
          <w:rFonts w:ascii="Times New Roman" w:hAnsi="Times New Roman" w:cs="Times New Roman"/>
          <w:sz w:val="28"/>
          <w:szCs w:val="28"/>
          <w:lang w:val="en-US"/>
        </w:rPr>
        <w:t>Reston, 2012</w:t>
      </w:r>
      <w:r w:rsidR="00FB47BC">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25</w:t>
      </w:r>
      <w:r w:rsidR="00FB47B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49.</w:t>
      </w:r>
    </w:p>
    <w:p w14:paraId="25293FE1" w14:textId="09506645" w:rsidR="00163E29" w:rsidRPr="00FB47BC" w:rsidRDefault="00F15624" w:rsidP="00F15624">
      <w:pPr>
        <w:spacing w:after="0" w:line="240" w:lineRule="auto"/>
        <w:ind w:firstLine="709"/>
        <w:jc w:val="both"/>
        <w:rPr>
          <w:rFonts w:ascii="Times New Roman" w:hAnsi="Times New Roman" w:cs="Times New Roman"/>
          <w:sz w:val="28"/>
          <w:szCs w:val="28"/>
        </w:rPr>
      </w:pPr>
      <w:r w:rsidRPr="00FB47BC">
        <w:rPr>
          <w:rFonts w:ascii="Times New Roman" w:hAnsi="Times New Roman" w:cs="Times New Roman"/>
          <w:sz w:val="28"/>
          <w:szCs w:val="28"/>
        </w:rPr>
        <w:t xml:space="preserve">36 </w:t>
      </w:r>
      <w:r w:rsidR="00FB47BC" w:rsidRPr="00022B9B">
        <w:rPr>
          <w:rStyle w:val="rynqvb"/>
          <w:rFonts w:ascii="Times New Roman" w:hAnsi="Times New Roman" w:cs="Times New Roman"/>
          <w:sz w:val="28"/>
          <w:szCs w:val="28"/>
        </w:rPr>
        <w:t>ГОСТ 310.4-81</w:t>
      </w:r>
      <w:r w:rsidR="00FB47BC">
        <w:rPr>
          <w:rStyle w:val="rynqvb"/>
          <w:rFonts w:ascii="Times New Roman" w:hAnsi="Times New Roman" w:cs="Times New Roman"/>
          <w:sz w:val="28"/>
          <w:szCs w:val="28"/>
          <w:lang w:val="kk-KZ"/>
        </w:rPr>
        <w:t>.</w:t>
      </w:r>
      <w:r w:rsidR="00FB47BC" w:rsidRPr="00022B9B">
        <w:rPr>
          <w:rStyle w:val="rynqvb"/>
          <w:rFonts w:ascii="Times New Roman" w:hAnsi="Times New Roman" w:cs="Times New Roman"/>
          <w:sz w:val="28"/>
          <w:szCs w:val="28"/>
        </w:rPr>
        <w:t xml:space="preserve"> Цементы. Методы определения прочности при изгибе и сжатии</w:t>
      </w:r>
      <w:r w:rsidR="00FB47BC">
        <w:rPr>
          <w:rStyle w:val="rynqvb"/>
          <w:rFonts w:ascii="Times New Roman" w:hAnsi="Times New Roman" w:cs="Times New Roman"/>
          <w:sz w:val="28"/>
          <w:szCs w:val="28"/>
          <w:lang w:val="kk-KZ"/>
        </w:rPr>
        <w:t>. – Введ. 1983-07-01. – М., 1981. – 16 с.</w:t>
      </w:r>
    </w:p>
    <w:p w14:paraId="3A84667E" w14:textId="4FFF02E8" w:rsidR="00163E29" w:rsidRPr="00FB47BC" w:rsidRDefault="00F15624" w:rsidP="00F15624">
      <w:pPr>
        <w:spacing w:after="0" w:line="240" w:lineRule="auto"/>
        <w:ind w:firstLine="709"/>
        <w:jc w:val="both"/>
        <w:rPr>
          <w:rFonts w:ascii="Times New Roman" w:hAnsi="Times New Roman" w:cs="Times New Roman"/>
          <w:sz w:val="28"/>
          <w:szCs w:val="28"/>
        </w:rPr>
      </w:pPr>
      <w:r w:rsidRPr="002771A1">
        <w:rPr>
          <w:rFonts w:ascii="Times New Roman" w:hAnsi="Times New Roman" w:cs="Times New Roman"/>
          <w:sz w:val="28"/>
          <w:szCs w:val="28"/>
        </w:rPr>
        <w:t xml:space="preserve">37 </w:t>
      </w:r>
      <w:r w:rsidR="00B85F66" w:rsidRPr="00B85F66">
        <w:rPr>
          <w:rStyle w:val="rynqvb"/>
          <w:rFonts w:ascii="Times New Roman" w:hAnsi="Times New Roman" w:cs="Times New Roman"/>
          <w:sz w:val="28"/>
          <w:szCs w:val="28"/>
        </w:rPr>
        <w:t>ГОСТ</w:t>
      </w:r>
      <w:r w:rsidR="00B85F66" w:rsidRPr="002771A1">
        <w:rPr>
          <w:rStyle w:val="rynqvb"/>
          <w:rFonts w:ascii="Times New Roman" w:hAnsi="Times New Roman" w:cs="Times New Roman"/>
          <w:sz w:val="28"/>
          <w:szCs w:val="28"/>
        </w:rPr>
        <w:t xml:space="preserve"> </w:t>
      </w:r>
      <w:r w:rsidR="00980FED" w:rsidRPr="002771A1">
        <w:rPr>
          <w:rStyle w:val="rynqvb"/>
          <w:rFonts w:ascii="Times New Roman" w:hAnsi="Times New Roman" w:cs="Times New Roman"/>
          <w:sz w:val="28"/>
          <w:szCs w:val="28"/>
        </w:rPr>
        <w:t>310.6-</w:t>
      </w:r>
      <w:r w:rsidR="00B85F66" w:rsidRPr="002771A1">
        <w:rPr>
          <w:rStyle w:val="rynqvb"/>
          <w:rFonts w:ascii="Times New Roman" w:hAnsi="Times New Roman" w:cs="Times New Roman"/>
          <w:sz w:val="28"/>
          <w:szCs w:val="28"/>
        </w:rPr>
        <w:t xml:space="preserve">2020. </w:t>
      </w:r>
      <w:r w:rsidR="00B85F66" w:rsidRPr="00B85F66">
        <w:rPr>
          <w:rStyle w:val="rynqvb"/>
          <w:rFonts w:ascii="Times New Roman" w:hAnsi="Times New Roman" w:cs="Times New Roman"/>
          <w:sz w:val="28"/>
          <w:szCs w:val="28"/>
        </w:rPr>
        <w:t>Цементы</w:t>
      </w:r>
      <w:r w:rsidR="00B85F66" w:rsidRPr="002771A1">
        <w:rPr>
          <w:rStyle w:val="rynqvb"/>
          <w:rFonts w:ascii="Times New Roman" w:hAnsi="Times New Roman" w:cs="Times New Roman"/>
          <w:sz w:val="28"/>
          <w:szCs w:val="28"/>
        </w:rPr>
        <w:t>.</w:t>
      </w:r>
      <w:r w:rsidR="00B85F66" w:rsidRPr="002771A1">
        <w:rPr>
          <w:rStyle w:val="hwtze"/>
          <w:rFonts w:ascii="Times New Roman" w:hAnsi="Times New Roman" w:cs="Times New Roman"/>
          <w:sz w:val="28"/>
          <w:szCs w:val="28"/>
        </w:rPr>
        <w:t xml:space="preserve"> </w:t>
      </w:r>
      <w:r w:rsidR="00B85F66" w:rsidRPr="00B85F66">
        <w:rPr>
          <w:rStyle w:val="rynqvb"/>
          <w:rFonts w:ascii="Times New Roman" w:hAnsi="Times New Roman" w:cs="Times New Roman"/>
          <w:sz w:val="28"/>
          <w:szCs w:val="28"/>
        </w:rPr>
        <w:t>Метод</w:t>
      </w:r>
      <w:r w:rsidR="00B85F66" w:rsidRPr="00FB47BC">
        <w:rPr>
          <w:rStyle w:val="rynqvb"/>
          <w:rFonts w:ascii="Times New Roman" w:hAnsi="Times New Roman" w:cs="Times New Roman"/>
          <w:sz w:val="28"/>
          <w:szCs w:val="28"/>
        </w:rPr>
        <w:t xml:space="preserve"> </w:t>
      </w:r>
      <w:r w:rsidR="00B85F66" w:rsidRPr="00B85F66">
        <w:rPr>
          <w:rStyle w:val="rynqvb"/>
          <w:rFonts w:ascii="Times New Roman" w:hAnsi="Times New Roman" w:cs="Times New Roman"/>
          <w:sz w:val="28"/>
          <w:szCs w:val="28"/>
        </w:rPr>
        <w:t>определения</w:t>
      </w:r>
      <w:r w:rsidR="00B85F66" w:rsidRPr="00FB47BC">
        <w:rPr>
          <w:rStyle w:val="rynqvb"/>
          <w:rFonts w:ascii="Times New Roman" w:hAnsi="Times New Roman" w:cs="Times New Roman"/>
          <w:sz w:val="28"/>
          <w:szCs w:val="28"/>
        </w:rPr>
        <w:t xml:space="preserve"> </w:t>
      </w:r>
      <w:r w:rsidR="00B85F66" w:rsidRPr="00B85F66">
        <w:rPr>
          <w:rStyle w:val="rynqvb"/>
          <w:rFonts w:ascii="Times New Roman" w:hAnsi="Times New Roman" w:cs="Times New Roman"/>
          <w:sz w:val="28"/>
          <w:szCs w:val="28"/>
        </w:rPr>
        <w:t>водоотделения</w:t>
      </w:r>
      <w:r w:rsidR="00B85F66" w:rsidRPr="00FB47BC">
        <w:rPr>
          <w:rStyle w:val="rynqvb"/>
          <w:rFonts w:ascii="Times New Roman" w:hAnsi="Times New Roman" w:cs="Times New Roman"/>
          <w:sz w:val="28"/>
          <w:szCs w:val="28"/>
        </w:rPr>
        <w:t>.</w:t>
      </w:r>
      <w:r w:rsidR="00FB47BC" w:rsidRPr="00FB47BC">
        <w:rPr>
          <w:rStyle w:val="rynqvb"/>
          <w:rFonts w:ascii="Times New Roman" w:hAnsi="Times New Roman" w:cs="Times New Roman"/>
          <w:sz w:val="28"/>
          <w:szCs w:val="28"/>
        </w:rPr>
        <w:t xml:space="preserve"> – </w:t>
      </w:r>
      <w:r w:rsidR="00FB47BC">
        <w:rPr>
          <w:rStyle w:val="rynqvb"/>
          <w:rFonts w:ascii="Times New Roman" w:hAnsi="Times New Roman" w:cs="Times New Roman"/>
          <w:sz w:val="28"/>
          <w:szCs w:val="28"/>
          <w:lang w:val="en-US"/>
        </w:rPr>
        <w:t>Ddtl</w:t>
      </w:r>
      <w:r w:rsidR="00FB47BC" w:rsidRPr="00FB47BC">
        <w:rPr>
          <w:rStyle w:val="rynqvb"/>
          <w:rFonts w:ascii="Times New Roman" w:hAnsi="Times New Roman" w:cs="Times New Roman"/>
          <w:sz w:val="28"/>
          <w:szCs w:val="28"/>
        </w:rPr>
        <w:t>/ 2021-04-01</w:t>
      </w:r>
      <w:r w:rsidR="00163E29" w:rsidRPr="00FB47BC">
        <w:rPr>
          <w:rFonts w:ascii="Times New Roman" w:hAnsi="Times New Roman" w:cs="Times New Roman"/>
          <w:sz w:val="28"/>
          <w:szCs w:val="28"/>
        </w:rPr>
        <w:t>.</w:t>
      </w:r>
      <w:r w:rsidR="00FB47BC">
        <w:rPr>
          <w:rFonts w:ascii="Times New Roman" w:hAnsi="Times New Roman" w:cs="Times New Roman"/>
          <w:sz w:val="28"/>
          <w:szCs w:val="28"/>
        </w:rPr>
        <w:t xml:space="preserve"> – М., 2021. – 10 с.</w:t>
      </w:r>
    </w:p>
    <w:p w14:paraId="045CBBC1" w14:textId="4208B304" w:rsidR="00163E29" w:rsidRPr="002771A1" w:rsidRDefault="00F15624" w:rsidP="00F15624">
      <w:pPr>
        <w:spacing w:after="0" w:line="240" w:lineRule="auto"/>
        <w:ind w:firstLine="709"/>
        <w:jc w:val="both"/>
        <w:rPr>
          <w:rFonts w:ascii="Times New Roman" w:hAnsi="Times New Roman" w:cs="Times New Roman"/>
          <w:sz w:val="28"/>
          <w:szCs w:val="28"/>
          <w:lang w:val="en-US"/>
        </w:rPr>
      </w:pPr>
      <w:r w:rsidRPr="00F15624">
        <w:rPr>
          <w:rFonts w:ascii="Times New Roman" w:hAnsi="Times New Roman" w:cs="Times New Roman"/>
          <w:sz w:val="28"/>
          <w:szCs w:val="28"/>
        </w:rPr>
        <w:t xml:space="preserve">38 </w:t>
      </w:r>
      <w:r w:rsidR="00B85F66" w:rsidRPr="00B85F66">
        <w:rPr>
          <w:rFonts w:ascii="Times New Roman" w:hAnsi="Times New Roman" w:cs="Times New Roman"/>
          <w:sz w:val="28"/>
          <w:szCs w:val="28"/>
        </w:rPr>
        <w:t xml:space="preserve">ГОСТ 310.3-76. Цементы. Методы определения нормальной густоты, сроков схватывания и равномерности изменения объема // </w:t>
      </w:r>
      <w:hyperlink r:id="rId156" w:history="1">
        <w:r w:rsidR="00B85F66" w:rsidRPr="00B85F66">
          <w:rPr>
            <w:rStyle w:val="afc"/>
            <w:rFonts w:ascii="Times New Roman" w:hAnsi="Times New Roman" w:cs="Times New Roman"/>
            <w:spacing w:val="-2"/>
            <w:sz w:val="28"/>
            <w:szCs w:val="28"/>
            <w:lang w:val="en-US"/>
          </w:rPr>
          <w:t>https</w:t>
        </w:r>
        <w:r w:rsidR="00B85F66" w:rsidRPr="00B85F66">
          <w:rPr>
            <w:rStyle w:val="afc"/>
            <w:rFonts w:ascii="Times New Roman" w:hAnsi="Times New Roman" w:cs="Times New Roman"/>
            <w:spacing w:val="-2"/>
            <w:sz w:val="28"/>
            <w:szCs w:val="28"/>
          </w:rPr>
          <w:t>://</w:t>
        </w:r>
        <w:r w:rsidR="00B85F66" w:rsidRPr="00B85F66">
          <w:rPr>
            <w:rStyle w:val="afc"/>
            <w:rFonts w:ascii="Times New Roman" w:hAnsi="Times New Roman" w:cs="Times New Roman"/>
            <w:spacing w:val="-2"/>
            <w:sz w:val="28"/>
            <w:szCs w:val="28"/>
            <w:lang w:val="en-US"/>
          </w:rPr>
          <w:t>continent</w:t>
        </w:r>
        <w:r w:rsidR="00B85F66" w:rsidRPr="00B85F66">
          <w:rPr>
            <w:rStyle w:val="afc"/>
            <w:rFonts w:ascii="Times New Roman" w:hAnsi="Times New Roman" w:cs="Times New Roman"/>
            <w:spacing w:val="-2"/>
            <w:sz w:val="28"/>
            <w:szCs w:val="28"/>
          </w:rPr>
          <w:t>-</w:t>
        </w:r>
        <w:r w:rsidR="00B85F66" w:rsidRPr="00B85F66">
          <w:rPr>
            <w:rStyle w:val="afc"/>
            <w:rFonts w:ascii="Times New Roman" w:hAnsi="Times New Roman" w:cs="Times New Roman"/>
            <w:spacing w:val="-2"/>
            <w:sz w:val="28"/>
            <w:szCs w:val="28"/>
            <w:lang w:val="en-US"/>
          </w:rPr>
          <w:t>online</w:t>
        </w:r>
        <w:r w:rsidR="00B85F66" w:rsidRPr="00B85F66">
          <w:rPr>
            <w:rStyle w:val="afc"/>
            <w:rFonts w:ascii="Times New Roman" w:hAnsi="Times New Roman" w:cs="Times New Roman"/>
            <w:spacing w:val="-2"/>
            <w:sz w:val="28"/>
            <w:szCs w:val="28"/>
          </w:rPr>
          <w:t>.</w:t>
        </w:r>
        <w:r w:rsidR="00B85F66" w:rsidRPr="00B85F66">
          <w:rPr>
            <w:rStyle w:val="afc"/>
            <w:rFonts w:ascii="Times New Roman" w:hAnsi="Times New Roman" w:cs="Times New Roman"/>
            <w:spacing w:val="-2"/>
            <w:sz w:val="28"/>
            <w:szCs w:val="28"/>
            <w:lang w:val="en-US"/>
          </w:rPr>
          <w:t>com</w:t>
        </w:r>
        <w:r w:rsidR="00B85F66" w:rsidRPr="00B85F66">
          <w:rPr>
            <w:rStyle w:val="afc"/>
            <w:rFonts w:ascii="Times New Roman" w:hAnsi="Times New Roman" w:cs="Times New Roman"/>
            <w:spacing w:val="-2"/>
            <w:sz w:val="28"/>
            <w:szCs w:val="28"/>
          </w:rPr>
          <w:t>/</w:t>
        </w:r>
        <w:r w:rsidR="00B85F66" w:rsidRPr="00B85F66">
          <w:rPr>
            <w:rStyle w:val="afc"/>
            <w:rFonts w:ascii="Times New Roman" w:hAnsi="Times New Roman" w:cs="Times New Roman"/>
            <w:spacing w:val="-2"/>
            <w:sz w:val="28"/>
            <w:szCs w:val="28"/>
            <w:lang w:val="en-US"/>
          </w:rPr>
          <w:t>Document</w:t>
        </w:r>
        <w:r w:rsidR="00B85F66" w:rsidRPr="00B85F66">
          <w:rPr>
            <w:rStyle w:val="afc"/>
            <w:rFonts w:ascii="Times New Roman" w:hAnsi="Times New Roman" w:cs="Times New Roman"/>
            <w:spacing w:val="-2"/>
            <w:sz w:val="28"/>
            <w:szCs w:val="28"/>
          </w:rPr>
          <w:t>/?</w:t>
        </w:r>
        <w:r w:rsidR="00B85F66" w:rsidRPr="00B85F66">
          <w:rPr>
            <w:rStyle w:val="afc"/>
            <w:rFonts w:ascii="Times New Roman" w:hAnsi="Times New Roman" w:cs="Times New Roman"/>
            <w:spacing w:val="-2"/>
            <w:sz w:val="28"/>
            <w:szCs w:val="28"/>
            <w:lang w:val="en-US"/>
          </w:rPr>
          <w:t>doc</w:t>
        </w:r>
        <w:r w:rsidR="00B85F66" w:rsidRPr="00B85F66">
          <w:rPr>
            <w:rStyle w:val="afc"/>
            <w:rFonts w:ascii="Times New Roman" w:hAnsi="Times New Roman" w:cs="Times New Roman"/>
            <w:spacing w:val="-2"/>
            <w:sz w:val="28"/>
            <w:szCs w:val="28"/>
          </w:rPr>
          <w:t>_</w:t>
        </w:r>
        <w:r w:rsidR="00B85F66" w:rsidRPr="00B85F66">
          <w:rPr>
            <w:rStyle w:val="afc"/>
            <w:rFonts w:ascii="Times New Roman" w:hAnsi="Times New Roman" w:cs="Times New Roman"/>
            <w:spacing w:val="-2"/>
            <w:sz w:val="28"/>
            <w:szCs w:val="28"/>
            <w:lang w:val="en-US"/>
          </w:rPr>
          <w:t>id</w:t>
        </w:r>
        <w:r w:rsidR="00B85F66" w:rsidRPr="00B85F66">
          <w:rPr>
            <w:rStyle w:val="afc"/>
            <w:rFonts w:ascii="Times New Roman" w:hAnsi="Times New Roman" w:cs="Times New Roman"/>
            <w:spacing w:val="-2"/>
            <w:sz w:val="28"/>
            <w:szCs w:val="28"/>
          </w:rPr>
          <w:t>=30039051&amp;</w:t>
        </w:r>
        <w:r w:rsidR="00B85F66" w:rsidRPr="00B85F66">
          <w:rPr>
            <w:rStyle w:val="afc"/>
            <w:rFonts w:ascii="Times New Roman" w:hAnsi="Times New Roman" w:cs="Times New Roman"/>
            <w:spacing w:val="-2"/>
            <w:sz w:val="28"/>
            <w:szCs w:val="28"/>
            <w:lang w:val="en-US"/>
          </w:rPr>
          <w:t>ysclid</w:t>
        </w:r>
        <w:r w:rsidR="00B85F66" w:rsidRPr="00B85F66">
          <w:rPr>
            <w:rStyle w:val="afc"/>
            <w:rFonts w:ascii="Times New Roman" w:hAnsi="Times New Roman" w:cs="Times New Roman"/>
            <w:spacing w:val="-2"/>
            <w:sz w:val="28"/>
            <w:szCs w:val="28"/>
          </w:rPr>
          <w:t>=</w:t>
        </w:r>
        <w:r w:rsidR="00B85F66" w:rsidRPr="00B85F66">
          <w:rPr>
            <w:rStyle w:val="afc"/>
            <w:rFonts w:ascii="Times New Roman" w:hAnsi="Times New Roman" w:cs="Times New Roman"/>
            <w:spacing w:val="-2"/>
            <w:sz w:val="28"/>
            <w:szCs w:val="28"/>
            <w:lang w:val="en-US"/>
          </w:rPr>
          <w:t>mi</w:t>
        </w:r>
        <w:r w:rsidR="00B85F66" w:rsidRPr="00B85F66">
          <w:rPr>
            <w:rStyle w:val="afc"/>
            <w:rFonts w:ascii="Times New Roman" w:hAnsi="Times New Roman" w:cs="Times New Roman"/>
            <w:spacing w:val="-2"/>
            <w:sz w:val="28"/>
            <w:szCs w:val="28"/>
          </w:rPr>
          <w:t>6</w:t>
        </w:r>
        <w:r w:rsidR="00B85F66" w:rsidRPr="00B85F66">
          <w:rPr>
            <w:rStyle w:val="afc"/>
            <w:rFonts w:ascii="Times New Roman" w:hAnsi="Times New Roman" w:cs="Times New Roman"/>
            <w:spacing w:val="-2"/>
            <w:sz w:val="28"/>
            <w:szCs w:val="28"/>
            <w:lang w:val="en-US"/>
          </w:rPr>
          <w:t>wvt</w:t>
        </w:r>
        <w:r w:rsidR="00B85F66" w:rsidRPr="00B85F66">
          <w:rPr>
            <w:rStyle w:val="afc"/>
            <w:rFonts w:ascii="Times New Roman" w:hAnsi="Times New Roman" w:cs="Times New Roman"/>
            <w:spacing w:val="-2"/>
            <w:sz w:val="28"/>
            <w:szCs w:val="28"/>
          </w:rPr>
          <w:t>01</w:t>
        </w:r>
        <w:r w:rsidR="00B85F66" w:rsidRPr="00B85F66">
          <w:rPr>
            <w:rStyle w:val="afc"/>
            <w:rFonts w:ascii="Times New Roman" w:hAnsi="Times New Roman" w:cs="Times New Roman"/>
            <w:spacing w:val="-2"/>
            <w:sz w:val="28"/>
            <w:szCs w:val="28"/>
            <w:lang w:val="en-US"/>
          </w:rPr>
          <w:t>t</w:t>
        </w:r>
        <w:r w:rsidR="00B85F66" w:rsidRPr="00B85F66">
          <w:rPr>
            <w:rStyle w:val="afc"/>
            <w:rFonts w:ascii="Times New Roman" w:hAnsi="Times New Roman" w:cs="Times New Roman"/>
            <w:spacing w:val="-2"/>
            <w:sz w:val="28"/>
            <w:szCs w:val="28"/>
          </w:rPr>
          <w:t>706060409</w:t>
        </w:r>
      </w:hyperlink>
      <w:r w:rsidR="00B85F66" w:rsidRPr="00B85F66">
        <w:rPr>
          <w:rFonts w:ascii="Times New Roman" w:hAnsi="Times New Roman" w:cs="Times New Roman"/>
          <w:spacing w:val="-2"/>
          <w:sz w:val="28"/>
          <w:szCs w:val="28"/>
        </w:rPr>
        <w:t xml:space="preserve">. </w:t>
      </w:r>
      <w:r w:rsidR="00B85F66" w:rsidRPr="002771A1">
        <w:rPr>
          <w:rFonts w:ascii="Times New Roman" w:hAnsi="Times New Roman" w:cs="Times New Roman"/>
          <w:spacing w:val="-2"/>
          <w:sz w:val="28"/>
          <w:szCs w:val="28"/>
          <w:lang w:val="en-US"/>
        </w:rPr>
        <w:t>10.10.2025.</w:t>
      </w:r>
    </w:p>
    <w:p w14:paraId="749B95A1" w14:textId="15976F46" w:rsidR="00163E29" w:rsidRPr="00CF7742" w:rsidRDefault="00F15624" w:rsidP="00F15624">
      <w:pPr>
        <w:spacing w:after="0" w:line="240" w:lineRule="auto"/>
        <w:ind w:firstLine="709"/>
        <w:jc w:val="both"/>
        <w:rPr>
          <w:rFonts w:ascii="Times New Roman" w:hAnsi="Times New Roman" w:cs="Times New Roman"/>
          <w:sz w:val="28"/>
          <w:szCs w:val="28"/>
          <w:lang w:val="en-US"/>
        </w:rPr>
      </w:pPr>
      <w:r w:rsidRPr="00CF7742">
        <w:rPr>
          <w:rFonts w:ascii="Times New Roman" w:hAnsi="Times New Roman" w:cs="Times New Roman"/>
          <w:sz w:val="28"/>
          <w:szCs w:val="28"/>
          <w:lang w:val="en-US"/>
        </w:rPr>
        <w:t xml:space="preserve">39 </w:t>
      </w:r>
      <w:r w:rsidR="00163E29" w:rsidRPr="00CF7742">
        <w:rPr>
          <w:rFonts w:ascii="Times New Roman" w:hAnsi="Times New Roman" w:cs="Times New Roman"/>
          <w:sz w:val="28"/>
          <w:szCs w:val="28"/>
          <w:lang w:val="en-US"/>
        </w:rPr>
        <w:t>Aldungarova A., Mukhamejanova A., Alibekova N., Karaulov S., Akhmetov D., Geotechnical interpolation methodology for determining intermediate values of soil properties, Technobius, 2024, Vol. 4, No. 1, p. 0053.</w:t>
      </w:r>
    </w:p>
    <w:p w14:paraId="0FC83C60" w14:textId="283A4DEE" w:rsidR="00163E29" w:rsidRPr="00CF7742" w:rsidRDefault="00912B57" w:rsidP="00F15624">
      <w:pPr>
        <w:spacing w:after="0" w:line="240" w:lineRule="auto"/>
        <w:ind w:firstLine="709"/>
        <w:jc w:val="both"/>
        <w:rPr>
          <w:rFonts w:ascii="Times New Roman" w:hAnsi="Times New Roman" w:cs="Times New Roman"/>
          <w:sz w:val="28"/>
          <w:szCs w:val="28"/>
          <w:lang w:val="en-US"/>
        </w:rPr>
      </w:pPr>
      <w:r w:rsidRPr="00CF7742">
        <w:rPr>
          <w:rFonts w:ascii="Times New Roman" w:hAnsi="Times New Roman" w:cs="Times New Roman"/>
          <w:sz w:val="28"/>
          <w:szCs w:val="28"/>
          <w:lang w:val="en-US"/>
        </w:rPr>
        <w:t xml:space="preserve">39 </w:t>
      </w:r>
      <w:r w:rsidR="00B85F66" w:rsidRPr="00CF7742">
        <w:rPr>
          <w:rFonts w:ascii="Times New Roman" w:hAnsi="Times New Roman" w:cs="Times New Roman"/>
          <w:sz w:val="28"/>
          <w:szCs w:val="28"/>
          <w:lang w:val="en-US"/>
        </w:rPr>
        <w:t>Thomas J. et al.</w:t>
      </w:r>
      <w:r w:rsidR="00163E29" w:rsidRPr="00CF7742">
        <w:rPr>
          <w:rFonts w:ascii="Times New Roman" w:hAnsi="Times New Roman" w:cs="Times New Roman"/>
          <w:sz w:val="28"/>
          <w:szCs w:val="28"/>
          <w:lang w:val="en-US"/>
        </w:rPr>
        <w:t xml:space="preserve"> </w:t>
      </w:r>
      <w:r w:rsidR="00B85F66" w:rsidRPr="00CF7742">
        <w:rPr>
          <w:rFonts w:ascii="Times New Roman" w:hAnsi="Times New Roman" w:cs="Times New Roman"/>
          <w:sz w:val="28"/>
          <w:szCs w:val="28"/>
          <w:lang w:val="en-US"/>
        </w:rPr>
        <w:t>Modeling and simulation of cement hydration kinetics and microstructure development //</w:t>
      </w:r>
      <w:r w:rsidR="00163E29" w:rsidRPr="00CF7742">
        <w:rPr>
          <w:rFonts w:ascii="Times New Roman" w:hAnsi="Times New Roman" w:cs="Times New Roman"/>
          <w:sz w:val="28"/>
          <w:szCs w:val="28"/>
          <w:lang w:val="en-US"/>
        </w:rPr>
        <w:t xml:space="preserve"> Cement and Concrete Research</w:t>
      </w:r>
      <w:r w:rsidR="00B85F66" w:rsidRPr="00CF7742">
        <w:rPr>
          <w:rFonts w:ascii="Times New Roman" w:hAnsi="Times New Roman" w:cs="Times New Roman"/>
          <w:sz w:val="28"/>
          <w:szCs w:val="28"/>
          <w:lang w:val="en-US"/>
        </w:rPr>
        <w:t>. – 2011. – Vol. 41, Issue 12. – P.</w:t>
      </w:r>
      <w:r w:rsidR="00163E29" w:rsidRPr="00CF7742">
        <w:rPr>
          <w:rFonts w:ascii="Times New Roman" w:hAnsi="Times New Roman" w:cs="Times New Roman"/>
          <w:sz w:val="28"/>
          <w:szCs w:val="28"/>
          <w:lang w:val="en-US"/>
        </w:rPr>
        <w:t xml:space="preserve"> 1257-1278</w:t>
      </w:r>
      <w:r w:rsidR="00B85F66" w:rsidRPr="00CF7742">
        <w:rPr>
          <w:rFonts w:ascii="Times New Roman" w:hAnsi="Times New Roman" w:cs="Times New Roman"/>
          <w:sz w:val="28"/>
          <w:szCs w:val="28"/>
          <w:lang w:val="en-US"/>
        </w:rPr>
        <w:t>.</w:t>
      </w:r>
    </w:p>
    <w:p w14:paraId="0FC0DE28" w14:textId="3EDADDD8" w:rsidR="00163E29" w:rsidRPr="00CF7742" w:rsidRDefault="00F15624" w:rsidP="00F15624">
      <w:pPr>
        <w:spacing w:after="0" w:line="240" w:lineRule="auto"/>
        <w:ind w:firstLine="709"/>
        <w:jc w:val="both"/>
        <w:rPr>
          <w:rFonts w:ascii="Times New Roman" w:hAnsi="Times New Roman" w:cs="Times New Roman"/>
          <w:sz w:val="28"/>
          <w:szCs w:val="28"/>
          <w:lang w:val="en-US"/>
        </w:rPr>
      </w:pPr>
      <w:r w:rsidRPr="00CF7742">
        <w:rPr>
          <w:rFonts w:ascii="Times New Roman" w:hAnsi="Times New Roman" w:cs="Times New Roman"/>
          <w:sz w:val="28"/>
          <w:szCs w:val="28"/>
          <w:lang w:val="en-US"/>
        </w:rPr>
        <w:t xml:space="preserve">41 </w:t>
      </w:r>
      <w:r w:rsidR="00163E29" w:rsidRPr="00CF7742">
        <w:rPr>
          <w:rFonts w:ascii="Times New Roman" w:hAnsi="Times New Roman" w:cs="Times New Roman"/>
          <w:sz w:val="28"/>
          <w:szCs w:val="28"/>
          <w:lang w:val="en-US"/>
        </w:rPr>
        <w:t>Lukpanov R., Tsygulyov D., Zhantlessova Z.</w:t>
      </w:r>
      <w:r w:rsidR="00B85F66" w:rsidRPr="00CF7742">
        <w:rPr>
          <w:rFonts w:ascii="Times New Roman" w:hAnsi="Times New Roman" w:cs="Times New Roman"/>
          <w:sz w:val="28"/>
          <w:szCs w:val="28"/>
          <w:lang w:val="en-US"/>
        </w:rPr>
        <w:t xml:space="preserve"> et al.</w:t>
      </w:r>
      <w:r w:rsidR="00163E29" w:rsidRPr="00CF7742">
        <w:rPr>
          <w:rFonts w:ascii="Times New Roman" w:hAnsi="Times New Roman" w:cs="Times New Roman"/>
          <w:sz w:val="28"/>
          <w:szCs w:val="28"/>
          <w:lang w:val="en-US"/>
        </w:rPr>
        <w:t xml:space="preserve"> Selection of equivalent material for soil testing using piles on a scale model testing apparatus, International Journal of GEOMATE, 2024, p.33-41</w:t>
      </w:r>
    </w:p>
    <w:p w14:paraId="75176F9B" w14:textId="4E7A7901" w:rsidR="00163E29" w:rsidRPr="00CF7742" w:rsidRDefault="00F15624" w:rsidP="00F15624">
      <w:pPr>
        <w:spacing w:after="0" w:line="240" w:lineRule="auto"/>
        <w:ind w:firstLine="709"/>
        <w:jc w:val="both"/>
        <w:rPr>
          <w:rFonts w:ascii="Times New Roman" w:hAnsi="Times New Roman" w:cs="Times New Roman"/>
          <w:sz w:val="28"/>
          <w:szCs w:val="28"/>
          <w:lang w:val="en-US"/>
        </w:rPr>
      </w:pPr>
      <w:r w:rsidRPr="00CF7742">
        <w:rPr>
          <w:rFonts w:ascii="Times New Roman" w:hAnsi="Times New Roman" w:cs="Times New Roman"/>
          <w:sz w:val="28"/>
          <w:szCs w:val="28"/>
          <w:lang w:val="en-US"/>
        </w:rPr>
        <w:t xml:space="preserve">42 </w:t>
      </w:r>
      <w:r w:rsidR="00163E29" w:rsidRPr="00CF7742">
        <w:rPr>
          <w:rFonts w:ascii="Times New Roman" w:hAnsi="Times New Roman" w:cs="Times New Roman"/>
          <w:sz w:val="28"/>
          <w:szCs w:val="28"/>
          <w:lang w:val="en-US"/>
        </w:rPr>
        <w:t>Dyussembinov D.S., Awwad T., Sabitov Y.Y.</w:t>
      </w:r>
      <w:r w:rsidR="00E50650" w:rsidRPr="00CF7742">
        <w:rPr>
          <w:rFonts w:ascii="Times New Roman" w:hAnsi="Times New Roman" w:cs="Times New Roman"/>
          <w:sz w:val="28"/>
          <w:szCs w:val="28"/>
          <w:lang w:val="en-US"/>
        </w:rPr>
        <w:t xml:space="preserve"> et al.</w:t>
      </w:r>
      <w:r w:rsidR="00163E29" w:rsidRPr="00CF7742">
        <w:rPr>
          <w:rFonts w:ascii="Times New Roman" w:hAnsi="Times New Roman" w:cs="Times New Roman"/>
          <w:sz w:val="28"/>
          <w:szCs w:val="28"/>
          <w:lang w:val="en-US"/>
        </w:rPr>
        <w:t xml:space="preserve"> Self-compacting concrete with finely dispersed additives and superplasticizer</w:t>
      </w:r>
      <w:r w:rsidR="00B85F66" w:rsidRPr="00CF7742">
        <w:rPr>
          <w:rFonts w:ascii="Times New Roman" w:hAnsi="Times New Roman" w:cs="Times New Roman"/>
          <w:sz w:val="28"/>
          <w:szCs w:val="28"/>
          <w:lang w:val="en-US"/>
        </w:rPr>
        <w:t xml:space="preserve"> //</w:t>
      </w:r>
      <w:r w:rsidR="00163E29" w:rsidRPr="00CF7742">
        <w:rPr>
          <w:rFonts w:ascii="Times New Roman" w:hAnsi="Times New Roman" w:cs="Times New Roman"/>
          <w:sz w:val="28"/>
          <w:szCs w:val="28"/>
          <w:lang w:val="en-US"/>
        </w:rPr>
        <w:t xml:space="preserve"> Magazine of Civil Engineering</w:t>
      </w:r>
      <w:r w:rsidR="00B85F66" w:rsidRPr="00CF7742">
        <w:rPr>
          <w:rFonts w:ascii="Times New Roman" w:hAnsi="Times New Roman" w:cs="Times New Roman"/>
          <w:sz w:val="28"/>
          <w:szCs w:val="28"/>
          <w:lang w:val="en-US"/>
        </w:rPr>
        <w:t>. – 2023. – Vol. 123, Issue 7. – P. 12306</w:t>
      </w:r>
      <w:r w:rsidR="00AB2230" w:rsidRPr="00CF7742">
        <w:rPr>
          <w:rFonts w:ascii="Times New Roman" w:hAnsi="Times New Roman" w:cs="Times New Roman"/>
          <w:sz w:val="28"/>
          <w:szCs w:val="28"/>
          <w:lang w:val="en-US"/>
        </w:rPr>
        <w:t>.</w:t>
      </w:r>
    </w:p>
    <w:p w14:paraId="1F218DAA" w14:textId="0345E5FA" w:rsidR="00163E29" w:rsidRPr="00F15624" w:rsidRDefault="00912B57" w:rsidP="00F15624">
      <w:pPr>
        <w:spacing w:after="0" w:line="240" w:lineRule="auto"/>
        <w:ind w:firstLine="709"/>
        <w:jc w:val="both"/>
        <w:rPr>
          <w:rFonts w:ascii="Times New Roman" w:hAnsi="Times New Roman" w:cs="Times New Roman"/>
          <w:sz w:val="28"/>
          <w:szCs w:val="28"/>
          <w:lang w:val="en-US"/>
        </w:rPr>
      </w:pPr>
      <w:r w:rsidRPr="00CF7742">
        <w:rPr>
          <w:rFonts w:ascii="Times New Roman" w:hAnsi="Times New Roman" w:cs="Times New Roman"/>
          <w:sz w:val="28"/>
          <w:szCs w:val="28"/>
          <w:lang w:val="en-US"/>
        </w:rPr>
        <w:t xml:space="preserve">40 </w:t>
      </w:r>
      <w:r w:rsidR="00163E29" w:rsidRPr="00CF7742">
        <w:rPr>
          <w:rFonts w:ascii="Times New Roman" w:hAnsi="Times New Roman" w:cs="Times New Roman"/>
          <w:sz w:val="28"/>
          <w:szCs w:val="28"/>
          <w:lang w:val="en-US"/>
        </w:rPr>
        <w:t>Feijoo J</w:t>
      </w:r>
      <w:r w:rsidR="00E50650" w:rsidRPr="00CF7742">
        <w:rPr>
          <w:rFonts w:ascii="Times New Roman" w:hAnsi="Times New Roman" w:cs="Times New Roman"/>
          <w:sz w:val="28"/>
          <w:szCs w:val="28"/>
          <w:lang w:val="en-US"/>
        </w:rPr>
        <w:t>., Alvarez-Feijoo M.A., Fort R.</w:t>
      </w:r>
      <w:r w:rsidR="00163E29" w:rsidRPr="00CF7742">
        <w:rPr>
          <w:rFonts w:ascii="Times New Roman" w:hAnsi="Times New Roman" w:cs="Times New Roman"/>
          <w:sz w:val="28"/>
          <w:szCs w:val="28"/>
          <w:lang w:val="en-US"/>
        </w:rPr>
        <w:t xml:space="preserve"> Effects </w:t>
      </w:r>
      <w:r w:rsidR="00163E29" w:rsidRPr="00F15624">
        <w:rPr>
          <w:rFonts w:ascii="Times New Roman" w:hAnsi="Times New Roman" w:cs="Times New Roman"/>
          <w:sz w:val="28"/>
          <w:szCs w:val="28"/>
          <w:lang w:val="en-US"/>
        </w:rPr>
        <w:t>of paraffin additives, as phase change materials, on the behavior of a traditional lime mortar</w:t>
      </w:r>
      <w:r w:rsidR="00E5065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Construction and Building Materials</w:t>
      </w:r>
      <w:r w:rsidR="00E50650">
        <w:rPr>
          <w:rFonts w:ascii="Times New Roman" w:hAnsi="Times New Roman" w:cs="Times New Roman"/>
          <w:sz w:val="28"/>
          <w:szCs w:val="28"/>
          <w:lang w:val="en-US"/>
        </w:rPr>
        <w:t>. – 2022. – Vol.</w:t>
      </w:r>
      <w:r w:rsidR="00163E29" w:rsidRPr="00F15624">
        <w:rPr>
          <w:rFonts w:ascii="Times New Roman" w:hAnsi="Times New Roman" w:cs="Times New Roman"/>
          <w:sz w:val="28"/>
          <w:szCs w:val="28"/>
          <w:lang w:val="en-US"/>
        </w:rPr>
        <w:t xml:space="preserve"> 361</w:t>
      </w:r>
      <w:r w:rsidR="00E50650">
        <w:rPr>
          <w:rFonts w:ascii="Times New Roman" w:hAnsi="Times New Roman" w:cs="Times New Roman"/>
          <w:sz w:val="28"/>
          <w:szCs w:val="28"/>
          <w:lang w:val="en-US"/>
        </w:rPr>
        <w:t xml:space="preserve">. – P. </w:t>
      </w:r>
      <w:r w:rsidR="00163E29" w:rsidRPr="00F15624">
        <w:rPr>
          <w:rFonts w:ascii="Times New Roman" w:hAnsi="Times New Roman" w:cs="Times New Roman"/>
          <w:sz w:val="28"/>
          <w:szCs w:val="28"/>
          <w:lang w:val="en-US"/>
        </w:rPr>
        <w:t>129734</w:t>
      </w:r>
      <w:r w:rsidR="00E5065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p>
    <w:p w14:paraId="65446C13" w14:textId="7A47E82C"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41 </w:t>
      </w:r>
      <w:r w:rsidR="00163E29" w:rsidRPr="00F15624">
        <w:rPr>
          <w:rFonts w:ascii="Times New Roman" w:hAnsi="Times New Roman" w:cs="Times New Roman"/>
          <w:sz w:val="28"/>
          <w:szCs w:val="28"/>
          <w:lang w:val="en-US"/>
        </w:rPr>
        <w:t>Sahan N., Oruç S</w:t>
      </w:r>
      <w:r w:rsidR="00E50650">
        <w:rPr>
          <w:rFonts w:ascii="Times New Roman" w:hAnsi="Times New Roman" w:cs="Times New Roman"/>
          <w:sz w:val="28"/>
          <w:szCs w:val="28"/>
          <w:lang w:val="en-US"/>
        </w:rPr>
        <w:t>. et al.</w:t>
      </w:r>
      <w:r w:rsidR="00163E29" w:rsidRPr="00F15624">
        <w:rPr>
          <w:rFonts w:ascii="Times New Roman" w:hAnsi="Times New Roman" w:cs="Times New Roman"/>
          <w:sz w:val="28"/>
          <w:szCs w:val="28"/>
          <w:lang w:val="en-US"/>
        </w:rPr>
        <w:t xml:space="preserve"> Investigation of the Effect of Boron Oxide and Beeswax on Workability and High-Temperature Performance of Bitumen</w:t>
      </w:r>
      <w:r w:rsidR="00E5065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Arabian Journal for Science and Engineering</w:t>
      </w:r>
      <w:r w:rsidR="00E50650">
        <w:rPr>
          <w:rFonts w:ascii="Times New Roman" w:hAnsi="Times New Roman" w:cs="Times New Roman"/>
          <w:sz w:val="28"/>
          <w:szCs w:val="28"/>
          <w:lang w:val="en-US"/>
        </w:rPr>
        <w:t xml:space="preserve">. – 2025. – Vol. 50. – P. </w:t>
      </w:r>
      <w:r w:rsidR="00163E29" w:rsidRPr="00F15624">
        <w:rPr>
          <w:rFonts w:ascii="Times New Roman" w:hAnsi="Times New Roman" w:cs="Times New Roman"/>
          <w:sz w:val="28"/>
          <w:szCs w:val="28"/>
          <w:lang w:val="en-US"/>
        </w:rPr>
        <w:t>1493</w:t>
      </w:r>
      <w:r w:rsidR="00E5065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1510</w:t>
      </w:r>
      <w:r w:rsidR="00E50650">
        <w:rPr>
          <w:rFonts w:ascii="Times New Roman" w:hAnsi="Times New Roman" w:cs="Times New Roman"/>
          <w:sz w:val="28"/>
          <w:szCs w:val="28"/>
          <w:lang w:val="en-US"/>
        </w:rPr>
        <w:t>.</w:t>
      </w:r>
    </w:p>
    <w:p w14:paraId="0CF31362" w14:textId="770008A6"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42 </w:t>
      </w:r>
      <w:r w:rsidR="00163E29" w:rsidRPr="00F15624">
        <w:rPr>
          <w:rFonts w:ascii="Times New Roman" w:hAnsi="Times New Roman" w:cs="Times New Roman"/>
          <w:sz w:val="28"/>
          <w:szCs w:val="28"/>
          <w:lang w:val="en-US"/>
        </w:rPr>
        <w:t>Singh D., Habal A., Kumar P.</w:t>
      </w:r>
      <w:r w:rsidR="00E50650">
        <w:rPr>
          <w:rFonts w:ascii="Times New Roman" w:hAnsi="Times New Roman" w:cs="Times New Roman"/>
          <w:sz w:val="28"/>
          <w:szCs w:val="28"/>
          <w:lang w:val="en-US"/>
        </w:rPr>
        <w:t xml:space="preserve"> et al. </w:t>
      </w:r>
      <w:r w:rsidR="00163E29" w:rsidRPr="00F15624">
        <w:rPr>
          <w:rFonts w:ascii="Times New Roman" w:hAnsi="Times New Roman" w:cs="Times New Roman"/>
          <w:sz w:val="28"/>
          <w:szCs w:val="28"/>
          <w:lang w:val="en-US"/>
        </w:rPr>
        <w:t>Effect of warm mix additives and hydrated lime on viscosity and bonding–debonding behaviour of RET and PPA modified asphalt binder with aggregates</w:t>
      </w:r>
      <w:r w:rsidR="00E5065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Road Materials and Pavement Design</w:t>
      </w:r>
      <w:r w:rsidR="00E50650">
        <w:rPr>
          <w:rFonts w:ascii="Times New Roman" w:hAnsi="Times New Roman" w:cs="Times New Roman"/>
          <w:sz w:val="28"/>
          <w:szCs w:val="28"/>
          <w:lang w:val="en-US"/>
        </w:rPr>
        <w:t>. – 2023. –</w:t>
      </w:r>
      <w:r w:rsidR="00163E29" w:rsidRPr="00F15624">
        <w:rPr>
          <w:rFonts w:ascii="Times New Roman" w:hAnsi="Times New Roman" w:cs="Times New Roman"/>
          <w:sz w:val="28"/>
          <w:szCs w:val="28"/>
          <w:lang w:val="en-US"/>
        </w:rPr>
        <w:t xml:space="preserve"> Vol</w:t>
      </w:r>
      <w:r w:rsidR="00E5065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24</w:t>
      </w:r>
      <w:r w:rsidR="00E50650">
        <w:rPr>
          <w:rFonts w:ascii="Times New Roman" w:hAnsi="Times New Roman" w:cs="Times New Roman"/>
          <w:sz w:val="28"/>
          <w:szCs w:val="28"/>
          <w:lang w:val="en-US"/>
        </w:rPr>
        <w:t>, Issue 10. – P.</w:t>
      </w:r>
      <w:r w:rsidR="00163E29" w:rsidRPr="00F15624">
        <w:rPr>
          <w:rFonts w:ascii="Times New Roman" w:hAnsi="Times New Roman" w:cs="Times New Roman"/>
          <w:sz w:val="28"/>
          <w:szCs w:val="28"/>
          <w:lang w:val="en-US"/>
        </w:rPr>
        <w:t xml:space="preserve"> 2522-2544</w:t>
      </w:r>
      <w:r w:rsidR="00E50650">
        <w:rPr>
          <w:rFonts w:ascii="Times New Roman" w:hAnsi="Times New Roman" w:cs="Times New Roman"/>
          <w:sz w:val="28"/>
          <w:szCs w:val="28"/>
          <w:lang w:val="en-US"/>
        </w:rPr>
        <w:t>.</w:t>
      </w:r>
    </w:p>
    <w:p w14:paraId="643B6174" w14:textId="5F6BC2A9"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43 </w:t>
      </w:r>
      <w:r w:rsidR="00163E29" w:rsidRPr="00F15624">
        <w:rPr>
          <w:rFonts w:ascii="Times New Roman" w:hAnsi="Times New Roman" w:cs="Times New Roman"/>
          <w:sz w:val="28"/>
          <w:szCs w:val="28"/>
          <w:lang w:val="en-US"/>
        </w:rPr>
        <w:t>Hamad K., Kaseem M., Deri F., Recycling of waste from polymer materials, An overview of the recent works</w:t>
      </w:r>
      <w:r w:rsidR="003C7BD3">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Polym. Degrad. Stabil. </w:t>
      </w:r>
      <w:r w:rsidR="003C7BD3">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2013</w:t>
      </w:r>
      <w:r w:rsidR="003C7BD3">
        <w:rPr>
          <w:rFonts w:ascii="Times New Roman" w:hAnsi="Times New Roman" w:cs="Times New Roman"/>
          <w:sz w:val="28"/>
          <w:szCs w:val="28"/>
          <w:lang w:val="en-US"/>
        </w:rPr>
        <w:t xml:space="preserve">. – Vol. 98, Issue 12. – P. </w:t>
      </w:r>
      <w:r w:rsidR="00163E29" w:rsidRPr="00F15624">
        <w:rPr>
          <w:rFonts w:ascii="Times New Roman" w:hAnsi="Times New Roman" w:cs="Times New Roman"/>
          <w:sz w:val="28"/>
          <w:szCs w:val="28"/>
          <w:lang w:val="en-US"/>
        </w:rPr>
        <w:t>2801</w:t>
      </w:r>
      <w:r w:rsidR="003C7BD3">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2812. </w:t>
      </w:r>
    </w:p>
    <w:p w14:paraId="55168A96" w14:textId="663D1EF7" w:rsidR="00163E29" w:rsidRPr="003C7BD3"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44 </w:t>
      </w:r>
      <w:r w:rsidR="00163E29" w:rsidRPr="00F15624">
        <w:rPr>
          <w:rFonts w:ascii="Times New Roman" w:hAnsi="Times New Roman" w:cs="Times New Roman"/>
          <w:sz w:val="28"/>
          <w:szCs w:val="28"/>
          <w:lang w:val="en-US"/>
        </w:rPr>
        <w:t>Ventolà L, Vendrell M, Giraldez P Newly-designed traditional lime mortar with a phase change material as an additive</w:t>
      </w:r>
      <w:r w:rsidR="003C7BD3" w:rsidRPr="003C7BD3">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Constr Build</w:t>
      </w:r>
      <w:r w:rsidR="00163E29" w:rsidRPr="003C7BD3">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Mater</w:t>
      </w:r>
      <w:r w:rsidR="003C7BD3">
        <w:rPr>
          <w:rFonts w:ascii="Times New Roman" w:hAnsi="Times New Roman" w:cs="Times New Roman"/>
          <w:sz w:val="28"/>
          <w:szCs w:val="28"/>
          <w:lang w:val="en-US"/>
        </w:rPr>
        <w:t xml:space="preserve">. – 2013. – Issue </w:t>
      </w:r>
      <w:r w:rsidR="00163E29" w:rsidRPr="003C7BD3">
        <w:rPr>
          <w:rFonts w:ascii="Times New Roman" w:hAnsi="Times New Roman" w:cs="Times New Roman"/>
          <w:sz w:val="28"/>
          <w:szCs w:val="28"/>
          <w:lang w:val="en-US"/>
        </w:rPr>
        <w:t>47</w:t>
      </w:r>
      <w:r w:rsidR="003C7BD3">
        <w:rPr>
          <w:rFonts w:ascii="Times New Roman" w:hAnsi="Times New Roman" w:cs="Times New Roman"/>
          <w:sz w:val="28"/>
          <w:szCs w:val="28"/>
          <w:lang w:val="en-US"/>
        </w:rPr>
        <w:t>. – P.</w:t>
      </w:r>
      <w:r w:rsidR="00163E29" w:rsidRPr="003C7BD3">
        <w:rPr>
          <w:rFonts w:ascii="Times New Roman" w:hAnsi="Times New Roman" w:cs="Times New Roman"/>
          <w:sz w:val="28"/>
          <w:szCs w:val="28"/>
          <w:lang w:val="en-US"/>
        </w:rPr>
        <w:t xml:space="preserve"> 1210</w:t>
      </w:r>
      <w:r w:rsidR="003C7BD3">
        <w:rPr>
          <w:rFonts w:ascii="Times New Roman" w:hAnsi="Times New Roman" w:cs="Times New Roman"/>
          <w:sz w:val="28"/>
          <w:szCs w:val="28"/>
          <w:lang w:val="en-US"/>
        </w:rPr>
        <w:t>-</w:t>
      </w:r>
      <w:r w:rsidR="00163E29" w:rsidRPr="003C7BD3">
        <w:rPr>
          <w:rFonts w:ascii="Times New Roman" w:hAnsi="Times New Roman" w:cs="Times New Roman"/>
          <w:sz w:val="28"/>
          <w:szCs w:val="28"/>
          <w:lang w:val="en-US"/>
        </w:rPr>
        <w:t>1216</w:t>
      </w:r>
      <w:r w:rsidR="003C7BD3">
        <w:rPr>
          <w:rFonts w:ascii="Times New Roman" w:hAnsi="Times New Roman" w:cs="Times New Roman"/>
          <w:sz w:val="28"/>
          <w:szCs w:val="28"/>
          <w:lang w:val="en-US"/>
        </w:rPr>
        <w:t>.</w:t>
      </w:r>
    </w:p>
    <w:p w14:paraId="5CCF8876" w14:textId="6A4AEE5E" w:rsidR="00163E29" w:rsidRPr="003C7BD3" w:rsidRDefault="00912B57" w:rsidP="00F15624">
      <w:pPr>
        <w:spacing w:after="0" w:line="240" w:lineRule="auto"/>
        <w:ind w:firstLine="709"/>
        <w:jc w:val="both"/>
        <w:rPr>
          <w:rFonts w:ascii="Times New Roman" w:hAnsi="Times New Roman" w:cs="Times New Roman"/>
          <w:sz w:val="28"/>
          <w:szCs w:val="28"/>
        </w:rPr>
      </w:pPr>
      <w:r w:rsidRPr="00912B57">
        <w:rPr>
          <w:rFonts w:ascii="Times New Roman" w:hAnsi="Times New Roman" w:cs="Times New Roman"/>
          <w:sz w:val="28"/>
          <w:szCs w:val="28"/>
        </w:rPr>
        <w:t xml:space="preserve">45 </w:t>
      </w:r>
      <w:r w:rsidR="003C7BD3" w:rsidRPr="003C7BD3">
        <w:rPr>
          <w:rStyle w:val="rynqvb"/>
          <w:rFonts w:ascii="Times New Roman" w:hAnsi="Times New Roman" w:cs="Times New Roman"/>
          <w:sz w:val="28"/>
          <w:szCs w:val="28"/>
        </w:rPr>
        <w:t>Христофоров</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А</w:t>
      </w:r>
      <w:r w:rsidR="003C7BD3" w:rsidRPr="00912B57">
        <w:rPr>
          <w:rStyle w:val="rynqvb"/>
          <w:rFonts w:ascii="Times New Roman" w:hAnsi="Times New Roman" w:cs="Times New Roman"/>
          <w:sz w:val="28"/>
          <w:szCs w:val="28"/>
        </w:rPr>
        <w:t>.</w:t>
      </w:r>
      <w:r w:rsidR="003C7BD3" w:rsidRPr="003C7BD3">
        <w:rPr>
          <w:rStyle w:val="rynqvb"/>
          <w:rFonts w:ascii="Times New Roman" w:hAnsi="Times New Roman" w:cs="Times New Roman"/>
          <w:sz w:val="28"/>
          <w:szCs w:val="28"/>
        </w:rPr>
        <w:t>Н</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Христофорова</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И</w:t>
      </w:r>
      <w:r w:rsidR="003C7BD3" w:rsidRPr="00912B57">
        <w:rPr>
          <w:rStyle w:val="rynqvb"/>
          <w:rFonts w:ascii="Times New Roman" w:hAnsi="Times New Roman" w:cs="Times New Roman"/>
          <w:sz w:val="28"/>
          <w:szCs w:val="28"/>
        </w:rPr>
        <w:t>.</w:t>
      </w:r>
      <w:r w:rsidR="003C7BD3" w:rsidRPr="003C7BD3">
        <w:rPr>
          <w:rStyle w:val="rynqvb"/>
          <w:rFonts w:ascii="Times New Roman" w:hAnsi="Times New Roman" w:cs="Times New Roman"/>
          <w:sz w:val="28"/>
          <w:szCs w:val="28"/>
        </w:rPr>
        <w:t>А</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Еропов</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О</w:t>
      </w:r>
      <w:r w:rsidR="003C7BD3" w:rsidRPr="00912B57">
        <w:rPr>
          <w:rStyle w:val="rynqvb"/>
          <w:rFonts w:ascii="Times New Roman" w:hAnsi="Times New Roman" w:cs="Times New Roman"/>
          <w:sz w:val="28"/>
          <w:szCs w:val="28"/>
        </w:rPr>
        <w:t>.</w:t>
      </w:r>
      <w:r w:rsidR="003C7BD3" w:rsidRPr="003C7BD3">
        <w:rPr>
          <w:rStyle w:val="rynqvb"/>
          <w:rFonts w:ascii="Times New Roman" w:hAnsi="Times New Roman" w:cs="Times New Roman"/>
          <w:sz w:val="28"/>
          <w:szCs w:val="28"/>
        </w:rPr>
        <w:t>Л</w:t>
      </w:r>
      <w:r w:rsidR="003C7BD3" w:rsidRPr="00912B57">
        <w:rPr>
          <w:rStyle w:val="rynqvb"/>
          <w:rFonts w:ascii="Times New Roman" w:hAnsi="Times New Roman" w:cs="Times New Roman"/>
          <w:sz w:val="28"/>
          <w:szCs w:val="28"/>
        </w:rPr>
        <w:t>.</w:t>
      </w:r>
      <w:r w:rsidR="003C7BD3" w:rsidRPr="00912B57">
        <w:rPr>
          <w:rStyle w:val="hwtze"/>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Улучшение</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свойств</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цементно</w:t>
      </w:r>
      <w:r w:rsidR="003C7BD3" w:rsidRPr="00912B57">
        <w:rPr>
          <w:rStyle w:val="rynqvb"/>
          <w:rFonts w:ascii="Times New Roman" w:hAnsi="Times New Roman" w:cs="Times New Roman"/>
          <w:sz w:val="28"/>
          <w:szCs w:val="28"/>
        </w:rPr>
        <w:t>-</w:t>
      </w:r>
      <w:r w:rsidR="003C7BD3" w:rsidRPr="003C7BD3">
        <w:rPr>
          <w:rStyle w:val="rynqvb"/>
          <w:rFonts w:ascii="Times New Roman" w:hAnsi="Times New Roman" w:cs="Times New Roman"/>
          <w:sz w:val="28"/>
          <w:szCs w:val="28"/>
        </w:rPr>
        <w:t>песчаного</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бетона</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введением</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в</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бетонную</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смесь</w:t>
      </w:r>
      <w:r w:rsidR="003C7BD3" w:rsidRPr="00912B57">
        <w:rPr>
          <w:rStyle w:val="rynqvb"/>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поверхностно-активных веществ и органических добавок</w:t>
      </w:r>
      <w:r w:rsidR="003C7BD3">
        <w:rPr>
          <w:rStyle w:val="rynqvb"/>
          <w:rFonts w:ascii="Times New Roman" w:hAnsi="Times New Roman" w:cs="Times New Roman"/>
          <w:sz w:val="28"/>
          <w:szCs w:val="28"/>
        </w:rPr>
        <w:t xml:space="preserve"> //</w:t>
      </w:r>
      <w:r w:rsidR="003C7BD3" w:rsidRPr="003C7BD3">
        <w:rPr>
          <w:rStyle w:val="hwtze"/>
          <w:rFonts w:ascii="Times New Roman" w:hAnsi="Times New Roman" w:cs="Times New Roman"/>
          <w:sz w:val="28"/>
          <w:szCs w:val="28"/>
        </w:rPr>
        <w:t xml:space="preserve"> </w:t>
      </w:r>
      <w:r w:rsidR="003C7BD3" w:rsidRPr="003C7BD3">
        <w:rPr>
          <w:rStyle w:val="rynqvb"/>
          <w:rFonts w:ascii="Times New Roman" w:hAnsi="Times New Roman" w:cs="Times New Roman"/>
          <w:sz w:val="28"/>
          <w:szCs w:val="28"/>
        </w:rPr>
        <w:t>Вестник ТГУ</w:t>
      </w:r>
      <w:r w:rsidR="003C7BD3">
        <w:rPr>
          <w:rStyle w:val="rynqvb"/>
          <w:rFonts w:ascii="Times New Roman" w:hAnsi="Times New Roman" w:cs="Times New Roman"/>
          <w:sz w:val="28"/>
          <w:szCs w:val="28"/>
        </w:rPr>
        <w:t xml:space="preserve">. – 2012. – Т. 17, </w:t>
      </w:r>
      <w:r w:rsidR="003C7BD3" w:rsidRPr="003C7BD3">
        <w:rPr>
          <w:rStyle w:val="rynqvb"/>
          <w:rFonts w:ascii="Times New Roman" w:hAnsi="Times New Roman" w:cs="Times New Roman"/>
          <w:sz w:val="28"/>
          <w:szCs w:val="28"/>
        </w:rPr>
        <w:t>№</w:t>
      </w:r>
      <w:r w:rsidR="003C7BD3">
        <w:rPr>
          <w:rStyle w:val="rynqvb"/>
          <w:rFonts w:ascii="Times New Roman" w:hAnsi="Times New Roman" w:cs="Times New Roman"/>
          <w:sz w:val="28"/>
          <w:szCs w:val="28"/>
        </w:rPr>
        <w:t>2. – С. 714-717.</w:t>
      </w:r>
    </w:p>
    <w:p w14:paraId="20B30D42" w14:textId="193AF4AE" w:rsidR="00163E29" w:rsidRPr="00B1015D" w:rsidRDefault="00912B57" w:rsidP="000B29DF">
      <w:pPr>
        <w:spacing w:after="0" w:line="240" w:lineRule="auto"/>
        <w:ind w:firstLine="709"/>
        <w:jc w:val="both"/>
        <w:rPr>
          <w:rFonts w:ascii="Times New Roman" w:hAnsi="Times New Roman" w:cs="Times New Roman"/>
          <w:sz w:val="28"/>
          <w:szCs w:val="28"/>
        </w:rPr>
      </w:pPr>
      <w:r w:rsidRPr="00912B57">
        <w:rPr>
          <w:rFonts w:ascii="Times New Roman" w:hAnsi="Times New Roman" w:cs="Times New Roman"/>
          <w:sz w:val="28"/>
          <w:szCs w:val="28"/>
        </w:rPr>
        <w:t xml:space="preserve">46 </w:t>
      </w:r>
      <w:r w:rsidR="000B29DF">
        <w:rPr>
          <w:rFonts w:ascii="Times New Roman" w:hAnsi="Times New Roman" w:cs="Times New Roman"/>
          <w:sz w:val="28"/>
          <w:szCs w:val="28"/>
        </w:rPr>
        <w:t>А</w:t>
      </w:r>
      <w:r w:rsidR="00B1015D">
        <w:rPr>
          <w:rFonts w:ascii="Times New Roman" w:hAnsi="Times New Roman" w:cs="Times New Roman"/>
          <w:sz w:val="28"/>
          <w:szCs w:val="28"/>
        </w:rPr>
        <w:t>ларханова</w:t>
      </w:r>
      <w:r w:rsidR="000B29DF">
        <w:rPr>
          <w:rFonts w:ascii="Times New Roman" w:hAnsi="Times New Roman" w:cs="Times New Roman"/>
          <w:sz w:val="28"/>
          <w:szCs w:val="28"/>
        </w:rPr>
        <w:t xml:space="preserve"> З.З.</w:t>
      </w:r>
      <w:r w:rsidR="00B1015D">
        <w:rPr>
          <w:rFonts w:ascii="Times New Roman" w:hAnsi="Times New Roman" w:cs="Times New Roman"/>
          <w:sz w:val="28"/>
          <w:szCs w:val="28"/>
        </w:rPr>
        <w:t xml:space="preserve">, </w:t>
      </w:r>
      <w:r w:rsidR="000B29DF" w:rsidRPr="000B29DF">
        <w:rPr>
          <w:rFonts w:ascii="Times New Roman" w:hAnsi="Times New Roman" w:cs="Times New Roman"/>
          <w:sz w:val="28"/>
          <w:szCs w:val="28"/>
        </w:rPr>
        <w:t>Б</w:t>
      </w:r>
      <w:r w:rsidR="00B1015D" w:rsidRPr="000B29DF">
        <w:rPr>
          <w:rFonts w:ascii="Times New Roman" w:hAnsi="Times New Roman" w:cs="Times New Roman"/>
          <w:sz w:val="28"/>
          <w:szCs w:val="28"/>
        </w:rPr>
        <w:t>атаева</w:t>
      </w:r>
      <w:r w:rsidR="000B29DF" w:rsidRPr="000B29DF">
        <w:rPr>
          <w:rFonts w:ascii="Times New Roman" w:hAnsi="Times New Roman" w:cs="Times New Roman"/>
          <w:sz w:val="28"/>
          <w:szCs w:val="28"/>
        </w:rPr>
        <w:t xml:space="preserve"> П.Д.,</w:t>
      </w:r>
      <w:r w:rsidR="00B1015D">
        <w:rPr>
          <w:rFonts w:ascii="Times New Roman" w:hAnsi="Times New Roman" w:cs="Times New Roman"/>
          <w:sz w:val="28"/>
          <w:szCs w:val="28"/>
        </w:rPr>
        <w:t xml:space="preserve"> </w:t>
      </w:r>
      <w:r w:rsidR="00B1015D" w:rsidRPr="00B1015D">
        <w:rPr>
          <w:rFonts w:ascii="Times New Roman" w:hAnsi="Times New Roman" w:cs="Times New Roman"/>
          <w:sz w:val="28"/>
          <w:szCs w:val="28"/>
        </w:rPr>
        <w:t xml:space="preserve">Ибрагимов </w:t>
      </w:r>
      <w:r w:rsidR="000B29DF" w:rsidRPr="00B1015D">
        <w:rPr>
          <w:rFonts w:ascii="Times New Roman" w:hAnsi="Times New Roman" w:cs="Times New Roman"/>
          <w:sz w:val="28"/>
          <w:szCs w:val="28"/>
        </w:rPr>
        <w:t>И.Б.</w:t>
      </w:r>
      <w:r w:rsidR="00B1015D" w:rsidRPr="00B1015D">
        <w:t xml:space="preserve"> </w:t>
      </w:r>
      <w:r w:rsidR="00B1015D" w:rsidRPr="00B1015D">
        <w:rPr>
          <w:rFonts w:ascii="Times New Roman" w:hAnsi="Times New Roman" w:cs="Times New Roman"/>
          <w:sz w:val="28"/>
          <w:szCs w:val="28"/>
        </w:rPr>
        <w:t>Влияние ПАВ - "</w:t>
      </w:r>
      <w:r w:rsidR="00B1015D" w:rsidRPr="00B1015D">
        <w:rPr>
          <w:rFonts w:ascii="Times New Roman" w:hAnsi="Times New Roman" w:cs="Times New Roman"/>
          <w:sz w:val="28"/>
          <w:szCs w:val="28"/>
          <w:lang w:val="en-US"/>
        </w:rPr>
        <w:t>L</w:t>
      </w:r>
      <w:r w:rsidR="00B1015D" w:rsidRPr="00B1015D">
        <w:rPr>
          <w:rFonts w:ascii="Times New Roman" w:hAnsi="Times New Roman" w:cs="Times New Roman"/>
          <w:sz w:val="28"/>
          <w:szCs w:val="28"/>
        </w:rPr>
        <w:t xml:space="preserve">. </w:t>
      </w:r>
      <w:r w:rsidR="00B1015D" w:rsidRPr="00B1015D">
        <w:rPr>
          <w:rFonts w:ascii="Times New Roman" w:hAnsi="Times New Roman" w:cs="Times New Roman"/>
          <w:sz w:val="28"/>
          <w:szCs w:val="28"/>
          <w:lang w:val="en-US"/>
        </w:rPr>
        <w:t>O</w:t>
      </w:r>
      <w:r w:rsidR="00B1015D" w:rsidRPr="00B1015D">
        <w:rPr>
          <w:rFonts w:ascii="Times New Roman" w:hAnsi="Times New Roman" w:cs="Times New Roman"/>
          <w:sz w:val="28"/>
          <w:szCs w:val="28"/>
        </w:rPr>
        <w:t xml:space="preserve">. </w:t>
      </w:r>
      <w:r w:rsidR="00B1015D" w:rsidRPr="00B1015D">
        <w:rPr>
          <w:rFonts w:ascii="Times New Roman" w:hAnsi="Times New Roman" w:cs="Times New Roman"/>
          <w:sz w:val="28"/>
          <w:szCs w:val="28"/>
          <w:lang w:val="en-US"/>
        </w:rPr>
        <w:t>C</w:t>
      </w:r>
      <w:r w:rsidR="00B1015D" w:rsidRPr="00B1015D">
        <w:rPr>
          <w:rFonts w:ascii="Times New Roman" w:hAnsi="Times New Roman" w:cs="Times New Roman"/>
          <w:sz w:val="28"/>
          <w:szCs w:val="28"/>
        </w:rPr>
        <w:t xml:space="preserve">." </w:t>
      </w:r>
      <w:r w:rsidR="003C7BD3" w:rsidRPr="00B1015D">
        <w:rPr>
          <w:rFonts w:ascii="Times New Roman" w:hAnsi="Times New Roman" w:cs="Times New Roman"/>
          <w:sz w:val="28"/>
          <w:szCs w:val="28"/>
        </w:rPr>
        <w:t>на свойства бетонных композитов</w:t>
      </w:r>
      <w:r w:rsidR="003C7BD3">
        <w:rPr>
          <w:rFonts w:ascii="Times New Roman" w:hAnsi="Times New Roman" w:cs="Times New Roman"/>
          <w:sz w:val="28"/>
          <w:szCs w:val="28"/>
        </w:rPr>
        <w:t xml:space="preserve"> // </w:t>
      </w:r>
      <w:r w:rsidR="003C7BD3" w:rsidRPr="00B1015D">
        <w:rPr>
          <w:rFonts w:ascii="Times New Roman" w:hAnsi="Times New Roman" w:cs="Times New Roman"/>
          <w:sz w:val="28"/>
          <w:szCs w:val="28"/>
        </w:rPr>
        <w:t>Вестник ГГНТУ. Технические науки</w:t>
      </w:r>
      <w:r w:rsidR="003C7BD3">
        <w:rPr>
          <w:rFonts w:ascii="Times New Roman" w:hAnsi="Times New Roman" w:cs="Times New Roman"/>
          <w:sz w:val="28"/>
          <w:szCs w:val="28"/>
        </w:rPr>
        <w:t>. – 2022. – Т. 18, №3(29). – С. 5-13.</w:t>
      </w:r>
    </w:p>
    <w:p w14:paraId="10105028" w14:textId="109E2D4F" w:rsidR="00163E29" w:rsidRPr="00CF7742" w:rsidRDefault="00F15624"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rPr>
        <w:t xml:space="preserve">50 </w:t>
      </w:r>
      <w:r w:rsidR="00163E29" w:rsidRPr="00CF7742">
        <w:rPr>
          <w:rFonts w:ascii="Times New Roman" w:hAnsi="Times New Roman" w:cs="Times New Roman"/>
          <w:sz w:val="28"/>
          <w:szCs w:val="28"/>
          <w:lang w:val="en-US"/>
        </w:rPr>
        <w:t>Altynbekova</w:t>
      </w:r>
      <w:r w:rsidR="00163E29" w:rsidRPr="00CF7742">
        <w:rPr>
          <w:rFonts w:ascii="Times New Roman" w:hAnsi="Times New Roman" w:cs="Times New Roman"/>
          <w:sz w:val="28"/>
          <w:szCs w:val="28"/>
        </w:rPr>
        <w:t xml:space="preserve"> </w:t>
      </w:r>
      <w:r w:rsidR="00163E29" w:rsidRPr="00CF7742">
        <w:rPr>
          <w:rFonts w:ascii="Times New Roman" w:hAnsi="Times New Roman" w:cs="Times New Roman"/>
          <w:sz w:val="28"/>
          <w:szCs w:val="28"/>
          <w:lang w:val="en-US"/>
        </w:rPr>
        <w:t>A</w:t>
      </w:r>
      <w:r w:rsidR="00163E29" w:rsidRPr="00CF7742">
        <w:rPr>
          <w:rFonts w:ascii="Times New Roman" w:hAnsi="Times New Roman" w:cs="Times New Roman"/>
          <w:sz w:val="28"/>
          <w:szCs w:val="28"/>
        </w:rPr>
        <w:t xml:space="preserve">., </w:t>
      </w:r>
      <w:r w:rsidR="00163E29" w:rsidRPr="00CF7742">
        <w:rPr>
          <w:rFonts w:ascii="Times New Roman" w:hAnsi="Times New Roman" w:cs="Times New Roman"/>
          <w:sz w:val="28"/>
          <w:szCs w:val="28"/>
          <w:lang w:val="en-US"/>
        </w:rPr>
        <w:t>Lukpanov</w:t>
      </w:r>
      <w:r w:rsidR="00163E29" w:rsidRPr="00CF7742">
        <w:rPr>
          <w:rFonts w:ascii="Times New Roman" w:hAnsi="Times New Roman" w:cs="Times New Roman"/>
          <w:sz w:val="28"/>
          <w:szCs w:val="28"/>
        </w:rPr>
        <w:t xml:space="preserve"> </w:t>
      </w:r>
      <w:r w:rsidR="00163E29" w:rsidRPr="00CF7742">
        <w:rPr>
          <w:rFonts w:ascii="Times New Roman" w:hAnsi="Times New Roman" w:cs="Times New Roman"/>
          <w:sz w:val="28"/>
          <w:szCs w:val="28"/>
          <w:lang w:val="en-US"/>
        </w:rPr>
        <w:t>R</w:t>
      </w:r>
      <w:r w:rsidR="00163E29" w:rsidRPr="00CF7742">
        <w:rPr>
          <w:rFonts w:ascii="Times New Roman" w:hAnsi="Times New Roman" w:cs="Times New Roman"/>
          <w:sz w:val="28"/>
          <w:szCs w:val="28"/>
        </w:rPr>
        <w:t xml:space="preserve">., </w:t>
      </w:r>
      <w:r w:rsidR="00163E29" w:rsidRPr="00CF7742">
        <w:rPr>
          <w:rFonts w:ascii="Times New Roman" w:hAnsi="Times New Roman" w:cs="Times New Roman"/>
          <w:sz w:val="28"/>
          <w:szCs w:val="28"/>
          <w:lang w:val="en-US"/>
        </w:rPr>
        <w:t>Yenkebayev</w:t>
      </w:r>
      <w:r w:rsidR="00163E29" w:rsidRPr="00CF7742">
        <w:rPr>
          <w:rFonts w:ascii="Times New Roman" w:hAnsi="Times New Roman" w:cs="Times New Roman"/>
          <w:sz w:val="28"/>
          <w:szCs w:val="28"/>
        </w:rPr>
        <w:t xml:space="preserve"> </w:t>
      </w:r>
      <w:r w:rsidR="00163E29" w:rsidRPr="00CF7742">
        <w:rPr>
          <w:rFonts w:ascii="Times New Roman" w:hAnsi="Times New Roman" w:cs="Times New Roman"/>
          <w:sz w:val="28"/>
          <w:szCs w:val="28"/>
          <w:lang w:val="en-US"/>
        </w:rPr>
        <w:t>S</w:t>
      </w:r>
      <w:r w:rsidR="00163E29" w:rsidRPr="00CF7742">
        <w:rPr>
          <w:rFonts w:ascii="Times New Roman" w:hAnsi="Times New Roman" w:cs="Times New Roman"/>
          <w:sz w:val="28"/>
          <w:szCs w:val="28"/>
        </w:rPr>
        <w:t>.</w:t>
      </w:r>
      <w:r w:rsidR="000B29DF" w:rsidRPr="00CF7742">
        <w:rPr>
          <w:rFonts w:ascii="Times New Roman" w:hAnsi="Times New Roman" w:cs="Times New Roman"/>
          <w:sz w:val="28"/>
          <w:szCs w:val="28"/>
        </w:rPr>
        <w:t xml:space="preserve"> </w:t>
      </w:r>
      <w:r w:rsidR="000B29DF" w:rsidRPr="00CF7742">
        <w:rPr>
          <w:rFonts w:ascii="Times New Roman" w:hAnsi="Times New Roman" w:cs="Times New Roman"/>
          <w:sz w:val="28"/>
          <w:szCs w:val="28"/>
          <w:lang w:val="en-US"/>
        </w:rPr>
        <w:t>et</w:t>
      </w:r>
      <w:r w:rsidR="000B29DF" w:rsidRPr="00CF7742">
        <w:rPr>
          <w:rFonts w:ascii="Times New Roman" w:hAnsi="Times New Roman" w:cs="Times New Roman"/>
          <w:sz w:val="28"/>
          <w:szCs w:val="28"/>
        </w:rPr>
        <w:t xml:space="preserve"> </w:t>
      </w:r>
      <w:r w:rsidR="000B29DF" w:rsidRPr="00CF7742">
        <w:rPr>
          <w:rFonts w:ascii="Times New Roman" w:hAnsi="Times New Roman" w:cs="Times New Roman"/>
          <w:sz w:val="28"/>
          <w:szCs w:val="28"/>
          <w:lang w:val="en-US"/>
        </w:rPr>
        <w:t>al</w:t>
      </w:r>
      <w:r w:rsidR="000B29DF" w:rsidRPr="00CF7742">
        <w:rPr>
          <w:rFonts w:ascii="Times New Roman" w:hAnsi="Times New Roman" w:cs="Times New Roman"/>
          <w:sz w:val="28"/>
          <w:szCs w:val="28"/>
        </w:rPr>
        <w:t xml:space="preserve">. </w:t>
      </w:r>
      <w:r w:rsidR="00163E29" w:rsidRPr="00CF7742">
        <w:rPr>
          <w:rFonts w:ascii="Times New Roman" w:hAnsi="Times New Roman" w:cs="Times New Roman"/>
          <w:sz w:val="28"/>
          <w:szCs w:val="28"/>
          <w:lang w:val="en-US"/>
        </w:rPr>
        <w:t>Complex laboratory studies of modified additive influence on concrete physical and mechanical properties // International Journal of GEOMATE. – 2022. – Vol. 23</w:t>
      </w:r>
      <w:r w:rsidR="000B29DF" w:rsidRPr="00CF7742">
        <w:rPr>
          <w:rFonts w:ascii="Times New Roman" w:hAnsi="Times New Roman" w:cs="Times New Roman"/>
          <w:sz w:val="28"/>
          <w:szCs w:val="28"/>
          <w:lang w:val="en-US"/>
        </w:rPr>
        <w:t>,</w:t>
      </w:r>
      <w:r w:rsidR="00163E29" w:rsidRPr="00CF7742">
        <w:rPr>
          <w:rFonts w:ascii="Times New Roman" w:hAnsi="Times New Roman" w:cs="Times New Roman"/>
          <w:sz w:val="28"/>
          <w:szCs w:val="28"/>
          <w:lang w:val="en-US"/>
        </w:rPr>
        <w:t xml:space="preserve"> Issue 100. – P. 26-33.</w:t>
      </w:r>
    </w:p>
    <w:p w14:paraId="5CDFC454" w14:textId="05720809"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47</w:t>
      </w:r>
      <w:r w:rsidR="00F15624" w:rsidRPr="000B29DF">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Singh R. et al. Utilization of industrial waste in concrete mixes – A review // </w:t>
      </w:r>
      <w:r w:rsidR="000B29DF">
        <w:rPr>
          <w:rFonts w:ascii="Times New Roman" w:hAnsi="Times New Roman" w:cs="Times New Roman"/>
          <w:sz w:val="28"/>
          <w:szCs w:val="28"/>
          <w:lang w:val="en-US"/>
        </w:rPr>
        <w:t xml:space="preserve">Procced. </w:t>
      </w:r>
      <w:r w:rsidR="000B29DF" w:rsidRPr="00F15624">
        <w:rPr>
          <w:rFonts w:ascii="Times New Roman" w:hAnsi="Times New Roman" w:cs="Times New Roman"/>
          <w:sz w:val="28"/>
          <w:szCs w:val="28"/>
          <w:lang w:val="en-US"/>
        </w:rPr>
        <w:t>internat</w:t>
      </w:r>
      <w:r w:rsidR="000B29DF">
        <w:rPr>
          <w:rFonts w:ascii="Times New Roman" w:hAnsi="Times New Roman" w:cs="Times New Roman"/>
          <w:sz w:val="28"/>
          <w:szCs w:val="28"/>
          <w:lang w:val="en-US"/>
        </w:rPr>
        <w:t>.</w:t>
      </w:r>
      <w:r w:rsidR="000B29DF" w:rsidRPr="00F15624">
        <w:rPr>
          <w:rFonts w:ascii="Times New Roman" w:hAnsi="Times New Roman" w:cs="Times New Roman"/>
          <w:sz w:val="28"/>
          <w:szCs w:val="28"/>
          <w:lang w:val="en-US"/>
        </w:rPr>
        <w:t xml:space="preserve"> conf</w:t>
      </w:r>
      <w:r w:rsidR="000B29DF">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on Innovative Technologies for Clean and Sustainable Development. – Cham: Springer, 2020. – P. 77-97.</w:t>
      </w:r>
    </w:p>
    <w:p w14:paraId="0F7BB465" w14:textId="21A0CB4C"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48 </w:t>
      </w:r>
      <w:r w:rsidR="00163E29" w:rsidRPr="00F15624">
        <w:rPr>
          <w:rFonts w:ascii="Times New Roman" w:hAnsi="Times New Roman" w:cs="Times New Roman"/>
          <w:sz w:val="28"/>
          <w:szCs w:val="28"/>
          <w:lang w:val="en-US"/>
        </w:rPr>
        <w:t xml:space="preserve">Lukpanov R., Dyussembinov D., Zhantlesova Z. </w:t>
      </w:r>
      <w:r w:rsidR="000B29DF">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Research of foam concrete components in the regional production conditions of Nur-Sultan // Technobius. – 2022. – Vol. 2</w:t>
      </w:r>
      <w:r w:rsidR="000B29DF">
        <w:rPr>
          <w:rFonts w:ascii="Times New Roman" w:hAnsi="Times New Roman" w:cs="Times New Roman"/>
          <w:sz w:val="28"/>
          <w:szCs w:val="28"/>
          <w:lang w:val="en-US"/>
        </w:rPr>
        <w:t>, Issue</w:t>
      </w:r>
      <w:r w:rsidR="00163E29" w:rsidRPr="00F15624">
        <w:rPr>
          <w:rFonts w:ascii="Times New Roman" w:hAnsi="Times New Roman" w:cs="Times New Roman"/>
          <w:sz w:val="28"/>
          <w:szCs w:val="28"/>
          <w:lang w:val="en-US"/>
        </w:rPr>
        <w:t xml:space="preserve"> 3. – P. 0023.</w:t>
      </w:r>
    </w:p>
    <w:p w14:paraId="17C42D0F" w14:textId="7458AEE7"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49 </w:t>
      </w:r>
      <w:r w:rsidR="00163E29" w:rsidRPr="00F15624">
        <w:rPr>
          <w:rFonts w:ascii="Times New Roman" w:hAnsi="Times New Roman" w:cs="Times New Roman"/>
          <w:sz w:val="28"/>
          <w:szCs w:val="28"/>
          <w:lang w:val="en-US"/>
        </w:rPr>
        <w:t>ASTM C143-15. Standard Test Method for Slump of Hydraulic-Cement Concrete</w:t>
      </w:r>
      <w:r w:rsidR="000B29DF">
        <w:rPr>
          <w:rFonts w:ascii="Times New Roman" w:hAnsi="Times New Roman" w:cs="Times New Roman"/>
          <w:sz w:val="28"/>
          <w:szCs w:val="28"/>
          <w:lang w:val="en-US"/>
        </w:rPr>
        <w:t xml:space="preserve"> // </w:t>
      </w:r>
      <w:r w:rsidR="000B29DF" w:rsidRPr="000B29DF">
        <w:rPr>
          <w:rFonts w:ascii="Times New Roman" w:hAnsi="Times New Roman" w:cs="Times New Roman"/>
          <w:sz w:val="28"/>
          <w:szCs w:val="28"/>
          <w:lang w:val="en-US"/>
        </w:rPr>
        <w:t>https://www.stdlink.com/standards/astm-c143-c143m-15.</w:t>
      </w:r>
      <w:r w:rsidR="00163E29" w:rsidRPr="00F15624">
        <w:rPr>
          <w:rFonts w:ascii="Times New Roman" w:hAnsi="Times New Roman" w:cs="Times New Roman"/>
          <w:sz w:val="28"/>
          <w:szCs w:val="28"/>
          <w:lang w:val="en-US"/>
        </w:rPr>
        <w:t xml:space="preserve"> </w:t>
      </w:r>
      <w:r w:rsidR="000B29DF">
        <w:rPr>
          <w:rFonts w:ascii="Times New Roman" w:hAnsi="Times New Roman" w:cs="Times New Roman"/>
          <w:sz w:val="28"/>
          <w:szCs w:val="28"/>
          <w:lang w:val="en-US"/>
        </w:rPr>
        <w:t>10.10.2025.</w:t>
      </w:r>
    </w:p>
    <w:p w14:paraId="5C014BEC" w14:textId="15834EE9"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50 </w:t>
      </w:r>
      <w:r w:rsidR="003378FC">
        <w:rPr>
          <w:rFonts w:ascii="Times New Roman" w:hAnsi="Times New Roman" w:cs="Times New Roman"/>
          <w:sz w:val="28"/>
          <w:szCs w:val="28"/>
          <w:lang w:val="en-US"/>
        </w:rPr>
        <w:t>Lukpanov R.</w:t>
      </w:r>
      <w:r w:rsidR="00163E29" w:rsidRPr="00F15624">
        <w:rPr>
          <w:rFonts w:ascii="Times New Roman" w:hAnsi="Times New Roman" w:cs="Times New Roman"/>
          <w:sz w:val="28"/>
          <w:szCs w:val="28"/>
          <w:lang w:val="en-US"/>
        </w:rPr>
        <w:t>E. et al. Influence of blow energy of the hammer on the bearing capacity of piles during dynamic testing // Challenges and Innovations in Geotechnics</w:t>
      </w:r>
      <w:r w:rsidR="003378FC">
        <w:rPr>
          <w:rFonts w:ascii="Times New Roman" w:hAnsi="Times New Roman" w:cs="Times New Roman"/>
          <w:sz w:val="28"/>
          <w:szCs w:val="28"/>
          <w:lang w:val="en-US"/>
        </w:rPr>
        <w:t xml:space="preserve">: </w:t>
      </w:r>
      <w:r w:rsidR="003378FC" w:rsidRPr="00F15624">
        <w:rPr>
          <w:rFonts w:ascii="Times New Roman" w:hAnsi="Times New Roman" w:cs="Times New Roman"/>
          <w:sz w:val="28"/>
          <w:szCs w:val="28"/>
          <w:lang w:val="en-US"/>
        </w:rPr>
        <w:t>proceed</w:t>
      </w:r>
      <w:r w:rsidR="003378FC">
        <w:rPr>
          <w:rFonts w:ascii="Times New Roman" w:hAnsi="Times New Roman" w:cs="Times New Roman"/>
          <w:sz w:val="28"/>
          <w:szCs w:val="28"/>
          <w:lang w:val="en-US"/>
        </w:rPr>
        <w:t>.</w:t>
      </w:r>
      <w:r w:rsidR="003378FC" w:rsidRPr="00F15624">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of the 8th Asian Young Geotechnical Engineers </w:t>
      </w:r>
      <w:r w:rsidR="003378FC" w:rsidRPr="00F15624">
        <w:rPr>
          <w:rFonts w:ascii="Times New Roman" w:hAnsi="Times New Roman" w:cs="Times New Roman"/>
          <w:sz w:val="28"/>
          <w:szCs w:val="28"/>
          <w:lang w:val="en-US"/>
        </w:rPr>
        <w:t>conf</w:t>
      </w:r>
      <w:r w:rsidR="003378F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 </w:t>
      </w:r>
      <w:r w:rsidR="003378FC">
        <w:rPr>
          <w:rFonts w:ascii="Times New Roman" w:hAnsi="Times New Roman" w:cs="Times New Roman"/>
          <w:sz w:val="28"/>
          <w:szCs w:val="28"/>
          <w:lang w:val="en-US"/>
        </w:rPr>
        <w:t xml:space="preserve">Astana, </w:t>
      </w:r>
      <w:r w:rsidR="00163E29" w:rsidRPr="00F15624">
        <w:rPr>
          <w:rFonts w:ascii="Times New Roman" w:hAnsi="Times New Roman" w:cs="Times New Roman"/>
          <w:sz w:val="28"/>
          <w:szCs w:val="28"/>
          <w:lang w:val="en-US"/>
        </w:rPr>
        <w:t>2016. – P. 71-74.</w:t>
      </w:r>
    </w:p>
    <w:p w14:paraId="38CA94C5" w14:textId="6710B6C5"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51 </w:t>
      </w:r>
      <w:r w:rsidR="00163E29" w:rsidRPr="00F15624">
        <w:rPr>
          <w:rFonts w:ascii="Times New Roman" w:hAnsi="Times New Roman" w:cs="Times New Roman"/>
          <w:sz w:val="28"/>
          <w:szCs w:val="28"/>
          <w:lang w:val="en-US"/>
        </w:rPr>
        <w:t xml:space="preserve">Manalu </w:t>
      </w:r>
      <w:r w:rsidR="003378FC" w:rsidRPr="00F15624">
        <w:rPr>
          <w:rFonts w:ascii="Times New Roman" w:hAnsi="Times New Roman" w:cs="Times New Roman"/>
          <w:sz w:val="28"/>
          <w:szCs w:val="28"/>
          <w:lang w:val="en-US"/>
        </w:rPr>
        <w:t>H.</w:t>
      </w:r>
      <w:r w:rsidR="003378F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Wismogroho</w:t>
      </w:r>
      <w:r w:rsidR="003378FC" w:rsidRPr="003378FC">
        <w:rPr>
          <w:rFonts w:ascii="Times New Roman" w:hAnsi="Times New Roman" w:cs="Times New Roman"/>
          <w:sz w:val="28"/>
          <w:szCs w:val="28"/>
          <w:lang w:val="en-US"/>
        </w:rPr>
        <w:t xml:space="preserve"> </w:t>
      </w:r>
      <w:r w:rsidR="003378FC" w:rsidRPr="00F15624">
        <w:rPr>
          <w:rFonts w:ascii="Times New Roman" w:hAnsi="Times New Roman" w:cs="Times New Roman"/>
          <w:sz w:val="28"/>
          <w:szCs w:val="28"/>
          <w:lang w:val="en-US"/>
        </w:rPr>
        <w:t>A.S.</w:t>
      </w:r>
      <w:r w:rsidR="003378F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Development of Mortar for Repair of Cracked Concrete with Injection Method</w:t>
      </w:r>
      <w:r w:rsidR="003378F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Journal of Technomaterial Physics</w:t>
      </w:r>
      <w:r w:rsidR="003378FC">
        <w:rPr>
          <w:rFonts w:ascii="Times New Roman" w:hAnsi="Times New Roman" w:cs="Times New Roman"/>
          <w:sz w:val="28"/>
          <w:szCs w:val="28"/>
          <w:lang w:val="en-US"/>
        </w:rPr>
        <w:t>. – 2022. – Vol.</w:t>
      </w:r>
      <w:r w:rsidR="00163E29" w:rsidRPr="00F15624">
        <w:rPr>
          <w:rFonts w:ascii="Times New Roman" w:hAnsi="Times New Roman" w:cs="Times New Roman"/>
          <w:sz w:val="28"/>
          <w:szCs w:val="28"/>
          <w:lang w:val="en-US"/>
        </w:rPr>
        <w:t xml:space="preserve"> 4, </w:t>
      </w:r>
      <w:r w:rsidR="003378FC">
        <w:rPr>
          <w:rFonts w:ascii="Times New Roman" w:hAnsi="Times New Roman" w:cs="Times New Roman"/>
          <w:sz w:val="28"/>
          <w:szCs w:val="28"/>
          <w:lang w:val="en-US"/>
        </w:rPr>
        <w:t>Issue</w:t>
      </w:r>
      <w:r w:rsidR="00163E29" w:rsidRPr="00F15624">
        <w:rPr>
          <w:rFonts w:ascii="Times New Roman" w:hAnsi="Times New Roman" w:cs="Times New Roman"/>
          <w:sz w:val="28"/>
          <w:szCs w:val="28"/>
          <w:lang w:val="en-US"/>
        </w:rPr>
        <w:t xml:space="preserve"> 1</w:t>
      </w:r>
      <w:r w:rsidR="003378FC">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46</w:t>
      </w:r>
      <w:r w:rsidR="003378F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53</w:t>
      </w:r>
      <w:r w:rsidR="003378FC">
        <w:rPr>
          <w:rFonts w:ascii="Times New Roman" w:hAnsi="Times New Roman" w:cs="Times New Roman"/>
          <w:sz w:val="28"/>
          <w:szCs w:val="28"/>
          <w:lang w:val="en-US"/>
        </w:rPr>
        <w:t>.</w:t>
      </w:r>
    </w:p>
    <w:p w14:paraId="4EBA22F5" w14:textId="2305CFFF"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52 </w:t>
      </w:r>
      <w:r w:rsidR="00163E29" w:rsidRPr="00F15624">
        <w:rPr>
          <w:rFonts w:ascii="Times New Roman" w:hAnsi="Times New Roman" w:cs="Times New Roman"/>
          <w:sz w:val="28"/>
          <w:szCs w:val="28"/>
          <w:lang w:val="en-US"/>
        </w:rPr>
        <w:t xml:space="preserve">Butakova </w:t>
      </w:r>
      <w:r w:rsidR="002E5DA5" w:rsidRPr="00F15624">
        <w:rPr>
          <w:rFonts w:ascii="Times New Roman" w:hAnsi="Times New Roman" w:cs="Times New Roman"/>
          <w:sz w:val="28"/>
          <w:szCs w:val="28"/>
          <w:lang w:val="en-US"/>
        </w:rPr>
        <w:t>M.</w:t>
      </w:r>
      <w:r w:rsidR="003378F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Gorbunov</w:t>
      </w:r>
      <w:r w:rsidR="002E5DA5" w:rsidRPr="002E5DA5">
        <w:rPr>
          <w:rFonts w:ascii="Times New Roman" w:hAnsi="Times New Roman" w:cs="Times New Roman"/>
          <w:sz w:val="28"/>
          <w:szCs w:val="28"/>
          <w:lang w:val="en-US"/>
        </w:rPr>
        <w:t xml:space="preserve"> </w:t>
      </w:r>
      <w:r w:rsidR="002E5DA5" w:rsidRPr="00F15624">
        <w:rPr>
          <w:rFonts w:ascii="Times New Roman" w:hAnsi="Times New Roman" w:cs="Times New Roman"/>
          <w:sz w:val="28"/>
          <w:szCs w:val="28"/>
          <w:lang w:val="en-US"/>
        </w:rPr>
        <w:t>S.</w:t>
      </w:r>
      <w:r w:rsidR="003378F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Improving Performance Characteristics of Construction Materials Manufactured by Pressing Technology</w:t>
      </w:r>
      <w:r w:rsidR="003378FC">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Procedia Eng</w:t>
      </w:r>
      <w:r w:rsidR="003378FC">
        <w:rPr>
          <w:rFonts w:ascii="Times New Roman" w:hAnsi="Times New Roman" w:cs="Times New Roman"/>
          <w:sz w:val="28"/>
          <w:szCs w:val="28"/>
          <w:lang w:val="en-US"/>
        </w:rPr>
        <w:t>. – 2017. – Vol.</w:t>
      </w:r>
      <w:r w:rsidR="00163E29" w:rsidRPr="00F15624">
        <w:rPr>
          <w:rFonts w:ascii="Times New Roman" w:hAnsi="Times New Roman" w:cs="Times New Roman"/>
          <w:sz w:val="28"/>
          <w:szCs w:val="28"/>
          <w:lang w:val="en-US"/>
        </w:rPr>
        <w:t xml:space="preserve"> 206</w:t>
      </w:r>
      <w:r w:rsidR="003378FC">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814</w:t>
      </w:r>
      <w:r w:rsidR="003378FC">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818</w:t>
      </w:r>
      <w:r w:rsidR="003378FC">
        <w:rPr>
          <w:rFonts w:ascii="Times New Roman" w:hAnsi="Times New Roman" w:cs="Times New Roman"/>
          <w:sz w:val="28"/>
          <w:szCs w:val="28"/>
          <w:lang w:val="en-US"/>
        </w:rPr>
        <w:t>.</w:t>
      </w:r>
    </w:p>
    <w:p w14:paraId="55DBDF3A" w14:textId="561AF5A8"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53 </w:t>
      </w:r>
      <w:r w:rsidR="00163E29" w:rsidRPr="00F15624">
        <w:rPr>
          <w:rFonts w:ascii="Times New Roman" w:hAnsi="Times New Roman" w:cs="Times New Roman"/>
          <w:sz w:val="28"/>
          <w:szCs w:val="28"/>
          <w:lang w:val="en-US"/>
        </w:rPr>
        <w:t xml:space="preserve">Pesaralanka </w:t>
      </w:r>
      <w:r w:rsidR="002E5DA5" w:rsidRPr="00F15624">
        <w:rPr>
          <w:rFonts w:ascii="Times New Roman" w:hAnsi="Times New Roman" w:cs="Times New Roman"/>
          <w:sz w:val="28"/>
          <w:szCs w:val="28"/>
          <w:lang w:val="en-US"/>
        </w:rPr>
        <w:t>V.</w:t>
      </w:r>
      <w:r w:rsidR="002E5DA5">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Khed</w:t>
      </w:r>
      <w:r w:rsidR="002E5DA5" w:rsidRPr="002E5DA5">
        <w:rPr>
          <w:rFonts w:ascii="Times New Roman" w:hAnsi="Times New Roman" w:cs="Times New Roman"/>
          <w:sz w:val="28"/>
          <w:szCs w:val="28"/>
          <w:lang w:val="en-US"/>
        </w:rPr>
        <w:t xml:space="preserve"> </w:t>
      </w:r>
      <w:r w:rsidR="002E5DA5" w:rsidRPr="00F15624">
        <w:rPr>
          <w:rFonts w:ascii="Times New Roman" w:hAnsi="Times New Roman" w:cs="Times New Roman"/>
          <w:sz w:val="28"/>
          <w:szCs w:val="28"/>
          <w:lang w:val="en-US"/>
        </w:rPr>
        <w:t>V.C.</w:t>
      </w:r>
      <w:r w:rsidR="002E5DA5">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Flowability and compressive strength test on self compacting mortar using graphene oxide</w:t>
      </w:r>
      <w:r w:rsidR="002E5DA5">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Mater Today Proc</w:t>
      </w:r>
      <w:r w:rsidR="002E5DA5">
        <w:rPr>
          <w:rFonts w:ascii="Times New Roman" w:hAnsi="Times New Roman" w:cs="Times New Roman"/>
          <w:sz w:val="28"/>
          <w:szCs w:val="28"/>
          <w:lang w:val="en-US"/>
        </w:rPr>
        <w:t>. – 2020. – Vol.</w:t>
      </w:r>
      <w:r w:rsidR="00163E29" w:rsidRPr="00F15624">
        <w:rPr>
          <w:rFonts w:ascii="Times New Roman" w:hAnsi="Times New Roman" w:cs="Times New Roman"/>
          <w:sz w:val="28"/>
          <w:szCs w:val="28"/>
          <w:lang w:val="en-US"/>
        </w:rPr>
        <w:t xml:space="preserve"> 33, </w:t>
      </w:r>
      <w:r w:rsidR="002E5DA5">
        <w:rPr>
          <w:rFonts w:ascii="Times New Roman" w:hAnsi="Times New Roman" w:cs="Times New Roman"/>
          <w:sz w:val="28"/>
          <w:szCs w:val="28"/>
          <w:lang w:val="en-US"/>
        </w:rPr>
        <w:t>Issue</w:t>
      </w:r>
      <w:r w:rsidR="00163E29" w:rsidRPr="00F15624">
        <w:rPr>
          <w:rFonts w:ascii="Times New Roman" w:hAnsi="Times New Roman" w:cs="Times New Roman"/>
          <w:sz w:val="28"/>
          <w:szCs w:val="28"/>
          <w:lang w:val="en-US"/>
        </w:rPr>
        <w:t xml:space="preserve"> 4</w:t>
      </w:r>
      <w:r w:rsidR="002E5DA5">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491</w:t>
      </w:r>
      <w:r w:rsidR="002E5DA5">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495</w:t>
      </w:r>
      <w:r w:rsidR="002E5DA5">
        <w:rPr>
          <w:rFonts w:ascii="Times New Roman" w:hAnsi="Times New Roman" w:cs="Times New Roman"/>
          <w:sz w:val="28"/>
          <w:szCs w:val="28"/>
          <w:lang w:val="en-US"/>
        </w:rPr>
        <w:t>.</w:t>
      </w:r>
    </w:p>
    <w:p w14:paraId="6F0FA62F" w14:textId="0EFD2B65"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54 </w:t>
      </w:r>
      <w:r w:rsidR="00163E29" w:rsidRPr="00F15624">
        <w:rPr>
          <w:rFonts w:ascii="Times New Roman" w:hAnsi="Times New Roman" w:cs="Times New Roman"/>
          <w:sz w:val="28"/>
          <w:szCs w:val="28"/>
          <w:lang w:val="en-US"/>
        </w:rPr>
        <w:t>Haach</w:t>
      </w:r>
      <w:r w:rsidR="002E5DA5" w:rsidRPr="002E5DA5">
        <w:rPr>
          <w:rFonts w:ascii="Times New Roman" w:hAnsi="Times New Roman" w:cs="Times New Roman"/>
          <w:sz w:val="28"/>
          <w:szCs w:val="28"/>
          <w:lang w:val="en-US"/>
        </w:rPr>
        <w:t xml:space="preserve"> </w:t>
      </w:r>
      <w:r w:rsidR="002E5DA5" w:rsidRPr="00F15624">
        <w:rPr>
          <w:rFonts w:ascii="Times New Roman" w:hAnsi="Times New Roman" w:cs="Times New Roman"/>
          <w:sz w:val="28"/>
          <w:szCs w:val="28"/>
          <w:lang w:val="en-US"/>
        </w:rPr>
        <w:t>V.G.</w:t>
      </w:r>
      <w:r w:rsidR="00163E29" w:rsidRPr="00F15624">
        <w:rPr>
          <w:rFonts w:ascii="Times New Roman" w:hAnsi="Times New Roman" w:cs="Times New Roman"/>
          <w:sz w:val="28"/>
          <w:szCs w:val="28"/>
          <w:lang w:val="en-US"/>
        </w:rPr>
        <w:t>, Vasconcelos</w:t>
      </w:r>
      <w:r w:rsidR="002E5DA5" w:rsidRPr="002E5DA5">
        <w:rPr>
          <w:rFonts w:ascii="Times New Roman" w:hAnsi="Times New Roman" w:cs="Times New Roman"/>
          <w:sz w:val="28"/>
          <w:szCs w:val="28"/>
          <w:lang w:val="en-US"/>
        </w:rPr>
        <w:t xml:space="preserve"> </w:t>
      </w:r>
      <w:r w:rsidR="002E5DA5" w:rsidRPr="00F15624">
        <w:rPr>
          <w:rFonts w:ascii="Times New Roman" w:hAnsi="Times New Roman" w:cs="Times New Roman"/>
          <w:sz w:val="28"/>
          <w:szCs w:val="28"/>
          <w:lang w:val="en-US"/>
        </w:rPr>
        <w:t>G.</w:t>
      </w:r>
      <w:r w:rsidR="00163E29" w:rsidRPr="00F15624">
        <w:rPr>
          <w:rFonts w:ascii="Times New Roman" w:hAnsi="Times New Roman" w:cs="Times New Roman"/>
          <w:sz w:val="28"/>
          <w:szCs w:val="28"/>
          <w:lang w:val="en-US"/>
        </w:rPr>
        <w:t>, Lourenço</w:t>
      </w:r>
      <w:r w:rsidR="002E5DA5" w:rsidRPr="002E5DA5">
        <w:rPr>
          <w:rFonts w:ascii="Times New Roman" w:hAnsi="Times New Roman" w:cs="Times New Roman"/>
          <w:sz w:val="28"/>
          <w:szCs w:val="28"/>
          <w:lang w:val="en-US"/>
        </w:rPr>
        <w:t xml:space="preserve"> </w:t>
      </w:r>
      <w:r w:rsidR="002E5DA5" w:rsidRPr="00F15624">
        <w:rPr>
          <w:rFonts w:ascii="Times New Roman" w:hAnsi="Times New Roman" w:cs="Times New Roman"/>
          <w:sz w:val="28"/>
          <w:szCs w:val="28"/>
          <w:lang w:val="en-US"/>
        </w:rPr>
        <w:t>P.B.</w:t>
      </w:r>
      <w:r w:rsidR="002E5DA5">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Influence of aggregates grading and water/cement ratio in workability and hardened properties of mortars</w:t>
      </w:r>
      <w:r w:rsidR="002E5DA5">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Constr Build Mater</w:t>
      </w:r>
      <w:r w:rsidR="002E5DA5">
        <w:rPr>
          <w:rFonts w:ascii="Times New Roman" w:hAnsi="Times New Roman" w:cs="Times New Roman"/>
          <w:sz w:val="28"/>
          <w:szCs w:val="28"/>
          <w:lang w:val="en-US"/>
        </w:rPr>
        <w:t>. – 2011. – Vol.</w:t>
      </w:r>
      <w:r w:rsidR="00163E29" w:rsidRPr="00F15624">
        <w:rPr>
          <w:rFonts w:ascii="Times New Roman" w:hAnsi="Times New Roman" w:cs="Times New Roman"/>
          <w:sz w:val="28"/>
          <w:szCs w:val="28"/>
          <w:lang w:val="en-US"/>
        </w:rPr>
        <w:t xml:space="preserve"> 25, </w:t>
      </w:r>
      <w:r w:rsidR="002E5DA5">
        <w:rPr>
          <w:rFonts w:ascii="Times New Roman" w:hAnsi="Times New Roman" w:cs="Times New Roman"/>
          <w:sz w:val="28"/>
          <w:szCs w:val="28"/>
          <w:lang w:val="en-US"/>
        </w:rPr>
        <w:t>Issue</w:t>
      </w:r>
      <w:r w:rsidR="00163E29" w:rsidRPr="00F15624">
        <w:rPr>
          <w:rFonts w:ascii="Times New Roman" w:hAnsi="Times New Roman" w:cs="Times New Roman"/>
          <w:sz w:val="28"/>
          <w:szCs w:val="28"/>
          <w:lang w:val="en-US"/>
        </w:rPr>
        <w:t xml:space="preserve"> 6</w:t>
      </w:r>
      <w:r w:rsidR="002E5DA5">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2980</w:t>
      </w:r>
      <w:r w:rsidR="002E5DA5">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2987.</w:t>
      </w:r>
    </w:p>
    <w:p w14:paraId="46674B6A" w14:textId="0BB36C2F"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55 </w:t>
      </w:r>
      <w:r w:rsidR="00163E29" w:rsidRPr="00F15624">
        <w:rPr>
          <w:rFonts w:ascii="Times New Roman" w:hAnsi="Times New Roman" w:cs="Times New Roman"/>
          <w:sz w:val="28"/>
          <w:szCs w:val="28"/>
          <w:lang w:val="en-US"/>
        </w:rPr>
        <w:t xml:space="preserve">Gupta </w:t>
      </w:r>
      <w:r w:rsidR="009C6D61" w:rsidRPr="00F15624">
        <w:rPr>
          <w:rFonts w:ascii="Times New Roman" w:hAnsi="Times New Roman" w:cs="Times New Roman"/>
          <w:sz w:val="28"/>
          <w:szCs w:val="28"/>
          <w:lang w:val="en-US"/>
        </w:rPr>
        <w:t>S.</w:t>
      </w:r>
      <w:r w:rsidR="009C6D6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9C6D61" w:rsidRPr="00F15624">
        <w:rPr>
          <w:rFonts w:ascii="Times New Roman" w:hAnsi="Times New Roman" w:cs="Times New Roman"/>
          <w:sz w:val="28"/>
          <w:szCs w:val="28"/>
          <w:lang w:val="en-US"/>
        </w:rPr>
        <w:t xml:space="preserve">Kua </w:t>
      </w:r>
      <w:r w:rsidR="00163E29" w:rsidRPr="00F15624">
        <w:rPr>
          <w:rFonts w:ascii="Times New Roman" w:hAnsi="Times New Roman" w:cs="Times New Roman"/>
          <w:sz w:val="28"/>
          <w:szCs w:val="28"/>
          <w:lang w:val="en-US"/>
        </w:rPr>
        <w:t>H.W.</w:t>
      </w:r>
      <w:r w:rsidR="009C6D6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Effect of water entrainment by pre-soaked biochar particles on strength and permeability of cement mortar</w:t>
      </w:r>
      <w:r w:rsidR="009C6D6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Constr Build Mater</w:t>
      </w:r>
      <w:r w:rsidR="009C6D61">
        <w:rPr>
          <w:rFonts w:ascii="Times New Roman" w:hAnsi="Times New Roman" w:cs="Times New Roman"/>
          <w:sz w:val="28"/>
          <w:szCs w:val="28"/>
          <w:lang w:val="en-US"/>
        </w:rPr>
        <w:t>. – 2018. – Vol.</w:t>
      </w:r>
      <w:r w:rsidR="00163E29" w:rsidRPr="00F15624">
        <w:rPr>
          <w:rFonts w:ascii="Times New Roman" w:hAnsi="Times New Roman" w:cs="Times New Roman"/>
          <w:sz w:val="28"/>
          <w:szCs w:val="28"/>
          <w:lang w:val="en-US"/>
        </w:rPr>
        <w:t xml:space="preserve"> 159</w:t>
      </w:r>
      <w:r w:rsidR="009C6D61">
        <w:rPr>
          <w:rFonts w:ascii="Times New Roman" w:hAnsi="Times New Roman" w:cs="Times New Roman"/>
          <w:sz w:val="28"/>
          <w:szCs w:val="28"/>
          <w:lang w:val="en-US"/>
        </w:rPr>
        <w:t xml:space="preserve">. – P. </w:t>
      </w:r>
      <w:r w:rsidR="00163E29" w:rsidRPr="00F15624">
        <w:rPr>
          <w:rFonts w:ascii="Times New Roman" w:hAnsi="Times New Roman" w:cs="Times New Roman"/>
          <w:sz w:val="28"/>
          <w:szCs w:val="28"/>
          <w:lang w:val="en-US"/>
        </w:rPr>
        <w:t>107</w:t>
      </w:r>
      <w:r w:rsidR="009C6D6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125.</w:t>
      </w:r>
    </w:p>
    <w:p w14:paraId="03C5028B" w14:textId="752CB5DD"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56 </w:t>
      </w:r>
      <w:r w:rsidR="00163E29" w:rsidRPr="00F15624">
        <w:rPr>
          <w:rFonts w:ascii="Times New Roman" w:hAnsi="Times New Roman" w:cs="Times New Roman"/>
          <w:sz w:val="28"/>
          <w:szCs w:val="28"/>
          <w:lang w:val="en-US"/>
        </w:rPr>
        <w:t>Singh</w:t>
      </w:r>
      <w:r w:rsidR="009C6D61" w:rsidRPr="009C6D61">
        <w:rPr>
          <w:rFonts w:ascii="Times New Roman" w:hAnsi="Times New Roman" w:cs="Times New Roman"/>
          <w:sz w:val="28"/>
          <w:szCs w:val="28"/>
          <w:lang w:val="en-US"/>
        </w:rPr>
        <w:t xml:space="preserve"> </w:t>
      </w:r>
      <w:r w:rsidR="009C6D61" w:rsidRPr="00F15624">
        <w:rPr>
          <w:rFonts w:ascii="Times New Roman" w:hAnsi="Times New Roman" w:cs="Times New Roman"/>
          <w:sz w:val="28"/>
          <w:szCs w:val="28"/>
          <w:lang w:val="en-US"/>
        </w:rPr>
        <w:t>S. B.</w:t>
      </w:r>
      <w:r w:rsidR="00163E29" w:rsidRPr="00F15624">
        <w:rPr>
          <w:rFonts w:ascii="Times New Roman" w:hAnsi="Times New Roman" w:cs="Times New Roman"/>
          <w:sz w:val="28"/>
          <w:szCs w:val="28"/>
          <w:lang w:val="en-US"/>
        </w:rPr>
        <w:t>, Munjal</w:t>
      </w:r>
      <w:r w:rsidR="009C6D61" w:rsidRPr="009C6D61">
        <w:rPr>
          <w:rFonts w:ascii="Times New Roman" w:hAnsi="Times New Roman" w:cs="Times New Roman"/>
          <w:sz w:val="28"/>
          <w:szCs w:val="28"/>
          <w:lang w:val="en-US"/>
        </w:rPr>
        <w:t xml:space="preserve"> </w:t>
      </w:r>
      <w:r w:rsidR="009C6D61" w:rsidRPr="00F15624">
        <w:rPr>
          <w:rFonts w:ascii="Times New Roman" w:hAnsi="Times New Roman" w:cs="Times New Roman"/>
          <w:sz w:val="28"/>
          <w:szCs w:val="28"/>
          <w:lang w:val="en-US"/>
        </w:rPr>
        <w:t>P.</w:t>
      </w:r>
      <w:r w:rsidR="00163E29" w:rsidRPr="00F15624">
        <w:rPr>
          <w:rFonts w:ascii="Times New Roman" w:hAnsi="Times New Roman" w:cs="Times New Roman"/>
          <w:sz w:val="28"/>
          <w:szCs w:val="28"/>
          <w:lang w:val="en-US"/>
        </w:rPr>
        <w:t>, Thammishetti</w:t>
      </w:r>
      <w:r w:rsidR="009C6D61" w:rsidRPr="009C6D61">
        <w:rPr>
          <w:rFonts w:ascii="Times New Roman" w:hAnsi="Times New Roman" w:cs="Times New Roman"/>
          <w:sz w:val="28"/>
          <w:szCs w:val="28"/>
          <w:lang w:val="en-US"/>
        </w:rPr>
        <w:t xml:space="preserve"> </w:t>
      </w:r>
      <w:r w:rsidR="009C6D61" w:rsidRPr="00F15624">
        <w:rPr>
          <w:rFonts w:ascii="Times New Roman" w:hAnsi="Times New Roman" w:cs="Times New Roman"/>
          <w:sz w:val="28"/>
          <w:szCs w:val="28"/>
          <w:lang w:val="en-US"/>
        </w:rPr>
        <w:t>N.</w:t>
      </w:r>
      <w:r w:rsidR="009C6D6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Role of water/cement ratio on strength development of cement mortar</w:t>
      </w:r>
      <w:r w:rsidR="009C6D6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Journal of Building Engineering</w:t>
      </w:r>
      <w:r w:rsidR="009C6D61">
        <w:rPr>
          <w:rFonts w:ascii="Times New Roman" w:hAnsi="Times New Roman" w:cs="Times New Roman"/>
          <w:sz w:val="28"/>
          <w:szCs w:val="28"/>
          <w:lang w:val="en-US"/>
        </w:rPr>
        <w:t xml:space="preserve">. – 2015. – </w:t>
      </w:r>
      <w:r w:rsidR="009C6D61" w:rsidRPr="00F15624">
        <w:rPr>
          <w:rFonts w:ascii="Times New Roman" w:hAnsi="Times New Roman" w:cs="Times New Roman"/>
          <w:sz w:val="28"/>
          <w:szCs w:val="28"/>
          <w:lang w:val="en-US"/>
        </w:rPr>
        <w:t>Vol</w:t>
      </w:r>
      <w:r w:rsidR="00163E29" w:rsidRPr="00F15624">
        <w:rPr>
          <w:rFonts w:ascii="Times New Roman" w:hAnsi="Times New Roman" w:cs="Times New Roman"/>
          <w:sz w:val="28"/>
          <w:szCs w:val="28"/>
          <w:lang w:val="en-US"/>
        </w:rPr>
        <w:t>. 4</w:t>
      </w:r>
      <w:r w:rsidR="009C6D61">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94</w:t>
      </w:r>
      <w:r w:rsidR="009C6D6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100</w:t>
      </w:r>
      <w:r w:rsidR="009C6D6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p>
    <w:p w14:paraId="37FF4A97" w14:textId="303A82AB"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57 </w:t>
      </w:r>
      <w:r w:rsidR="00163E29" w:rsidRPr="00F15624">
        <w:rPr>
          <w:rFonts w:ascii="Times New Roman" w:hAnsi="Times New Roman" w:cs="Times New Roman"/>
          <w:sz w:val="28"/>
          <w:szCs w:val="28"/>
          <w:lang w:val="en-US"/>
        </w:rPr>
        <w:t>Ayanlere</w:t>
      </w:r>
      <w:r w:rsidR="009C6D61" w:rsidRPr="009C6D61">
        <w:rPr>
          <w:rFonts w:ascii="Times New Roman" w:hAnsi="Times New Roman" w:cs="Times New Roman"/>
          <w:sz w:val="28"/>
          <w:szCs w:val="28"/>
          <w:lang w:val="en-US"/>
        </w:rPr>
        <w:t xml:space="preserve"> </w:t>
      </w:r>
      <w:r w:rsidR="009C6D61">
        <w:rPr>
          <w:rFonts w:ascii="Times New Roman" w:hAnsi="Times New Roman" w:cs="Times New Roman"/>
          <w:sz w:val="28"/>
          <w:szCs w:val="28"/>
          <w:lang w:val="en-US"/>
        </w:rPr>
        <w:t>S.</w:t>
      </w:r>
      <w:r w:rsidR="009C6D61" w:rsidRPr="00F15624">
        <w:rPr>
          <w:rFonts w:ascii="Times New Roman" w:hAnsi="Times New Roman" w:cs="Times New Roman"/>
          <w:sz w:val="28"/>
          <w:szCs w:val="28"/>
          <w:lang w:val="en-US"/>
        </w:rPr>
        <w:t>A.</w:t>
      </w:r>
      <w:r w:rsidR="009C6D61">
        <w:rPr>
          <w:rFonts w:ascii="Times New Roman" w:hAnsi="Times New Roman" w:cs="Times New Roman"/>
          <w:sz w:val="28"/>
          <w:szCs w:val="28"/>
          <w:lang w:val="en-US"/>
        </w:rPr>
        <w:t xml:space="preserve"> et al. </w:t>
      </w:r>
      <w:r w:rsidR="00163E29" w:rsidRPr="00F15624">
        <w:rPr>
          <w:rFonts w:ascii="Times New Roman" w:hAnsi="Times New Roman" w:cs="Times New Roman"/>
          <w:sz w:val="28"/>
          <w:szCs w:val="28"/>
          <w:lang w:val="en-US"/>
        </w:rPr>
        <w:t>Effects of water-cement ratio on bond strength of concrete</w:t>
      </w:r>
      <w:r w:rsidR="009C6D6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Mater Today Proc</w:t>
      </w:r>
      <w:r w:rsidR="009C6D61">
        <w:rPr>
          <w:rFonts w:ascii="Times New Roman" w:hAnsi="Times New Roman" w:cs="Times New Roman"/>
          <w:sz w:val="28"/>
          <w:szCs w:val="28"/>
          <w:lang w:val="en-US"/>
        </w:rPr>
        <w:t>. – 2023. – Vol.</w:t>
      </w:r>
      <w:r w:rsidR="00163E29" w:rsidRPr="00F15624">
        <w:rPr>
          <w:rFonts w:ascii="Times New Roman" w:hAnsi="Times New Roman" w:cs="Times New Roman"/>
          <w:sz w:val="28"/>
          <w:szCs w:val="28"/>
          <w:lang w:val="en-US"/>
        </w:rPr>
        <w:t xml:space="preserve"> 86</w:t>
      </w:r>
      <w:r w:rsidR="009C6D61">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134</w:t>
      </w:r>
      <w:r w:rsidR="009C6D61">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139</w:t>
      </w:r>
      <w:r w:rsidR="009C6D61">
        <w:rPr>
          <w:rFonts w:ascii="Times New Roman" w:hAnsi="Times New Roman" w:cs="Times New Roman"/>
          <w:sz w:val="28"/>
          <w:szCs w:val="28"/>
          <w:lang w:val="en-US"/>
        </w:rPr>
        <w:t>.</w:t>
      </w:r>
    </w:p>
    <w:p w14:paraId="57DD5041" w14:textId="1F0CBBE2"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58 </w:t>
      </w:r>
      <w:r w:rsidR="00163E29" w:rsidRPr="00F15624">
        <w:rPr>
          <w:rFonts w:ascii="Times New Roman" w:hAnsi="Times New Roman" w:cs="Times New Roman"/>
          <w:sz w:val="28"/>
          <w:szCs w:val="28"/>
          <w:lang w:val="en-US"/>
        </w:rPr>
        <w:t xml:space="preserve">Du </w:t>
      </w:r>
      <w:r w:rsidR="009C6D61" w:rsidRPr="00F15624">
        <w:rPr>
          <w:rFonts w:ascii="Times New Roman" w:hAnsi="Times New Roman" w:cs="Times New Roman"/>
          <w:sz w:val="28"/>
          <w:szCs w:val="28"/>
          <w:lang w:val="en-US"/>
        </w:rPr>
        <w:t xml:space="preserve">W. </w:t>
      </w:r>
      <w:r w:rsidR="00163E29" w:rsidRPr="00F15624">
        <w:rPr>
          <w:rFonts w:ascii="Times New Roman" w:hAnsi="Times New Roman" w:cs="Times New Roman"/>
          <w:sz w:val="28"/>
          <w:szCs w:val="28"/>
          <w:lang w:val="en-US"/>
        </w:rPr>
        <w:t>et al.</w:t>
      </w:r>
      <w:r w:rsidR="009C6D6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Effect of temperatures on self-healing capabilities of concrete with different shell composition microcapsules containing toluene-di-isocyanate</w:t>
      </w:r>
      <w:r w:rsidR="009C6D6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Constr Build Mater</w:t>
      </w:r>
      <w:r w:rsidR="009C6D61">
        <w:rPr>
          <w:rFonts w:ascii="Times New Roman" w:hAnsi="Times New Roman" w:cs="Times New Roman"/>
          <w:sz w:val="28"/>
          <w:szCs w:val="28"/>
          <w:lang w:val="en-US"/>
        </w:rPr>
        <w:t>. – 2020. – Vol.</w:t>
      </w:r>
      <w:r w:rsidR="00163E29" w:rsidRPr="00F15624">
        <w:rPr>
          <w:rFonts w:ascii="Times New Roman" w:hAnsi="Times New Roman" w:cs="Times New Roman"/>
          <w:sz w:val="28"/>
          <w:szCs w:val="28"/>
          <w:lang w:val="en-US"/>
        </w:rPr>
        <w:t xml:space="preserve"> 247</w:t>
      </w:r>
      <w:r w:rsidR="009C6D61">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118575.</w:t>
      </w:r>
    </w:p>
    <w:p w14:paraId="605CBFCD" w14:textId="5E3AC23C"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59 </w:t>
      </w:r>
      <w:r w:rsidR="00163E29" w:rsidRPr="00F15624">
        <w:rPr>
          <w:rFonts w:ascii="Times New Roman" w:hAnsi="Times New Roman" w:cs="Times New Roman"/>
          <w:sz w:val="28"/>
          <w:szCs w:val="28"/>
          <w:lang w:val="en-US"/>
        </w:rPr>
        <w:t>Wyrzykowski</w:t>
      </w:r>
      <w:r w:rsidR="009C6D61" w:rsidRPr="009C6D61">
        <w:rPr>
          <w:rFonts w:ascii="Times New Roman" w:hAnsi="Times New Roman" w:cs="Times New Roman"/>
          <w:sz w:val="28"/>
          <w:szCs w:val="28"/>
          <w:lang w:val="en-US"/>
        </w:rPr>
        <w:t xml:space="preserve"> </w:t>
      </w:r>
      <w:r w:rsidR="009C6D61" w:rsidRPr="00F15624">
        <w:rPr>
          <w:rFonts w:ascii="Times New Roman" w:hAnsi="Times New Roman" w:cs="Times New Roman"/>
          <w:sz w:val="28"/>
          <w:szCs w:val="28"/>
          <w:lang w:val="en-US"/>
        </w:rPr>
        <w:t>M.</w:t>
      </w:r>
      <w:r w:rsidR="00163E29" w:rsidRPr="00F15624">
        <w:rPr>
          <w:rFonts w:ascii="Times New Roman" w:hAnsi="Times New Roman" w:cs="Times New Roman"/>
          <w:sz w:val="28"/>
          <w:szCs w:val="28"/>
          <w:lang w:val="en-US"/>
        </w:rPr>
        <w:t>, Ghourchian</w:t>
      </w:r>
      <w:r w:rsidR="009C6D61" w:rsidRPr="009C6D61">
        <w:rPr>
          <w:rFonts w:ascii="Times New Roman" w:hAnsi="Times New Roman" w:cs="Times New Roman"/>
          <w:sz w:val="28"/>
          <w:szCs w:val="28"/>
          <w:lang w:val="en-US"/>
        </w:rPr>
        <w:t xml:space="preserve"> </w:t>
      </w:r>
      <w:r w:rsidR="009C6D61" w:rsidRPr="00F15624">
        <w:rPr>
          <w:rFonts w:ascii="Times New Roman" w:hAnsi="Times New Roman" w:cs="Times New Roman"/>
          <w:sz w:val="28"/>
          <w:szCs w:val="28"/>
          <w:lang w:val="en-US"/>
        </w:rPr>
        <w:t>S.</w:t>
      </w:r>
      <w:r w:rsidR="00163E29" w:rsidRPr="00F15624">
        <w:rPr>
          <w:rFonts w:ascii="Times New Roman" w:hAnsi="Times New Roman" w:cs="Times New Roman"/>
          <w:sz w:val="28"/>
          <w:szCs w:val="28"/>
          <w:lang w:val="en-US"/>
        </w:rPr>
        <w:t>, Münch</w:t>
      </w:r>
      <w:r w:rsidR="009C6D61" w:rsidRPr="009C6D61">
        <w:rPr>
          <w:rFonts w:ascii="Times New Roman" w:hAnsi="Times New Roman" w:cs="Times New Roman"/>
          <w:sz w:val="28"/>
          <w:szCs w:val="28"/>
          <w:lang w:val="en-US"/>
        </w:rPr>
        <w:t xml:space="preserve"> </w:t>
      </w:r>
      <w:r w:rsidR="009C6D61" w:rsidRPr="00F15624">
        <w:rPr>
          <w:rFonts w:ascii="Times New Roman" w:hAnsi="Times New Roman" w:cs="Times New Roman"/>
          <w:sz w:val="28"/>
          <w:szCs w:val="28"/>
          <w:lang w:val="en-US"/>
        </w:rPr>
        <w:t>B.</w:t>
      </w:r>
      <w:r w:rsidR="009C6D61">
        <w:rPr>
          <w:rFonts w:ascii="Times New Roman" w:hAnsi="Times New Roman" w:cs="Times New Roman"/>
          <w:sz w:val="28"/>
          <w:szCs w:val="28"/>
          <w:lang w:val="en-US"/>
        </w:rPr>
        <w:t xml:space="preserve"> et al. </w:t>
      </w:r>
      <w:r w:rsidR="00163E29" w:rsidRPr="00F15624">
        <w:rPr>
          <w:rFonts w:ascii="Times New Roman" w:hAnsi="Times New Roman" w:cs="Times New Roman"/>
          <w:sz w:val="28"/>
          <w:szCs w:val="28"/>
          <w:lang w:val="en-US"/>
        </w:rPr>
        <w:t>Plastic shrinkage of mortars cured with a paraffin-based compound – Bimodal neutron/X-ray tomography study</w:t>
      </w:r>
      <w:r w:rsidR="009C6D6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Cem Concr Res</w:t>
      </w:r>
      <w:r w:rsidR="009C6D61">
        <w:rPr>
          <w:rFonts w:ascii="Times New Roman" w:hAnsi="Times New Roman" w:cs="Times New Roman"/>
          <w:sz w:val="28"/>
          <w:szCs w:val="28"/>
          <w:lang w:val="en-US"/>
        </w:rPr>
        <w:t>. – 2021. – Vol.</w:t>
      </w:r>
      <w:r w:rsidR="00163E29" w:rsidRPr="00F15624">
        <w:rPr>
          <w:rFonts w:ascii="Times New Roman" w:hAnsi="Times New Roman" w:cs="Times New Roman"/>
          <w:sz w:val="28"/>
          <w:szCs w:val="28"/>
          <w:lang w:val="en-US"/>
        </w:rPr>
        <w:t xml:space="preserve"> 140</w:t>
      </w:r>
      <w:r w:rsidR="009C6D61">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106289</w:t>
      </w:r>
      <w:r w:rsidR="009C6D61">
        <w:rPr>
          <w:rFonts w:ascii="Times New Roman" w:hAnsi="Times New Roman" w:cs="Times New Roman"/>
          <w:sz w:val="28"/>
          <w:szCs w:val="28"/>
          <w:lang w:val="en-US"/>
        </w:rPr>
        <w:t>.</w:t>
      </w:r>
    </w:p>
    <w:p w14:paraId="613714C8" w14:textId="4CE5319B"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60 </w:t>
      </w:r>
      <w:r w:rsidR="00163E29" w:rsidRPr="00F15624">
        <w:rPr>
          <w:rFonts w:ascii="Times New Roman" w:hAnsi="Times New Roman" w:cs="Times New Roman"/>
          <w:sz w:val="28"/>
          <w:szCs w:val="28"/>
          <w:lang w:val="en-US"/>
        </w:rPr>
        <w:t xml:space="preserve">Razak </w:t>
      </w:r>
      <w:r w:rsidR="009C6D61">
        <w:rPr>
          <w:rFonts w:ascii="Times New Roman" w:hAnsi="Times New Roman" w:cs="Times New Roman"/>
          <w:sz w:val="28"/>
          <w:szCs w:val="28"/>
          <w:lang w:val="en-US"/>
        </w:rPr>
        <w:t>R.</w:t>
      </w:r>
      <w:r w:rsidR="009C6D61" w:rsidRPr="00F15624">
        <w:rPr>
          <w:rFonts w:ascii="Times New Roman" w:hAnsi="Times New Roman" w:cs="Times New Roman"/>
          <w:sz w:val="28"/>
          <w:szCs w:val="28"/>
          <w:lang w:val="en-US"/>
        </w:rPr>
        <w:t xml:space="preserve">A. </w:t>
      </w:r>
      <w:r w:rsidR="009C6D61">
        <w:rPr>
          <w:rFonts w:ascii="Times New Roman" w:hAnsi="Times New Roman" w:cs="Times New Roman"/>
          <w:sz w:val="28"/>
          <w:szCs w:val="28"/>
          <w:lang w:val="en-US"/>
        </w:rPr>
        <w:t>et al.</w:t>
      </w:r>
      <w:r w:rsidR="00163E29" w:rsidRPr="00F15624">
        <w:rPr>
          <w:rFonts w:ascii="Times New Roman" w:hAnsi="Times New Roman" w:cs="Times New Roman"/>
          <w:sz w:val="28"/>
          <w:szCs w:val="28"/>
          <w:lang w:val="en-US"/>
        </w:rPr>
        <w:t xml:space="preserve"> Paraffin as a Phase Change Material in Concrete for Enhancing Thermal Energy Storage</w:t>
      </w:r>
      <w:r w:rsidR="009C6D6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IOP Conf Ser Mater Sci Eng</w:t>
      </w:r>
      <w:r w:rsidR="009C6D61">
        <w:rPr>
          <w:rFonts w:ascii="Times New Roman" w:hAnsi="Times New Roman" w:cs="Times New Roman"/>
          <w:sz w:val="28"/>
          <w:szCs w:val="28"/>
          <w:lang w:val="en-US"/>
        </w:rPr>
        <w:t>. – 2020. – Vol. </w:t>
      </w:r>
      <w:r w:rsidR="00163E29" w:rsidRPr="00F15624">
        <w:rPr>
          <w:rFonts w:ascii="Times New Roman" w:hAnsi="Times New Roman" w:cs="Times New Roman"/>
          <w:sz w:val="28"/>
          <w:szCs w:val="28"/>
          <w:lang w:val="en-US"/>
        </w:rPr>
        <w:t xml:space="preserve">743, </w:t>
      </w:r>
      <w:r w:rsidR="009C6D61">
        <w:rPr>
          <w:rFonts w:ascii="Times New Roman" w:hAnsi="Times New Roman" w:cs="Times New Roman"/>
          <w:sz w:val="28"/>
          <w:szCs w:val="28"/>
          <w:lang w:val="en-US"/>
        </w:rPr>
        <w:t>Issue</w:t>
      </w:r>
      <w:r w:rsidR="00163E29" w:rsidRPr="00F15624">
        <w:rPr>
          <w:rFonts w:ascii="Times New Roman" w:hAnsi="Times New Roman" w:cs="Times New Roman"/>
          <w:sz w:val="28"/>
          <w:szCs w:val="28"/>
          <w:lang w:val="en-US"/>
        </w:rPr>
        <w:t xml:space="preserve"> 1</w:t>
      </w:r>
      <w:r w:rsidR="009C6D61">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012012</w:t>
      </w:r>
      <w:r w:rsidR="009C6D61">
        <w:rPr>
          <w:rFonts w:ascii="Times New Roman" w:hAnsi="Times New Roman" w:cs="Times New Roman"/>
          <w:sz w:val="28"/>
          <w:szCs w:val="28"/>
          <w:lang w:val="en-US"/>
        </w:rPr>
        <w:t>.</w:t>
      </w:r>
    </w:p>
    <w:p w14:paraId="1925196C" w14:textId="5485D71F"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61 </w:t>
      </w:r>
      <w:r w:rsidR="00163E29" w:rsidRPr="00F15624">
        <w:rPr>
          <w:rFonts w:ascii="Times New Roman" w:hAnsi="Times New Roman" w:cs="Times New Roman"/>
          <w:sz w:val="28"/>
          <w:szCs w:val="28"/>
          <w:lang w:val="en-US"/>
        </w:rPr>
        <w:t>Zetola</w:t>
      </w:r>
      <w:r w:rsidR="009C6D61" w:rsidRPr="009C6D61">
        <w:rPr>
          <w:rFonts w:ascii="Times New Roman" w:hAnsi="Times New Roman" w:cs="Times New Roman"/>
          <w:sz w:val="28"/>
          <w:szCs w:val="28"/>
          <w:lang w:val="en-US"/>
        </w:rPr>
        <w:t xml:space="preserve"> </w:t>
      </w:r>
      <w:r w:rsidR="009C6D61" w:rsidRPr="00F15624">
        <w:rPr>
          <w:rFonts w:ascii="Times New Roman" w:hAnsi="Times New Roman" w:cs="Times New Roman"/>
          <w:sz w:val="28"/>
          <w:szCs w:val="28"/>
          <w:lang w:val="en-US"/>
        </w:rPr>
        <w:t>V.</w:t>
      </w:r>
      <w:r w:rsidR="00163E29" w:rsidRPr="00F15624">
        <w:rPr>
          <w:rFonts w:ascii="Times New Roman" w:hAnsi="Times New Roman" w:cs="Times New Roman"/>
          <w:sz w:val="28"/>
          <w:szCs w:val="28"/>
          <w:lang w:val="en-US"/>
        </w:rPr>
        <w:t>, Claros-Marfil</w:t>
      </w:r>
      <w:r w:rsidR="009C6D61" w:rsidRPr="009C6D61">
        <w:rPr>
          <w:rFonts w:ascii="Times New Roman" w:hAnsi="Times New Roman" w:cs="Times New Roman"/>
          <w:sz w:val="28"/>
          <w:szCs w:val="28"/>
          <w:lang w:val="en-US"/>
        </w:rPr>
        <w:t xml:space="preserve"> </w:t>
      </w:r>
      <w:r w:rsidR="009C6D61">
        <w:rPr>
          <w:rFonts w:ascii="Times New Roman" w:hAnsi="Times New Roman" w:cs="Times New Roman"/>
          <w:sz w:val="28"/>
          <w:szCs w:val="28"/>
          <w:lang w:val="en-US"/>
        </w:rPr>
        <w:t>L.</w:t>
      </w:r>
      <w:r w:rsidR="009C6D61" w:rsidRPr="00F15624">
        <w:rPr>
          <w:rFonts w:ascii="Times New Roman" w:hAnsi="Times New Roman" w:cs="Times New Roman"/>
          <w:sz w:val="28"/>
          <w:szCs w:val="28"/>
          <w:lang w:val="en-US"/>
        </w:rPr>
        <w:t>J.</w:t>
      </w:r>
      <w:r w:rsidR="00163E29" w:rsidRPr="00F15624">
        <w:rPr>
          <w:rFonts w:ascii="Times New Roman" w:hAnsi="Times New Roman" w:cs="Times New Roman"/>
          <w:sz w:val="28"/>
          <w:szCs w:val="28"/>
          <w:lang w:val="en-US"/>
        </w:rPr>
        <w:t>, Santos</w:t>
      </w:r>
      <w:r w:rsidR="009C6D61" w:rsidRPr="009C6D61">
        <w:rPr>
          <w:rFonts w:ascii="Times New Roman" w:hAnsi="Times New Roman" w:cs="Times New Roman"/>
          <w:sz w:val="28"/>
          <w:szCs w:val="28"/>
          <w:lang w:val="en-US"/>
        </w:rPr>
        <w:t xml:space="preserve"> </w:t>
      </w:r>
      <w:r w:rsidR="009C6D61">
        <w:rPr>
          <w:rFonts w:ascii="Times New Roman" w:hAnsi="Times New Roman" w:cs="Times New Roman"/>
          <w:sz w:val="28"/>
          <w:szCs w:val="28"/>
          <w:lang w:val="en-US"/>
        </w:rPr>
        <w:t>A.</w:t>
      </w:r>
      <w:r w:rsidR="009C6D61" w:rsidRPr="00F15624">
        <w:rPr>
          <w:rFonts w:ascii="Times New Roman" w:hAnsi="Times New Roman" w:cs="Times New Roman"/>
          <w:sz w:val="28"/>
          <w:szCs w:val="28"/>
          <w:lang w:val="en-US"/>
        </w:rPr>
        <w:t>G.</w:t>
      </w:r>
      <w:r w:rsidR="009C6D61">
        <w:rPr>
          <w:rFonts w:ascii="Times New Roman" w:hAnsi="Times New Roman" w:cs="Times New Roman"/>
          <w:sz w:val="28"/>
          <w:szCs w:val="28"/>
          <w:lang w:val="en-US"/>
        </w:rPr>
        <w:t xml:space="preserve"> et al. </w:t>
      </w:r>
      <w:r w:rsidR="00163E29" w:rsidRPr="00F15624">
        <w:rPr>
          <w:rFonts w:ascii="Times New Roman" w:hAnsi="Times New Roman" w:cs="Times New Roman"/>
          <w:sz w:val="28"/>
          <w:szCs w:val="28"/>
          <w:lang w:val="en-US"/>
        </w:rPr>
        <w:t>Effect of Paraffin and Silica Matrix Phase Change Materials on Properties of Portland Cement Mortars</w:t>
      </w:r>
      <w:r w:rsidR="009C6D6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Materials</w:t>
      </w:r>
      <w:r w:rsidR="009C6D61">
        <w:rPr>
          <w:rFonts w:ascii="Times New Roman" w:hAnsi="Times New Roman" w:cs="Times New Roman"/>
          <w:sz w:val="28"/>
          <w:szCs w:val="28"/>
          <w:lang w:val="en-US"/>
        </w:rPr>
        <w:t>. – 2021. – Vol.</w:t>
      </w:r>
      <w:r w:rsidR="00163E29" w:rsidRPr="00F15624">
        <w:rPr>
          <w:rFonts w:ascii="Times New Roman" w:hAnsi="Times New Roman" w:cs="Times New Roman"/>
          <w:sz w:val="28"/>
          <w:szCs w:val="28"/>
          <w:lang w:val="en-US"/>
        </w:rPr>
        <w:t xml:space="preserve"> 14, </w:t>
      </w:r>
      <w:r w:rsidR="009C6D61">
        <w:rPr>
          <w:rFonts w:ascii="Times New Roman" w:hAnsi="Times New Roman" w:cs="Times New Roman"/>
          <w:sz w:val="28"/>
          <w:szCs w:val="28"/>
          <w:lang w:val="en-US"/>
        </w:rPr>
        <w:t>Issue</w:t>
      </w:r>
      <w:r w:rsidR="00163E29" w:rsidRPr="00F15624">
        <w:rPr>
          <w:rFonts w:ascii="Times New Roman" w:hAnsi="Times New Roman" w:cs="Times New Roman"/>
          <w:sz w:val="28"/>
          <w:szCs w:val="28"/>
          <w:lang w:val="en-US"/>
        </w:rPr>
        <w:t xml:space="preserve"> 4</w:t>
      </w:r>
      <w:r w:rsidR="009C6D61">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921</w:t>
      </w:r>
      <w:r w:rsidR="009C6D61">
        <w:rPr>
          <w:rFonts w:ascii="Times New Roman" w:hAnsi="Times New Roman" w:cs="Times New Roman"/>
          <w:sz w:val="28"/>
          <w:szCs w:val="28"/>
          <w:lang w:val="en-US"/>
        </w:rPr>
        <w:t>-1-921-22</w:t>
      </w:r>
      <w:r w:rsidR="00163E29" w:rsidRPr="00F15624">
        <w:rPr>
          <w:rFonts w:ascii="Times New Roman" w:hAnsi="Times New Roman" w:cs="Times New Roman"/>
          <w:sz w:val="28"/>
          <w:szCs w:val="28"/>
          <w:lang w:val="en-US"/>
        </w:rPr>
        <w:t>.</w:t>
      </w:r>
    </w:p>
    <w:p w14:paraId="3F4CF2C4" w14:textId="552C8211" w:rsidR="00163E29" w:rsidRPr="00912B57" w:rsidRDefault="00912B57" w:rsidP="00F15624">
      <w:pPr>
        <w:spacing w:after="0" w:line="240" w:lineRule="auto"/>
        <w:ind w:firstLine="709"/>
        <w:jc w:val="both"/>
        <w:rPr>
          <w:rFonts w:ascii="Times New Roman" w:hAnsi="Times New Roman" w:cs="Times New Roman"/>
          <w:sz w:val="28"/>
          <w:szCs w:val="28"/>
        </w:rPr>
      </w:pPr>
      <w:r w:rsidRPr="00912B57">
        <w:rPr>
          <w:rFonts w:ascii="Times New Roman" w:hAnsi="Times New Roman" w:cs="Times New Roman"/>
          <w:sz w:val="28"/>
          <w:szCs w:val="28"/>
        </w:rPr>
        <w:t xml:space="preserve">62 </w:t>
      </w:r>
      <w:r w:rsidR="009C6D61" w:rsidRPr="009C6D61">
        <w:rPr>
          <w:rStyle w:val="rynqvb"/>
          <w:rFonts w:ascii="Times New Roman" w:hAnsi="Times New Roman" w:cs="Times New Roman"/>
          <w:sz w:val="28"/>
          <w:szCs w:val="28"/>
        </w:rPr>
        <w:t>Главина С.</w:t>
      </w:r>
      <w:r w:rsidR="009C6D61">
        <w:rPr>
          <w:rStyle w:val="rynqvb"/>
          <w:rFonts w:ascii="Times New Roman" w:hAnsi="Times New Roman" w:cs="Times New Roman"/>
          <w:sz w:val="28"/>
          <w:szCs w:val="28"/>
        </w:rPr>
        <w:t>Ф</w:t>
      </w:r>
      <w:r w:rsidR="009C6D61" w:rsidRPr="009C6D61">
        <w:rPr>
          <w:rStyle w:val="rynqvb"/>
          <w:rFonts w:ascii="Times New Roman" w:hAnsi="Times New Roman" w:cs="Times New Roman"/>
          <w:sz w:val="28"/>
          <w:szCs w:val="28"/>
        </w:rPr>
        <w:t>. Цементные растворы и бетоны с добавками модифицированных парафиновых дисперсий</w:t>
      </w:r>
      <w:r w:rsidR="009C6D61">
        <w:rPr>
          <w:rStyle w:val="rynqvb"/>
          <w:rFonts w:ascii="Times New Roman" w:hAnsi="Times New Roman" w:cs="Times New Roman"/>
          <w:sz w:val="28"/>
          <w:szCs w:val="28"/>
        </w:rPr>
        <w:t>: дис. … канд. техн. наук: 05.17.11</w:t>
      </w:r>
      <w:r w:rsidR="009C6D61" w:rsidRPr="009C6D61">
        <w:rPr>
          <w:rStyle w:val="rynqvb"/>
          <w:rFonts w:ascii="Times New Roman" w:hAnsi="Times New Roman" w:cs="Times New Roman"/>
          <w:sz w:val="28"/>
          <w:szCs w:val="28"/>
        </w:rPr>
        <w:t>.</w:t>
      </w:r>
      <w:r w:rsidR="009C6D61" w:rsidRPr="009C6D61">
        <w:rPr>
          <w:rStyle w:val="hwtze"/>
          <w:rFonts w:ascii="Times New Roman" w:hAnsi="Times New Roman" w:cs="Times New Roman"/>
          <w:sz w:val="28"/>
          <w:szCs w:val="28"/>
        </w:rPr>
        <w:t xml:space="preserve"> </w:t>
      </w:r>
      <w:r w:rsidR="009C6D61">
        <w:rPr>
          <w:rStyle w:val="hwtze"/>
          <w:rFonts w:ascii="Times New Roman" w:hAnsi="Times New Roman" w:cs="Times New Roman"/>
          <w:sz w:val="28"/>
          <w:szCs w:val="28"/>
        </w:rPr>
        <w:t xml:space="preserve">– </w:t>
      </w:r>
      <w:r w:rsidR="009C6D61" w:rsidRPr="009C6D61">
        <w:rPr>
          <w:rStyle w:val="rynqvb"/>
          <w:rFonts w:ascii="Times New Roman" w:hAnsi="Times New Roman" w:cs="Times New Roman"/>
          <w:sz w:val="28"/>
          <w:szCs w:val="28"/>
        </w:rPr>
        <w:t>М.</w:t>
      </w:r>
      <w:r w:rsidR="009C6D61">
        <w:rPr>
          <w:rStyle w:val="rynqvb"/>
          <w:rFonts w:ascii="Times New Roman" w:hAnsi="Times New Roman" w:cs="Times New Roman"/>
          <w:sz w:val="28"/>
          <w:szCs w:val="28"/>
        </w:rPr>
        <w:t>,</w:t>
      </w:r>
      <w:r w:rsidR="009C6D61" w:rsidRPr="009C6D61">
        <w:rPr>
          <w:rStyle w:val="rynqvb"/>
          <w:rFonts w:ascii="Times New Roman" w:hAnsi="Times New Roman" w:cs="Times New Roman"/>
          <w:sz w:val="28"/>
          <w:szCs w:val="28"/>
        </w:rPr>
        <w:t xml:space="preserve"> 2012.</w:t>
      </w:r>
      <w:r w:rsidR="009C6D61">
        <w:rPr>
          <w:rStyle w:val="rynqvb"/>
          <w:rFonts w:ascii="Times New Roman" w:hAnsi="Times New Roman" w:cs="Times New Roman"/>
          <w:sz w:val="28"/>
          <w:szCs w:val="28"/>
        </w:rPr>
        <w:t xml:space="preserve"> – 138 с.</w:t>
      </w:r>
    </w:p>
    <w:p w14:paraId="060A1B54" w14:textId="4159BA50"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63 </w:t>
      </w:r>
      <w:r w:rsidR="00163E29" w:rsidRPr="00F15624">
        <w:rPr>
          <w:rFonts w:ascii="Times New Roman" w:hAnsi="Times New Roman" w:cs="Times New Roman"/>
          <w:sz w:val="28"/>
          <w:szCs w:val="28"/>
          <w:lang w:val="en-US"/>
        </w:rPr>
        <w:t xml:space="preserve">Belous </w:t>
      </w:r>
      <w:r w:rsidR="000F5D89">
        <w:rPr>
          <w:rFonts w:ascii="Times New Roman" w:hAnsi="Times New Roman" w:cs="Times New Roman"/>
          <w:sz w:val="28"/>
          <w:szCs w:val="28"/>
          <w:lang w:val="en-US"/>
        </w:rPr>
        <w:t>N.</w:t>
      </w:r>
      <w:r w:rsidR="000F5D89" w:rsidRPr="00F15624">
        <w:rPr>
          <w:rFonts w:ascii="Times New Roman" w:hAnsi="Times New Roman" w:cs="Times New Roman"/>
          <w:sz w:val="28"/>
          <w:szCs w:val="28"/>
          <w:lang w:val="en-US"/>
        </w:rPr>
        <w:t xml:space="preserve">H. </w:t>
      </w:r>
      <w:r w:rsidR="00163E29" w:rsidRPr="00F15624">
        <w:rPr>
          <w:rFonts w:ascii="Times New Roman" w:hAnsi="Times New Roman" w:cs="Times New Roman"/>
          <w:sz w:val="28"/>
          <w:szCs w:val="28"/>
          <w:lang w:val="en-US"/>
        </w:rPr>
        <w:t>et al.</w:t>
      </w:r>
      <w:r w:rsidR="000F5D8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The effect of composite paraffine-containing additives on properties of small-grain Portland cement concretes</w:t>
      </w:r>
      <w:r w:rsidR="008911DA">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Proceed</w:t>
      </w:r>
      <w:r w:rsidR="008911DA">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of the National Academy of Sciences of Belarus</w:t>
      </w:r>
      <w:r w:rsidR="008911DA">
        <w:rPr>
          <w:rFonts w:ascii="Times New Roman" w:hAnsi="Times New Roman" w:cs="Times New Roman"/>
          <w:sz w:val="28"/>
          <w:szCs w:val="28"/>
          <w:lang w:val="en-US"/>
        </w:rPr>
        <w:t>. – 2014. – Issue</w:t>
      </w:r>
      <w:r w:rsidR="00163E29" w:rsidRPr="00F15624">
        <w:rPr>
          <w:rFonts w:ascii="Times New Roman" w:hAnsi="Times New Roman" w:cs="Times New Roman"/>
          <w:sz w:val="28"/>
          <w:szCs w:val="28"/>
          <w:lang w:val="en-US"/>
        </w:rPr>
        <w:t xml:space="preserve"> 4</w:t>
      </w:r>
      <w:r w:rsidR="008911DA">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93</w:t>
      </w:r>
      <w:r w:rsidR="008911DA">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98.</w:t>
      </w:r>
    </w:p>
    <w:p w14:paraId="4CC71BFD" w14:textId="3FA43E74"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64 </w:t>
      </w:r>
      <w:r w:rsidR="00163E29" w:rsidRPr="00F15624">
        <w:rPr>
          <w:rFonts w:ascii="Times New Roman" w:hAnsi="Times New Roman" w:cs="Times New Roman"/>
          <w:sz w:val="28"/>
          <w:szCs w:val="28"/>
          <w:lang w:val="en-US"/>
        </w:rPr>
        <w:t>Belous</w:t>
      </w:r>
      <w:r w:rsidR="00734F68" w:rsidRPr="00734F68">
        <w:rPr>
          <w:rFonts w:ascii="Times New Roman" w:hAnsi="Times New Roman" w:cs="Times New Roman"/>
          <w:sz w:val="28"/>
          <w:szCs w:val="28"/>
          <w:lang w:val="en-US"/>
        </w:rPr>
        <w:t xml:space="preserve"> </w:t>
      </w:r>
      <w:r w:rsidR="00734F68">
        <w:rPr>
          <w:rFonts w:ascii="Times New Roman" w:hAnsi="Times New Roman" w:cs="Times New Roman"/>
          <w:sz w:val="28"/>
          <w:szCs w:val="28"/>
          <w:lang w:val="en-US"/>
        </w:rPr>
        <w:t>N.</w:t>
      </w:r>
      <w:r w:rsidR="00734F68" w:rsidRPr="00F15624">
        <w:rPr>
          <w:rFonts w:ascii="Times New Roman" w:hAnsi="Times New Roman" w:cs="Times New Roman"/>
          <w:sz w:val="28"/>
          <w:szCs w:val="28"/>
          <w:lang w:val="en-US"/>
        </w:rPr>
        <w:t>H.</w:t>
      </w:r>
      <w:r w:rsidR="00163E29" w:rsidRPr="00F15624">
        <w:rPr>
          <w:rFonts w:ascii="Times New Roman" w:hAnsi="Times New Roman" w:cs="Times New Roman"/>
          <w:sz w:val="28"/>
          <w:szCs w:val="28"/>
          <w:lang w:val="en-US"/>
        </w:rPr>
        <w:t>, Rodtsevich</w:t>
      </w:r>
      <w:r w:rsidR="00734F68" w:rsidRPr="00734F68">
        <w:rPr>
          <w:rFonts w:ascii="Times New Roman" w:hAnsi="Times New Roman" w:cs="Times New Roman"/>
          <w:sz w:val="28"/>
          <w:szCs w:val="28"/>
          <w:lang w:val="en-US"/>
        </w:rPr>
        <w:t xml:space="preserve"> </w:t>
      </w:r>
      <w:r w:rsidR="00734F68">
        <w:rPr>
          <w:rFonts w:ascii="Times New Roman" w:hAnsi="Times New Roman" w:cs="Times New Roman"/>
          <w:sz w:val="28"/>
          <w:szCs w:val="28"/>
          <w:lang w:val="en-US"/>
        </w:rPr>
        <w:t>S.</w:t>
      </w:r>
      <w:r w:rsidR="00734F68" w:rsidRPr="00F15624">
        <w:rPr>
          <w:rFonts w:ascii="Times New Roman" w:hAnsi="Times New Roman" w:cs="Times New Roman"/>
          <w:sz w:val="28"/>
          <w:szCs w:val="28"/>
          <w:lang w:val="en-US"/>
        </w:rPr>
        <w:t>P.</w:t>
      </w:r>
      <w:r w:rsidR="00163E29" w:rsidRPr="00F15624">
        <w:rPr>
          <w:rFonts w:ascii="Times New Roman" w:hAnsi="Times New Roman" w:cs="Times New Roman"/>
          <w:sz w:val="28"/>
          <w:szCs w:val="28"/>
          <w:lang w:val="en-US"/>
        </w:rPr>
        <w:t>, Opanasenko</w:t>
      </w:r>
      <w:r w:rsidR="00734F68" w:rsidRPr="00734F68">
        <w:rPr>
          <w:rFonts w:ascii="Times New Roman" w:hAnsi="Times New Roman" w:cs="Times New Roman"/>
          <w:sz w:val="28"/>
          <w:szCs w:val="28"/>
          <w:lang w:val="en-US"/>
        </w:rPr>
        <w:t xml:space="preserve"> </w:t>
      </w:r>
      <w:r w:rsidR="00734F68">
        <w:rPr>
          <w:rFonts w:ascii="Times New Roman" w:hAnsi="Times New Roman" w:cs="Times New Roman"/>
          <w:sz w:val="28"/>
          <w:szCs w:val="28"/>
          <w:lang w:val="en-US"/>
        </w:rPr>
        <w:t>O.</w:t>
      </w:r>
      <w:r w:rsidR="00734F68" w:rsidRPr="00F15624">
        <w:rPr>
          <w:rFonts w:ascii="Times New Roman" w:hAnsi="Times New Roman" w:cs="Times New Roman"/>
          <w:sz w:val="28"/>
          <w:szCs w:val="28"/>
          <w:lang w:val="en-US"/>
        </w:rPr>
        <w:t>N.</w:t>
      </w:r>
      <w:r w:rsidR="00734F68">
        <w:rPr>
          <w:rFonts w:ascii="Times New Roman" w:hAnsi="Times New Roman" w:cs="Times New Roman"/>
          <w:sz w:val="28"/>
          <w:szCs w:val="28"/>
          <w:lang w:val="kk-KZ"/>
        </w:rPr>
        <w:t xml:space="preserve"> </w:t>
      </w:r>
      <w:r w:rsidR="00734F68">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Influence of modifying additives on the structural characteristics and properties of Portland cement concretes</w:t>
      </w:r>
      <w:r w:rsidR="00734F68">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Proceed</w:t>
      </w:r>
      <w:r w:rsidR="00734F68">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of the National Academy of Sciences of Belarus</w:t>
      </w:r>
      <w:r w:rsidR="00734F68">
        <w:rPr>
          <w:rFonts w:ascii="Times New Roman" w:hAnsi="Times New Roman" w:cs="Times New Roman"/>
          <w:sz w:val="28"/>
          <w:szCs w:val="28"/>
          <w:lang w:val="en-US"/>
        </w:rPr>
        <w:t>. – 2021. – Vol.</w:t>
      </w:r>
      <w:r w:rsidR="00163E29" w:rsidRPr="00F15624">
        <w:rPr>
          <w:rFonts w:ascii="Times New Roman" w:hAnsi="Times New Roman" w:cs="Times New Roman"/>
          <w:sz w:val="28"/>
          <w:szCs w:val="28"/>
          <w:lang w:val="en-US"/>
        </w:rPr>
        <w:t xml:space="preserve"> 57, </w:t>
      </w:r>
      <w:r w:rsidR="00734F68">
        <w:rPr>
          <w:rFonts w:ascii="Times New Roman" w:hAnsi="Times New Roman" w:cs="Times New Roman"/>
          <w:sz w:val="28"/>
          <w:szCs w:val="28"/>
          <w:lang w:val="en-US"/>
        </w:rPr>
        <w:t>Issue</w:t>
      </w:r>
      <w:r w:rsidR="00163E29" w:rsidRPr="00F15624">
        <w:rPr>
          <w:rFonts w:ascii="Times New Roman" w:hAnsi="Times New Roman" w:cs="Times New Roman"/>
          <w:sz w:val="28"/>
          <w:szCs w:val="28"/>
          <w:lang w:val="en-US"/>
        </w:rPr>
        <w:t xml:space="preserve"> 1</w:t>
      </w:r>
      <w:r w:rsidR="00734F68">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94</w:t>
      </w:r>
      <w:r w:rsidR="00734F68">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100</w:t>
      </w:r>
      <w:r w:rsidR="001D7A27">
        <w:rPr>
          <w:rFonts w:ascii="Times New Roman" w:hAnsi="Times New Roman" w:cs="Times New Roman"/>
          <w:sz w:val="28"/>
          <w:szCs w:val="28"/>
          <w:lang w:val="en-US"/>
        </w:rPr>
        <w:t>.</w:t>
      </w:r>
    </w:p>
    <w:p w14:paraId="0D8994C7" w14:textId="03605110" w:rsidR="00163E29" w:rsidRPr="00734F68" w:rsidRDefault="00912B57" w:rsidP="00F1562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65 </w:t>
      </w:r>
      <w:r w:rsidR="00163E29" w:rsidRPr="00F15624">
        <w:rPr>
          <w:rFonts w:ascii="Times New Roman" w:hAnsi="Times New Roman" w:cs="Times New Roman"/>
          <w:sz w:val="28"/>
          <w:szCs w:val="28"/>
          <w:lang w:val="en-US"/>
        </w:rPr>
        <w:t>Cement Semey M450, M500</w:t>
      </w:r>
      <w:r w:rsidR="00734F68">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lang w:val="en-US"/>
        </w:rPr>
        <w:t xml:space="preserve"> </w:t>
      </w:r>
      <w:hyperlink r:id="rId157" w:history="1">
        <w:r w:rsidR="00734F68" w:rsidRPr="0067571A">
          <w:rPr>
            <w:rStyle w:val="afc"/>
            <w:rFonts w:ascii="Times New Roman" w:hAnsi="Times New Roman" w:cs="Times New Roman"/>
            <w:sz w:val="28"/>
            <w:szCs w:val="28"/>
            <w:lang w:val="en-US"/>
          </w:rPr>
          <w:t>https://stroydk.kz/tovary/smesi/</w:t>
        </w:r>
      </w:hyperlink>
      <w:r w:rsidR="00734F68">
        <w:rPr>
          <w:rFonts w:ascii="Times New Roman" w:hAnsi="Times New Roman" w:cs="Times New Roman"/>
          <w:sz w:val="28"/>
          <w:szCs w:val="28"/>
          <w:lang w:val="kk-KZ"/>
        </w:rPr>
        <w:t>. 01.06.2025.</w:t>
      </w:r>
    </w:p>
    <w:p w14:paraId="721D3DED" w14:textId="2A2EFAE5" w:rsidR="00163E29" w:rsidRPr="00734F68" w:rsidRDefault="00912B57" w:rsidP="00F1562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66 </w:t>
      </w:r>
      <w:r w:rsidR="00163E29" w:rsidRPr="00F15624">
        <w:rPr>
          <w:rFonts w:ascii="Times New Roman" w:hAnsi="Times New Roman" w:cs="Times New Roman"/>
          <w:sz w:val="28"/>
          <w:szCs w:val="28"/>
          <w:lang w:val="en-US"/>
        </w:rPr>
        <w:t>Sulphuric acid H2SO4</w:t>
      </w:r>
      <w:r w:rsidR="00734F68">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lang w:val="en-US"/>
        </w:rPr>
        <w:t xml:space="preserve">  </w:t>
      </w:r>
      <w:hyperlink r:id="rId158" w:history="1">
        <w:r w:rsidR="00734F68" w:rsidRPr="0067571A">
          <w:rPr>
            <w:rStyle w:val="afc"/>
            <w:rFonts w:ascii="Times New Roman" w:hAnsi="Times New Roman" w:cs="Times New Roman"/>
            <w:sz w:val="28"/>
            <w:szCs w:val="28"/>
            <w:lang w:val="en-US"/>
          </w:rPr>
          <w:t>https://snabtechmet.kz/product</w:t>
        </w:r>
      </w:hyperlink>
      <w:r w:rsidR="00734F68">
        <w:rPr>
          <w:rFonts w:ascii="Times New Roman" w:hAnsi="Times New Roman" w:cs="Times New Roman"/>
          <w:sz w:val="28"/>
          <w:szCs w:val="28"/>
          <w:lang w:val="kk-KZ"/>
        </w:rPr>
        <w:t>. 01.06.2025.</w:t>
      </w:r>
    </w:p>
    <w:p w14:paraId="66DDB0AB" w14:textId="6DD9A807" w:rsidR="00163E29" w:rsidRPr="00734F68" w:rsidRDefault="00C3568E" w:rsidP="00F15624">
      <w:pPr>
        <w:spacing w:after="0" w:line="240" w:lineRule="auto"/>
        <w:ind w:firstLine="709"/>
        <w:jc w:val="both"/>
        <w:rPr>
          <w:rFonts w:ascii="Times New Roman" w:hAnsi="Times New Roman" w:cs="Times New Roman"/>
          <w:sz w:val="28"/>
          <w:szCs w:val="28"/>
          <w:lang w:val="kk-KZ"/>
        </w:rPr>
      </w:pPr>
      <w:r w:rsidRPr="00C3568E">
        <w:rPr>
          <w:rFonts w:ascii="Times New Roman" w:hAnsi="Times New Roman" w:cs="Times New Roman"/>
          <w:sz w:val="28"/>
          <w:szCs w:val="28"/>
          <w:lang w:val="en-US"/>
        </w:rPr>
        <w:t>9</w:t>
      </w:r>
      <w:r w:rsidR="00912B57">
        <w:rPr>
          <w:rFonts w:ascii="Times New Roman" w:hAnsi="Times New Roman" w:cs="Times New Roman"/>
          <w:sz w:val="28"/>
          <w:szCs w:val="28"/>
          <w:lang w:val="en-US"/>
        </w:rPr>
        <w:t xml:space="preserve">7 </w:t>
      </w:r>
      <w:r w:rsidR="00163E29" w:rsidRPr="00F15624">
        <w:rPr>
          <w:rFonts w:ascii="Times New Roman" w:hAnsi="Times New Roman" w:cs="Times New Roman"/>
          <w:sz w:val="28"/>
          <w:szCs w:val="28"/>
          <w:lang w:val="en-US"/>
        </w:rPr>
        <w:t>Technical paraffin</w:t>
      </w:r>
      <w:r w:rsidR="00734F68">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lang w:val="en-US"/>
        </w:rPr>
        <w:t xml:space="preserve"> </w:t>
      </w:r>
      <w:hyperlink r:id="rId159" w:history="1">
        <w:r w:rsidR="00734F68" w:rsidRPr="0067571A">
          <w:rPr>
            <w:rStyle w:val="afc"/>
            <w:rFonts w:ascii="Times New Roman" w:hAnsi="Times New Roman" w:cs="Times New Roman"/>
            <w:sz w:val="28"/>
            <w:szCs w:val="28"/>
            <w:lang w:val="en-US"/>
          </w:rPr>
          <w:t>https://snggroup.kz/product/parafin</w:t>
        </w:r>
      </w:hyperlink>
      <w:r w:rsidR="00734F68">
        <w:rPr>
          <w:rFonts w:ascii="Times New Roman" w:hAnsi="Times New Roman" w:cs="Times New Roman"/>
          <w:sz w:val="28"/>
          <w:szCs w:val="28"/>
          <w:lang w:val="kk-KZ"/>
        </w:rPr>
        <w:t>. 01.06.2025.</w:t>
      </w:r>
    </w:p>
    <w:p w14:paraId="61CF8ED3" w14:textId="15286D73" w:rsidR="00163E29" w:rsidRPr="00734F68" w:rsidRDefault="00912B57" w:rsidP="00F1562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68 </w:t>
      </w:r>
      <w:r w:rsidR="00163E29" w:rsidRPr="00F15624">
        <w:rPr>
          <w:rFonts w:ascii="Times New Roman" w:hAnsi="Times New Roman" w:cs="Times New Roman"/>
          <w:sz w:val="28"/>
          <w:szCs w:val="28"/>
          <w:lang w:val="en-US"/>
        </w:rPr>
        <w:t>Construction sand medium by GOST 8736-2014</w:t>
      </w:r>
      <w:r w:rsidR="00734F68">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lang w:val="en-US"/>
        </w:rPr>
        <w:t xml:space="preserve"> </w:t>
      </w:r>
      <w:hyperlink r:id="rId160" w:history="1">
        <w:r w:rsidR="00734F68" w:rsidRPr="0067571A">
          <w:rPr>
            <w:rStyle w:val="afc"/>
            <w:rFonts w:ascii="Times New Roman" w:hAnsi="Times New Roman" w:cs="Times New Roman"/>
            <w:sz w:val="28"/>
            <w:szCs w:val="28"/>
            <w:lang w:val="en-US"/>
          </w:rPr>
          <w:t>https://snabservice.kz/product/pesok-stroitelnyj-srednij-30-kg-gost-</w:t>
        </w:r>
      </w:hyperlink>
      <w:r w:rsidR="00734F68">
        <w:rPr>
          <w:rFonts w:ascii="Times New Roman" w:hAnsi="Times New Roman" w:cs="Times New Roman"/>
          <w:sz w:val="28"/>
          <w:szCs w:val="28"/>
          <w:lang w:val="kk-KZ"/>
        </w:rPr>
        <w:t>. 01.06.2025.</w:t>
      </w:r>
    </w:p>
    <w:p w14:paraId="7EE52B05" w14:textId="7FC5A6C1" w:rsidR="00022B9B" w:rsidRPr="00CF7742" w:rsidRDefault="00F15624" w:rsidP="00F15624">
      <w:pPr>
        <w:spacing w:after="0" w:line="240" w:lineRule="auto"/>
        <w:ind w:firstLine="709"/>
        <w:jc w:val="both"/>
        <w:rPr>
          <w:rStyle w:val="rynqvb"/>
          <w:lang w:val="kk-KZ"/>
        </w:rPr>
      </w:pPr>
      <w:r w:rsidRPr="00CF7742">
        <w:rPr>
          <w:rFonts w:ascii="Times New Roman" w:hAnsi="Times New Roman" w:cs="Times New Roman"/>
          <w:sz w:val="28"/>
          <w:szCs w:val="28"/>
        </w:rPr>
        <w:t xml:space="preserve">73 </w:t>
      </w:r>
      <w:r w:rsidR="00022B9B" w:rsidRPr="00CF7742">
        <w:rPr>
          <w:rStyle w:val="rynqvb"/>
          <w:rFonts w:ascii="Times New Roman" w:hAnsi="Times New Roman" w:cs="Times New Roman"/>
          <w:sz w:val="28"/>
          <w:szCs w:val="28"/>
        </w:rPr>
        <w:t>ГОСТ 310.4-81</w:t>
      </w:r>
      <w:r w:rsidR="00734F68" w:rsidRPr="00CF7742">
        <w:rPr>
          <w:rStyle w:val="rynqvb"/>
          <w:rFonts w:ascii="Times New Roman" w:hAnsi="Times New Roman" w:cs="Times New Roman"/>
          <w:sz w:val="28"/>
          <w:szCs w:val="28"/>
          <w:lang w:val="kk-KZ"/>
        </w:rPr>
        <w:t>.</w:t>
      </w:r>
      <w:r w:rsidR="00022B9B" w:rsidRPr="00CF7742">
        <w:rPr>
          <w:rStyle w:val="rynqvb"/>
          <w:rFonts w:ascii="Times New Roman" w:hAnsi="Times New Roman" w:cs="Times New Roman"/>
          <w:sz w:val="28"/>
          <w:szCs w:val="28"/>
        </w:rPr>
        <w:t xml:space="preserve"> Цементы. Методы определения прочности при изгибе и сжатии</w:t>
      </w:r>
      <w:r w:rsidR="00734F68" w:rsidRPr="00CF7742">
        <w:rPr>
          <w:rStyle w:val="rynqvb"/>
          <w:rFonts w:ascii="Times New Roman" w:hAnsi="Times New Roman" w:cs="Times New Roman"/>
          <w:sz w:val="28"/>
          <w:szCs w:val="28"/>
          <w:lang w:val="kk-KZ"/>
        </w:rPr>
        <w:t>. – Введ. 1983-07-01. – М., 1981. – 16 с.</w:t>
      </w:r>
    </w:p>
    <w:p w14:paraId="0EC6DF3B" w14:textId="79EE3B90" w:rsidR="00163E29" w:rsidRPr="002771A1" w:rsidRDefault="00912B57" w:rsidP="00F15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69 </w:t>
      </w:r>
      <w:r w:rsidR="00163E29" w:rsidRPr="00F15624">
        <w:rPr>
          <w:rFonts w:ascii="Times New Roman" w:hAnsi="Times New Roman" w:cs="Times New Roman"/>
          <w:sz w:val="28"/>
          <w:szCs w:val="28"/>
          <w:lang w:val="en-US"/>
        </w:rPr>
        <w:t>ASTM</w:t>
      </w:r>
      <w:r w:rsidR="00163E29"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ASTM</w:t>
      </w:r>
      <w:r w:rsidR="00163E29"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C</w:t>
      </w:r>
      <w:r w:rsidR="00163E29" w:rsidRPr="005A1219">
        <w:rPr>
          <w:rFonts w:ascii="Times New Roman" w:hAnsi="Times New Roman" w:cs="Times New Roman"/>
          <w:sz w:val="28"/>
          <w:szCs w:val="28"/>
          <w:lang w:val="en-US"/>
        </w:rPr>
        <w:t>143/</w:t>
      </w:r>
      <w:r w:rsidR="00163E29" w:rsidRPr="00F15624">
        <w:rPr>
          <w:rFonts w:ascii="Times New Roman" w:hAnsi="Times New Roman" w:cs="Times New Roman"/>
          <w:sz w:val="28"/>
          <w:szCs w:val="28"/>
          <w:lang w:val="en-US"/>
        </w:rPr>
        <w:t>C</w:t>
      </w:r>
      <w:r w:rsidR="00163E29" w:rsidRPr="005A1219">
        <w:rPr>
          <w:rFonts w:ascii="Times New Roman" w:hAnsi="Times New Roman" w:cs="Times New Roman"/>
          <w:sz w:val="28"/>
          <w:szCs w:val="28"/>
          <w:lang w:val="en-US"/>
        </w:rPr>
        <w:t>143</w:t>
      </w:r>
      <w:r w:rsidR="00163E29" w:rsidRPr="00F15624">
        <w:rPr>
          <w:rFonts w:ascii="Times New Roman" w:hAnsi="Times New Roman" w:cs="Times New Roman"/>
          <w:sz w:val="28"/>
          <w:szCs w:val="28"/>
          <w:lang w:val="en-US"/>
        </w:rPr>
        <w:t>M</w:t>
      </w:r>
      <w:r w:rsidR="00163E29" w:rsidRPr="005A1219">
        <w:rPr>
          <w:rFonts w:ascii="Times New Roman" w:hAnsi="Times New Roman" w:cs="Times New Roman"/>
          <w:sz w:val="28"/>
          <w:szCs w:val="28"/>
          <w:lang w:val="en-US"/>
        </w:rPr>
        <w:t>-15</w:t>
      </w:r>
      <w:r w:rsidR="00CF76BC">
        <w:rPr>
          <w:rFonts w:ascii="Times New Roman" w:hAnsi="Times New Roman" w:cs="Times New Roman"/>
          <w:sz w:val="28"/>
          <w:szCs w:val="28"/>
          <w:lang w:val="kk-KZ"/>
        </w:rPr>
        <w:t>.</w:t>
      </w:r>
      <w:r w:rsidR="00163E29"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Standard</w:t>
      </w:r>
      <w:r w:rsidR="00163E29" w:rsidRPr="00B85F66">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Test</w:t>
      </w:r>
      <w:r w:rsidR="00163E29" w:rsidRPr="00B85F66">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Method for Slump of Hydraulic-Cement Concrete</w:t>
      </w:r>
      <w:r w:rsidR="00CF76BC">
        <w:rPr>
          <w:rFonts w:ascii="Times New Roman" w:hAnsi="Times New Roman" w:cs="Times New Roman"/>
          <w:sz w:val="28"/>
          <w:szCs w:val="28"/>
          <w:lang w:val="kk-KZ"/>
        </w:rPr>
        <w:t xml:space="preserve"> // </w:t>
      </w:r>
      <w:hyperlink r:id="rId161" w:history="1">
        <w:r w:rsidR="00CF76BC" w:rsidRPr="0067571A">
          <w:rPr>
            <w:rStyle w:val="afc"/>
            <w:rFonts w:ascii="Times New Roman" w:hAnsi="Times New Roman" w:cs="Times New Roman"/>
            <w:sz w:val="28"/>
            <w:szCs w:val="28"/>
            <w:lang w:val="en-US"/>
          </w:rPr>
          <w:t>https://www.academia.edu</w:t>
        </w:r>
      </w:hyperlink>
      <w:r w:rsidR="00CF76BC">
        <w:rPr>
          <w:rFonts w:ascii="Times New Roman" w:hAnsi="Times New Roman" w:cs="Times New Roman"/>
          <w:sz w:val="28"/>
          <w:szCs w:val="28"/>
          <w:lang w:val="kk-KZ"/>
        </w:rPr>
        <w:t>. 10.10.2025.</w:t>
      </w:r>
    </w:p>
    <w:p w14:paraId="7E6EA13D" w14:textId="5F1F9CEA" w:rsidR="00163E29" w:rsidRPr="002771A1" w:rsidRDefault="00912B57" w:rsidP="00F15624">
      <w:pPr>
        <w:spacing w:after="0" w:line="240" w:lineRule="auto"/>
        <w:ind w:firstLine="709"/>
        <w:jc w:val="both"/>
        <w:rPr>
          <w:rFonts w:ascii="Times New Roman" w:hAnsi="Times New Roman" w:cs="Times New Roman"/>
          <w:sz w:val="28"/>
          <w:szCs w:val="28"/>
        </w:rPr>
      </w:pPr>
      <w:r w:rsidRPr="002771A1">
        <w:rPr>
          <w:rFonts w:ascii="Times New Roman" w:hAnsi="Times New Roman" w:cs="Times New Roman"/>
          <w:sz w:val="28"/>
          <w:szCs w:val="28"/>
        </w:rPr>
        <w:t xml:space="preserve">70 </w:t>
      </w:r>
      <w:r w:rsidR="00CF76BC">
        <w:rPr>
          <w:rFonts w:ascii="Times New Roman" w:hAnsi="Times New Roman" w:cs="Times New Roman"/>
          <w:sz w:val="28"/>
          <w:szCs w:val="28"/>
          <w:lang w:val="kk-KZ"/>
        </w:rPr>
        <w:t>ГОСТ</w:t>
      </w:r>
      <w:r w:rsidR="00163E29" w:rsidRPr="002771A1">
        <w:rPr>
          <w:rFonts w:ascii="Times New Roman" w:hAnsi="Times New Roman" w:cs="Times New Roman"/>
          <w:sz w:val="28"/>
          <w:szCs w:val="28"/>
        </w:rPr>
        <w:t xml:space="preserve"> 30744-2001. </w:t>
      </w:r>
      <w:r w:rsidR="00CF76BC">
        <w:rPr>
          <w:rFonts w:ascii="Times New Roman" w:hAnsi="Times New Roman" w:cs="Times New Roman"/>
          <w:sz w:val="28"/>
          <w:szCs w:val="28"/>
          <w:lang w:val="kk-KZ"/>
        </w:rPr>
        <w:t>Цементы. Методы испытаний с использованием полифракционного песка. – 2002-03-01. – М., 2002. – 36 с.</w:t>
      </w:r>
    </w:p>
    <w:p w14:paraId="752C93F3" w14:textId="459FC8B6" w:rsidR="00163E29" w:rsidRPr="00CF76BC" w:rsidRDefault="00912B57" w:rsidP="00F15624">
      <w:pPr>
        <w:spacing w:after="0" w:line="240" w:lineRule="auto"/>
        <w:ind w:firstLine="709"/>
        <w:jc w:val="both"/>
        <w:rPr>
          <w:rFonts w:ascii="Times New Roman" w:hAnsi="Times New Roman" w:cs="Times New Roman"/>
          <w:sz w:val="28"/>
          <w:szCs w:val="28"/>
          <w:lang w:val="kk-KZ"/>
        </w:rPr>
      </w:pPr>
      <w:r w:rsidRPr="002771A1">
        <w:rPr>
          <w:rFonts w:ascii="Times New Roman" w:hAnsi="Times New Roman" w:cs="Times New Roman"/>
          <w:sz w:val="28"/>
          <w:szCs w:val="28"/>
        </w:rPr>
        <w:t xml:space="preserve">71 </w:t>
      </w:r>
      <w:r w:rsidR="00CF76BC">
        <w:rPr>
          <w:rFonts w:ascii="Times New Roman" w:hAnsi="Times New Roman" w:cs="Times New Roman"/>
          <w:sz w:val="28"/>
          <w:szCs w:val="28"/>
          <w:lang w:val="kk-KZ"/>
        </w:rPr>
        <w:t>ГОСТ 310</w:t>
      </w:r>
      <w:r w:rsidR="00163E29" w:rsidRPr="002771A1">
        <w:rPr>
          <w:rFonts w:ascii="Times New Roman" w:hAnsi="Times New Roman" w:cs="Times New Roman"/>
          <w:sz w:val="28"/>
          <w:szCs w:val="28"/>
        </w:rPr>
        <w:t>.</w:t>
      </w:r>
      <w:r w:rsidR="00CF76BC">
        <w:rPr>
          <w:rFonts w:ascii="Times New Roman" w:hAnsi="Times New Roman" w:cs="Times New Roman"/>
          <w:sz w:val="28"/>
          <w:szCs w:val="28"/>
          <w:lang w:val="kk-KZ"/>
        </w:rPr>
        <w:t>2-76. Цементы. Методы определения тонкости помола. – Введ. 1978-01-01. – М., 1976. – 3 с.</w:t>
      </w:r>
    </w:p>
    <w:p w14:paraId="4A34B59B" w14:textId="429B698A" w:rsidR="00163E29" w:rsidRPr="009D6B35" w:rsidRDefault="00912B57" w:rsidP="00F1562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72 </w:t>
      </w:r>
      <w:r w:rsidR="00163E29" w:rsidRPr="00F15624">
        <w:rPr>
          <w:rFonts w:ascii="Times New Roman" w:hAnsi="Times New Roman" w:cs="Times New Roman"/>
          <w:sz w:val="28"/>
          <w:szCs w:val="28"/>
          <w:lang w:val="en-US"/>
        </w:rPr>
        <w:t>Standard Test Method for Compressive Strength of Hydraulic Cement Mortars (Using 2-in. or [50-mm] Cube Specimens)</w:t>
      </w:r>
      <w:r w:rsidR="009D6B35">
        <w:rPr>
          <w:rFonts w:ascii="Times New Roman" w:hAnsi="Times New Roman" w:cs="Times New Roman"/>
          <w:sz w:val="28"/>
          <w:szCs w:val="28"/>
          <w:lang w:val="kk-KZ"/>
        </w:rPr>
        <w:t xml:space="preserve"> // </w:t>
      </w:r>
      <w:hyperlink r:id="rId162" w:history="1">
        <w:r w:rsidR="00CF76BC" w:rsidRPr="0067571A">
          <w:rPr>
            <w:rStyle w:val="afc"/>
            <w:rFonts w:ascii="Times New Roman" w:hAnsi="Times New Roman" w:cs="Times New Roman"/>
            <w:sz w:val="28"/>
            <w:szCs w:val="28"/>
            <w:lang w:val="en-US"/>
          </w:rPr>
          <w:t>https://www.academia.edu</w:t>
        </w:r>
      </w:hyperlink>
      <w:r w:rsidR="009D6B35">
        <w:rPr>
          <w:rFonts w:ascii="Times New Roman" w:hAnsi="Times New Roman" w:cs="Times New Roman"/>
          <w:sz w:val="28"/>
          <w:szCs w:val="28"/>
          <w:lang w:val="kk-KZ"/>
        </w:rPr>
        <w:t>. 10.10.2025.</w:t>
      </w:r>
    </w:p>
    <w:p w14:paraId="46D70AE9" w14:textId="19AA925C" w:rsidR="00163E29" w:rsidRPr="00F15624" w:rsidRDefault="00912B57"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73 </w:t>
      </w:r>
      <w:r w:rsidR="00163E29" w:rsidRPr="00F15624">
        <w:rPr>
          <w:rFonts w:ascii="Times New Roman" w:hAnsi="Times New Roman" w:cs="Times New Roman"/>
          <w:sz w:val="28"/>
          <w:szCs w:val="28"/>
          <w:lang w:val="en-US"/>
        </w:rPr>
        <w:t xml:space="preserve">Bone B.D. Review of scientific literature on the use of stabilisation/solidification for the treatment of contaminated soil, solid waste and sludges. </w:t>
      </w:r>
      <w:r w:rsidR="009D6B35">
        <w:rPr>
          <w:rFonts w:ascii="Times New Roman" w:hAnsi="Times New Roman" w:cs="Times New Roman"/>
          <w:sz w:val="28"/>
          <w:szCs w:val="28"/>
          <w:lang w:val="kk-KZ"/>
        </w:rPr>
        <w:t xml:space="preserve">– </w:t>
      </w:r>
      <w:r w:rsidR="009D6B35" w:rsidRPr="009D6B35">
        <w:rPr>
          <w:rFonts w:ascii="Times New Roman" w:hAnsi="Times New Roman" w:cs="Times New Roman"/>
          <w:sz w:val="28"/>
          <w:szCs w:val="28"/>
          <w:lang w:val="en-US"/>
        </w:rPr>
        <w:t>Bristol</w:t>
      </w:r>
      <w:r w:rsidR="009D6B35">
        <w:rPr>
          <w:rFonts w:ascii="Times New Roman" w:hAnsi="Times New Roman" w:cs="Times New Roman"/>
          <w:sz w:val="28"/>
          <w:szCs w:val="28"/>
          <w:lang w:val="kk-KZ"/>
        </w:rPr>
        <w:t>,</w:t>
      </w:r>
      <w:r w:rsidR="00163E29" w:rsidRPr="00F15624">
        <w:rPr>
          <w:rFonts w:ascii="Times New Roman" w:hAnsi="Times New Roman" w:cs="Times New Roman"/>
          <w:sz w:val="28"/>
          <w:szCs w:val="28"/>
          <w:lang w:val="en-US"/>
        </w:rPr>
        <w:t xml:space="preserve"> 2004. </w:t>
      </w:r>
      <w:r w:rsidR="009D6B35">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lang w:val="en-US"/>
        </w:rPr>
        <w:t>343 p.</w:t>
      </w:r>
    </w:p>
    <w:p w14:paraId="42CA6AAE" w14:textId="06FEF203" w:rsidR="00163E29" w:rsidRPr="00F15624" w:rsidRDefault="00912B57" w:rsidP="00F15624">
      <w:pPr>
        <w:spacing w:after="0" w:line="240" w:lineRule="auto"/>
        <w:ind w:firstLine="709"/>
        <w:jc w:val="both"/>
        <w:rPr>
          <w:rFonts w:ascii="Times New Roman" w:hAnsi="Times New Roman" w:cs="Times New Roman"/>
          <w:sz w:val="28"/>
          <w:szCs w:val="28"/>
        </w:rPr>
      </w:pPr>
      <w:r w:rsidRPr="00912B57">
        <w:rPr>
          <w:rFonts w:ascii="Times New Roman" w:hAnsi="Times New Roman" w:cs="Times New Roman"/>
          <w:sz w:val="28"/>
          <w:szCs w:val="28"/>
        </w:rPr>
        <w:t xml:space="preserve">74 </w:t>
      </w:r>
      <w:r w:rsidR="005A1219">
        <w:rPr>
          <w:rFonts w:ascii="Times New Roman" w:hAnsi="Times New Roman" w:cs="Times New Roman"/>
          <w:sz w:val="28"/>
          <w:szCs w:val="28"/>
        </w:rPr>
        <w:t>Губайдуллина</w:t>
      </w:r>
      <w:r w:rsidR="00163E29" w:rsidRPr="00F15624">
        <w:rPr>
          <w:rFonts w:ascii="Times New Roman" w:hAnsi="Times New Roman" w:cs="Times New Roman"/>
          <w:sz w:val="28"/>
          <w:szCs w:val="28"/>
        </w:rPr>
        <w:t xml:space="preserve"> А.М. </w:t>
      </w:r>
      <w:r w:rsidR="005A1219">
        <w:rPr>
          <w:rFonts w:ascii="Times New Roman" w:hAnsi="Times New Roman" w:cs="Times New Roman"/>
          <w:sz w:val="28"/>
          <w:szCs w:val="28"/>
        </w:rPr>
        <w:t>и др.</w:t>
      </w:r>
      <w:r w:rsidR="005A1219" w:rsidRPr="005A1219">
        <w:rPr>
          <w:rFonts w:ascii="Times New Roman" w:hAnsi="Times New Roman" w:cs="Times New Roman"/>
          <w:sz w:val="28"/>
          <w:szCs w:val="28"/>
        </w:rPr>
        <w:t xml:space="preserve"> </w:t>
      </w:r>
      <w:r w:rsidR="00163E29" w:rsidRPr="00F15624">
        <w:rPr>
          <w:rFonts w:ascii="Times New Roman" w:hAnsi="Times New Roman" w:cs="Times New Roman"/>
          <w:sz w:val="28"/>
          <w:szCs w:val="28"/>
        </w:rPr>
        <w:t xml:space="preserve">Исследование процессов гидратации и твердения портландцемента методами термического анализа // Вестник Казанского технологического университета. </w:t>
      </w:r>
      <w:r w:rsidR="005A1219">
        <w:rPr>
          <w:rFonts w:ascii="Times New Roman" w:hAnsi="Times New Roman" w:cs="Times New Roman"/>
          <w:sz w:val="28"/>
          <w:szCs w:val="28"/>
        </w:rPr>
        <w:t>–</w:t>
      </w:r>
      <w:r w:rsidR="00163E29" w:rsidRPr="00F15624">
        <w:rPr>
          <w:rFonts w:ascii="Times New Roman" w:hAnsi="Times New Roman" w:cs="Times New Roman"/>
          <w:sz w:val="28"/>
          <w:szCs w:val="28"/>
        </w:rPr>
        <w:t xml:space="preserve"> 2012. </w:t>
      </w:r>
      <w:r w:rsidR="005A1219">
        <w:rPr>
          <w:rFonts w:ascii="Times New Roman" w:hAnsi="Times New Roman" w:cs="Times New Roman"/>
          <w:sz w:val="28"/>
          <w:szCs w:val="28"/>
        </w:rPr>
        <w:t>–</w:t>
      </w:r>
      <w:r w:rsidR="00163E29" w:rsidRPr="00F15624">
        <w:rPr>
          <w:rFonts w:ascii="Times New Roman" w:hAnsi="Times New Roman" w:cs="Times New Roman"/>
          <w:sz w:val="28"/>
          <w:szCs w:val="28"/>
        </w:rPr>
        <w:t xml:space="preserve"> №15. </w:t>
      </w:r>
      <w:r w:rsidR="005A1219">
        <w:rPr>
          <w:rFonts w:ascii="Times New Roman" w:hAnsi="Times New Roman" w:cs="Times New Roman"/>
          <w:sz w:val="28"/>
          <w:szCs w:val="28"/>
        </w:rPr>
        <w:t>–</w:t>
      </w:r>
      <w:r w:rsidR="00163E29" w:rsidRPr="00F15624">
        <w:rPr>
          <w:rFonts w:ascii="Times New Roman" w:hAnsi="Times New Roman" w:cs="Times New Roman"/>
          <w:sz w:val="28"/>
          <w:szCs w:val="28"/>
        </w:rPr>
        <w:t xml:space="preserve"> С. 15-17.</w:t>
      </w:r>
    </w:p>
    <w:p w14:paraId="6A6B6D79" w14:textId="72ACA4B7" w:rsidR="00163E29" w:rsidRPr="00F15624" w:rsidRDefault="00912B57" w:rsidP="00F15624">
      <w:pPr>
        <w:spacing w:after="0" w:line="240" w:lineRule="auto"/>
        <w:ind w:firstLine="709"/>
        <w:jc w:val="both"/>
        <w:rPr>
          <w:rFonts w:ascii="Times New Roman" w:hAnsi="Times New Roman" w:cs="Times New Roman"/>
          <w:sz w:val="28"/>
          <w:szCs w:val="28"/>
        </w:rPr>
      </w:pPr>
      <w:r w:rsidRPr="00912B57">
        <w:rPr>
          <w:rFonts w:ascii="Times New Roman" w:hAnsi="Times New Roman" w:cs="Times New Roman"/>
          <w:sz w:val="28"/>
          <w:szCs w:val="28"/>
        </w:rPr>
        <w:t xml:space="preserve">75 </w:t>
      </w:r>
      <w:r w:rsidR="00163E29" w:rsidRPr="00F15624">
        <w:rPr>
          <w:rFonts w:ascii="Times New Roman" w:hAnsi="Times New Roman" w:cs="Times New Roman"/>
          <w:sz w:val="28"/>
          <w:szCs w:val="28"/>
        </w:rPr>
        <w:t>Макарова И.А.</w:t>
      </w:r>
      <w:r w:rsidR="009D6B35">
        <w:rPr>
          <w:rFonts w:ascii="Times New Roman" w:hAnsi="Times New Roman" w:cs="Times New Roman"/>
          <w:sz w:val="28"/>
          <w:szCs w:val="28"/>
        </w:rPr>
        <w:t xml:space="preserve">, Лохова Н.А. </w:t>
      </w:r>
      <w:r w:rsidR="00163E29" w:rsidRPr="00F15624">
        <w:rPr>
          <w:rFonts w:ascii="Times New Roman" w:hAnsi="Times New Roman" w:cs="Times New Roman"/>
          <w:sz w:val="28"/>
          <w:szCs w:val="28"/>
        </w:rPr>
        <w:t>Физико-химические методы исследования строительных материалов: учеб</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пос</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w:t>
      </w:r>
      <w:r w:rsidR="009D6B35">
        <w:rPr>
          <w:rFonts w:ascii="Times New Roman" w:hAnsi="Times New Roman" w:cs="Times New Roman"/>
          <w:sz w:val="28"/>
          <w:szCs w:val="28"/>
        </w:rPr>
        <w:t xml:space="preserve">Изд. </w:t>
      </w:r>
      <w:r w:rsidR="00163E29" w:rsidRPr="00F15624">
        <w:rPr>
          <w:rFonts w:ascii="Times New Roman" w:hAnsi="Times New Roman" w:cs="Times New Roman"/>
          <w:sz w:val="28"/>
          <w:szCs w:val="28"/>
        </w:rPr>
        <w:t>2-е</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перер. и доп.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Братск, 2011.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139 с.</w:t>
      </w:r>
    </w:p>
    <w:p w14:paraId="3653BA1C" w14:textId="05BF152E" w:rsidR="00163E29" w:rsidRPr="00F15624" w:rsidRDefault="005A1219" w:rsidP="00F15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76 </w:t>
      </w:r>
      <w:r w:rsidR="00163E29" w:rsidRPr="00F15624">
        <w:rPr>
          <w:rFonts w:ascii="Times New Roman" w:hAnsi="Times New Roman" w:cs="Times New Roman"/>
          <w:sz w:val="28"/>
          <w:szCs w:val="28"/>
        </w:rPr>
        <w:t xml:space="preserve">Болатбаев К.Н. </w:t>
      </w:r>
      <w:r w:rsidR="009D6B35" w:rsidRPr="00F15624">
        <w:rPr>
          <w:rFonts w:ascii="Times New Roman" w:hAnsi="Times New Roman" w:cs="Times New Roman"/>
          <w:sz w:val="28"/>
          <w:szCs w:val="28"/>
        </w:rPr>
        <w:t xml:space="preserve">Луговицкая Т.Н., Колосов A.B. </w:t>
      </w:r>
      <w:r w:rsidR="00163E29" w:rsidRPr="00F15624">
        <w:rPr>
          <w:rFonts w:ascii="Times New Roman" w:hAnsi="Times New Roman" w:cs="Times New Roman"/>
          <w:sz w:val="28"/>
          <w:szCs w:val="28"/>
        </w:rPr>
        <w:t xml:space="preserve">Идентификация и физико-химические свойства лигносульфонатов в растворах // Ползуновский вестник. </w:t>
      </w:r>
      <w:r w:rsidR="009D6B35">
        <w:rPr>
          <w:rFonts w:ascii="Times New Roman" w:hAnsi="Times New Roman" w:cs="Times New Roman"/>
          <w:sz w:val="28"/>
          <w:szCs w:val="28"/>
        </w:rPr>
        <w:t xml:space="preserve">‒ </w:t>
      </w:r>
      <w:r w:rsidR="00163E29" w:rsidRPr="00F15624">
        <w:rPr>
          <w:rFonts w:ascii="Times New Roman" w:hAnsi="Times New Roman" w:cs="Times New Roman"/>
          <w:sz w:val="28"/>
          <w:szCs w:val="28"/>
        </w:rPr>
        <w:t xml:space="preserve">2009.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3. </w:t>
      </w:r>
      <w:r w:rsidR="009D6B35">
        <w:rPr>
          <w:rFonts w:ascii="Times New Roman" w:hAnsi="Times New Roman" w:cs="Times New Roman"/>
          <w:sz w:val="28"/>
          <w:szCs w:val="28"/>
        </w:rPr>
        <w:t xml:space="preserve">‒ </w:t>
      </w:r>
      <w:r w:rsidR="00163E29" w:rsidRPr="00F15624">
        <w:rPr>
          <w:rFonts w:ascii="Times New Roman" w:hAnsi="Times New Roman" w:cs="Times New Roman"/>
          <w:sz w:val="28"/>
          <w:szCs w:val="28"/>
        </w:rPr>
        <w:t>С. 308-312.</w:t>
      </w:r>
    </w:p>
    <w:p w14:paraId="4517A760" w14:textId="76985309" w:rsidR="00163E29" w:rsidRPr="00F15624" w:rsidRDefault="005A1219" w:rsidP="00F15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77 </w:t>
      </w:r>
      <w:r w:rsidR="00163E29" w:rsidRPr="00F15624">
        <w:rPr>
          <w:rFonts w:ascii="Times New Roman" w:hAnsi="Times New Roman" w:cs="Times New Roman"/>
          <w:sz w:val="28"/>
          <w:szCs w:val="28"/>
        </w:rPr>
        <w:t xml:space="preserve">Юхневский П.И. О механизме пластификации цементных композиций добавками // Строительная наука и техника: научно-технический журнал.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2010.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№1(2).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С. 64-69.</w:t>
      </w:r>
    </w:p>
    <w:p w14:paraId="377CFA99" w14:textId="3C2A4503" w:rsidR="00163E29" w:rsidRPr="00F15624" w:rsidRDefault="005A1219" w:rsidP="00F15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78 </w:t>
      </w:r>
      <w:r w:rsidR="00163E29" w:rsidRPr="00F15624">
        <w:rPr>
          <w:rFonts w:ascii="Times New Roman" w:hAnsi="Times New Roman" w:cs="Times New Roman"/>
          <w:sz w:val="28"/>
          <w:szCs w:val="28"/>
        </w:rPr>
        <w:t>Буланов П.Е.</w:t>
      </w:r>
      <w:r w:rsidR="009D6B35">
        <w:rPr>
          <w:rFonts w:ascii="Times New Roman" w:hAnsi="Times New Roman" w:cs="Times New Roman"/>
          <w:sz w:val="28"/>
          <w:szCs w:val="28"/>
        </w:rPr>
        <w:t xml:space="preserve"> и др. </w:t>
      </w:r>
      <w:r w:rsidR="00163E29" w:rsidRPr="00F15624">
        <w:rPr>
          <w:rFonts w:ascii="Times New Roman" w:hAnsi="Times New Roman" w:cs="Times New Roman"/>
          <w:sz w:val="28"/>
          <w:szCs w:val="28"/>
        </w:rPr>
        <w:t xml:space="preserve">Исследование влияния поликарбоксилатных суперпластификаторов на физические и прочностные свойства глинистых грунтов различного минерального состава // Известия КазГАСУ.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2016.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№4(38). </w:t>
      </w:r>
      <w:r w:rsidR="009D6B35">
        <w:rPr>
          <w:rFonts w:ascii="Times New Roman" w:hAnsi="Times New Roman" w:cs="Times New Roman"/>
          <w:sz w:val="28"/>
          <w:szCs w:val="28"/>
        </w:rPr>
        <w:t>–</w:t>
      </w:r>
      <w:r w:rsidR="00163E29" w:rsidRPr="00F15624">
        <w:rPr>
          <w:rFonts w:ascii="Times New Roman" w:hAnsi="Times New Roman" w:cs="Times New Roman"/>
          <w:sz w:val="28"/>
          <w:szCs w:val="28"/>
        </w:rPr>
        <w:t xml:space="preserve"> С. 469-476.</w:t>
      </w:r>
    </w:p>
    <w:p w14:paraId="50A68890" w14:textId="40A50B4F"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 xml:space="preserve">79 </w:t>
      </w:r>
      <w:r w:rsidR="00163E29" w:rsidRPr="00F15624">
        <w:rPr>
          <w:rFonts w:ascii="Times New Roman" w:hAnsi="Times New Roman" w:cs="Times New Roman"/>
          <w:sz w:val="28"/>
          <w:szCs w:val="28"/>
          <w:lang w:val="en-US"/>
        </w:rPr>
        <w:t>Lei L., Plank J. A study on the impact of different clay minerals on the dispersing force of conventional and modified vinyl ether based polycarboxylate superplasticizers</w:t>
      </w:r>
      <w:r w:rsidR="00DB2176">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Cement and Concrete Research</w:t>
      </w:r>
      <w:r w:rsidR="004576D4">
        <w:rPr>
          <w:rFonts w:ascii="Times New Roman" w:hAnsi="Times New Roman" w:cs="Times New Roman"/>
          <w:sz w:val="28"/>
          <w:szCs w:val="28"/>
          <w:lang w:val="en-US"/>
        </w:rPr>
        <w:t>. – 2014. – Vol.</w:t>
      </w:r>
      <w:r w:rsidR="00163E29" w:rsidRPr="00F15624">
        <w:rPr>
          <w:rFonts w:ascii="Times New Roman" w:hAnsi="Times New Roman" w:cs="Times New Roman"/>
          <w:sz w:val="28"/>
          <w:szCs w:val="28"/>
          <w:lang w:val="en-US"/>
        </w:rPr>
        <w:t xml:space="preserve"> 60</w:t>
      </w:r>
      <w:r w:rsidR="004576D4">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w:t>
      </w:r>
      <w:r w:rsidR="004576D4">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10. </w:t>
      </w:r>
    </w:p>
    <w:p w14:paraId="1FD1D302" w14:textId="340A9294"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 xml:space="preserve">80 </w:t>
      </w:r>
      <w:r w:rsidR="00163E29" w:rsidRPr="00F15624">
        <w:rPr>
          <w:rFonts w:ascii="Times New Roman" w:hAnsi="Times New Roman" w:cs="Times New Roman"/>
          <w:sz w:val="28"/>
          <w:szCs w:val="28"/>
          <w:lang w:val="en-US"/>
        </w:rPr>
        <w:t>Lei L., Plank J. Synthesis and Properties of a Vinyl Ether-Based Polycarboxylate Superplasticizer for Concrete Possessing Clay Tolerance</w:t>
      </w:r>
      <w:r w:rsidR="00DB2176">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Industrial &amp;amp; Engineering Chemistry Research</w:t>
      </w:r>
      <w:r w:rsidR="00DB2176">
        <w:rPr>
          <w:rFonts w:ascii="Times New Roman" w:hAnsi="Times New Roman" w:cs="Times New Roman"/>
          <w:sz w:val="28"/>
          <w:szCs w:val="28"/>
          <w:lang w:val="en-US"/>
        </w:rPr>
        <w:t>. – 2014. – Vol.</w:t>
      </w:r>
      <w:r w:rsidR="00163E29" w:rsidRPr="00F15624">
        <w:rPr>
          <w:rFonts w:ascii="Times New Roman" w:hAnsi="Times New Roman" w:cs="Times New Roman"/>
          <w:sz w:val="28"/>
          <w:szCs w:val="28"/>
          <w:lang w:val="en-US"/>
        </w:rPr>
        <w:t xml:space="preserve"> 53</w:t>
      </w:r>
      <w:r w:rsidR="00DB2176">
        <w:rPr>
          <w:rFonts w:ascii="Times New Roman" w:hAnsi="Times New Roman" w:cs="Times New Roman"/>
          <w:sz w:val="28"/>
          <w:szCs w:val="28"/>
          <w:lang w:val="en-US"/>
        </w:rPr>
        <w:t xml:space="preserve">, Issue </w:t>
      </w:r>
      <w:r w:rsidR="00163E29" w:rsidRPr="00F15624">
        <w:rPr>
          <w:rFonts w:ascii="Times New Roman" w:hAnsi="Times New Roman" w:cs="Times New Roman"/>
          <w:sz w:val="28"/>
          <w:szCs w:val="28"/>
          <w:lang w:val="en-US"/>
        </w:rPr>
        <w:t>3</w:t>
      </w:r>
      <w:r w:rsidR="00DB2176">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1048</w:t>
      </w:r>
      <w:r w:rsidR="00DB2176">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1055. </w:t>
      </w:r>
    </w:p>
    <w:p w14:paraId="4F98AD45" w14:textId="1471D350"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 xml:space="preserve">81 </w:t>
      </w:r>
      <w:r w:rsidR="00163E29" w:rsidRPr="00F15624">
        <w:rPr>
          <w:rFonts w:ascii="Times New Roman" w:hAnsi="Times New Roman" w:cs="Times New Roman"/>
          <w:sz w:val="28"/>
          <w:szCs w:val="28"/>
          <w:lang w:val="en-US"/>
        </w:rPr>
        <w:t>Chomyn C., Plank J. Impact of different synthesis methods on the dispersing effectiveness of isoprenol ether-based zwitterionic and anionic polycarboxylate (PCE) superplasticizers</w:t>
      </w:r>
      <w:r w:rsidR="00A61A18">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Cement and Concrete Research</w:t>
      </w:r>
      <w:r w:rsidR="00A61A18">
        <w:rPr>
          <w:rFonts w:ascii="Times New Roman" w:hAnsi="Times New Roman" w:cs="Times New Roman"/>
          <w:sz w:val="28"/>
          <w:szCs w:val="28"/>
          <w:lang w:val="en-US"/>
        </w:rPr>
        <w:t>. – 2019. – Vol.</w:t>
      </w:r>
      <w:r w:rsidR="00163E29" w:rsidRPr="00F15624">
        <w:rPr>
          <w:rFonts w:ascii="Times New Roman" w:hAnsi="Times New Roman" w:cs="Times New Roman"/>
          <w:sz w:val="28"/>
          <w:szCs w:val="28"/>
          <w:lang w:val="en-US"/>
        </w:rPr>
        <w:t xml:space="preserve"> 119</w:t>
      </w:r>
      <w:r w:rsidR="00A61A18">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113</w:t>
      </w:r>
      <w:r w:rsidR="00A61A18">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125. </w:t>
      </w:r>
    </w:p>
    <w:p w14:paraId="2F3C1D17" w14:textId="33A01912"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 xml:space="preserve">82 </w:t>
      </w:r>
      <w:r w:rsidR="00163E29" w:rsidRPr="00F15624">
        <w:rPr>
          <w:rFonts w:ascii="Times New Roman" w:hAnsi="Times New Roman" w:cs="Times New Roman"/>
          <w:sz w:val="28"/>
          <w:szCs w:val="28"/>
          <w:lang w:val="en-US"/>
        </w:rPr>
        <w:t>Study on the Impact of Na/Ca Bentonites on the Dispersion Performance of Conventional and Modified Phosphate Polycarboxylate Superplasticizers in Cement Mortar</w:t>
      </w:r>
      <w:r w:rsidR="00A61A18">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w:t>
      </w:r>
      <w:hyperlink r:id="rId163" w:history="1">
        <w:r w:rsidR="009D6B35" w:rsidRPr="0067571A">
          <w:rPr>
            <w:rStyle w:val="afc"/>
            <w:rFonts w:ascii="Times New Roman" w:hAnsi="Times New Roman" w:cs="Times New Roman"/>
            <w:sz w:val="28"/>
            <w:szCs w:val="28"/>
            <w:lang w:val="en-US"/>
          </w:rPr>
          <w:t>https://doi.org/10.1021/acs.langmuir.2c00408.s001</w:t>
        </w:r>
      </w:hyperlink>
      <w:r w:rsidR="00A61A18">
        <w:rPr>
          <w:rStyle w:val="afc"/>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A61A18">
        <w:rPr>
          <w:rFonts w:ascii="Times New Roman" w:hAnsi="Times New Roman" w:cs="Times New Roman"/>
          <w:sz w:val="28"/>
          <w:szCs w:val="28"/>
          <w:lang w:val="en-US"/>
        </w:rPr>
        <w:t>10.10.2025.</w:t>
      </w:r>
    </w:p>
    <w:p w14:paraId="3034B9D9" w14:textId="3014EE75"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lang w:val="en-US"/>
        </w:rPr>
        <w:t xml:space="preserve">83 </w:t>
      </w:r>
      <w:r w:rsidR="00A61A18">
        <w:rPr>
          <w:rFonts w:ascii="Times New Roman" w:hAnsi="Times New Roman" w:cs="Times New Roman"/>
          <w:sz w:val="28"/>
          <w:szCs w:val="28"/>
          <w:lang w:val="en-US"/>
        </w:rPr>
        <w:t xml:space="preserve">Moghul S. et al. </w:t>
      </w:r>
      <w:r w:rsidR="00163E29" w:rsidRPr="00F15624">
        <w:rPr>
          <w:rFonts w:ascii="Times New Roman" w:hAnsi="Times New Roman" w:cs="Times New Roman"/>
          <w:sz w:val="28"/>
          <w:szCs w:val="28"/>
          <w:lang w:val="en-US"/>
        </w:rPr>
        <w:t>Combined Effect of Polycarboxylate Ether and Phosphonated Superplasticizers in Limestone Calcined Clay Cement</w:t>
      </w:r>
      <w:r w:rsidR="00A61A18">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SP-362: ICCM2024</w:t>
      </w:r>
      <w:r w:rsidR="00A61A18">
        <w:rPr>
          <w:rFonts w:ascii="Times New Roman" w:hAnsi="Times New Roman" w:cs="Times New Roman"/>
          <w:sz w:val="28"/>
          <w:szCs w:val="28"/>
          <w:lang w:val="en-US"/>
        </w:rPr>
        <w:t>: procced. conf.</w:t>
      </w:r>
      <w:r w:rsidR="00163E29" w:rsidRPr="00F15624">
        <w:rPr>
          <w:rFonts w:ascii="Times New Roman" w:hAnsi="Times New Roman" w:cs="Times New Roman"/>
          <w:sz w:val="28"/>
          <w:szCs w:val="28"/>
          <w:lang w:val="en-US"/>
        </w:rPr>
        <w:t xml:space="preserve"> </w:t>
      </w:r>
      <w:r w:rsidR="00A61A18">
        <w:rPr>
          <w:rFonts w:ascii="Times New Roman" w:hAnsi="Times New Roman" w:cs="Times New Roman"/>
          <w:sz w:val="28"/>
          <w:szCs w:val="28"/>
          <w:lang w:val="en-US"/>
        </w:rPr>
        <w:t>– Michigan, 2024. – P. 474-486.</w:t>
      </w:r>
    </w:p>
    <w:p w14:paraId="71CA800A" w14:textId="6862DB06"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 xml:space="preserve">84 </w:t>
      </w:r>
      <w:r w:rsidR="00163E29" w:rsidRPr="00F15624">
        <w:rPr>
          <w:rFonts w:ascii="Times New Roman" w:hAnsi="Times New Roman" w:cs="Times New Roman"/>
          <w:sz w:val="28"/>
          <w:szCs w:val="28"/>
          <w:lang w:val="en-US"/>
        </w:rPr>
        <w:t>Schmid M., Plank J. Dispersing performance of different kinds of polycarboxylate (PCE) superplasticizers in cement blended with a calcined clay</w:t>
      </w:r>
      <w:r w:rsidR="00A61A18">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Construction and Building Materials</w:t>
      </w:r>
      <w:r w:rsidR="00A61A18">
        <w:rPr>
          <w:rFonts w:ascii="Times New Roman" w:hAnsi="Times New Roman" w:cs="Times New Roman"/>
          <w:sz w:val="28"/>
          <w:szCs w:val="28"/>
          <w:lang w:val="en-US"/>
        </w:rPr>
        <w:t>. – 2020. – Vol.</w:t>
      </w:r>
      <w:r w:rsidR="00163E29" w:rsidRPr="00F15624">
        <w:rPr>
          <w:rFonts w:ascii="Times New Roman" w:hAnsi="Times New Roman" w:cs="Times New Roman"/>
          <w:sz w:val="28"/>
          <w:szCs w:val="28"/>
          <w:lang w:val="en-US"/>
        </w:rPr>
        <w:t xml:space="preserve"> 258</w:t>
      </w:r>
      <w:r w:rsidR="00A61A18">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119576. </w:t>
      </w:r>
    </w:p>
    <w:p w14:paraId="009EE10B" w14:textId="3ED901AC"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 xml:space="preserve">85 </w:t>
      </w:r>
      <w:r w:rsidR="00163E29" w:rsidRPr="00F15624">
        <w:rPr>
          <w:rFonts w:ascii="Times New Roman" w:hAnsi="Times New Roman" w:cs="Times New Roman"/>
          <w:sz w:val="28"/>
          <w:szCs w:val="28"/>
          <w:lang w:val="en-US"/>
        </w:rPr>
        <w:t>Lei L., Zhang Y. Preparation of isoprenol ether-based polycarboxylate superplasticizers with exceptional dispersing power in alkali-activated slag: Comparison with ordinary Portland cement</w:t>
      </w:r>
      <w:r w:rsidR="00A45D62">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Composites Part B: Engineering</w:t>
      </w:r>
      <w:r w:rsidR="00A45D62">
        <w:rPr>
          <w:rFonts w:ascii="Times New Roman" w:hAnsi="Times New Roman" w:cs="Times New Roman"/>
          <w:sz w:val="28"/>
          <w:szCs w:val="28"/>
          <w:lang w:val="en-US"/>
        </w:rPr>
        <w:t>. – 2021. – Vol.</w:t>
      </w:r>
      <w:r w:rsidR="00163E29" w:rsidRPr="00F15624">
        <w:rPr>
          <w:rFonts w:ascii="Times New Roman" w:hAnsi="Times New Roman" w:cs="Times New Roman"/>
          <w:sz w:val="28"/>
          <w:szCs w:val="28"/>
          <w:lang w:val="en-US"/>
        </w:rPr>
        <w:t xml:space="preserve"> 223</w:t>
      </w:r>
      <w:r w:rsidR="00A45D62">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109077. </w:t>
      </w:r>
    </w:p>
    <w:p w14:paraId="111F0C3B" w14:textId="6F24F5AB" w:rsidR="00D37C7B" w:rsidRPr="00D37C7B" w:rsidRDefault="00D37C7B" w:rsidP="00F15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86</w:t>
      </w:r>
      <w:r w:rsidRPr="00D37C7B">
        <w:rPr>
          <w:rFonts w:ascii="Times New Roman" w:hAnsi="Times New Roman" w:cs="Times New Roman"/>
          <w:sz w:val="28"/>
          <w:szCs w:val="28"/>
        </w:rPr>
        <w:t xml:space="preserve"> </w:t>
      </w:r>
      <w:r w:rsidRPr="00C12204">
        <w:rPr>
          <w:rFonts w:ascii="Times New Roman" w:eastAsia="Times New Roman" w:hAnsi="Times New Roman" w:cs="Times New Roman"/>
          <w:sz w:val="28"/>
          <w:szCs w:val="28"/>
        </w:rPr>
        <w:t>ГОСТ</w:t>
      </w:r>
      <w:r w:rsidRPr="00D37C7B">
        <w:rPr>
          <w:rFonts w:ascii="Times New Roman" w:eastAsia="Times New Roman" w:hAnsi="Times New Roman" w:cs="Times New Roman"/>
          <w:sz w:val="28"/>
          <w:szCs w:val="28"/>
        </w:rPr>
        <w:t xml:space="preserve"> 8735-88. </w:t>
      </w:r>
      <w:r w:rsidRPr="00C12204">
        <w:rPr>
          <w:rFonts w:ascii="Times New Roman" w:eastAsia="Times New Roman" w:hAnsi="Times New Roman" w:cs="Times New Roman"/>
          <w:sz w:val="28"/>
          <w:szCs w:val="28"/>
        </w:rPr>
        <w:t>Песок</w:t>
      </w:r>
      <w:r w:rsidRPr="00D37C7B">
        <w:rPr>
          <w:rFonts w:ascii="Times New Roman" w:eastAsia="Times New Roman" w:hAnsi="Times New Roman" w:cs="Times New Roman"/>
          <w:sz w:val="28"/>
          <w:szCs w:val="28"/>
        </w:rPr>
        <w:t xml:space="preserve"> </w:t>
      </w:r>
      <w:r w:rsidRPr="00C12204">
        <w:rPr>
          <w:rFonts w:ascii="Times New Roman" w:eastAsia="Times New Roman" w:hAnsi="Times New Roman" w:cs="Times New Roman"/>
          <w:sz w:val="28"/>
          <w:szCs w:val="28"/>
        </w:rPr>
        <w:t>для</w:t>
      </w:r>
      <w:r w:rsidRPr="00D37C7B">
        <w:rPr>
          <w:rFonts w:ascii="Times New Roman" w:eastAsia="Times New Roman" w:hAnsi="Times New Roman" w:cs="Times New Roman"/>
          <w:sz w:val="28"/>
          <w:szCs w:val="28"/>
        </w:rPr>
        <w:t xml:space="preserve"> </w:t>
      </w:r>
      <w:r w:rsidRPr="00C12204">
        <w:rPr>
          <w:rFonts w:ascii="Times New Roman" w:eastAsia="Times New Roman" w:hAnsi="Times New Roman" w:cs="Times New Roman"/>
          <w:sz w:val="28"/>
          <w:szCs w:val="28"/>
        </w:rPr>
        <w:t>строи</w:t>
      </w:r>
      <w:r>
        <w:rPr>
          <w:rFonts w:ascii="Times New Roman" w:eastAsia="Times New Roman" w:hAnsi="Times New Roman" w:cs="Times New Roman"/>
          <w:sz w:val="28"/>
          <w:szCs w:val="28"/>
        </w:rPr>
        <w:t>тельных</w:t>
      </w:r>
      <w:r w:rsidRPr="00D37C7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работ</w:t>
      </w:r>
      <w:r w:rsidRPr="00D37C7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Методы</w:t>
      </w:r>
      <w:r w:rsidRPr="00D37C7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испытаний</w:t>
      </w:r>
      <w:r w:rsidRPr="00D37C7B">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Введ</w:t>
      </w:r>
      <w:r w:rsidRPr="00D37C7B">
        <w:rPr>
          <w:rFonts w:ascii="Times New Roman" w:eastAsia="Times New Roman" w:hAnsi="Times New Roman" w:cs="Times New Roman"/>
          <w:sz w:val="28"/>
          <w:szCs w:val="28"/>
        </w:rPr>
        <w:t xml:space="preserve">. 1989-07-01. – </w:t>
      </w:r>
      <w:r>
        <w:rPr>
          <w:rFonts w:ascii="Times New Roman" w:eastAsia="Times New Roman" w:hAnsi="Times New Roman" w:cs="Times New Roman"/>
          <w:sz w:val="28"/>
          <w:szCs w:val="28"/>
        </w:rPr>
        <w:t>М</w:t>
      </w:r>
      <w:r w:rsidRPr="00D37C7B">
        <w:rPr>
          <w:rFonts w:ascii="Times New Roman" w:eastAsia="Times New Roman" w:hAnsi="Times New Roman" w:cs="Times New Roman"/>
          <w:sz w:val="28"/>
          <w:szCs w:val="28"/>
        </w:rPr>
        <w:t xml:space="preserve">., 1989. – 41 </w:t>
      </w:r>
      <w:r>
        <w:rPr>
          <w:rFonts w:ascii="Times New Roman" w:eastAsia="Times New Roman" w:hAnsi="Times New Roman" w:cs="Times New Roman"/>
          <w:sz w:val="28"/>
          <w:szCs w:val="28"/>
        </w:rPr>
        <w:t>с</w:t>
      </w:r>
      <w:r w:rsidRPr="00D37C7B">
        <w:rPr>
          <w:rFonts w:ascii="Times New Roman" w:eastAsia="Times New Roman" w:hAnsi="Times New Roman" w:cs="Times New Roman"/>
          <w:sz w:val="28"/>
          <w:szCs w:val="28"/>
        </w:rPr>
        <w:t>.</w:t>
      </w:r>
    </w:p>
    <w:p w14:paraId="6A2C1B91" w14:textId="3AF53561" w:rsidR="00163E29" w:rsidRPr="00D37C7B" w:rsidRDefault="005A1219" w:rsidP="00F15624">
      <w:pPr>
        <w:spacing w:after="0" w:line="240" w:lineRule="auto"/>
        <w:ind w:firstLine="709"/>
        <w:jc w:val="both"/>
        <w:rPr>
          <w:rFonts w:ascii="Times New Roman" w:hAnsi="Times New Roman" w:cs="Times New Roman"/>
          <w:sz w:val="28"/>
          <w:szCs w:val="28"/>
          <w:lang w:val="en-US"/>
        </w:rPr>
      </w:pPr>
      <w:r w:rsidRPr="00D37C7B">
        <w:rPr>
          <w:rFonts w:ascii="Times New Roman" w:hAnsi="Times New Roman" w:cs="Times New Roman"/>
          <w:sz w:val="28"/>
          <w:szCs w:val="28"/>
          <w:lang w:val="en-US"/>
        </w:rPr>
        <w:t>8</w:t>
      </w:r>
      <w:r w:rsidR="00D37C7B" w:rsidRPr="002771A1">
        <w:rPr>
          <w:rFonts w:ascii="Times New Roman" w:hAnsi="Times New Roman" w:cs="Times New Roman"/>
          <w:sz w:val="28"/>
          <w:szCs w:val="28"/>
          <w:lang w:val="en-US"/>
        </w:rPr>
        <w:t>7</w:t>
      </w:r>
      <w:r w:rsidRPr="00D37C7B">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Borralleras P.</w:t>
      </w:r>
      <w:r w:rsidR="00A45D62">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Absorption conformations in the intercalation process of polycarboxylate ether based superplasticizers into montmorillonite clay</w:t>
      </w:r>
      <w:r w:rsidR="00A45D62">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Construction and Building Materials</w:t>
      </w:r>
      <w:r w:rsidR="00A45D62">
        <w:rPr>
          <w:rFonts w:ascii="Times New Roman" w:hAnsi="Times New Roman" w:cs="Times New Roman"/>
          <w:sz w:val="28"/>
          <w:szCs w:val="28"/>
          <w:lang w:val="en-US"/>
        </w:rPr>
        <w:t>. – 2020. – Vol.</w:t>
      </w:r>
      <w:r w:rsidR="00163E29" w:rsidRPr="00F15624">
        <w:rPr>
          <w:rFonts w:ascii="Times New Roman" w:hAnsi="Times New Roman" w:cs="Times New Roman"/>
          <w:sz w:val="28"/>
          <w:szCs w:val="28"/>
          <w:lang w:val="en-US"/>
        </w:rPr>
        <w:t xml:space="preserve"> 236</w:t>
      </w:r>
      <w:r w:rsidR="00A45D62">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116657. </w:t>
      </w:r>
    </w:p>
    <w:p w14:paraId="392A68D6" w14:textId="4E793DC6" w:rsidR="00163E29" w:rsidRPr="00682E20"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8</w:t>
      </w:r>
      <w:r w:rsidR="00D37C7B" w:rsidRPr="00D37C7B">
        <w:rPr>
          <w:rFonts w:ascii="Times New Roman" w:hAnsi="Times New Roman" w:cs="Times New Roman"/>
          <w:sz w:val="28"/>
          <w:szCs w:val="28"/>
          <w:lang w:val="en-US"/>
        </w:rPr>
        <w:t>8</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Mechanism Study on the Slow-Release Effects of Polycarboxylate Superplasticizers with Different Functional Groups in Cement Pastes</w:t>
      </w:r>
      <w:r w:rsidR="00A45D62">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SP-354: Superplasticizers and Other Chemical Admixtures in Concrete</w:t>
      </w:r>
      <w:r w:rsidR="00A45D62">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A45D62">
        <w:rPr>
          <w:rFonts w:ascii="Times New Roman" w:hAnsi="Times New Roman" w:cs="Times New Roman"/>
          <w:sz w:val="28"/>
          <w:szCs w:val="28"/>
          <w:lang w:val="en-US"/>
        </w:rPr>
        <w:t>proced. c</w:t>
      </w:r>
      <w:r w:rsidR="00A45D62" w:rsidRPr="00F15624">
        <w:rPr>
          <w:rFonts w:ascii="Times New Roman" w:hAnsi="Times New Roman" w:cs="Times New Roman"/>
          <w:sz w:val="28"/>
          <w:szCs w:val="28"/>
          <w:lang w:val="en-US"/>
        </w:rPr>
        <w:t>onf</w:t>
      </w:r>
      <w:r w:rsidR="00A45D62">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A45D62">
        <w:rPr>
          <w:rFonts w:ascii="Times New Roman" w:hAnsi="Times New Roman" w:cs="Times New Roman"/>
          <w:sz w:val="28"/>
          <w:szCs w:val="28"/>
          <w:lang w:val="en-US"/>
        </w:rPr>
        <w:t xml:space="preserve">– </w:t>
      </w:r>
      <w:r w:rsidR="00A45D62" w:rsidRPr="00F15624">
        <w:rPr>
          <w:rFonts w:ascii="Times New Roman" w:hAnsi="Times New Roman" w:cs="Times New Roman"/>
          <w:sz w:val="28"/>
          <w:szCs w:val="28"/>
          <w:lang w:val="en-US"/>
        </w:rPr>
        <w:t>Beijing,</w:t>
      </w:r>
      <w:r w:rsidR="00A45D62">
        <w:rPr>
          <w:rFonts w:ascii="Times New Roman" w:hAnsi="Times New Roman" w:cs="Times New Roman"/>
          <w:sz w:val="28"/>
          <w:szCs w:val="28"/>
          <w:lang w:val="en-US"/>
        </w:rPr>
        <w:t xml:space="preserve"> 2022. – P.</w:t>
      </w:r>
      <w:r w:rsidR="00AF5111" w:rsidRPr="00682E20">
        <w:rPr>
          <w:rFonts w:ascii="Times New Roman" w:hAnsi="Times New Roman" w:cs="Times New Roman"/>
          <w:sz w:val="28"/>
          <w:szCs w:val="28"/>
          <w:lang w:val="en-US"/>
        </w:rPr>
        <w:t xml:space="preserve"> 3</w:t>
      </w:r>
      <w:r w:rsidR="00A45D62">
        <w:rPr>
          <w:rFonts w:ascii="Times New Roman" w:hAnsi="Times New Roman" w:cs="Times New Roman"/>
          <w:sz w:val="28"/>
          <w:szCs w:val="28"/>
          <w:lang w:val="en-US"/>
        </w:rPr>
        <w:t>39</w:t>
      </w:r>
      <w:r w:rsidR="00AF5111" w:rsidRPr="00682E20">
        <w:rPr>
          <w:rFonts w:ascii="Times New Roman" w:hAnsi="Times New Roman" w:cs="Times New Roman"/>
          <w:sz w:val="28"/>
          <w:szCs w:val="28"/>
          <w:lang w:val="en-US"/>
        </w:rPr>
        <w:t>-</w:t>
      </w:r>
      <w:r w:rsidR="00A45D62">
        <w:rPr>
          <w:rFonts w:ascii="Times New Roman" w:hAnsi="Times New Roman" w:cs="Times New Roman"/>
          <w:sz w:val="28"/>
          <w:szCs w:val="28"/>
          <w:lang w:val="en-US"/>
        </w:rPr>
        <w:t>346.</w:t>
      </w:r>
    </w:p>
    <w:p w14:paraId="2B04B2E9" w14:textId="0A29BFAF"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lang w:val="en-US"/>
        </w:rPr>
        <w:t>8</w:t>
      </w:r>
      <w:r w:rsidR="00D37C7B" w:rsidRPr="002771A1">
        <w:rPr>
          <w:rFonts w:ascii="Times New Roman" w:hAnsi="Times New Roman" w:cs="Times New Roman"/>
          <w:sz w:val="28"/>
          <w:szCs w:val="28"/>
          <w:lang w:val="en-US"/>
        </w:rPr>
        <w:t>9</w:t>
      </w:r>
      <w:r w:rsidRPr="002771A1">
        <w:rPr>
          <w:rFonts w:ascii="Times New Roman" w:hAnsi="Times New Roman" w:cs="Times New Roman"/>
          <w:sz w:val="28"/>
          <w:szCs w:val="28"/>
          <w:lang w:val="en-US"/>
        </w:rPr>
        <w:t xml:space="preserve"> </w:t>
      </w:r>
      <w:r w:rsidR="00682E20">
        <w:rPr>
          <w:rFonts w:ascii="Times New Roman" w:hAnsi="Times New Roman" w:cs="Times New Roman"/>
          <w:sz w:val="28"/>
          <w:szCs w:val="28"/>
          <w:lang w:val="en-US"/>
        </w:rPr>
        <w:t xml:space="preserve">Ng S. et al. </w:t>
      </w:r>
      <w:r w:rsidR="00163E29" w:rsidRPr="00F15624">
        <w:rPr>
          <w:rFonts w:ascii="Times New Roman" w:hAnsi="Times New Roman" w:cs="Times New Roman"/>
          <w:sz w:val="28"/>
          <w:szCs w:val="28"/>
          <w:lang w:val="en-US"/>
        </w:rPr>
        <w:t>Study on the Rheology of Fly Ash Versus Calcined Marl Blended Cements with Polycarboxylate-Based Superplasticizers</w:t>
      </w:r>
      <w:r w:rsidR="00682E20">
        <w:rPr>
          <w:rFonts w:ascii="Times New Roman" w:hAnsi="Times New Roman" w:cs="Times New Roman"/>
          <w:sz w:val="28"/>
          <w:szCs w:val="28"/>
          <w:lang w:val="en-US"/>
        </w:rPr>
        <w:t xml:space="preserve"> // </w:t>
      </w:r>
      <w:r w:rsidR="00163E29" w:rsidRPr="00F15624">
        <w:rPr>
          <w:rFonts w:ascii="Times New Roman" w:hAnsi="Times New Roman" w:cs="Times New Roman"/>
          <w:sz w:val="28"/>
          <w:szCs w:val="28"/>
          <w:lang w:val="en-US"/>
        </w:rPr>
        <w:t xml:space="preserve">SP-302: </w:t>
      </w:r>
      <w:r w:rsidR="00682E20">
        <w:rPr>
          <w:rFonts w:ascii="Times New Roman" w:hAnsi="Times New Roman" w:cs="Times New Roman"/>
          <w:sz w:val="28"/>
          <w:szCs w:val="28"/>
          <w:lang w:val="en-US"/>
        </w:rPr>
        <w:t>procced. 11</w:t>
      </w:r>
      <w:r w:rsidR="00163E29" w:rsidRPr="00F15624">
        <w:rPr>
          <w:rFonts w:ascii="Times New Roman" w:hAnsi="Times New Roman" w:cs="Times New Roman"/>
          <w:sz w:val="28"/>
          <w:szCs w:val="28"/>
          <w:lang w:val="en-US"/>
        </w:rPr>
        <w:t xml:space="preserve">th </w:t>
      </w:r>
      <w:r w:rsidR="00A45D62" w:rsidRPr="00F15624">
        <w:rPr>
          <w:rFonts w:ascii="Times New Roman" w:hAnsi="Times New Roman" w:cs="Times New Roman"/>
          <w:sz w:val="28"/>
          <w:szCs w:val="28"/>
          <w:lang w:val="en-US"/>
        </w:rPr>
        <w:t>internat</w:t>
      </w:r>
      <w:r w:rsidR="00A45D62">
        <w:rPr>
          <w:rFonts w:ascii="Times New Roman" w:hAnsi="Times New Roman" w:cs="Times New Roman"/>
          <w:sz w:val="28"/>
          <w:szCs w:val="28"/>
          <w:lang w:val="en-US"/>
        </w:rPr>
        <w:t>.</w:t>
      </w:r>
      <w:r w:rsidR="00A45D62" w:rsidRPr="00F15624">
        <w:rPr>
          <w:rFonts w:ascii="Times New Roman" w:hAnsi="Times New Roman" w:cs="Times New Roman"/>
          <w:sz w:val="28"/>
          <w:szCs w:val="28"/>
          <w:lang w:val="en-US"/>
        </w:rPr>
        <w:t xml:space="preserve"> conf</w:t>
      </w:r>
      <w:r w:rsidR="00682E2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on Superplasticizers and Other Chemical Admixtures in Concrete. </w:t>
      </w:r>
      <w:r w:rsidR="00A45D62">
        <w:rPr>
          <w:rFonts w:ascii="Times New Roman" w:hAnsi="Times New Roman" w:cs="Times New Roman"/>
          <w:sz w:val="28"/>
          <w:szCs w:val="28"/>
          <w:lang w:val="en-US"/>
        </w:rPr>
        <w:t xml:space="preserve">– </w:t>
      </w:r>
      <w:r w:rsidR="00A45D62" w:rsidRPr="00F15624">
        <w:rPr>
          <w:rFonts w:ascii="Times New Roman" w:hAnsi="Times New Roman" w:cs="Times New Roman"/>
          <w:sz w:val="28"/>
          <w:szCs w:val="28"/>
          <w:lang w:val="en-US"/>
        </w:rPr>
        <w:t>Beijing,</w:t>
      </w:r>
      <w:r w:rsidR="00A45D62">
        <w:rPr>
          <w:rFonts w:ascii="Times New Roman" w:hAnsi="Times New Roman" w:cs="Times New Roman"/>
          <w:sz w:val="28"/>
          <w:szCs w:val="28"/>
          <w:lang w:val="en-US"/>
        </w:rPr>
        <w:t xml:space="preserve"> 2015. – P. 387-400.</w:t>
      </w:r>
      <w:r w:rsidR="00163E29" w:rsidRPr="00F15624">
        <w:rPr>
          <w:rFonts w:ascii="Times New Roman" w:hAnsi="Times New Roman" w:cs="Times New Roman"/>
          <w:sz w:val="28"/>
          <w:szCs w:val="28"/>
          <w:lang w:val="en-US"/>
        </w:rPr>
        <w:t xml:space="preserve"> </w:t>
      </w:r>
    </w:p>
    <w:p w14:paraId="680B975F" w14:textId="3046FC96" w:rsidR="00D37C7B" w:rsidRPr="00D37C7B" w:rsidRDefault="00D37C7B" w:rsidP="00F15624">
      <w:pPr>
        <w:spacing w:after="0" w:line="240" w:lineRule="auto"/>
        <w:ind w:firstLine="709"/>
        <w:jc w:val="both"/>
        <w:rPr>
          <w:rFonts w:ascii="Times New Roman" w:hAnsi="Times New Roman" w:cs="Times New Roman"/>
          <w:sz w:val="28"/>
          <w:szCs w:val="28"/>
        </w:rPr>
      </w:pPr>
      <w:r w:rsidRPr="002771A1">
        <w:rPr>
          <w:rFonts w:ascii="Times New Roman" w:hAnsi="Times New Roman" w:cs="Times New Roman"/>
          <w:sz w:val="28"/>
          <w:szCs w:val="28"/>
        </w:rPr>
        <w:t xml:space="preserve">90 </w:t>
      </w:r>
      <w:r w:rsidRPr="00F43FC4">
        <w:rPr>
          <w:rFonts w:ascii="Times New Roman" w:hAnsi="Times New Roman" w:cs="Times New Roman"/>
          <w:sz w:val="28"/>
          <w:szCs w:val="28"/>
        </w:rPr>
        <w:t>ГОСТ</w:t>
      </w:r>
      <w:r w:rsidRPr="002771A1">
        <w:rPr>
          <w:rFonts w:ascii="Times New Roman" w:hAnsi="Times New Roman" w:cs="Times New Roman"/>
          <w:sz w:val="28"/>
          <w:szCs w:val="28"/>
        </w:rPr>
        <w:t xml:space="preserve"> 4204-77. </w:t>
      </w:r>
      <w:r w:rsidRPr="00F43FC4">
        <w:rPr>
          <w:rFonts w:ascii="Times New Roman" w:hAnsi="Times New Roman" w:cs="Times New Roman"/>
          <w:sz w:val="28"/>
          <w:szCs w:val="28"/>
        </w:rPr>
        <w:t>Для</w:t>
      </w:r>
      <w:r w:rsidRPr="00D37C7B">
        <w:rPr>
          <w:rFonts w:ascii="Times New Roman" w:hAnsi="Times New Roman" w:cs="Times New Roman"/>
          <w:sz w:val="28"/>
          <w:szCs w:val="28"/>
        </w:rPr>
        <w:t xml:space="preserve"> </w:t>
      </w:r>
      <w:r w:rsidRPr="00F43FC4">
        <w:rPr>
          <w:rFonts w:ascii="Times New Roman" w:hAnsi="Times New Roman" w:cs="Times New Roman"/>
          <w:sz w:val="28"/>
          <w:szCs w:val="28"/>
        </w:rPr>
        <w:t>реактивной</w:t>
      </w:r>
      <w:r w:rsidRPr="00D37C7B">
        <w:rPr>
          <w:rFonts w:ascii="Times New Roman" w:hAnsi="Times New Roman" w:cs="Times New Roman"/>
          <w:sz w:val="28"/>
          <w:szCs w:val="28"/>
        </w:rPr>
        <w:t xml:space="preserve"> (</w:t>
      </w:r>
      <w:r w:rsidRPr="00F43FC4">
        <w:rPr>
          <w:rFonts w:ascii="Times New Roman" w:hAnsi="Times New Roman" w:cs="Times New Roman"/>
          <w:sz w:val="28"/>
          <w:szCs w:val="28"/>
        </w:rPr>
        <w:t>химически</w:t>
      </w:r>
      <w:r w:rsidRPr="00D37C7B">
        <w:rPr>
          <w:rFonts w:ascii="Times New Roman" w:hAnsi="Times New Roman" w:cs="Times New Roman"/>
          <w:sz w:val="28"/>
          <w:szCs w:val="28"/>
        </w:rPr>
        <w:t xml:space="preserve"> </w:t>
      </w:r>
      <w:r w:rsidRPr="00F43FC4">
        <w:rPr>
          <w:rFonts w:ascii="Times New Roman" w:hAnsi="Times New Roman" w:cs="Times New Roman"/>
          <w:sz w:val="28"/>
          <w:szCs w:val="28"/>
        </w:rPr>
        <w:t>чистой</w:t>
      </w:r>
      <w:r w:rsidRPr="00D37C7B">
        <w:rPr>
          <w:rFonts w:ascii="Times New Roman" w:hAnsi="Times New Roman" w:cs="Times New Roman"/>
          <w:sz w:val="28"/>
          <w:szCs w:val="28"/>
        </w:rPr>
        <w:t xml:space="preserve">) </w:t>
      </w:r>
      <w:r w:rsidRPr="00F43FC4">
        <w:rPr>
          <w:rFonts w:ascii="Times New Roman" w:hAnsi="Times New Roman" w:cs="Times New Roman"/>
          <w:sz w:val="28"/>
          <w:szCs w:val="28"/>
        </w:rPr>
        <w:t>серной</w:t>
      </w:r>
      <w:r w:rsidRPr="00D37C7B">
        <w:rPr>
          <w:rFonts w:ascii="Times New Roman" w:hAnsi="Times New Roman" w:cs="Times New Roman"/>
          <w:sz w:val="28"/>
          <w:szCs w:val="28"/>
        </w:rPr>
        <w:t xml:space="preserve"> </w:t>
      </w:r>
      <w:r w:rsidRPr="00F43FC4">
        <w:rPr>
          <w:rFonts w:ascii="Times New Roman" w:hAnsi="Times New Roman" w:cs="Times New Roman"/>
          <w:sz w:val="28"/>
          <w:szCs w:val="28"/>
        </w:rPr>
        <w:t>кислоты</w:t>
      </w:r>
      <w:r w:rsidRPr="00D37C7B">
        <w:rPr>
          <w:rFonts w:ascii="Times New Roman" w:hAnsi="Times New Roman" w:cs="Times New Roman"/>
          <w:sz w:val="28"/>
          <w:szCs w:val="28"/>
        </w:rPr>
        <w:t xml:space="preserve">. </w:t>
      </w:r>
      <w:r>
        <w:rPr>
          <w:rFonts w:ascii="Times New Roman" w:hAnsi="Times New Roman" w:cs="Times New Roman"/>
          <w:sz w:val="28"/>
          <w:szCs w:val="28"/>
        </w:rPr>
        <w:t>– Введ. 1978-07-01. – М. 1978. – 14 с.</w:t>
      </w:r>
    </w:p>
    <w:p w14:paraId="6E504DF6" w14:textId="5CB7DF7E" w:rsidR="00163E29" w:rsidRPr="00F15624" w:rsidRDefault="00D37C7B"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lang w:val="en-US"/>
        </w:rPr>
        <w:t>91</w:t>
      </w:r>
      <w:r w:rsidR="005A1219" w:rsidRPr="00D37C7B">
        <w:rPr>
          <w:rFonts w:ascii="Times New Roman" w:hAnsi="Times New Roman" w:cs="Times New Roman"/>
          <w:sz w:val="28"/>
          <w:szCs w:val="28"/>
          <w:lang w:val="en-US"/>
        </w:rPr>
        <w:t xml:space="preserve"> </w:t>
      </w:r>
      <w:r w:rsidR="00682E20">
        <w:rPr>
          <w:rFonts w:ascii="Times New Roman" w:hAnsi="Times New Roman" w:cs="Times New Roman"/>
          <w:sz w:val="28"/>
          <w:szCs w:val="28"/>
          <w:lang w:val="en-US"/>
        </w:rPr>
        <w:t xml:space="preserve">Shu X. et al. </w:t>
      </w:r>
      <w:r w:rsidR="00163E29" w:rsidRPr="00F15624">
        <w:rPr>
          <w:rFonts w:ascii="Times New Roman" w:hAnsi="Times New Roman" w:cs="Times New Roman"/>
          <w:sz w:val="28"/>
          <w:szCs w:val="28"/>
          <w:lang w:val="en-US"/>
        </w:rPr>
        <w:t>Rheological Properties of Cement Pastes Incorporating Polycarboxylate Superplasticizers Containing Different Hydrophobic Groups</w:t>
      </w:r>
      <w:r w:rsidR="00682E2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SP-329: Superplasticizers and Other Chemical Admixtures in Concrete</w:t>
      </w:r>
      <w:r w:rsidR="00682E2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682E20" w:rsidRPr="00F15624">
        <w:rPr>
          <w:rFonts w:ascii="Times New Roman" w:hAnsi="Times New Roman" w:cs="Times New Roman"/>
          <w:sz w:val="28"/>
          <w:szCs w:val="28"/>
          <w:lang w:val="en-US"/>
        </w:rPr>
        <w:t>proceed</w:t>
      </w:r>
      <w:r w:rsidR="00682E20">
        <w:rPr>
          <w:rFonts w:ascii="Times New Roman" w:hAnsi="Times New Roman" w:cs="Times New Roman"/>
          <w:sz w:val="28"/>
          <w:szCs w:val="28"/>
          <w:lang w:val="en-US"/>
        </w:rPr>
        <w:t>.</w:t>
      </w:r>
      <w:r w:rsidR="00682E20" w:rsidRPr="00F15624">
        <w:rPr>
          <w:rFonts w:ascii="Times New Roman" w:hAnsi="Times New Roman" w:cs="Times New Roman"/>
          <w:sz w:val="28"/>
          <w:szCs w:val="28"/>
          <w:lang w:val="en-US"/>
        </w:rPr>
        <w:t xml:space="preserve"> </w:t>
      </w:r>
      <w:r w:rsidR="00682E20">
        <w:rPr>
          <w:rFonts w:ascii="Times New Roman" w:hAnsi="Times New Roman" w:cs="Times New Roman"/>
          <w:sz w:val="28"/>
          <w:szCs w:val="28"/>
          <w:lang w:val="en-US"/>
        </w:rPr>
        <w:t>12</w:t>
      </w:r>
      <w:r w:rsidR="00163E29" w:rsidRPr="00F15624">
        <w:rPr>
          <w:rFonts w:ascii="Times New Roman" w:hAnsi="Times New Roman" w:cs="Times New Roman"/>
          <w:sz w:val="28"/>
          <w:szCs w:val="28"/>
          <w:lang w:val="en-US"/>
        </w:rPr>
        <w:t xml:space="preserve">th </w:t>
      </w:r>
      <w:r w:rsidR="00682E20" w:rsidRPr="00F15624">
        <w:rPr>
          <w:rFonts w:ascii="Times New Roman" w:hAnsi="Times New Roman" w:cs="Times New Roman"/>
          <w:sz w:val="28"/>
          <w:szCs w:val="28"/>
          <w:lang w:val="en-US"/>
        </w:rPr>
        <w:t>internat</w:t>
      </w:r>
      <w:r w:rsidR="00682E20">
        <w:rPr>
          <w:rFonts w:ascii="Times New Roman" w:hAnsi="Times New Roman" w:cs="Times New Roman"/>
          <w:sz w:val="28"/>
          <w:szCs w:val="28"/>
          <w:lang w:val="en-US"/>
        </w:rPr>
        <w:t>.</w:t>
      </w:r>
      <w:r w:rsidR="00682E20" w:rsidRPr="00F15624">
        <w:rPr>
          <w:rFonts w:ascii="Times New Roman" w:hAnsi="Times New Roman" w:cs="Times New Roman"/>
          <w:sz w:val="28"/>
          <w:szCs w:val="28"/>
          <w:lang w:val="en-US"/>
        </w:rPr>
        <w:t xml:space="preserve"> conf</w:t>
      </w:r>
      <w:r w:rsidR="00682E2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682E2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Beijing, </w:t>
      </w:r>
      <w:r w:rsidR="00682E20">
        <w:rPr>
          <w:rFonts w:ascii="Times New Roman" w:hAnsi="Times New Roman" w:cs="Times New Roman"/>
          <w:sz w:val="28"/>
          <w:szCs w:val="28"/>
          <w:lang w:val="en-US"/>
        </w:rPr>
        <w:t>2018. – P. 333-348.</w:t>
      </w:r>
      <w:r w:rsidR="00163E29" w:rsidRPr="00F15624">
        <w:rPr>
          <w:rFonts w:ascii="Times New Roman" w:hAnsi="Times New Roman" w:cs="Times New Roman"/>
          <w:sz w:val="28"/>
          <w:szCs w:val="28"/>
          <w:lang w:val="en-US"/>
        </w:rPr>
        <w:t xml:space="preserve"> </w:t>
      </w:r>
    </w:p>
    <w:p w14:paraId="19CBD4D9" w14:textId="621D5340"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9</w:t>
      </w:r>
      <w:r w:rsidR="00D37C7B" w:rsidRPr="00D37C7B">
        <w:rPr>
          <w:rFonts w:ascii="Times New Roman" w:hAnsi="Times New Roman" w:cs="Times New Roman"/>
          <w:sz w:val="28"/>
          <w:szCs w:val="28"/>
          <w:lang w:val="en-US"/>
        </w:rPr>
        <w:t>2</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Haruna S., Fall M. Insight into Saturated Hydraulic Conductivity of Cemented Paste Backfill Containing Polycarboxylate Ether-Based Superplasticizer</w:t>
      </w:r>
      <w:r w:rsidR="00682E2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Minerals</w:t>
      </w:r>
      <w:r w:rsidR="00682E20">
        <w:rPr>
          <w:rFonts w:ascii="Times New Roman" w:hAnsi="Times New Roman" w:cs="Times New Roman"/>
          <w:sz w:val="28"/>
          <w:szCs w:val="28"/>
          <w:lang w:val="en-US"/>
        </w:rPr>
        <w:t>. – 2022. – Vol.</w:t>
      </w:r>
      <w:r w:rsidR="00163E29" w:rsidRPr="00F15624">
        <w:rPr>
          <w:rFonts w:ascii="Times New Roman" w:hAnsi="Times New Roman" w:cs="Times New Roman"/>
          <w:sz w:val="28"/>
          <w:szCs w:val="28"/>
          <w:lang w:val="en-US"/>
        </w:rPr>
        <w:t xml:space="preserve"> 12</w:t>
      </w:r>
      <w:r w:rsidR="00682E20">
        <w:rPr>
          <w:rFonts w:ascii="Times New Roman" w:hAnsi="Times New Roman" w:cs="Times New Roman"/>
          <w:sz w:val="28"/>
          <w:szCs w:val="28"/>
          <w:lang w:val="en-US"/>
        </w:rPr>
        <w:t xml:space="preserve">, Issue </w:t>
      </w:r>
      <w:r w:rsidR="00163E29" w:rsidRPr="00F15624">
        <w:rPr>
          <w:rFonts w:ascii="Times New Roman" w:hAnsi="Times New Roman" w:cs="Times New Roman"/>
          <w:sz w:val="28"/>
          <w:szCs w:val="28"/>
          <w:lang w:val="en-US"/>
        </w:rPr>
        <w:t>1</w:t>
      </w:r>
      <w:r w:rsidR="00682E20">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93</w:t>
      </w:r>
      <w:r w:rsidR="00901D89" w:rsidRPr="00682E20">
        <w:rPr>
          <w:rFonts w:ascii="Times New Roman" w:hAnsi="Times New Roman" w:cs="Times New Roman"/>
          <w:sz w:val="28"/>
          <w:szCs w:val="28"/>
          <w:lang w:val="en-US"/>
        </w:rPr>
        <w:t>-1-93-18</w:t>
      </w:r>
      <w:r w:rsidR="00163E29" w:rsidRPr="00F15624">
        <w:rPr>
          <w:rFonts w:ascii="Times New Roman" w:hAnsi="Times New Roman" w:cs="Times New Roman"/>
          <w:sz w:val="28"/>
          <w:szCs w:val="28"/>
          <w:lang w:val="en-US"/>
        </w:rPr>
        <w:t xml:space="preserve">. </w:t>
      </w:r>
    </w:p>
    <w:p w14:paraId="3BB153B0" w14:textId="79D6D142" w:rsidR="00163E29" w:rsidRPr="00682E20"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9</w:t>
      </w:r>
      <w:r w:rsidR="00D37C7B" w:rsidRPr="00D37C7B">
        <w:rPr>
          <w:rFonts w:ascii="Times New Roman" w:hAnsi="Times New Roman" w:cs="Times New Roman"/>
          <w:sz w:val="28"/>
          <w:szCs w:val="28"/>
          <w:lang w:val="en-US"/>
        </w:rPr>
        <w:t>3</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Working Mechanisms and Design Principles of Comb-like Polycarboxylate Ether Superplasticizers in Cement Hydration: Quantitative Insights for a Series of </w:t>
      </w:r>
      <w:r w:rsidR="00163E29" w:rsidRPr="00682E20">
        <w:rPr>
          <w:rFonts w:ascii="Times New Roman" w:hAnsi="Times New Roman" w:cs="Times New Roman"/>
          <w:sz w:val="28"/>
          <w:szCs w:val="28"/>
          <w:lang w:val="en-US"/>
        </w:rPr>
        <w:t>Well-Defined Copolymers</w:t>
      </w:r>
      <w:r w:rsidR="00682E20" w:rsidRPr="00682E20">
        <w:rPr>
          <w:rFonts w:ascii="Times New Roman" w:hAnsi="Times New Roman" w:cs="Times New Roman"/>
          <w:sz w:val="28"/>
          <w:szCs w:val="28"/>
          <w:lang w:val="en-US"/>
        </w:rPr>
        <w:t xml:space="preserve"> //</w:t>
      </w:r>
      <w:r w:rsidR="00163E29" w:rsidRPr="00682E20">
        <w:rPr>
          <w:rFonts w:ascii="Times New Roman" w:hAnsi="Times New Roman" w:cs="Times New Roman"/>
          <w:sz w:val="28"/>
          <w:szCs w:val="28"/>
          <w:lang w:val="en-US"/>
        </w:rPr>
        <w:t xml:space="preserve"> </w:t>
      </w:r>
      <w:hyperlink r:id="rId164" w:history="1">
        <w:r w:rsidR="00A61A18" w:rsidRPr="0067571A">
          <w:rPr>
            <w:rStyle w:val="afc"/>
            <w:rFonts w:ascii="Times New Roman" w:hAnsi="Times New Roman" w:cs="Times New Roman"/>
            <w:sz w:val="28"/>
            <w:szCs w:val="28"/>
            <w:lang w:val="en-US"/>
          </w:rPr>
          <w:t>https://doi.org/10.1021/acssuschemeng.</w:t>
        </w:r>
      </w:hyperlink>
      <w:r w:rsidR="00682E20" w:rsidRPr="00682E20">
        <w:rPr>
          <w:rStyle w:val="afc"/>
          <w:rFonts w:ascii="Times New Roman" w:hAnsi="Times New Roman" w:cs="Times New Roman"/>
          <w:color w:val="auto"/>
          <w:sz w:val="28"/>
          <w:szCs w:val="28"/>
          <w:u w:val="none"/>
          <w:lang w:val="en-US"/>
        </w:rPr>
        <w:t xml:space="preserve"> 10.10.2025.</w:t>
      </w:r>
      <w:r w:rsidR="00163E29" w:rsidRPr="00682E20">
        <w:rPr>
          <w:rFonts w:ascii="Times New Roman" w:hAnsi="Times New Roman" w:cs="Times New Roman"/>
          <w:sz w:val="28"/>
          <w:szCs w:val="28"/>
          <w:lang w:val="en-US"/>
        </w:rPr>
        <w:t xml:space="preserve"> </w:t>
      </w:r>
    </w:p>
    <w:p w14:paraId="1CE44C06" w14:textId="4FB35C10"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lang w:val="en-US"/>
        </w:rPr>
        <w:t>9</w:t>
      </w:r>
      <w:r w:rsidR="00D37C7B" w:rsidRPr="002771A1">
        <w:rPr>
          <w:rFonts w:ascii="Times New Roman" w:hAnsi="Times New Roman" w:cs="Times New Roman"/>
          <w:sz w:val="28"/>
          <w:szCs w:val="28"/>
          <w:lang w:val="en-US"/>
        </w:rPr>
        <w:t>4</w:t>
      </w:r>
      <w:r w:rsidRPr="002771A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Suter J.L. </w:t>
      </w:r>
      <w:r w:rsidR="00191216">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 xml:space="preserve">Computer Simulation Study of the Materials Properties of Intercalated and Exfoliated Poly(ethylene)glycol Clay Nanocomposites // Soft Mater. </w:t>
      </w:r>
      <w:r w:rsidR="00191216">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2009. </w:t>
      </w:r>
      <w:r w:rsidR="00191216">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191216">
        <w:rPr>
          <w:rFonts w:ascii="Times New Roman" w:hAnsi="Times New Roman" w:cs="Times New Roman"/>
          <w:sz w:val="28"/>
          <w:szCs w:val="28"/>
          <w:lang w:val="en-US"/>
        </w:rPr>
        <w:t xml:space="preserve">Vol. </w:t>
      </w:r>
      <w:r w:rsidR="00163E29" w:rsidRPr="00F15624">
        <w:rPr>
          <w:rFonts w:ascii="Times New Roman" w:hAnsi="Times New Roman" w:cs="Times New Roman"/>
          <w:sz w:val="28"/>
          <w:szCs w:val="28"/>
          <w:lang w:val="en-US"/>
        </w:rPr>
        <w:t xml:space="preserve">11. </w:t>
      </w:r>
      <w:r w:rsidR="00191216">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P. 2239-2251.</w:t>
      </w:r>
    </w:p>
    <w:p w14:paraId="7D4547C9" w14:textId="6AC9FC49"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9</w:t>
      </w:r>
      <w:r w:rsidR="00D37C7B" w:rsidRPr="00D37C7B">
        <w:rPr>
          <w:rFonts w:ascii="Times New Roman" w:hAnsi="Times New Roman" w:cs="Times New Roman"/>
          <w:sz w:val="28"/>
          <w:szCs w:val="28"/>
          <w:lang w:val="en-US"/>
        </w:rPr>
        <w:t>5</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A</w:t>
      </w:r>
      <w:r w:rsidR="00191216">
        <w:rPr>
          <w:rFonts w:ascii="Times New Roman" w:hAnsi="Times New Roman" w:cs="Times New Roman"/>
          <w:sz w:val="28"/>
          <w:szCs w:val="28"/>
          <w:lang w:val="en-US"/>
        </w:rPr>
        <w:t>marasinghe P.</w:t>
      </w:r>
      <w:r w:rsidR="00163E29" w:rsidRPr="00F15624">
        <w:rPr>
          <w:rFonts w:ascii="Times New Roman" w:hAnsi="Times New Roman" w:cs="Times New Roman"/>
          <w:sz w:val="28"/>
          <w:szCs w:val="28"/>
          <w:lang w:val="en-US"/>
        </w:rPr>
        <w:t xml:space="preserve">M. </w:t>
      </w:r>
      <w:r w:rsidR="00191216">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 xml:space="preserve">Nature of Organic Fluid-Montmorilloniteу Interactions: an FTIR spectroscopic // J. Colloid Interface Sci. </w:t>
      </w:r>
      <w:r w:rsidR="00191216">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2009. </w:t>
      </w:r>
      <w:r w:rsidR="00191216">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191216">
        <w:rPr>
          <w:rFonts w:ascii="Times New Roman" w:hAnsi="Times New Roman" w:cs="Times New Roman"/>
          <w:sz w:val="28"/>
          <w:szCs w:val="28"/>
          <w:lang w:val="en-US"/>
        </w:rPr>
        <w:t xml:space="preserve">Vol. </w:t>
      </w:r>
      <w:r w:rsidR="00163E29" w:rsidRPr="00F15624">
        <w:rPr>
          <w:rFonts w:ascii="Times New Roman" w:hAnsi="Times New Roman" w:cs="Times New Roman"/>
          <w:sz w:val="28"/>
          <w:szCs w:val="28"/>
          <w:lang w:val="en-US"/>
        </w:rPr>
        <w:t xml:space="preserve">337. </w:t>
      </w:r>
      <w:r w:rsidR="00191216">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P. 97-105. </w:t>
      </w:r>
    </w:p>
    <w:p w14:paraId="65DFE067" w14:textId="737C716B"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lang w:val="en-US"/>
        </w:rPr>
        <w:t>9</w:t>
      </w:r>
      <w:r w:rsidR="00DF2C90" w:rsidRPr="002771A1">
        <w:rPr>
          <w:rFonts w:ascii="Times New Roman" w:hAnsi="Times New Roman" w:cs="Times New Roman"/>
          <w:sz w:val="28"/>
          <w:szCs w:val="28"/>
          <w:lang w:val="en-US"/>
        </w:rPr>
        <w:t>6</w:t>
      </w:r>
      <w:r w:rsidRPr="002771A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Atarashi D. </w:t>
      </w:r>
      <w:r w:rsidR="00191216">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 xml:space="preserve">Influence of Clay Minerals on Fluidity of CaCO3 Suspension Containing Comb-Type Polymer // Cem. Sci. Concr. Technol. </w:t>
      </w:r>
      <w:r w:rsidR="00191216">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2003. </w:t>
      </w:r>
      <w:r w:rsidR="00191216">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191216">
        <w:rPr>
          <w:rFonts w:ascii="Times New Roman" w:hAnsi="Times New Roman" w:cs="Times New Roman"/>
          <w:sz w:val="28"/>
          <w:szCs w:val="28"/>
          <w:lang w:val="en-US"/>
        </w:rPr>
        <w:t xml:space="preserve">Vol. </w:t>
      </w:r>
      <w:r w:rsidR="00163E29" w:rsidRPr="00F15624">
        <w:rPr>
          <w:rFonts w:ascii="Times New Roman" w:hAnsi="Times New Roman" w:cs="Times New Roman"/>
          <w:sz w:val="28"/>
          <w:szCs w:val="28"/>
          <w:lang w:val="en-US"/>
        </w:rPr>
        <w:t xml:space="preserve">57. </w:t>
      </w:r>
      <w:r w:rsidR="00191216">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P. 386-391</w:t>
      </w:r>
      <w:r w:rsidR="00191216">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p>
    <w:p w14:paraId="58B0CF52" w14:textId="036BF72F"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lang w:val="en-US"/>
        </w:rPr>
        <w:t>9</w:t>
      </w:r>
      <w:r w:rsidR="00DF2C90" w:rsidRPr="002771A1">
        <w:rPr>
          <w:rFonts w:ascii="Times New Roman" w:hAnsi="Times New Roman" w:cs="Times New Roman"/>
          <w:sz w:val="28"/>
          <w:szCs w:val="28"/>
          <w:lang w:val="en-US"/>
        </w:rPr>
        <w:t>7</w:t>
      </w:r>
      <w:r w:rsidRPr="002771A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Atarashi D. </w:t>
      </w:r>
      <w:r w:rsidR="002E0B60">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 xml:space="preserve">Interactions between Superplasticizers and Clay Minerals // Cem. Sci. Concr Technol. </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2004. </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2E0B60">
        <w:rPr>
          <w:rFonts w:ascii="Times New Roman" w:hAnsi="Times New Roman" w:cs="Times New Roman"/>
          <w:sz w:val="28"/>
          <w:szCs w:val="28"/>
          <w:lang w:val="en-US"/>
        </w:rPr>
        <w:t>Vol.</w:t>
      </w:r>
      <w:r w:rsidR="00163E29" w:rsidRPr="00F15624">
        <w:rPr>
          <w:rFonts w:ascii="Times New Roman" w:hAnsi="Times New Roman" w:cs="Times New Roman"/>
          <w:sz w:val="28"/>
          <w:szCs w:val="28"/>
          <w:lang w:val="en-US"/>
        </w:rPr>
        <w:t xml:space="preserve"> 58. </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rPr>
        <w:t>Р</w:t>
      </w:r>
      <w:r w:rsidR="00163E29" w:rsidRPr="00F15624">
        <w:rPr>
          <w:rFonts w:ascii="Times New Roman" w:hAnsi="Times New Roman" w:cs="Times New Roman"/>
          <w:sz w:val="28"/>
          <w:szCs w:val="28"/>
          <w:lang w:val="en-US"/>
        </w:rPr>
        <w:t xml:space="preserve">. 387-392. </w:t>
      </w:r>
    </w:p>
    <w:p w14:paraId="120E58F4" w14:textId="567F58FB"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9</w:t>
      </w:r>
      <w:r w:rsidR="00DF2C90" w:rsidRPr="00DF2C90">
        <w:rPr>
          <w:rFonts w:ascii="Times New Roman" w:hAnsi="Times New Roman" w:cs="Times New Roman"/>
          <w:sz w:val="28"/>
          <w:szCs w:val="28"/>
          <w:lang w:val="en-US"/>
        </w:rPr>
        <w:t>8</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Ng S.</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2E0B60">
        <w:rPr>
          <w:rFonts w:ascii="Times New Roman" w:hAnsi="Times New Roman" w:cs="Times New Roman"/>
          <w:sz w:val="28"/>
          <w:szCs w:val="28"/>
          <w:lang w:val="en-US"/>
        </w:rPr>
        <w:t xml:space="preserve">Plank J. </w:t>
      </w:r>
      <w:r w:rsidR="00163E29" w:rsidRPr="00F15624">
        <w:rPr>
          <w:rFonts w:ascii="Times New Roman" w:hAnsi="Times New Roman" w:cs="Times New Roman"/>
          <w:sz w:val="28"/>
          <w:szCs w:val="28"/>
          <w:lang w:val="en-US"/>
        </w:rPr>
        <w:t>Interaction Mechanisms Between Na Montmorillonite Clay and MPEG-based Polycarboxylate Superplasticizers</w:t>
      </w:r>
      <w:r w:rsidR="002E0B6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Cement and Concrete Research. </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2012. </w:t>
      </w:r>
      <w:r w:rsidR="002E0B60">
        <w:rPr>
          <w:rFonts w:ascii="Times New Roman" w:hAnsi="Times New Roman" w:cs="Times New Roman"/>
          <w:sz w:val="28"/>
          <w:szCs w:val="28"/>
          <w:lang w:val="en-US"/>
        </w:rPr>
        <w:t>– Vol.</w:t>
      </w:r>
      <w:r w:rsidR="00163E29" w:rsidRPr="00F15624">
        <w:rPr>
          <w:rFonts w:ascii="Times New Roman" w:hAnsi="Times New Roman" w:cs="Times New Roman"/>
          <w:sz w:val="28"/>
          <w:szCs w:val="28"/>
          <w:lang w:val="en-US"/>
        </w:rPr>
        <w:t xml:space="preserve"> 42. </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P. 847-854.</w:t>
      </w:r>
    </w:p>
    <w:p w14:paraId="4B774C27" w14:textId="30EE981A"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lang w:val="en-US"/>
        </w:rPr>
        <w:t>9</w:t>
      </w:r>
      <w:r w:rsidR="00DF2C90" w:rsidRPr="002771A1">
        <w:rPr>
          <w:rFonts w:ascii="Times New Roman" w:hAnsi="Times New Roman" w:cs="Times New Roman"/>
          <w:sz w:val="28"/>
          <w:szCs w:val="28"/>
          <w:lang w:val="en-US"/>
        </w:rPr>
        <w:t>9</w:t>
      </w:r>
      <w:r w:rsidRPr="002771A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Tombacz E. </w:t>
      </w:r>
      <w:r w:rsidR="002E0B60">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Colloidal Behavior of Aqueous Montmorillonite Suspensions: The Specific Role of pH in the Presence of Indifferent Electrolytes // Appl. Clay Sci.</w:t>
      </w:r>
      <w:r w:rsidR="002E0B6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2004. </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2E0B60">
        <w:rPr>
          <w:rFonts w:ascii="Times New Roman" w:hAnsi="Times New Roman" w:cs="Times New Roman"/>
          <w:sz w:val="28"/>
          <w:szCs w:val="28"/>
          <w:lang w:val="en-US"/>
        </w:rPr>
        <w:t>Vol.</w:t>
      </w:r>
      <w:r w:rsidR="00163E29" w:rsidRPr="00F15624">
        <w:rPr>
          <w:rFonts w:ascii="Times New Roman" w:hAnsi="Times New Roman" w:cs="Times New Roman"/>
          <w:sz w:val="28"/>
          <w:szCs w:val="28"/>
          <w:lang w:val="en-US"/>
        </w:rPr>
        <w:t xml:space="preserve"> 27. </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P. 75-94.</w:t>
      </w:r>
    </w:p>
    <w:p w14:paraId="3AB140E5" w14:textId="366364E9" w:rsidR="00163E29" w:rsidRPr="00F15624" w:rsidRDefault="00DF2C90"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lang w:val="en-US"/>
        </w:rPr>
        <w:t>100</w:t>
      </w:r>
      <w:r w:rsidR="005A1219" w:rsidRPr="002771A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Mavliev L. </w:t>
      </w:r>
      <w:r w:rsidR="002E0B60">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 xml:space="preserve">Road Soil Cement with Complex Additives Based on Organosilicon Compounds and Electrolytes // </w:t>
      </w:r>
      <w:r w:rsidR="002E0B60" w:rsidRPr="00F15624">
        <w:rPr>
          <w:rFonts w:ascii="Times New Roman" w:hAnsi="Times New Roman" w:cs="Times New Roman"/>
          <w:sz w:val="28"/>
          <w:szCs w:val="28"/>
          <w:lang w:val="en-US"/>
        </w:rPr>
        <w:t>Zement</w:t>
      </w:r>
      <w:r w:rsidR="00526557" w:rsidRPr="00F15624">
        <w:rPr>
          <w:rFonts w:ascii="Times New Roman" w:hAnsi="Times New Roman" w:cs="Times New Roman"/>
          <w:sz w:val="28"/>
          <w:szCs w:val="28"/>
          <w:lang w:val="en-US"/>
        </w:rPr>
        <w:t>-</w:t>
      </w:r>
      <w:r w:rsidR="002E0B60" w:rsidRPr="00F15624">
        <w:rPr>
          <w:rFonts w:ascii="Times New Roman" w:hAnsi="Times New Roman" w:cs="Times New Roman"/>
          <w:sz w:val="28"/>
          <w:szCs w:val="28"/>
          <w:lang w:val="en-US"/>
        </w:rPr>
        <w:t>Kalk</w:t>
      </w:r>
      <w:r w:rsidR="00526557" w:rsidRPr="00F15624">
        <w:rPr>
          <w:rFonts w:ascii="Times New Roman" w:hAnsi="Times New Roman" w:cs="Times New Roman"/>
          <w:sz w:val="28"/>
          <w:szCs w:val="28"/>
          <w:lang w:val="en-US"/>
        </w:rPr>
        <w:t>-</w:t>
      </w:r>
      <w:r w:rsidR="002E0B60" w:rsidRPr="00F15624">
        <w:rPr>
          <w:rFonts w:ascii="Times New Roman" w:hAnsi="Times New Roman" w:cs="Times New Roman"/>
          <w:sz w:val="28"/>
          <w:szCs w:val="28"/>
          <w:lang w:val="en-US"/>
        </w:rPr>
        <w:t>Gips International</w:t>
      </w:r>
      <w:r w:rsidR="00163E29" w:rsidRPr="00F15624">
        <w:rPr>
          <w:rFonts w:ascii="Times New Roman" w:hAnsi="Times New Roman" w:cs="Times New Roman"/>
          <w:sz w:val="28"/>
          <w:szCs w:val="28"/>
          <w:lang w:val="en-US"/>
        </w:rPr>
        <w:t xml:space="preserve">. </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2016. </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Vol. 69</w:t>
      </w:r>
      <w:r w:rsidR="002E0B60">
        <w:rPr>
          <w:rFonts w:ascii="Times New Roman" w:hAnsi="Times New Roman" w:cs="Times New Roman"/>
          <w:sz w:val="28"/>
          <w:szCs w:val="28"/>
          <w:lang w:val="en-US"/>
        </w:rPr>
        <w:t>, Issue</w:t>
      </w:r>
      <w:r w:rsidR="00163E29" w:rsidRPr="00F15624">
        <w:rPr>
          <w:rFonts w:ascii="Times New Roman" w:hAnsi="Times New Roman" w:cs="Times New Roman"/>
          <w:sz w:val="28"/>
          <w:szCs w:val="28"/>
          <w:lang w:val="en-US"/>
        </w:rPr>
        <w:t xml:space="preserve"> 9. </w:t>
      </w:r>
      <w:r w:rsidR="002E0B6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P. 49-54. </w:t>
      </w:r>
    </w:p>
    <w:p w14:paraId="3D136B08" w14:textId="73E067D8" w:rsidR="00163E29" w:rsidRPr="00FC22A2" w:rsidRDefault="00DF2C90" w:rsidP="00F15624">
      <w:pPr>
        <w:spacing w:after="0" w:line="240" w:lineRule="auto"/>
        <w:ind w:firstLine="709"/>
        <w:jc w:val="both"/>
        <w:rPr>
          <w:rFonts w:ascii="Times New Roman" w:hAnsi="Times New Roman" w:cs="Times New Roman"/>
          <w:sz w:val="28"/>
          <w:szCs w:val="28"/>
        </w:rPr>
      </w:pPr>
      <w:r w:rsidRPr="002771A1">
        <w:rPr>
          <w:rFonts w:ascii="Times New Roman" w:hAnsi="Times New Roman" w:cs="Times New Roman"/>
          <w:sz w:val="28"/>
          <w:szCs w:val="28"/>
          <w:lang w:val="en-US"/>
        </w:rPr>
        <w:t>101</w:t>
      </w:r>
      <w:r w:rsidR="005A1219" w:rsidRPr="002771A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Dalas F. </w:t>
      </w:r>
      <w:r w:rsidR="00FC22A2">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Tailoring the anionic function and the side chains of comb-like superplasticizers to improve their ad sorption // Cem. Concr</w:t>
      </w:r>
      <w:r w:rsidR="00163E29" w:rsidRPr="002771A1">
        <w:rPr>
          <w:rFonts w:ascii="Times New Roman" w:hAnsi="Times New Roman" w:cs="Times New Roman"/>
          <w:sz w:val="28"/>
          <w:szCs w:val="28"/>
        </w:rPr>
        <w:t xml:space="preserve">. </w:t>
      </w:r>
      <w:r w:rsidR="00163E29" w:rsidRPr="00F15624">
        <w:rPr>
          <w:rFonts w:ascii="Times New Roman" w:hAnsi="Times New Roman" w:cs="Times New Roman"/>
          <w:sz w:val="28"/>
          <w:szCs w:val="28"/>
          <w:lang w:val="en-US"/>
        </w:rPr>
        <w:t>Res</w:t>
      </w:r>
      <w:r w:rsidR="00163E29" w:rsidRPr="00FC22A2">
        <w:rPr>
          <w:rFonts w:ascii="Times New Roman" w:hAnsi="Times New Roman" w:cs="Times New Roman"/>
          <w:sz w:val="28"/>
          <w:szCs w:val="28"/>
        </w:rPr>
        <w:t xml:space="preserve">. </w:t>
      </w:r>
      <w:r w:rsidR="00FC22A2" w:rsidRPr="00FC22A2">
        <w:rPr>
          <w:rFonts w:ascii="Times New Roman" w:hAnsi="Times New Roman" w:cs="Times New Roman"/>
          <w:sz w:val="28"/>
          <w:szCs w:val="28"/>
        </w:rPr>
        <w:t>–</w:t>
      </w:r>
      <w:r w:rsidR="00163E29" w:rsidRPr="00FC22A2">
        <w:rPr>
          <w:rFonts w:ascii="Times New Roman" w:hAnsi="Times New Roman" w:cs="Times New Roman"/>
          <w:sz w:val="28"/>
          <w:szCs w:val="28"/>
        </w:rPr>
        <w:t xml:space="preserve"> 2015. </w:t>
      </w:r>
      <w:r w:rsidR="00FC22A2" w:rsidRPr="00FC22A2">
        <w:rPr>
          <w:rFonts w:ascii="Times New Roman" w:hAnsi="Times New Roman" w:cs="Times New Roman"/>
          <w:sz w:val="28"/>
          <w:szCs w:val="28"/>
        </w:rPr>
        <w:t>–</w:t>
      </w:r>
      <w:r w:rsidR="00163E29" w:rsidRPr="00FC22A2">
        <w:rPr>
          <w:rFonts w:ascii="Times New Roman" w:hAnsi="Times New Roman" w:cs="Times New Roman"/>
          <w:sz w:val="28"/>
          <w:szCs w:val="28"/>
        </w:rPr>
        <w:t xml:space="preserve"> </w:t>
      </w:r>
      <w:r w:rsidR="00FC22A2">
        <w:rPr>
          <w:rFonts w:ascii="Times New Roman" w:hAnsi="Times New Roman" w:cs="Times New Roman"/>
          <w:sz w:val="28"/>
          <w:szCs w:val="28"/>
          <w:lang w:val="en-US"/>
        </w:rPr>
        <w:t>Vol</w:t>
      </w:r>
      <w:r w:rsidR="00FC22A2" w:rsidRPr="00FC22A2">
        <w:rPr>
          <w:rFonts w:ascii="Times New Roman" w:hAnsi="Times New Roman" w:cs="Times New Roman"/>
          <w:sz w:val="28"/>
          <w:szCs w:val="28"/>
        </w:rPr>
        <w:t>.</w:t>
      </w:r>
      <w:r w:rsidR="00FC22A2">
        <w:rPr>
          <w:rFonts w:ascii="Times New Roman" w:hAnsi="Times New Roman" w:cs="Times New Roman"/>
          <w:sz w:val="28"/>
          <w:szCs w:val="28"/>
          <w:lang w:val="en-US"/>
        </w:rPr>
        <w:t> </w:t>
      </w:r>
      <w:r w:rsidR="00163E29" w:rsidRPr="00FC22A2">
        <w:rPr>
          <w:rFonts w:ascii="Times New Roman" w:hAnsi="Times New Roman" w:cs="Times New Roman"/>
          <w:sz w:val="28"/>
          <w:szCs w:val="28"/>
        </w:rPr>
        <w:t xml:space="preserve">67. </w:t>
      </w:r>
      <w:r w:rsidR="00FC22A2">
        <w:rPr>
          <w:rFonts w:ascii="Times New Roman" w:hAnsi="Times New Roman" w:cs="Times New Roman"/>
          <w:sz w:val="28"/>
          <w:szCs w:val="28"/>
        </w:rPr>
        <w:t>–</w:t>
      </w:r>
      <w:r w:rsidR="00163E29" w:rsidRPr="00FC22A2">
        <w:rPr>
          <w:rFonts w:ascii="Times New Roman" w:hAnsi="Times New Roman" w:cs="Times New Roman"/>
          <w:sz w:val="28"/>
          <w:szCs w:val="28"/>
        </w:rPr>
        <w:t xml:space="preserve"> </w:t>
      </w:r>
      <w:r w:rsidR="00163E29" w:rsidRPr="00F15624">
        <w:rPr>
          <w:rFonts w:ascii="Times New Roman" w:hAnsi="Times New Roman" w:cs="Times New Roman"/>
          <w:sz w:val="28"/>
          <w:szCs w:val="28"/>
          <w:lang w:val="en-US"/>
        </w:rPr>
        <w:t>P</w:t>
      </w:r>
      <w:r w:rsidR="00163E29" w:rsidRPr="00FC22A2">
        <w:rPr>
          <w:rFonts w:ascii="Times New Roman" w:hAnsi="Times New Roman" w:cs="Times New Roman"/>
          <w:sz w:val="28"/>
          <w:szCs w:val="28"/>
        </w:rPr>
        <w:t xml:space="preserve">. 21-30. </w:t>
      </w:r>
    </w:p>
    <w:p w14:paraId="2CFDE394" w14:textId="60ACB18F" w:rsidR="00163E29" w:rsidRPr="00BE6821" w:rsidRDefault="005A1219" w:rsidP="00F15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DF2C90">
        <w:rPr>
          <w:rFonts w:ascii="Times New Roman" w:hAnsi="Times New Roman" w:cs="Times New Roman"/>
          <w:sz w:val="28"/>
          <w:szCs w:val="28"/>
        </w:rPr>
        <w:t>2</w:t>
      </w:r>
      <w:r>
        <w:rPr>
          <w:rFonts w:ascii="Times New Roman" w:hAnsi="Times New Roman" w:cs="Times New Roman"/>
          <w:sz w:val="28"/>
          <w:szCs w:val="28"/>
        </w:rPr>
        <w:t xml:space="preserve"> </w:t>
      </w:r>
      <w:r w:rsidR="00163E29" w:rsidRPr="00F15624">
        <w:rPr>
          <w:rFonts w:ascii="Times New Roman" w:hAnsi="Times New Roman" w:cs="Times New Roman"/>
          <w:sz w:val="28"/>
          <w:szCs w:val="28"/>
        </w:rPr>
        <w:t>Комохов П.Г. О бетоне XXI века. Современные проблемы строительного материаловедения // Матер</w:t>
      </w:r>
      <w:r w:rsidR="00FC22A2">
        <w:rPr>
          <w:rFonts w:ascii="Times New Roman" w:hAnsi="Times New Roman" w:cs="Times New Roman"/>
          <w:sz w:val="28"/>
          <w:szCs w:val="28"/>
          <w:lang w:val="kk-KZ"/>
        </w:rPr>
        <w:t>.</w:t>
      </w:r>
      <w:r w:rsidR="00163E29" w:rsidRPr="00F15624">
        <w:rPr>
          <w:rFonts w:ascii="Times New Roman" w:hAnsi="Times New Roman" w:cs="Times New Roman"/>
          <w:sz w:val="28"/>
          <w:szCs w:val="28"/>
        </w:rPr>
        <w:t xml:space="preserve"> </w:t>
      </w:r>
      <w:r w:rsidR="00FC22A2">
        <w:rPr>
          <w:rFonts w:ascii="Times New Roman" w:hAnsi="Times New Roman" w:cs="Times New Roman"/>
          <w:sz w:val="28"/>
          <w:szCs w:val="28"/>
          <w:lang w:val="kk-KZ"/>
        </w:rPr>
        <w:t>7-</w:t>
      </w:r>
      <w:r w:rsidR="00163E29" w:rsidRPr="00F15624">
        <w:rPr>
          <w:rFonts w:ascii="Times New Roman" w:hAnsi="Times New Roman" w:cs="Times New Roman"/>
          <w:sz w:val="28"/>
          <w:szCs w:val="28"/>
        </w:rPr>
        <w:t>х</w:t>
      </w:r>
      <w:r w:rsidR="00163E29" w:rsidRPr="00BE6821">
        <w:rPr>
          <w:rFonts w:ascii="Times New Roman" w:hAnsi="Times New Roman" w:cs="Times New Roman"/>
          <w:sz w:val="28"/>
          <w:szCs w:val="28"/>
        </w:rPr>
        <w:t xml:space="preserve"> </w:t>
      </w:r>
      <w:r w:rsidR="00163E29" w:rsidRPr="00F15624">
        <w:rPr>
          <w:rFonts w:ascii="Times New Roman" w:hAnsi="Times New Roman" w:cs="Times New Roman"/>
          <w:sz w:val="28"/>
          <w:szCs w:val="28"/>
        </w:rPr>
        <w:t>Академических</w:t>
      </w:r>
      <w:r w:rsidR="00163E29" w:rsidRPr="00BE6821">
        <w:rPr>
          <w:rFonts w:ascii="Times New Roman" w:hAnsi="Times New Roman" w:cs="Times New Roman"/>
          <w:sz w:val="28"/>
          <w:szCs w:val="28"/>
        </w:rPr>
        <w:t xml:space="preserve"> </w:t>
      </w:r>
      <w:r w:rsidR="00163E29" w:rsidRPr="00F15624">
        <w:rPr>
          <w:rFonts w:ascii="Times New Roman" w:hAnsi="Times New Roman" w:cs="Times New Roman"/>
          <w:sz w:val="28"/>
          <w:szCs w:val="28"/>
        </w:rPr>
        <w:t>чтений</w:t>
      </w:r>
      <w:r w:rsidR="00163E29" w:rsidRPr="00BE6821">
        <w:rPr>
          <w:rFonts w:ascii="Times New Roman" w:hAnsi="Times New Roman" w:cs="Times New Roman"/>
          <w:sz w:val="28"/>
          <w:szCs w:val="28"/>
        </w:rPr>
        <w:t xml:space="preserve"> </w:t>
      </w:r>
      <w:r w:rsidR="00163E29" w:rsidRPr="00F15624">
        <w:rPr>
          <w:rFonts w:ascii="Times New Roman" w:hAnsi="Times New Roman" w:cs="Times New Roman"/>
          <w:sz w:val="28"/>
          <w:szCs w:val="28"/>
        </w:rPr>
        <w:t>РААСН</w:t>
      </w:r>
      <w:r w:rsidR="00163E29" w:rsidRPr="00BE6821">
        <w:rPr>
          <w:rFonts w:ascii="Times New Roman" w:hAnsi="Times New Roman" w:cs="Times New Roman"/>
          <w:sz w:val="28"/>
          <w:szCs w:val="28"/>
        </w:rPr>
        <w:t>.</w:t>
      </w:r>
      <w:r w:rsidR="00FC22A2">
        <w:rPr>
          <w:rFonts w:ascii="Times New Roman" w:hAnsi="Times New Roman" w:cs="Times New Roman"/>
          <w:sz w:val="28"/>
          <w:szCs w:val="28"/>
          <w:lang w:val="kk-KZ"/>
        </w:rPr>
        <w:t xml:space="preserve"> </w:t>
      </w:r>
      <w:r w:rsidR="00FC22A2" w:rsidRPr="00BE6821">
        <w:rPr>
          <w:rFonts w:ascii="Times New Roman" w:hAnsi="Times New Roman" w:cs="Times New Roman"/>
          <w:sz w:val="28"/>
          <w:szCs w:val="28"/>
        </w:rPr>
        <w:t>–</w:t>
      </w:r>
      <w:r w:rsidR="00FC22A2">
        <w:rPr>
          <w:rFonts w:ascii="Times New Roman" w:hAnsi="Times New Roman" w:cs="Times New Roman"/>
          <w:sz w:val="28"/>
          <w:szCs w:val="28"/>
          <w:lang w:val="kk-KZ"/>
        </w:rPr>
        <w:t xml:space="preserve"> </w:t>
      </w:r>
      <w:r w:rsidR="00163E29" w:rsidRPr="00F15624">
        <w:rPr>
          <w:rFonts w:ascii="Times New Roman" w:hAnsi="Times New Roman" w:cs="Times New Roman"/>
          <w:sz w:val="28"/>
          <w:szCs w:val="28"/>
        </w:rPr>
        <w:t>Белгород</w:t>
      </w:r>
      <w:r w:rsidR="00FC22A2">
        <w:rPr>
          <w:rFonts w:ascii="Times New Roman" w:hAnsi="Times New Roman" w:cs="Times New Roman"/>
          <w:sz w:val="28"/>
          <w:szCs w:val="28"/>
          <w:lang w:val="kk-KZ"/>
        </w:rPr>
        <w:t xml:space="preserve">, 2001. – </w:t>
      </w:r>
      <w:r w:rsidR="00163E29" w:rsidRPr="00F15624">
        <w:rPr>
          <w:rFonts w:ascii="Times New Roman" w:hAnsi="Times New Roman" w:cs="Times New Roman"/>
          <w:sz w:val="28"/>
          <w:szCs w:val="28"/>
        </w:rPr>
        <w:t>Ч</w:t>
      </w:r>
      <w:r w:rsidR="00163E29" w:rsidRPr="00BE6821">
        <w:rPr>
          <w:rFonts w:ascii="Times New Roman" w:hAnsi="Times New Roman" w:cs="Times New Roman"/>
          <w:sz w:val="28"/>
          <w:szCs w:val="28"/>
        </w:rPr>
        <w:t xml:space="preserve">. 1. </w:t>
      </w:r>
      <w:r w:rsidR="00FC22A2" w:rsidRPr="00BE6821">
        <w:rPr>
          <w:rFonts w:ascii="Times New Roman" w:hAnsi="Times New Roman" w:cs="Times New Roman"/>
          <w:sz w:val="28"/>
          <w:szCs w:val="28"/>
        </w:rPr>
        <w:t>–</w:t>
      </w:r>
      <w:r w:rsidR="00163E29" w:rsidRPr="00BE6821">
        <w:rPr>
          <w:rFonts w:ascii="Times New Roman" w:hAnsi="Times New Roman" w:cs="Times New Roman"/>
          <w:sz w:val="28"/>
          <w:szCs w:val="28"/>
        </w:rPr>
        <w:t xml:space="preserve"> </w:t>
      </w:r>
      <w:r w:rsidR="00163E29" w:rsidRPr="00F15624">
        <w:rPr>
          <w:rFonts w:ascii="Times New Roman" w:hAnsi="Times New Roman" w:cs="Times New Roman"/>
          <w:sz w:val="28"/>
          <w:szCs w:val="28"/>
        </w:rPr>
        <w:t>С</w:t>
      </w:r>
      <w:r w:rsidR="00163E29" w:rsidRPr="00BE6821">
        <w:rPr>
          <w:rFonts w:ascii="Times New Roman" w:hAnsi="Times New Roman" w:cs="Times New Roman"/>
          <w:sz w:val="28"/>
          <w:szCs w:val="28"/>
        </w:rPr>
        <w:t>. 243-249.</w:t>
      </w:r>
    </w:p>
    <w:p w14:paraId="23107E28" w14:textId="72F76E92"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BE6821">
        <w:rPr>
          <w:rFonts w:ascii="Times New Roman" w:hAnsi="Times New Roman" w:cs="Times New Roman"/>
          <w:sz w:val="28"/>
          <w:szCs w:val="28"/>
        </w:rPr>
        <w:t>10</w:t>
      </w:r>
      <w:r w:rsidR="00DF2C90" w:rsidRPr="00BE6821">
        <w:rPr>
          <w:rFonts w:ascii="Times New Roman" w:hAnsi="Times New Roman" w:cs="Times New Roman"/>
          <w:sz w:val="28"/>
          <w:szCs w:val="28"/>
        </w:rPr>
        <w:t>3</w:t>
      </w:r>
      <w:r w:rsidRPr="00BE6821">
        <w:rPr>
          <w:rFonts w:ascii="Times New Roman" w:hAnsi="Times New Roman" w:cs="Times New Roman"/>
          <w:sz w:val="28"/>
          <w:szCs w:val="28"/>
        </w:rPr>
        <w:t xml:space="preserve"> </w:t>
      </w:r>
      <w:r w:rsidR="00163E29" w:rsidRPr="00F15624">
        <w:rPr>
          <w:rFonts w:ascii="Times New Roman" w:hAnsi="Times New Roman" w:cs="Times New Roman"/>
          <w:sz w:val="28"/>
          <w:szCs w:val="28"/>
          <w:lang w:val="en-US"/>
        </w:rPr>
        <w:t>Koizumi</w:t>
      </w:r>
      <w:r w:rsidR="00163E29" w:rsidRPr="00BE6821">
        <w:rPr>
          <w:rFonts w:ascii="Times New Roman" w:hAnsi="Times New Roman" w:cs="Times New Roman"/>
          <w:sz w:val="28"/>
          <w:szCs w:val="28"/>
        </w:rPr>
        <w:t xml:space="preserve"> </w:t>
      </w:r>
      <w:r w:rsidR="00163E29" w:rsidRPr="00F15624">
        <w:rPr>
          <w:rFonts w:ascii="Times New Roman" w:hAnsi="Times New Roman" w:cs="Times New Roman"/>
          <w:sz w:val="28"/>
          <w:szCs w:val="28"/>
        </w:rPr>
        <w:t>К</w:t>
      </w:r>
      <w:r w:rsidR="00163E29" w:rsidRPr="00BE6821">
        <w:rPr>
          <w:rFonts w:ascii="Times New Roman" w:hAnsi="Times New Roman" w:cs="Times New Roman"/>
          <w:sz w:val="28"/>
          <w:szCs w:val="28"/>
        </w:rPr>
        <w:t xml:space="preserve">. </w:t>
      </w:r>
      <w:r w:rsidR="00FC22A2">
        <w:rPr>
          <w:rFonts w:ascii="Times New Roman" w:hAnsi="Times New Roman" w:cs="Times New Roman"/>
          <w:sz w:val="28"/>
          <w:szCs w:val="28"/>
          <w:lang w:val="en-US"/>
        </w:rPr>
        <w:t>et</w:t>
      </w:r>
      <w:r w:rsidR="00FC22A2" w:rsidRPr="00BE6821">
        <w:rPr>
          <w:rFonts w:ascii="Times New Roman" w:hAnsi="Times New Roman" w:cs="Times New Roman"/>
          <w:sz w:val="28"/>
          <w:szCs w:val="28"/>
        </w:rPr>
        <w:t xml:space="preserve"> </w:t>
      </w:r>
      <w:r w:rsidR="00FC22A2">
        <w:rPr>
          <w:rFonts w:ascii="Times New Roman" w:hAnsi="Times New Roman" w:cs="Times New Roman"/>
          <w:sz w:val="28"/>
          <w:szCs w:val="28"/>
          <w:lang w:val="en-US"/>
        </w:rPr>
        <w:t>al</w:t>
      </w:r>
      <w:r w:rsidR="00FC22A2" w:rsidRPr="00BE6821">
        <w:rPr>
          <w:rFonts w:ascii="Times New Roman" w:hAnsi="Times New Roman" w:cs="Times New Roman"/>
          <w:sz w:val="28"/>
          <w:szCs w:val="28"/>
        </w:rPr>
        <w:t xml:space="preserve">. </w:t>
      </w:r>
      <w:r w:rsidR="00163E29" w:rsidRPr="00F15624">
        <w:rPr>
          <w:rFonts w:ascii="Times New Roman" w:hAnsi="Times New Roman" w:cs="Times New Roman"/>
          <w:sz w:val="28"/>
          <w:szCs w:val="28"/>
          <w:lang w:val="en-US"/>
        </w:rPr>
        <w:t>Effects of Chemical Admixtures on the Silicate Structure of Hydrated Portland Cement // Proceed</w:t>
      </w:r>
      <w:r w:rsidR="00FC22A2">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of the 12th </w:t>
      </w:r>
      <w:r w:rsidR="00FC22A2" w:rsidRPr="00F15624">
        <w:rPr>
          <w:rFonts w:ascii="Times New Roman" w:hAnsi="Times New Roman" w:cs="Times New Roman"/>
          <w:sz w:val="28"/>
          <w:szCs w:val="28"/>
          <w:lang w:val="en-US"/>
        </w:rPr>
        <w:t>internat</w:t>
      </w:r>
      <w:r w:rsidR="00FC22A2">
        <w:rPr>
          <w:rFonts w:ascii="Times New Roman" w:hAnsi="Times New Roman" w:cs="Times New Roman"/>
          <w:sz w:val="28"/>
          <w:szCs w:val="28"/>
          <w:lang w:val="en-US"/>
        </w:rPr>
        <w:t>.</w:t>
      </w:r>
      <w:r w:rsidR="00FC22A2" w:rsidRPr="00F15624">
        <w:rPr>
          <w:rFonts w:ascii="Times New Roman" w:hAnsi="Times New Roman" w:cs="Times New Roman"/>
          <w:sz w:val="28"/>
          <w:szCs w:val="28"/>
          <w:lang w:val="en-US"/>
        </w:rPr>
        <w:t xml:space="preserve"> congr</w:t>
      </w:r>
      <w:r w:rsidR="00FC22A2">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on the Chemistry of Cement. </w:t>
      </w:r>
      <w:r w:rsidR="00FC22A2">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Montreal</w:t>
      </w:r>
      <w:r w:rsidR="00FC22A2">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2007. </w:t>
      </w:r>
      <w:r w:rsidR="00FC22A2">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P. 64-71.</w:t>
      </w:r>
    </w:p>
    <w:p w14:paraId="4AC492C2" w14:textId="708F31DF"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lang w:val="en-US"/>
        </w:rPr>
        <w:t>10</w:t>
      </w:r>
      <w:r w:rsidR="00DF2C90" w:rsidRPr="002771A1">
        <w:rPr>
          <w:rFonts w:ascii="Times New Roman" w:hAnsi="Times New Roman" w:cs="Times New Roman"/>
          <w:sz w:val="28"/>
          <w:szCs w:val="28"/>
          <w:lang w:val="en-US"/>
        </w:rPr>
        <w:t>4</w:t>
      </w:r>
      <w:r w:rsidRPr="002771A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Bouazza A. </w:t>
      </w:r>
      <w:r w:rsidR="00FC22A2">
        <w:rPr>
          <w:rFonts w:ascii="Times New Roman" w:hAnsi="Times New Roman" w:cs="Times New Roman"/>
          <w:sz w:val="28"/>
          <w:szCs w:val="28"/>
          <w:lang w:val="en-US"/>
        </w:rPr>
        <w:t xml:space="preserve">et al. </w:t>
      </w:r>
      <w:r w:rsidR="00163E29" w:rsidRPr="00F15624">
        <w:rPr>
          <w:rFonts w:ascii="Times New Roman" w:hAnsi="Times New Roman" w:cs="Times New Roman"/>
          <w:sz w:val="28"/>
          <w:szCs w:val="28"/>
          <w:lang w:val="en-US"/>
        </w:rPr>
        <w:t xml:space="preserve">Strength Properties of Cement Treated Coode Island Silt by The Soil Mixing Method // Geotechnical Engineering for Transportation Projects. </w:t>
      </w:r>
      <w:r w:rsidR="00FC22A2">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2004. </w:t>
      </w:r>
      <w:r w:rsidR="00FC22A2">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w:t>
      </w:r>
      <w:r w:rsidR="00FC22A2">
        <w:rPr>
          <w:rFonts w:ascii="Times New Roman" w:hAnsi="Times New Roman" w:cs="Times New Roman"/>
          <w:sz w:val="28"/>
          <w:szCs w:val="28"/>
          <w:lang w:val="en-US"/>
        </w:rPr>
        <w:t>Vol.</w:t>
      </w:r>
      <w:r w:rsidR="00163E29" w:rsidRPr="00F15624">
        <w:rPr>
          <w:rFonts w:ascii="Times New Roman" w:hAnsi="Times New Roman" w:cs="Times New Roman"/>
          <w:sz w:val="28"/>
          <w:szCs w:val="28"/>
          <w:lang w:val="en-US"/>
        </w:rPr>
        <w:t xml:space="preserve"> 126</w:t>
      </w:r>
      <w:r w:rsidR="00FC22A2">
        <w:rPr>
          <w:rFonts w:ascii="Times New Roman" w:hAnsi="Times New Roman" w:cs="Times New Roman"/>
          <w:sz w:val="28"/>
          <w:szCs w:val="28"/>
          <w:lang w:val="en-US"/>
        </w:rPr>
        <w:t xml:space="preserve">, Issue </w:t>
      </w:r>
      <w:r w:rsidR="00163E29" w:rsidRPr="00F15624">
        <w:rPr>
          <w:rFonts w:ascii="Times New Roman" w:hAnsi="Times New Roman" w:cs="Times New Roman"/>
          <w:sz w:val="28"/>
          <w:szCs w:val="28"/>
          <w:lang w:val="en-US"/>
        </w:rPr>
        <w:t xml:space="preserve">2. </w:t>
      </w:r>
      <w:r w:rsidR="00FC22A2">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P. 1421-1428.</w:t>
      </w:r>
    </w:p>
    <w:p w14:paraId="723EE83A" w14:textId="7FB9E06A" w:rsidR="00163E29" w:rsidRPr="00F15624" w:rsidRDefault="005A1219" w:rsidP="00F15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DF2C90">
        <w:rPr>
          <w:rFonts w:ascii="Times New Roman" w:hAnsi="Times New Roman" w:cs="Times New Roman"/>
          <w:sz w:val="28"/>
          <w:szCs w:val="28"/>
        </w:rPr>
        <w:t>5</w:t>
      </w:r>
      <w:r>
        <w:rPr>
          <w:rFonts w:ascii="Times New Roman" w:hAnsi="Times New Roman" w:cs="Times New Roman"/>
          <w:sz w:val="28"/>
          <w:szCs w:val="28"/>
        </w:rPr>
        <w:t xml:space="preserve"> </w:t>
      </w:r>
      <w:r w:rsidR="00163E29" w:rsidRPr="00F15624">
        <w:rPr>
          <w:rFonts w:ascii="Times New Roman" w:hAnsi="Times New Roman" w:cs="Times New Roman"/>
          <w:sz w:val="28"/>
          <w:szCs w:val="28"/>
        </w:rPr>
        <w:t>Фоменко Е.А.</w:t>
      </w:r>
      <w:r w:rsidR="00FC22A2">
        <w:rPr>
          <w:rFonts w:ascii="Times New Roman" w:hAnsi="Times New Roman" w:cs="Times New Roman"/>
          <w:sz w:val="28"/>
          <w:szCs w:val="28"/>
        </w:rPr>
        <w:t xml:space="preserve">, </w:t>
      </w:r>
      <w:r w:rsidR="00FC22A2" w:rsidRPr="00F15624">
        <w:rPr>
          <w:rFonts w:ascii="Times New Roman" w:hAnsi="Times New Roman" w:cs="Times New Roman"/>
          <w:sz w:val="28"/>
          <w:szCs w:val="28"/>
        </w:rPr>
        <w:t xml:space="preserve">Ольгинский </w:t>
      </w:r>
      <w:r w:rsidR="00FC22A2">
        <w:rPr>
          <w:rFonts w:ascii="Times New Roman" w:hAnsi="Times New Roman" w:cs="Times New Roman"/>
          <w:sz w:val="28"/>
          <w:szCs w:val="28"/>
        </w:rPr>
        <w:t xml:space="preserve">А.Г. </w:t>
      </w:r>
      <w:r w:rsidR="00163E29" w:rsidRPr="00F15624">
        <w:rPr>
          <w:rFonts w:ascii="Times New Roman" w:hAnsi="Times New Roman" w:cs="Times New Roman"/>
          <w:sz w:val="28"/>
          <w:szCs w:val="28"/>
        </w:rPr>
        <w:t xml:space="preserve">Определяющая роль процессов контактообразования в формировании свойств укрепленных грунтов // Вестник Харьковского национального автомобильно-дорожного университета. </w:t>
      </w:r>
      <w:r w:rsidR="00FC22A2">
        <w:rPr>
          <w:rFonts w:ascii="Times New Roman" w:hAnsi="Times New Roman" w:cs="Times New Roman"/>
          <w:sz w:val="28"/>
          <w:szCs w:val="28"/>
        </w:rPr>
        <w:t>–</w:t>
      </w:r>
      <w:r w:rsidR="00163E29" w:rsidRPr="00F15624">
        <w:rPr>
          <w:rFonts w:ascii="Times New Roman" w:hAnsi="Times New Roman" w:cs="Times New Roman"/>
          <w:sz w:val="28"/>
          <w:szCs w:val="28"/>
        </w:rPr>
        <w:t xml:space="preserve"> 2006. </w:t>
      </w:r>
      <w:r w:rsidR="00FC22A2">
        <w:rPr>
          <w:rFonts w:ascii="Times New Roman" w:hAnsi="Times New Roman" w:cs="Times New Roman"/>
          <w:sz w:val="28"/>
          <w:szCs w:val="28"/>
        </w:rPr>
        <w:t>–</w:t>
      </w:r>
      <w:r w:rsidR="00163E29" w:rsidRPr="00F15624">
        <w:rPr>
          <w:rFonts w:ascii="Times New Roman" w:hAnsi="Times New Roman" w:cs="Times New Roman"/>
          <w:sz w:val="28"/>
          <w:szCs w:val="28"/>
        </w:rPr>
        <w:t xml:space="preserve"> №34-35. </w:t>
      </w:r>
      <w:r w:rsidR="00FC22A2">
        <w:rPr>
          <w:rFonts w:ascii="Times New Roman" w:hAnsi="Times New Roman" w:cs="Times New Roman"/>
          <w:sz w:val="28"/>
          <w:szCs w:val="28"/>
        </w:rPr>
        <w:t>–</w:t>
      </w:r>
      <w:r w:rsidR="00163E29" w:rsidRPr="00F15624">
        <w:rPr>
          <w:rFonts w:ascii="Times New Roman" w:hAnsi="Times New Roman" w:cs="Times New Roman"/>
          <w:sz w:val="28"/>
          <w:szCs w:val="28"/>
        </w:rPr>
        <w:t xml:space="preserve"> С. 43-45. </w:t>
      </w:r>
    </w:p>
    <w:p w14:paraId="725FEB68" w14:textId="1561B778" w:rsidR="00163E29" w:rsidRPr="00F15624" w:rsidRDefault="005A1219" w:rsidP="00F15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DF2C90">
        <w:rPr>
          <w:rFonts w:ascii="Times New Roman" w:hAnsi="Times New Roman" w:cs="Times New Roman"/>
          <w:sz w:val="28"/>
          <w:szCs w:val="28"/>
        </w:rPr>
        <w:t>6</w:t>
      </w:r>
      <w:r>
        <w:rPr>
          <w:rFonts w:ascii="Times New Roman" w:hAnsi="Times New Roman" w:cs="Times New Roman"/>
          <w:sz w:val="28"/>
          <w:szCs w:val="28"/>
        </w:rPr>
        <w:t xml:space="preserve"> </w:t>
      </w:r>
      <w:r w:rsidR="00163E29" w:rsidRPr="00F15624">
        <w:rPr>
          <w:rFonts w:ascii="Times New Roman" w:hAnsi="Times New Roman" w:cs="Times New Roman"/>
          <w:sz w:val="28"/>
          <w:szCs w:val="28"/>
        </w:rPr>
        <w:t>Ибрагимов М.Н.</w:t>
      </w:r>
      <w:r w:rsidR="00FC22A2">
        <w:rPr>
          <w:rFonts w:ascii="Times New Roman" w:hAnsi="Times New Roman" w:cs="Times New Roman"/>
          <w:sz w:val="28"/>
          <w:szCs w:val="28"/>
        </w:rPr>
        <w:t>, Семкин В.В.</w:t>
      </w:r>
      <w:r w:rsidR="00163E29" w:rsidRPr="00F15624">
        <w:rPr>
          <w:rFonts w:ascii="Times New Roman" w:hAnsi="Times New Roman" w:cs="Times New Roman"/>
          <w:sz w:val="28"/>
          <w:szCs w:val="28"/>
        </w:rPr>
        <w:t xml:space="preserve"> Закрепление грунтов инъекцией цементных растворов: монография. </w:t>
      </w:r>
      <w:r w:rsidR="00FC22A2">
        <w:rPr>
          <w:rFonts w:ascii="Times New Roman" w:hAnsi="Times New Roman" w:cs="Times New Roman"/>
          <w:sz w:val="28"/>
          <w:szCs w:val="28"/>
        </w:rPr>
        <w:t>–</w:t>
      </w:r>
      <w:r w:rsidR="00163E29" w:rsidRPr="00F15624">
        <w:rPr>
          <w:rFonts w:ascii="Times New Roman" w:hAnsi="Times New Roman" w:cs="Times New Roman"/>
          <w:sz w:val="28"/>
          <w:szCs w:val="28"/>
        </w:rPr>
        <w:t xml:space="preserve"> М., 2012. </w:t>
      </w:r>
      <w:r w:rsidR="00FC22A2">
        <w:rPr>
          <w:rFonts w:ascii="Times New Roman" w:hAnsi="Times New Roman" w:cs="Times New Roman"/>
          <w:sz w:val="28"/>
          <w:szCs w:val="28"/>
        </w:rPr>
        <w:t>–</w:t>
      </w:r>
      <w:r w:rsidR="00163E29" w:rsidRPr="00F15624">
        <w:rPr>
          <w:rFonts w:ascii="Times New Roman" w:hAnsi="Times New Roman" w:cs="Times New Roman"/>
          <w:sz w:val="28"/>
          <w:szCs w:val="28"/>
        </w:rPr>
        <w:t xml:space="preserve"> 256 с.</w:t>
      </w:r>
    </w:p>
    <w:p w14:paraId="64D6FC2D" w14:textId="5F5FD6B1" w:rsidR="00163E29" w:rsidRPr="00F15624" w:rsidRDefault="005A1219" w:rsidP="00F15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8A3DED">
        <w:rPr>
          <w:rFonts w:ascii="Times New Roman" w:hAnsi="Times New Roman" w:cs="Times New Roman"/>
          <w:sz w:val="28"/>
          <w:szCs w:val="28"/>
        </w:rPr>
        <w:t>7</w:t>
      </w:r>
      <w:r>
        <w:rPr>
          <w:rFonts w:ascii="Times New Roman" w:hAnsi="Times New Roman" w:cs="Times New Roman"/>
          <w:sz w:val="28"/>
          <w:szCs w:val="28"/>
        </w:rPr>
        <w:t xml:space="preserve"> </w:t>
      </w:r>
      <w:r w:rsidR="00163E29" w:rsidRPr="00F15624">
        <w:rPr>
          <w:rFonts w:ascii="Times New Roman" w:hAnsi="Times New Roman" w:cs="Times New Roman"/>
          <w:sz w:val="28"/>
          <w:szCs w:val="28"/>
        </w:rPr>
        <w:t>Кулеев, М.Т. Глубинное закрепление грунтов в строительстве: учеб</w:t>
      </w:r>
      <w:r w:rsidR="00FC22A2">
        <w:rPr>
          <w:rFonts w:ascii="Times New Roman" w:hAnsi="Times New Roman" w:cs="Times New Roman"/>
          <w:sz w:val="28"/>
          <w:szCs w:val="28"/>
        </w:rPr>
        <w:t>.</w:t>
      </w:r>
      <w:r w:rsidR="00163E29" w:rsidRPr="00F15624">
        <w:rPr>
          <w:rFonts w:ascii="Times New Roman" w:hAnsi="Times New Roman" w:cs="Times New Roman"/>
          <w:sz w:val="28"/>
          <w:szCs w:val="28"/>
        </w:rPr>
        <w:t xml:space="preserve"> пос. </w:t>
      </w:r>
      <w:r w:rsidR="00FC22A2">
        <w:rPr>
          <w:rFonts w:ascii="Times New Roman" w:hAnsi="Times New Roman" w:cs="Times New Roman"/>
          <w:sz w:val="28"/>
          <w:szCs w:val="28"/>
        </w:rPr>
        <w:t>–</w:t>
      </w:r>
      <w:r w:rsidR="00163E29" w:rsidRPr="00F15624">
        <w:rPr>
          <w:rFonts w:ascii="Times New Roman" w:hAnsi="Times New Roman" w:cs="Times New Roman"/>
          <w:sz w:val="28"/>
          <w:szCs w:val="28"/>
        </w:rPr>
        <w:t xml:space="preserve"> Казань, 1983. </w:t>
      </w:r>
      <w:r w:rsidR="00FC22A2">
        <w:rPr>
          <w:rFonts w:ascii="Times New Roman" w:hAnsi="Times New Roman" w:cs="Times New Roman"/>
          <w:sz w:val="28"/>
          <w:szCs w:val="28"/>
        </w:rPr>
        <w:t>–</w:t>
      </w:r>
      <w:r w:rsidR="00163E29" w:rsidRPr="00F15624">
        <w:rPr>
          <w:rFonts w:ascii="Times New Roman" w:hAnsi="Times New Roman" w:cs="Times New Roman"/>
          <w:sz w:val="28"/>
          <w:szCs w:val="28"/>
        </w:rPr>
        <w:t xml:space="preserve"> 76 с.</w:t>
      </w:r>
    </w:p>
    <w:p w14:paraId="4DFC5AC3" w14:textId="36C9469B" w:rsidR="00FE2C9E" w:rsidRPr="00645F4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10</w:t>
      </w:r>
      <w:r w:rsidR="008A3DED" w:rsidRPr="008A3DED">
        <w:rPr>
          <w:rFonts w:ascii="Times New Roman" w:hAnsi="Times New Roman" w:cs="Times New Roman"/>
          <w:sz w:val="28"/>
          <w:szCs w:val="28"/>
          <w:lang w:val="en-US"/>
        </w:rPr>
        <w:t>8</w:t>
      </w:r>
      <w:r w:rsidRPr="005A1219">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Lukpanov R., Zhantlessova Z., Dyussembinov D.</w:t>
      </w:r>
      <w:r w:rsidR="00FC22A2">
        <w:rPr>
          <w:rFonts w:ascii="Times New Roman" w:hAnsi="Times New Roman" w:cs="Times New Roman"/>
          <w:sz w:val="28"/>
          <w:szCs w:val="28"/>
          <w:lang w:val="en-US"/>
        </w:rPr>
        <w:t xml:space="preserve"> et al.</w:t>
      </w:r>
      <w:r w:rsidR="00FE2C9E" w:rsidRPr="00645F44">
        <w:rPr>
          <w:rFonts w:ascii="Times New Roman" w:hAnsi="Times New Roman" w:cs="Times New Roman"/>
          <w:sz w:val="28"/>
          <w:szCs w:val="28"/>
          <w:lang w:val="en-US"/>
        </w:rPr>
        <w:t xml:space="preserve"> Modified Additive for Soil Stabilization by Deep Cementation</w:t>
      </w:r>
      <w:r w:rsidR="00FC22A2">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 xml:space="preserve"> Buildings</w:t>
      </w:r>
      <w:r w:rsidR="00FC22A2">
        <w:rPr>
          <w:rFonts w:ascii="Times New Roman" w:hAnsi="Times New Roman" w:cs="Times New Roman"/>
          <w:sz w:val="28"/>
          <w:szCs w:val="28"/>
          <w:lang w:val="en-US"/>
        </w:rPr>
        <w:t>. – 2025. – Vol.</w:t>
      </w:r>
      <w:r w:rsidR="00FE2C9E" w:rsidRPr="00645F44">
        <w:rPr>
          <w:rFonts w:ascii="Times New Roman" w:hAnsi="Times New Roman" w:cs="Times New Roman"/>
          <w:sz w:val="28"/>
          <w:szCs w:val="28"/>
          <w:lang w:val="en-US"/>
        </w:rPr>
        <w:t xml:space="preserve"> 15</w:t>
      </w:r>
      <w:r w:rsidR="00FC22A2">
        <w:rPr>
          <w:rFonts w:ascii="Times New Roman" w:hAnsi="Times New Roman" w:cs="Times New Roman"/>
          <w:sz w:val="28"/>
          <w:szCs w:val="28"/>
          <w:lang w:val="en-US"/>
        </w:rPr>
        <w:t xml:space="preserve">, Issue </w:t>
      </w:r>
      <w:r w:rsidR="00FE2C9E" w:rsidRPr="00645F44">
        <w:rPr>
          <w:rFonts w:ascii="Times New Roman" w:hAnsi="Times New Roman" w:cs="Times New Roman"/>
          <w:sz w:val="28"/>
          <w:szCs w:val="28"/>
          <w:lang w:val="en-US"/>
        </w:rPr>
        <w:t>19</w:t>
      </w:r>
      <w:r w:rsidR="00FC22A2">
        <w:rPr>
          <w:rFonts w:ascii="Times New Roman" w:hAnsi="Times New Roman" w:cs="Times New Roman"/>
          <w:sz w:val="28"/>
          <w:szCs w:val="28"/>
          <w:lang w:val="en-US"/>
        </w:rPr>
        <w:t>. – P.</w:t>
      </w:r>
      <w:r w:rsidR="00FE2C9E" w:rsidRPr="00645F44">
        <w:rPr>
          <w:rFonts w:ascii="Times New Roman" w:hAnsi="Times New Roman" w:cs="Times New Roman"/>
          <w:sz w:val="28"/>
          <w:szCs w:val="28"/>
          <w:lang w:val="en-US"/>
        </w:rPr>
        <w:t xml:space="preserve"> 3607</w:t>
      </w:r>
      <w:r w:rsidR="00FC22A2">
        <w:rPr>
          <w:rFonts w:ascii="Times New Roman" w:hAnsi="Times New Roman" w:cs="Times New Roman"/>
          <w:sz w:val="28"/>
          <w:szCs w:val="28"/>
          <w:lang w:val="en-US"/>
        </w:rPr>
        <w:t>-1-3607-18</w:t>
      </w:r>
      <w:r w:rsidR="00FE2C9E" w:rsidRPr="00645F44">
        <w:rPr>
          <w:rFonts w:ascii="Times New Roman" w:hAnsi="Times New Roman" w:cs="Times New Roman"/>
          <w:sz w:val="28"/>
          <w:szCs w:val="28"/>
          <w:lang w:val="en-US"/>
        </w:rPr>
        <w:t xml:space="preserve">. </w:t>
      </w:r>
    </w:p>
    <w:p w14:paraId="6532C7D3" w14:textId="6D728879" w:rsidR="00FE2C9E" w:rsidRPr="00645F4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10</w:t>
      </w:r>
      <w:r w:rsidR="008A3DED" w:rsidRPr="008A3DED">
        <w:rPr>
          <w:rFonts w:ascii="Times New Roman" w:hAnsi="Times New Roman" w:cs="Times New Roman"/>
          <w:sz w:val="28"/>
          <w:szCs w:val="28"/>
          <w:lang w:val="en-US"/>
        </w:rPr>
        <w:t>9</w:t>
      </w:r>
      <w:r w:rsidRPr="005A1219">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Lukpanov R., Dyussembinov D., Zhantlessova Z.</w:t>
      </w:r>
      <w:r w:rsidR="00FC22A2">
        <w:rPr>
          <w:rFonts w:ascii="Times New Roman" w:hAnsi="Times New Roman" w:cs="Times New Roman"/>
          <w:sz w:val="28"/>
          <w:szCs w:val="28"/>
          <w:lang w:val="en-US"/>
        </w:rPr>
        <w:t xml:space="preserve"> et al.</w:t>
      </w:r>
      <w:r w:rsidR="00FE2C9E" w:rsidRPr="00645F44">
        <w:rPr>
          <w:rFonts w:ascii="Times New Roman" w:hAnsi="Times New Roman" w:cs="Times New Roman"/>
          <w:sz w:val="28"/>
          <w:szCs w:val="28"/>
          <w:lang w:val="en-US"/>
        </w:rPr>
        <w:t xml:space="preserve"> Study of the pore structure of foam concrete using a two-stage foaming method</w:t>
      </w:r>
      <w:r w:rsidR="00FC22A2">
        <w:rPr>
          <w:rFonts w:ascii="Times New Roman" w:hAnsi="Times New Roman" w:cs="Times New Roman"/>
          <w:sz w:val="28"/>
          <w:szCs w:val="28"/>
          <w:lang w:val="en-US"/>
        </w:rPr>
        <w:t xml:space="preserve"> // </w:t>
      </w:r>
      <w:r w:rsidR="00FE2C9E" w:rsidRPr="00645F44">
        <w:rPr>
          <w:rFonts w:ascii="Times New Roman" w:hAnsi="Times New Roman" w:cs="Times New Roman"/>
          <w:sz w:val="28"/>
          <w:szCs w:val="28"/>
          <w:lang w:val="en-US"/>
        </w:rPr>
        <w:t>Technobius</w:t>
      </w:r>
      <w:r w:rsidR="00FC22A2">
        <w:rPr>
          <w:rFonts w:ascii="Times New Roman" w:hAnsi="Times New Roman" w:cs="Times New Roman"/>
          <w:sz w:val="28"/>
          <w:szCs w:val="28"/>
          <w:lang w:val="en-US"/>
        </w:rPr>
        <w:t>. – 2023. – Vol.</w:t>
      </w:r>
      <w:r w:rsidR="00FE2C9E" w:rsidRPr="00645F44">
        <w:rPr>
          <w:rFonts w:ascii="Times New Roman" w:hAnsi="Times New Roman" w:cs="Times New Roman"/>
          <w:sz w:val="28"/>
          <w:szCs w:val="28"/>
          <w:lang w:val="en-US"/>
        </w:rPr>
        <w:t xml:space="preserve"> 3</w:t>
      </w:r>
      <w:r w:rsidR="00FC22A2">
        <w:rPr>
          <w:rFonts w:ascii="Times New Roman" w:hAnsi="Times New Roman" w:cs="Times New Roman"/>
          <w:sz w:val="28"/>
          <w:szCs w:val="28"/>
          <w:lang w:val="en-US"/>
        </w:rPr>
        <w:t xml:space="preserve">, Issue </w:t>
      </w:r>
      <w:r w:rsidR="00FE2C9E" w:rsidRPr="00645F44">
        <w:rPr>
          <w:rFonts w:ascii="Times New Roman" w:hAnsi="Times New Roman" w:cs="Times New Roman"/>
          <w:sz w:val="28"/>
          <w:szCs w:val="28"/>
          <w:lang w:val="en-US"/>
        </w:rPr>
        <w:t>4</w:t>
      </w:r>
      <w:r w:rsidR="00FC22A2">
        <w:rPr>
          <w:rFonts w:ascii="Times New Roman" w:hAnsi="Times New Roman" w:cs="Times New Roman"/>
          <w:sz w:val="28"/>
          <w:szCs w:val="28"/>
          <w:lang w:val="en-US"/>
        </w:rPr>
        <w:t>. – P.</w:t>
      </w:r>
      <w:r w:rsidR="00FE2C9E" w:rsidRPr="00645F44">
        <w:rPr>
          <w:rFonts w:ascii="Times New Roman" w:hAnsi="Times New Roman" w:cs="Times New Roman"/>
          <w:sz w:val="28"/>
          <w:szCs w:val="28"/>
          <w:lang w:val="en-US"/>
        </w:rPr>
        <w:t xml:space="preserve"> 0047</w:t>
      </w:r>
      <w:r w:rsidR="00FC22A2">
        <w:rPr>
          <w:rFonts w:ascii="Times New Roman" w:hAnsi="Times New Roman" w:cs="Times New Roman"/>
          <w:sz w:val="28"/>
          <w:szCs w:val="28"/>
          <w:lang w:val="en-US"/>
        </w:rPr>
        <w:t>-1-0047-8</w:t>
      </w:r>
      <w:r w:rsidR="00FE2C9E" w:rsidRPr="00645F44">
        <w:rPr>
          <w:rFonts w:ascii="Times New Roman" w:hAnsi="Times New Roman" w:cs="Times New Roman"/>
          <w:sz w:val="28"/>
          <w:szCs w:val="28"/>
          <w:lang w:val="en-US"/>
        </w:rPr>
        <w:t xml:space="preserve">. </w:t>
      </w:r>
    </w:p>
    <w:p w14:paraId="6828D373" w14:textId="799A49A6" w:rsidR="00FE2C9E" w:rsidRPr="00645F4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w:t>
      </w:r>
      <w:r w:rsidR="008A3DED" w:rsidRPr="008A3DED">
        <w:rPr>
          <w:rFonts w:ascii="Times New Roman" w:hAnsi="Times New Roman" w:cs="Times New Roman"/>
          <w:sz w:val="28"/>
          <w:szCs w:val="28"/>
          <w:lang w:val="en-US"/>
        </w:rPr>
        <w:t>1</w:t>
      </w:r>
      <w:r w:rsidRPr="005A1219">
        <w:rPr>
          <w:rFonts w:ascii="Times New Roman" w:hAnsi="Times New Roman" w:cs="Times New Roman"/>
          <w:sz w:val="28"/>
          <w:szCs w:val="28"/>
          <w:lang w:val="en-US"/>
        </w:rPr>
        <w:t xml:space="preserve">0 </w:t>
      </w:r>
      <w:r w:rsidR="00FE2C9E" w:rsidRPr="00645F44">
        <w:rPr>
          <w:rFonts w:ascii="Times New Roman" w:hAnsi="Times New Roman" w:cs="Times New Roman"/>
          <w:sz w:val="28"/>
          <w:szCs w:val="28"/>
          <w:lang w:val="en-US"/>
        </w:rPr>
        <w:t>Lukpanov R., Dyussembinov D., Zhantlessova Z.</w:t>
      </w:r>
      <w:r w:rsidR="00FC22A2">
        <w:rPr>
          <w:rFonts w:ascii="Times New Roman" w:hAnsi="Times New Roman" w:cs="Times New Roman"/>
          <w:sz w:val="28"/>
          <w:szCs w:val="28"/>
          <w:lang w:val="en-US"/>
        </w:rPr>
        <w:t xml:space="preserve"> et al.</w:t>
      </w:r>
      <w:r w:rsidR="00FE2C9E" w:rsidRPr="00645F44">
        <w:rPr>
          <w:rFonts w:ascii="Times New Roman" w:hAnsi="Times New Roman" w:cs="Times New Roman"/>
          <w:sz w:val="28"/>
          <w:szCs w:val="28"/>
          <w:lang w:val="en-US"/>
        </w:rPr>
        <w:t xml:space="preserve"> Approximative approach to optimize concrete foaming concentration in two stage foaming</w:t>
      </w:r>
      <w:r w:rsidR="00FC22A2">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 xml:space="preserve"> Technobius</w:t>
      </w:r>
      <w:r w:rsidR="00FC22A2">
        <w:rPr>
          <w:rFonts w:ascii="Times New Roman" w:hAnsi="Times New Roman" w:cs="Times New Roman"/>
          <w:sz w:val="28"/>
          <w:szCs w:val="28"/>
          <w:lang w:val="en-US"/>
        </w:rPr>
        <w:t>. – 2023. – Vol.</w:t>
      </w:r>
      <w:r w:rsidR="00FE2C9E" w:rsidRPr="00645F44">
        <w:rPr>
          <w:rFonts w:ascii="Times New Roman" w:hAnsi="Times New Roman" w:cs="Times New Roman"/>
          <w:sz w:val="28"/>
          <w:szCs w:val="28"/>
          <w:lang w:val="en-US"/>
        </w:rPr>
        <w:t xml:space="preserve"> 3</w:t>
      </w:r>
      <w:r w:rsidR="00FC22A2">
        <w:rPr>
          <w:rFonts w:ascii="Times New Roman" w:hAnsi="Times New Roman" w:cs="Times New Roman"/>
          <w:sz w:val="28"/>
          <w:szCs w:val="28"/>
          <w:lang w:val="en-US"/>
        </w:rPr>
        <w:t xml:space="preserve">, Issue </w:t>
      </w:r>
      <w:r w:rsidR="00FE2C9E" w:rsidRPr="00645F44">
        <w:rPr>
          <w:rFonts w:ascii="Times New Roman" w:hAnsi="Times New Roman" w:cs="Times New Roman"/>
          <w:sz w:val="28"/>
          <w:szCs w:val="28"/>
          <w:lang w:val="en-US"/>
        </w:rPr>
        <w:t>3</w:t>
      </w:r>
      <w:r w:rsidR="00FC22A2">
        <w:rPr>
          <w:rFonts w:ascii="Times New Roman" w:hAnsi="Times New Roman" w:cs="Times New Roman"/>
          <w:sz w:val="28"/>
          <w:szCs w:val="28"/>
          <w:lang w:val="en-US"/>
        </w:rPr>
        <w:t>. – P.</w:t>
      </w:r>
      <w:r w:rsidR="00FE2C9E" w:rsidRPr="00645F44">
        <w:rPr>
          <w:rFonts w:ascii="Times New Roman" w:hAnsi="Times New Roman" w:cs="Times New Roman"/>
          <w:sz w:val="28"/>
          <w:szCs w:val="28"/>
          <w:lang w:val="en-US"/>
        </w:rPr>
        <w:t xml:space="preserve"> 0041</w:t>
      </w:r>
      <w:r w:rsidR="00FC22A2">
        <w:rPr>
          <w:rFonts w:ascii="Times New Roman" w:hAnsi="Times New Roman" w:cs="Times New Roman"/>
          <w:sz w:val="28"/>
          <w:szCs w:val="28"/>
          <w:lang w:val="en-US"/>
        </w:rPr>
        <w:t>-1-0041-8</w:t>
      </w:r>
      <w:r w:rsidR="00FE2C9E" w:rsidRPr="00645F44">
        <w:rPr>
          <w:rFonts w:ascii="Times New Roman" w:hAnsi="Times New Roman" w:cs="Times New Roman"/>
          <w:sz w:val="28"/>
          <w:szCs w:val="28"/>
          <w:lang w:val="en-US"/>
        </w:rPr>
        <w:t xml:space="preserve">. </w:t>
      </w:r>
    </w:p>
    <w:p w14:paraId="0144CEE7" w14:textId="5A860781" w:rsidR="00FE2C9E" w:rsidRPr="00645F4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w:t>
      </w:r>
      <w:r w:rsidR="008A3DED" w:rsidRPr="008A3DED">
        <w:rPr>
          <w:rFonts w:ascii="Times New Roman" w:hAnsi="Times New Roman" w:cs="Times New Roman"/>
          <w:sz w:val="28"/>
          <w:szCs w:val="28"/>
          <w:lang w:val="en-US"/>
        </w:rPr>
        <w:t>11</w:t>
      </w:r>
      <w:r w:rsidRPr="005A1219">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Zhantlessova Z., Lukpanov</w:t>
      </w:r>
      <w:r w:rsidR="00FC22A2">
        <w:rPr>
          <w:rFonts w:ascii="Times New Roman" w:hAnsi="Times New Roman" w:cs="Times New Roman"/>
          <w:sz w:val="28"/>
          <w:szCs w:val="28"/>
          <w:lang w:val="en-US"/>
        </w:rPr>
        <w:t xml:space="preserve"> R., Dyussembinov</w:t>
      </w:r>
      <w:r w:rsidR="00FE2C9E" w:rsidRPr="00645F44">
        <w:rPr>
          <w:rFonts w:ascii="Times New Roman" w:hAnsi="Times New Roman" w:cs="Times New Roman"/>
          <w:sz w:val="28"/>
          <w:szCs w:val="28"/>
          <w:lang w:val="en-US"/>
        </w:rPr>
        <w:t xml:space="preserve"> D.</w:t>
      </w:r>
      <w:r w:rsidR="00FC22A2">
        <w:rPr>
          <w:rFonts w:ascii="Times New Roman" w:hAnsi="Times New Roman" w:cs="Times New Roman"/>
          <w:sz w:val="28"/>
          <w:szCs w:val="28"/>
          <w:lang w:val="en-US"/>
        </w:rPr>
        <w:t xml:space="preserve"> et al.</w:t>
      </w:r>
      <w:r w:rsidR="00FE2C9E" w:rsidRPr="00645F44">
        <w:rPr>
          <w:rFonts w:ascii="Times New Roman" w:hAnsi="Times New Roman" w:cs="Times New Roman"/>
          <w:sz w:val="28"/>
          <w:szCs w:val="28"/>
          <w:lang w:val="en-US"/>
        </w:rPr>
        <w:t xml:space="preserve"> Effect of paraffine wax on the mobility of injection cement mortars</w:t>
      </w:r>
      <w:r w:rsidR="00FB77D4">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 xml:space="preserve"> Technobius</w:t>
      </w:r>
      <w:r w:rsidR="00FC22A2">
        <w:rPr>
          <w:rFonts w:ascii="Times New Roman" w:hAnsi="Times New Roman" w:cs="Times New Roman"/>
          <w:sz w:val="28"/>
          <w:szCs w:val="28"/>
          <w:lang w:val="en-US"/>
        </w:rPr>
        <w:t>. – 2025. – Vol.</w:t>
      </w:r>
      <w:r w:rsidR="00FE2C9E" w:rsidRPr="00645F44">
        <w:rPr>
          <w:rFonts w:ascii="Times New Roman" w:hAnsi="Times New Roman" w:cs="Times New Roman"/>
          <w:sz w:val="28"/>
          <w:szCs w:val="28"/>
          <w:lang w:val="en-US"/>
        </w:rPr>
        <w:t xml:space="preserve"> 5</w:t>
      </w:r>
      <w:r w:rsidR="00FC22A2">
        <w:rPr>
          <w:rFonts w:ascii="Times New Roman" w:hAnsi="Times New Roman" w:cs="Times New Roman"/>
          <w:sz w:val="28"/>
          <w:szCs w:val="28"/>
          <w:lang w:val="en-US"/>
        </w:rPr>
        <w:t xml:space="preserve">, Issue </w:t>
      </w:r>
      <w:r w:rsidR="00FE2C9E" w:rsidRPr="00645F44">
        <w:rPr>
          <w:rFonts w:ascii="Times New Roman" w:hAnsi="Times New Roman" w:cs="Times New Roman"/>
          <w:sz w:val="28"/>
          <w:szCs w:val="28"/>
          <w:lang w:val="en-US"/>
        </w:rPr>
        <w:t>2</w:t>
      </w:r>
      <w:r w:rsidR="00FC22A2">
        <w:rPr>
          <w:rFonts w:ascii="Times New Roman" w:hAnsi="Times New Roman" w:cs="Times New Roman"/>
          <w:sz w:val="28"/>
          <w:szCs w:val="28"/>
          <w:lang w:val="en-US"/>
        </w:rPr>
        <w:t>. – P.</w:t>
      </w:r>
      <w:r w:rsidR="00FE2C9E" w:rsidRPr="00645F44">
        <w:rPr>
          <w:rFonts w:ascii="Times New Roman" w:hAnsi="Times New Roman" w:cs="Times New Roman"/>
          <w:sz w:val="28"/>
          <w:szCs w:val="28"/>
          <w:lang w:val="en-US"/>
        </w:rPr>
        <w:t xml:space="preserve"> 0080</w:t>
      </w:r>
      <w:r w:rsidR="00FC22A2">
        <w:rPr>
          <w:rFonts w:ascii="Times New Roman" w:hAnsi="Times New Roman" w:cs="Times New Roman"/>
          <w:sz w:val="28"/>
          <w:szCs w:val="28"/>
          <w:lang w:val="en-US"/>
        </w:rPr>
        <w:t>-1-0080-8</w:t>
      </w:r>
      <w:r w:rsidR="00FE2C9E" w:rsidRPr="00645F44">
        <w:rPr>
          <w:rFonts w:ascii="Times New Roman" w:hAnsi="Times New Roman" w:cs="Times New Roman"/>
          <w:sz w:val="28"/>
          <w:szCs w:val="28"/>
          <w:lang w:val="en-US"/>
        </w:rPr>
        <w:t xml:space="preserve">. </w:t>
      </w:r>
    </w:p>
    <w:p w14:paraId="47C22B84" w14:textId="4420A3D3" w:rsidR="00FE2C9E" w:rsidRPr="00645F4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11</w:t>
      </w:r>
      <w:r w:rsidR="008A3DED" w:rsidRPr="008A3DED">
        <w:rPr>
          <w:rFonts w:ascii="Times New Roman" w:hAnsi="Times New Roman" w:cs="Times New Roman"/>
          <w:sz w:val="28"/>
          <w:szCs w:val="28"/>
          <w:lang w:val="en-US"/>
        </w:rPr>
        <w:t>2</w:t>
      </w:r>
      <w:r w:rsidRPr="005A1219">
        <w:rPr>
          <w:rFonts w:ascii="Times New Roman" w:hAnsi="Times New Roman" w:cs="Times New Roman"/>
          <w:sz w:val="28"/>
          <w:szCs w:val="28"/>
          <w:lang w:val="en-US"/>
        </w:rPr>
        <w:t xml:space="preserve"> </w:t>
      </w:r>
      <w:r w:rsidR="00CB62B8">
        <w:rPr>
          <w:rFonts w:ascii="Times New Roman" w:hAnsi="Times New Roman" w:cs="Times New Roman"/>
          <w:sz w:val="28"/>
          <w:szCs w:val="28"/>
          <w:lang w:val="en-US"/>
        </w:rPr>
        <w:t>Zhantlessova Z.</w:t>
      </w:r>
      <w:r w:rsidR="00FE2C9E" w:rsidRPr="00645F44">
        <w:rPr>
          <w:rFonts w:ascii="Times New Roman" w:hAnsi="Times New Roman" w:cs="Times New Roman"/>
          <w:sz w:val="28"/>
          <w:szCs w:val="28"/>
          <w:lang w:val="en-US"/>
        </w:rPr>
        <w:t>B., Lukpanov</w:t>
      </w:r>
      <w:r w:rsidR="00CB62B8">
        <w:rPr>
          <w:rFonts w:ascii="Times New Roman" w:hAnsi="Times New Roman" w:cs="Times New Roman"/>
          <w:sz w:val="28"/>
          <w:szCs w:val="28"/>
          <w:lang w:val="en-US"/>
        </w:rPr>
        <w:t xml:space="preserve"> R.</w:t>
      </w:r>
      <w:r w:rsidR="00FE2C9E" w:rsidRPr="00645F44">
        <w:rPr>
          <w:rFonts w:ascii="Times New Roman" w:hAnsi="Times New Roman" w:cs="Times New Roman"/>
          <w:sz w:val="28"/>
          <w:szCs w:val="28"/>
          <w:lang w:val="en-US"/>
        </w:rPr>
        <w:t>E., Altynbekova A.D.</w:t>
      </w:r>
      <w:r w:rsidR="00CB62B8">
        <w:rPr>
          <w:rFonts w:ascii="Times New Roman" w:hAnsi="Times New Roman" w:cs="Times New Roman"/>
          <w:sz w:val="28"/>
          <w:szCs w:val="28"/>
          <w:lang w:val="en-US"/>
        </w:rPr>
        <w:t xml:space="preserve"> et al.</w:t>
      </w:r>
      <w:r w:rsidR="00FE2C9E" w:rsidRPr="00645F44">
        <w:rPr>
          <w:rFonts w:ascii="Times New Roman" w:hAnsi="Times New Roman" w:cs="Times New Roman"/>
          <w:sz w:val="28"/>
          <w:szCs w:val="28"/>
          <w:lang w:val="en-US"/>
        </w:rPr>
        <w:t xml:space="preserve"> Evaluation of the Effect of a Modified Additive on the Physico-Mechanical Properties of Injection Grouts</w:t>
      </w:r>
      <w:r w:rsidR="00CB62B8">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 xml:space="preserve"> Bulletin of the L.N. Gumilyov Eurasian National University. </w:t>
      </w:r>
      <w:r w:rsidR="00CB62B8">
        <w:rPr>
          <w:rFonts w:ascii="Times New Roman" w:hAnsi="Times New Roman" w:cs="Times New Roman"/>
          <w:sz w:val="28"/>
          <w:szCs w:val="28"/>
          <w:lang w:val="en-US"/>
        </w:rPr>
        <w:t>– 2025. – Vol.</w:t>
      </w:r>
      <w:r w:rsidR="00FE2C9E" w:rsidRPr="00645F44">
        <w:rPr>
          <w:rFonts w:ascii="Times New Roman" w:hAnsi="Times New Roman" w:cs="Times New Roman"/>
          <w:sz w:val="28"/>
          <w:szCs w:val="28"/>
          <w:lang w:val="en-US"/>
        </w:rPr>
        <w:t xml:space="preserve"> 152</w:t>
      </w:r>
      <w:r w:rsidR="00CB62B8">
        <w:rPr>
          <w:rFonts w:ascii="Times New Roman" w:hAnsi="Times New Roman" w:cs="Times New Roman"/>
          <w:sz w:val="28"/>
          <w:szCs w:val="28"/>
          <w:lang w:val="en-US"/>
        </w:rPr>
        <w:t xml:space="preserve">, Issue </w:t>
      </w:r>
      <w:r w:rsidR="00FE2C9E" w:rsidRPr="00645F44">
        <w:rPr>
          <w:rFonts w:ascii="Times New Roman" w:hAnsi="Times New Roman" w:cs="Times New Roman"/>
          <w:sz w:val="28"/>
          <w:szCs w:val="28"/>
          <w:lang w:val="en-US"/>
        </w:rPr>
        <w:t>3</w:t>
      </w:r>
      <w:r w:rsidR="00CB62B8">
        <w:rPr>
          <w:rFonts w:ascii="Times New Roman" w:hAnsi="Times New Roman" w:cs="Times New Roman"/>
          <w:sz w:val="28"/>
          <w:szCs w:val="28"/>
          <w:lang w:val="en-US"/>
        </w:rPr>
        <w:t>. – P.</w:t>
      </w:r>
      <w:r w:rsidR="00FE2C9E" w:rsidRPr="00645F44">
        <w:rPr>
          <w:rFonts w:ascii="Times New Roman" w:hAnsi="Times New Roman" w:cs="Times New Roman"/>
          <w:sz w:val="28"/>
          <w:szCs w:val="28"/>
          <w:lang w:val="en-US"/>
        </w:rPr>
        <w:t xml:space="preserve"> 247</w:t>
      </w:r>
      <w:r w:rsidR="00CB62B8">
        <w:rPr>
          <w:rFonts w:ascii="Times New Roman" w:hAnsi="Times New Roman" w:cs="Times New Roman"/>
          <w:sz w:val="28"/>
          <w:szCs w:val="28"/>
          <w:lang w:val="en-US"/>
        </w:rPr>
        <w:t>-</w:t>
      </w:r>
      <w:r w:rsidR="00FE2C9E" w:rsidRPr="00645F44">
        <w:rPr>
          <w:rFonts w:ascii="Times New Roman" w:hAnsi="Times New Roman" w:cs="Times New Roman"/>
          <w:sz w:val="28"/>
          <w:szCs w:val="28"/>
          <w:lang w:val="en-US"/>
        </w:rPr>
        <w:t xml:space="preserve">256. </w:t>
      </w:r>
    </w:p>
    <w:p w14:paraId="7F0C383F" w14:textId="53229FE9" w:rsidR="00FE2C9E" w:rsidRPr="00645F4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11</w:t>
      </w:r>
      <w:r w:rsidR="008A3DED" w:rsidRPr="008A3DED">
        <w:rPr>
          <w:rFonts w:ascii="Times New Roman" w:hAnsi="Times New Roman" w:cs="Times New Roman"/>
          <w:sz w:val="28"/>
          <w:szCs w:val="28"/>
          <w:lang w:val="en-US"/>
        </w:rPr>
        <w:t>3</w:t>
      </w:r>
      <w:r w:rsidRPr="005A1219">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 xml:space="preserve">Mukhambetkaliyev K., Zhantlessova </w:t>
      </w:r>
      <w:r w:rsidR="00FC22A2">
        <w:rPr>
          <w:rFonts w:ascii="Times New Roman" w:hAnsi="Times New Roman" w:cs="Times New Roman"/>
          <w:sz w:val="28"/>
          <w:szCs w:val="28"/>
          <w:lang w:val="en-US"/>
        </w:rPr>
        <w:t>Z</w:t>
      </w:r>
      <w:r w:rsidR="00CB62B8">
        <w:rPr>
          <w:rFonts w:ascii="Times New Roman" w:hAnsi="Times New Roman" w:cs="Times New Roman"/>
          <w:sz w:val="28"/>
          <w:szCs w:val="28"/>
          <w:lang w:val="en-US"/>
        </w:rPr>
        <w:t>.</w:t>
      </w:r>
      <w:r w:rsidR="00FE2C9E" w:rsidRPr="00645F44">
        <w:rPr>
          <w:rFonts w:ascii="Times New Roman" w:hAnsi="Times New Roman" w:cs="Times New Roman"/>
          <w:sz w:val="28"/>
          <w:szCs w:val="28"/>
          <w:lang w:val="en-US"/>
        </w:rPr>
        <w:t xml:space="preserve"> </w:t>
      </w:r>
      <w:r w:rsidR="00CB62B8" w:rsidRPr="00645F44">
        <w:rPr>
          <w:rFonts w:ascii="Times New Roman" w:hAnsi="Times New Roman" w:cs="Times New Roman"/>
          <w:sz w:val="28"/>
          <w:szCs w:val="28"/>
          <w:lang w:val="en-US"/>
        </w:rPr>
        <w:t>The influence of a modified additive based on a paraffin component on the workability and setting time of an injection grout for the deep soil cementation method</w:t>
      </w:r>
      <w:r w:rsidR="00CB62B8">
        <w:rPr>
          <w:rFonts w:ascii="Times New Roman" w:hAnsi="Times New Roman" w:cs="Times New Roman"/>
          <w:sz w:val="28"/>
          <w:szCs w:val="28"/>
          <w:lang w:val="en-US"/>
        </w:rPr>
        <w:t xml:space="preserve"> //</w:t>
      </w:r>
      <w:r w:rsidR="00CB62B8" w:rsidRPr="00645F44">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 xml:space="preserve">International Journal of </w:t>
      </w:r>
      <w:r w:rsidR="00CB62B8" w:rsidRPr="00645F44">
        <w:rPr>
          <w:rFonts w:ascii="Times New Roman" w:hAnsi="Times New Roman" w:cs="Times New Roman"/>
          <w:sz w:val="28"/>
          <w:szCs w:val="28"/>
          <w:lang w:val="en-US"/>
        </w:rPr>
        <w:t>Geomate</w:t>
      </w:r>
      <w:r w:rsidR="00CB62B8">
        <w:rPr>
          <w:rFonts w:ascii="Times New Roman" w:hAnsi="Times New Roman" w:cs="Times New Roman"/>
          <w:sz w:val="28"/>
          <w:szCs w:val="28"/>
          <w:lang w:val="en-US"/>
        </w:rPr>
        <w:t>. – 2025. – Vol.</w:t>
      </w:r>
      <w:r w:rsidR="00FE2C9E" w:rsidRPr="00645F44">
        <w:rPr>
          <w:rFonts w:ascii="Times New Roman" w:hAnsi="Times New Roman" w:cs="Times New Roman"/>
          <w:sz w:val="28"/>
          <w:szCs w:val="28"/>
          <w:lang w:val="en-US"/>
        </w:rPr>
        <w:t xml:space="preserve"> 29</w:t>
      </w:r>
      <w:r w:rsidR="00CB62B8">
        <w:rPr>
          <w:rFonts w:ascii="Times New Roman" w:hAnsi="Times New Roman" w:cs="Times New Roman"/>
          <w:sz w:val="28"/>
          <w:szCs w:val="28"/>
          <w:lang w:val="en-US"/>
        </w:rPr>
        <w:t xml:space="preserve">, Issue </w:t>
      </w:r>
      <w:r w:rsidR="00FE2C9E" w:rsidRPr="00645F44">
        <w:rPr>
          <w:rFonts w:ascii="Times New Roman" w:hAnsi="Times New Roman" w:cs="Times New Roman"/>
          <w:sz w:val="28"/>
          <w:szCs w:val="28"/>
          <w:lang w:val="en-US"/>
        </w:rPr>
        <w:t xml:space="preserve">132. </w:t>
      </w:r>
      <w:r w:rsidR="00CB62B8">
        <w:rPr>
          <w:rFonts w:ascii="Times New Roman" w:hAnsi="Times New Roman" w:cs="Times New Roman"/>
          <w:sz w:val="28"/>
          <w:szCs w:val="28"/>
          <w:lang w:val="en-US"/>
        </w:rPr>
        <w:t>– P. 191-200.</w:t>
      </w:r>
      <w:r w:rsidR="00FE2C9E" w:rsidRPr="00645F44">
        <w:rPr>
          <w:rFonts w:ascii="Times New Roman" w:hAnsi="Times New Roman" w:cs="Times New Roman"/>
          <w:sz w:val="28"/>
          <w:szCs w:val="28"/>
          <w:lang w:val="en-US"/>
        </w:rPr>
        <w:t xml:space="preserve"> </w:t>
      </w:r>
    </w:p>
    <w:p w14:paraId="12D6D7A1" w14:textId="20F7C2CC" w:rsidR="00FE2C9E" w:rsidRPr="00F15624" w:rsidRDefault="005A1219" w:rsidP="00CB62B8">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11</w:t>
      </w:r>
      <w:r w:rsidR="008A3DED" w:rsidRPr="008A3DED">
        <w:rPr>
          <w:rFonts w:ascii="Times New Roman" w:hAnsi="Times New Roman" w:cs="Times New Roman"/>
          <w:sz w:val="28"/>
          <w:szCs w:val="28"/>
          <w:lang w:val="en-US"/>
        </w:rPr>
        <w:t>4</w:t>
      </w:r>
      <w:r w:rsidRPr="005A1219">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Zhantlessova Z., Lukpanov R., Dyussembinov D.</w:t>
      </w:r>
      <w:r w:rsidR="00CB62B8">
        <w:rPr>
          <w:rFonts w:ascii="Times New Roman" w:hAnsi="Times New Roman" w:cs="Times New Roman"/>
          <w:sz w:val="28"/>
          <w:szCs w:val="28"/>
          <w:lang w:val="en-US"/>
        </w:rPr>
        <w:t xml:space="preserve"> et al.</w:t>
      </w:r>
      <w:r w:rsidR="00FE2C9E" w:rsidRPr="00645F44">
        <w:rPr>
          <w:rFonts w:ascii="Times New Roman" w:hAnsi="Times New Roman" w:cs="Times New Roman"/>
          <w:sz w:val="28"/>
          <w:szCs w:val="28"/>
          <w:lang w:val="en-US"/>
        </w:rPr>
        <w:t xml:space="preserve"> </w:t>
      </w:r>
      <w:r w:rsidR="00CB62B8" w:rsidRPr="00645F44">
        <w:rPr>
          <w:rFonts w:ascii="Times New Roman" w:hAnsi="Times New Roman" w:cs="Times New Roman"/>
          <w:sz w:val="28"/>
          <w:szCs w:val="28"/>
          <w:lang w:val="en-US"/>
        </w:rPr>
        <w:t>Assessment of the Influence of a Modified additive on the strength characteristics of injection grouts in the deep cementation method</w:t>
      </w:r>
      <w:r w:rsidR="00CB62B8" w:rsidRPr="00CB62B8">
        <w:rPr>
          <w:rFonts w:ascii="Times New Roman" w:hAnsi="Times New Roman" w:cs="Times New Roman"/>
          <w:sz w:val="28"/>
          <w:szCs w:val="28"/>
          <w:lang w:val="en-US"/>
        </w:rPr>
        <w:t xml:space="preserve"> //</w:t>
      </w:r>
      <w:r w:rsidR="00FE2C9E" w:rsidRPr="00645F44">
        <w:rPr>
          <w:rFonts w:ascii="Times New Roman" w:hAnsi="Times New Roman" w:cs="Times New Roman"/>
          <w:sz w:val="28"/>
          <w:szCs w:val="28"/>
          <w:lang w:val="en-US"/>
        </w:rPr>
        <w:t xml:space="preserve"> Mechanics and Technologies</w:t>
      </w:r>
      <w:r w:rsidR="00CB62B8">
        <w:rPr>
          <w:rFonts w:ascii="Times New Roman" w:hAnsi="Times New Roman" w:cs="Times New Roman"/>
          <w:sz w:val="28"/>
          <w:szCs w:val="28"/>
          <w:lang w:val="en-US"/>
        </w:rPr>
        <w:t>. – 2025. – Vol.</w:t>
      </w:r>
      <w:r w:rsidR="00FE2C9E" w:rsidRPr="00645F44">
        <w:rPr>
          <w:rFonts w:ascii="Times New Roman" w:hAnsi="Times New Roman" w:cs="Times New Roman"/>
          <w:sz w:val="28"/>
          <w:szCs w:val="28"/>
          <w:lang w:val="en-US"/>
        </w:rPr>
        <w:t xml:space="preserve"> 2</w:t>
      </w:r>
      <w:r w:rsidR="00CB62B8">
        <w:rPr>
          <w:rFonts w:ascii="Times New Roman" w:hAnsi="Times New Roman" w:cs="Times New Roman"/>
          <w:sz w:val="28"/>
          <w:szCs w:val="28"/>
          <w:lang w:val="en-US"/>
        </w:rPr>
        <w:t>. – P. </w:t>
      </w:r>
      <w:r w:rsidR="00FE2C9E" w:rsidRPr="00645F44">
        <w:rPr>
          <w:rFonts w:ascii="Times New Roman" w:hAnsi="Times New Roman" w:cs="Times New Roman"/>
          <w:sz w:val="28"/>
          <w:szCs w:val="28"/>
          <w:lang w:val="en-US"/>
        </w:rPr>
        <w:t>327</w:t>
      </w:r>
      <w:r w:rsidR="00CB62B8">
        <w:rPr>
          <w:rFonts w:ascii="Times New Roman" w:hAnsi="Times New Roman" w:cs="Times New Roman"/>
          <w:sz w:val="28"/>
          <w:szCs w:val="28"/>
          <w:lang w:val="en-US"/>
        </w:rPr>
        <w:t>-</w:t>
      </w:r>
      <w:r w:rsidR="00FE2C9E" w:rsidRPr="00645F44">
        <w:rPr>
          <w:rFonts w:ascii="Times New Roman" w:hAnsi="Times New Roman" w:cs="Times New Roman"/>
          <w:sz w:val="28"/>
          <w:szCs w:val="28"/>
          <w:lang w:val="en-US"/>
        </w:rPr>
        <w:t xml:space="preserve">335. </w:t>
      </w:r>
    </w:p>
    <w:p w14:paraId="26952CE1" w14:textId="536239DF" w:rsidR="00163E29" w:rsidRPr="00645F44" w:rsidRDefault="005A1219" w:rsidP="00F156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8A3DED">
        <w:rPr>
          <w:rFonts w:ascii="Times New Roman" w:hAnsi="Times New Roman" w:cs="Times New Roman"/>
          <w:sz w:val="28"/>
          <w:szCs w:val="28"/>
        </w:rPr>
        <w:t>5</w:t>
      </w:r>
      <w:r>
        <w:rPr>
          <w:rFonts w:ascii="Times New Roman" w:hAnsi="Times New Roman" w:cs="Times New Roman"/>
          <w:sz w:val="28"/>
          <w:szCs w:val="28"/>
        </w:rPr>
        <w:t xml:space="preserve"> </w:t>
      </w:r>
      <w:r w:rsidR="00645F44">
        <w:rPr>
          <w:rFonts w:ascii="Times New Roman" w:hAnsi="Times New Roman" w:cs="Times New Roman"/>
          <w:sz w:val="28"/>
          <w:szCs w:val="28"/>
        </w:rPr>
        <w:t>Трофимов</w:t>
      </w:r>
      <w:r w:rsidR="00163E29" w:rsidRPr="00645F44">
        <w:rPr>
          <w:rFonts w:ascii="Times New Roman" w:hAnsi="Times New Roman" w:cs="Times New Roman"/>
          <w:sz w:val="28"/>
          <w:szCs w:val="28"/>
        </w:rPr>
        <w:t xml:space="preserve"> </w:t>
      </w:r>
      <w:r w:rsidR="00163E29" w:rsidRPr="00F15624">
        <w:rPr>
          <w:rFonts w:ascii="Times New Roman" w:hAnsi="Times New Roman" w:cs="Times New Roman"/>
          <w:sz w:val="28"/>
          <w:szCs w:val="28"/>
        </w:rPr>
        <w:t>В</w:t>
      </w:r>
      <w:r w:rsidR="00163E29" w:rsidRPr="00645F44">
        <w:rPr>
          <w:rFonts w:ascii="Times New Roman" w:hAnsi="Times New Roman" w:cs="Times New Roman"/>
          <w:sz w:val="28"/>
          <w:szCs w:val="28"/>
        </w:rPr>
        <w:t>.</w:t>
      </w:r>
      <w:r w:rsidR="00163E29" w:rsidRPr="00F15624">
        <w:rPr>
          <w:rFonts w:ascii="Times New Roman" w:hAnsi="Times New Roman" w:cs="Times New Roman"/>
          <w:sz w:val="28"/>
          <w:szCs w:val="28"/>
        </w:rPr>
        <w:t>Т</w:t>
      </w:r>
      <w:r w:rsidR="00163E29" w:rsidRPr="00645F44">
        <w:rPr>
          <w:rFonts w:ascii="Times New Roman" w:hAnsi="Times New Roman" w:cs="Times New Roman"/>
          <w:sz w:val="28"/>
          <w:szCs w:val="28"/>
        </w:rPr>
        <w:t>.</w:t>
      </w:r>
      <w:r w:rsidR="00645F44">
        <w:rPr>
          <w:rFonts w:ascii="Times New Roman" w:hAnsi="Times New Roman" w:cs="Times New Roman"/>
          <w:sz w:val="28"/>
          <w:szCs w:val="28"/>
        </w:rPr>
        <w:t xml:space="preserve"> и др.</w:t>
      </w:r>
      <w:r w:rsidR="00163E29" w:rsidRPr="00645F44">
        <w:rPr>
          <w:rFonts w:ascii="Times New Roman" w:hAnsi="Times New Roman" w:cs="Times New Roman"/>
          <w:sz w:val="28"/>
          <w:szCs w:val="28"/>
        </w:rPr>
        <w:t xml:space="preserve"> </w:t>
      </w:r>
      <w:r w:rsidR="00163E29" w:rsidRPr="00F15624">
        <w:rPr>
          <w:rFonts w:ascii="Times New Roman" w:hAnsi="Times New Roman" w:cs="Times New Roman"/>
          <w:sz w:val="28"/>
          <w:szCs w:val="28"/>
        </w:rPr>
        <w:t>Грунтоведение</w:t>
      </w:r>
      <w:r w:rsidR="00163E29" w:rsidRPr="00645F44">
        <w:rPr>
          <w:rFonts w:ascii="Times New Roman" w:hAnsi="Times New Roman" w:cs="Times New Roman"/>
          <w:sz w:val="28"/>
          <w:szCs w:val="28"/>
        </w:rPr>
        <w:t xml:space="preserve">. </w:t>
      </w:r>
      <w:r w:rsidR="00645F44">
        <w:rPr>
          <w:rFonts w:ascii="Times New Roman" w:hAnsi="Times New Roman" w:cs="Times New Roman"/>
          <w:sz w:val="28"/>
          <w:szCs w:val="28"/>
        </w:rPr>
        <w:t>–</w:t>
      </w:r>
      <w:r w:rsidR="00163E29" w:rsidRPr="00645F44">
        <w:rPr>
          <w:rFonts w:ascii="Times New Roman" w:hAnsi="Times New Roman" w:cs="Times New Roman"/>
          <w:sz w:val="28"/>
          <w:szCs w:val="28"/>
        </w:rPr>
        <w:t xml:space="preserve"> </w:t>
      </w:r>
      <w:r w:rsidR="00163E29" w:rsidRPr="00F15624">
        <w:rPr>
          <w:rFonts w:ascii="Times New Roman" w:hAnsi="Times New Roman" w:cs="Times New Roman"/>
          <w:sz w:val="28"/>
          <w:szCs w:val="28"/>
        </w:rPr>
        <w:t>М</w:t>
      </w:r>
      <w:r w:rsidR="00163E29" w:rsidRPr="00645F44">
        <w:rPr>
          <w:rFonts w:ascii="Times New Roman" w:hAnsi="Times New Roman" w:cs="Times New Roman"/>
          <w:sz w:val="28"/>
          <w:szCs w:val="28"/>
        </w:rPr>
        <w:t xml:space="preserve">.: </w:t>
      </w:r>
      <w:r w:rsidR="00163E29" w:rsidRPr="00F15624">
        <w:rPr>
          <w:rFonts w:ascii="Times New Roman" w:hAnsi="Times New Roman" w:cs="Times New Roman"/>
          <w:sz w:val="28"/>
          <w:szCs w:val="28"/>
        </w:rPr>
        <w:t>Наука</w:t>
      </w:r>
      <w:r w:rsidR="00163E29" w:rsidRPr="00645F44">
        <w:rPr>
          <w:rFonts w:ascii="Times New Roman" w:hAnsi="Times New Roman" w:cs="Times New Roman"/>
          <w:sz w:val="28"/>
          <w:szCs w:val="28"/>
        </w:rPr>
        <w:t xml:space="preserve">, 2005. </w:t>
      </w:r>
      <w:r w:rsidR="00645F44">
        <w:rPr>
          <w:rFonts w:ascii="Times New Roman" w:hAnsi="Times New Roman" w:cs="Times New Roman"/>
          <w:sz w:val="28"/>
          <w:szCs w:val="28"/>
        </w:rPr>
        <w:t>–</w:t>
      </w:r>
      <w:r w:rsidR="00163E29" w:rsidRPr="00645F44">
        <w:rPr>
          <w:rFonts w:ascii="Times New Roman" w:hAnsi="Times New Roman" w:cs="Times New Roman"/>
          <w:sz w:val="28"/>
          <w:szCs w:val="28"/>
        </w:rPr>
        <w:t xml:space="preserve"> 1024 </w:t>
      </w:r>
      <w:r w:rsidR="00163E29" w:rsidRPr="00F15624">
        <w:rPr>
          <w:rFonts w:ascii="Times New Roman" w:hAnsi="Times New Roman" w:cs="Times New Roman"/>
          <w:sz w:val="28"/>
          <w:szCs w:val="28"/>
        </w:rPr>
        <w:t>с</w:t>
      </w:r>
      <w:r w:rsidR="00163E29" w:rsidRPr="00645F44">
        <w:rPr>
          <w:rFonts w:ascii="Times New Roman" w:hAnsi="Times New Roman" w:cs="Times New Roman"/>
          <w:sz w:val="28"/>
          <w:szCs w:val="28"/>
        </w:rPr>
        <w:t>.</w:t>
      </w:r>
    </w:p>
    <w:p w14:paraId="43E7881C" w14:textId="40FB5B71" w:rsidR="00163E29" w:rsidRPr="00F15624" w:rsidRDefault="005A1219" w:rsidP="00F15624">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11</w:t>
      </w:r>
      <w:r w:rsidR="008A3DED">
        <w:rPr>
          <w:rFonts w:ascii="Times New Roman" w:hAnsi="Times New Roman" w:cs="Times New Roman"/>
          <w:sz w:val="28"/>
          <w:szCs w:val="28"/>
        </w:rPr>
        <w:t>6</w:t>
      </w:r>
      <w:r>
        <w:rPr>
          <w:rFonts w:ascii="Times New Roman" w:hAnsi="Times New Roman" w:cs="Times New Roman"/>
          <w:sz w:val="28"/>
          <w:szCs w:val="28"/>
        </w:rPr>
        <w:t xml:space="preserve"> </w:t>
      </w:r>
      <w:r w:rsidR="00645F44">
        <w:rPr>
          <w:rFonts w:ascii="Times New Roman" w:hAnsi="Times New Roman" w:cs="Times New Roman"/>
          <w:sz w:val="28"/>
          <w:szCs w:val="28"/>
          <w:lang w:val="en-US"/>
        </w:rPr>
        <w:t>Ajorloo</w:t>
      </w:r>
      <w:r w:rsidR="00645F44" w:rsidRPr="002771A1">
        <w:rPr>
          <w:rFonts w:ascii="Times New Roman" w:hAnsi="Times New Roman" w:cs="Times New Roman"/>
          <w:sz w:val="28"/>
          <w:szCs w:val="28"/>
        </w:rPr>
        <w:t xml:space="preserve"> </w:t>
      </w:r>
      <w:r w:rsidR="00645F44">
        <w:rPr>
          <w:rFonts w:ascii="Times New Roman" w:hAnsi="Times New Roman" w:cs="Times New Roman"/>
          <w:sz w:val="28"/>
          <w:szCs w:val="28"/>
          <w:lang w:val="en-US"/>
        </w:rPr>
        <w:t>H</w:t>
      </w:r>
      <w:r w:rsidR="00645F44" w:rsidRPr="002771A1">
        <w:rPr>
          <w:rFonts w:ascii="Times New Roman" w:hAnsi="Times New Roman" w:cs="Times New Roman"/>
          <w:sz w:val="28"/>
          <w:szCs w:val="28"/>
        </w:rPr>
        <w:t xml:space="preserve">. </w:t>
      </w:r>
      <w:r w:rsidR="00645F44">
        <w:rPr>
          <w:rFonts w:ascii="Times New Roman" w:hAnsi="Times New Roman" w:cs="Times New Roman"/>
          <w:sz w:val="28"/>
          <w:szCs w:val="28"/>
          <w:lang w:val="en-US"/>
        </w:rPr>
        <w:t>et</w:t>
      </w:r>
      <w:r w:rsidR="00645F44" w:rsidRPr="002771A1">
        <w:rPr>
          <w:rFonts w:ascii="Times New Roman" w:hAnsi="Times New Roman" w:cs="Times New Roman"/>
          <w:sz w:val="28"/>
          <w:szCs w:val="28"/>
        </w:rPr>
        <w:t xml:space="preserve"> </w:t>
      </w:r>
      <w:r w:rsidR="00645F44">
        <w:rPr>
          <w:rFonts w:ascii="Times New Roman" w:hAnsi="Times New Roman" w:cs="Times New Roman"/>
          <w:sz w:val="28"/>
          <w:szCs w:val="28"/>
          <w:lang w:val="en-US"/>
        </w:rPr>
        <w:t>al</w:t>
      </w:r>
      <w:r w:rsidR="00645F44" w:rsidRPr="002771A1">
        <w:rPr>
          <w:rFonts w:ascii="Times New Roman" w:hAnsi="Times New Roman" w:cs="Times New Roman"/>
          <w:sz w:val="28"/>
          <w:szCs w:val="28"/>
        </w:rPr>
        <w:t xml:space="preserve">. </w:t>
      </w:r>
      <w:r w:rsidR="00163E29" w:rsidRPr="00F15624">
        <w:rPr>
          <w:rFonts w:ascii="Times New Roman" w:hAnsi="Times New Roman" w:cs="Times New Roman"/>
          <w:sz w:val="28"/>
          <w:szCs w:val="28"/>
          <w:lang w:val="en-US"/>
        </w:rPr>
        <w:t>Enhancing Shear Strength of Cement-Stabilized Soils under Freeze-thaw: A Steel Fiber Reinforced Approach</w:t>
      </w:r>
      <w:r w:rsidR="00645F44">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Power System Technology. </w:t>
      </w:r>
      <w:r w:rsidR="00645F44">
        <w:rPr>
          <w:rFonts w:ascii="Times New Roman" w:hAnsi="Times New Roman" w:cs="Times New Roman"/>
          <w:sz w:val="28"/>
          <w:szCs w:val="28"/>
          <w:lang w:val="en-US"/>
        </w:rPr>
        <w:t>– 2024. – Vol. 48, Issue 3. – P. 511-525.</w:t>
      </w:r>
      <w:r w:rsidR="00163E29" w:rsidRPr="00F15624">
        <w:rPr>
          <w:rFonts w:ascii="Times New Roman" w:hAnsi="Times New Roman" w:cs="Times New Roman"/>
          <w:sz w:val="28"/>
          <w:szCs w:val="28"/>
          <w:lang w:val="en-US"/>
        </w:rPr>
        <w:t xml:space="preserve"> </w:t>
      </w:r>
    </w:p>
    <w:p w14:paraId="245D61E1" w14:textId="628A6D7C"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11</w:t>
      </w:r>
      <w:r w:rsidR="008A3DED" w:rsidRPr="008A3DED">
        <w:rPr>
          <w:rFonts w:ascii="Times New Roman" w:hAnsi="Times New Roman" w:cs="Times New Roman"/>
          <w:sz w:val="28"/>
          <w:szCs w:val="28"/>
          <w:lang w:val="en-US"/>
        </w:rPr>
        <w:t>7</w:t>
      </w:r>
      <w:r w:rsidRPr="005A1219">
        <w:rPr>
          <w:rFonts w:ascii="Times New Roman" w:hAnsi="Times New Roman" w:cs="Times New Roman"/>
          <w:sz w:val="28"/>
          <w:szCs w:val="28"/>
          <w:lang w:val="en-US"/>
        </w:rPr>
        <w:t xml:space="preserve"> </w:t>
      </w:r>
      <w:r w:rsidR="006F3ACA">
        <w:rPr>
          <w:rFonts w:ascii="Times New Roman" w:hAnsi="Times New Roman" w:cs="Times New Roman"/>
          <w:sz w:val="28"/>
          <w:szCs w:val="28"/>
          <w:lang w:val="en-US"/>
        </w:rPr>
        <w:t>Wastie</w:t>
      </w:r>
      <w:r w:rsidR="00645F44">
        <w:rPr>
          <w:rFonts w:ascii="Times New Roman" w:hAnsi="Times New Roman" w:cs="Times New Roman"/>
          <w:sz w:val="28"/>
          <w:szCs w:val="28"/>
          <w:lang w:val="en-US"/>
        </w:rPr>
        <w:t>ls J., Tysmans T.</w:t>
      </w:r>
      <w:r w:rsidR="00F15624" w:rsidRPr="006F3ACA">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Textile Reinforced Cement Composites. </w:t>
      </w:r>
      <w:r w:rsidR="00645F44">
        <w:rPr>
          <w:rFonts w:ascii="Times New Roman" w:hAnsi="Times New Roman" w:cs="Times New Roman"/>
          <w:sz w:val="28"/>
          <w:szCs w:val="28"/>
          <w:lang w:val="en-US"/>
        </w:rPr>
        <w:t xml:space="preserve">– Basel, </w:t>
      </w:r>
      <w:r w:rsidR="00163E29" w:rsidRPr="00F15624">
        <w:rPr>
          <w:rFonts w:ascii="Times New Roman" w:hAnsi="Times New Roman" w:cs="Times New Roman"/>
          <w:sz w:val="28"/>
          <w:szCs w:val="28"/>
          <w:lang w:val="en-US"/>
        </w:rPr>
        <w:t>2020</w:t>
      </w:r>
      <w:r w:rsidR="00645F44">
        <w:rPr>
          <w:rFonts w:ascii="Times New Roman" w:hAnsi="Times New Roman" w:cs="Times New Roman"/>
          <w:sz w:val="28"/>
          <w:szCs w:val="28"/>
          <w:lang w:val="en-US"/>
        </w:rPr>
        <w:t>. – 284 p.</w:t>
      </w:r>
      <w:r w:rsidR="00163E29" w:rsidRPr="00F15624">
        <w:rPr>
          <w:rFonts w:ascii="Times New Roman" w:hAnsi="Times New Roman" w:cs="Times New Roman"/>
          <w:sz w:val="28"/>
          <w:szCs w:val="28"/>
          <w:lang w:val="en-US"/>
        </w:rPr>
        <w:t xml:space="preserve"> </w:t>
      </w:r>
    </w:p>
    <w:p w14:paraId="2D80C80F" w14:textId="335333A0" w:rsidR="00163E29" w:rsidRPr="00F15624" w:rsidRDefault="005A1219" w:rsidP="00F15624">
      <w:pPr>
        <w:spacing w:after="0" w:line="240" w:lineRule="auto"/>
        <w:ind w:firstLine="709"/>
        <w:jc w:val="both"/>
        <w:rPr>
          <w:rFonts w:ascii="Times New Roman" w:hAnsi="Times New Roman" w:cs="Times New Roman"/>
          <w:sz w:val="28"/>
          <w:szCs w:val="28"/>
          <w:lang w:val="de-DE"/>
        </w:rPr>
      </w:pPr>
      <w:r w:rsidRPr="005A1219">
        <w:rPr>
          <w:rFonts w:ascii="Times New Roman" w:hAnsi="Times New Roman" w:cs="Times New Roman"/>
          <w:sz w:val="28"/>
          <w:szCs w:val="28"/>
          <w:lang w:val="en-US"/>
        </w:rPr>
        <w:t>11</w:t>
      </w:r>
      <w:r w:rsidR="008A3DED" w:rsidRPr="008A3DED">
        <w:rPr>
          <w:rFonts w:ascii="Times New Roman" w:hAnsi="Times New Roman" w:cs="Times New Roman"/>
          <w:sz w:val="28"/>
          <w:szCs w:val="28"/>
          <w:lang w:val="en-US"/>
        </w:rPr>
        <w:t>8</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Owino</w:t>
      </w:r>
      <w:r w:rsidR="006F3ACA">
        <w:rPr>
          <w:rFonts w:ascii="Times New Roman" w:hAnsi="Times New Roman" w:cs="Times New Roman"/>
          <w:sz w:val="28"/>
          <w:szCs w:val="28"/>
          <w:lang w:val="en-US"/>
        </w:rPr>
        <w:t xml:space="preserve"> A.</w:t>
      </w:r>
      <w:r w:rsidR="00163E29" w:rsidRPr="00F15624">
        <w:rPr>
          <w:rFonts w:ascii="Times New Roman" w:hAnsi="Times New Roman" w:cs="Times New Roman"/>
          <w:sz w:val="28"/>
          <w:szCs w:val="28"/>
          <w:lang w:val="en-US"/>
        </w:rPr>
        <w:t>O., Hossain Z. Correlation between one-dimensional consolidation coefficients and different basalt fiber lengths and RHA-cement contents in fiber-reinforced stabilized expansive soils</w:t>
      </w:r>
      <w:r w:rsidR="006F3ACA">
        <w:rPr>
          <w:rFonts w:ascii="Times New Roman" w:hAnsi="Times New Roman" w:cs="Times New Roman"/>
          <w:sz w:val="28"/>
          <w:szCs w:val="28"/>
          <w:lang w:val="en-US"/>
        </w:rPr>
        <w:t xml:space="preserve"> // </w:t>
      </w:r>
      <w:r w:rsidR="00163E29" w:rsidRPr="00F15624">
        <w:rPr>
          <w:rFonts w:ascii="Times New Roman" w:hAnsi="Times New Roman" w:cs="Times New Roman"/>
          <w:sz w:val="28"/>
          <w:szCs w:val="28"/>
          <w:lang w:val="en-US"/>
        </w:rPr>
        <w:t>Soils and Foundations</w:t>
      </w:r>
      <w:r w:rsidR="006F3ACA">
        <w:rPr>
          <w:rFonts w:ascii="Times New Roman" w:hAnsi="Times New Roman" w:cs="Times New Roman"/>
          <w:sz w:val="28"/>
          <w:szCs w:val="28"/>
          <w:lang w:val="en-US"/>
        </w:rPr>
        <w:t>. – 2023. – Vol. </w:t>
      </w:r>
      <w:r w:rsidR="00163E29" w:rsidRPr="00F15624">
        <w:rPr>
          <w:rFonts w:ascii="Times New Roman" w:hAnsi="Times New Roman" w:cs="Times New Roman"/>
          <w:sz w:val="28"/>
          <w:szCs w:val="28"/>
          <w:lang w:val="en-US"/>
        </w:rPr>
        <w:t>63</w:t>
      </w:r>
      <w:r w:rsidR="006F3ACA">
        <w:rPr>
          <w:rFonts w:ascii="Times New Roman" w:hAnsi="Times New Roman" w:cs="Times New Roman"/>
          <w:sz w:val="28"/>
          <w:szCs w:val="28"/>
          <w:lang w:val="en-US"/>
        </w:rPr>
        <w:t xml:space="preserve">, Issue </w:t>
      </w:r>
      <w:r w:rsidR="00163E29" w:rsidRPr="00F15624">
        <w:rPr>
          <w:rFonts w:ascii="Times New Roman" w:hAnsi="Times New Roman" w:cs="Times New Roman"/>
          <w:sz w:val="28"/>
          <w:szCs w:val="28"/>
          <w:lang w:val="en-US"/>
        </w:rPr>
        <w:t>4</w:t>
      </w:r>
      <w:r w:rsidR="006F3ACA">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101351. </w:t>
      </w:r>
    </w:p>
    <w:p w14:paraId="4087C0B0" w14:textId="02B8E510"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11</w:t>
      </w:r>
      <w:r w:rsidR="008A3DED" w:rsidRPr="008A3DED">
        <w:rPr>
          <w:rFonts w:ascii="Times New Roman" w:hAnsi="Times New Roman" w:cs="Times New Roman"/>
          <w:sz w:val="28"/>
          <w:szCs w:val="28"/>
          <w:lang w:val="en-US"/>
        </w:rPr>
        <w:t>9</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de-DE"/>
        </w:rPr>
        <w:t>Watanabe K., Wang T., Ishikawa M.</w:t>
      </w:r>
      <w:r w:rsidR="006F3ACA">
        <w:rPr>
          <w:rFonts w:ascii="Times New Roman" w:hAnsi="Times New Roman" w:cs="Times New Roman"/>
          <w:sz w:val="28"/>
          <w:szCs w:val="28"/>
          <w:lang w:val="de-DE"/>
        </w:rPr>
        <w:t xml:space="preserve"> et al.</w:t>
      </w:r>
      <w:r w:rsidR="00163E29" w:rsidRPr="00F15624">
        <w:rPr>
          <w:rFonts w:ascii="Times New Roman" w:hAnsi="Times New Roman" w:cs="Times New Roman"/>
          <w:sz w:val="28"/>
          <w:szCs w:val="28"/>
          <w:lang w:val="de-DE"/>
        </w:rPr>
        <w:t xml:space="preserve"> </w:t>
      </w:r>
      <w:r w:rsidR="00163E29" w:rsidRPr="00F15624">
        <w:rPr>
          <w:rFonts w:ascii="Times New Roman" w:hAnsi="Times New Roman" w:cs="Times New Roman"/>
          <w:sz w:val="28"/>
          <w:szCs w:val="28"/>
          <w:lang w:val="en-US"/>
        </w:rPr>
        <w:t>Dynamic behavior of liquefiable ground reinforced by in-situ cement-mixing lattice wall</w:t>
      </w:r>
      <w:r w:rsidR="006F3ACA">
        <w:rPr>
          <w:rFonts w:ascii="Times New Roman" w:hAnsi="Times New Roman" w:cs="Times New Roman"/>
          <w:sz w:val="28"/>
          <w:szCs w:val="28"/>
          <w:lang w:val="en-US"/>
        </w:rPr>
        <w:t xml:space="preserve"> // </w:t>
      </w:r>
      <w:r w:rsidR="00163E29" w:rsidRPr="00F15624">
        <w:rPr>
          <w:rFonts w:ascii="Times New Roman" w:hAnsi="Times New Roman" w:cs="Times New Roman"/>
          <w:sz w:val="28"/>
          <w:szCs w:val="28"/>
          <w:lang w:val="en-US"/>
        </w:rPr>
        <w:t>Soils and Foundations</w:t>
      </w:r>
      <w:r w:rsidR="006F3ACA">
        <w:rPr>
          <w:rFonts w:ascii="Times New Roman" w:hAnsi="Times New Roman" w:cs="Times New Roman"/>
          <w:sz w:val="28"/>
          <w:szCs w:val="28"/>
          <w:lang w:val="en-US"/>
        </w:rPr>
        <w:t>. – 2023. – Vol.</w:t>
      </w:r>
      <w:r w:rsidR="00163E29" w:rsidRPr="00F15624">
        <w:rPr>
          <w:rFonts w:ascii="Times New Roman" w:hAnsi="Times New Roman" w:cs="Times New Roman"/>
          <w:sz w:val="28"/>
          <w:szCs w:val="28"/>
          <w:lang w:val="en-US"/>
        </w:rPr>
        <w:t xml:space="preserve"> 63</w:t>
      </w:r>
      <w:r w:rsidR="006F3ACA">
        <w:rPr>
          <w:rFonts w:ascii="Times New Roman" w:hAnsi="Times New Roman" w:cs="Times New Roman"/>
          <w:sz w:val="28"/>
          <w:szCs w:val="28"/>
          <w:lang w:val="en-US"/>
        </w:rPr>
        <w:t xml:space="preserve">, Issue </w:t>
      </w:r>
      <w:r w:rsidR="00163E29" w:rsidRPr="00F15624">
        <w:rPr>
          <w:rFonts w:ascii="Times New Roman" w:hAnsi="Times New Roman" w:cs="Times New Roman"/>
          <w:sz w:val="28"/>
          <w:szCs w:val="28"/>
          <w:lang w:val="en-US"/>
        </w:rPr>
        <w:t>4</w:t>
      </w:r>
      <w:r w:rsidR="006F3ACA">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101352. </w:t>
      </w:r>
    </w:p>
    <w:p w14:paraId="32F80697" w14:textId="1E62515E"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w:t>
      </w:r>
      <w:r w:rsidR="008A3DED" w:rsidRPr="008A3DED">
        <w:rPr>
          <w:rFonts w:ascii="Times New Roman" w:hAnsi="Times New Roman" w:cs="Times New Roman"/>
          <w:sz w:val="28"/>
          <w:szCs w:val="28"/>
          <w:lang w:val="en-US"/>
        </w:rPr>
        <w:t>20</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Azadegan O., Li J., Hadi Jafari S.</w:t>
      </w:r>
      <w:r w:rsidR="006F3ACA">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Geogrid Reinforced Lime Cement Treated Granular Soils</w:t>
      </w:r>
      <w:r w:rsidR="006F3ACA">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Applied Mechanics and Materials</w:t>
      </w:r>
      <w:r w:rsidR="006F3ACA">
        <w:rPr>
          <w:rFonts w:ascii="Times New Roman" w:hAnsi="Times New Roman" w:cs="Times New Roman"/>
          <w:sz w:val="28"/>
          <w:szCs w:val="28"/>
          <w:lang w:val="en-US"/>
        </w:rPr>
        <w:t>. – 2013. – Vol.</w:t>
      </w:r>
      <w:r w:rsidR="00163E29" w:rsidRPr="00F15624">
        <w:rPr>
          <w:rFonts w:ascii="Times New Roman" w:hAnsi="Times New Roman" w:cs="Times New Roman"/>
          <w:sz w:val="28"/>
          <w:szCs w:val="28"/>
          <w:lang w:val="en-US"/>
        </w:rPr>
        <w:t xml:space="preserve"> 330</w:t>
      </w:r>
      <w:r w:rsidR="006F3ACA">
        <w:rPr>
          <w:rFonts w:ascii="Times New Roman" w:hAnsi="Times New Roman" w:cs="Times New Roman"/>
          <w:sz w:val="28"/>
          <w:szCs w:val="28"/>
          <w:lang w:val="en-US"/>
        </w:rPr>
        <w:t>. – P. </w:t>
      </w:r>
      <w:r w:rsidR="00163E29" w:rsidRPr="00F15624">
        <w:rPr>
          <w:rFonts w:ascii="Times New Roman" w:hAnsi="Times New Roman" w:cs="Times New Roman"/>
          <w:sz w:val="28"/>
          <w:szCs w:val="28"/>
          <w:lang w:val="en-US"/>
        </w:rPr>
        <w:t>1090</w:t>
      </w:r>
      <w:r w:rsidR="006F3ACA">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1094. </w:t>
      </w:r>
    </w:p>
    <w:p w14:paraId="7021A2D9" w14:textId="434D1F18"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w:t>
      </w:r>
      <w:r w:rsidR="008A3DED" w:rsidRPr="008A3DED">
        <w:rPr>
          <w:rFonts w:ascii="Times New Roman" w:hAnsi="Times New Roman" w:cs="Times New Roman"/>
          <w:sz w:val="28"/>
          <w:szCs w:val="28"/>
          <w:lang w:val="en-US"/>
        </w:rPr>
        <w:t>21</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Suzuki M., Shimura N., Fukumura T.</w:t>
      </w:r>
      <w:r w:rsidR="006F3ACA">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Seismic performance of reinforced soil wall with untreated and cement-treated soils as backfill using a 1-g shaking table</w:t>
      </w:r>
      <w:r w:rsidR="006F3ACA">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Soils and Foundations</w:t>
      </w:r>
      <w:r w:rsidR="006F3ACA">
        <w:rPr>
          <w:rFonts w:ascii="Times New Roman" w:hAnsi="Times New Roman" w:cs="Times New Roman"/>
          <w:sz w:val="28"/>
          <w:szCs w:val="28"/>
          <w:lang w:val="en-US"/>
        </w:rPr>
        <w:t>. – 2015. – Vol.</w:t>
      </w:r>
      <w:r w:rsidR="00163E29" w:rsidRPr="00F15624">
        <w:rPr>
          <w:rFonts w:ascii="Times New Roman" w:hAnsi="Times New Roman" w:cs="Times New Roman"/>
          <w:sz w:val="28"/>
          <w:szCs w:val="28"/>
          <w:lang w:val="en-US"/>
        </w:rPr>
        <w:t xml:space="preserve"> 55</w:t>
      </w:r>
      <w:r w:rsidR="006F3ACA">
        <w:rPr>
          <w:rFonts w:ascii="Times New Roman" w:hAnsi="Times New Roman" w:cs="Times New Roman"/>
          <w:sz w:val="28"/>
          <w:szCs w:val="28"/>
          <w:lang w:val="en-US"/>
        </w:rPr>
        <w:t xml:space="preserve">, Issue </w:t>
      </w:r>
      <w:r w:rsidR="00163E29" w:rsidRPr="00F15624">
        <w:rPr>
          <w:rFonts w:ascii="Times New Roman" w:hAnsi="Times New Roman" w:cs="Times New Roman"/>
          <w:sz w:val="28"/>
          <w:szCs w:val="28"/>
          <w:lang w:val="en-US"/>
        </w:rPr>
        <w:t>3</w:t>
      </w:r>
      <w:r w:rsidR="006F3ACA">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626</w:t>
      </w:r>
      <w:r w:rsidR="006F3ACA">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636. </w:t>
      </w:r>
    </w:p>
    <w:p w14:paraId="5571506C" w14:textId="3866A263"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12</w:t>
      </w:r>
      <w:r w:rsidR="008A3DED" w:rsidRPr="008A3DED">
        <w:rPr>
          <w:rFonts w:ascii="Times New Roman" w:hAnsi="Times New Roman" w:cs="Times New Roman"/>
          <w:sz w:val="28"/>
          <w:szCs w:val="28"/>
          <w:lang w:val="en-US"/>
        </w:rPr>
        <w:t>2</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Khosravi M., Boulanger R.W., Wilson D.W.</w:t>
      </w:r>
      <w:r w:rsidR="00451A40">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Stress transfer from rocking shallow foundations on soil-cement reinforced clay</w:t>
      </w:r>
      <w:r w:rsidR="00451A40">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Soils and Foundations</w:t>
      </w:r>
      <w:r w:rsidR="00451A40">
        <w:rPr>
          <w:rFonts w:ascii="Times New Roman" w:hAnsi="Times New Roman" w:cs="Times New Roman"/>
          <w:sz w:val="28"/>
          <w:szCs w:val="28"/>
          <w:lang w:val="en-US"/>
        </w:rPr>
        <w:t>. – 2019. – Vol.</w:t>
      </w:r>
      <w:r w:rsidR="00163E29" w:rsidRPr="00F15624">
        <w:rPr>
          <w:rFonts w:ascii="Times New Roman" w:hAnsi="Times New Roman" w:cs="Times New Roman"/>
          <w:sz w:val="28"/>
          <w:szCs w:val="28"/>
          <w:lang w:val="en-US"/>
        </w:rPr>
        <w:t xml:space="preserve"> 59</w:t>
      </w:r>
      <w:r w:rsidR="00451A40">
        <w:rPr>
          <w:rFonts w:ascii="Times New Roman" w:hAnsi="Times New Roman" w:cs="Times New Roman"/>
          <w:sz w:val="28"/>
          <w:szCs w:val="28"/>
          <w:lang w:val="en-US"/>
        </w:rPr>
        <w:t xml:space="preserve">, Issue </w:t>
      </w:r>
      <w:r w:rsidR="00163E29" w:rsidRPr="00F15624">
        <w:rPr>
          <w:rFonts w:ascii="Times New Roman" w:hAnsi="Times New Roman" w:cs="Times New Roman"/>
          <w:sz w:val="28"/>
          <w:szCs w:val="28"/>
          <w:lang w:val="en-US"/>
        </w:rPr>
        <w:t>4</w:t>
      </w:r>
      <w:r w:rsidR="00451A40">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966</w:t>
      </w:r>
      <w:r w:rsidR="00451A40">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981. </w:t>
      </w:r>
    </w:p>
    <w:p w14:paraId="77272728" w14:textId="1AA07560"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12</w:t>
      </w:r>
      <w:r w:rsidR="003834CC" w:rsidRPr="003834CC">
        <w:rPr>
          <w:rFonts w:ascii="Times New Roman" w:hAnsi="Times New Roman" w:cs="Times New Roman"/>
          <w:sz w:val="28"/>
          <w:szCs w:val="28"/>
          <w:lang w:val="en-US"/>
        </w:rPr>
        <w:t>3</w:t>
      </w:r>
      <w:r w:rsidRPr="005A1219">
        <w:rPr>
          <w:rFonts w:ascii="Times New Roman" w:hAnsi="Times New Roman" w:cs="Times New Roman"/>
          <w:sz w:val="28"/>
          <w:szCs w:val="28"/>
          <w:lang w:val="en-US"/>
        </w:rPr>
        <w:t xml:space="preserve"> </w:t>
      </w:r>
      <w:r w:rsidR="00C57EC3" w:rsidRPr="00C57EC3">
        <w:rPr>
          <w:rFonts w:ascii="Times New Roman" w:hAnsi="Times New Roman" w:cs="Times New Roman"/>
          <w:sz w:val="28"/>
          <w:szCs w:val="28"/>
          <w:lang w:val="en-US"/>
        </w:rPr>
        <w:t>Kuder K</w:t>
      </w:r>
      <w:r w:rsidR="00C57EC3">
        <w:rPr>
          <w:rFonts w:ascii="Times New Roman" w:hAnsi="Times New Roman" w:cs="Times New Roman"/>
          <w:sz w:val="28"/>
          <w:szCs w:val="28"/>
          <w:lang w:val="en-US"/>
        </w:rPr>
        <w:t>.</w:t>
      </w:r>
      <w:r w:rsidR="00C57EC3" w:rsidRPr="00C57EC3">
        <w:rPr>
          <w:rFonts w:ascii="Times New Roman" w:hAnsi="Times New Roman" w:cs="Times New Roman"/>
          <w:sz w:val="28"/>
          <w:szCs w:val="28"/>
          <w:lang w:val="en-US"/>
        </w:rPr>
        <w:t>G.</w:t>
      </w:r>
      <w:r w:rsidR="00C57EC3">
        <w:rPr>
          <w:rFonts w:ascii="Times New Roman" w:hAnsi="Times New Roman" w:cs="Times New Roman"/>
          <w:sz w:val="28"/>
          <w:szCs w:val="28"/>
          <w:lang w:val="en-US"/>
        </w:rPr>
        <w:t>,</w:t>
      </w:r>
      <w:r w:rsidR="00C57EC3" w:rsidRPr="00C57EC3">
        <w:rPr>
          <w:rFonts w:ascii="Times New Roman" w:hAnsi="Times New Roman" w:cs="Times New Roman"/>
          <w:sz w:val="28"/>
          <w:szCs w:val="28"/>
          <w:lang w:val="en-US"/>
        </w:rPr>
        <w:t xml:space="preserve"> Shah</w:t>
      </w:r>
      <w:r w:rsidR="00C57EC3">
        <w:rPr>
          <w:rFonts w:ascii="Times New Roman" w:hAnsi="Times New Roman" w:cs="Times New Roman"/>
          <w:sz w:val="28"/>
          <w:szCs w:val="28"/>
          <w:lang w:val="en-US"/>
        </w:rPr>
        <w:t xml:space="preserve"> </w:t>
      </w:r>
      <w:r w:rsidR="00C57EC3" w:rsidRPr="00C57EC3">
        <w:rPr>
          <w:rFonts w:ascii="Times New Roman" w:hAnsi="Times New Roman" w:cs="Times New Roman"/>
          <w:sz w:val="28"/>
          <w:szCs w:val="28"/>
          <w:lang w:val="en-US"/>
        </w:rPr>
        <w:t>S</w:t>
      </w:r>
      <w:r w:rsidR="00C57EC3">
        <w:rPr>
          <w:rFonts w:ascii="Times New Roman" w:hAnsi="Times New Roman" w:cs="Times New Roman"/>
          <w:sz w:val="28"/>
          <w:szCs w:val="28"/>
          <w:lang w:val="en-US"/>
        </w:rPr>
        <w:t>.</w:t>
      </w:r>
      <w:r w:rsidR="00C57EC3" w:rsidRPr="00C57EC3">
        <w:rPr>
          <w:rFonts w:ascii="Times New Roman" w:hAnsi="Times New Roman" w:cs="Times New Roman"/>
          <w:sz w:val="28"/>
          <w:szCs w:val="28"/>
          <w:lang w:val="en-US"/>
        </w:rPr>
        <w:t xml:space="preserve">P. </w:t>
      </w:r>
      <w:r w:rsidR="00163E29" w:rsidRPr="00C57EC3">
        <w:rPr>
          <w:rFonts w:ascii="Times New Roman" w:hAnsi="Times New Roman" w:cs="Times New Roman"/>
          <w:sz w:val="28"/>
          <w:szCs w:val="28"/>
          <w:lang w:val="en-US"/>
        </w:rPr>
        <w:t>Freeze-Thaw Durability of</w:t>
      </w:r>
      <w:r w:rsidR="00163E29" w:rsidRPr="00F15624">
        <w:rPr>
          <w:rFonts w:ascii="Times New Roman" w:hAnsi="Times New Roman" w:cs="Times New Roman"/>
          <w:sz w:val="28"/>
          <w:szCs w:val="28"/>
          <w:lang w:val="en-US"/>
        </w:rPr>
        <w:t xml:space="preserve"> Commercial Fiber-Reinforced Cement Board</w:t>
      </w:r>
      <w:r w:rsidR="00C57EC3">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w:t>
      </w:r>
      <w:r w:rsidR="00451A40">
        <w:rPr>
          <w:rFonts w:ascii="Times New Roman" w:hAnsi="Times New Roman" w:cs="Times New Roman"/>
          <w:sz w:val="28"/>
          <w:szCs w:val="28"/>
          <w:lang w:val="en-US"/>
        </w:rPr>
        <w:t>Symposium paper. – 2004. – Vol. 224. – P. 145-160.</w:t>
      </w:r>
    </w:p>
    <w:p w14:paraId="34162743" w14:textId="46B69658"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12</w:t>
      </w:r>
      <w:r w:rsidR="003834CC" w:rsidRPr="003834CC">
        <w:rPr>
          <w:rFonts w:ascii="Times New Roman" w:hAnsi="Times New Roman" w:cs="Times New Roman"/>
          <w:sz w:val="28"/>
          <w:szCs w:val="28"/>
          <w:lang w:val="en-US"/>
        </w:rPr>
        <w:t>4</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Ateş A. Mechanical properties of sandy soils reinforced with cement and randomly distributed glass fibers (GRC)</w:t>
      </w:r>
      <w:r w:rsidR="00C57EC3">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Composites Part B: Engineering</w:t>
      </w:r>
      <w:r w:rsidR="00C57EC3">
        <w:rPr>
          <w:rFonts w:ascii="Times New Roman" w:hAnsi="Times New Roman" w:cs="Times New Roman"/>
          <w:sz w:val="28"/>
          <w:szCs w:val="28"/>
          <w:lang w:val="en-US"/>
        </w:rPr>
        <w:t xml:space="preserve">. – 2016. – Vol. </w:t>
      </w:r>
      <w:r w:rsidR="00163E29" w:rsidRPr="00F15624">
        <w:rPr>
          <w:rFonts w:ascii="Times New Roman" w:hAnsi="Times New Roman" w:cs="Times New Roman"/>
          <w:sz w:val="28"/>
          <w:szCs w:val="28"/>
          <w:lang w:val="en-US"/>
        </w:rPr>
        <w:t>96</w:t>
      </w:r>
      <w:r w:rsidR="00C57EC3">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295</w:t>
      </w:r>
      <w:r w:rsidR="00C57EC3">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304. </w:t>
      </w:r>
    </w:p>
    <w:p w14:paraId="50ED0763" w14:textId="513A734B"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2771A1">
        <w:rPr>
          <w:rFonts w:ascii="Times New Roman" w:hAnsi="Times New Roman" w:cs="Times New Roman"/>
          <w:sz w:val="28"/>
          <w:szCs w:val="28"/>
          <w:lang w:val="en-US"/>
        </w:rPr>
        <w:t>12</w:t>
      </w:r>
      <w:r w:rsidR="003834CC" w:rsidRPr="002771A1">
        <w:rPr>
          <w:rFonts w:ascii="Times New Roman" w:hAnsi="Times New Roman" w:cs="Times New Roman"/>
          <w:sz w:val="28"/>
          <w:szCs w:val="28"/>
          <w:lang w:val="en-US"/>
        </w:rPr>
        <w:t>5</w:t>
      </w:r>
      <w:r w:rsidRPr="002771A1">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Otsubo M.</w:t>
      </w:r>
      <w:r w:rsidR="00B61E3D">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Centrifuge model tests on liquefaction-induced settlement of river embankments reinforced by floating-type cement treatment method</w:t>
      </w:r>
      <w:r w:rsidR="00B61E3D">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Soils and Foundations</w:t>
      </w:r>
      <w:r w:rsidR="00B61E3D">
        <w:rPr>
          <w:rFonts w:ascii="Times New Roman" w:hAnsi="Times New Roman" w:cs="Times New Roman"/>
          <w:sz w:val="28"/>
          <w:szCs w:val="28"/>
          <w:lang w:val="en-US"/>
        </w:rPr>
        <w:t>. – 2025. – Vol.</w:t>
      </w:r>
      <w:r w:rsidR="00163E29" w:rsidRPr="00F15624">
        <w:rPr>
          <w:rFonts w:ascii="Times New Roman" w:hAnsi="Times New Roman" w:cs="Times New Roman"/>
          <w:sz w:val="28"/>
          <w:szCs w:val="28"/>
          <w:lang w:val="en-US"/>
        </w:rPr>
        <w:t xml:space="preserve"> 65</w:t>
      </w:r>
      <w:r w:rsidR="00B61E3D">
        <w:rPr>
          <w:rFonts w:ascii="Times New Roman" w:hAnsi="Times New Roman" w:cs="Times New Roman"/>
          <w:sz w:val="28"/>
          <w:szCs w:val="28"/>
          <w:lang w:val="en-US"/>
        </w:rPr>
        <w:t xml:space="preserve">, Issue </w:t>
      </w:r>
      <w:r w:rsidR="00163E29" w:rsidRPr="00F15624">
        <w:rPr>
          <w:rFonts w:ascii="Times New Roman" w:hAnsi="Times New Roman" w:cs="Times New Roman"/>
          <w:sz w:val="28"/>
          <w:szCs w:val="28"/>
          <w:lang w:val="en-US"/>
        </w:rPr>
        <w:t>4</w:t>
      </w:r>
      <w:r w:rsidR="00B61E3D">
        <w:rPr>
          <w:rFonts w:ascii="Times New Roman" w:hAnsi="Times New Roman" w:cs="Times New Roman"/>
          <w:sz w:val="28"/>
          <w:szCs w:val="28"/>
          <w:lang w:val="en-US"/>
        </w:rPr>
        <w:t>. – P.</w:t>
      </w:r>
      <w:r w:rsidR="00163E29" w:rsidRPr="00F15624">
        <w:rPr>
          <w:rFonts w:ascii="Times New Roman" w:hAnsi="Times New Roman" w:cs="Times New Roman"/>
          <w:sz w:val="28"/>
          <w:szCs w:val="28"/>
          <w:lang w:val="en-US"/>
        </w:rPr>
        <w:t xml:space="preserve"> 101633. </w:t>
      </w:r>
    </w:p>
    <w:p w14:paraId="304136D5" w14:textId="0B5AD54E"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12</w:t>
      </w:r>
      <w:r w:rsidR="003834CC" w:rsidRPr="003834CC">
        <w:rPr>
          <w:rFonts w:ascii="Times New Roman" w:hAnsi="Times New Roman" w:cs="Times New Roman"/>
          <w:sz w:val="28"/>
          <w:szCs w:val="28"/>
          <w:lang w:val="en-US"/>
        </w:rPr>
        <w:t>6</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Khosravi M., Boulanger R.W., Wilson D.W.</w:t>
      </w:r>
      <w:r w:rsidR="00B61E3D">
        <w:rPr>
          <w:rFonts w:ascii="Times New Roman" w:hAnsi="Times New Roman" w:cs="Times New Roman"/>
          <w:sz w:val="28"/>
          <w:szCs w:val="28"/>
          <w:lang w:val="en-US"/>
        </w:rPr>
        <w:t xml:space="preserve"> et al.</w:t>
      </w:r>
      <w:r w:rsidR="00163E29" w:rsidRPr="00F15624">
        <w:rPr>
          <w:rFonts w:ascii="Times New Roman" w:hAnsi="Times New Roman" w:cs="Times New Roman"/>
          <w:sz w:val="28"/>
          <w:szCs w:val="28"/>
          <w:lang w:val="en-US"/>
        </w:rPr>
        <w:t xml:space="preserve"> Dynamic centrifuge tests of structures with shallow foundations on soft clay reinforced by soil-cement grids</w:t>
      </w:r>
      <w:r w:rsidR="00B61E3D">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Soils and Foundations</w:t>
      </w:r>
      <w:r w:rsidR="00B61E3D">
        <w:rPr>
          <w:rFonts w:ascii="Times New Roman" w:hAnsi="Times New Roman" w:cs="Times New Roman"/>
          <w:sz w:val="28"/>
          <w:szCs w:val="28"/>
          <w:lang w:val="en-US"/>
        </w:rPr>
        <w:t xml:space="preserve">. – 2017. – Vol. 57, Issue </w:t>
      </w:r>
      <w:r w:rsidR="00163E29" w:rsidRPr="00F15624">
        <w:rPr>
          <w:rFonts w:ascii="Times New Roman" w:hAnsi="Times New Roman" w:cs="Times New Roman"/>
          <w:sz w:val="28"/>
          <w:szCs w:val="28"/>
          <w:lang w:val="en-US"/>
        </w:rPr>
        <w:t>4</w:t>
      </w:r>
      <w:r w:rsidR="00B61E3D">
        <w:rPr>
          <w:rFonts w:ascii="Times New Roman" w:hAnsi="Times New Roman" w:cs="Times New Roman"/>
          <w:sz w:val="28"/>
          <w:szCs w:val="28"/>
          <w:lang w:val="en-US"/>
        </w:rPr>
        <w:t xml:space="preserve">. – P. </w:t>
      </w:r>
      <w:r w:rsidR="00163E29" w:rsidRPr="00F15624">
        <w:rPr>
          <w:rFonts w:ascii="Times New Roman" w:hAnsi="Times New Roman" w:cs="Times New Roman"/>
          <w:sz w:val="28"/>
          <w:szCs w:val="28"/>
          <w:lang w:val="en-US"/>
        </w:rPr>
        <w:t>501</w:t>
      </w:r>
      <w:r w:rsidR="00B61E3D">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513. </w:t>
      </w:r>
    </w:p>
    <w:p w14:paraId="50E1695D" w14:textId="3ACD997B"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12</w:t>
      </w:r>
      <w:r w:rsidR="008926F8" w:rsidRPr="008926F8">
        <w:rPr>
          <w:rFonts w:ascii="Times New Roman" w:hAnsi="Times New Roman" w:cs="Times New Roman"/>
          <w:sz w:val="28"/>
          <w:szCs w:val="28"/>
          <w:lang w:val="en-US"/>
        </w:rPr>
        <w:t>7</w:t>
      </w:r>
      <w:r w:rsidRPr="005A1219">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Labib W.A. Fibre Reinforced Cement Composites</w:t>
      </w:r>
      <w:r w:rsidR="00B61E3D">
        <w:rPr>
          <w:rFonts w:ascii="Times New Roman" w:hAnsi="Times New Roman" w:cs="Times New Roman"/>
          <w:sz w:val="28"/>
          <w:szCs w:val="28"/>
          <w:lang w:val="en-US"/>
        </w:rPr>
        <w:t xml:space="preserve"> // In book: </w:t>
      </w:r>
      <w:r w:rsidR="00163E29" w:rsidRPr="00F15624">
        <w:rPr>
          <w:rFonts w:ascii="Times New Roman" w:hAnsi="Times New Roman" w:cs="Times New Roman"/>
          <w:sz w:val="28"/>
          <w:szCs w:val="28"/>
          <w:lang w:val="en-US"/>
        </w:rPr>
        <w:t xml:space="preserve">Cement Based Materials. </w:t>
      </w:r>
      <w:r w:rsidR="00B61E3D">
        <w:rPr>
          <w:rFonts w:ascii="Times New Roman" w:hAnsi="Times New Roman" w:cs="Times New Roman"/>
          <w:sz w:val="28"/>
          <w:szCs w:val="28"/>
          <w:lang w:val="en-US"/>
        </w:rPr>
        <w:t>– London, 2018. – Ch. 3. – P. 31-48.</w:t>
      </w:r>
      <w:r w:rsidR="00163E29" w:rsidRPr="00F15624">
        <w:rPr>
          <w:rFonts w:ascii="Times New Roman" w:hAnsi="Times New Roman" w:cs="Times New Roman"/>
          <w:sz w:val="28"/>
          <w:szCs w:val="28"/>
          <w:lang w:val="en-US"/>
        </w:rPr>
        <w:t xml:space="preserve"> </w:t>
      </w:r>
    </w:p>
    <w:p w14:paraId="7293E268" w14:textId="3805F26C" w:rsidR="00163E29" w:rsidRPr="00F15624" w:rsidRDefault="005A1219" w:rsidP="00F15624">
      <w:pPr>
        <w:spacing w:after="0" w:line="240" w:lineRule="auto"/>
        <w:ind w:firstLine="709"/>
        <w:jc w:val="both"/>
        <w:rPr>
          <w:rFonts w:ascii="Times New Roman" w:hAnsi="Times New Roman" w:cs="Times New Roman"/>
          <w:sz w:val="28"/>
          <w:szCs w:val="28"/>
          <w:lang w:val="en-US"/>
        </w:rPr>
      </w:pPr>
      <w:r w:rsidRPr="005A1219">
        <w:rPr>
          <w:rFonts w:ascii="Times New Roman" w:hAnsi="Times New Roman" w:cs="Times New Roman"/>
          <w:sz w:val="28"/>
          <w:szCs w:val="28"/>
          <w:lang w:val="en-US"/>
        </w:rPr>
        <w:t>12</w:t>
      </w:r>
      <w:r w:rsidR="008926F8" w:rsidRPr="008926F8">
        <w:rPr>
          <w:rFonts w:ascii="Times New Roman" w:hAnsi="Times New Roman" w:cs="Times New Roman"/>
          <w:sz w:val="28"/>
          <w:szCs w:val="28"/>
          <w:lang w:val="en-US"/>
        </w:rPr>
        <w:t>8</w:t>
      </w:r>
      <w:r w:rsidRPr="005A1219">
        <w:rPr>
          <w:rFonts w:ascii="Times New Roman" w:hAnsi="Times New Roman" w:cs="Times New Roman"/>
          <w:sz w:val="28"/>
          <w:szCs w:val="28"/>
          <w:lang w:val="en-US"/>
        </w:rPr>
        <w:t xml:space="preserve"> </w:t>
      </w:r>
      <w:r w:rsidR="00B61E3D">
        <w:rPr>
          <w:rFonts w:ascii="Times New Roman" w:hAnsi="Times New Roman" w:cs="Times New Roman"/>
          <w:sz w:val="28"/>
          <w:szCs w:val="28"/>
          <w:lang w:val="en-US"/>
        </w:rPr>
        <w:t xml:space="preserve">Naaman A.E., Reinhardt H.W. </w:t>
      </w:r>
      <w:r w:rsidR="00163E29" w:rsidRPr="00F15624">
        <w:rPr>
          <w:rFonts w:ascii="Times New Roman" w:hAnsi="Times New Roman" w:cs="Times New Roman"/>
          <w:sz w:val="28"/>
          <w:szCs w:val="28"/>
          <w:lang w:val="en-US"/>
        </w:rPr>
        <w:t xml:space="preserve">Characterization of high performance fiber reinforced cement composites </w:t>
      </w:r>
      <w:r w:rsidR="00B61E3D">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 HPFRCC</w:t>
      </w:r>
      <w:r w:rsidR="00B61E3D">
        <w:rPr>
          <w:rFonts w:ascii="Times New Roman" w:hAnsi="Times New Roman" w:cs="Times New Roman"/>
          <w:sz w:val="28"/>
          <w:szCs w:val="28"/>
          <w:lang w:val="en-US"/>
        </w:rPr>
        <w:t xml:space="preserve"> //</w:t>
      </w:r>
      <w:r w:rsidR="00163E29" w:rsidRPr="00F15624">
        <w:rPr>
          <w:rFonts w:ascii="Times New Roman" w:hAnsi="Times New Roman" w:cs="Times New Roman"/>
          <w:sz w:val="28"/>
          <w:szCs w:val="28"/>
          <w:lang w:val="en-US"/>
        </w:rPr>
        <w:t xml:space="preserve"> </w:t>
      </w:r>
      <w:r w:rsidR="00B61E3D">
        <w:rPr>
          <w:rFonts w:ascii="Times New Roman" w:hAnsi="Times New Roman" w:cs="Times New Roman"/>
          <w:sz w:val="28"/>
          <w:szCs w:val="28"/>
          <w:lang w:val="en-US"/>
        </w:rPr>
        <w:t xml:space="preserve">In book: </w:t>
      </w:r>
      <w:r w:rsidR="00163E29" w:rsidRPr="00F15624">
        <w:rPr>
          <w:rFonts w:ascii="Times New Roman" w:hAnsi="Times New Roman" w:cs="Times New Roman"/>
          <w:sz w:val="28"/>
          <w:szCs w:val="28"/>
          <w:lang w:val="en-US"/>
        </w:rPr>
        <w:t>High Performance Fiber Reinforced Cement Composites 2</w:t>
      </w:r>
      <w:r w:rsidR="00B61E3D">
        <w:rPr>
          <w:rFonts w:ascii="Times New Roman" w:hAnsi="Times New Roman" w:cs="Times New Roman"/>
          <w:sz w:val="28"/>
          <w:szCs w:val="28"/>
          <w:lang w:val="en-US"/>
        </w:rPr>
        <w:t xml:space="preserve">. – London, 2004. – P. </w:t>
      </w:r>
      <w:r w:rsidR="00163E29" w:rsidRPr="00F15624">
        <w:rPr>
          <w:rFonts w:ascii="Times New Roman" w:hAnsi="Times New Roman" w:cs="Times New Roman"/>
          <w:sz w:val="28"/>
          <w:szCs w:val="28"/>
          <w:lang w:val="en-US"/>
        </w:rPr>
        <w:t>21</w:t>
      </w:r>
      <w:r w:rsidR="00B61E3D">
        <w:rPr>
          <w:rFonts w:ascii="Times New Roman" w:hAnsi="Times New Roman" w:cs="Times New Roman"/>
          <w:sz w:val="28"/>
          <w:szCs w:val="28"/>
          <w:lang w:val="en-US"/>
        </w:rPr>
        <w:t>-</w:t>
      </w:r>
      <w:r w:rsidR="00163E29" w:rsidRPr="00F15624">
        <w:rPr>
          <w:rFonts w:ascii="Times New Roman" w:hAnsi="Times New Roman" w:cs="Times New Roman"/>
          <w:sz w:val="28"/>
          <w:szCs w:val="28"/>
          <w:lang w:val="en-US"/>
        </w:rPr>
        <w:t xml:space="preserve">44. </w:t>
      </w:r>
    </w:p>
    <w:p w14:paraId="67B8941A" w14:textId="2E61B6E1" w:rsidR="00163E29" w:rsidRPr="00F15624" w:rsidRDefault="00163E29">
      <w:pPr>
        <w:spacing w:after="160" w:line="259" w:lineRule="auto"/>
        <w:rPr>
          <w:rFonts w:ascii="Times New Roman" w:hAnsi="Times New Roman" w:cs="Times New Roman"/>
          <w:sz w:val="28"/>
          <w:szCs w:val="28"/>
          <w:lang w:val="en-US"/>
        </w:rPr>
      </w:pPr>
      <w:r w:rsidRPr="00F15624">
        <w:rPr>
          <w:rFonts w:ascii="Times New Roman" w:hAnsi="Times New Roman" w:cs="Times New Roman"/>
          <w:sz w:val="28"/>
          <w:szCs w:val="28"/>
          <w:lang w:val="en-US"/>
        </w:rPr>
        <w:br w:type="page"/>
      </w:r>
    </w:p>
    <w:p w14:paraId="1E7D5A86" w14:textId="14A352AF" w:rsidR="00804692" w:rsidRDefault="00804692" w:rsidP="00804692">
      <w:pPr>
        <w:autoSpaceDE w:val="0"/>
        <w:autoSpaceDN w:val="0"/>
        <w:adjustRightInd w:val="0"/>
        <w:spacing w:after="0" w:line="240" w:lineRule="auto"/>
        <w:jc w:val="center"/>
        <w:rPr>
          <w:rFonts w:ascii="Times New Roman" w:hAnsi="Times New Roman" w:cs="Times New Roman"/>
          <w:b/>
          <w:sz w:val="28"/>
          <w:szCs w:val="28"/>
          <w:shd w:val="clear" w:color="auto" w:fill="FFFFFF"/>
        </w:rPr>
      </w:pPr>
      <w:r w:rsidRPr="00254579">
        <w:rPr>
          <w:rFonts w:ascii="Times New Roman" w:hAnsi="Times New Roman" w:cs="Times New Roman"/>
          <w:b/>
          <w:sz w:val="28"/>
          <w:szCs w:val="28"/>
          <w:shd w:val="clear" w:color="auto" w:fill="FFFFFF"/>
        </w:rPr>
        <w:t>ПРИЛОЖЕНИЕ</w:t>
      </w:r>
      <w:r>
        <w:rPr>
          <w:rFonts w:ascii="Times New Roman" w:hAnsi="Times New Roman" w:cs="Times New Roman"/>
          <w:b/>
          <w:sz w:val="28"/>
          <w:szCs w:val="28"/>
          <w:shd w:val="clear" w:color="auto" w:fill="FFFFFF"/>
        </w:rPr>
        <w:t xml:space="preserve"> А</w:t>
      </w:r>
    </w:p>
    <w:p w14:paraId="4A067715" w14:textId="77777777" w:rsidR="00804692" w:rsidRPr="00254579" w:rsidRDefault="00804692" w:rsidP="00804692">
      <w:pPr>
        <w:autoSpaceDE w:val="0"/>
        <w:autoSpaceDN w:val="0"/>
        <w:adjustRightInd w:val="0"/>
        <w:spacing w:after="0" w:line="240" w:lineRule="auto"/>
        <w:ind w:firstLine="709"/>
        <w:jc w:val="center"/>
        <w:rPr>
          <w:rFonts w:ascii="Times New Roman" w:hAnsi="Times New Roman" w:cs="Times New Roman"/>
          <w:b/>
          <w:sz w:val="28"/>
          <w:szCs w:val="28"/>
          <w:shd w:val="clear" w:color="auto" w:fill="FFFFFF"/>
        </w:rPr>
      </w:pPr>
    </w:p>
    <w:p w14:paraId="75134781" w14:textId="77777777" w:rsidR="00804692" w:rsidRPr="0067055F" w:rsidRDefault="00804692" w:rsidP="00804692">
      <w:pPr>
        <w:spacing w:after="0" w:line="240" w:lineRule="auto"/>
        <w:jc w:val="center"/>
        <w:rPr>
          <w:rFonts w:ascii="Times New Roman" w:hAnsi="Times New Roman" w:cs="Times New Roman"/>
          <w:sz w:val="28"/>
          <w:szCs w:val="28"/>
        </w:rPr>
      </w:pPr>
      <w:r w:rsidRPr="0067055F">
        <w:rPr>
          <w:rFonts w:ascii="Times New Roman" w:hAnsi="Times New Roman" w:cs="Times New Roman"/>
          <w:sz w:val="28"/>
          <w:szCs w:val="28"/>
        </w:rPr>
        <w:t xml:space="preserve">Акт внедрения </w:t>
      </w:r>
    </w:p>
    <w:p w14:paraId="5E13EA6C" w14:textId="589F8557" w:rsidR="00804692" w:rsidRDefault="00484786" w:rsidP="00C3568E">
      <w:pPr>
        <w:pStyle w:val="a6"/>
        <w:jc w:val="center"/>
        <w:rPr>
          <w:sz w:val="28"/>
          <w:szCs w:val="28"/>
        </w:rPr>
      </w:pPr>
      <w:r>
        <w:rPr>
          <w:noProof/>
          <w:lang w:eastAsia="ru-RU"/>
        </w:rPr>
        <w:drawing>
          <wp:inline distT="0" distB="0" distL="0" distR="0" wp14:anchorId="510B2085" wp14:editId="7C580AB4">
            <wp:extent cx="6120130" cy="840803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0130" cy="8408035"/>
                    </a:xfrm>
                    <a:prstGeom prst="rect">
                      <a:avLst/>
                    </a:prstGeom>
                    <a:noFill/>
                    <a:ln>
                      <a:noFill/>
                    </a:ln>
                  </pic:spPr>
                </pic:pic>
              </a:graphicData>
            </a:graphic>
          </wp:inline>
        </w:drawing>
      </w:r>
    </w:p>
    <w:p w14:paraId="7ACB2E72" w14:textId="6152AC47" w:rsidR="00484786" w:rsidRPr="00EC2261" w:rsidRDefault="00484786" w:rsidP="00C3568E">
      <w:pPr>
        <w:pStyle w:val="a6"/>
        <w:jc w:val="center"/>
        <w:rPr>
          <w:sz w:val="28"/>
          <w:szCs w:val="28"/>
        </w:rPr>
      </w:pPr>
      <w:r>
        <w:rPr>
          <w:noProof/>
          <w:lang w:eastAsia="ru-RU"/>
        </w:rPr>
        <w:drawing>
          <wp:inline distT="0" distB="0" distL="0" distR="0" wp14:anchorId="63DD8407" wp14:editId="1D145DAA">
            <wp:extent cx="6120130" cy="86582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0130" cy="8658225"/>
                    </a:xfrm>
                    <a:prstGeom prst="rect">
                      <a:avLst/>
                    </a:prstGeom>
                    <a:noFill/>
                    <a:ln>
                      <a:noFill/>
                    </a:ln>
                  </pic:spPr>
                </pic:pic>
              </a:graphicData>
            </a:graphic>
          </wp:inline>
        </w:drawing>
      </w:r>
    </w:p>
    <w:sectPr w:rsidR="00484786" w:rsidRPr="00EC2261" w:rsidSect="00F0793A">
      <w:footerReference w:type="default" r:id="rId167"/>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3CDF03" w14:textId="77777777" w:rsidR="005914EE" w:rsidRDefault="005914EE" w:rsidP="005211F5">
      <w:pPr>
        <w:spacing w:after="0" w:line="240" w:lineRule="auto"/>
      </w:pPr>
      <w:r>
        <w:separator/>
      </w:r>
    </w:p>
  </w:endnote>
  <w:endnote w:type="continuationSeparator" w:id="0">
    <w:p w14:paraId="1B6AB2C2" w14:textId="77777777" w:rsidR="005914EE" w:rsidRDefault="005914EE" w:rsidP="00521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Cambria Math">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3828688"/>
      <w:docPartObj>
        <w:docPartGallery w:val="Page Numbers (Bottom of Page)"/>
        <w:docPartUnique/>
      </w:docPartObj>
    </w:sdtPr>
    <w:sdtEndPr>
      <w:rPr>
        <w:rFonts w:ascii="Times New Roman" w:hAnsi="Times New Roman" w:cs="Times New Roman"/>
        <w:sz w:val="24"/>
        <w:szCs w:val="24"/>
      </w:rPr>
    </w:sdtEndPr>
    <w:sdtContent>
      <w:p w14:paraId="56B97B54" w14:textId="52BD31C2" w:rsidR="002771A1" w:rsidRPr="005211F5" w:rsidRDefault="002771A1" w:rsidP="005211F5">
        <w:pPr>
          <w:pStyle w:val="af8"/>
          <w:jc w:val="center"/>
          <w:rPr>
            <w:rFonts w:ascii="Times New Roman" w:hAnsi="Times New Roman" w:cs="Times New Roman"/>
            <w:sz w:val="24"/>
            <w:szCs w:val="24"/>
          </w:rPr>
        </w:pPr>
        <w:r w:rsidRPr="005211F5">
          <w:rPr>
            <w:rFonts w:ascii="Times New Roman" w:hAnsi="Times New Roman" w:cs="Times New Roman"/>
            <w:sz w:val="24"/>
            <w:szCs w:val="24"/>
          </w:rPr>
          <w:fldChar w:fldCharType="begin"/>
        </w:r>
        <w:r w:rsidRPr="005211F5">
          <w:rPr>
            <w:rFonts w:ascii="Times New Roman" w:hAnsi="Times New Roman" w:cs="Times New Roman"/>
            <w:sz w:val="24"/>
            <w:szCs w:val="24"/>
          </w:rPr>
          <w:instrText>PAGE   \* MERGEFORMAT</w:instrText>
        </w:r>
        <w:r w:rsidRPr="005211F5">
          <w:rPr>
            <w:rFonts w:ascii="Times New Roman" w:hAnsi="Times New Roman" w:cs="Times New Roman"/>
            <w:sz w:val="24"/>
            <w:szCs w:val="24"/>
          </w:rPr>
          <w:fldChar w:fldCharType="separate"/>
        </w:r>
        <w:r w:rsidR="005914EE">
          <w:rPr>
            <w:rFonts w:ascii="Times New Roman" w:hAnsi="Times New Roman" w:cs="Times New Roman"/>
            <w:noProof/>
            <w:sz w:val="24"/>
            <w:szCs w:val="24"/>
          </w:rPr>
          <w:t>1</w:t>
        </w:r>
        <w:r w:rsidRPr="005211F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EB7065" w14:textId="77777777" w:rsidR="005914EE" w:rsidRDefault="005914EE" w:rsidP="005211F5">
      <w:pPr>
        <w:spacing w:after="0" w:line="240" w:lineRule="auto"/>
      </w:pPr>
      <w:r>
        <w:separator/>
      </w:r>
    </w:p>
  </w:footnote>
  <w:footnote w:type="continuationSeparator" w:id="0">
    <w:p w14:paraId="3E312946" w14:textId="77777777" w:rsidR="005914EE" w:rsidRDefault="005914EE" w:rsidP="005211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771EA"/>
    <w:multiLevelType w:val="hybridMultilevel"/>
    <w:tmpl w:val="E73450D2"/>
    <w:lvl w:ilvl="0" w:tplc="1A349ED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1A349ED0">
      <w:start w:val="1"/>
      <w:numFmt w:val="bullet"/>
      <w:lvlText w:val=""/>
      <w:lvlJc w:val="left"/>
      <w:pPr>
        <w:ind w:left="2869" w:hanging="360"/>
      </w:pPr>
      <w:rPr>
        <w:rFonts w:ascii="Symbol" w:hAnsi="Symbol"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 w15:restartNumberingAfterBreak="0">
    <w:nsid w:val="043B740D"/>
    <w:multiLevelType w:val="hybridMultilevel"/>
    <w:tmpl w:val="66B49B12"/>
    <w:lvl w:ilvl="0" w:tplc="9656FD32">
      <w:start w:val="1"/>
      <w:numFmt w:val="bullet"/>
      <w:lvlText w:val="–"/>
      <w:lvlJc w:val="left"/>
      <w:pPr>
        <w:ind w:left="1428" w:hanging="360"/>
      </w:pPr>
      <w:rPr>
        <w:rFonts w:ascii="Times New Roman" w:hAnsi="Times New Roman" w:cs="Times New Roman"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2" w15:restartNumberingAfterBreak="0">
    <w:nsid w:val="068F3ECC"/>
    <w:multiLevelType w:val="hybridMultilevel"/>
    <w:tmpl w:val="DAD4B85E"/>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7C25AEC"/>
    <w:multiLevelType w:val="hybridMultilevel"/>
    <w:tmpl w:val="C3C4F12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8AE39FF"/>
    <w:multiLevelType w:val="hybridMultilevel"/>
    <w:tmpl w:val="4CAA8E40"/>
    <w:lvl w:ilvl="0" w:tplc="9656FD32">
      <w:start w:val="1"/>
      <w:numFmt w:val="bullet"/>
      <w:lvlText w:val="–"/>
      <w:lvlJc w:val="left"/>
      <w:pPr>
        <w:ind w:left="1429" w:hanging="360"/>
      </w:pPr>
      <w:rPr>
        <w:rFonts w:ascii="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 w15:restartNumberingAfterBreak="0">
    <w:nsid w:val="0C222D52"/>
    <w:multiLevelType w:val="hybridMultilevel"/>
    <w:tmpl w:val="AD3A0164"/>
    <w:lvl w:ilvl="0" w:tplc="0419000F">
      <w:start w:val="1"/>
      <w:numFmt w:val="decimal"/>
      <w:lvlText w:val="%1."/>
      <w:lvlJc w:val="left"/>
      <w:pPr>
        <w:ind w:left="1428" w:hanging="360"/>
      </w:pPr>
      <w:rPr>
        <w:rFonts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6" w15:restartNumberingAfterBreak="0">
    <w:nsid w:val="10972EAF"/>
    <w:multiLevelType w:val="hybridMultilevel"/>
    <w:tmpl w:val="A8CE8D00"/>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29B6CA6"/>
    <w:multiLevelType w:val="hybridMultilevel"/>
    <w:tmpl w:val="DE248F6E"/>
    <w:lvl w:ilvl="0" w:tplc="1A349ED0">
      <w:start w:val="1"/>
      <w:numFmt w:val="bullet"/>
      <w:lvlText w:val=""/>
      <w:lvlJc w:val="left"/>
      <w:pPr>
        <w:ind w:left="720" w:hanging="360"/>
      </w:pPr>
      <w:rPr>
        <w:rFonts w:ascii="Symbol" w:hAnsi="Symbol"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39A22EF"/>
    <w:multiLevelType w:val="multilevel"/>
    <w:tmpl w:val="33001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9C307F"/>
    <w:multiLevelType w:val="hybridMultilevel"/>
    <w:tmpl w:val="857C8E10"/>
    <w:lvl w:ilvl="0" w:tplc="1A349ED0">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0" w15:restartNumberingAfterBreak="0">
    <w:nsid w:val="1A66646A"/>
    <w:multiLevelType w:val="hybridMultilevel"/>
    <w:tmpl w:val="693EFAE2"/>
    <w:lvl w:ilvl="0" w:tplc="1A349ED0">
      <w:start w:val="1"/>
      <w:numFmt w:val="bullet"/>
      <w:lvlText w:val=""/>
      <w:lvlJc w:val="left"/>
      <w:pPr>
        <w:ind w:left="720" w:hanging="360"/>
      </w:pPr>
      <w:rPr>
        <w:rFonts w:ascii="Symbol" w:hAnsi="Symbol" w:hint="default"/>
      </w:rPr>
    </w:lvl>
    <w:lvl w:ilvl="1" w:tplc="63C6429A">
      <w:numFmt w:val="bullet"/>
      <w:lvlText w:val="•"/>
      <w:lvlJc w:val="left"/>
      <w:pPr>
        <w:ind w:left="1440" w:hanging="360"/>
      </w:pPr>
      <w:rPr>
        <w:rFonts w:ascii="Times New Roman" w:eastAsiaTheme="minorHAnsi"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D4A61BC"/>
    <w:multiLevelType w:val="hybridMultilevel"/>
    <w:tmpl w:val="8E84F716"/>
    <w:lvl w:ilvl="0" w:tplc="1A349ED0">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2" w15:restartNumberingAfterBreak="0">
    <w:nsid w:val="1E264E0D"/>
    <w:multiLevelType w:val="hybridMultilevel"/>
    <w:tmpl w:val="FFCCD41A"/>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4EE715F"/>
    <w:multiLevelType w:val="hybridMultilevel"/>
    <w:tmpl w:val="31448B50"/>
    <w:lvl w:ilvl="0" w:tplc="1A349ED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8B27FF3"/>
    <w:multiLevelType w:val="hybridMultilevel"/>
    <w:tmpl w:val="AA38B35A"/>
    <w:lvl w:ilvl="0" w:tplc="1A349ED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9BA0B9C"/>
    <w:multiLevelType w:val="multilevel"/>
    <w:tmpl w:val="13561DAA"/>
    <w:lvl w:ilvl="0">
      <w:start w:val="1"/>
      <w:numFmt w:val="decimal"/>
      <w:lvlText w:val="%1"/>
      <w:lvlJc w:val="left"/>
      <w:pPr>
        <w:ind w:left="560" w:hanging="560"/>
      </w:pPr>
      <w:rPr>
        <w:rFonts w:eastAsiaTheme="minorHAnsi" w:hint="default"/>
      </w:rPr>
    </w:lvl>
    <w:lvl w:ilvl="1">
      <w:start w:val="1"/>
      <w:numFmt w:val="decimal"/>
      <w:lvlText w:val="%1.%2"/>
      <w:lvlJc w:val="left"/>
      <w:pPr>
        <w:ind w:left="914" w:hanging="560"/>
      </w:pPr>
      <w:rPr>
        <w:rFonts w:eastAsiaTheme="minorHAnsi" w:hint="default"/>
      </w:rPr>
    </w:lvl>
    <w:lvl w:ilvl="2">
      <w:start w:val="3"/>
      <w:numFmt w:val="decimal"/>
      <w:lvlText w:val="%1.%2.%3"/>
      <w:lvlJc w:val="left"/>
      <w:pPr>
        <w:ind w:left="1428" w:hanging="720"/>
      </w:pPr>
      <w:rPr>
        <w:rFonts w:eastAsiaTheme="minorHAnsi" w:hint="default"/>
      </w:rPr>
    </w:lvl>
    <w:lvl w:ilvl="3">
      <w:start w:val="1"/>
      <w:numFmt w:val="decimal"/>
      <w:lvlText w:val="%1.%2.%3.%4"/>
      <w:lvlJc w:val="left"/>
      <w:pPr>
        <w:ind w:left="2142" w:hanging="1080"/>
      </w:pPr>
      <w:rPr>
        <w:rFonts w:eastAsiaTheme="minorHAnsi" w:hint="default"/>
      </w:rPr>
    </w:lvl>
    <w:lvl w:ilvl="4">
      <w:start w:val="1"/>
      <w:numFmt w:val="decimal"/>
      <w:lvlText w:val="%1.%2.%3.%4.%5"/>
      <w:lvlJc w:val="left"/>
      <w:pPr>
        <w:ind w:left="2496" w:hanging="1080"/>
      </w:pPr>
      <w:rPr>
        <w:rFonts w:eastAsiaTheme="minorHAnsi" w:hint="default"/>
      </w:rPr>
    </w:lvl>
    <w:lvl w:ilvl="5">
      <w:start w:val="1"/>
      <w:numFmt w:val="decimal"/>
      <w:lvlText w:val="%1.%2.%3.%4.%5.%6"/>
      <w:lvlJc w:val="left"/>
      <w:pPr>
        <w:ind w:left="3210" w:hanging="1440"/>
      </w:pPr>
      <w:rPr>
        <w:rFonts w:eastAsiaTheme="minorHAnsi" w:hint="default"/>
      </w:rPr>
    </w:lvl>
    <w:lvl w:ilvl="6">
      <w:start w:val="1"/>
      <w:numFmt w:val="decimal"/>
      <w:lvlText w:val="%1.%2.%3.%4.%5.%6.%7"/>
      <w:lvlJc w:val="left"/>
      <w:pPr>
        <w:ind w:left="3564" w:hanging="1440"/>
      </w:pPr>
      <w:rPr>
        <w:rFonts w:eastAsiaTheme="minorHAnsi" w:hint="default"/>
      </w:rPr>
    </w:lvl>
    <w:lvl w:ilvl="7">
      <w:start w:val="1"/>
      <w:numFmt w:val="decimal"/>
      <w:lvlText w:val="%1.%2.%3.%4.%5.%6.%7.%8"/>
      <w:lvlJc w:val="left"/>
      <w:pPr>
        <w:ind w:left="4278" w:hanging="1800"/>
      </w:pPr>
      <w:rPr>
        <w:rFonts w:eastAsiaTheme="minorHAnsi" w:hint="default"/>
      </w:rPr>
    </w:lvl>
    <w:lvl w:ilvl="8">
      <w:start w:val="1"/>
      <w:numFmt w:val="decimal"/>
      <w:lvlText w:val="%1.%2.%3.%4.%5.%6.%7.%8.%9"/>
      <w:lvlJc w:val="left"/>
      <w:pPr>
        <w:ind w:left="4992" w:hanging="2160"/>
      </w:pPr>
      <w:rPr>
        <w:rFonts w:eastAsiaTheme="minorHAnsi" w:hint="default"/>
      </w:rPr>
    </w:lvl>
  </w:abstractNum>
  <w:abstractNum w:abstractNumId="16" w15:restartNumberingAfterBreak="0">
    <w:nsid w:val="2A6173C2"/>
    <w:multiLevelType w:val="hybridMultilevel"/>
    <w:tmpl w:val="6F78BCDE"/>
    <w:lvl w:ilvl="0" w:tplc="1A349ED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C836779"/>
    <w:multiLevelType w:val="multilevel"/>
    <w:tmpl w:val="33001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F74665"/>
    <w:multiLevelType w:val="hybridMultilevel"/>
    <w:tmpl w:val="99781756"/>
    <w:lvl w:ilvl="0" w:tplc="1A349ED0">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9" w15:restartNumberingAfterBreak="0">
    <w:nsid w:val="32ED59A7"/>
    <w:multiLevelType w:val="hybridMultilevel"/>
    <w:tmpl w:val="4F886382"/>
    <w:lvl w:ilvl="0" w:tplc="1A349ED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401417A"/>
    <w:multiLevelType w:val="hybridMultilevel"/>
    <w:tmpl w:val="4D5422CC"/>
    <w:lvl w:ilvl="0" w:tplc="1A349ED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39E6756E"/>
    <w:multiLevelType w:val="hybridMultilevel"/>
    <w:tmpl w:val="FADE98DA"/>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A89507C"/>
    <w:multiLevelType w:val="hybridMultilevel"/>
    <w:tmpl w:val="7258332E"/>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06E7449"/>
    <w:multiLevelType w:val="hybridMultilevel"/>
    <w:tmpl w:val="DB82CCCE"/>
    <w:lvl w:ilvl="0" w:tplc="1A349ED0">
      <w:start w:val="1"/>
      <w:numFmt w:val="bullet"/>
      <w:lvlText w:val=""/>
      <w:lvlJc w:val="left"/>
      <w:pPr>
        <w:ind w:left="720" w:hanging="360"/>
      </w:pPr>
      <w:rPr>
        <w:rFonts w:ascii="Symbol" w:hAnsi="Symbol" w:hint="default"/>
      </w:rPr>
    </w:lvl>
    <w:lvl w:ilvl="1" w:tplc="1A349ED0">
      <w:start w:val="1"/>
      <w:numFmt w:val="bullet"/>
      <w:lvlText w:val=""/>
      <w:lvlJc w:val="left"/>
      <w:pPr>
        <w:ind w:left="1440" w:hanging="360"/>
      </w:pPr>
      <w:rPr>
        <w:rFonts w:ascii="Symbol" w:hAnsi="Symbo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1092C73"/>
    <w:multiLevelType w:val="multilevel"/>
    <w:tmpl w:val="ECFAB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6031AA"/>
    <w:multiLevelType w:val="hybridMultilevel"/>
    <w:tmpl w:val="AC548F42"/>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1B86C6F"/>
    <w:multiLevelType w:val="hybridMultilevel"/>
    <w:tmpl w:val="AF746658"/>
    <w:lvl w:ilvl="0" w:tplc="9656FD32">
      <w:start w:val="1"/>
      <w:numFmt w:val="bullet"/>
      <w:lvlText w:val="–"/>
      <w:lvlJc w:val="left"/>
      <w:pPr>
        <w:ind w:left="1429" w:hanging="360"/>
      </w:pPr>
      <w:rPr>
        <w:rFonts w:ascii="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7" w15:restartNumberingAfterBreak="0">
    <w:nsid w:val="43E623F1"/>
    <w:multiLevelType w:val="hybridMultilevel"/>
    <w:tmpl w:val="08120E5A"/>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8" w15:restartNumberingAfterBreak="0">
    <w:nsid w:val="47BF1F2A"/>
    <w:multiLevelType w:val="multilevel"/>
    <w:tmpl w:val="DD5EDC08"/>
    <w:lvl w:ilvl="0">
      <w:start w:val="1"/>
      <w:numFmt w:val="decimal"/>
      <w:lvlText w:val="%1."/>
      <w:lvlJc w:val="left"/>
      <w:pPr>
        <w:ind w:left="720" w:hanging="360"/>
      </w:pPr>
      <w:rPr>
        <w:rFonts w:hint="default"/>
      </w:rPr>
    </w:lvl>
    <w:lvl w:ilvl="1">
      <w:start w:val="1"/>
      <w:numFmt w:val="decimal"/>
      <w:isLgl/>
      <w:lvlText w:val="%1.%2"/>
      <w:lvlJc w:val="left"/>
      <w:pPr>
        <w:ind w:left="1174" w:hanging="6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9" w15:restartNumberingAfterBreak="0">
    <w:nsid w:val="49DF37BD"/>
    <w:multiLevelType w:val="multilevel"/>
    <w:tmpl w:val="33001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3F7C2E"/>
    <w:multiLevelType w:val="hybridMultilevel"/>
    <w:tmpl w:val="9E6AD132"/>
    <w:lvl w:ilvl="0" w:tplc="1A349ED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5CA623B2"/>
    <w:multiLevelType w:val="multilevel"/>
    <w:tmpl w:val="FA7C0E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1B6194"/>
    <w:multiLevelType w:val="hybridMultilevel"/>
    <w:tmpl w:val="914A2CC0"/>
    <w:lvl w:ilvl="0" w:tplc="1A349ED0">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33" w15:restartNumberingAfterBreak="0">
    <w:nsid w:val="6B2D7BC6"/>
    <w:multiLevelType w:val="hybridMultilevel"/>
    <w:tmpl w:val="E9A60C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6B3D5F59"/>
    <w:multiLevelType w:val="hybridMultilevel"/>
    <w:tmpl w:val="324C0F3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F2B187B"/>
    <w:multiLevelType w:val="hybridMultilevel"/>
    <w:tmpl w:val="A008CFD4"/>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1BF7932"/>
    <w:multiLevelType w:val="hybridMultilevel"/>
    <w:tmpl w:val="42E6E8B4"/>
    <w:lvl w:ilvl="0" w:tplc="9656FD32">
      <w:start w:val="1"/>
      <w:numFmt w:val="bullet"/>
      <w:lvlText w:val="–"/>
      <w:lvlJc w:val="left"/>
      <w:pPr>
        <w:ind w:left="1429" w:hanging="360"/>
      </w:pPr>
      <w:rPr>
        <w:rFonts w:ascii="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7" w15:restartNumberingAfterBreak="0">
    <w:nsid w:val="71CC74F4"/>
    <w:multiLevelType w:val="multilevel"/>
    <w:tmpl w:val="FA7C0E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7919D1"/>
    <w:multiLevelType w:val="multilevel"/>
    <w:tmpl w:val="D8421F4E"/>
    <w:lvl w:ilvl="0">
      <w:start w:val="1"/>
      <w:numFmt w:val="decimal"/>
      <w:lvlText w:val="%1."/>
      <w:lvlJc w:val="left"/>
      <w:pPr>
        <w:ind w:left="644" w:hanging="360"/>
      </w:pPr>
      <w:rPr>
        <w:rFonts w:hint="default"/>
      </w:rPr>
    </w:lvl>
    <w:lvl w:ilvl="1">
      <w:start w:val="1"/>
      <w:numFmt w:val="decimal"/>
      <w:isLgl/>
      <w:lvlText w:val="%1.%2"/>
      <w:lvlJc w:val="left"/>
      <w:pPr>
        <w:ind w:left="1126" w:hanging="63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2000"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84" w:hanging="144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568" w:hanging="1800"/>
      </w:pPr>
      <w:rPr>
        <w:rFonts w:hint="default"/>
      </w:rPr>
    </w:lvl>
    <w:lvl w:ilvl="8">
      <w:start w:val="1"/>
      <w:numFmt w:val="decimal"/>
      <w:isLgl/>
      <w:lvlText w:val="%1.%2.%3.%4.%5.%6.%7.%8.%9"/>
      <w:lvlJc w:val="left"/>
      <w:pPr>
        <w:ind w:left="4140" w:hanging="2160"/>
      </w:pPr>
      <w:rPr>
        <w:rFonts w:hint="default"/>
      </w:rPr>
    </w:lvl>
  </w:abstractNum>
  <w:abstractNum w:abstractNumId="39" w15:restartNumberingAfterBreak="0">
    <w:nsid w:val="74E71CC3"/>
    <w:multiLevelType w:val="multilevel"/>
    <w:tmpl w:val="3AFC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EF0182"/>
    <w:multiLevelType w:val="hybridMultilevel"/>
    <w:tmpl w:val="D1FEA0E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7BAA07DA"/>
    <w:multiLevelType w:val="hybridMultilevel"/>
    <w:tmpl w:val="4546EDF2"/>
    <w:lvl w:ilvl="0" w:tplc="7B2E3B5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C8840D6"/>
    <w:multiLevelType w:val="hybridMultilevel"/>
    <w:tmpl w:val="3E90AAAA"/>
    <w:lvl w:ilvl="0" w:tplc="1A349ED0">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num w:numId="1">
    <w:abstractNumId w:val="3"/>
  </w:num>
  <w:num w:numId="2">
    <w:abstractNumId w:val="34"/>
  </w:num>
  <w:num w:numId="3">
    <w:abstractNumId w:val="29"/>
  </w:num>
  <w:num w:numId="4">
    <w:abstractNumId w:val="37"/>
  </w:num>
  <w:num w:numId="5">
    <w:abstractNumId w:val="33"/>
  </w:num>
  <w:num w:numId="6">
    <w:abstractNumId w:val="38"/>
  </w:num>
  <w:num w:numId="7">
    <w:abstractNumId w:val="12"/>
  </w:num>
  <w:num w:numId="8">
    <w:abstractNumId w:val="27"/>
  </w:num>
  <w:num w:numId="9">
    <w:abstractNumId w:val="40"/>
  </w:num>
  <w:num w:numId="10">
    <w:abstractNumId w:val="21"/>
  </w:num>
  <w:num w:numId="11">
    <w:abstractNumId w:val="22"/>
  </w:num>
  <w:num w:numId="12">
    <w:abstractNumId w:val="28"/>
  </w:num>
  <w:num w:numId="13">
    <w:abstractNumId w:val="41"/>
  </w:num>
  <w:num w:numId="14">
    <w:abstractNumId w:val="15"/>
  </w:num>
  <w:num w:numId="15">
    <w:abstractNumId w:val="9"/>
  </w:num>
  <w:num w:numId="16">
    <w:abstractNumId w:val="7"/>
  </w:num>
  <w:num w:numId="17">
    <w:abstractNumId w:val="2"/>
  </w:num>
  <w:num w:numId="18">
    <w:abstractNumId w:val="10"/>
  </w:num>
  <w:num w:numId="19">
    <w:abstractNumId w:val="13"/>
  </w:num>
  <w:num w:numId="20">
    <w:abstractNumId w:val="20"/>
  </w:num>
  <w:num w:numId="21">
    <w:abstractNumId w:val="14"/>
  </w:num>
  <w:num w:numId="22">
    <w:abstractNumId w:val="19"/>
  </w:num>
  <w:num w:numId="23">
    <w:abstractNumId w:val="32"/>
  </w:num>
  <w:num w:numId="24">
    <w:abstractNumId w:val="0"/>
  </w:num>
  <w:num w:numId="25">
    <w:abstractNumId w:val="25"/>
  </w:num>
  <w:num w:numId="26">
    <w:abstractNumId w:val="4"/>
  </w:num>
  <w:num w:numId="27">
    <w:abstractNumId w:val="36"/>
  </w:num>
  <w:num w:numId="28">
    <w:abstractNumId w:val="26"/>
  </w:num>
  <w:num w:numId="29">
    <w:abstractNumId w:val="42"/>
  </w:num>
  <w:num w:numId="30">
    <w:abstractNumId w:val="11"/>
  </w:num>
  <w:num w:numId="31">
    <w:abstractNumId w:val="35"/>
  </w:num>
  <w:num w:numId="32">
    <w:abstractNumId w:val="31"/>
  </w:num>
  <w:num w:numId="33">
    <w:abstractNumId w:val="18"/>
  </w:num>
  <w:num w:numId="34">
    <w:abstractNumId w:val="8"/>
  </w:num>
  <w:num w:numId="35">
    <w:abstractNumId w:val="17"/>
  </w:num>
  <w:num w:numId="36">
    <w:abstractNumId w:val="30"/>
  </w:num>
  <w:num w:numId="37">
    <w:abstractNumId w:val="1"/>
  </w:num>
  <w:num w:numId="38">
    <w:abstractNumId w:val="23"/>
  </w:num>
  <w:num w:numId="39">
    <w:abstractNumId w:val="39"/>
  </w:num>
  <w:num w:numId="40">
    <w:abstractNumId w:val="24"/>
  </w:num>
  <w:num w:numId="41">
    <w:abstractNumId w:val="6"/>
  </w:num>
  <w:num w:numId="42">
    <w:abstractNumId w:val="16"/>
  </w:num>
  <w:num w:numId="43">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3C8"/>
    <w:rsid w:val="00002E27"/>
    <w:rsid w:val="00002F57"/>
    <w:rsid w:val="00004889"/>
    <w:rsid w:val="00004B97"/>
    <w:rsid w:val="00013A4A"/>
    <w:rsid w:val="00016950"/>
    <w:rsid w:val="00022B9B"/>
    <w:rsid w:val="00023C8D"/>
    <w:rsid w:val="00032294"/>
    <w:rsid w:val="00036E2B"/>
    <w:rsid w:val="0003784F"/>
    <w:rsid w:val="0004276D"/>
    <w:rsid w:val="00042CFB"/>
    <w:rsid w:val="000479D7"/>
    <w:rsid w:val="00050145"/>
    <w:rsid w:val="000531EB"/>
    <w:rsid w:val="00054420"/>
    <w:rsid w:val="00055C89"/>
    <w:rsid w:val="00057B0B"/>
    <w:rsid w:val="00060510"/>
    <w:rsid w:val="0006298C"/>
    <w:rsid w:val="0008043C"/>
    <w:rsid w:val="00081C55"/>
    <w:rsid w:val="0008307D"/>
    <w:rsid w:val="00084394"/>
    <w:rsid w:val="00085AFD"/>
    <w:rsid w:val="000861A2"/>
    <w:rsid w:val="00097842"/>
    <w:rsid w:val="000A1F99"/>
    <w:rsid w:val="000A34C1"/>
    <w:rsid w:val="000A4BFD"/>
    <w:rsid w:val="000A5072"/>
    <w:rsid w:val="000A5C46"/>
    <w:rsid w:val="000A7215"/>
    <w:rsid w:val="000B0D15"/>
    <w:rsid w:val="000B29DF"/>
    <w:rsid w:val="000C2CA3"/>
    <w:rsid w:val="000D017E"/>
    <w:rsid w:val="000D2ED1"/>
    <w:rsid w:val="000D33F1"/>
    <w:rsid w:val="000D5C97"/>
    <w:rsid w:val="000D6AE7"/>
    <w:rsid w:val="000E2FA1"/>
    <w:rsid w:val="000E5361"/>
    <w:rsid w:val="000E707C"/>
    <w:rsid w:val="000E7E74"/>
    <w:rsid w:val="000F3058"/>
    <w:rsid w:val="000F5D89"/>
    <w:rsid w:val="000F7C3F"/>
    <w:rsid w:val="000F7D42"/>
    <w:rsid w:val="0010010E"/>
    <w:rsid w:val="001024FE"/>
    <w:rsid w:val="00102D06"/>
    <w:rsid w:val="001034B3"/>
    <w:rsid w:val="00104469"/>
    <w:rsid w:val="00105760"/>
    <w:rsid w:val="00106037"/>
    <w:rsid w:val="00110685"/>
    <w:rsid w:val="0011475B"/>
    <w:rsid w:val="0011511B"/>
    <w:rsid w:val="00117886"/>
    <w:rsid w:val="00117F86"/>
    <w:rsid w:val="00122427"/>
    <w:rsid w:val="00123D8E"/>
    <w:rsid w:val="00124444"/>
    <w:rsid w:val="00130875"/>
    <w:rsid w:val="00131439"/>
    <w:rsid w:val="0013182E"/>
    <w:rsid w:val="00132946"/>
    <w:rsid w:val="00134111"/>
    <w:rsid w:val="0014103E"/>
    <w:rsid w:val="00146221"/>
    <w:rsid w:val="00146503"/>
    <w:rsid w:val="00147BE0"/>
    <w:rsid w:val="001527E3"/>
    <w:rsid w:val="00154F4E"/>
    <w:rsid w:val="00155BA0"/>
    <w:rsid w:val="00161311"/>
    <w:rsid w:val="001626E1"/>
    <w:rsid w:val="00163975"/>
    <w:rsid w:val="00163E29"/>
    <w:rsid w:val="001652C8"/>
    <w:rsid w:val="001665D4"/>
    <w:rsid w:val="00166B28"/>
    <w:rsid w:val="00166CF6"/>
    <w:rsid w:val="00167563"/>
    <w:rsid w:val="00170855"/>
    <w:rsid w:val="001746EA"/>
    <w:rsid w:val="00174EBC"/>
    <w:rsid w:val="00182903"/>
    <w:rsid w:val="001834CF"/>
    <w:rsid w:val="00187FAE"/>
    <w:rsid w:val="001903A2"/>
    <w:rsid w:val="0019054F"/>
    <w:rsid w:val="00191216"/>
    <w:rsid w:val="00192379"/>
    <w:rsid w:val="00194ED3"/>
    <w:rsid w:val="00195968"/>
    <w:rsid w:val="001964F0"/>
    <w:rsid w:val="001A15C2"/>
    <w:rsid w:val="001A1E4C"/>
    <w:rsid w:val="001A4105"/>
    <w:rsid w:val="001B126E"/>
    <w:rsid w:val="001B5A35"/>
    <w:rsid w:val="001C01BB"/>
    <w:rsid w:val="001C10C3"/>
    <w:rsid w:val="001C2AC5"/>
    <w:rsid w:val="001C3B84"/>
    <w:rsid w:val="001C5B0C"/>
    <w:rsid w:val="001C64AF"/>
    <w:rsid w:val="001C7DD3"/>
    <w:rsid w:val="001D0623"/>
    <w:rsid w:val="001D0847"/>
    <w:rsid w:val="001D41A2"/>
    <w:rsid w:val="001D7A27"/>
    <w:rsid w:val="001E541E"/>
    <w:rsid w:val="001E7021"/>
    <w:rsid w:val="001E7FF5"/>
    <w:rsid w:val="001F1533"/>
    <w:rsid w:val="001F1D7F"/>
    <w:rsid w:val="001F2F09"/>
    <w:rsid w:val="001F5D6C"/>
    <w:rsid w:val="001F722B"/>
    <w:rsid w:val="00200FB3"/>
    <w:rsid w:val="0020304E"/>
    <w:rsid w:val="00203921"/>
    <w:rsid w:val="002071C1"/>
    <w:rsid w:val="0021178C"/>
    <w:rsid w:val="00216D2D"/>
    <w:rsid w:val="00222C33"/>
    <w:rsid w:val="0022576A"/>
    <w:rsid w:val="00227239"/>
    <w:rsid w:val="00231ECA"/>
    <w:rsid w:val="00233CD8"/>
    <w:rsid w:val="00234AEF"/>
    <w:rsid w:val="0023656C"/>
    <w:rsid w:val="002409CF"/>
    <w:rsid w:val="00245027"/>
    <w:rsid w:val="0024577B"/>
    <w:rsid w:val="002457F2"/>
    <w:rsid w:val="00246ED5"/>
    <w:rsid w:val="002529B3"/>
    <w:rsid w:val="00252C8D"/>
    <w:rsid w:val="00255285"/>
    <w:rsid w:val="00255ACB"/>
    <w:rsid w:val="00256C89"/>
    <w:rsid w:val="00257EFD"/>
    <w:rsid w:val="0026103F"/>
    <w:rsid w:val="00261A80"/>
    <w:rsid w:val="002631D9"/>
    <w:rsid w:val="0026514B"/>
    <w:rsid w:val="0026627F"/>
    <w:rsid w:val="0027224B"/>
    <w:rsid w:val="00272B19"/>
    <w:rsid w:val="00275284"/>
    <w:rsid w:val="002771A1"/>
    <w:rsid w:val="002869C6"/>
    <w:rsid w:val="00290A94"/>
    <w:rsid w:val="00292BB9"/>
    <w:rsid w:val="00293C66"/>
    <w:rsid w:val="00293ED0"/>
    <w:rsid w:val="00295171"/>
    <w:rsid w:val="00296224"/>
    <w:rsid w:val="002A00F0"/>
    <w:rsid w:val="002A0360"/>
    <w:rsid w:val="002A077E"/>
    <w:rsid w:val="002A24B6"/>
    <w:rsid w:val="002A4E96"/>
    <w:rsid w:val="002B0AFC"/>
    <w:rsid w:val="002B3D7C"/>
    <w:rsid w:val="002B62A5"/>
    <w:rsid w:val="002B6F25"/>
    <w:rsid w:val="002C15A9"/>
    <w:rsid w:val="002C38D9"/>
    <w:rsid w:val="002C4D31"/>
    <w:rsid w:val="002C5186"/>
    <w:rsid w:val="002C7CE4"/>
    <w:rsid w:val="002D0C78"/>
    <w:rsid w:val="002D0EF8"/>
    <w:rsid w:val="002E0B60"/>
    <w:rsid w:val="002E1339"/>
    <w:rsid w:val="002E5DA5"/>
    <w:rsid w:val="002E6A85"/>
    <w:rsid w:val="002E6C21"/>
    <w:rsid w:val="002F0091"/>
    <w:rsid w:val="00311024"/>
    <w:rsid w:val="0032165C"/>
    <w:rsid w:val="00324CD6"/>
    <w:rsid w:val="00324FC8"/>
    <w:rsid w:val="003267C2"/>
    <w:rsid w:val="00330C14"/>
    <w:rsid w:val="00330F07"/>
    <w:rsid w:val="00335691"/>
    <w:rsid w:val="003378FC"/>
    <w:rsid w:val="00341272"/>
    <w:rsid w:val="00346F09"/>
    <w:rsid w:val="0035045A"/>
    <w:rsid w:val="00351DF7"/>
    <w:rsid w:val="0035304C"/>
    <w:rsid w:val="003535F8"/>
    <w:rsid w:val="00354433"/>
    <w:rsid w:val="003604AB"/>
    <w:rsid w:val="00363645"/>
    <w:rsid w:val="00364CC7"/>
    <w:rsid w:val="00365636"/>
    <w:rsid w:val="0036599D"/>
    <w:rsid w:val="00367AF3"/>
    <w:rsid w:val="0037328B"/>
    <w:rsid w:val="0037350E"/>
    <w:rsid w:val="00375731"/>
    <w:rsid w:val="003758DA"/>
    <w:rsid w:val="003772B2"/>
    <w:rsid w:val="0038158E"/>
    <w:rsid w:val="00382BD9"/>
    <w:rsid w:val="003834CC"/>
    <w:rsid w:val="003857EE"/>
    <w:rsid w:val="00386FB7"/>
    <w:rsid w:val="00387026"/>
    <w:rsid w:val="003910D4"/>
    <w:rsid w:val="00392263"/>
    <w:rsid w:val="00393B11"/>
    <w:rsid w:val="003944FE"/>
    <w:rsid w:val="00394A9F"/>
    <w:rsid w:val="0039567D"/>
    <w:rsid w:val="003A4AD6"/>
    <w:rsid w:val="003A75CD"/>
    <w:rsid w:val="003B190B"/>
    <w:rsid w:val="003B1C3C"/>
    <w:rsid w:val="003B20CF"/>
    <w:rsid w:val="003B52DA"/>
    <w:rsid w:val="003B5585"/>
    <w:rsid w:val="003B7D62"/>
    <w:rsid w:val="003C1A99"/>
    <w:rsid w:val="003C44A5"/>
    <w:rsid w:val="003C452B"/>
    <w:rsid w:val="003C7BD3"/>
    <w:rsid w:val="003D5487"/>
    <w:rsid w:val="003D57AA"/>
    <w:rsid w:val="003D6709"/>
    <w:rsid w:val="003D6A66"/>
    <w:rsid w:val="003E2FE9"/>
    <w:rsid w:val="003E516C"/>
    <w:rsid w:val="003E6A79"/>
    <w:rsid w:val="003F1771"/>
    <w:rsid w:val="003F28C6"/>
    <w:rsid w:val="003F467F"/>
    <w:rsid w:val="00402B9F"/>
    <w:rsid w:val="00406ECA"/>
    <w:rsid w:val="00412638"/>
    <w:rsid w:val="00414344"/>
    <w:rsid w:val="00414E45"/>
    <w:rsid w:val="004218DA"/>
    <w:rsid w:val="0042282F"/>
    <w:rsid w:val="00426900"/>
    <w:rsid w:val="00430D8A"/>
    <w:rsid w:val="00431A5A"/>
    <w:rsid w:val="004403C1"/>
    <w:rsid w:val="00440EEF"/>
    <w:rsid w:val="00440FAC"/>
    <w:rsid w:val="00443312"/>
    <w:rsid w:val="0044368F"/>
    <w:rsid w:val="0044637F"/>
    <w:rsid w:val="004516AA"/>
    <w:rsid w:val="00451A40"/>
    <w:rsid w:val="00452A7C"/>
    <w:rsid w:val="004547A1"/>
    <w:rsid w:val="004554D2"/>
    <w:rsid w:val="004576D4"/>
    <w:rsid w:val="004628CE"/>
    <w:rsid w:val="00462ED0"/>
    <w:rsid w:val="004711EF"/>
    <w:rsid w:val="004810C6"/>
    <w:rsid w:val="00481813"/>
    <w:rsid w:val="00484786"/>
    <w:rsid w:val="004855C9"/>
    <w:rsid w:val="004874FA"/>
    <w:rsid w:val="00495829"/>
    <w:rsid w:val="00495A99"/>
    <w:rsid w:val="004973E2"/>
    <w:rsid w:val="004A3A04"/>
    <w:rsid w:val="004A5F78"/>
    <w:rsid w:val="004A65DB"/>
    <w:rsid w:val="004A6EE5"/>
    <w:rsid w:val="004B1B4B"/>
    <w:rsid w:val="004B2348"/>
    <w:rsid w:val="004B268B"/>
    <w:rsid w:val="004B3A75"/>
    <w:rsid w:val="004C2786"/>
    <w:rsid w:val="004C6E24"/>
    <w:rsid w:val="004C6F3C"/>
    <w:rsid w:val="004C71E4"/>
    <w:rsid w:val="004C7413"/>
    <w:rsid w:val="004E11DE"/>
    <w:rsid w:val="004F0159"/>
    <w:rsid w:val="004F2309"/>
    <w:rsid w:val="004F38DC"/>
    <w:rsid w:val="004F577E"/>
    <w:rsid w:val="004F60D1"/>
    <w:rsid w:val="00500004"/>
    <w:rsid w:val="00501D6E"/>
    <w:rsid w:val="00504E6B"/>
    <w:rsid w:val="0050732B"/>
    <w:rsid w:val="0051259C"/>
    <w:rsid w:val="00514B49"/>
    <w:rsid w:val="00516A3A"/>
    <w:rsid w:val="00517559"/>
    <w:rsid w:val="005211F5"/>
    <w:rsid w:val="00522B20"/>
    <w:rsid w:val="00526557"/>
    <w:rsid w:val="00526587"/>
    <w:rsid w:val="005320DE"/>
    <w:rsid w:val="00535043"/>
    <w:rsid w:val="0053679F"/>
    <w:rsid w:val="0054095F"/>
    <w:rsid w:val="005409FF"/>
    <w:rsid w:val="00540F26"/>
    <w:rsid w:val="005439D8"/>
    <w:rsid w:val="0054562F"/>
    <w:rsid w:val="00545A83"/>
    <w:rsid w:val="00551633"/>
    <w:rsid w:val="00551F70"/>
    <w:rsid w:val="0055623F"/>
    <w:rsid w:val="0056359F"/>
    <w:rsid w:val="005671A7"/>
    <w:rsid w:val="00570321"/>
    <w:rsid w:val="00571A1D"/>
    <w:rsid w:val="00576B6E"/>
    <w:rsid w:val="00581980"/>
    <w:rsid w:val="00584CA5"/>
    <w:rsid w:val="00584E9F"/>
    <w:rsid w:val="00590703"/>
    <w:rsid w:val="005914EE"/>
    <w:rsid w:val="00591FB5"/>
    <w:rsid w:val="00592DB1"/>
    <w:rsid w:val="00592FBB"/>
    <w:rsid w:val="00595AAF"/>
    <w:rsid w:val="005964D9"/>
    <w:rsid w:val="005A1219"/>
    <w:rsid w:val="005A370B"/>
    <w:rsid w:val="005B34E1"/>
    <w:rsid w:val="005B4AAF"/>
    <w:rsid w:val="005B5A04"/>
    <w:rsid w:val="005C00DE"/>
    <w:rsid w:val="005C0E01"/>
    <w:rsid w:val="005C18A0"/>
    <w:rsid w:val="005C1A4F"/>
    <w:rsid w:val="005C1AD5"/>
    <w:rsid w:val="005D246B"/>
    <w:rsid w:val="005D254A"/>
    <w:rsid w:val="005D3073"/>
    <w:rsid w:val="005D39BD"/>
    <w:rsid w:val="005D6F5F"/>
    <w:rsid w:val="005E09A2"/>
    <w:rsid w:val="005F324B"/>
    <w:rsid w:val="005F4618"/>
    <w:rsid w:val="005F482F"/>
    <w:rsid w:val="005F7A98"/>
    <w:rsid w:val="005F7E20"/>
    <w:rsid w:val="006025F8"/>
    <w:rsid w:val="00606869"/>
    <w:rsid w:val="00614E86"/>
    <w:rsid w:val="006160A4"/>
    <w:rsid w:val="00616A05"/>
    <w:rsid w:val="006170DD"/>
    <w:rsid w:val="00621BB0"/>
    <w:rsid w:val="00623350"/>
    <w:rsid w:val="00626367"/>
    <w:rsid w:val="0062762D"/>
    <w:rsid w:val="00634119"/>
    <w:rsid w:val="00636FD2"/>
    <w:rsid w:val="00640B8C"/>
    <w:rsid w:val="00641CB7"/>
    <w:rsid w:val="00642B58"/>
    <w:rsid w:val="006453A3"/>
    <w:rsid w:val="0064544A"/>
    <w:rsid w:val="00645F44"/>
    <w:rsid w:val="00646300"/>
    <w:rsid w:val="0064670D"/>
    <w:rsid w:val="00647F7F"/>
    <w:rsid w:val="00653942"/>
    <w:rsid w:val="00653C47"/>
    <w:rsid w:val="006540C1"/>
    <w:rsid w:val="00657B89"/>
    <w:rsid w:val="00657F4E"/>
    <w:rsid w:val="00672266"/>
    <w:rsid w:val="006814A0"/>
    <w:rsid w:val="00681CA1"/>
    <w:rsid w:val="00682E20"/>
    <w:rsid w:val="00684061"/>
    <w:rsid w:val="00684305"/>
    <w:rsid w:val="006864B7"/>
    <w:rsid w:val="006867A4"/>
    <w:rsid w:val="00687563"/>
    <w:rsid w:val="00690E71"/>
    <w:rsid w:val="0069194E"/>
    <w:rsid w:val="00692FB3"/>
    <w:rsid w:val="00694A7C"/>
    <w:rsid w:val="006951A1"/>
    <w:rsid w:val="006A0A06"/>
    <w:rsid w:val="006A355C"/>
    <w:rsid w:val="006A5951"/>
    <w:rsid w:val="006A6786"/>
    <w:rsid w:val="006B1996"/>
    <w:rsid w:val="006B3DAB"/>
    <w:rsid w:val="006B5CC4"/>
    <w:rsid w:val="006C2884"/>
    <w:rsid w:val="006C3ECD"/>
    <w:rsid w:val="006C4D7A"/>
    <w:rsid w:val="006C72B0"/>
    <w:rsid w:val="006D4B85"/>
    <w:rsid w:val="006D5831"/>
    <w:rsid w:val="006D6860"/>
    <w:rsid w:val="006E2EC5"/>
    <w:rsid w:val="006E6953"/>
    <w:rsid w:val="006E6DB3"/>
    <w:rsid w:val="006E72E5"/>
    <w:rsid w:val="006F3ACA"/>
    <w:rsid w:val="006F4DEA"/>
    <w:rsid w:val="006F56F3"/>
    <w:rsid w:val="00701358"/>
    <w:rsid w:val="00701CE9"/>
    <w:rsid w:val="0071001B"/>
    <w:rsid w:val="0071048C"/>
    <w:rsid w:val="007107F2"/>
    <w:rsid w:val="00710F1D"/>
    <w:rsid w:val="00720E33"/>
    <w:rsid w:val="007233FF"/>
    <w:rsid w:val="00730D5B"/>
    <w:rsid w:val="0073149D"/>
    <w:rsid w:val="007321B4"/>
    <w:rsid w:val="00734E0C"/>
    <w:rsid w:val="00734F68"/>
    <w:rsid w:val="007400E2"/>
    <w:rsid w:val="00740DCE"/>
    <w:rsid w:val="00741258"/>
    <w:rsid w:val="00742787"/>
    <w:rsid w:val="00746D47"/>
    <w:rsid w:val="00756FBD"/>
    <w:rsid w:val="00757841"/>
    <w:rsid w:val="00760101"/>
    <w:rsid w:val="007601B5"/>
    <w:rsid w:val="007602D2"/>
    <w:rsid w:val="007636F2"/>
    <w:rsid w:val="007667E7"/>
    <w:rsid w:val="00766CCC"/>
    <w:rsid w:val="00770770"/>
    <w:rsid w:val="00770BE1"/>
    <w:rsid w:val="00771D4E"/>
    <w:rsid w:val="0077283A"/>
    <w:rsid w:val="0077369A"/>
    <w:rsid w:val="00773C73"/>
    <w:rsid w:val="00775483"/>
    <w:rsid w:val="00775BCB"/>
    <w:rsid w:val="00776689"/>
    <w:rsid w:val="00776FDD"/>
    <w:rsid w:val="00777207"/>
    <w:rsid w:val="007773EF"/>
    <w:rsid w:val="00781DA5"/>
    <w:rsid w:val="00783DBD"/>
    <w:rsid w:val="00787286"/>
    <w:rsid w:val="0079038A"/>
    <w:rsid w:val="00790EE1"/>
    <w:rsid w:val="00791E24"/>
    <w:rsid w:val="007935A4"/>
    <w:rsid w:val="00794D05"/>
    <w:rsid w:val="00795277"/>
    <w:rsid w:val="0079754C"/>
    <w:rsid w:val="007A3712"/>
    <w:rsid w:val="007A6FB5"/>
    <w:rsid w:val="007B0984"/>
    <w:rsid w:val="007B0C1F"/>
    <w:rsid w:val="007B18FA"/>
    <w:rsid w:val="007C0F3D"/>
    <w:rsid w:val="007C3F4B"/>
    <w:rsid w:val="007C64C1"/>
    <w:rsid w:val="007C6FE5"/>
    <w:rsid w:val="007D27F6"/>
    <w:rsid w:val="007D3C2C"/>
    <w:rsid w:val="007D4010"/>
    <w:rsid w:val="007D6063"/>
    <w:rsid w:val="007D67E2"/>
    <w:rsid w:val="007E110A"/>
    <w:rsid w:val="007E2231"/>
    <w:rsid w:val="007E29FE"/>
    <w:rsid w:val="007E2E60"/>
    <w:rsid w:val="007E2FFF"/>
    <w:rsid w:val="007E3D4B"/>
    <w:rsid w:val="007E5C14"/>
    <w:rsid w:val="007E63A7"/>
    <w:rsid w:val="007E6B14"/>
    <w:rsid w:val="007E6FE7"/>
    <w:rsid w:val="007E75D2"/>
    <w:rsid w:val="007F01A1"/>
    <w:rsid w:val="007F32FA"/>
    <w:rsid w:val="007F3D02"/>
    <w:rsid w:val="007F5B4F"/>
    <w:rsid w:val="007F70C4"/>
    <w:rsid w:val="007F7136"/>
    <w:rsid w:val="007F71D5"/>
    <w:rsid w:val="00801D6A"/>
    <w:rsid w:val="0080427E"/>
    <w:rsid w:val="00804685"/>
    <w:rsid w:val="00804692"/>
    <w:rsid w:val="00806043"/>
    <w:rsid w:val="00810E11"/>
    <w:rsid w:val="00810ED8"/>
    <w:rsid w:val="00815449"/>
    <w:rsid w:val="00820BDF"/>
    <w:rsid w:val="008215D8"/>
    <w:rsid w:val="00822D39"/>
    <w:rsid w:val="00827DD5"/>
    <w:rsid w:val="00832202"/>
    <w:rsid w:val="008334DB"/>
    <w:rsid w:val="00837655"/>
    <w:rsid w:val="00837F60"/>
    <w:rsid w:val="008440DC"/>
    <w:rsid w:val="00845A49"/>
    <w:rsid w:val="0086043A"/>
    <w:rsid w:val="00861367"/>
    <w:rsid w:val="00862430"/>
    <w:rsid w:val="00863AA5"/>
    <w:rsid w:val="00871693"/>
    <w:rsid w:val="008731F5"/>
    <w:rsid w:val="00874468"/>
    <w:rsid w:val="00874843"/>
    <w:rsid w:val="00874CDA"/>
    <w:rsid w:val="00877863"/>
    <w:rsid w:val="0088205B"/>
    <w:rsid w:val="0088369F"/>
    <w:rsid w:val="00883CDB"/>
    <w:rsid w:val="0088527C"/>
    <w:rsid w:val="008911DA"/>
    <w:rsid w:val="008926F8"/>
    <w:rsid w:val="008928FE"/>
    <w:rsid w:val="008A207D"/>
    <w:rsid w:val="008A2ED3"/>
    <w:rsid w:val="008A3DED"/>
    <w:rsid w:val="008A5C58"/>
    <w:rsid w:val="008A6696"/>
    <w:rsid w:val="008B01A5"/>
    <w:rsid w:val="008B44AF"/>
    <w:rsid w:val="008B620B"/>
    <w:rsid w:val="008B676E"/>
    <w:rsid w:val="008C1D29"/>
    <w:rsid w:val="008C36DF"/>
    <w:rsid w:val="008C4E99"/>
    <w:rsid w:val="008C5318"/>
    <w:rsid w:val="008C567D"/>
    <w:rsid w:val="008C590C"/>
    <w:rsid w:val="008D3B0E"/>
    <w:rsid w:val="008D4489"/>
    <w:rsid w:val="008D4AA4"/>
    <w:rsid w:val="008D680D"/>
    <w:rsid w:val="008D6F5B"/>
    <w:rsid w:val="008E00F6"/>
    <w:rsid w:val="008E2617"/>
    <w:rsid w:val="008E4498"/>
    <w:rsid w:val="008E4C0D"/>
    <w:rsid w:val="008E7076"/>
    <w:rsid w:val="008F0AB5"/>
    <w:rsid w:val="008F3258"/>
    <w:rsid w:val="008F37D1"/>
    <w:rsid w:val="008F6558"/>
    <w:rsid w:val="008F7718"/>
    <w:rsid w:val="0090031E"/>
    <w:rsid w:val="00901D89"/>
    <w:rsid w:val="009039D1"/>
    <w:rsid w:val="009043E6"/>
    <w:rsid w:val="00904BAA"/>
    <w:rsid w:val="00905D02"/>
    <w:rsid w:val="00912783"/>
    <w:rsid w:val="00912B57"/>
    <w:rsid w:val="00913F71"/>
    <w:rsid w:val="009174E0"/>
    <w:rsid w:val="009225FD"/>
    <w:rsid w:val="0092486E"/>
    <w:rsid w:val="0092555C"/>
    <w:rsid w:val="00925C82"/>
    <w:rsid w:val="0092719C"/>
    <w:rsid w:val="00927959"/>
    <w:rsid w:val="009361C5"/>
    <w:rsid w:val="0094076A"/>
    <w:rsid w:val="00942787"/>
    <w:rsid w:val="00944F45"/>
    <w:rsid w:val="009471DC"/>
    <w:rsid w:val="00947EF2"/>
    <w:rsid w:val="00950B3E"/>
    <w:rsid w:val="009665AC"/>
    <w:rsid w:val="00966A2C"/>
    <w:rsid w:val="00967D69"/>
    <w:rsid w:val="009704F1"/>
    <w:rsid w:val="00973325"/>
    <w:rsid w:val="009755EF"/>
    <w:rsid w:val="009775BD"/>
    <w:rsid w:val="00980FED"/>
    <w:rsid w:val="00984757"/>
    <w:rsid w:val="0098554D"/>
    <w:rsid w:val="00987098"/>
    <w:rsid w:val="00992158"/>
    <w:rsid w:val="0099538C"/>
    <w:rsid w:val="00995CBC"/>
    <w:rsid w:val="00997F29"/>
    <w:rsid w:val="009A5DD5"/>
    <w:rsid w:val="009A6887"/>
    <w:rsid w:val="009A7583"/>
    <w:rsid w:val="009B03B7"/>
    <w:rsid w:val="009B06D6"/>
    <w:rsid w:val="009B0E18"/>
    <w:rsid w:val="009B17E8"/>
    <w:rsid w:val="009B2033"/>
    <w:rsid w:val="009C316B"/>
    <w:rsid w:val="009C577C"/>
    <w:rsid w:val="009C610C"/>
    <w:rsid w:val="009C667A"/>
    <w:rsid w:val="009C6D61"/>
    <w:rsid w:val="009D071C"/>
    <w:rsid w:val="009D1A9F"/>
    <w:rsid w:val="009D24E5"/>
    <w:rsid w:val="009D2FC9"/>
    <w:rsid w:val="009D6B35"/>
    <w:rsid w:val="009E4CD4"/>
    <w:rsid w:val="009E5148"/>
    <w:rsid w:val="009E517F"/>
    <w:rsid w:val="009E5DCF"/>
    <w:rsid w:val="009E7AB5"/>
    <w:rsid w:val="009F3014"/>
    <w:rsid w:val="009F457A"/>
    <w:rsid w:val="009F6FC5"/>
    <w:rsid w:val="009F7B48"/>
    <w:rsid w:val="00A00BDE"/>
    <w:rsid w:val="00A00C64"/>
    <w:rsid w:val="00A03BC1"/>
    <w:rsid w:val="00A04BAB"/>
    <w:rsid w:val="00A06418"/>
    <w:rsid w:val="00A07F2A"/>
    <w:rsid w:val="00A116EE"/>
    <w:rsid w:val="00A13B0B"/>
    <w:rsid w:val="00A1501C"/>
    <w:rsid w:val="00A15683"/>
    <w:rsid w:val="00A21895"/>
    <w:rsid w:val="00A248D1"/>
    <w:rsid w:val="00A2511C"/>
    <w:rsid w:val="00A31ABA"/>
    <w:rsid w:val="00A32655"/>
    <w:rsid w:val="00A337CE"/>
    <w:rsid w:val="00A35FF3"/>
    <w:rsid w:val="00A37F5E"/>
    <w:rsid w:val="00A45D62"/>
    <w:rsid w:val="00A501CE"/>
    <w:rsid w:val="00A50DC7"/>
    <w:rsid w:val="00A556AF"/>
    <w:rsid w:val="00A6075D"/>
    <w:rsid w:val="00A60CB9"/>
    <w:rsid w:val="00A61A18"/>
    <w:rsid w:val="00A718A8"/>
    <w:rsid w:val="00A71FE7"/>
    <w:rsid w:val="00A723C2"/>
    <w:rsid w:val="00A72AF4"/>
    <w:rsid w:val="00A73192"/>
    <w:rsid w:val="00A75D55"/>
    <w:rsid w:val="00A80699"/>
    <w:rsid w:val="00A80D4D"/>
    <w:rsid w:val="00A8487A"/>
    <w:rsid w:val="00A855F6"/>
    <w:rsid w:val="00A86C3B"/>
    <w:rsid w:val="00A90161"/>
    <w:rsid w:val="00A9112E"/>
    <w:rsid w:val="00A921E2"/>
    <w:rsid w:val="00A947CC"/>
    <w:rsid w:val="00A94EC4"/>
    <w:rsid w:val="00A9716C"/>
    <w:rsid w:val="00A977FB"/>
    <w:rsid w:val="00A978FB"/>
    <w:rsid w:val="00AA0CEA"/>
    <w:rsid w:val="00AA13E7"/>
    <w:rsid w:val="00AA1A3A"/>
    <w:rsid w:val="00AA7535"/>
    <w:rsid w:val="00AB168D"/>
    <w:rsid w:val="00AB1CE6"/>
    <w:rsid w:val="00AB2230"/>
    <w:rsid w:val="00AB3D63"/>
    <w:rsid w:val="00AB454F"/>
    <w:rsid w:val="00AC080E"/>
    <w:rsid w:val="00AC1EA1"/>
    <w:rsid w:val="00AC2119"/>
    <w:rsid w:val="00AC434F"/>
    <w:rsid w:val="00AC49AB"/>
    <w:rsid w:val="00AC5051"/>
    <w:rsid w:val="00AC6D76"/>
    <w:rsid w:val="00AD1CFC"/>
    <w:rsid w:val="00AD2229"/>
    <w:rsid w:val="00AD5546"/>
    <w:rsid w:val="00AD64BE"/>
    <w:rsid w:val="00AD6CAE"/>
    <w:rsid w:val="00AD7C78"/>
    <w:rsid w:val="00AE34AB"/>
    <w:rsid w:val="00AE7FF3"/>
    <w:rsid w:val="00AF1B95"/>
    <w:rsid w:val="00AF3660"/>
    <w:rsid w:val="00AF5111"/>
    <w:rsid w:val="00AF64DC"/>
    <w:rsid w:val="00AF7D0E"/>
    <w:rsid w:val="00B00434"/>
    <w:rsid w:val="00B02F98"/>
    <w:rsid w:val="00B1015D"/>
    <w:rsid w:val="00B124D2"/>
    <w:rsid w:val="00B150B5"/>
    <w:rsid w:val="00B151D5"/>
    <w:rsid w:val="00B17ADC"/>
    <w:rsid w:val="00B22EDF"/>
    <w:rsid w:val="00B2491D"/>
    <w:rsid w:val="00B26969"/>
    <w:rsid w:val="00B315F9"/>
    <w:rsid w:val="00B35F41"/>
    <w:rsid w:val="00B41514"/>
    <w:rsid w:val="00B43730"/>
    <w:rsid w:val="00B452E2"/>
    <w:rsid w:val="00B462FA"/>
    <w:rsid w:val="00B46344"/>
    <w:rsid w:val="00B51DD3"/>
    <w:rsid w:val="00B52EC8"/>
    <w:rsid w:val="00B549AD"/>
    <w:rsid w:val="00B57341"/>
    <w:rsid w:val="00B61E3D"/>
    <w:rsid w:val="00B63068"/>
    <w:rsid w:val="00B71787"/>
    <w:rsid w:val="00B718AB"/>
    <w:rsid w:val="00B723B7"/>
    <w:rsid w:val="00B73D67"/>
    <w:rsid w:val="00B76591"/>
    <w:rsid w:val="00B7693D"/>
    <w:rsid w:val="00B81605"/>
    <w:rsid w:val="00B85F66"/>
    <w:rsid w:val="00B86FDD"/>
    <w:rsid w:val="00B94460"/>
    <w:rsid w:val="00B963BC"/>
    <w:rsid w:val="00BA05A3"/>
    <w:rsid w:val="00BA0744"/>
    <w:rsid w:val="00BA0B45"/>
    <w:rsid w:val="00BA29E9"/>
    <w:rsid w:val="00BA3AAC"/>
    <w:rsid w:val="00BA73A9"/>
    <w:rsid w:val="00BB0077"/>
    <w:rsid w:val="00BB138A"/>
    <w:rsid w:val="00BB271D"/>
    <w:rsid w:val="00BB5610"/>
    <w:rsid w:val="00BC0E15"/>
    <w:rsid w:val="00BC188E"/>
    <w:rsid w:val="00BC34EC"/>
    <w:rsid w:val="00BC3F03"/>
    <w:rsid w:val="00BC68BD"/>
    <w:rsid w:val="00BC6C73"/>
    <w:rsid w:val="00BD0624"/>
    <w:rsid w:val="00BD5E05"/>
    <w:rsid w:val="00BD7C97"/>
    <w:rsid w:val="00BE1A29"/>
    <w:rsid w:val="00BE5AFC"/>
    <w:rsid w:val="00BE64D1"/>
    <w:rsid w:val="00BE6821"/>
    <w:rsid w:val="00BE7FBA"/>
    <w:rsid w:val="00BF199D"/>
    <w:rsid w:val="00BF2349"/>
    <w:rsid w:val="00BF2809"/>
    <w:rsid w:val="00BF393C"/>
    <w:rsid w:val="00BF3D35"/>
    <w:rsid w:val="00BF4759"/>
    <w:rsid w:val="00BF65ED"/>
    <w:rsid w:val="00C00C03"/>
    <w:rsid w:val="00C06CA8"/>
    <w:rsid w:val="00C10088"/>
    <w:rsid w:val="00C11D1A"/>
    <w:rsid w:val="00C12204"/>
    <w:rsid w:val="00C13C4F"/>
    <w:rsid w:val="00C147C4"/>
    <w:rsid w:val="00C15744"/>
    <w:rsid w:val="00C25ED5"/>
    <w:rsid w:val="00C25FAE"/>
    <w:rsid w:val="00C30266"/>
    <w:rsid w:val="00C32A74"/>
    <w:rsid w:val="00C34A9A"/>
    <w:rsid w:val="00C34AFD"/>
    <w:rsid w:val="00C3568E"/>
    <w:rsid w:val="00C37E66"/>
    <w:rsid w:val="00C424C3"/>
    <w:rsid w:val="00C43735"/>
    <w:rsid w:val="00C44A4E"/>
    <w:rsid w:val="00C46329"/>
    <w:rsid w:val="00C475B6"/>
    <w:rsid w:val="00C52696"/>
    <w:rsid w:val="00C53114"/>
    <w:rsid w:val="00C54EF6"/>
    <w:rsid w:val="00C579B8"/>
    <w:rsid w:val="00C57D6E"/>
    <w:rsid w:val="00C57EC3"/>
    <w:rsid w:val="00C611F4"/>
    <w:rsid w:val="00C6258A"/>
    <w:rsid w:val="00C662CC"/>
    <w:rsid w:val="00C66320"/>
    <w:rsid w:val="00C67315"/>
    <w:rsid w:val="00C70165"/>
    <w:rsid w:val="00C73AFA"/>
    <w:rsid w:val="00C8090E"/>
    <w:rsid w:val="00C82F59"/>
    <w:rsid w:val="00C83EE4"/>
    <w:rsid w:val="00C9053F"/>
    <w:rsid w:val="00C944B6"/>
    <w:rsid w:val="00C956ED"/>
    <w:rsid w:val="00C97596"/>
    <w:rsid w:val="00CA035F"/>
    <w:rsid w:val="00CA0BED"/>
    <w:rsid w:val="00CA35F1"/>
    <w:rsid w:val="00CA6778"/>
    <w:rsid w:val="00CB0C18"/>
    <w:rsid w:val="00CB27E3"/>
    <w:rsid w:val="00CB48F4"/>
    <w:rsid w:val="00CB62B8"/>
    <w:rsid w:val="00CB7D36"/>
    <w:rsid w:val="00CC0A7F"/>
    <w:rsid w:val="00CC6733"/>
    <w:rsid w:val="00CC6DBE"/>
    <w:rsid w:val="00CD0C88"/>
    <w:rsid w:val="00CD3358"/>
    <w:rsid w:val="00CE1D77"/>
    <w:rsid w:val="00CE3F01"/>
    <w:rsid w:val="00CF650E"/>
    <w:rsid w:val="00CF76BC"/>
    <w:rsid w:val="00CF7742"/>
    <w:rsid w:val="00D01774"/>
    <w:rsid w:val="00D057A9"/>
    <w:rsid w:val="00D05A3B"/>
    <w:rsid w:val="00D05E9E"/>
    <w:rsid w:val="00D07C43"/>
    <w:rsid w:val="00D12757"/>
    <w:rsid w:val="00D129BF"/>
    <w:rsid w:val="00D1382F"/>
    <w:rsid w:val="00D22FC8"/>
    <w:rsid w:val="00D239B3"/>
    <w:rsid w:val="00D24609"/>
    <w:rsid w:val="00D26FB8"/>
    <w:rsid w:val="00D27D6F"/>
    <w:rsid w:val="00D34818"/>
    <w:rsid w:val="00D34CBE"/>
    <w:rsid w:val="00D36621"/>
    <w:rsid w:val="00D37866"/>
    <w:rsid w:val="00D37906"/>
    <w:rsid w:val="00D37C7B"/>
    <w:rsid w:val="00D428F5"/>
    <w:rsid w:val="00D43393"/>
    <w:rsid w:val="00D444F2"/>
    <w:rsid w:val="00D50302"/>
    <w:rsid w:val="00D50B71"/>
    <w:rsid w:val="00D56294"/>
    <w:rsid w:val="00D5725B"/>
    <w:rsid w:val="00D66C1C"/>
    <w:rsid w:val="00D70927"/>
    <w:rsid w:val="00D7149B"/>
    <w:rsid w:val="00D717FF"/>
    <w:rsid w:val="00D7338C"/>
    <w:rsid w:val="00D76C09"/>
    <w:rsid w:val="00D773DC"/>
    <w:rsid w:val="00D77B09"/>
    <w:rsid w:val="00D80273"/>
    <w:rsid w:val="00D80EED"/>
    <w:rsid w:val="00D81C8C"/>
    <w:rsid w:val="00D81F39"/>
    <w:rsid w:val="00D83AD4"/>
    <w:rsid w:val="00D844EB"/>
    <w:rsid w:val="00D87225"/>
    <w:rsid w:val="00D878AE"/>
    <w:rsid w:val="00D90775"/>
    <w:rsid w:val="00D93522"/>
    <w:rsid w:val="00D94EEA"/>
    <w:rsid w:val="00D9634B"/>
    <w:rsid w:val="00D9689B"/>
    <w:rsid w:val="00D9694E"/>
    <w:rsid w:val="00D97443"/>
    <w:rsid w:val="00DA0341"/>
    <w:rsid w:val="00DA0AEA"/>
    <w:rsid w:val="00DA1178"/>
    <w:rsid w:val="00DA162C"/>
    <w:rsid w:val="00DA3629"/>
    <w:rsid w:val="00DA5E48"/>
    <w:rsid w:val="00DA7149"/>
    <w:rsid w:val="00DB06BF"/>
    <w:rsid w:val="00DB2176"/>
    <w:rsid w:val="00DB3820"/>
    <w:rsid w:val="00DB3CD1"/>
    <w:rsid w:val="00DB5F4B"/>
    <w:rsid w:val="00DC20B7"/>
    <w:rsid w:val="00DC4073"/>
    <w:rsid w:val="00DC4FEA"/>
    <w:rsid w:val="00DC56AA"/>
    <w:rsid w:val="00DC6096"/>
    <w:rsid w:val="00DC6FB8"/>
    <w:rsid w:val="00DD617E"/>
    <w:rsid w:val="00DD6384"/>
    <w:rsid w:val="00DD721F"/>
    <w:rsid w:val="00DD745A"/>
    <w:rsid w:val="00DD7C0C"/>
    <w:rsid w:val="00DE3E14"/>
    <w:rsid w:val="00DE4174"/>
    <w:rsid w:val="00DE5041"/>
    <w:rsid w:val="00DF0294"/>
    <w:rsid w:val="00DF2C90"/>
    <w:rsid w:val="00DF2F72"/>
    <w:rsid w:val="00DF5E36"/>
    <w:rsid w:val="00E115A4"/>
    <w:rsid w:val="00E146E0"/>
    <w:rsid w:val="00E1593A"/>
    <w:rsid w:val="00E162D7"/>
    <w:rsid w:val="00E22DA4"/>
    <w:rsid w:val="00E27ACA"/>
    <w:rsid w:val="00E30995"/>
    <w:rsid w:val="00E30FA3"/>
    <w:rsid w:val="00E34885"/>
    <w:rsid w:val="00E34BF9"/>
    <w:rsid w:val="00E35BD0"/>
    <w:rsid w:val="00E362C8"/>
    <w:rsid w:val="00E37216"/>
    <w:rsid w:val="00E37F51"/>
    <w:rsid w:val="00E40AFD"/>
    <w:rsid w:val="00E40C80"/>
    <w:rsid w:val="00E43AEB"/>
    <w:rsid w:val="00E46F51"/>
    <w:rsid w:val="00E473C8"/>
    <w:rsid w:val="00E50650"/>
    <w:rsid w:val="00E516D9"/>
    <w:rsid w:val="00E530C7"/>
    <w:rsid w:val="00E56417"/>
    <w:rsid w:val="00E565DF"/>
    <w:rsid w:val="00E57167"/>
    <w:rsid w:val="00E6487A"/>
    <w:rsid w:val="00E66C2F"/>
    <w:rsid w:val="00E7299D"/>
    <w:rsid w:val="00E75154"/>
    <w:rsid w:val="00E75229"/>
    <w:rsid w:val="00E82D14"/>
    <w:rsid w:val="00E84528"/>
    <w:rsid w:val="00E87B67"/>
    <w:rsid w:val="00E90429"/>
    <w:rsid w:val="00E909F9"/>
    <w:rsid w:val="00E97B6F"/>
    <w:rsid w:val="00EA315A"/>
    <w:rsid w:val="00EA35B3"/>
    <w:rsid w:val="00EA5277"/>
    <w:rsid w:val="00EB00BF"/>
    <w:rsid w:val="00EB3050"/>
    <w:rsid w:val="00EB3CA2"/>
    <w:rsid w:val="00EB3CCF"/>
    <w:rsid w:val="00EB5D82"/>
    <w:rsid w:val="00EB63C1"/>
    <w:rsid w:val="00EC0120"/>
    <w:rsid w:val="00EC0427"/>
    <w:rsid w:val="00EC2261"/>
    <w:rsid w:val="00EC2EDC"/>
    <w:rsid w:val="00EC3307"/>
    <w:rsid w:val="00EC341F"/>
    <w:rsid w:val="00EC62BE"/>
    <w:rsid w:val="00ED2919"/>
    <w:rsid w:val="00ED6B48"/>
    <w:rsid w:val="00ED78FD"/>
    <w:rsid w:val="00EE09CE"/>
    <w:rsid w:val="00EE1120"/>
    <w:rsid w:val="00EE792A"/>
    <w:rsid w:val="00EF2708"/>
    <w:rsid w:val="00EF585D"/>
    <w:rsid w:val="00EF717F"/>
    <w:rsid w:val="00F0479A"/>
    <w:rsid w:val="00F04A47"/>
    <w:rsid w:val="00F0655B"/>
    <w:rsid w:val="00F0793A"/>
    <w:rsid w:val="00F10783"/>
    <w:rsid w:val="00F14EFC"/>
    <w:rsid w:val="00F15624"/>
    <w:rsid w:val="00F15F25"/>
    <w:rsid w:val="00F20DA3"/>
    <w:rsid w:val="00F21726"/>
    <w:rsid w:val="00F33477"/>
    <w:rsid w:val="00F3497B"/>
    <w:rsid w:val="00F42D0A"/>
    <w:rsid w:val="00F42F95"/>
    <w:rsid w:val="00F43FC4"/>
    <w:rsid w:val="00F462B2"/>
    <w:rsid w:val="00F47A7B"/>
    <w:rsid w:val="00F503E0"/>
    <w:rsid w:val="00F55A34"/>
    <w:rsid w:val="00F604EF"/>
    <w:rsid w:val="00F63FC1"/>
    <w:rsid w:val="00F70C46"/>
    <w:rsid w:val="00F71A8D"/>
    <w:rsid w:val="00F727A0"/>
    <w:rsid w:val="00F72D1E"/>
    <w:rsid w:val="00F73ECB"/>
    <w:rsid w:val="00F7437D"/>
    <w:rsid w:val="00F8030A"/>
    <w:rsid w:val="00F8336B"/>
    <w:rsid w:val="00F83C15"/>
    <w:rsid w:val="00F84EC5"/>
    <w:rsid w:val="00F87352"/>
    <w:rsid w:val="00F90120"/>
    <w:rsid w:val="00F927AC"/>
    <w:rsid w:val="00F92FB5"/>
    <w:rsid w:val="00F93008"/>
    <w:rsid w:val="00F93AF2"/>
    <w:rsid w:val="00F93F45"/>
    <w:rsid w:val="00F95CB5"/>
    <w:rsid w:val="00F97361"/>
    <w:rsid w:val="00FA5A17"/>
    <w:rsid w:val="00FB08D3"/>
    <w:rsid w:val="00FB14C4"/>
    <w:rsid w:val="00FB2201"/>
    <w:rsid w:val="00FB47BC"/>
    <w:rsid w:val="00FB4F86"/>
    <w:rsid w:val="00FB586C"/>
    <w:rsid w:val="00FB61BA"/>
    <w:rsid w:val="00FB77D4"/>
    <w:rsid w:val="00FC0490"/>
    <w:rsid w:val="00FC22A2"/>
    <w:rsid w:val="00FC3A8D"/>
    <w:rsid w:val="00FD1C34"/>
    <w:rsid w:val="00FD744A"/>
    <w:rsid w:val="00FD7506"/>
    <w:rsid w:val="00FD7B27"/>
    <w:rsid w:val="00FE0BD7"/>
    <w:rsid w:val="00FE2C9E"/>
    <w:rsid w:val="00FE3262"/>
    <w:rsid w:val="00FE6275"/>
    <w:rsid w:val="00FF12DE"/>
    <w:rsid w:val="00FF22BF"/>
    <w:rsid w:val="00FF551F"/>
    <w:rsid w:val="00FF7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ED7D"/>
  <w15:docId w15:val="{35CBA6AF-E238-4EC4-811C-B31C9499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656C"/>
    <w:pPr>
      <w:spacing w:after="200" w:line="276" w:lineRule="auto"/>
    </w:pPr>
  </w:style>
  <w:style w:type="paragraph" w:styleId="1">
    <w:name w:val="heading 1"/>
    <w:basedOn w:val="a"/>
    <w:next w:val="a"/>
    <w:link w:val="10"/>
    <w:uiPriority w:val="9"/>
    <w:qFormat/>
    <w:rsid w:val="00F84EC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rsid w:val="00641C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8C59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14622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146221"/>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F84E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4E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4E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4E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4EC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rsid w:val="00641CB7"/>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8C590C"/>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semiHidden/>
    <w:rsid w:val="00146221"/>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146221"/>
    <w:rPr>
      <w:rFonts w:asciiTheme="majorHAnsi" w:eastAsiaTheme="majorEastAsia" w:hAnsiTheme="majorHAnsi" w:cstheme="majorBidi"/>
      <w:color w:val="2E74B5" w:themeColor="accent1" w:themeShade="BF"/>
    </w:rPr>
  </w:style>
  <w:style w:type="table" w:styleId="a3">
    <w:name w:val="Table Grid"/>
    <w:aliases w:val="Table UUM"/>
    <w:basedOn w:val="a1"/>
    <w:uiPriority w:val="39"/>
    <w:rsid w:val="00D37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UUM1">
    <w:name w:val="Table UUM1"/>
    <w:basedOn w:val="a1"/>
    <w:next w:val="a3"/>
    <w:uiPriority w:val="59"/>
    <w:rsid w:val="007935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Таблица 1"/>
    <w:basedOn w:val="a"/>
    <w:link w:val="a5"/>
    <w:uiPriority w:val="34"/>
    <w:qFormat/>
    <w:rsid w:val="00D43393"/>
    <w:pPr>
      <w:ind w:left="720"/>
      <w:contextualSpacing/>
    </w:pPr>
  </w:style>
  <w:style w:type="character" w:customStyle="1" w:styleId="a5">
    <w:name w:val="Абзац списка Знак"/>
    <w:aliases w:val="Таблица 1 Знак"/>
    <w:link w:val="a4"/>
    <w:uiPriority w:val="34"/>
    <w:locked/>
    <w:rsid w:val="00F84EC5"/>
  </w:style>
  <w:style w:type="paragraph" w:styleId="a6">
    <w:name w:val="Normal (Web)"/>
    <w:basedOn w:val="a"/>
    <w:uiPriority w:val="99"/>
    <w:unhideWhenUsed/>
    <w:rsid w:val="008C590C"/>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8C590C"/>
    <w:rPr>
      <w:b/>
      <w:bCs/>
    </w:rPr>
  </w:style>
  <w:style w:type="paragraph" w:styleId="a8">
    <w:name w:val="No Spacing"/>
    <w:uiPriority w:val="1"/>
    <w:qFormat/>
    <w:rsid w:val="00C12204"/>
    <w:pPr>
      <w:spacing w:after="0" w:line="240" w:lineRule="auto"/>
    </w:pPr>
  </w:style>
  <w:style w:type="paragraph" w:styleId="HTML">
    <w:name w:val="HTML Preformatted"/>
    <w:basedOn w:val="a"/>
    <w:link w:val="HTML0"/>
    <w:uiPriority w:val="99"/>
    <w:semiHidden/>
    <w:unhideWhenUsed/>
    <w:rsid w:val="00F107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F10783"/>
    <w:rPr>
      <w:rFonts w:ascii="Courier New" w:eastAsia="Times New Roman" w:hAnsi="Courier New" w:cs="Courier New"/>
      <w:sz w:val="20"/>
      <w:szCs w:val="20"/>
    </w:rPr>
  </w:style>
  <w:style w:type="character" w:styleId="HTML1">
    <w:name w:val="HTML Code"/>
    <w:basedOn w:val="a0"/>
    <w:uiPriority w:val="99"/>
    <w:semiHidden/>
    <w:unhideWhenUsed/>
    <w:rsid w:val="00F10783"/>
    <w:rPr>
      <w:rFonts w:ascii="Courier New" w:eastAsia="Times New Roman" w:hAnsi="Courier New" w:cs="Courier New"/>
      <w:sz w:val="20"/>
      <w:szCs w:val="20"/>
    </w:rPr>
  </w:style>
  <w:style w:type="character" w:customStyle="1" w:styleId="hljs-bullet">
    <w:name w:val="hljs-bullet"/>
    <w:basedOn w:val="a0"/>
    <w:rsid w:val="00F10783"/>
  </w:style>
  <w:style w:type="character" w:customStyle="1" w:styleId="hljs-code">
    <w:name w:val="hljs-code"/>
    <w:basedOn w:val="a0"/>
    <w:rsid w:val="00F10783"/>
  </w:style>
  <w:style w:type="character" w:customStyle="1" w:styleId="katex-mathml">
    <w:name w:val="katex-mathml"/>
    <w:basedOn w:val="a0"/>
    <w:rsid w:val="00641CB7"/>
  </w:style>
  <w:style w:type="character" w:customStyle="1" w:styleId="mord">
    <w:name w:val="mord"/>
    <w:basedOn w:val="a0"/>
    <w:rsid w:val="00641CB7"/>
  </w:style>
  <w:style w:type="character" w:customStyle="1" w:styleId="mrel">
    <w:name w:val="mrel"/>
    <w:basedOn w:val="a0"/>
    <w:rsid w:val="00641CB7"/>
  </w:style>
  <w:style w:type="character" w:customStyle="1" w:styleId="mopen">
    <w:name w:val="mopen"/>
    <w:basedOn w:val="a0"/>
    <w:rsid w:val="00641CB7"/>
  </w:style>
  <w:style w:type="character" w:customStyle="1" w:styleId="vlist-s">
    <w:name w:val="vlist-s"/>
    <w:basedOn w:val="a0"/>
    <w:rsid w:val="00641CB7"/>
  </w:style>
  <w:style w:type="character" w:customStyle="1" w:styleId="mclose">
    <w:name w:val="mclose"/>
    <w:basedOn w:val="a0"/>
    <w:rsid w:val="00641CB7"/>
  </w:style>
  <w:style w:type="character" w:customStyle="1" w:styleId="mbin">
    <w:name w:val="mbin"/>
    <w:basedOn w:val="a0"/>
    <w:rsid w:val="00641CB7"/>
  </w:style>
  <w:style w:type="table" w:customStyle="1" w:styleId="11">
    <w:name w:val="Сетка таблицы светлая1"/>
    <w:basedOn w:val="a1"/>
    <w:uiPriority w:val="40"/>
    <w:rsid w:val="009271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g-star-inserted">
    <w:name w:val="ng-star-inserted"/>
    <w:basedOn w:val="a0"/>
    <w:rsid w:val="00D93522"/>
  </w:style>
  <w:style w:type="character" w:styleId="a9">
    <w:name w:val="Emphasis"/>
    <w:basedOn w:val="a0"/>
    <w:uiPriority w:val="20"/>
    <w:qFormat/>
    <w:rsid w:val="003F28C6"/>
    <w:rPr>
      <w:i/>
      <w:iCs/>
    </w:rPr>
  </w:style>
  <w:style w:type="character" w:styleId="aa">
    <w:name w:val="Placeholder Text"/>
    <w:basedOn w:val="a0"/>
    <w:uiPriority w:val="99"/>
    <w:semiHidden/>
    <w:rsid w:val="00EC0120"/>
    <w:rPr>
      <w:color w:val="808080"/>
    </w:rPr>
  </w:style>
  <w:style w:type="paragraph" w:customStyle="1" w:styleId="ds-markdown-paragraph">
    <w:name w:val="ds-markdown-paragraph"/>
    <w:basedOn w:val="a"/>
    <w:rsid w:val="00D969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uiPriority w:val="9"/>
    <w:semiHidden/>
    <w:rsid w:val="00F84E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4EC5"/>
    <w:rPr>
      <w:rFonts w:eastAsiaTheme="majorEastAsia" w:cstheme="majorBidi"/>
      <w:color w:val="595959" w:themeColor="text1" w:themeTint="A6"/>
    </w:rPr>
  </w:style>
  <w:style w:type="character" w:customStyle="1" w:styleId="80">
    <w:name w:val="Заголовок 8 Знак"/>
    <w:basedOn w:val="a0"/>
    <w:link w:val="8"/>
    <w:uiPriority w:val="9"/>
    <w:semiHidden/>
    <w:rsid w:val="00F84E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4EC5"/>
    <w:rPr>
      <w:rFonts w:eastAsiaTheme="majorEastAsia" w:cstheme="majorBidi"/>
      <w:color w:val="272727" w:themeColor="text1" w:themeTint="D8"/>
    </w:rPr>
  </w:style>
  <w:style w:type="paragraph" w:styleId="ab">
    <w:name w:val="Title"/>
    <w:basedOn w:val="a"/>
    <w:next w:val="a"/>
    <w:link w:val="ac"/>
    <w:uiPriority w:val="10"/>
    <w:qFormat/>
    <w:rsid w:val="00F84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c">
    <w:name w:val="Название Знак"/>
    <w:basedOn w:val="a0"/>
    <w:link w:val="ab"/>
    <w:uiPriority w:val="10"/>
    <w:rsid w:val="00F84EC5"/>
    <w:rPr>
      <w:rFonts w:asciiTheme="majorHAnsi" w:eastAsiaTheme="majorEastAsia" w:hAnsiTheme="majorHAnsi" w:cstheme="majorBidi"/>
      <w:spacing w:val="-10"/>
      <w:kern w:val="28"/>
      <w:sz w:val="56"/>
      <w:szCs w:val="56"/>
    </w:rPr>
  </w:style>
  <w:style w:type="paragraph" w:styleId="ad">
    <w:name w:val="Subtitle"/>
    <w:basedOn w:val="a"/>
    <w:next w:val="a"/>
    <w:link w:val="ae"/>
    <w:uiPriority w:val="11"/>
    <w:qFormat/>
    <w:rsid w:val="00F84EC5"/>
    <w:pPr>
      <w:numPr>
        <w:ilvl w:val="1"/>
      </w:numPr>
    </w:pPr>
    <w:rPr>
      <w:rFonts w:eastAsiaTheme="majorEastAsia" w:cstheme="majorBidi"/>
      <w:color w:val="595959" w:themeColor="text1" w:themeTint="A6"/>
      <w:spacing w:val="15"/>
      <w:sz w:val="28"/>
      <w:szCs w:val="28"/>
    </w:rPr>
  </w:style>
  <w:style w:type="character" w:customStyle="1" w:styleId="ae">
    <w:name w:val="Подзаголовок Знак"/>
    <w:basedOn w:val="a0"/>
    <w:link w:val="ad"/>
    <w:uiPriority w:val="11"/>
    <w:rsid w:val="00F84E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84EC5"/>
    <w:pPr>
      <w:spacing w:before="160"/>
      <w:jc w:val="center"/>
    </w:pPr>
    <w:rPr>
      <w:i/>
      <w:iCs/>
      <w:color w:val="404040" w:themeColor="text1" w:themeTint="BF"/>
    </w:rPr>
  </w:style>
  <w:style w:type="character" w:customStyle="1" w:styleId="22">
    <w:name w:val="Цитата 2 Знак"/>
    <w:basedOn w:val="a0"/>
    <w:link w:val="21"/>
    <w:uiPriority w:val="29"/>
    <w:rsid w:val="00F84EC5"/>
    <w:rPr>
      <w:i/>
      <w:iCs/>
      <w:color w:val="404040" w:themeColor="text1" w:themeTint="BF"/>
    </w:rPr>
  </w:style>
  <w:style w:type="character" w:styleId="af">
    <w:name w:val="Intense Emphasis"/>
    <w:basedOn w:val="a0"/>
    <w:uiPriority w:val="21"/>
    <w:qFormat/>
    <w:rsid w:val="00F84EC5"/>
    <w:rPr>
      <w:i/>
      <w:iCs/>
      <w:color w:val="2E74B5" w:themeColor="accent1" w:themeShade="BF"/>
    </w:rPr>
  </w:style>
  <w:style w:type="paragraph" w:styleId="af0">
    <w:name w:val="Intense Quote"/>
    <w:basedOn w:val="a"/>
    <w:next w:val="a"/>
    <w:link w:val="af1"/>
    <w:uiPriority w:val="30"/>
    <w:qFormat/>
    <w:rsid w:val="00F84EC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1">
    <w:name w:val="Выделенная цитата Знак"/>
    <w:basedOn w:val="a0"/>
    <w:link w:val="af0"/>
    <w:uiPriority w:val="30"/>
    <w:rsid w:val="00F84EC5"/>
    <w:rPr>
      <w:i/>
      <w:iCs/>
      <w:color w:val="2E74B5" w:themeColor="accent1" w:themeShade="BF"/>
    </w:rPr>
  </w:style>
  <w:style w:type="character" w:styleId="af2">
    <w:name w:val="Intense Reference"/>
    <w:basedOn w:val="a0"/>
    <w:uiPriority w:val="32"/>
    <w:qFormat/>
    <w:rsid w:val="00F84EC5"/>
    <w:rPr>
      <w:b/>
      <w:bCs/>
      <w:smallCaps/>
      <w:color w:val="2E74B5" w:themeColor="accent1" w:themeShade="BF"/>
      <w:spacing w:val="5"/>
    </w:rPr>
  </w:style>
  <w:style w:type="paragraph" w:customStyle="1" w:styleId="Default">
    <w:name w:val="Default"/>
    <w:rsid w:val="00F84E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3">
    <w:name w:val="Текст выноски Знак"/>
    <w:basedOn w:val="a0"/>
    <w:link w:val="af4"/>
    <w:uiPriority w:val="99"/>
    <w:semiHidden/>
    <w:rsid w:val="00F84EC5"/>
    <w:rPr>
      <w:rFonts w:ascii="Tahoma" w:hAnsi="Tahoma" w:cs="Tahoma"/>
      <w:sz w:val="16"/>
      <w:szCs w:val="16"/>
    </w:rPr>
  </w:style>
  <w:style w:type="paragraph" w:styleId="af4">
    <w:name w:val="Balloon Text"/>
    <w:basedOn w:val="a"/>
    <w:link w:val="af3"/>
    <w:uiPriority w:val="99"/>
    <w:semiHidden/>
    <w:unhideWhenUsed/>
    <w:rsid w:val="00F84EC5"/>
    <w:pPr>
      <w:spacing w:after="0" w:line="240" w:lineRule="auto"/>
    </w:pPr>
    <w:rPr>
      <w:rFonts w:ascii="Tahoma" w:hAnsi="Tahoma" w:cs="Tahoma"/>
      <w:sz w:val="16"/>
      <w:szCs w:val="16"/>
    </w:rPr>
  </w:style>
  <w:style w:type="table" w:customStyle="1" w:styleId="71">
    <w:name w:val="Сетка таблицы7"/>
    <w:basedOn w:val="a1"/>
    <w:next w:val="a3"/>
    <w:uiPriority w:val="59"/>
    <w:rsid w:val="00F84E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chor-text">
    <w:name w:val="anchor-text"/>
    <w:basedOn w:val="a0"/>
    <w:rsid w:val="00F84EC5"/>
  </w:style>
  <w:style w:type="paragraph" w:customStyle="1" w:styleId="af5">
    <w:name w:val="Знак Знак"/>
    <w:basedOn w:val="a"/>
    <w:autoRedefine/>
    <w:rsid w:val="00F84EC5"/>
    <w:pPr>
      <w:spacing w:after="160" w:line="240" w:lineRule="exact"/>
    </w:pPr>
    <w:rPr>
      <w:rFonts w:ascii="Times New Roman" w:eastAsia="SimSun" w:hAnsi="Times New Roman" w:cs="Times New Roman"/>
      <w:b/>
      <w:bCs/>
      <w:sz w:val="28"/>
      <w:szCs w:val="28"/>
      <w:lang w:val="en-US"/>
    </w:rPr>
  </w:style>
  <w:style w:type="paragraph" w:styleId="af6">
    <w:name w:val="header"/>
    <w:basedOn w:val="a"/>
    <w:link w:val="af7"/>
    <w:uiPriority w:val="99"/>
    <w:unhideWhenUsed/>
    <w:rsid w:val="00F84EC5"/>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F84EC5"/>
  </w:style>
  <w:style w:type="paragraph" w:styleId="af8">
    <w:name w:val="footer"/>
    <w:basedOn w:val="a"/>
    <w:link w:val="af9"/>
    <w:uiPriority w:val="99"/>
    <w:unhideWhenUsed/>
    <w:rsid w:val="00F84EC5"/>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F84EC5"/>
  </w:style>
  <w:style w:type="paragraph" w:styleId="afa">
    <w:name w:val="Body Text"/>
    <w:basedOn w:val="a"/>
    <w:link w:val="afb"/>
    <w:rsid w:val="00F84EC5"/>
    <w:pPr>
      <w:spacing w:after="0" w:line="240" w:lineRule="auto"/>
    </w:pPr>
    <w:rPr>
      <w:rFonts w:ascii="Times New Roman" w:eastAsia="Times New Roman" w:hAnsi="Times New Roman" w:cs="Times New Roman"/>
      <w:sz w:val="28"/>
      <w:szCs w:val="24"/>
      <w:lang w:eastAsia="ru-RU"/>
    </w:rPr>
  </w:style>
  <w:style w:type="character" w:customStyle="1" w:styleId="afb">
    <w:name w:val="Основной текст Знак"/>
    <w:basedOn w:val="a0"/>
    <w:link w:val="afa"/>
    <w:rsid w:val="00F84EC5"/>
    <w:rPr>
      <w:rFonts w:ascii="Times New Roman" w:eastAsia="Times New Roman" w:hAnsi="Times New Roman" w:cs="Times New Roman"/>
      <w:sz w:val="28"/>
      <w:szCs w:val="24"/>
      <w:lang w:eastAsia="ru-RU"/>
    </w:rPr>
  </w:style>
  <w:style w:type="paragraph" w:customStyle="1" w:styleId="Style2">
    <w:name w:val="Style2"/>
    <w:basedOn w:val="a"/>
    <w:rsid w:val="00F84EC5"/>
    <w:pPr>
      <w:widowControl w:val="0"/>
      <w:autoSpaceDE w:val="0"/>
      <w:autoSpaceDN w:val="0"/>
      <w:adjustRightInd w:val="0"/>
      <w:spacing w:after="0" w:line="275" w:lineRule="exact"/>
      <w:jc w:val="center"/>
    </w:pPr>
    <w:rPr>
      <w:rFonts w:ascii="Times New Roman" w:eastAsia="Times New Roman" w:hAnsi="Times New Roman" w:cs="Times New Roman"/>
      <w:sz w:val="24"/>
      <w:szCs w:val="24"/>
      <w:lang w:eastAsia="ru-RU"/>
    </w:rPr>
  </w:style>
  <w:style w:type="paragraph" w:styleId="31">
    <w:name w:val="Body Text Indent 3"/>
    <w:basedOn w:val="a"/>
    <w:link w:val="32"/>
    <w:rsid w:val="00F84EC5"/>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F84EC5"/>
    <w:rPr>
      <w:rFonts w:ascii="Times New Roman" w:eastAsia="Times New Roman" w:hAnsi="Times New Roman" w:cs="Times New Roman"/>
      <w:sz w:val="16"/>
      <w:szCs w:val="16"/>
      <w:lang w:eastAsia="ru-RU"/>
    </w:rPr>
  </w:style>
  <w:style w:type="character" w:customStyle="1" w:styleId="spelle">
    <w:name w:val="spelle"/>
    <w:basedOn w:val="a0"/>
    <w:rsid w:val="00F84EC5"/>
  </w:style>
  <w:style w:type="character" w:customStyle="1" w:styleId="word">
    <w:name w:val="word"/>
    <w:basedOn w:val="a0"/>
    <w:rsid w:val="00F84EC5"/>
  </w:style>
  <w:style w:type="character" w:customStyle="1" w:styleId="z-">
    <w:name w:val="z-Начало формы Знак"/>
    <w:basedOn w:val="a0"/>
    <w:link w:val="z-0"/>
    <w:uiPriority w:val="99"/>
    <w:semiHidden/>
    <w:rsid w:val="00F84EC5"/>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F84E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1">
    <w:name w:val="z-Конец формы Знак"/>
    <w:basedOn w:val="a0"/>
    <w:link w:val="z-2"/>
    <w:uiPriority w:val="99"/>
    <w:semiHidden/>
    <w:rsid w:val="00F84EC5"/>
    <w:rPr>
      <w:rFonts w:ascii="Arial" w:eastAsia="Times New Roman" w:hAnsi="Arial" w:cs="Arial"/>
      <w:vanish/>
      <w:sz w:val="16"/>
      <w:szCs w:val="16"/>
      <w:lang w:eastAsia="ru-RU"/>
    </w:rPr>
  </w:style>
  <w:style w:type="paragraph" w:styleId="z-2">
    <w:name w:val="HTML Bottom of Form"/>
    <w:basedOn w:val="a"/>
    <w:next w:val="a"/>
    <w:link w:val="z-1"/>
    <w:hidden/>
    <w:uiPriority w:val="99"/>
    <w:semiHidden/>
    <w:unhideWhenUsed/>
    <w:rsid w:val="00F84EC5"/>
    <w:pPr>
      <w:pBdr>
        <w:top w:val="single" w:sz="6" w:space="1" w:color="auto"/>
      </w:pBdr>
      <w:spacing w:after="0" w:line="240" w:lineRule="auto"/>
      <w:jc w:val="center"/>
    </w:pPr>
    <w:rPr>
      <w:rFonts w:ascii="Arial" w:eastAsia="Times New Roman" w:hAnsi="Arial" w:cs="Arial"/>
      <w:vanish/>
      <w:sz w:val="16"/>
      <w:szCs w:val="16"/>
      <w:lang w:eastAsia="ru-RU"/>
    </w:rPr>
  </w:style>
  <w:style w:type="character" w:styleId="afc">
    <w:name w:val="Hyperlink"/>
    <w:uiPriority w:val="99"/>
    <w:unhideWhenUsed/>
    <w:rsid w:val="00F84EC5"/>
    <w:rPr>
      <w:color w:val="0000FF"/>
      <w:u w:val="single"/>
    </w:rPr>
  </w:style>
  <w:style w:type="character" w:customStyle="1" w:styleId="afd">
    <w:name w:val="Текст примечания Знак"/>
    <w:basedOn w:val="a0"/>
    <w:link w:val="afe"/>
    <w:uiPriority w:val="99"/>
    <w:semiHidden/>
    <w:rsid w:val="00F84EC5"/>
    <w:rPr>
      <w:sz w:val="20"/>
      <w:szCs w:val="20"/>
    </w:rPr>
  </w:style>
  <w:style w:type="paragraph" w:styleId="afe">
    <w:name w:val="annotation text"/>
    <w:basedOn w:val="a"/>
    <w:link w:val="afd"/>
    <w:uiPriority w:val="99"/>
    <w:semiHidden/>
    <w:unhideWhenUsed/>
    <w:rsid w:val="00F84EC5"/>
    <w:pPr>
      <w:spacing w:line="240" w:lineRule="auto"/>
    </w:pPr>
    <w:rPr>
      <w:sz w:val="20"/>
      <w:szCs w:val="20"/>
    </w:rPr>
  </w:style>
  <w:style w:type="character" w:customStyle="1" w:styleId="12">
    <w:name w:val="Текст примечания Знак1"/>
    <w:basedOn w:val="a0"/>
    <w:uiPriority w:val="99"/>
    <w:semiHidden/>
    <w:rsid w:val="00F84EC5"/>
    <w:rPr>
      <w:sz w:val="20"/>
      <w:szCs w:val="20"/>
    </w:rPr>
  </w:style>
  <w:style w:type="character" w:customStyle="1" w:styleId="aff">
    <w:name w:val="Тема примечания Знак"/>
    <w:basedOn w:val="afd"/>
    <w:link w:val="aff0"/>
    <w:uiPriority w:val="99"/>
    <w:semiHidden/>
    <w:rsid w:val="00F84EC5"/>
    <w:rPr>
      <w:b/>
      <w:bCs/>
      <w:sz w:val="20"/>
      <w:szCs w:val="20"/>
    </w:rPr>
  </w:style>
  <w:style w:type="paragraph" w:styleId="aff0">
    <w:name w:val="annotation subject"/>
    <w:basedOn w:val="afe"/>
    <w:next w:val="afe"/>
    <w:link w:val="aff"/>
    <w:uiPriority w:val="99"/>
    <w:semiHidden/>
    <w:unhideWhenUsed/>
    <w:rsid w:val="00F84EC5"/>
    <w:rPr>
      <w:b/>
      <w:bCs/>
    </w:rPr>
  </w:style>
  <w:style w:type="character" w:customStyle="1" w:styleId="13">
    <w:name w:val="Тема примечания Знак1"/>
    <w:basedOn w:val="12"/>
    <w:uiPriority w:val="99"/>
    <w:semiHidden/>
    <w:rsid w:val="00F84EC5"/>
    <w:rPr>
      <w:b/>
      <w:bCs/>
      <w:sz w:val="20"/>
      <w:szCs w:val="20"/>
    </w:rPr>
  </w:style>
  <w:style w:type="paragraph" w:customStyle="1" w:styleId="TableParagraph">
    <w:name w:val="Table Paragraph"/>
    <w:basedOn w:val="a"/>
    <w:uiPriority w:val="1"/>
    <w:qFormat/>
    <w:rsid w:val="00F84EC5"/>
    <w:pPr>
      <w:widowControl w:val="0"/>
      <w:autoSpaceDE w:val="0"/>
      <w:autoSpaceDN w:val="0"/>
      <w:spacing w:after="0" w:line="240" w:lineRule="auto"/>
      <w:jc w:val="center"/>
    </w:pPr>
    <w:rPr>
      <w:rFonts w:ascii="Times New Roman" w:eastAsia="Times New Roman" w:hAnsi="Times New Roman" w:cs="Times New Roman"/>
    </w:rPr>
  </w:style>
  <w:style w:type="paragraph" w:customStyle="1" w:styleId="aff1">
    <w:name w:val="Таблицы титул"/>
    <w:basedOn w:val="a"/>
    <w:rsid w:val="00F84EC5"/>
    <w:pPr>
      <w:tabs>
        <w:tab w:val="right" w:pos="9638"/>
      </w:tabs>
      <w:spacing w:after="0" w:line="360" w:lineRule="auto"/>
      <w:jc w:val="center"/>
    </w:pPr>
    <w:rPr>
      <w:rFonts w:ascii="Arial" w:eastAsia="Times New Roman" w:hAnsi="Arial" w:cs="Times New Roman"/>
      <w:sz w:val="24"/>
      <w:szCs w:val="20"/>
      <w:lang w:eastAsia="ru-RU"/>
    </w:rPr>
  </w:style>
  <w:style w:type="paragraph" w:customStyle="1" w:styleId="aff2">
    <w:name w:val="Таблицы"/>
    <w:basedOn w:val="a"/>
    <w:rsid w:val="00F84EC5"/>
    <w:pPr>
      <w:spacing w:after="0" w:line="240" w:lineRule="auto"/>
      <w:jc w:val="center"/>
    </w:pPr>
    <w:rPr>
      <w:rFonts w:ascii="Arial" w:eastAsia="Times New Roman" w:hAnsi="Arial" w:cs="Times New Roman"/>
      <w:sz w:val="24"/>
      <w:szCs w:val="20"/>
      <w:lang w:eastAsia="ru-RU"/>
    </w:rPr>
  </w:style>
  <w:style w:type="character" w:customStyle="1" w:styleId="mpunct">
    <w:name w:val="mpunct"/>
    <w:basedOn w:val="a0"/>
    <w:rsid w:val="00F84EC5"/>
  </w:style>
  <w:style w:type="character" w:customStyle="1" w:styleId="markedcontent">
    <w:name w:val="markedcontent"/>
    <w:basedOn w:val="a0"/>
    <w:rsid w:val="00F84EC5"/>
  </w:style>
  <w:style w:type="character" w:customStyle="1" w:styleId="value">
    <w:name w:val="value"/>
    <w:basedOn w:val="a0"/>
    <w:rsid w:val="00F84EC5"/>
  </w:style>
  <w:style w:type="character" w:customStyle="1" w:styleId="c-bibliographic-informationvalue">
    <w:name w:val="c-bibliographic-information__value"/>
    <w:basedOn w:val="a0"/>
    <w:rsid w:val="00F84EC5"/>
  </w:style>
  <w:style w:type="character" w:customStyle="1" w:styleId="extendedtext-full">
    <w:name w:val="extendedtext-full"/>
    <w:basedOn w:val="a0"/>
    <w:rsid w:val="00F84EC5"/>
  </w:style>
  <w:style w:type="character" w:customStyle="1" w:styleId="extendedtext-short">
    <w:name w:val="extendedtext-short"/>
    <w:basedOn w:val="a0"/>
    <w:rsid w:val="00F84EC5"/>
  </w:style>
  <w:style w:type="paragraph" w:customStyle="1" w:styleId="MDPI31text">
    <w:name w:val="MDPI_3.1_text"/>
    <w:qFormat/>
    <w:rsid w:val="009225FD"/>
    <w:pPr>
      <w:adjustRightInd w:val="0"/>
      <w:snapToGrid w:val="0"/>
      <w:spacing w:after="0" w:line="280" w:lineRule="atLeast"/>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t">
    <w:name w:val="t"/>
    <w:basedOn w:val="a0"/>
    <w:rsid w:val="009D6B35"/>
  </w:style>
  <w:style w:type="character" w:customStyle="1" w:styleId="rynqvb">
    <w:name w:val="rynqvb"/>
    <w:basedOn w:val="a0"/>
    <w:rsid w:val="00022B9B"/>
  </w:style>
  <w:style w:type="character" w:customStyle="1" w:styleId="hwtze">
    <w:name w:val="hwtze"/>
    <w:basedOn w:val="a0"/>
    <w:rsid w:val="009C6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22322">
      <w:bodyDiv w:val="1"/>
      <w:marLeft w:val="0"/>
      <w:marRight w:val="0"/>
      <w:marTop w:val="0"/>
      <w:marBottom w:val="0"/>
      <w:divBdr>
        <w:top w:val="none" w:sz="0" w:space="0" w:color="auto"/>
        <w:left w:val="none" w:sz="0" w:space="0" w:color="auto"/>
        <w:bottom w:val="none" w:sz="0" w:space="0" w:color="auto"/>
        <w:right w:val="none" w:sz="0" w:space="0" w:color="auto"/>
      </w:divBdr>
    </w:div>
    <w:div w:id="40716561">
      <w:bodyDiv w:val="1"/>
      <w:marLeft w:val="0"/>
      <w:marRight w:val="0"/>
      <w:marTop w:val="0"/>
      <w:marBottom w:val="0"/>
      <w:divBdr>
        <w:top w:val="none" w:sz="0" w:space="0" w:color="auto"/>
        <w:left w:val="none" w:sz="0" w:space="0" w:color="auto"/>
        <w:bottom w:val="none" w:sz="0" w:space="0" w:color="auto"/>
        <w:right w:val="none" w:sz="0" w:space="0" w:color="auto"/>
      </w:divBdr>
    </w:div>
    <w:div w:id="66927837">
      <w:bodyDiv w:val="1"/>
      <w:marLeft w:val="0"/>
      <w:marRight w:val="0"/>
      <w:marTop w:val="0"/>
      <w:marBottom w:val="0"/>
      <w:divBdr>
        <w:top w:val="none" w:sz="0" w:space="0" w:color="auto"/>
        <w:left w:val="none" w:sz="0" w:space="0" w:color="auto"/>
        <w:bottom w:val="none" w:sz="0" w:space="0" w:color="auto"/>
        <w:right w:val="none" w:sz="0" w:space="0" w:color="auto"/>
      </w:divBdr>
    </w:div>
    <w:div w:id="76827664">
      <w:bodyDiv w:val="1"/>
      <w:marLeft w:val="0"/>
      <w:marRight w:val="0"/>
      <w:marTop w:val="0"/>
      <w:marBottom w:val="0"/>
      <w:divBdr>
        <w:top w:val="none" w:sz="0" w:space="0" w:color="auto"/>
        <w:left w:val="none" w:sz="0" w:space="0" w:color="auto"/>
        <w:bottom w:val="none" w:sz="0" w:space="0" w:color="auto"/>
        <w:right w:val="none" w:sz="0" w:space="0" w:color="auto"/>
      </w:divBdr>
    </w:div>
    <w:div w:id="97068252">
      <w:bodyDiv w:val="1"/>
      <w:marLeft w:val="0"/>
      <w:marRight w:val="0"/>
      <w:marTop w:val="0"/>
      <w:marBottom w:val="0"/>
      <w:divBdr>
        <w:top w:val="none" w:sz="0" w:space="0" w:color="auto"/>
        <w:left w:val="none" w:sz="0" w:space="0" w:color="auto"/>
        <w:bottom w:val="none" w:sz="0" w:space="0" w:color="auto"/>
        <w:right w:val="none" w:sz="0" w:space="0" w:color="auto"/>
      </w:divBdr>
    </w:div>
    <w:div w:id="101850943">
      <w:bodyDiv w:val="1"/>
      <w:marLeft w:val="0"/>
      <w:marRight w:val="0"/>
      <w:marTop w:val="0"/>
      <w:marBottom w:val="0"/>
      <w:divBdr>
        <w:top w:val="none" w:sz="0" w:space="0" w:color="auto"/>
        <w:left w:val="none" w:sz="0" w:space="0" w:color="auto"/>
        <w:bottom w:val="none" w:sz="0" w:space="0" w:color="auto"/>
        <w:right w:val="none" w:sz="0" w:space="0" w:color="auto"/>
      </w:divBdr>
    </w:div>
    <w:div w:id="124273736">
      <w:bodyDiv w:val="1"/>
      <w:marLeft w:val="0"/>
      <w:marRight w:val="0"/>
      <w:marTop w:val="0"/>
      <w:marBottom w:val="0"/>
      <w:divBdr>
        <w:top w:val="none" w:sz="0" w:space="0" w:color="auto"/>
        <w:left w:val="none" w:sz="0" w:space="0" w:color="auto"/>
        <w:bottom w:val="none" w:sz="0" w:space="0" w:color="auto"/>
        <w:right w:val="none" w:sz="0" w:space="0" w:color="auto"/>
      </w:divBdr>
    </w:div>
    <w:div w:id="140082522">
      <w:bodyDiv w:val="1"/>
      <w:marLeft w:val="0"/>
      <w:marRight w:val="0"/>
      <w:marTop w:val="0"/>
      <w:marBottom w:val="0"/>
      <w:divBdr>
        <w:top w:val="none" w:sz="0" w:space="0" w:color="auto"/>
        <w:left w:val="none" w:sz="0" w:space="0" w:color="auto"/>
        <w:bottom w:val="none" w:sz="0" w:space="0" w:color="auto"/>
        <w:right w:val="none" w:sz="0" w:space="0" w:color="auto"/>
      </w:divBdr>
    </w:div>
    <w:div w:id="148980588">
      <w:bodyDiv w:val="1"/>
      <w:marLeft w:val="0"/>
      <w:marRight w:val="0"/>
      <w:marTop w:val="0"/>
      <w:marBottom w:val="0"/>
      <w:divBdr>
        <w:top w:val="none" w:sz="0" w:space="0" w:color="auto"/>
        <w:left w:val="none" w:sz="0" w:space="0" w:color="auto"/>
        <w:bottom w:val="none" w:sz="0" w:space="0" w:color="auto"/>
        <w:right w:val="none" w:sz="0" w:space="0" w:color="auto"/>
      </w:divBdr>
    </w:div>
    <w:div w:id="158426139">
      <w:bodyDiv w:val="1"/>
      <w:marLeft w:val="0"/>
      <w:marRight w:val="0"/>
      <w:marTop w:val="0"/>
      <w:marBottom w:val="0"/>
      <w:divBdr>
        <w:top w:val="none" w:sz="0" w:space="0" w:color="auto"/>
        <w:left w:val="none" w:sz="0" w:space="0" w:color="auto"/>
        <w:bottom w:val="none" w:sz="0" w:space="0" w:color="auto"/>
        <w:right w:val="none" w:sz="0" w:space="0" w:color="auto"/>
      </w:divBdr>
    </w:div>
    <w:div w:id="191461594">
      <w:bodyDiv w:val="1"/>
      <w:marLeft w:val="0"/>
      <w:marRight w:val="0"/>
      <w:marTop w:val="0"/>
      <w:marBottom w:val="0"/>
      <w:divBdr>
        <w:top w:val="none" w:sz="0" w:space="0" w:color="auto"/>
        <w:left w:val="none" w:sz="0" w:space="0" w:color="auto"/>
        <w:bottom w:val="none" w:sz="0" w:space="0" w:color="auto"/>
        <w:right w:val="none" w:sz="0" w:space="0" w:color="auto"/>
      </w:divBdr>
    </w:div>
    <w:div w:id="197663420">
      <w:bodyDiv w:val="1"/>
      <w:marLeft w:val="0"/>
      <w:marRight w:val="0"/>
      <w:marTop w:val="0"/>
      <w:marBottom w:val="0"/>
      <w:divBdr>
        <w:top w:val="none" w:sz="0" w:space="0" w:color="auto"/>
        <w:left w:val="none" w:sz="0" w:space="0" w:color="auto"/>
        <w:bottom w:val="none" w:sz="0" w:space="0" w:color="auto"/>
        <w:right w:val="none" w:sz="0" w:space="0" w:color="auto"/>
      </w:divBdr>
    </w:div>
    <w:div w:id="221792679">
      <w:bodyDiv w:val="1"/>
      <w:marLeft w:val="0"/>
      <w:marRight w:val="0"/>
      <w:marTop w:val="0"/>
      <w:marBottom w:val="0"/>
      <w:divBdr>
        <w:top w:val="none" w:sz="0" w:space="0" w:color="auto"/>
        <w:left w:val="none" w:sz="0" w:space="0" w:color="auto"/>
        <w:bottom w:val="none" w:sz="0" w:space="0" w:color="auto"/>
        <w:right w:val="none" w:sz="0" w:space="0" w:color="auto"/>
      </w:divBdr>
    </w:div>
    <w:div w:id="227036064">
      <w:bodyDiv w:val="1"/>
      <w:marLeft w:val="0"/>
      <w:marRight w:val="0"/>
      <w:marTop w:val="0"/>
      <w:marBottom w:val="0"/>
      <w:divBdr>
        <w:top w:val="none" w:sz="0" w:space="0" w:color="auto"/>
        <w:left w:val="none" w:sz="0" w:space="0" w:color="auto"/>
        <w:bottom w:val="none" w:sz="0" w:space="0" w:color="auto"/>
        <w:right w:val="none" w:sz="0" w:space="0" w:color="auto"/>
      </w:divBdr>
    </w:div>
    <w:div w:id="232207327">
      <w:bodyDiv w:val="1"/>
      <w:marLeft w:val="0"/>
      <w:marRight w:val="0"/>
      <w:marTop w:val="0"/>
      <w:marBottom w:val="0"/>
      <w:divBdr>
        <w:top w:val="none" w:sz="0" w:space="0" w:color="auto"/>
        <w:left w:val="none" w:sz="0" w:space="0" w:color="auto"/>
        <w:bottom w:val="none" w:sz="0" w:space="0" w:color="auto"/>
        <w:right w:val="none" w:sz="0" w:space="0" w:color="auto"/>
      </w:divBdr>
      <w:divsChild>
        <w:div w:id="1400136538">
          <w:marLeft w:val="0"/>
          <w:marRight w:val="0"/>
          <w:marTop w:val="0"/>
          <w:marBottom w:val="0"/>
          <w:divBdr>
            <w:top w:val="none" w:sz="0" w:space="0" w:color="auto"/>
            <w:left w:val="none" w:sz="0" w:space="0" w:color="auto"/>
            <w:bottom w:val="none" w:sz="0" w:space="0" w:color="auto"/>
            <w:right w:val="none" w:sz="0" w:space="0" w:color="auto"/>
          </w:divBdr>
          <w:divsChild>
            <w:div w:id="152791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033228">
      <w:bodyDiv w:val="1"/>
      <w:marLeft w:val="0"/>
      <w:marRight w:val="0"/>
      <w:marTop w:val="0"/>
      <w:marBottom w:val="0"/>
      <w:divBdr>
        <w:top w:val="none" w:sz="0" w:space="0" w:color="auto"/>
        <w:left w:val="none" w:sz="0" w:space="0" w:color="auto"/>
        <w:bottom w:val="none" w:sz="0" w:space="0" w:color="auto"/>
        <w:right w:val="none" w:sz="0" w:space="0" w:color="auto"/>
      </w:divBdr>
    </w:div>
    <w:div w:id="269775676">
      <w:bodyDiv w:val="1"/>
      <w:marLeft w:val="0"/>
      <w:marRight w:val="0"/>
      <w:marTop w:val="0"/>
      <w:marBottom w:val="0"/>
      <w:divBdr>
        <w:top w:val="none" w:sz="0" w:space="0" w:color="auto"/>
        <w:left w:val="none" w:sz="0" w:space="0" w:color="auto"/>
        <w:bottom w:val="none" w:sz="0" w:space="0" w:color="auto"/>
        <w:right w:val="none" w:sz="0" w:space="0" w:color="auto"/>
      </w:divBdr>
    </w:div>
    <w:div w:id="276445975">
      <w:bodyDiv w:val="1"/>
      <w:marLeft w:val="0"/>
      <w:marRight w:val="0"/>
      <w:marTop w:val="0"/>
      <w:marBottom w:val="0"/>
      <w:divBdr>
        <w:top w:val="none" w:sz="0" w:space="0" w:color="auto"/>
        <w:left w:val="none" w:sz="0" w:space="0" w:color="auto"/>
        <w:bottom w:val="none" w:sz="0" w:space="0" w:color="auto"/>
        <w:right w:val="none" w:sz="0" w:space="0" w:color="auto"/>
      </w:divBdr>
    </w:div>
    <w:div w:id="281768713">
      <w:bodyDiv w:val="1"/>
      <w:marLeft w:val="0"/>
      <w:marRight w:val="0"/>
      <w:marTop w:val="0"/>
      <w:marBottom w:val="0"/>
      <w:divBdr>
        <w:top w:val="none" w:sz="0" w:space="0" w:color="auto"/>
        <w:left w:val="none" w:sz="0" w:space="0" w:color="auto"/>
        <w:bottom w:val="none" w:sz="0" w:space="0" w:color="auto"/>
        <w:right w:val="none" w:sz="0" w:space="0" w:color="auto"/>
      </w:divBdr>
    </w:div>
    <w:div w:id="314189928">
      <w:bodyDiv w:val="1"/>
      <w:marLeft w:val="0"/>
      <w:marRight w:val="0"/>
      <w:marTop w:val="0"/>
      <w:marBottom w:val="0"/>
      <w:divBdr>
        <w:top w:val="none" w:sz="0" w:space="0" w:color="auto"/>
        <w:left w:val="none" w:sz="0" w:space="0" w:color="auto"/>
        <w:bottom w:val="none" w:sz="0" w:space="0" w:color="auto"/>
        <w:right w:val="none" w:sz="0" w:space="0" w:color="auto"/>
      </w:divBdr>
    </w:div>
    <w:div w:id="341516159">
      <w:bodyDiv w:val="1"/>
      <w:marLeft w:val="0"/>
      <w:marRight w:val="0"/>
      <w:marTop w:val="0"/>
      <w:marBottom w:val="0"/>
      <w:divBdr>
        <w:top w:val="none" w:sz="0" w:space="0" w:color="auto"/>
        <w:left w:val="none" w:sz="0" w:space="0" w:color="auto"/>
        <w:bottom w:val="none" w:sz="0" w:space="0" w:color="auto"/>
        <w:right w:val="none" w:sz="0" w:space="0" w:color="auto"/>
      </w:divBdr>
    </w:div>
    <w:div w:id="347952792">
      <w:bodyDiv w:val="1"/>
      <w:marLeft w:val="0"/>
      <w:marRight w:val="0"/>
      <w:marTop w:val="0"/>
      <w:marBottom w:val="0"/>
      <w:divBdr>
        <w:top w:val="none" w:sz="0" w:space="0" w:color="auto"/>
        <w:left w:val="none" w:sz="0" w:space="0" w:color="auto"/>
        <w:bottom w:val="none" w:sz="0" w:space="0" w:color="auto"/>
        <w:right w:val="none" w:sz="0" w:space="0" w:color="auto"/>
      </w:divBdr>
      <w:divsChild>
        <w:div w:id="1178079629">
          <w:marLeft w:val="0"/>
          <w:marRight w:val="0"/>
          <w:marTop w:val="0"/>
          <w:marBottom w:val="0"/>
          <w:divBdr>
            <w:top w:val="none" w:sz="0" w:space="0" w:color="auto"/>
            <w:left w:val="none" w:sz="0" w:space="0" w:color="auto"/>
            <w:bottom w:val="none" w:sz="0" w:space="0" w:color="auto"/>
            <w:right w:val="none" w:sz="0" w:space="0" w:color="auto"/>
          </w:divBdr>
        </w:div>
        <w:div w:id="1535536016">
          <w:marLeft w:val="0"/>
          <w:marRight w:val="0"/>
          <w:marTop w:val="0"/>
          <w:marBottom w:val="0"/>
          <w:divBdr>
            <w:top w:val="none" w:sz="0" w:space="0" w:color="auto"/>
            <w:left w:val="none" w:sz="0" w:space="0" w:color="auto"/>
            <w:bottom w:val="none" w:sz="0" w:space="0" w:color="auto"/>
            <w:right w:val="none" w:sz="0" w:space="0" w:color="auto"/>
          </w:divBdr>
        </w:div>
        <w:div w:id="546187972">
          <w:marLeft w:val="0"/>
          <w:marRight w:val="0"/>
          <w:marTop w:val="0"/>
          <w:marBottom w:val="0"/>
          <w:divBdr>
            <w:top w:val="none" w:sz="0" w:space="0" w:color="auto"/>
            <w:left w:val="none" w:sz="0" w:space="0" w:color="auto"/>
            <w:bottom w:val="none" w:sz="0" w:space="0" w:color="auto"/>
            <w:right w:val="none" w:sz="0" w:space="0" w:color="auto"/>
          </w:divBdr>
        </w:div>
        <w:div w:id="993408314">
          <w:marLeft w:val="0"/>
          <w:marRight w:val="0"/>
          <w:marTop w:val="0"/>
          <w:marBottom w:val="0"/>
          <w:divBdr>
            <w:top w:val="none" w:sz="0" w:space="0" w:color="auto"/>
            <w:left w:val="none" w:sz="0" w:space="0" w:color="auto"/>
            <w:bottom w:val="none" w:sz="0" w:space="0" w:color="auto"/>
            <w:right w:val="none" w:sz="0" w:space="0" w:color="auto"/>
          </w:divBdr>
        </w:div>
      </w:divsChild>
    </w:div>
    <w:div w:id="370765932">
      <w:bodyDiv w:val="1"/>
      <w:marLeft w:val="0"/>
      <w:marRight w:val="0"/>
      <w:marTop w:val="0"/>
      <w:marBottom w:val="0"/>
      <w:divBdr>
        <w:top w:val="none" w:sz="0" w:space="0" w:color="auto"/>
        <w:left w:val="none" w:sz="0" w:space="0" w:color="auto"/>
        <w:bottom w:val="none" w:sz="0" w:space="0" w:color="auto"/>
        <w:right w:val="none" w:sz="0" w:space="0" w:color="auto"/>
      </w:divBdr>
    </w:div>
    <w:div w:id="400952606">
      <w:bodyDiv w:val="1"/>
      <w:marLeft w:val="0"/>
      <w:marRight w:val="0"/>
      <w:marTop w:val="0"/>
      <w:marBottom w:val="0"/>
      <w:divBdr>
        <w:top w:val="none" w:sz="0" w:space="0" w:color="auto"/>
        <w:left w:val="none" w:sz="0" w:space="0" w:color="auto"/>
        <w:bottom w:val="none" w:sz="0" w:space="0" w:color="auto"/>
        <w:right w:val="none" w:sz="0" w:space="0" w:color="auto"/>
      </w:divBdr>
    </w:div>
    <w:div w:id="405493108">
      <w:bodyDiv w:val="1"/>
      <w:marLeft w:val="0"/>
      <w:marRight w:val="0"/>
      <w:marTop w:val="0"/>
      <w:marBottom w:val="0"/>
      <w:divBdr>
        <w:top w:val="none" w:sz="0" w:space="0" w:color="auto"/>
        <w:left w:val="none" w:sz="0" w:space="0" w:color="auto"/>
        <w:bottom w:val="none" w:sz="0" w:space="0" w:color="auto"/>
        <w:right w:val="none" w:sz="0" w:space="0" w:color="auto"/>
      </w:divBdr>
    </w:div>
    <w:div w:id="411044928">
      <w:bodyDiv w:val="1"/>
      <w:marLeft w:val="0"/>
      <w:marRight w:val="0"/>
      <w:marTop w:val="0"/>
      <w:marBottom w:val="0"/>
      <w:divBdr>
        <w:top w:val="none" w:sz="0" w:space="0" w:color="auto"/>
        <w:left w:val="none" w:sz="0" w:space="0" w:color="auto"/>
        <w:bottom w:val="none" w:sz="0" w:space="0" w:color="auto"/>
        <w:right w:val="none" w:sz="0" w:space="0" w:color="auto"/>
      </w:divBdr>
      <w:divsChild>
        <w:div w:id="1686249426">
          <w:marLeft w:val="0"/>
          <w:marRight w:val="0"/>
          <w:marTop w:val="0"/>
          <w:marBottom w:val="0"/>
          <w:divBdr>
            <w:top w:val="none" w:sz="0" w:space="0" w:color="auto"/>
            <w:left w:val="none" w:sz="0" w:space="0" w:color="auto"/>
            <w:bottom w:val="none" w:sz="0" w:space="0" w:color="auto"/>
            <w:right w:val="none" w:sz="0" w:space="0" w:color="auto"/>
          </w:divBdr>
          <w:divsChild>
            <w:div w:id="1390151019">
              <w:marLeft w:val="0"/>
              <w:marRight w:val="0"/>
              <w:marTop w:val="0"/>
              <w:marBottom w:val="0"/>
              <w:divBdr>
                <w:top w:val="none" w:sz="0" w:space="0" w:color="auto"/>
                <w:left w:val="none" w:sz="0" w:space="0" w:color="auto"/>
                <w:bottom w:val="none" w:sz="0" w:space="0" w:color="auto"/>
                <w:right w:val="none" w:sz="0" w:space="0" w:color="auto"/>
              </w:divBdr>
            </w:div>
          </w:divsChild>
        </w:div>
        <w:div w:id="2129006197">
          <w:marLeft w:val="0"/>
          <w:marRight w:val="0"/>
          <w:marTop w:val="0"/>
          <w:marBottom w:val="0"/>
          <w:divBdr>
            <w:top w:val="none" w:sz="0" w:space="0" w:color="auto"/>
            <w:left w:val="none" w:sz="0" w:space="0" w:color="auto"/>
            <w:bottom w:val="none" w:sz="0" w:space="0" w:color="auto"/>
            <w:right w:val="none" w:sz="0" w:space="0" w:color="auto"/>
          </w:divBdr>
          <w:divsChild>
            <w:div w:id="29282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03527">
      <w:bodyDiv w:val="1"/>
      <w:marLeft w:val="0"/>
      <w:marRight w:val="0"/>
      <w:marTop w:val="0"/>
      <w:marBottom w:val="0"/>
      <w:divBdr>
        <w:top w:val="none" w:sz="0" w:space="0" w:color="auto"/>
        <w:left w:val="none" w:sz="0" w:space="0" w:color="auto"/>
        <w:bottom w:val="none" w:sz="0" w:space="0" w:color="auto"/>
        <w:right w:val="none" w:sz="0" w:space="0" w:color="auto"/>
      </w:divBdr>
    </w:div>
    <w:div w:id="448814869">
      <w:bodyDiv w:val="1"/>
      <w:marLeft w:val="0"/>
      <w:marRight w:val="0"/>
      <w:marTop w:val="0"/>
      <w:marBottom w:val="0"/>
      <w:divBdr>
        <w:top w:val="none" w:sz="0" w:space="0" w:color="auto"/>
        <w:left w:val="none" w:sz="0" w:space="0" w:color="auto"/>
        <w:bottom w:val="none" w:sz="0" w:space="0" w:color="auto"/>
        <w:right w:val="none" w:sz="0" w:space="0" w:color="auto"/>
      </w:divBdr>
    </w:div>
    <w:div w:id="479199855">
      <w:bodyDiv w:val="1"/>
      <w:marLeft w:val="0"/>
      <w:marRight w:val="0"/>
      <w:marTop w:val="0"/>
      <w:marBottom w:val="0"/>
      <w:divBdr>
        <w:top w:val="none" w:sz="0" w:space="0" w:color="auto"/>
        <w:left w:val="none" w:sz="0" w:space="0" w:color="auto"/>
        <w:bottom w:val="none" w:sz="0" w:space="0" w:color="auto"/>
        <w:right w:val="none" w:sz="0" w:space="0" w:color="auto"/>
      </w:divBdr>
    </w:div>
    <w:div w:id="489174109">
      <w:bodyDiv w:val="1"/>
      <w:marLeft w:val="0"/>
      <w:marRight w:val="0"/>
      <w:marTop w:val="0"/>
      <w:marBottom w:val="0"/>
      <w:divBdr>
        <w:top w:val="none" w:sz="0" w:space="0" w:color="auto"/>
        <w:left w:val="none" w:sz="0" w:space="0" w:color="auto"/>
        <w:bottom w:val="none" w:sz="0" w:space="0" w:color="auto"/>
        <w:right w:val="none" w:sz="0" w:space="0" w:color="auto"/>
      </w:divBdr>
    </w:div>
    <w:div w:id="518008546">
      <w:bodyDiv w:val="1"/>
      <w:marLeft w:val="0"/>
      <w:marRight w:val="0"/>
      <w:marTop w:val="0"/>
      <w:marBottom w:val="0"/>
      <w:divBdr>
        <w:top w:val="none" w:sz="0" w:space="0" w:color="auto"/>
        <w:left w:val="none" w:sz="0" w:space="0" w:color="auto"/>
        <w:bottom w:val="none" w:sz="0" w:space="0" w:color="auto"/>
        <w:right w:val="none" w:sz="0" w:space="0" w:color="auto"/>
      </w:divBdr>
    </w:div>
    <w:div w:id="523908739">
      <w:bodyDiv w:val="1"/>
      <w:marLeft w:val="0"/>
      <w:marRight w:val="0"/>
      <w:marTop w:val="0"/>
      <w:marBottom w:val="0"/>
      <w:divBdr>
        <w:top w:val="none" w:sz="0" w:space="0" w:color="auto"/>
        <w:left w:val="none" w:sz="0" w:space="0" w:color="auto"/>
        <w:bottom w:val="none" w:sz="0" w:space="0" w:color="auto"/>
        <w:right w:val="none" w:sz="0" w:space="0" w:color="auto"/>
      </w:divBdr>
    </w:div>
    <w:div w:id="528376416">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542596881">
      <w:bodyDiv w:val="1"/>
      <w:marLeft w:val="0"/>
      <w:marRight w:val="0"/>
      <w:marTop w:val="0"/>
      <w:marBottom w:val="0"/>
      <w:divBdr>
        <w:top w:val="none" w:sz="0" w:space="0" w:color="auto"/>
        <w:left w:val="none" w:sz="0" w:space="0" w:color="auto"/>
        <w:bottom w:val="none" w:sz="0" w:space="0" w:color="auto"/>
        <w:right w:val="none" w:sz="0" w:space="0" w:color="auto"/>
      </w:divBdr>
      <w:divsChild>
        <w:div w:id="86000379">
          <w:marLeft w:val="0"/>
          <w:marRight w:val="0"/>
          <w:marTop w:val="0"/>
          <w:marBottom w:val="0"/>
          <w:divBdr>
            <w:top w:val="none" w:sz="0" w:space="0" w:color="auto"/>
            <w:left w:val="none" w:sz="0" w:space="0" w:color="auto"/>
            <w:bottom w:val="none" w:sz="0" w:space="0" w:color="auto"/>
            <w:right w:val="none" w:sz="0" w:space="0" w:color="auto"/>
          </w:divBdr>
        </w:div>
        <w:div w:id="726219194">
          <w:marLeft w:val="0"/>
          <w:marRight w:val="0"/>
          <w:marTop w:val="0"/>
          <w:marBottom w:val="0"/>
          <w:divBdr>
            <w:top w:val="none" w:sz="0" w:space="0" w:color="auto"/>
            <w:left w:val="none" w:sz="0" w:space="0" w:color="auto"/>
            <w:bottom w:val="none" w:sz="0" w:space="0" w:color="auto"/>
            <w:right w:val="none" w:sz="0" w:space="0" w:color="auto"/>
          </w:divBdr>
        </w:div>
      </w:divsChild>
    </w:div>
    <w:div w:id="544415992">
      <w:bodyDiv w:val="1"/>
      <w:marLeft w:val="0"/>
      <w:marRight w:val="0"/>
      <w:marTop w:val="0"/>
      <w:marBottom w:val="0"/>
      <w:divBdr>
        <w:top w:val="none" w:sz="0" w:space="0" w:color="auto"/>
        <w:left w:val="none" w:sz="0" w:space="0" w:color="auto"/>
        <w:bottom w:val="none" w:sz="0" w:space="0" w:color="auto"/>
        <w:right w:val="none" w:sz="0" w:space="0" w:color="auto"/>
      </w:divBdr>
    </w:div>
    <w:div w:id="547104272">
      <w:bodyDiv w:val="1"/>
      <w:marLeft w:val="0"/>
      <w:marRight w:val="0"/>
      <w:marTop w:val="0"/>
      <w:marBottom w:val="0"/>
      <w:divBdr>
        <w:top w:val="none" w:sz="0" w:space="0" w:color="auto"/>
        <w:left w:val="none" w:sz="0" w:space="0" w:color="auto"/>
        <w:bottom w:val="none" w:sz="0" w:space="0" w:color="auto"/>
        <w:right w:val="none" w:sz="0" w:space="0" w:color="auto"/>
      </w:divBdr>
    </w:div>
    <w:div w:id="574977864">
      <w:bodyDiv w:val="1"/>
      <w:marLeft w:val="0"/>
      <w:marRight w:val="0"/>
      <w:marTop w:val="0"/>
      <w:marBottom w:val="0"/>
      <w:divBdr>
        <w:top w:val="none" w:sz="0" w:space="0" w:color="auto"/>
        <w:left w:val="none" w:sz="0" w:space="0" w:color="auto"/>
        <w:bottom w:val="none" w:sz="0" w:space="0" w:color="auto"/>
        <w:right w:val="none" w:sz="0" w:space="0" w:color="auto"/>
      </w:divBdr>
      <w:divsChild>
        <w:div w:id="2103260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5365061">
      <w:bodyDiv w:val="1"/>
      <w:marLeft w:val="0"/>
      <w:marRight w:val="0"/>
      <w:marTop w:val="0"/>
      <w:marBottom w:val="0"/>
      <w:divBdr>
        <w:top w:val="none" w:sz="0" w:space="0" w:color="auto"/>
        <w:left w:val="none" w:sz="0" w:space="0" w:color="auto"/>
        <w:bottom w:val="none" w:sz="0" w:space="0" w:color="auto"/>
        <w:right w:val="none" w:sz="0" w:space="0" w:color="auto"/>
      </w:divBdr>
    </w:div>
    <w:div w:id="583684966">
      <w:bodyDiv w:val="1"/>
      <w:marLeft w:val="0"/>
      <w:marRight w:val="0"/>
      <w:marTop w:val="0"/>
      <w:marBottom w:val="0"/>
      <w:divBdr>
        <w:top w:val="none" w:sz="0" w:space="0" w:color="auto"/>
        <w:left w:val="none" w:sz="0" w:space="0" w:color="auto"/>
        <w:bottom w:val="none" w:sz="0" w:space="0" w:color="auto"/>
        <w:right w:val="none" w:sz="0" w:space="0" w:color="auto"/>
      </w:divBdr>
    </w:div>
    <w:div w:id="591166414">
      <w:bodyDiv w:val="1"/>
      <w:marLeft w:val="0"/>
      <w:marRight w:val="0"/>
      <w:marTop w:val="0"/>
      <w:marBottom w:val="0"/>
      <w:divBdr>
        <w:top w:val="none" w:sz="0" w:space="0" w:color="auto"/>
        <w:left w:val="none" w:sz="0" w:space="0" w:color="auto"/>
        <w:bottom w:val="none" w:sz="0" w:space="0" w:color="auto"/>
        <w:right w:val="none" w:sz="0" w:space="0" w:color="auto"/>
      </w:divBdr>
    </w:div>
    <w:div w:id="607006738">
      <w:bodyDiv w:val="1"/>
      <w:marLeft w:val="0"/>
      <w:marRight w:val="0"/>
      <w:marTop w:val="0"/>
      <w:marBottom w:val="0"/>
      <w:divBdr>
        <w:top w:val="none" w:sz="0" w:space="0" w:color="auto"/>
        <w:left w:val="none" w:sz="0" w:space="0" w:color="auto"/>
        <w:bottom w:val="none" w:sz="0" w:space="0" w:color="auto"/>
        <w:right w:val="none" w:sz="0" w:space="0" w:color="auto"/>
      </w:divBdr>
      <w:divsChild>
        <w:div w:id="1512260288">
          <w:marLeft w:val="0"/>
          <w:marRight w:val="0"/>
          <w:marTop w:val="0"/>
          <w:marBottom w:val="0"/>
          <w:divBdr>
            <w:top w:val="none" w:sz="0" w:space="0" w:color="auto"/>
            <w:left w:val="none" w:sz="0" w:space="0" w:color="auto"/>
            <w:bottom w:val="none" w:sz="0" w:space="0" w:color="auto"/>
            <w:right w:val="none" w:sz="0" w:space="0" w:color="auto"/>
          </w:divBdr>
        </w:div>
        <w:div w:id="1308432634">
          <w:marLeft w:val="0"/>
          <w:marRight w:val="0"/>
          <w:marTop w:val="0"/>
          <w:marBottom w:val="0"/>
          <w:divBdr>
            <w:top w:val="none" w:sz="0" w:space="0" w:color="auto"/>
            <w:left w:val="none" w:sz="0" w:space="0" w:color="auto"/>
            <w:bottom w:val="none" w:sz="0" w:space="0" w:color="auto"/>
            <w:right w:val="none" w:sz="0" w:space="0" w:color="auto"/>
          </w:divBdr>
        </w:div>
        <w:div w:id="860974224">
          <w:marLeft w:val="0"/>
          <w:marRight w:val="0"/>
          <w:marTop w:val="0"/>
          <w:marBottom w:val="0"/>
          <w:divBdr>
            <w:top w:val="none" w:sz="0" w:space="0" w:color="auto"/>
            <w:left w:val="none" w:sz="0" w:space="0" w:color="auto"/>
            <w:bottom w:val="none" w:sz="0" w:space="0" w:color="auto"/>
            <w:right w:val="none" w:sz="0" w:space="0" w:color="auto"/>
          </w:divBdr>
        </w:div>
        <w:div w:id="1962951225">
          <w:marLeft w:val="0"/>
          <w:marRight w:val="0"/>
          <w:marTop w:val="0"/>
          <w:marBottom w:val="0"/>
          <w:divBdr>
            <w:top w:val="none" w:sz="0" w:space="0" w:color="auto"/>
            <w:left w:val="none" w:sz="0" w:space="0" w:color="auto"/>
            <w:bottom w:val="none" w:sz="0" w:space="0" w:color="auto"/>
            <w:right w:val="none" w:sz="0" w:space="0" w:color="auto"/>
          </w:divBdr>
        </w:div>
      </w:divsChild>
    </w:div>
    <w:div w:id="621040370">
      <w:bodyDiv w:val="1"/>
      <w:marLeft w:val="0"/>
      <w:marRight w:val="0"/>
      <w:marTop w:val="0"/>
      <w:marBottom w:val="0"/>
      <w:divBdr>
        <w:top w:val="none" w:sz="0" w:space="0" w:color="auto"/>
        <w:left w:val="none" w:sz="0" w:space="0" w:color="auto"/>
        <w:bottom w:val="none" w:sz="0" w:space="0" w:color="auto"/>
        <w:right w:val="none" w:sz="0" w:space="0" w:color="auto"/>
      </w:divBdr>
    </w:div>
    <w:div w:id="626863440">
      <w:bodyDiv w:val="1"/>
      <w:marLeft w:val="0"/>
      <w:marRight w:val="0"/>
      <w:marTop w:val="0"/>
      <w:marBottom w:val="0"/>
      <w:divBdr>
        <w:top w:val="none" w:sz="0" w:space="0" w:color="auto"/>
        <w:left w:val="none" w:sz="0" w:space="0" w:color="auto"/>
        <w:bottom w:val="none" w:sz="0" w:space="0" w:color="auto"/>
        <w:right w:val="none" w:sz="0" w:space="0" w:color="auto"/>
      </w:divBdr>
      <w:divsChild>
        <w:div w:id="486871397">
          <w:marLeft w:val="0"/>
          <w:marRight w:val="0"/>
          <w:marTop w:val="0"/>
          <w:marBottom w:val="0"/>
          <w:divBdr>
            <w:top w:val="none" w:sz="0" w:space="0" w:color="auto"/>
            <w:left w:val="none" w:sz="0" w:space="0" w:color="auto"/>
            <w:bottom w:val="none" w:sz="0" w:space="0" w:color="auto"/>
            <w:right w:val="none" w:sz="0" w:space="0" w:color="auto"/>
          </w:divBdr>
          <w:divsChild>
            <w:div w:id="102000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408534">
      <w:bodyDiv w:val="1"/>
      <w:marLeft w:val="0"/>
      <w:marRight w:val="0"/>
      <w:marTop w:val="0"/>
      <w:marBottom w:val="0"/>
      <w:divBdr>
        <w:top w:val="none" w:sz="0" w:space="0" w:color="auto"/>
        <w:left w:val="none" w:sz="0" w:space="0" w:color="auto"/>
        <w:bottom w:val="none" w:sz="0" w:space="0" w:color="auto"/>
        <w:right w:val="none" w:sz="0" w:space="0" w:color="auto"/>
      </w:divBdr>
    </w:div>
    <w:div w:id="658118224">
      <w:bodyDiv w:val="1"/>
      <w:marLeft w:val="0"/>
      <w:marRight w:val="0"/>
      <w:marTop w:val="0"/>
      <w:marBottom w:val="0"/>
      <w:divBdr>
        <w:top w:val="none" w:sz="0" w:space="0" w:color="auto"/>
        <w:left w:val="none" w:sz="0" w:space="0" w:color="auto"/>
        <w:bottom w:val="none" w:sz="0" w:space="0" w:color="auto"/>
        <w:right w:val="none" w:sz="0" w:space="0" w:color="auto"/>
      </w:divBdr>
    </w:div>
    <w:div w:id="680664686">
      <w:bodyDiv w:val="1"/>
      <w:marLeft w:val="0"/>
      <w:marRight w:val="0"/>
      <w:marTop w:val="0"/>
      <w:marBottom w:val="0"/>
      <w:divBdr>
        <w:top w:val="none" w:sz="0" w:space="0" w:color="auto"/>
        <w:left w:val="none" w:sz="0" w:space="0" w:color="auto"/>
        <w:bottom w:val="none" w:sz="0" w:space="0" w:color="auto"/>
        <w:right w:val="none" w:sz="0" w:space="0" w:color="auto"/>
      </w:divBdr>
    </w:div>
    <w:div w:id="696582892">
      <w:bodyDiv w:val="1"/>
      <w:marLeft w:val="0"/>
      <w:marRight w:val="0"/>
      <w:marTop w:val="0"/>
      <w:marBottom w:val="0"/>
      <w:divBdr>
        <w:top w:val="none" w:sz="0" w:space="0" w:color="auto"/>
        <w:left w:val="none" w:sz="0" w:space="0" w:color="auto"/>
        <w:bottom w:val="none" w:sz="0" w:space="0" w:color="auto"/>
        <w:right w:val="none" w:sz="0" w:space="0" w:color="auto"/>
      </w:divBdr>
    </w:div>
    <w:div w:id="705638178">
      <w:bodyDiv w:val="1"/>
      <w:marLeft w:val="0"/>
      <w:marRight w:val="0"/>
      <w:marTop w:val="0"/>
      <w:marBottom w:val="0"/>
      <w:divBdr>
        <w:top w:val="none" w:sz="0" w:space="0" w:color="auto"/>
        <w:left w:val="none" w:sz="0" w:space="0" w:color="auto"/>
        <w:bottom w:val="none" w:sz="0" w:space="0" w:color="auto"/>
        <w:right w:val="none" w:sz="0" w:space="0" w:color="auto"/>
      </w:divBdr>
    </w:div>
    <w:div w:id="712731295">
      <w:bodyDiv w:val="1"/>
      <w:marLeft w:val="0"/>
      <w:marRight w:val="0"/>
      <w:marTop w:val="0"/>
      <w:marBottom w:val="0"/>
      <w:divBdr>
        <w:top w:val="none" w:sz="0" w:space="0" w:color="auto"/>
        <w:left w:val="none" w:sz="0" w:space="0" w:color="auto"/>
        <w:bottom w:val="none" w:sz="0" w:space="0" w:color="auto"/>
        <w:right w:val="none" w:sz="0" w:space="0" w:color="auto"/>
      </w:divBdr>
    </w:div>
    <w:div w:id="740836420">
      <w:bodyDiv w:val="1"/>
      <w:marLeft w:val="0"/>
      <w:marRight w:val="0"/>
      <w:marTop w:val="0"/>
      <w:marBottom w:val="0"/>
      <w:divBdr>
        <w:top w:val="none" w:sz="0" w:space="0" w:color="auto"/>
        <w:left w:val="none" w:sz="0" w:space="0" w:color="auto"/>
        <w:bottom w:val="none" w:sz="0" w:space="0" w:color="auto"/>
        <w:right w:val="none" w:sz="0" w:space="0" w:color="auto"/>
      </w:divBdr>
    </w:div>
    <w:div w:id="778064005">
      <w:bodyDiv w:val="1"/>
      <w:marLeft w:val="0"/>
      <w:marRight w:val="0"/>
      <w:marTop w:val="0"/>
      <w:marBottom w:val="0"/>
      <w:divBdr>
        <w:top w:val="none" w:sz="0" w:space="0" w:color="auto"/>
        <w:left w:val="none" w:sz="0" w:space="0" w:color="auto"/>
        <w:bottom w:val="none" w:sz="0" w:space="0" w:color="auto"/>
        <w:right w:val="none" w:sz="0" w:space="0" w:color="auto"/>
      </w:divBdr>
    </w:div>
    <w:div w:id="805976401">
      <w:bodyDiv w:val="1"/>
      <w:marLeft w:val="0"/>
      <w:marRight w:val="0"/>
      <w:marTop w:val="0"/>
      <w:marBottom w:val="0"/>
      <w:divBdr>
        <w:top w:val="none" w:sz="0" w:space="0" w:color="auto"/>
        <w:left w:val="none" w:sz="0" w:space="0" w:color="auto"/>
        <w:bottom w:val="none" w:sz="0" w:space="0" w:color="auto"/>
        <w:right w:val="none" w:sz="0" w:space="0" w:color="auto"/>
      </w:divBdr>
    </w:div>
    <w:div w:id="843664390">
      <w:bodyDiv w:val="1"/>
      <w:marLeft w:val="0"/>
      <w:marRight w:val="0"/>
      <w:marTop w:val="0"/>
      <w:marBottom w:val="0"/>
      <w:divBdr>
        <w:top w:val="none" w:sz="0" w:space="0" w:color="auto"/>
        <w:left w:val="none" w:sz="0" w:space="0" w:color="auto"/>
        <w:bottom w:val="none" w:sz="0" w:space="0" w:color="auto"/>
        <w:right w:val="none" w:sz="0" w:space="0" w:color="auto"/>
      </w:divBdr>
    </w:div>
    <w:div w:id="852262326">
      <w:bodyDiv w:val="1"/>
      <w:marLeft w:val="0"/>
      <w:marRight w:val="0"/>
      <w:marTop w:val="0"/>
      <w:marBottom w:val="0"/>
      <w:divBdr>
        <w:top w:val="none" w:sz="0" w:space="0" w:color="auto"/>
        <w:left w:val="none" w:sz="0" w:space="0" w:color="auto"/>
        <w:bottom w:val="none" w:sz="0" w:space="0" w:color="auto"/>
        <w:right w:val="none" w:sz="0" w:space="0" w:color="auto"/>
      </w:divBdr>
    </w:div>
    <w:div w:id="865141796">
      <w:bodyDiv w:val="1"/>
      <w:marLeft w:val="0"/>
      <w:marRight w:val="0"/>
      <w:marTop w:val="0"/>
      <w:marBottom w:val="0"/>
      <w:divBdr>
        <w:top w:val="none" w:sz="0" w:space="0" w:color="auto"/>
        <w:left w:val="none" w:sz="0" w:space="0" w:color="auto"/>
        <w:bottom w:val="none" w:sz="0" w:space="0" w:color="auto"/>
        <w:right w:val="none" w:sz="0" w:space="0" w:color="auto"/>
      </w:divBdr>
    </w:div>
    <w:div w:id="930162938">
      <w:bodyDiv w:val="1"/>
      <w:marLeft w:val="0"/>
      <w:marRight w:val="0"/>
      <w:marTop w:val="0"/>
      <w:marBottom w:val="0"/>
      <w:divBdr>
        <w:top w:val="none" w:sz="0" w:space="0" w:color="auto"/>
        <w:left w:val="none" w:sz="0" w:space="0" w:color="auto"/>
        <w:bottom w:val="none" w:sz="0" w:space="0" w:color="auto"/>
        <w:right w:val="none" w:sz="0" w:space="0" w:color="auto"/>
      </w:divBdr>
    </w:div>
    <w:div w:id="946961398">
      <w:bodyDiv w:val="1"/>
      <w:marLeft w:val="0"/>
      <w:marRight w:val="0"/>
      <w:marTop w:val="0"/>
      <w:marBottom w:val="0"/>
      <w:divBdr>
        <w:top w:val="none" w:sz="0" w:space="0" w:color="auto"/>
        <w:left w:val="none" w:sz="0" w:space="0" w:color="auto"/>
        <w:bottom w:val="none" w:sz="0" w:space="0" w:color="auto"/>
        <w:right w:val="none" w:sz="0" w:space="0" w:color="auto"/>
      </w:divBdr>
    </w:div>
    <w:div w:id="968240089">
      <w:bodyDiv w:val="1"/>
      <w:marLeft w:val="0"/>
      <w:marRight w:val="0"/>
      <w:marTop w:val="0"/>
      <w:marBottom w:val="0"/>
      <w:divBdr>
        <w:top w:val="none" w:sz="0" w:space="0" w:color="auto"/>
        <w:left w:val="none" w:sz="0" w:space="0" w:color="auto"/>
        <w:bottom w:val="none" w:sz="0" w:space="0" w:color="auto"/>
        <w:right w:val="none" w:sz="0" w:space="0" w:color="auto"/>
      </w:divBdr>
    </w:div>
    <w:div w:id="1000699606">
      <w:bodyDiv w:val="1"/>
      <w:marLeft w:val="0"/>
      <w:marRight w:val="0"/>
      <w:marTop w:val="0"/>
      <w:marBottom w:val="0"/>
      <w:divBdr>
        <w:top w:val="none" w:sz="0" w:space="0" w:color="auto"/>
        <w:left w:val="none" w:sz="0" w:space="0" w:color="auto"/>
        <w:bottom w:val="none" w:sz="0" w:space="0" w:color="auto"/>
        <w:right w:val="none" w:sz="0" w:space="0" w:color="auto"/>
      </w:divBdr>
    </w:div>
    <w:div w:id="1006442993">
      <w:bodyDiv w:val="1"/>
      <w:marLeft w:val="0"/>
      <w:marRight w:val="0"/>
      <w:marTop w:val="0"/>
      <w:marBottom w:val="0"/>
      <w:divBdr>
        <w:top w:val="none" w:sz="0" w:space="0" w:color="auto"/>
        <w:left w:val="none" w:sz="0" w:space="0" w:color="auto"/>
        <w:bottom w:val="none" w:sz="0" w:space="0" w:color="auto"/>
        <w:right w:val="none" w:sz="0" w:space="0" w:color="auto"/>
      </w:divBdr>
    </w:div>
    <w:div w:id="1016930034">
      <w:bodyDiv w:val="1"/>
      <w:marLeft w:val="0"/>
      <w:marRight w:val="0"/>
      <w:marTop w:val="0"/>
      <w:marBottom w:val="0"/>
      <w:divBdr>
        <w:top w:val="none" w:sz="0" w:space="0" w:color="auto"/>
        <w:left w:val="none" w:sz="0" w:space="0" w:color="auto"/>
        <w:bottom w:val="none" w:sz="0" w:space="0" w:color="auto"/>
        <w:right w:val="none" w:sz="0" w:space="0" w:color="auto"/>
      </w:divBdr>
    </w:div>
    <w:div w:id="1023479278">
      <w:bodyDiv w:val="1"/>
      <w:marLeft w:val="0"/>
      <w:marRight w:val="0"/>
      <w:marTop w:val="0"/>
      <w:marBottom w:val="0"/>
      <w:divBdr>
        <w:top w:val="none" w:sz="0" w:space="0" w:color="auto"/>
        <w:left w:val="none" w:sz="0" w:space="0" w:color="auto"/>
        <w:bottom w:val="none" w:sz="0" w:space="0" w:color="auto"/>
        <w:right w:val="none" w:sz="0" w:space="0" w:color="auto"/>
      </w:divBdr>
      <w:divsChild>
        <w:div w:id="118959887">
          <w:marLeft w:val="0"/>
          <w:marRight w:val="0"/>
          <w:marTop w:val="0"/>
          <w:marBottom w:val="0"/>
          <w:divBdr>
            <w:top w:val="none" w:sz="0" w:space="0" w:color="auto"/>
            <w:left w:val="none" w:sz="0" w:space="0" w:color="auto"/>
            <w:bottom w:val="none" w:sz="0" w:space="0" w:color="auto"/>
            <w:right w:val="none" w:sz="0" w:space="0" w:color="auto"/>
          </w:divBdr>
        </w:div>
        <w:div w:id="1705979295">
          <w:marLeft w:val="0"/>
          <w:marRight w:val="0"/>
          <w:marTop w:val="0"/>
          <w:marBottom w:val="0"/>
          <w:divBdr>
            <w:top w:val="none" w:sz="0" w:space="0" w:color="auto"/>
            <w:left w:val="none" w:sz="0" w:space="0" w:color="auto"/>
            <w:bottom w:val="none" w:sz="0" w:space="0" w:color="auto"/>
            <w:right w:val="none" w:sz="0" w:space="0" w:color="auto"/>
          </w:divBdr>
        </w:div>
        <w:div w:id="1063219283">
          <w:marLeft w:val="0"/>
          <w:marRight w:val="0"/>
          <w:marTop w:val="0"/>
          <w:marBottom w:val="0"/>
          <w:divBdr>
            <w:top w:val="none" w:sz="0" w:space="0" w:color="auto"/>
            <w:left w:val="none" w:sz="0" w:space="0" w:color="auto"/>
            <w:bottom w:val="none" w:sz="0" w:space="0" w:color="auto"/>
            <w:right w:val="none" w:sz="0" w:space="0" w:color="auto"/>
          </w:divBdr>
        </w:div>
        <w:div w:id="1038242268">
          <w:marLeft w:val="0"/>
          <w:marRight w:val="0"/>
          <w:marTop w:val="0"/>
          <w:marBottom w:val="0"/>
          <w:divBdr>
            <w:top w:val="none" w:sz="0" w:space="0" w:color="auto"/>
            <w:left w:val="none" w:sz="0" w:space="0" w:color="auto"/>
            <w:bottom w:val="none" w:sz="0" w:space="0" w:color="auto"/>
            <w:right w:val="none" w:sz="0" w:space="0" w:color="auto"/>
          </w:divBdr>
        </w:div>
        <w:div w:id="117921688">
          <w:marLeft w:val="0"/>
          <w:marRight w:val="0"/>
          <w:marTop w:val="0"/>
          <w:marBottom w:val="0"/>
          <w:divBdr>
            <w:top w:val="none" w:sz="0" w:space="0" w:color="auto"/>
            <w:left w:val="none" w:sz="0" w:space="0" w:color="auto"/>
            <w:bottom w:val="none" w:sz="0" w:space="0" w:color="auto"/>
            <w:right w:val="none" w:sz="0" w:space="0" w:color="auto"/>
          </w:divBdr>
        </w:div>
        <w:div w:id="388964494">
          <w:marLeft w:val="0"/>
          <w:marRight w:val="0"/>
          <w:marTop w:val="0"/>
          <w:marBottom w:val="0"/>
          <w:divBdr>
            <w:top w:val="none" w:sz="0" w:space="0" w:color="auto"/>
            <w:left w:val="none" w:sz="0" w:space="0" w:color="auto"/>
            <w:bottom w:val="none" w:sz="0" w:space="0" w:color="auto"/>
            <w:right w:val="none" w:sz="0" w:space="0" w:color="auto"/>
          </w:divBdr>
        </w:div>
        <w:div w:id="1915510779">
          <w:marLeft w:val="0"/>
          <w:marRight w:val="0"/>
          <w:marTop w:val="0"/>
          <w:marBottom w:val="0"/>
          <w:divBdr>
            <w:top w:val="none" w:sz="0" w:space="0" w:color="auto"/>
            <w:left w:val="none" w:sz="0" w:space="0" w:color="auto"/>
            <w:bottom w:val="none" w:sz="0" w:space="0" w:color="auto"/>
            <w:right w:val="none" w:sz="0" w:space="0" w:color="auto"/>
          </w:divBdr>
        </w:div>
      </w:divsChild>
    </w:div>
    <w:div w:id="1025130490">
      <w:bodyDiv w:val="1"/>
      <w:marLeft w:val="0"/>
      <w:marRight w:val="0"/>
      <w:marTop w:val="0"/>
      <w:marBottom w:val="0"/>
      <w:divBdr>
        <w:top w:val="none" w:sz="0" w:space="0" w:color="auto"/>
        <w:left w:val="none" w:sz="0" w:space="0" w:color="auto"/>
        <w:bottom w:val="none" w:sz="0" w:space="0" w:color="auto"/>
        <w:right w:val="none" w:sz="0" w:space="0" w:color="auto"/>
      </w:divBdr>
      <w:divsChild>
        <w:div w:id="1930770154">
          <w:marLeft w:val="0"/>
          <w:marRight w:val="0"/>
          <w:marTop w:val="0"/>
          <w:marBottom w:val="0"/>
          <w:divBdr>
            <w:top w:val="none" w:sz="0" w:space="0" w:color="auto"/>
            <w:left w:val="none" w:sz="0" w:space="0" w:color="auto"/>
            <w:bottom w:val="none" w:sz="0" w:space="0" w:color="auto"/>
            <w:right w:val="none" w:sz="0" w:space="0" w:color="auto"/>
          </w:divBdr>
          <w:divsChild>
            <w:div w:id="64627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856219">
      <w:bodyDiv w:val="1"/>
      <w:marLeft w:val="0"/>
      <w:marRight w:val="0"/>
      <w:marTop w:val="0"/>
      <w:marBottom w:val="0"/>
      <w:divBdr>
        <w:top w:val="none" w:sz="0" w:space="0" w:color="auto"/>
        <w:left w:val="none" w:sz="0" w:space="0" w:color="auto"/>
        <w:bottom w:val="none" w:sz="0" w:space="0" w:color="auto"/>
        <w:right w:val="none" w:sz="0" w:space="0" w:color="auto"/>
      </w:divBdr>
    </w:div>
    <w:div w:id="1062338581">
      <w:bodyDiv w:val="1"/>
      <w:marLeft w:val="0"/>
      <w:marRight w:val="0"/>
      <w:marTop w:val="0"/>
      <w:marBottom w:val="0"/>
      <w:divBdr>
        <w:top w:val="none" w:sz="0" w:space="0" w:color="auto"/>
        <w:left w:val="none" w:sz="0" w:space="0" w:color="auto"/>
        <w:bottom w:val="none" w:sz="0" w:space="0" w:color="auto"/>
        <w:right w:val="none" w:sz="0" w:space="0" w:color="auto"/>
      </w:divBdr>
    </w:div>
    <w:div w:id="1084254700">
      <w:bodyDiv w:val="1"/>
      <w:marLeft w:val="0"/>
      <w:marRight w:val="0"/>
      <w:marTop w:val="0"/>
      <w:marBottom w:val="0"/>
      <w:divBdr>
        <w:top w:val="none" w:sz="0" w:space="0" w:color="auto"/>
        <w:left w:val="none" w:sz="0" w:space="0" w:color="auto"/>
        <w:bottom w:val="none" w:sz="0" w:space="0" w:color="auto"/>
        <w:right w:val="none" w:sz="0" w:space="0" w:color="auto"/>
      </w:divBdr>
    </w:div>
    <w:div w:id="1087534766">
      <w:bodyDiv w:val="1"/>
      <w:marLeft w:val="0"/>
      <w:marRight w:val="0"/>
      <w:marTop w:val="0"/>
      <w:marBottom w:val="0"/>
      <w:divBdr>
        <w:top w:val="none" w:sz="0" w:space="0" w:color="auto"/>
        <w:left w:val="none" w:sz="0" w:space="0" w:color="auto"/>
        <w:bottom w:val="none" w:sz="0" w:space="0" w:color="auto"/>
        <w:right w:val="none" w:sz="0" w:space="0" w:color="auto"/>
      </w:divBdr>
    </w:div>
    <w:div w:id="1090346264">
      <w:bodyDiv w:val="1"/>
      <w:marLeft w:val="0"/>
      <w:marRight w:val="0"/>
      <w:marTop w:val="0"/>
      <w:marBottom w:val="0"/>
      <w:divBdr>
        <w:top w:val="none" w:sz="0" w:space="0" w:color="auto"/>
        <w:left w:val="none" w:sz="0" w:space="0" w:color="auto"/>
        <w:bottom w:val="none" w:sz="0" w:space="0" w:color="auto"/>
        <w:right w:val="none" w:sz="0" w:space="0" w:color="auto"/>
      </w:divBdr>
    </w:div>
    <w:div w:id="1117916466">
      <w:bodyDiv w:val="1"/>
      <w:marLeft w:val="0"/>
      <w:marRight w:val="0"/>
      <w:marTop w:val="0"/>
      <w:marBottom w:val="0"/>
      <w:divBdr>
        <w:top w:val="none" w:sz="0" w:space="0" w:color="auto"/>
        <w:left w:val="none" w:sz="0" w:space="0" w:color="auto"/>
        <w:bottom w:val="none" w:sz="0" w:space="0" w:color="auto"/>
        <w:right w:val="none" w:sz="0" w:space="0" w:color="auto"/>
      </w:divBdr>
    </w:div>
    <w:div w:id="1129590092">
      <w:bodyDiv w:val="1"/>
      <w:marLeft w:val="0"/>
      <w:marRight w:val="0"/>
      <w:marTop w:val="0"/>
      <w:marBottom w:val="0"/>
      <w:divBdr>
        <w:top w:val="none" w:sz="0" w:space="0" w:color="auto"/>
        <w:left w:val="none" w:sz="0" w:space="0" w:color="auto"/>
        <w:bottom w:val="none" w:sz="0" w:space="0" w:color="auto"/>
        <w:right w:val="none" w:sz="0" w:space="0" w:color="auto"/>
      </w:divBdr>
    </w:div>
    <w:div w:id="1130050915">
      <w:bodyDiv w:val="1"/>
      <w:marLeft w:val="0"/>
      <w:marRight w:val="0"/>
      <w:marTop w:val="0"/>
      <w:marBottom w:val="0"/>
      <w:divBdr>
        <w:top w:val="none" w:sz="0" w:space="0" w:color="auto"/>
        <w:left w:val="none" w:sz="0" w:space="0" w:color="auto"/>
        <w:bottom w:val="none" w:sz="0" w:space="0" w:color="auto"/>
        <w:right w:val="none" w:sz="0" w:space="0" w:color="auto"/>
      </w:divBdr>
    </w:div>
    <w:div w:id="1153834290">
      <w:bodyDiv w:val="1"/>
      <w:marLeft w:val="0"/>
      <w:marRight w:val="0"/>
      <w:marTop w:val="0"/>
      <w:marBottom w:val="0"/>
      <w:divBdr>
        <w:top w:val="none" w:sz="0" w:space="0" w:color="auto"/>
        <w:left w:val="none" w:sz="0" w:space="0" w:color="auto"/>
        <w:bottom w:val="none" w:sz="0" w:space="0" w:color="auto"/>
        <w:right w:val="none" w:sz="0" w:space="0" w:color="auto"/>
      </w:divBdr>
    </w:div>
    <w:div w:id="1154031496">
      <w:bodyDiv w:val="1"/>
      <w:marLeft w:val="0"/>
      <w:marRight w:val="0"/>
      <w:marTop w:val="0"/>
      <w:marBottom w:val="0"/>
      <w:divBdr>
        <w:top w:val="none" w:sz="0" w:space="0" w:color="auto"/>
        <w:left w:val="none" w:sz="0" w:space="0" w:color="auto"/>
        <w:bottom w:val="none" w:sz="0" w:space="0" w:color="auto"/>
        <w:right w:val="none" w:sz="0" w:space="0" w:color="auto"/>
      </w:divBdr>
    </w:div>
    <w:div w:id="1158888818">
      <w:bodyDiv w:val="1"/>
      <w:marLeft w:val="0"/>
      <w:marRight w:val="0"/>
      <w:marTop w:val="0"/>
      <w:marBottom w:val="0"/>
      <w:divBdr>
        <w:top w:val="none" w:sz="0" w:space="0" w:color="auto"/>
        <w:left w:val="none" w:sz="0" w:space="0" w:color="auto"/>
        <w:bottom w:val="none" w:sz="0" w:space="0" w:color="auto"/>
        <w:right w:val="none" w:sz="0" w:space="0" w:color="auto"/>
      </w:divBdr>
    </w:div>
    <w:div w:id="1165517183">
      <w:bodyDiv w:val="1"/>
      <w:marLeft w:val="0"/>
      <w:marRight w:val="0"/>
      <w:marTop w:val="0"/>
      <w:marBottom w:val="0"/>
      <w:divBdr>
        <w:top w:val="none" w:sz="0" w:space="0" w:color="auto"/>
        <w:left w:val="none" w:sz="0" w:space="0" w:color="auto"/>
        <w:bottom w:val="none" w:sz="0" w:space="0" w:color="auto"/>
        <w:right w:val="none" w:sz="0" w:space="0" w:color="auto"/>
      </w:divBdr>
    </w:div>
    <w:div w:id="1169445310">
      <w:bodyDiv w:val="1"/>
      <w:marLeft w:val="0"/>
      <w:marRight w:val="0"/>
      <w:marTop w:val="0"/>
      <w:marBottom w:val="0"/>
      <w:divBdr>
        <w:top w:val="none" w:sz="0" w:space="0" w:color="auto"/>
        <w:left w:val="none" w:sz="0" w:space="0" w:color="auto"/>
        <w:bottom w:val="none" w:sz="0" w:space="0" w:color="auto"/>
        <w:right w:val="none" w:sz="0" w:space="0" w:color="auto"/>
      </w:divBdr>
      <w:divsChild>
        <w:div w:id="196554433">
          <w:marLeft w:val="0"/>
          <w:marRight w:val="0"/>
          <w:marTop w:val="0"/>
          <w:marBottom w:val="0"/>
          <w:divBdr>
            <w:top w:val="none" w:sz="0" w:space="0" w:color="auto"/>
            <w:left w:val="none" w:sz="0" w:space="0" w:color="auto"/>
            <w:bottom w:val="none" w:sz="0" w:space="0" w:color="auto"/>
            <w:right w:val="none" w:sz="0" w:space="0" w:color="auto"/>
          </w:divBdr>
          <w:divsChild>
            <w:div w:id="97210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55303">
      <w:bodyDiv w:val="1"/>
      <w:marLeft w:val="0"/>
      <w:marRight w:val="0"/>
      <w:marTop w:val="0"/>
      <w:marBottom w:val="0"/>
      <w:divBdr>
        <w:top w:val="none" w:sz="0" w:space="0" w:color="auto"/>
        <w:left w:val="none" w:sz="0" w:space="0" w:color="auto"/>
        <w:bottom w:val="none" w:sz="0" w:space="0" w:color="auto"/>
        <w:right w:val="none" w:sz="0" w:space="0" w:color="auto"/>
      </w:divBdr>
    </w:div>
    <w:div w:id="1194001558">
      <w:bodyDiv w:val="1"/>
      <w:marLeft w:val="0"/>
      <w:marRight w:val="0"/>
      <w:marTop w:val="0"/>
      <w:marBottom w:val="0"/>
      <w:divBdr>
        <w:top w:val="none" w:sz="0" w:space="0" w:color="auto"/>
        <w:left w:val="none" w:sz="0" w:space="0" w:color="auto"/>
        <w:bottom w:val="none" w:sz="0" w:space="0" w:color="auto"/>
        <w:right w:val="none" w:sz="0" w:space="0" w:color="auto"/>
      </w:divBdr>
    </w:div>
    <w:div w:id="1205411988">
      <w:bodyDiv w:val="1"/>
      <w:marLeft w:val="0"/>
      <w:marRight w:val="0"/>
      <w:marTop w:val="0"/>
      <w:marBottom w:val="0"/>
      <w:divBdr>
        <w:top w:val="none" w:sz="0" w:space="0" w:color="auto"/>
        <w:left w:val="none" w:sz="0" w:space="0" w:color="auto"/>
        <w:bottom w:val="none" w:sz="0" w:space="0" w:color="auto"/>
        <w:right w:val="none" w:sz="0" w:space="0" w:color="auto"/>
      </w:divBdr>
    </w:div>
    <w:div w:id="1233394061">
      <w:bodyDiv w:val="1"/>
      <w:marLeft w:val="0"/>
      <w:marRight w:val="0"/>
      <w:marTop w:val="0"/>
      <w:marBottom w:val="0"/>
      <w:divBdr>
        <w:top w:val="none" w:sz="0" w:space="0" w:color="auto"/>
        <w:left w:val="none" w:sz="0" w:space="0" w:color="auto"/>
        <w:bottom w:val="none" w:sz="0" w:space="0" w:color="auto"/>
        <w:right w:val="none" w:sz="0" w:space="0" w:color="auto"/>
      </w:divBdr>
    </w:div>
    <w:div w:id="1267925039">
      <w:bodyDiv w:val="1"/>
      <w:marLeft w:val="0"/>
      <w:marRight w:val="0"/>
      <w:marTop w:val="0"/>
      <w:marBottom w:val="0"/>
      <w:divBdr>
        <w:top w:val="none" w:sz="0" w:space="0" w:color="auto"/>
        <w:left w:val="none" w:sz="0" w:space="0" w:color="auto"/>
        <w:bottom w:val="none" w:sz="0" w:space="0" w:color="auto"/>
        <w:right w:val="none" w:sz="0" w:space="0" w:color="auto"/>
      </w:divBdr>
    </w:div>
    <w:div w:id="1278683090">
      <w:bodyDiv w:val="1"/>
      <w:marLeft w:val="0"/>
      <w:marRight w:val="0"/>
      <w:marTop w:val="0"/>
      <w:marBottom w:val="0"/>
      <w:divBdr>
        <w:top w:val="none" w:sz="0" w:space="0" w:color="auto"/>
        <w:left w:val="none" w:sz="0" w:space="0" w:color="auto"/>
        <w:bottom w:val="none" w:sz="0" w:space="0" w:color="auto"/>
        <w:right w:val="none" w:sz="0" w:space="0" w:color="auto"/>
      </w:divBdr>
    </w:div>
    <w:div w:id="1290357603">
      <w:bodyDiv w:val="1"/>
      <w:marLeft w:val="0"/>
      <w:marRight w:val="0"/>
      <w:marTop w:val="0"/>
      <w:marBottom w:val="0"/>
      <w:divBdr>
        <w:top w:val="none" w:sz="0" w:space="0" w:color="auto"/>
        <w:left w:val="none" w:sz="0" w:space="0" w:color="auto"/>
        <w:bottom w:val="none" w:sz="0" w:space="0" w:color="auto"/>
        <w:right w:val="none" w:sz="0" w:space="0" w:color="auto"/>
      </w:divBdr>
    </w:div>
    <w:div w:id="1294142121">
      <w:bodyDiv w:val="1"/>
      <w:marLeft w:val="0"/>
      <w:marRight w:val="0"/>
      <w:marTop w:val="0"/>
      <w:marBottom w:val="0"/>
      <w:divBdr>
        <w:top w:val="none" w:sz="0" w:space="0" w:color="auto"/>
        <w:left w:val="none" w:sz="0" w:space="0" w:color="auto"/>
        <w:bottom w:val="none" w:sz="0" w:space="0" w:color="auto"/>
        <w:right w:val="none" w:sz="0" w:space="0" w:color="auto"/>
      </w:divBdr>
    </w:div>
    <w:div w:id="1297023868">
      <w:bodyDiv w:val="1"/>
      <w:marLeft w:val="0"/>
      <w:marRight w:val="0"/>
      <w:marTop w:val="0"/>
      <w:marBottom w:val="0"/>
      <w:divBdr>
        <w:top w:val="none" w:sz="0" w:space="0" w:color="auto"/>
        <w:left w:val="none" w:sz="0" w:space="0" w:color="auto"/>
        <w:bottom w:val="none" w:sz="0" w:space="0" w:color="auto"/>
        <w:right w:val="none" w:sz="0" w:space="0" w:color="auto"/>
      </w:divBdr>
    </w:div>
    <w:div w:id="1300645093">
      <w:bodyDiv w:val="1"/>
      <w:marLeft w:val="0"/>
      <w:marRight w:val="0"/>
      <w:marTop w:val="0"/>
      <w:marBottom w:val="0"/>
      <w:divBdr>
        <w:top w:val="none" w:sz="0" w:space="0" w:color="auto"/>
        <w:left w:val="none" w:sz="0" w:space="0" w:color="auto"/>
        <w:bottom w:val="none" w:sz="0" w:space="0" w:color="auto"/>
        <w:right w:val="none" w:sz="0" w:space="0" w:color="auto"/>
      </w:divBdr>
    </w:div>
    <w:div w:id="1306011140">
      <w:bodyDiv w:val="1"/>
      <w:marLeft w:val="0"/>
      <w:marRight w:val="0"/>
      <w:marTop w:val="0"/>
      <w:marBottom w:val="0"/>
      <w:divBdr>
        <w:top w:val="none" w:sz="0" w:space="0" w:color="auto"/>
        <w:left w:val="none" w:sz="0" w:space="0" w:color="auto"/>
        <w:bottom w:val="none" w:sz="0" w:space="0" w:color="auto"/>
        <w:right w:val="none" w:sz="0" w:space="0" w:color="auto"/>
      </w:divBdr>
    </w:div>
    <w:div w:id="1309893277">
      <w:bodyDiv w:val="1"/>
      <w:marLeft w:val="0"/>
      <w:marRight w:val="0"/>
      <w:marTop w:val="0"/>
      <w:marBottom w:val="0"/>
      <w:divBdr>
        <w:top w:val="none" w:sz="0" w:space="0" w:color="auto"/>
        <w:left w:val="none" w:sz="0" w:space="0" w:color="auto"/>
        <w:bottom w:val="none" w:sz="0" w:space="0" w:color="auto"/>
        <w:right w:val="none" w:sz="0" w:space="0" w:color="auto"/>
      </w:divBdr>
    </w:div>
    <w:div w:id="1341078705">
      <w:bodyDiv w:val="1"/>
      <w:marLeft w:val="0"/>
      <w:marRight w:val="0"/>
      <w:marTop w:val="0"/>
      <w:marBottom w:val="0"/>
      <w:divBdr>
        <w:top w:val="none" w:sz="0" w:space="0" w:color="auto"/>
        <w:left w:val="none" w:sz="0" w:space="0" w:color="auto"/>
        <w:bottom w:val="none" w:sz="0" w:space="0" w:color="auto"/>
        <w:right w:val="none" w:sz="0" w:space="0" w:color="auto"/>
      </w:divBdr>
    </w:div>
    <w:div w:id="1341086515">
      <w:bodyDiv w:val="1"/>
      <w:marLeft w:val="0"/>
      <w:marRight w:val="0"/>
      <w:marTop w:val="0"/>
      <w:marBottom w:val="0"/>
      <w:divBdr>
        <w:top w:val="none" w:sz="0" w:space="0" w:color="auto"/>
        <w:left w:val="none" w:sz="0" w:space="0" w:color="auto"/>
        <w:bottom w:val="none" w:sz="0" w:space="0" w:color="auto"/>
        <w:right w:val="none" w:sz="0" w:space="0" w:color="auto"/>
      </w:divBdr>
    </w:div>
    <w:div w:id="1346325111">
      <w:bodyDiv w:val="1"/>
      <w:marLeft w:val="0"/>
      <w:marRight w:val="0"/>
      <w:marTop w:val="0"/>
      <w:marBottom w:val="0"/>
      <w:divBdr>
        <w:top w:val="none" w:sz="0" w:space="0" w:color="auto"/>
        <w:left w:val="none" w:sz="0" w:space="0" w:color="auto"/>
        <w:bottom w:val="none" w:sz="0" w:space="0" w:color="auto"/>
        <w:right w:val="none" w:sz="0" w:space="0" w:color="auto"/>
      </w:divBdr>
      <w:divsChild>
        <w:div w:id="469516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9115785">
      <w:bodyDiv w:val="1"/>
      <w:marLeft w:val="0"/>
      <w:marRight w:val="0"/>
      <w:marTop w:val="0"/>
      <w:marBottom w:val="0"/>
      <w:divBdr>
        <w:top w:val="none" w:sz="0" w:space="0" w:color="auto"/>
        <w:left w:val="none" w:sz="0" w:space="0" w:color="auto"/>
        <w:bottom w:val="none" w:sz="0" w:space="0" w:color="auto"/>
        <w:right w:val="none" w:sz="0" w:space="0" w:color="auto"/>
      </w:divBdr>
    </w:div>
    <w:div w:id="1373191316">
      <w:bodyDiv w:val="1"/>
      <w:marLeft w:val="0"/>
      <w:marRight w:val="0"/>
      <w:marTop w:val="0"/>
      <w:marBottom w:val="0"/>
      <w:divBdr>
        <w:top w:val="none" w:sz="0" w:space="0" w:color="auto"/>
        <w:left w:val="none" w:sz="0" w:space="0" w:color="auto"/>
        <w:bottom w:val="none" w:sz="0" w:space="0" w:color="auto"/>
        <w:right w:val="none" w:sz="0" w:space="0" w:color="auto"/>
      </w:divBdr>
    </w:div>
    <w:div w:id="1383746502">
      <w:bodyDiv w:val="1"/>
      <w:marLeft w:val="0"/>
      <w:marRight w:val="0"/>
      <w:marTop w:val="0"/>
      <w:marBottom w:val="0"/>
      <w:divBdr>
        <w:top w:val="none" w:sz="0" w:space="0" w:color="auto"/>
        <w:left w:val="none" w:sz="0" w:space="0" w:color="auto"/>
        <w:bottom w:val="none" w:sz="0" w:space="0" w:color="auto"/>
        <w:right w:val="none" w:sz="0" w:space="0" w:color="auto"/>
      </w:divBdr>
    </w:div>
    <w:div w:id="1432895649">
      <w:bodyDiv w:val="1"/>
      <w:marLeft w:val="0"/>
      <w:marRight w:val="0"/>
      <w:marTop w:val="0"/>
      <w:marBottom w:val="0"/>
      <w:divBdr>
        <w:top w:val="none" w:sz="0" w:space="0" w:color="auto"/>
        <w:left w:val="none" w:sz="0" w:space="0" w:color="auto"/>
        <w:bottom w:val="none" w:sz="0" w:space="0" w:color="auto"/>
        <w:right w:val="none" w:sz="0" w:space="0" w:color="auto"/>
      </w:divBdr>
    </w:div>
    <w:div w:id="1454637754">
      <w:bodyDiv w:val="1"/>
      <w:marLeft w:val="0"/>
      <w:marRight w:val="0"/>
      <w:marTop w:val="0"/>
      <w:marBottom w:val="0"/>
      <w:divBdr>
        <w:top w:val="none" w:sz="0" w:space="0" w:color="auto"/>
        <w:left w:val="none" w:sz="0" w:space="0" w:color="auto"/>
        <w:bottom w:val="none" w:sz="0" w:space="0" w:color="auto"/>
        <w:right w:val="none" w:sz="0" w:space="0" w:color="auto"/>
      </w:divBdr>
    </w:div>
    <w:div w:id="1457944563">
      <w:bodyDiv w:val="1"/>
      <w:marLeft w:val="0"/>
      <w:marRight w:val="0"/>
      <w:marTop w:val="0"/>
      <w:marBottom w:val="0"/>
      <w:divBdr>
        <w:top w:val="none" w:sz="0" w:space="0" w:color="auto"/>
        <w:left w:val="none" w:sz="0" w:space="0" w:color="auto"/>
        <w:bottom w:val="none" w:sz="0" w:space="0" w:color="auto"/>
        <w:right w:val="none" w:sz="0" w:space="0" w:color="auto"/>
      </w:divBdr>
      <w:divsChild>
        <w:div w:id="1153452249">
          <w:marLeft w:val="0"/>
          <w:marRight w:val="0"/>
          <w:marTop w:val="0"/>
          <w:marBottom w:val="0"/>
          <w:divBdr>
            <w:top w:val="none" w:sz="0" w:space="0" w:color="auto"/>
            <w:left w:val="none" w:sz="0" w:space="0" w:color="auto"/>
            <w:bottom w:val="none" w:sz="0" w:space="0" w:color="auto"/>
            <w:right w:val="none" w:sz="0" w:space="0" w:color="auto"/>
          </w:divBdr>
          <w:divsChild>
            <w:div w:id="663245555">
              <w:marLeft w:val="0"/>
              <w:marRight w:val="0"/>
              <w:marTop w:val="0"/>
              <w:marBottom w:val="0"/>
              <w:divBdr>
                <w:top w:val="none" w:sz="0" w:space="0" w:color="auto"/>
                <w:left w:val="none" w:sz="0" w:space="0" w:color="auto"/>
                <w:bottom w:val="none" w:sz="0" w:space="0" w:color="auto"/>
                <w:right w:val="none" w:sz="0" w:space="0" w:color="auto"/>
              </w:divBdr>
              <w:divsChild>
                <w:div w:id="186678515">
                  <w:marLeft w:val="0"/>
                  <w:marRight w:val="0"/>
                  <w:marTop w:val="0"/>
                  <w:marBottom w:val="0"/>
                  <w:divBdr>
                    <w:top w:val="none" w:sz="0" w:space="0" w:color="auto"/>
                    <w:left w:val="none" w:sz="0" w:space="0" w:color="auto"/>
                    <w:bottom w:val="none" w:sz="0" w:space="0" w:color="auto"/>
                    <w:right w:val="none" w:sz="0" w:space="0" w:color="auto"/>
                  </w:divBdr>
                  <w:divsChild>
                    <w:div w:id="1448427852">
                      <w:marLeft w:val="0"/>
                      <w:marRight w:val="0"/>
                      <w:marTop w:val="0"/>
                      <w:marBottom w:val="0"/>
                      <w:divBdr>
                        <w:top w:val="none" w:sz="0" w:space="0" w:color="auto"/>
                        <w:left w:val="none" w:sz="0" w:space="0" w:color="auto"/>
                        <w:bottom w:val="none" w:sz="0" w:space="0" w:color="auto"/>
                        <w:right w:val="none" w:sz="0" w:space="0" w:color="auto"/>
                      </w:divBdr>
                      <w:divsChild>
                        <w:div w:id="1677002111">
                          <w:marLeft w:val="0"/>
                          <w:marRight w:val="0"/>
                          <w:marTop w:val="0"/>
                          <w:marBottom w:val="0"/>
                          <w:divBdr>
                            <w:top w:val="none" w:sz="0" w:space="0" w:color="auto"/>
                            <w:left w:val="none" w:sz="0" w:space="0" w:color="auto"/>
                            <w:bottom w:val="none" w:sz="0" w:space="0" w:color="auto"/>
                            <w:right w:val="none" w:sz="0" w:space="0" w:color="auto"/>
                          </w:divBdr>
                          <w:divsChild>
                            <w:div w:id="2218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574600">
      <w:bodyDiv w:val="1"/>
      <w:marLeft w:val="0"/>
      <w:marRight w:val="0"/>
      <w:marTop w:val="0"/>
      <w:marBottom w:val="0"/>
      <w:divBdr>
        <w:top w:val="none" w:sz="0" w:space="0" w:color="auto"/>
        <w:left w:val="none" w:sz="0" w:space="0" w:color="auto"/>
        <w:bottom w:val="none" w:sz="0" w:space="0" w:color="auto"/>
        <w:right w:val="none" w:sz="0" w:space="0" w:color="auto"/>
      </w:divBdr>
    </w:div>
    <w:div w:id="1471291449">
      <w:bodyDiv w:val="1"/>
      <w:marLeft w:val="0"/>
      <w:marRight w:val="0"/>
      <w:marTop w:val="0"/>
      <w:marBottom w:val="0"/>
      <w:divBdr>
        <w:top w:val="none" w:sz="0" w:space="0" w:color="auto"/>
        <w:left w:val="none" w:sz="0" w:space="0" w:color="auto"/>
        <w:bottom w:val="none" w:sz="0" w:space="0" w:color="auto"/>
        <w:right w:val="none" w:sz="0" w:space="0" w:color="auto"/>
      </w:divBdr>
    </w:div>
    <w:div w:id="1522889688">
      <w:bodyDiv w:val="1"/>
      <w:marLeft w:val="0"/>
      <w:marRight w:val="0"/>
      <w:marTop w:val="0"/>
      <w:marBottom w:val="0"/>
      <w:divBdr>
        <w:top w:val="none" w:sz="0" w:space="0" w:color="auto"/>
        <w:left w:val="none" w:sz="0" w:space="0" w:color="auto"/>
        <w:bottom w:val="none" w:sz="0" w:space="0" w:color="auto"/>
        <w:right w:val="none" w:sz="0" w:space="0" w:color="auto"/>
      </w:divBdr>
    </w:div>
    <w:div w:id="1526405464">
      <w:bodyDiv w:val="1"/>
      <w:marLeft w:val="0"/>
      <w:marRight w:val="0"/>
      <w:marTop w:val="0"/>
      <w:marBottom w:val="0"/>
      <w:divBdr>
        <w:top w:val="none" w:sz="0" w:space="0" w:color="auto"/>
        <w:left w:val="none" w:sz="0" w:space="0" w:color="auto"/>
        <w:bottom w:val="none" w:sz="0" w:space="0" w:color="auto"/>
        <w:right w:val="none" w:sz="0" w:space="0" w:color="auto"/>
      </w:divBdr>
    </w:div>
    <w:div w:id="1531067739">
      <w:bodyDiv w:val="1"/>
      <w:marLeft w:val="0"/>
      <w:marRight w:val="0"/>
      <w:marTop w:val="0"/>
      <w:marBottom w:val="0"/>
      <w:divBdr>
        <w:top w:val="none" w:sz="0" w:space="0" w:color="auto"/>
        <w:left w:val="none" w:sz="0" w:space="0" w:color="auto"/>
        <w:bottom w:val="none" w:sz="0" w:space="0" w:color="auto"/>
        <w:right w:val="none" w:sz="0" w:space="0" w:color="auto"/>
      </w:divBdr>
    </w:div>
    <w:div w:id="1536038543">
      <w:bodyDiv w:val="1"/>
      <w:marLeft w:val="0"/>
      <w:marRight w:val="0"/>
      <w:marTop w:val="0"/>
      <w:marBottom w:val="0"/>
      <w:divBdr>
        <w:top w:val="none" w:sz="0" w:space="0" w:color="auto"/>
        <w:left w:val="none" w:sz="0" w:space="0" w:color="auto"/>
        <w:bottom w:val="none" w:sz="0" w:space="0" w:color="auto"/>
        <w:right w:val="none" w:sz="0" w:space="0" w:color="auto"/>
      </w:divBdr>
    </w:div>
    <w:div w:id="1537351457">
      <w:bodyDiv w:val="1"/>
      <w:marLeft w:val="0"/>
      <w:marRight w:val="0"/>
      <w:marTop w:val="0"/>
      <w:marBottom w:val="0"/>
      <w:divBdr>
        <w:top w:val="none" w:sz="0" w:space="0" w:color="auto"/>
        <w:left w:val="none" w:sz="0" w:space="0" w:color="auto"/>
        <w:bottom w:val="none" w:sz="0" w:space="0" w:color="auto"/>
        <w:right w:val="none" w:sz="0" w:space="0" w:color="auto"/>
      </w:divBdr>
    </w:div>
    <w:div w:id="1540126734">
      <w:bodyDiv w:val="1"/>
      <w:marLeft w:val="0"/>
      <w:marRight w:val="0"/>
      <w:marTop w:val="0"/>
      <w:marBottom w:val="0"/>
      <w:divBdr>
        <w:top w:val="none" w:sz="0" w:space="0" w:color="auto"/>
        <w:left w:val="none" w:sz="0" w:space="0" w:color="auto"/>
        <w:bottom w:val="none" w:sz="0" w:space="0" w:color="auto"/>
        <w:right w:val="none" w:sz="0" w:space="0" w:color="auto"/>
      </w:divBdr>
      <w:divsChild>
        <w:div w:id="503670005">
          <w:marLeft w:val="0"/>
          <w:marRight w:val="0"/>
          <w:marTop w:val="0"/>
          <w:marBottom w:val="0"/>
          <w:divBdr>
            <w:top w:val="none" w:sz="0" w:space="0" w:color="auto"/>
            <w:left w:val="none" w:sz="0" w:space="0" w:color="auto"/>
            <w:bottom w:val="none" w:sz="0" w:space="0" w:color="auto"/>
            <w:right w:val="none" w:sz="0" w:space="0" w:color="auto"/>
          </w:divBdr>
        </w:div>
        <w:div w:id="693264801">
          <w:marLeft w:val="0"/>
          <w:marRight w:val="0"/>
          <w:marTop w:val="0"/>
          <w:marBottom w:val="0"/>
          <w:divBdr>
            <w:top w:val="none" w:sz="0" w:space="0" w:color="auto"/>
            <w:left w:val="none" w:sz="0" w:space="0" w:color="auto"/>
            <w:bottom w:val="none" w:sz="0" w:space="0" w:color="auto"/>
            <w:right w:val="none" w:sz="0" w:space="0" w:color="auto"/>
          </w:divBdr>
        </w:div>
        <w:div w:id="106848584">
          <w:marLeft w:val="0"/>
          <w:marRight w:val="0"/>
          <w:marTop w:val="0"/>
          <w:marBottom w:val="0"/>
          <w:divBdr>
            <w:top w:val="none" w:sz="0" w:space="0" w:color="auto"/>
            <w:left w:val="none" w:sz="0" w:space="0" w:color="auto"/>
            <w:bottom w:val="none" w:sz="0" w:space="0" w:color="auto"/>
            <w:right w:val="none" w:sz="0" w:space="0" w:color="auto"/>
          </w:divBdr>
        </w:div>
        <w:div w:id="571160919">
          <w:marLeft w:val="0"/>
          <w:marRight w:val="0"/>
          <w:marTop w:val="0"/>
          <w:marBottom w:val="0"/>
          <w:divBdr>
            <w:top w:val="none" w:sz="0" w:space="0" w:color="auto"/>
            <w:left w:val="none" w:sz="0" w:space="0" w:color="auto"/>
            <w:bottom w:val="none" w:sz="0" w:space="0" w:color="auto"/>
            <w:right w:val="none" w:sz="0" w:space="0" w:color="auto"/>
          </w:divBdr>
        </w:div>
        <w:div w:id="1498810707">
          <w:marLeft w:val="0"/>
          <w:marRight w:val="0"/>
          <w:marTop w:val="0"/>
          <w:marBottom w:val="0"/>
          <w:divBdr>
            <w:top w:val="none" w:sz="0" w:space="0" w:color="auto"/>
            <w:left w:val="none" w:sz="0" w:space="0" w:color="auto"/>
            <w:bottom w:val="none" w:sz="0" w:space="0" w:color="auto"/>
            <w:right w:val="none" w:sz="0" w:space="0" w:color="auto"/>
          </w:divBdr>
        </w:div>
        <w:div w:id="1161234273">
          <w:marLeft w:val="0"/>
          <w:marRight w:val="0"/>
          <w:marTop w:val="0"/>
          <w:marBottom w:val="0"/>
          <w:divBdr>
            <w:top w:val="none" w:sz="0" w:space="0" w:color="auto"/>
            <w:left w:val="none" w:sz="0" w:space="0" w:color="auto"/>
            <w:bottom w:val="none" w:sz="0" w:space="0" w:color="auto"/>
            <w:right w:val="none" w:sz="0" w:space="0" w:color="auto"/>
          </w:divBdr>
        </w:div>
        <w:div w:id="321858998">
          <w:marLeft w:val="0"/>
          <w:marRight w:val="0"/>
          <w:marTop w:val="0"/>
          <w:marBottom w:val="0"/>
          <w:divBdr>
            <w:top w:val="none" w:sz="0" w:space="0" w:color="auto"/>
            <w:left w:val="none" w:sz="0" w:space="0" w:color="auto"/>
            <w:bottom w:val="none" w:sz="0" w:space="0" w:color="auto"/>
            <w:right w:val="none" w:sz="0" w:space="0" w:color="auto"/>
          </w:divBdr>
        </w:div>
        <w:div w:id="1093670486">
          <w:marLeft w:val="0"/>
          <w:marRight w:val="0"/>
          <w:marTop w:val="0"/>
          <w:marBottom w:val="0"/>
          <w:divBdr>
            <w:top w:val="none" w:sz="0" w:space="0" w:color="auto"/>
            <w:left w:val="none" w:sz="0" w:space="0" w:color="auto"/>
            <w:bottom w:val="none" w:sz="0" w:space="0" w:color="auto"/>
            <w:right w:val="none" w:sz="0" w:space="0" w:color="auto"/>
          </w:divBdr>
        </w:div>
        <w:div w:id="1590701149">
          <w:marLeft w:val="0"/>
          <w:marRight w:val="0"/>
          <w:marTop w:val="0"/>
          <w:marBottom w:val="0"/>
          <w:divBdr>
            <w:top w:val="none" w:sz="0" w:space="0" w:color="auto"/>
            <w:left w:val="none" w:sz="0" w:space="0" w:color="auto"/>
            <w:bottom w:val="none" w:sz="0" w:space="0" w:color="auto"/>
            <w:right w:val="none" w:sz="0" w:space="0" w:color="auto"/>
          </w:divBdr>
        </w:div>
        <w:div w:id="6175781">
          <w:marLeft w:val="0"/>
          <w:marRight w:val="0"/>
          <w:marTop w:val="0"/>
          <w:marBottom w:val="0"/>
          <w:divBdr>
            <w:top w:val="none" w:sz="0" w:space="0" w:color="auto"/>
            <w:left w:val="none" w:sz="0" w:space="0" w:color="auto"/>
            <w:bottom w:val="none" w:sz="0" w:space="0" w:color="auto"/>
            <w:right w:val="none" w:sz="0" w:space="0" w:color="auto"/>
          </w:divBdr>
        </w:div>
        <w:div w:id="1997148397">
          <w:marLeft w:val="0"/>
          <w:marRight w:val="0"/>
          <w:marTop w:val="0"/>
          <w:marBottom w:val="0"/>
          <w:divBdr>
            <w:top w:val="none" w:sz="0" w:space="0" w:color="auto"/>
            <w:left w:val="none" w:sz="0" w:space="0" w:color="auto"/>
            <w:bottom w:val="none" w:sz="0" w:space="0" w:color="auto"/>
            <w:right w:val="none" w:sz="0" w:space="0" w:color="auto"/>
          </w:divBdr>
        </w:div>
        <w:div w:id="1507671635">
          <w:marLeft w:val="0"/>
          <w:marRight w:val="0"/>
          <w:marTop w:val="0"/>
          <w:marBottom w:val="0"/>
          <w:divBdr>
            <w:top w:val="none" w:sz="0" w:space="0" w:color="auto"/>
            <w:left w:val="none" w:sz="0" w:space="0" w:color="auto"/>
            <w:bottom w:val="none" w:sz="0" w:space="0" w:color="auto"/>
            <w:right w:val="none" w:sz="0" w:space="0" w:color="auto"/>
          </w:divBdr>
        </w:div>
        <w:div w:id="547495019">
          <w:marLeft w:val="0"/>
          <w:marRight w:val="0"/>
          <w:marTop w:val="0"/>
          <w:marBottom w:val="0"/>
          <w:divBdr>
            <w:top w:val="none" w:sz="0" w:space="0" w:color="auto"/>
            <w:left w:val="none" w:sz="0" w:space="0" w:color="auto"/>
            <w:bottom w:val="none" w:sz="0" w:space="0" w:color="auto"/>
            <w:right w:val="none" w:sz="0" w:space="0" w:color="auto"/>
          </w:divBdr>
        </w:div>
        <w:div w:id="1011640808">
          <w:marLeft w:val="0"/>
          <w:marRight w:val="0"/>
          <w:marTop w:val="0"/>
          <w:marBottom w:val="0"/>
          <w:divBdr>
            <w:top w:val="none" w:sz="0" w:space="0" w:color="auto"/>
            <w:left w:val="none" w:sz="0" w:space="0" w:color="auto"/>
            <w:bottom w:val="none" w:sz="0" w:space="0" w:color="auto"/>
            <w:right w:val="none" w:sz="0" w:space="0" w:color="auto"/>
          </w:divBdr>
        </w:div>
        <w:div w:id="141891499">
          <w:marLeft w:val="0"/>
          <w:marRight w:val="0"/>
          <w:marTop w:val="0"/>
          <w:marBottom w:val="0"/>
          <w:divBdr>
            <w:top w:val="none" w:sz="0" w:space="0" w:color="auto"/>
            <w:left w:val="none" w:sz="0" w:space="0" w:color="auto"/>
            <w:bottom w:val="none" w:sz="0" w:space="0" w:color="auto"/>
            <w:right w:val="none" w:sz="0" w:space="0" w:color="auto"/>
          </w:divBdr>
        </w:div>
        <w:div w:id="157579571">
          <w:marLeft w:val="0"/>
          <w:marRight w:val="0"/>
          <w:marTop w:val="0"/>
          <w:marBottom w:val="0"/>
          <w:divBdr>
            <w:top w:val="none" w:sz="0" w:space="0" w:color="auto"/>
            <w:left w:val="none" w:sz="0" w:space="0" w:color="auto"/>
            <w:bottom w:val="none" w:sz="0" w:space="0" w:color="auto"/>
            <w:right w:val="none" w:sz="0" w:space="0" w:color="auto"/>
          </w:divBdr>
        </w:div>
        <w:div w:id="1379402585">
          <w:marLeft w:val="0"/>
          <w:marRight w:val="0"/>
          <w:marTop w:val="0"/>
          <w:marBottom w:val="0"/>
          <w:divBdr>
            <w:top w:val="none" w:sz="0" w:space="0" w:color="auto"/>
            <w:left w:val="none" w:sz="0" w:space="0" w:color="auto"/>
            <w:bottom w:val="none" w:sz="0" w:space="0" w:color="auto"/>
            <w:right w:val="none" w:sz="0" w:space="0" w:color="auto"/>
          </w:divBdr>
        </w:div>
        <w:div w:id="78447145">
          <w:marLeft w:val="0"/>
          <w:marRight w:val="0"/>
          <w:marTop w:val="0"/>
          <w:marBottom w:val="0"/>
          <w:divBdr>
            <w:top w:val="none" w:sz="0" w:space="0" w:color="auto"/>
            <w:left w:val="none" w:sz="0" w:space="0" w:color="auto"/>
            <w:bottom w:val="none" w:sz="0" w:space="0" w:color="auto"/>
            <w:right w:val="none" w:sz="0" w:space="0" w:color="auto"/>
          </w:divBdr>
        </w:div>
        <w:div w:id="1515417018">
          <w:marLeft w:val="0"/>
          <w:marRight w:val="0"/>
          <w:marTop w:val="0"/>
          <w:marBottom w:val="0"/>
          <w:divBdr>
            <w:top w:val="none" w:sz="0" w:space="0" w:color="auto"/>
            <w:left w:val="none" w:sz="0" w:space="0" w:color="auto"/>
            <w:bottom w:val="none" w:sz="0" w:space="0" w:color="auto"/>
            <w:right w:val="none" w:sz="0" w:space="0" w:color="auto"/>
          </w:divBdr>
        </w:div>
        <w:div w:id="320735014">
          <w:marLeft w:val="0"/>
          <w:marRight w:val="0"/>
          <w:marTop w:val="0"/>
          <w:marBottom w:val="0"/>
          <w:divBdr>
            <w:top w:val="none" w:sz="0" w:space="0" w:color="auto"/>
            <w:left w:val="none" w:sz="0" w:space="0" w:color="auto"/>
            <w:bottom w:val="none" w:sz="0" w:space="0" w:color="auto"/>
            <w:right w:val="none" w:sz="0" w:space="0" w:color="auto"/>
          </w:divBdr>
        </w:div>
        <w:div w:id="1466000606">
          <w:marLeft w:val="0"/>
          <w:marRight w:val="0"/>
          <w:marTop w:val="0"/>
          <w:marBottom w:val="0"/>
          <w:divBdr>
            <w:top w:val="none" w:sz="0" w:space="0" w:color="auto"/>
            <w:left w:val="none" w:sz="0" w:space="0" w:color="auto"/>
            <w:bottom w:val="none" w:sz="0" w:space="0" w:color="auto"/>
            <w:right w:val="none" w:sz="0" w:space="0" w:color="auto"/>
          </w:divBdr>
        </w:div>
        <w:div w:id="1265453896">
          <w:marLeft w:val="0"/>
          <w:marRight w:val="0"/>
          <w:marTop w:val="0"/>
          <w:marBottom w:val="0"/>
          <w:divBdr>
            <w:top w:val="none" w:sz="0" w:space="0" w:color="auto"/>
            <w:left w:val="none" w:sz="0" w:space="0" w:color="auto"/>
            <w:bottom w:val="none" w:sz="0" w:space="0" w:color="auto"/>
            <w:right w:val="none" w:sz="0" w:space="0" w:color="auto"/>
          </w:divBdr>
        </w:div>
        <w:div w:id="960767523">
          <w:marLeft w:val="0"/>
          <w:marRight w:val="0"/>
          <w:marTop w:val="0"/>
          <w:marBottom w:val="0"/>
          <w:divBdr>
            <w:top w:val="none" w:sz="0" w:space="0" w:color="auto"/>
            <w:left w:val="none" w:sz="0" w:space="0" w:color="auto"/>
            <w:bottom w:val="none" w:sz="0" w:space="0" w:color="auto"/>
            <w:right w:val="none" w:sz="0" w:space="0" w:color="auto"/>
          </w:divBdr>
        </w:div>
        <w:div w:id="483862670">
          <w:marLeft w:val="0"/>
          <w:marRight w:val="0"/>
          <w:marTop w:val="0"/>
          <w:marBottom w:val="0"/>
          <w:divBdr>
            <w:top w:val="none" w:sz="0" w:space="0" w:color="auto"/>
            <w:left w:val="none" w:sz="0" w:space="0" w:color="auto"/>
            <w:bottom w:val="none" w:sz="0" w:space="0" w:color="auto"/>
            <w:right w:val="none" w:sz="0" w:space="0" w:color="auto"/>
          </w:divBdr>
        </w:div>
        <w:div w:id="1617984576">
          <w:marLeft w:val="0"/>
          <w:marRight w:val="0"/>
          <w:marTop w:val="0"/>
          <w:marBottom w:val="0"/>
          <w:divBdr>
            <w:top w:val="none" w:sz="0" w:space="0" w:color="auto"/>
            <w:left w:val="none" w:sz="0" w:space="0" w:color="auto"/>
            <w:bottom w:val="none" w:sz="0" w:space="0" w:color="auto"/>
            <w:right w:val="none" w:sz="0" w:space="0" w:color="auto"/>
          </w:divBdr>
        </w:div>
      </w:divsChild>
    </w:div>
    <w:div w:id="1625228083">
      <w:bodyDiv w:val="1"/>
      <w:marLeft w:val="0"/>
      <w:marRight w:val="0"/>
      <w:marTop w:val="0"/>
      <w:marBottom w:val="0"/>
      <w:divBdr>
        <w:top w:val="none" w:sz="0" w:space="0" w:color="auto"/>
        <w:left w:val="none" w:sz="0" w:space="0" w:color="auto"/>
        <w:bottom w:val="none" w:sz="0" w:space="0" w:color="auto"/>
        <w:right w:val="none" w:sz="0" w:space="0" w:color="auto"/>
      </w:divBdr>
    </w:div>
    <w:div w:id="1642922170">
      <w:bodyDiv w:val="1"/>
      <w:marLeft w:val="0"/>
      <w:marRight w:val="0"/>
      <w:marTop w:val="0"/>
      <w:marBottom w:val="0"/>
      <w:divBdr>
        <w:top w:val="none" w:sz="0" w:space="0" w:color="auto"/>
        <w:left w:val="none" w:sz="0" w:space="0" w:color="auto"/>
        <w:bottom w:val="none" w:sz="0" w:space="0" w:color="auto"/>
        <w:right w:val="none" w:sz="0" w:space="0" w:color="auto"/>
      </w:divBdr>
    </w:div>
    <w:div w:id="1667780401">
      <w:bodyDiv w:val="1"/>
      <w:marLeft w:val="0"/>
      <w:marRight w:val="0"/>
      <w:marTop w:val="0"/>
      <w:marBottom w:val="0"/>
      <w:divBdr>
        <w:top w:val="none" w:sz="0" w:space="0" w:color="auto"/>
        <w:left w:val="none" w:sz="0" w:space="0" w:color="auto"/>
        <w:bottom w:val="none" w:sz="0" w:space="0" w:color="auto"/>
        <w:right w:val="none" w:sz="0" w:space="0" w:color="auto"/>
      </w:divBdr>
    </w:div>
    <w:div w:id="1700356935">
      <w:bodyDiv w:val="1"/>
      <w:marLeft w:val="0"/>
      <w:marRight w:val="0"/>
      <w:marTop w:val="0"/>
      <w:marBottom w:val="0"/>
      <w:divBdr>
        <w:top w:val="none" w:sz="0" w:space="0" w:color="auto"/>
        <w:left w:val="none" w:sz="0" w:space="0" w:color="auto"/>
        <w:bottom w:val="none" w:sz="0" w:space="0" w:color="auto"/>
        <w:right w:val="none" w:sz="0" w:space="0" w:color="auto"/>
      </w:divBdr>
    </w:div>
    <w:div w:id="1715303175">
      <w:bodyDiv w:val="1"/>
      <w:marLeft w:val="0"/>
      <w:marRight w:val="0"/>
      <w:marTop w:val="0"/>
      <w:marBottom w:val="0"/>
      <w:divBdr>
        <w:top w:val="none" w:sz="0" w:space="0" w:color="auto"/>
        <w:left w:val="none" w:sz="0" w:space="0" w:color="auto"/>
        <w:bottom w:val="none" w:sz="0" w:space="0" w:color="auto"/>
        <w:right w:val="none" w:sz="0" w:space="0" w:color="auto"/>
      </w:divBdr>
      <w:divsChild>
        <w:div w:id="19394792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4032755">
      <w:bodyDiv w:val="1"/>
      <w:marLeft w:val="0"/>
      <w:marRight w:val="0"/>
      <w:marTop w:val="0"/>
      <w:marBottom w:val="0"/>
      <w:divBdr>
        <w:top w:val="none" w:sz="0" w:space="0" w:color="auto"/>
        <w:left w:val="none" w:sz="0" w:space="0" w:color="auto"/>
        <w:bottom w:val="none" w:sz="0" w:space="0" w:color="auto"/>
        <w:right w:val="none" w:sz="0" w:space="0" w:color="auto"/>
      </w:divBdr>
    </w:div>
    <w:div w:id="1806896434">
      <w:bodyDiv w:val="1"/>
      <w:marLeft w:val="0"/>
      <w:marRight w:val="0"/>
      <w:marTop w:val="0"/>
      <w:marBottom w:val="0"/>
      <w:divBdr>
        <w:top w:val="none" w:sz="0" w:space="0" w:color="auto"/>
        <w:left w:val="none" w:sz="0" w:space="0" w:color="auto"/>
        <w:bottom w:val="none" w:sz="0" w:space="0" w:color="auto"/>
        <w:right w:val="none" w:sz="0" w:space="0" w:color="auto"/>
      </w:divBdr>
    </w:div>
    <w:div w:id="1810127227">
      <w:bodyDiv w:val="1"/>
      <w:marLeft w:val="0"/>
      <w:marRight w:val="0"/>
      <w:marTop w:val="0"/>
      <w:marBottom w:val="0"/>
      <w:divBdr>
        <w:top w:val="none" w:sz="0" w:space="0" w:color="auto"/>
        <w:left w:val="none" w:sz="0" w:space="0" w:color="auto"/>
        <w:bottom w:val="none" w:sz="0" w:space="0" w:color="auto"/>
        <w:right w:val="none" w:sz="0" w:space="0" w:color="auto"/>
      </w:divBdr>
    </w:div>
    <w:div w:id="1817524866">
      <w:bodyDiv w:val="1"/>
      <w:marLeft w:val="0"/>
      <w:marRight w:val="0"/>
      <w:marTop w:val="0"/>
      <w:marBottom w:val="0"/>
      <w:divBdr>
        <w:top w:val="none" w:sz="0" w:space="0" w:color="auto"/>
        <w:left w:val="none" w:sz="0" w:space="0" w:color="auto"/>
        <w:bottom w:val="none" w:sz="0" w:space="0" w:color="auto"/>
        <w:right w:val="none" w:sz="0" w:space="0" w:color="auto"/>
      </w:divBdr>
    </w:div>
    <w:div w:id="1829982747">
      <w:bodyDiv w:val="1"/>
      <w:marLeft w:val="0"/>
      <w:marRight w:val="0"/>
      <w:marTop w:val="0"/>
      <w:marBottom w:val="0"/>
      <w:divBdr>
        <w:top w:val="none" w:sz="0" w:space="0" w:color="auto"/>
        <w:left w:val="none" w:sz="0" w:space="0" w:color="auto"/>
        <w:bottom w:val="none" w:sz="0" w:space="0" w:color="auto"/>
        <w:right w:val="none" w:sz="0" w:space="0" w:color="auto"/>
      </w:divBdr>
    </w:div>
    <w:div w:id="1851485943">
      <w:bodyDiv w:val="1"/>
      <w:marLeft w:val="0"/>
      <w:marRight w:val="0"/>
      <w:marTop w:val="0"/>
      <w:marBottom w:val="0"/>
      <w:divBdr>
        <w:top w:val="none" w:sz="0" w:space="0" w:color="auto"/>
        <w:left w:val="none" w:sz="0" w:space="0" w:color="auto"/>
        <w:bottom w:val="none" w:sz="0" w:space="0" w:color="auto"/>
        <w:right w:val="none" w:sz="0" w:space="0" w:color="auto"/>
      </w:divBdr>
    </w:div>
    <w:div w:id="1865248375">
      <w:bodyDiv w:val="1"/>
      <w:marLeft w:val="0"/>
      <w:marRight w:val="0"/>
      <w:marTop w:val="0"/>
      <w:marBottom w:val="0"/>
      <w:divBdr>
        <w:top w:val="none" w:sz="0" w:space="0" w:color="auto"/>
        <w:left w:val="none" w:sz="0" w:space="0" w:color="auto"/>
        <w:bottom w:val="none" w:sz="0" w:space="0" w:color="auto"/>
        <w:right w:val="none" w:sz="0" w:space="0" w:color="auto"/>
      </w:divBdr>
    </w:div>
    <w:div w:id="1867058783">
      <w:bodyDiv w:val="1"/>
      <w:marLeft w:val="0"/>
      <w:marRight w:val="0"/>
      <w:marTop w:val="0"/>
      <w:marBottom w:val="0"/>
      <w:divBdr>
        <w:top w:val="none" w:sz="0" w:space="0" w:color="auto"/>
        <w:left w:val="none" w:sz="0" w:space="0" w:color="auto"/>
        <w:bottom w:val="none" w:sz="0" w:space="0" w:color="auto"/>
        <w:right w:val="none" w:sz="0" w:space="0" w:color="auto"/>
      </w:divBdr>
    </w:div>
    <w:div w:id="1867407086">
      <w:bodyDiv w:val="1"/>
      <w:marLeft w:val="0"/>
      <w:marRight w:val="0"/>
      <w:marTop w:val="0"/>
      <w:marBottom w:val="0"/>
      <w:divBdr>
        <w:top w:val="none" w:sz="0" w:space="0" w:color="auto"/>
        <w:left w:val="none" w:sz="0" w:space="0" w:color="auto"/>
        <w:bottom w:val="none" w:sz="0" w:space="0" w:color="auto"/>
        <w:right w:val="none" w:sz="0" w:space="0" w:color="auto"/>
      </w:divBdr>
      <w:divsChild>
        <w:div w:id="1684086686">
          <w:marLeft w:val="660"/>
          <w:marRight w:val="660"/>
          <w:marTop w:val="0"/>
          <w:marBottom w:val="360"/>
          <w:divBdr>
            <w:top w:val="none" w:sz="0" w:space="0" w:color="auto"/>
            <w:left w:val="none" w:sz="0" w:space="0" w:color="auto"/>
            <w:bottom w:val="none" w:sz="0" w:space="0" w:color="auto"/>
            <w:right w:val="none" w:sz="0" w:space="0" w:color="auto"/>
          </w:divBdr>
          <w:divsChild>
            <w:div w:id="1174418278">
              <w:marLeft w:val="0"/>
              <w:marRight w:val="0"/>
              <w:marTop w:val="0"/>
              <w:marBottom w:val="0"/>
              <w:divBdr>
                <w:top w:val="none" w:sz="0" w:space="0" w:color="auto"/>
                <w:left w:val="none" w:sz="0" w:space="0" w:color="auto"/>
                <w:bottom w:val="none" w:sz="0" w:space="0" w:color="auto"/>
                <w:right w:val="none" w:sz="0" w:space="0" w:color="auto"/>
              </w:divBdr>
              <w:divsChild>
                <w:div w:id="83116645">
                  <w:marLeft w:val="0"/>
                  <w:marRight w:val="0"/>
                  <w:marTop w:val="0"/>
                  <w:marBottom w:val="0"/>
                  <w:divBdr>
                    <w:top w:val="none" w:sz="0" w:space="0" w:color="auto"/>
                    <w:left w:val="none" w:sz="0" w:space="0" w:color="auto"/>
                    <w:bottom w:val="none" w:sz="0" w:space="0" w:color="auto"/>
                    <w:right w:val="none" w:sz="0" w:space="0" w:color="auto"/>
                  </w:divBdr>
                  <w:divsChild>
                    <w:div w:id="200477263">
                      <w:marLeft w:val="0"/>
                      <w:marRight w:val="0"/>
                      <w:marTop w:val="0"/>
                      <w:marBottom w:val="0"/>
                      <w:divBdr>
                        <w:top w:val="none" w:sz="0" w:space="0" w:color="auto"/>
                        <w:left w:val="none" w:sz="0" w:space="0" w:color="auto"/>
                        <w:bottom w:val="none" w:sz="0" w:space="0" w:color="auto"/>
                        <w:right w:val="none" w:sz="0" w:space="0" w:color="auto"/>
                      </w:divBdr>
                      <w:divsChild>
                        <w:div w:id="126387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465156">
      <w:bodyDiv w:val="1"/>
      <w:marLeft w:val="0"/>
      <w:marRight w:val="0"/>
      <w:marTop w:val="0"/>
      <w:marBottom w:val="0"/>
      <w:divBdr>
        <w:top w:val="none" w:sz="0" w:space="0" w:color="auto"/>
        <w:left w:val="none" w:sz="0" w:space="0" w:color="auto"/>
        <w:bottom w:val="none" w:sz="0" w:space="0" w:color="auto"/>
        <w:right w:val="none" w:sz="0" w:space="0" w:color="auto"/>
      </w:divBdr>
    </w:div>
    <w:div w:id="1879703602">
      <w:bodyDiv w:val="1"/>
      <w:marLeft w:val="0"/>
      <w:marRight w:val="0"/>
      <w:marTop w:val="0"/>
      <w:marBottom w:val="0"/>
      <w:divBdr>
        <w:top w:val="none" w:sz="0" w:space="0" w:color="auto"/>
        <w:left w:val="none" w:sz="0" w:space="0" w:color="auto"/>
        <w:bottom w:val="none" w:sz="0" w:space="0" w:color="auto"/>
        <w:right w:val="none" w:sz="0" w:space="0" w:color="auto"/>
      </w:divBdr>
    </w:div>
    <w:div w:id="1884363168">
      <w:bodyDiv w:val="1"/>
      <w:marLeft w:val="0"/>
      <w:marRight w:val="0"/>
      <w:marTop w:val="0"/>
      <w:marBottom w:val="0"/>
      <w:divBdr>
        <w:top w:val="none" w:sz="0" w:space="0" w:color="auto"/>
        <w:left w:val="none" w:sz="0" w:space="0" w:color="auto"/>
        <w:bottom w:val="none" w:sz="0" w:space="0" w:color="auto"/>
        <w:right w:val="none" w:sz="0" w:space="0" w:color="auto"/>
      </w:divBdr>
    </w:div>
    <w:div w:id="1892227406">
      <w:bodyDiv w:val="1"/>
      <w:marLeft w:val="0"/>
      <w:marRight w:val="0"/>
      <w:marTop w:val="0"/>
      <w:marBottom w:val="0"/>
      <w:divBdr>
        <w:top w:val="none" w:sz="0" w:space="0" w:color="auto"/>
        <w:left w:val="none" w:sz="0" w:space="0" w:color="auto"/>
        <w:bottom w:val="none" w:sz="0" w:space="0" w:color="auto"/>
        <w:right w:val="none" w:sz="0" w:space="0" w:color="auto"/>
      </w:divBdr>
    </w:div>
    <w:div w:id="1899125965">
      <w:bodyDiv w:val="1"/>
      <w:marLeft w:val="0"/>
      <w:marRight w:val="0"/>
      <w:marTop w:val="0"/>
      <w:marBottom w:val="0"/>
      <w:divBdr>
        <w:top w:val="none" w:sz="0" w:space="0" w:color="auto"/>
        <w:left w:val="none" w:sz="0" w:space="0" w:color="auto"/>
        <w:bottom w:val="none" w:sz="0" w:space="0" w:color="auto"/>
        <w:right w:val="none" w:sz="0" w:space="0" w:color="auto"/>
      </w:divBdr>
    </w:div>
    <w:div w:id="1902784182">
      <w:bodyDiv w:val="1"/>
      <w:marLeft w:val="0"/>
      <w:marRight w:val="0"/>
      <w:marTop w:val="0"/>
      <w:marBottom w:val="0"/>
      <w:divBdr>
        <w:top w:val="none" w:sz="0" w:space="0" w:color="auto"/>
        <w:left w:val="none" w:sz="0" w:space="0" w:color="auto"/>
        <w:bottom w:val="none" w:sz="0" w:space="0" w:color="auto"/>
        <w:right w:val="none" w:sz="0" w:space="0" w:color="auto"/>
      </w:divBdr>
    </w:div>
    <w:div w:id="1907106645">
      <w:bodyDiv w:val="1"/>
      <w:marLeft w:val="0"/>
      <w:marRight w:val="0"/>
      <w:marTop w:val="0"/>
      <w:marBottom w:val="0"/>
      <w:divBdr>
        <w:top w:val="none" w:sz="0" w:space="0" w:color="auto"/>
        <w:left w:val="none" w:sz="0" w:space="0" w:color="auto"/>
        <w:bottom w:val="none" w:sz="0" w:space="0" w:color="auto"/>
        <w:right w:val="none" w:sz="0" w:space="0" w:color="auto"/>
      </w:divBdr>
    </w:div>
    <w:div w:id="1917013065">
      <w:bodyDiv w:val="1"/>
      <w:marLeft w:val="0"/>
      <w:marRight w:val="0"/>
      <w:marTop w:val="0"/>
      <w:marBottom w:val="0"/>
      <w:divBdr>
        <w:top w:val="none" w:sz="0" w:space="0" w:color="auto"/>
        <w:left w:val="none" w:sz="0" w:space="0" w:color="auto"/>
        <w:bottom w:val="none" w:sz="0" w:space="0" w:color="auto"/>
        <w:right w:val="none" w:sz="0" w:space="0" w:color="auto"/>
      </w:divBdr>
    </w:div>
    <w:div w:id="1959214107">
      <w:bodyDiv w:val="1"/>
      <w:marLeft w:val="0"/>
      <w:marRight w:val="0"/>
      <w:marTop w:val="0"/>
      <w:marBottom w:val="0"/>
      <w:divBdr>
        <w:top w:val="none" w:sz="0" w:space="0" w:color="auto"/>
        <w:left w:val="none" w:sz="0" w:space="0" w:color="auto"/>
        <w:bottom w:val="none" w:sz="0" w:space="0" w:color="auto"/>
        <w:right w:val="none" w:sz="0" w:space="0" w:color="auto"/>
      </w:divBdr>
    </w:div>
    <w:div w:id="1962419244">
      <w:bodyDiv w:val="1"/>
      <w:marLeft w:val="0"/>
      <w:marRight w:val="0"/>
      <w:marTop w:val="0"/>
      <w:marBottom w:val="0"/>
      <w:divBdr>
        <w:top w:val="none" w:sz="0" w:space="0" w:color="auto"/>
        <w:left w:val="none" w:sz="0" w:space="0" w:color="auto"/>
        <w:bottom w:val="none" w:sz="0" w:space="0" w:color="auto"/>
        <w:right w:val="none" w:sz="0" w:space="0" w:color="auto"/>
      </w:divBdr>
    </w:div>
    <w:div w:id="1967079497">
      <w:bodyDiv w:val="1"/>
      <w:marLeft w:val="0"/>
      <w:marRight w:val="0"/>
      <w:marTop w:val="0"/>
      <w:marBottom w:val="0"/>
      <w:divBdr>
        <w:top w:val="none" w:sz="0" w:space="0" w:color="auto"/>
        <w:left w:val="none" w:sz="0" w:space="0" w:color="auto"/>
        <w:bottom w:val="none" w:sz="0" w:space="0" w:color="auto"/>
        <w:right w:val="none" w:sz="0" w:space="0" w:color="auto"/>
      </w:divBdr>
    </w:div>
    <w:div w:id="1993213324">
      <w:bodyDiv w:val="1"/>
      <w:marLeft w:val="0"/>
      <w:marRight w:val="0"/>
      <w:marTop w:val="0"/>
      <w:marBottom w:val="0"/>
      <w:divBdr>
        <w:top w:val="none" w:sz="0" w:space="0" w:color="auto"/>
        <w:left w:val="none" w:sz="0" w:space="0" w:color="auto"/>
        <w:bottom w:val="none" w:sz="0" w:space="0" w:color="auto"/>
        <w:right w:val="none" w:sz="0" w:space="0" w:color="auto"/>
      </w:divBdr>
    </w:div>
    <w:div w:id="1993833036">
      <w:bodyDiv w:val="1"/>
      <w:marLeft w:val="0"/>
      <w:marRight w:val="0"/>
      <w:marTop w:val="0"/>
      <w:marBottom w:val="0"/>
      <w:divBdr>
        <w:top w:val="none" w:sz="0" w:space="0" w:color="auto"/>
        <w:left w:val="none" w:sz="0" w:space="0" w:color="auto"/>
        <w:bottom w:val="none" w:sz="0" w:space="0" w:color="auto"/>
        <w:right w:val="none" w:sz="0" w:space="0" w:color="auto"/>
      </w:divBdr>
    </w:div>
    <w:div w:id="2005814708">
      <w:bodyDiv w:val="1"/>
      <w:marLeft w:val="0"/>
      <w:marRight w:val="0"/>
      <w:marTop w:val="0"/>
      <w:marBottom w:val="0"/>
      <w:divBdr>
        <w:top w:val="none" w:sz="0" w:space="0" w:color="auto"/>
        <w:left w:val="none" w:sz="0" w:space="0" w:color="auto"/>
        <w:bottom w:val="none" w:sz="0" w:space="0" w:color="auto"/>
        <w:right w:val="none" w:sz="0" w:space="0" w:color="auto"/>
      </w:divBdr>
    </w:div>
    <w:div w:id="2043941268">
      <w:bodyDiv w:val="1"/>
      <w:marLeft w:val="0"/>
      <w:marRight w:val="0"/>
      <w:marTop w:val="0"/>
      <w:marBottom w:val="0"/>
      <w:divBdr>
        <w:top w:val="none" w:sz="0" w:space="0" w:color="auto"/>
        <w:left w:val="none" w:sz="0" w:space="0" w:color="auto"/>
        <w:bottom w:val="none" w:sz="0" w:space="0" w:color="auto"/>
        <w:right w:val="none" w:sz="0" w:space="0" w:color="auto"/>
      </w:divBdr>
      <w:divsChild>
        <w:div w:id="1818912171">
          <w:marLeft w:val="0"/>
          <w:marRight w:val="0"/>
          <w:marTop w:val="0"/>
          <w:marBottom w:val="0"/>
          <w:divBdr>
            <w:top w:val="none" w:sz="0" w:space="0" w:color="auto"/>
            <w:left w:val="none" w:sz="0" w:space="0" w:color="auto"/>
            <w:bottom w:val="none" w:sz="0" w:space="0" w:color="auto"/>
            <w:right w:val="none" w:sz="0" w:space="0" w:color="auto"/>
          </w:divBdr>
          <w:divsChild>
            <w:div w:id="264506135">
              <w:marLeft w:val="0"/>
              <w:marRight w:val="0"/>
              <w:marTop w:val="0"/>
              <w:marBottom w:val="0"/>
              <w:divBdr>
                <w:top w:val="none" w:sz="0" w:space="0" w:color="auto"/>
                <w:left w:val="none" w:sz="0" w:space="0" w:color="auto"/>
                <w:bottom w:val="none" w:sz="0" w:space="0" w:color="auto"/>
                <w:right w:val="none" w:sz="0" w:space="0" w:color="auto"/>
              </w:divBdr>
            </w:div>
          </w:divsChild>
        </w:div>
        <w:div w:id="1978872098">
          <w:marLeft w:val="0"/>
          <w:marRight w:val="0"/>
          <w:marTop w:val="0"/>
          <w:marBottom w:val="0"/>
          <w:divBdr>
            <w:top w:val="none" w:sz="0" w:space="0" w:color="auto"/>
            <w:left w:val="none" w:sz="0" w:space="0" w:color="auto"/>
            <w:bottom w:val="none" w:sz="0" w:space="0" w:color="auto"/>
            <w:right w:val="none" w:sz="0" w:space="0" w:color="auto"/>
          </w:divBdr>
          <w:divsChild>
            <w:div w:id="3161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478646">
      <w:bodyDiv w:val="1"/>
      <w:marLeft w:val="0"/>
      <w:marRight w:val="0"/>
      <w:marTop w:val="0"/>
      <w:marBottom w:val="0"/>
      <w:divBdr>
        <w:top w:val="none" w:sz="0" w:space="0" w:color="auto"/>
        <w:left w:val="none" w:sz="0" w:space="0" w:color="auto"/>
        <w:bottom w:val="none" w:sz="0" w:space="0" w:color="auto"/>
        <w:right w:val="none" w:sz="0" w:space="0" w:color="auto"/>
      </w:divBdr>
    </w:div>
    <w:div w:id="2045866955">
      <w:bodyDiv w:val="1"/>
      <w:marLeft w:val="0"/>
      <w:marRight w:val="0"/>
      <w:marTop w:val="0"/>
      <w:marBottom w:val="0"/>
      <w:divBdr>
        <w:top w:val="none" w:sz="0" w:space="0" w:color="auto"/>
        <w:left w:val="none" w:sz="0" w:space="0" w:color="auto"/>
        <w:bottom w:val="none" w:sz="0" w:space="0" w:color="auto"/>
        <w:right w:val="none" w:sz="0" w:space="0" w:color="auto"/>
      </w:divBdr>
    </w:div>
    <w:div w:id="2053310556">
      <w:bodyDiv w:val="1"/>
      <w:marLeft w:val="0"/>
      <w:marRight w:val="0"/>
      <w:marTop w:val="0"/>
      <w:marBottom w:val="0"/>
      <w:divBdr>
        <w:top w:val="none" w:sz="0" w:space="0" w:color="auto"/>
        <w:left w:val="none" w:sz="0" w:space="0" w:color="auto"/>
        <w:bottom w:val="none" w:sz="0" w:space="0" w:color="auto"/>
        <w:right w:val="none" w:sz="0" w:space="0" w:color="auto"/>
      </w:divBdr>
    </w:div>
    <w:div w:id="2101831999">
      <w:bodyDiv w:val="1"/>
      <w:marLeft w:val="0"/>
      <w:marRight w:val="0"/>
      <w:marTop w:val="0"/>
      <w:marBottom w:val="0"/>
      <w:divBdr>
        <w:top w:val="none" w:sz="0" w:space="0" w:color="auto"/>
        <w:left w:val="none" w:sz="0" w:space="0" w:color="auto"/>
        <w:bottom w:val="none" w:sz="0" w:space="0" w:color="auto"/>
        <w:right w:val="none" w:sz="0" w:space="0" w:color="auto"/>
      </w:divBdr>
    </w:div>
    <w:div w:id="2111313250">
      <w:bodyDiv w:val="1"/>
      <w:marLeft w:val="0"/>
      <w:marRight w:val="0"/>
      <w:marTop w:val="0"/>
      <w:marBottom w:val="0"/>
      <w:divBdr>
        <w:top w:val="none" w:sz="0" w:space="0" w:color="auto"/>
        <w:left w:val="none" w:sz="0" w:space="0" w:color="auto"/>
        <w:bottom w:val="none" w:sz="0" w:space="0" w:color="auto"/>
        <w:right w:val="none" w:sz="0" w:space="0" w:color="auto"/>
      </w:divBdr>
    </w:div>
    <w:div w:id="2122529727">
      <w:bodyDiv w:val="1"/>
      <w:marLeft w:val="0"/>
      <w:marRight w:val="0"/>
      <w:marTop w:val="0"/>
      <w:marBottom w:val="0"/>
      <w:divBdr>
        <w:top w:val="none" w:sz="0" w:space="0" w:color="auto"/>
        <w:left w:val="none" w:sz="0" w:space="0" w:color="auto"/>
        <w:bottom w:val="none" w:sz="0" w:space="0" w:color="auto"/>
        <w:right w:val="none" w:sz="0" w:space="0" w:color="auto"/>
      </w:divBdr>
    </w:div>
    <w:div w:id="213667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jpeg"/><Relationship Id="rId21" Type="http://schemas.openxmlformats.org/officeDocument/2006/relationships/image" Target="media/image14.jpeg"/><Relationship Id="rId42" Type="http://schemas.openxmlformats.org/officeDocument/2006/relationships/chart" Target="charts/chart11.xml"/><Relationship Id="rId63" Type="http://schemas.openxmlformats.org/officeDocument/2006/relationships/chart" Target="charts/chart23.xml"/><Relationship Id="rId84" Type="http://schemas.openxmlformats.org/officeDocument/2006/relationships/chart" Target="charts/chart41.xml"/><Relationship Id="rId138" Type="http://schemas.openxmlformats.org/officeDocument/2006/relationships/image" Target="media/image67.jpeg"/><Relationship Id="rId159" Type="http://schemas.openxmlformats.org/officeDocument/2006/relationships/hyperlink" Target="https://snggroup.kz/product/parafin" TargetMode="External"/><Relationship Id="rId107" Type="http://schemas.openxmlformats.org/officeDocument/2006/relationships/image" Target="media/image50.jpeg"/><Relationship Id="rId11" Type="http://schemas.openxmlformats.org/officeDocument/2006/relationships/image" Target="media/image4.jpeg"/><Relationship Id="rId32" Type="http://schemas.openxmlformats.org/officeDocument/2006/relationships/chart" Target="charts/chart1.xml"/><Relationship Id="rId53" Type="http://schemas.openxmlformats.org/officeDocument/2006/relationships/chart" Target="charts/chart17.xml"/><Relationship Id="rId74" Type="http://schemas.openxmlformats.org/officeDocument/2006/relationships/chart" Target="charts/chart34.xml"/><Relationship Id="rId128" Type="http://schemas.openxmlformats.org/officeDocument/2006/relationships/chart" Target="charts/chart61.xml"/><Relationship Id="rId149" Type="http://schemas.openxmlformats.org/officeDocument/2006/relationships/chart" Target="charts/chart66.xml"/><Relationship Id="rId5" Type="http://schemas.openxmlformats.org/officeDocument/2006/relationships/webSettings" Target="webSettings.xml"/><Relationship Id="rId95" Type="http://schemas.openxmlformats.org/officeDocument/2006/relationships/chart" Target="charts/chart50.xml"/><Relationship Id="rId160" Type="http://schemas.openxmlformats.org/officeDocument/2006/relationships/hyperlink" Target="https://snabservice.kz/product/pesok-stroitelnyj-srednij-30-kg-gost-" TargetMode="External"/><Relationship Id="rId22" Type="http://schemas.openxmlformats.org/officeDocument/2006/relationships/image" Target="media/image15.jpeg"/><Relationship Id="rId43" Type="http://schemas.openxmlformats.org/officeDocument/2006/relationships/chart" Target="charts/chart12.xml"/><Relationship Id="rId64" Type="http://schemas.openxmlformats.org/officeDocument/2006/relationships/chart" Target="charts/chart24.xml"/><Relationship Id="rId118" Type="http://schemas.openxmlformats.org/officeDocument/2006/relationships/chart" Target="charts/chart51.xml"/><Relationship Id="rId139" Type="http://schemas.openxmlformats.org/officeDocument/2006/relationships/image" Target="media/image68.jpeg"/><Relationship Id="rId85" Type="http://schemas.openxmlformats.org/officeDocument/2006/relationships/chart" Target="charts/chart42.xml"/><Relationship Id="rId150" Type="http://schemas.openxmlformats.org/officeDocument/2006/relationships/image" Target="media/image77.jpeg"/><Relationship Id="rId12" Type="http://schemas.openxmlformats.org/officeDocument/2006/relationships/image" Target="media/image5.png"/><Relationship Id="rId33" Type="http://schemas.openxmlformats.org/officeDocument/2006/relationships/chart" Target="charts/chart2.xml"/><Relationship Id="rId108" Type="http://schemas.openxmlformats.org/officeDocument/2006/relationships/image" Target="media/image51.jpeg"/><Relationship Id="rId129" Type="http://schemas.openxmlformats.org/officeDocument/2006/relationships/chart" Target="charts/chart62.xml"/><Relationship Id="rId54" Type="http://schemas.openxmlformats.org/officeDocument/2006/relationships/chart" Target="charts/chart18.xml"/><Relationship Id="rId70" Type="http://schemas.openxmlformats.org/officeDocument/2006/relationships/chart" Target="charts/chart30.xml"/><Relationship Id="rId75" Type="http://schemas.openxmlformats.org/officeDocument/2006/relationships/image" Target="media/image34.jpeg"/><Relationship Id="rId91" Type="http://schemas.openxmlformats.org/officeDocument/2006/relationships/chart" Target="charts/chart48.xml"/><Relationship Id="rId96" Type="http://schemas.openxmlformats.org/officeDocument/2006/relationships/image" Target="media/image39.jpeg"/><Relationship Id="rId140" Type="http://schemas.openxmlformats.org/officeDocument/2006/relationships/image" Target="media/image69.jpeg"/><Relationship Id="rId145" Type="http://schemas.openxmlformats.org/officeDocument/2006/relationships/image" Target="media/image74.jpeg"/><Relationship Id="rId161" Type="http://schemas.openxmlformats.org/officeDocument/2006/relationships/hyperlink" Target="https://www.academia.edu" TargetMode="External"/><Relationship Id="rId166" Type="http://schemas.openxmlformats.org/officeDocument/2006/relationships/image" Target="media/image82.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27.jpeg"/><Relationship Id="rId114" Type="http://schemas.openxmlformats.org/officeDocument/2006/relationships/image" Target="media/image57.jpeg"/><Relationship Id="rId119" Type="http://schemas.openxmlformats.org/officeDocument/2006/relationships/chart" Target="charts/chart52.xml"/><Relationship Id="rId44" Type="http://schemas.openxmlformats.org/officeDocument/2006/relationships/chart" Target="charts/chart13.xml"/><Relationship Id="rId60" Type="http://schemas.openxmlformats.org/officeDocument/2006/relationships/image" Target="media/image32.jpeg"/><Relationship Id="rId65" Type="http://schemas.openxmlformats.org/officeDocument/2006/relationships/chart" Target="charts/chart25.xml"/><Relationship Id="rId81" Type="http://schemas.openxmlformats.org/officeDocument/2006/relationships/chart" Target="charts/chart38.xml"/><Relationship Id="rId86" Type="http://schemas.openxmlformats.org/officeDocument/2006/relationships/chart" Target="charts/chart43.xml"/><Relationship Id="rId130" Type="http://schemas.openxmlformats.org/officeDocument/2006/relationships/chart" Target="charts/chart63.xml"/><Relationship Id="rId135" Type="http://schemas.openxmlformats.org/officeDocument/2006/relationships/image" Target="media/image64.jpeg"/><Relationship Id="rId151" Type="http://schemas.openxmlformats.org/officeDocument/2006/relationships/image" Target="media/image78.jpeg"/><Relationship Id="rId156" Type="http://schemas.openxmlformats.org/officeDocument/2006/relationships/hyperlink" Target="https://continent-online.com/Document/?doc_id=30039051&amp;ysclid=mi6wvt01t706060409" TargetMode="Externa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chart" Target="charts/chart8.xml"/><Relationship Id="rId109" Type="http://schemas.openxmlformats.org/officeDocument/2006/relationships/image" Target="media/image52.jpeg"/><Relationship Id="rId34" Type="http://schemas.openxmlformats.org/officeDocument/2006/relationships/chart" Target="charts/chart3.xml"/><Relationship Id="rId50" Type="http://schemas.openxmlformats.org/officeDocument/2006/relationships/image" Target="media/image28.jpeg"/><Relationship Id="rId55" Type="http://schemas.openxmlformats.org/officeDocument/2006/relationships/chart" Target="charts/chart19.xml"/><Relationship Id="rId76" Type="http://schemas.openxmlformats.org/officeDocument/2006/relationships/image" Target="media/image35.jpeg"/><Relationship Id="rId97" Type="http://schemas.openxmlformats.org/officeDocument/2006/relationships/image" Target="media/image40.png"/><Relationship Id="rId104" Type="http://schemas.openxmlformats.org/officeDocument/2006/relationships/image" Target="media/image47.png"/><Relationship Id="rId120" Type="http://schemas.openxmlformats.org/officeDocument/2006/relationships/chart" Target="charts/chart53.xml"/><Relationship Id="rId125" Type="http://schemas.openxmlformats.org/officeDocument/2006/relationships/chart" Target="charts/chart58.xml"/><Relationship Id="rId141" Type="http://schemas.openxmlformats.org/officeDocument/2006/relationships/image" Target="media/image70.jpeg"/><Relationship Id="rId146" Type="http://schemas.openxmlformats.org/officeDocument/2006/relationships/image" Target="media/image75.jpeg"/><Relationship Id="rId16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chart" Target="charts/chart31.xml"/><Relationship Id="rId92" Type="http://schemas.openxmlformats.org/officeDocument/2006/relationships/image" Target="media/image37.jpeg"/><Relationship Id="rId162" Type="http://schemas.openxmlformats.org/officeDocument/2006/relationships/hyperlink" Target="https://www.academia.edu" TargetMode="Externa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chart" Target="charts/chart9.xml"/><Relationship Id="rId45" Type="http://schemas.openxmlformats.org/officeDocument/2006/relationships/chart" Target="charts/chart14.xml"/><Relationship Id="rId66" Type="http://schemas.openxmlformats.org/officeDocument/2006/relationships/chart" Target="charts/chart26.xml"/><Relationship Id="rId87" Type="http://schemas.openxmlformats.org/officeDocument/2006/relationships/chart" Target="charts/chart44.xml"/><Relationship Id="rId110" Type="http://schemas.openxmlformats.org/officeDocument/2006/relationships/image" Target="media/image53.png"/><Relationship Id="rId115" Type="http://schemas.openxmlformats.org/officeDocument/2006/relationships/image" Target="media/image58.jpeg"/><Relationship Id="rId131" Type="http://schemas.openxmlformats.org/officeDocument/2006/relationships/chart" Target="charts/chart64.xml"/><Relationship Id="rId136" Type="http://schemas.openxmlformats.org/officeDocument/2006/relationships/image" Target="media/image65.jpeg"/><Relationship Id="rId157" Type="http://schemas.openxmlformats.org/officeDocument/2006/relationships/hyperlink" Target="https://stroydk.kz/tovary/smesi/" TargetMode="External"/><Relationship Id="rId61" Type="http://schemas.openxmlformats.org/officeDocument/2006/relationships/image" Target="media/image33.jpeg"/><Relationship Id="rId82" Type="http://schemas.openxmlformats.org/officeDocument/2006/relationships/chart" Target="charts/chart39.xml"/><Relationship Id="rId152" Type="http://schemas.openxmlformats.org/officeDocument/2006/relationships/image" Target="media/image79.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chart" Target="charts/chart4.xml"/><Relationship Id="rId56" Type="http://schemas.openxmlformats.org/officeDocument/2006/relationships/chart" Target="charts/chart20.xml"/><Relationship Id="rId77" Type="http://schemas.openxmlformats.org/officeDocument/2006/relationships/image" Target="media/image36.jpeg"/><Relationship Id="rId100" Type="http://schemas.openxmlformats.org/officeDocument/2006/relationships/image" Target="media/image43.png"/><Relationship Id="rId105" Type="http://schemas.openxmlformats.org/officeDocument/2006/relationships/image" Target="media/image48.png"/><Relationship Id="rId126" Type="http://schemas.openxmlformats.org/officeDocument/2006/relationships/chart" Target="charts/chart59.xml"/><Relationship Id="rId147" Type="http://schemas.openxmlformats.org/officeDocument/2006/relationships/image" Target="media/image76.jpeg"/><Relationship Id="rId168"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9.jpeg"/><Relationship Id="rId72" Type="http://schemas.openxmlformats.org/officeDocument/2006/relationships/chart" Target="charts/chart32.xml"/><Relationship Id="rId93" Type="http://schemas.openxmlformats.org/officeDocument/2006/relationships/image" Target="media/image38.jpeg"/><Relationship Id="rId98" Type="http://schemas.openxmlformats.org/officeDocument/2006/relationships/image" Target="media/image41.png"/><Relationship Id="rId121" Type="http://schemas.openxmlformats.org/officeDocument/2006/relationships/chart" Target="charts/chart54.xml"/><Relationship Id="rId142" Type="http://schemas.openxmlformats.org/officeDocument/2006/relationships/image" Target="media/image71.jpeg"/><Relationship Id="rId163" Type="http://schemas.openxmlformats.org/officeDocument/2006/relationships/hyperlink" Target="https://doi.org/10.1021/acs.langmuir.2c00408.s001" TargetMode="Externa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25.jpeg"/><Relationship Id="rId67" Type="http://schemas.openxmlformats.org/officeDocument/2006/relationships/chart" Target="charts/chart27.xml"/><Relationship Id="rId116" Type="http://schemas.openxmlformats.org/officeDocument/2006/relationships/image" Target="media/image59.jpeg"/><Relationship Id="rId137" Type="http://schemas.openxmlformats.org/officeDocument/2006/relationships/image" Target="media/image66.jpeg"/><Relationship Id="rId158" Type="http://schemas.openxmlformats.org/officeDocument/2006/relationships/hyperlink" Target="https://snabtechmet.kz/product" TargetMode="External"/><Relationship Id="rId20" Type="http://schemas.openxmlformats.org/officeDocument/2006/relationships/image" Target="media/image13.jpeg"/><Relationship Id="rId41" Type="http://schemas.openxmlformats.org/officeDocument/2006/relationships/chart" Target="charts/chart10.xml"/><Relationship Id="rId62" Type="http://schemas.openxmlformats.org/officeDocument/2006/relationships/chart" Target="charts/chart22.xml"/><Relationship Id="rId83" Type="http://schemas.openxmlformats.org/officeDocument/2006/relationships/chart" Target="charts/chart40.xml"/><Relationship Id="rId88" Type="http://schemas.openxmlformats.org/officeDocument/2006/relationships/chart" Target="charts/chart45.xml"/><Relationship Id="rId111" Type="http://schemas.openxmlformats.org/officeDocument/2006/relationships/image" Target="media/image54.jpeg"/><Relationship Id="rId132" Type="http://schemas.openxmlformats.org/officeDocument/2006/relationships/image" Target="media/image61.jpeg"/><Relationship Id="rId153" Type="http://schemas.openxmlformats.org/officeDocument/2006/relationships/image" Target="media/image80.jpeg"/><Relationship Id="rId15" Type="http://schemas.openxmlformats.org/officeDocument/2006/relationships/image" Target="media/image8.jpeg"/><Relationship Id="rId36" Type="http://schemas.openxmlformats.org/officeDocument/2006/relationships/chart" Target="charts/chart5.xml"/><Relationship Id="rId57" Type="http://schemas.openxmlformats.org/officeDocument/2006/relationships/chart" Target="charts/chart21.xml"/><Relationship Id="rId106" Type="http://schemas.openxmlformats.org/officeDocument/2006/relationships/image" Target="media/image49.jpeg"/><Relationship Id="rId127" Type="http://schemas.openxmlformats.org/officeDocument/2006/relationships/chart" Target="charts/chart60.xml"/><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chart" Target="charts/chart16.xml"/><Relationship Id="rId73" Type="http://schemas.openxmlformats.org/officeDocument/2006/relationships/chart" Target="charts/chart33.xml"/><Relationship Id="rId78" Type="http://schemas.openxmlformats.org/officeDocument/2006/relationships/chart" Target="charts/chart35.xml"/><Relationship Id="rId94" Type="http://schemas.openxmlformats.org/officeDocument/2006/relationships/chart" Target="charts/chart49.xml"/><Relationship Id="rId99" Type="http://schemas.openxmlformats.org/officeDocument/2006/relationships/image" Target="media/image42.png"/><Relationship Id="rId101" Type="http://schemas.openxmlformats.org/officeDocument/2006/relationships/image" Target="media/image44.png"/><Relationship Id="rId122" Type="http://schemas.openxmlformats.org/officeDocument/2006/relationships/chart" Target="charts/chart55.xml"/><Relationship Id="rId143" Type="http://schemas.openxmlformats.org/officeDocument/2006/relationships/image" Target="media/image72.jpeg"/><Relationship Id="rId148" Type="http://schemas.openxmlformats.org/officeDocument/2006/relationships/chart" Target="charts/chart65.xml"/><Relationship Id="rId164" Type="http://schemas.openxmlformats.org/officeDocument/2006/relationships/hyperlink" Target="https://doi.org/10.1021/acssuschemeng." TargetMode="Externa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jpeg"/><Relationship Id="rId47" Type="http://schemas.openxmlformats.org/officeDocument/2006/relationships/chart" Target="charts/chart15.xml"/><Relationship Id="rId68" Type="http://schemas.openxmlformats.org/officeDocument/2006/relationships/chart" Target="charts/chart28.xml"/><Relationship Id="rId89" Type="http://schemas.openxmlformats.org/officeDocument/2006/relationships/chart" Target="charts/chart46.xml"/><Relationship Id="rId112" Type="http://schemas.openxmlformats.org/officeDocument/2006/relationships/image" Target="media/image55.jpeg"/><Relationship Id="rId133" Type="http://schemas.openxmlformats.org/officeDocument/2006/relationships/image" Target="media/image62.jpeg"/><Relationship Id="rId154" Type="http://schemas.openxmlformats.org/officeDocument/2006/relationships/chart" Target="charts/chart67.xml"/><Relationship Id="rId16" Type="http://schemas.openxmlformats.org/officeDocument/2006/relationships/image" Target="media/image9.png"/><Relationship Id="rId37" Type="http://schemas.openxmlformats.org/officeDocument/2006/relationships/chart" Target="charts/chart6.xml"/><Relationship Id="rId58" Type="http://schemas.openxmlformats.org/officeDocument/2006/relationships/image" Target="media/image30.jpeg"/><Relationship Id="rId79" Type="http://schemas.openxmlformats.org/officeDocument/2006/relationships/chart" Target="charts/chart36.xml"/><Relationship Id="rId102" Type="http://schemas.openxmlformats.org/officeDocument/2006/relationships/image" Target="media/image45.png"/><Relationship Id="rId123" Type="http://schemas.openxmlformats.org/officeDocument/2006/relationships/chart" Target="charts/chart56.xml"/><Relationship Id="rId144" Type="http://schemas.openxmlformats.org/officeDocument/2006/relationships/image" Target="media/image73.jpeg"/><Relationship Id="rId90" Type="http://schemas.openxmlformats.org/officeDocument/2006/relationships/chart" Target="charts/chart47.xml"/><Relationship Id="rId165" Type="http://schemas.openxmlformats.org/officeDocument/2006/relationships/image" Target="media/image81.jpeg"/><Relationship Id="rId27" Type="http://schemas.openxmlformats.org/officeDocument/2006/relationships/image" Target="media/image20.jpeg"/><Relationship Id="rId48" Type="http://schemas.openxmlformats.org/officeDocument/2006/relationships/image" Target="media/image26.jpeg"/><Relationship Id="rId69" Type="http://schemas.openxmlformats.org/officeDocument/2006/relationships/chart" Target="charts/chart29.xml"/><Relationship Id="rId113" Type="http://schemas.openxmlformats.org/officeDocument/2006/relationships/image" Target="media/image56.jpeg"/><Relationship Id="rId134" Type="http://schemas.openxmlformats.org/officeDocument/2006/relationships/image" Target="media/image63.jpeg"/><Relationship Id="rId80" Type="http://schemas.openxmlformats.org/officeDocument/2006/relationships/chart" Target="charts/chart37.xml"/><Relationship Id="rId155" Type="http://schemas.openxmlformats.org/officeDocument/2006/relationships/chart" Target="charts/chart68.xml"/><Relationship Id="rId17" Type="http://schemas.openxmlformats.org/officeDocument/2006/relationships/image" Target="media/image10.jpeg"/><Relationship Id="rId38" Type="http://schemas.openxmlformats.org/officeDocument/2006/relationships/chart" Target="charts/chart7.xml"/><Relationship Id="rId59" Type="http://schemas.openxmlformats.org/officeDocument/2006/relationships/image" Target="media/image31.jpeg"/><Relationship Id="rId103" Type="http://schemas.openxmlformats.org/officeDocument/2006/relationships/image" Target="media/image46.png"/><Relationship Id="rId124" Type="http://schemas.openxmlformats.org/officeDocument/2006/relationships/chart" Target="charts/chart57.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043;&#1088;&#1072;&#1085;&#1089;&#1086;&#1089;&#1090;&#1072;&#107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043;&#1088;&#1072;&#1085;&#1089;&#1086;&#1089;&#1090;&#1072;&#107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1057;&#1090;&#1072;&#1090;&#1100;&#1080;%202024\5.%20&#1050;&#1072;&#1079;&#1076;&#1086;&#1088;&#1053;&#1048;&#1048;\&#1057;&#1090;&#1072;&#1090;&#1100;&#1080;\3.%20&#1062;&#1077;&#1084;&#1077;&#1085;&#1090;&#1072;&#1094;&#1080;&#1103;%20&#1075;&#1088;&#1091;&#1085;&#1090;&#1072;\&#1043;&#1088;&#1072;&#1085;&#1089;&#1086;&#1089;&#1090;&#1072;&#107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57;&#1090;&#1072;&#1090;&#1100;&#1080;%202024\5.%20&#1050;&#1072;&#1079;&#1076;&#1086;&#1088;&#1053;&#1048;&#1048;\&#1057;&#1090;&#1072;&#1090;&#1100;&#1080;\3.%20&#1062;&#1077;&#1084;&#1077;&#1085;&#1090;&#1072;&#1094;&#1080;&#1103;%20&#1075;&#1088;&#1091;&#1085;&#1090;&#1072;\&#1043;&#1088;&#1072;&#1085;&#1089;&#1086;&#1089;&#1090;&#1072;&#107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1057;&#1090;&#1072;&#1090;&#1100;&#1080;%202024\5.%20&#1050;&#1072;&#1079;&#1076;&#1086;&#1088;&#1053;&#1048;&#1048;\&#1057;&#1090;&#1072;&#1090;&#1100;&#1080;\3.%20&#1062;&#1077;&#1084;&#1077;&#1085;&#1090;&#1072;&#1094;&#1080;&#1103;%20&#1075;&#1088;&#1091;&#1085;&#1090;&#1072;\&#1043;&#1088;&#1072;&#1085;&#1089;&#1086;&#1089;&#1090;&#1072;&#107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1057;&#1090;&#1072;&#1090;&#1100;&#1080;%202024\5.%20&#1050;&#1072;&#1079;&#1076;&#1086;&#1088;&#1053;&#1048;&#1048;\&#1057;&#1090;&#1072;&#1090;&#1100;&#1080;\3.%20&#1062;&#1077;&#1084;&#1077;&#1085;&#1090;&#1072;&#1094;&#1080;&#1103;%20&#1075;&#1088;&#1091;&#1085;&#1090;&#1072;\&#1043;&#1088;&#1072;&#1085;&#1089;&#1086;&#1089;&#1090;&#1072;&#1074;.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1057;&#1090;&#1072;&#1090;&#1100;&#1080;%202024\5.%20&#1050;&#1072;&#1079;&#1076;&#1086;&#1088;&#1053;&#1048;&#1048;\&#1057;&#1090;&#1072;&#1090;&#1100;&#1080;\3.%20&#1062;&#1077;&#1084;&#1077;&#1085;&#1090;&#1072;&#1094;&#1080;&#1103;%20&#1075;&#1088;&#1091;&#1085;&#1090;&#1072;\&#1043;&#1088;&#1072;&#1085;&#1089;&#1086;&#1089;&#1090;&#1072;&#1074;.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3;&#1088;&#1072;&#1085;&#1089;&#1086;&#1089;&#1090;&#1072;&#1074;.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3;&#1088;&#1072;&#1085;&#1089;&#1086;&#1089;&#1090;&#1072;&#1074;.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esktop\&#1057;&#1090;&#1072;&#1090;&#1100;&#1080;%202024\5.%20&#1050;&#1072;&#1079;&#1076;&#1086;&#1088;&#1053;&#1048;&#1048;\&#1057;&#1090;&#1072;&#1090;&#1100;&#1080;\3.%20&#1062;&#1077;&#1084;&#1077;&#1085;&#1090;&#1072;&#1094;&#1080;&#1103;%20&#1075;&#1088;&#1091;&#1085;&#1090;&#1072;\&#1043;&#1088;&#1072;&#1085;&#1089;&#1086;&#1089;&#1090;&#1072;&#1074;.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Desktop\&#1057;&#1090;&#1072;&#1090;&#1100;&#1080;%202024\5.%20&#1050;&#1072;&#1079;&#1076;&#1086;&#1088;&#1053;&#1048;&#1048;\&#1057;&#1090;&#1072;&#1090;&#1100;&#1080;\3.%20&#1062;&#1077;&#1084;&#1077;&#1085;&#1090;&#1072;&#1094;&#1080;&#1103;%20&#1075;&#1088;&#1091;&#1085;&#1090;&#1072;\&#1043;&#1088;&#1072;&#1085;&#1089;&#1086;&#1089;&#1090;&#1072;&#1074;.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r\Desktop\&#1057;&#1090;&#1072;&#1090;&#1100;&#1080;%202024\5.%20&#1050;&#1072;&#1079;&#1076;&#1086;&#1088;&#1053;&#1048;&#1048;\&#1057;&#1090;&#1072;&#1090;&#1100;&#1080;\3.%20&#1062;&#1077;&#1084;&#1077;&#1085;&#1090;&#1072;&#1094;&#1080;&#1103;%20&#1075;&#1088;&#1091;&#1085;&#1090;&#1072;\&#1043;&#1088;&#1072;&#1085;&#1089;&#1086;&#1089;&#1090;&#1072;&#1074;.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3;&#1088;&#1072;&#1085;&#1089;&#1086;&#1089;&#1090;&#1072;&#1074;.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3;&#1088;&#1072;&#1085;&#1089;&#1086;&#1089;&#1090;&#1072;&#1074;.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3;&#1088;&#1072;&#1085;&#1089;&#1086;&#1089;&#1090;&#1072;&#1074;.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Rauan\Desktop\&#1057;&#1090;&#1072;&#1090;&#1100;&#1080;%202024\5.%20&#1050;&#1072;&#1079;&#1076;&#1086;&#1088;&#1053;&#1048;&#1048;\&#1057;&#1090;&#1072;&#1090;&#1100;&#1080;\3.%20&#1062;&#1077;&#1084;&#1077;&#1085;&#1090;&#1072;&#1094;&#1080;&#1103;%20&#1075;&#1088;&#1091;&#1085;&#1090;&#1072;\&#1044;&#1086;&#1073;&#1072;&#1074;&#1082;&#107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Rauan\Desktop\&#1057;&#1090;&#1072;&#1090;&#1100;&#1080;%202024\5.%20&#1050;&#1072;&#1079;&#1076;&#1086;&#1088;&#1053;&#1048;&#1048;\&#1057;&#1090;&#1072;&#1090;&#1100;&#1080;\3.%20&#1062;&#1077;&#1084;&#1077;&#1085;&#1090;&#1072;&#1094;&#1080;&#1103;%20&#1075;&#1088;&#1091;&#1085;&#1090;&#1072;\&#1044;&#1086;&#1073;&#1072;&#1074;&#1082;&#1072;.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Rauan\Desktop\&#1057;&#1090;&#1072;&#1090;&#1100;&#1080;%202024\5.%20&#1050;&#1072;&#1079;&#1076;&#1086;&#1088;&#1053;&#1048;&#1048;\&#1057;&#1090;&#1072;&#1090;&#1100;&#1080;\3.%20&#1062;&#1077;&#1084;&#1077;&#1085;&#1090;&#1072;&#1094;&#1080;&#1103;%20&#1075;&#1088;&#1091;&#1085;&#1090;&#1072;\&#1044;&#1086;&#1073;&#1072;&#1074;&#1082;&#1072;.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9.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4;&#1086;&#1073;&#1072;&#1074;&#1082;&#1072;%20(1).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63.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64.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65.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57;&#1090;&#1072;&#1090;&#1100;&#1103;(&#1040;&#1074;&#1090;&#1086;&#1084;&#1072;&#1090;&#1080;&#1095;&#1077;&#1089;&#1082;&#1080;&#1042;&#1086;&#1089;&#1089;&#1090;&#1072;&#1085;&#1086;&#1074;&#1083;&#1077;&#1085;&#1086;).xlsx" TargetMode="External"/></Relationships>
</file>

<file path=word/charts/_rels/chart66.xml.rels><?xml version="1.0" encoding="UTF-8" standalone="yes"?>
<Relationships xmlns="http://schemas.openxmlformats.org/package/2006/relationships"><Relationship Id="rId1" Type="http://schemas.openxmlformats.org/officeDocument/2006/relationships/oleObject" Target="file:///C:\Users\Rauan\Desktop\&#1057;&#1090;&#1072;&#1090;&#1100;&#1080;%202025\5.%20&#1057;&#1090;&#1072;&#1090;&#1100;&#1103;%20&#1062;&#1077;&#1084;&#1077;&#1085;&#1090;&#1072;&#1094;&#1080;&#1103;\&#1057;&#1090;&#1072;&#1090;&#1100;&#1103;(&#1040;&#1074;&#1090;&#1086;&#1084;&#1072;&#1090;&#1080;&#1095;&#1077;&#1089;&#1082;&#1080;&#1042;&#1086;&#1089;&#1089;&#1090;&#1072;&#1085;&#1086;&#1074;&#1083;&#1077;&#1085;&#1086;).xlsx" TargetMode="External"/></Relationships>
</file>

<file path=word/charts/_rels/chart67.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3;&#1088;&#1072;&#1085;&#1089;&#1086;&#1089;&#1090;&#1072;&#1074;.xlsx" TargetMode="External"/></Relationships>
</file>

<file path=word/charts/_rels/chart68.xml.rels><?xml version="1.0" encoding="UTF-8" standalone="yes"?>
<Relationships xmlns="http://schemas.openxmlformats.org/package/2006/relationships"><Relationship Id="rId1" Type="http://schemas.openxmlformats.org/officeDocument/2006/relationships/oleObject" Target="file:///C:\Users\Jibek\Desktop\&#1044;&#1080;&#1089;&#1089;&#1077;&#1088;&#1090;&#1072;&#1094;&#1080;&#1103;%20&#1046;&#1080;&#1073;&#1077;&#1082;\&#1101;&#1082;&#1079;&#1077;&#1083;&#1100;\&#1043;&#1088;&#1072;&#1085;&#1089;&#1086;&#1089;&#1090;&#1072;&#107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39618335470826"/>
          <c:y val="0.13368110236220473"/>
          <c:w val="0.76823331535936445"/>
          <c:h val="0.70799358413531654"/>
        </c:manualLayout>
      </c:layout>
      <c:scatterChart>
        <c:scatterStyle val="lineMarker"/>
        <c:varyColors val="0"/>
        <c:ser>
          <c:idx val="0"/>
          <c:order val="0"/>
          <c:tx>
            <c:v>предел текучести</c:v>
          </c:tx>
          <c:spPr>
            <a:ln w="25400" cap="rnd">
              <a:noFill/>
              <a:round/>
            </a:ln>
            <a:effectLst/>
          </c:spPr>
          <c:marker>
            <c:symbol val="circle"/>
            <c:size val="5"/>
            <c:spPr>
              <a:solidFill>
                <a:schemeClr val="bg1"/>
              </a:solidFill>
              <a:ln w="9525">
                <a:solidFill>
                  <a:srgbClr val="002060"/>
                </a:solidFill>
              </a:ln>
              <a:effectLst/>
            </c:spPr>
          </c:marker>
          <c:xVal>
            <c:numRef>
              <c:f>Кнстнц!$E$6:$E$17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Кнстнц!$F$6:$F$17</c:f>
              <c:numCache>
                <c:formatCode>General</c:formatCode>
                <c:ptCount val="12"/>
                <c:pt idx="0">
                  <c:v>20</c:v>
                </c:pt>
                <c:pt idx="1">
                  <c:v>19</c:v>
                </c:pt>
                <c:pt idx="2">
                  <c:v>20</c:v>
                </c:pt>
                <c:pt idx="3">
                  <c:v>20</c:v>
                </c:pt>
                <c:pt idx="4">
                  <c:v>21</c:v>
                </c:pt>
                <c:pt idx="5">
                  <c:v>20</c:v>
                </c:pt>
                <c:pt idx="6">
                  <c:v>20</c:v>
                </c:pt>
                <c:pt idx="7">
                  <c:v>19</c:v>
                </c:pt>
                <c:pt idx="8">
                  <c:v>19</c:v>
                </c:pt>
                <c:pt idx="9">
                  <c:v>20</c:v>
                </c:pt>
                <c:pt idx="10">
                  <c:v>20</c:v>
                </c:pt>
                <c:pt idx="11">
                  <c:v>19</c:v>
                </c:pt>
              </c:numCache>
            </c:numRef>
          </c:yVal>
          <c:smooth val="0"/>
          <c:extLst xmlns:c16r2="http://schemas.microsoft.com/office/drawing/2015/06/chart">
            <c:ext xmlns:c16="http://schemas.microsoft.com/office/drawing/2014/chart" uri="{C3380CC4-5D6E-409C-BE32-E72D297353CC}">
              <c16:uniqueId val="{00000000-94BD-4535-9F94-67F17ECF2D5B}"/>
            </c:ext>
          </c:extLst>
        </c:ser>
        <c:ser>
          <c:idx val="1"/>
          <c:order val="1"/>
          <c:tx>
            <c:v>предел пластичности</c:v>
          </c:tx>
          <c:spPr>
            <a:ln w="25400" cap="rnd">
              <a:noFill/>
              <a:round/>
            </a:ln>
            <a:effectLst/>
          </c:spPr>
          <c:marker>
            <c:symbol val="square"/>
            <c:size val="5"/>
            <c:spPr>
              <a:solidFill>
                <a:schemeClr val="bg1"/>
              </a:solidFill>
              <a:ln w="9525">
                <a:solidFill>
                  <a:srgbClr val="C00000"/>
                </a:solidFill>
              </a:ln>
              <a:effectLst/>
            </c:spPr>
          </c:marker>
          <c:xVal>
            <c:numRef>
              <c:f>Кнстнц!$E$6:$E$17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Кнстнц!$G$6:$G$17</c:f>
              <c:numCache>
                <c:formatCode>General</c:formatCode>
                <c:ptCount val="12"/>
                <c:pt idx="0">
                  <c:v>14</c:v>
                </c:pt>
                <c:pt idx="1">
                  <c:v>14</c:v>
                </c:pt>
                <c:pt idx="2">
                  <c:v>15</c:v>
                </c:pt>
                <c:pt idx="3">
                  <c:v>15</c:v>
                </c:pt>
                <c:pt idx="4">
                  <c:v>15</c:v>
                </c:pt>
                <c:pt idx="5">
                  <c:v>14</c:v>
                </c:pt>
                <c:pt idx="6">
                  <c:v>15</c:v>
                </c:pt>
                <c:pt idx="7">
                  <c:v>14</c:v>
                </c:pt>
                <c:pt idx="8">
                  <c:v>14</c:v>
                </c:pt>
                <c:pt idx="9">
                  <c:v>15</c:v>
                </c:pt>
                <c:pt idx="10">
                  <c:v>14</c:v>
                </c:pt>
                <c:pt idx="11">
                  <c:v>14</c:v>
                </c:pt>
              </c:numCache>
            </c:numRef>
          </c:yVal>
          <c:smooth val="0"/>
          <c:extLst xmlns:c16r2="http://schemas.microsoft.com/office/drawing/2015/06/chart">
            <c:ext xmlns:c16="http://schemas.microsoft.com/office/drawing/2014/chart" uri="{C3380CC4-5D6E-409C-BE32-E72D297353CC}">
              <c16:uniqueId val="{00000001-94BD-4535-9F94-67F17ECF2D5B}"/>
            </c:ext>
          </c:extLst>
        </c:ser>
        <c:ser>
          <c:idx val="2"/>
          <c:order val="2"/>
          <c:spPr>
            <a:ln w="15875" cap="rnd">
              <a:solidFill>
                <a:srgbClr val="002060"/>
              </a:solidFill>
              <a:prstDash val="sysDash"/>
              <a:round/>
            </a:ln>
            <a:effectLst/>
          </c:spPr>
          <c:marker>
            <c:symbol val="none"/>
          </c:marker>
          <c:dLbls>
            <c:dLbl>
              <c:idx val="4"/>
              <c:layout>
                <c:manualLayout>
                  <c:x val="1.1466802272015613E-2"/>
                  <c:y val="0.14351870078740159"/>
                </c:manualLayout>
              </c:layout>
              <c:tx>
                <c:rich>
                  <a:bodyPr/>
                  <a:lstStyle/>
                  <a:p>
                    <a:r>
                      <a:rPr lang="kk-KZ"/>
                      <a:t>предел текучести=19.75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4BD-4535-9F94-67F17ECF2D5B}"/>
                </c:ext>
                <c:ext xmlns:c15="http://schemas.microsoft.com/office/drawing/2012/chart" uri="{CE6537A1-D6FC-4f65-9D91-7224C49458BB}">
                  <c15:layout>
                    <c:manualLayout>
                      <c:w val="0.47477895810452031"/>
                      <c:h val="6.4745552639253412E-2"/>
                    </c:manualLayout>
                  </c15:layout>
                </c:ext>
              </c:extLst>
            </c:dLbl>
            <c:spPr>
              <a:solidFill>
                <a:schemeClr val="lt1"/>
              </a:solidFill>
              <a:ln w="635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Кнстнц!$E$6:$E$17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Кнстнц!$D$6:$D$17</c:f>
              <c:numCache>
                <c:formatCode>General</c:formatCode>
                <c:ptCount val="12"/>
                <c:pt idx="0">
                  <c:v>19.75</c:v>
                </c:pt>
                <c:pt idx="1">
                  <c:v>19.75</c:v>
                </c:pt>
                <c:pt idx="2">
                  <c:v>19.75</c:v>
                </c:pt>
                <c:pt idx="3">
                  <c:v>19.75</c:v>
                </c:pt>
                <c:pt idx="4">
                  <c:v>19.75</c:v>
                </c:pt>
                <c:pt idx="5">
                  <c:v>19.75</c:v>
                </c:pt>
                <c:pt idx="6">
                  <c:v>19.75</c:v>
                </c:pt>
                <c:pt idx="7">
                  <c:v>19.75</c:v>
                </c:pt>
                <c:pt idx="8">
                  <c:v>19.75</c:v>
                </c:pt>
                <c:pt idx="9">
                  <c:v>19.75</c:v>
                </c:pt>
                <c:pt idx="10">
                  <c:v>19.75</c:v>
                </c:pt>
                <c:pt idx="11">
                  <c:v>19.75</c:v>
                </c:pt>
              </c:numCache>
            </c:numRef>
          </c:yVal>
          <c:smooth val="0"/>
          <c:extLst xmlns:c16r2="http://schemas.microsoft.com/office/drawing/2015/06/chart">
            <c:ext xmlns:c16="http://schemas.microsoft.com/office/drawing/2014/chart" uri="{C3380CC4-5D6E-409C-BE32-E72D297353CC}">
              <c16:uniqueId val="{00000003-94BD-4535-9F94-67F17ECF2D5B}"/>
            </c:ext>
          </c:extLst>
        </c:ser>
        <c:ser>
          <c:idx val="3"/>
          <c:order val="3"/>
          <c:spPr>
            <a:ln w="15875" cap="rnd">
              <a:solidFill>
                <a:srgbClr val="C00000"/>
              </a:solidFill>
              <a:prstDash val="lgDash"/>
              <a:round/>
            </a:ln>
            <a:effectLst/>
          </c:spPr>
          <c:marker>
            <c:symbol val="none"/>
          </c:marker>
          <c:dLbls>
            <c:dLbl>
              <c:idx val="7"/>
              <c:layout>
                <c:manualLayout>
                  <c:x val="-8.6369530425764368E-2"/>
                  <c:y val="0.19217807156533334"/>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dk1"/>
                        </a:solidFill>
                        <a:latin typeface="+mn-lt"/>
                        <a:ea typeface="+mn-ea"/>
                        <a:cs typeface="+mn-cs"/>
                      </a:defRPr>
                    </a:pPr>
                    <a:r>
                      <a:rPr lang="kk-KZ">
                        <a:solidFill>
                          <a:schemeClr val="dk1"/>
                        </a:solidFill>
                        <a:latin typeface="+mn-lt"/>
                        <a:ea typeface="+mn-ea"/>
                        <a:cs typeface="+mn-cs"/>
                      </a:rPr>
                      <a:t>Предел пластичности </a:t>
                    </a:r>
                    <a:r>
                      <a:rPr lang="kk-KZ" baseline="0">
                        <a:solidFill>
                          <a:schemeClr val="dk1"/>
                        </a:solidFill>
                        <a:latin typeface="+mn-lt"/>
                        <a:ea typeface="+mn-ea"/>
                        <a:cs typeface="+mn-cs"/>
                      </a:rPr>
                      <a:t>= 14.42</a:t>
                    </a:r>
                    <a:endParaRPr lang="kk-KZ"/>
                  </a:p>
                </c:rich>
              </c:tx>
              <c:spPr>
                <a:solidFill>
                  <a:schemeClr val="lt1"/>
                </a:solidFill>
                <a:ln w="6350" cap="flat" cmpd="sng" algn="ctr">
                  <a:solidFill>
                    <a:schemeClr val="dk1"/>
                  </a:solidFill>
                  <a:prstDash val="solid"/>
                  <a:miter lim="800000"/>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4BD-4535-9F94-67F17ECF2D5B}"/>
                </c:ext>
                <c:ext xmlns:c15="http://schemas.microsoft.com/office/drawing/2012/chart" uri="{CE6537A1-D6FC-4f65-9D91-7224C49458BB}">
                  <c15:layout>
                    <c:manualLayout>
                      <c:w val="0.65472797367074898"/>
                      <c:h val="7.3865751224543391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Кнстнц!$E$6:$E$17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Кнстнц!$C$6:$C$17</c:f>
              <c:numCache>
                <c:formatCode>General</c:formatCode>
                <c:ptCount val="12"/>
                <c:pt idx="0">
                  <c:v>14.42</c:v>
                </c:pt>
                <c:pt idx="1">
                  <c:v>14.42</c:v>
                </c:pt>
                <c:pt idx="2">
                  <c:v>14.42</c:v>
                </c:pt>
                <c:pt idx="3">
                  <c:v>14.42</c:v>
                </c:pt>
                <c:pt idx="4">
                  <c:v>14.42</c:v>
                </c:pt>
                <c:pt idx="5">
                  <c:v>14.42</c:v>
                </c:pt>
                <c:pt idx="6">
                  <c:v>14.42</c:v>
                </c:pt>
                <c:pt idx="7">
                  <c:v>14.42</c:v>
                </c:pt>
                <c:pt idx="8">
                  <c:v>14.42</c:v>
                </c:pt>
                <c:pt idx="9">
                  <c:v>14.42</c:v>
                </c:pt>
                <c:pt idx="10">
                  <c:v>14.42</c:v>
                </c:pt>
                <c:pt idx="11">
                  <c:v>14.42</c:v>
                </c:pt>
              </c:numCache>
            </c:numRef>
          </c:yVal>
          <c:smooth val="0"/>
          <c:extLst xmlns:c16r2="http://schemas.microsoft.com/office/drawing/2015/06/chart">
            <c:ext xmlns:c16="http://schemas.microsoft.com/office/drawing/2014/chart" uri="{C3380CC4-5D6E-409C-BE32-E72D297353CC}">
              <c16:uniqueId val="{00000005-94BD-4535-9F94-67F17ECF2D5B}"/>
            </c:ext>
          </c:extLst>
        </c:ser>
        <c:ser>
          <c:idx val="4"/>
          <c:order val="4"/>
          <c:tx>
            <c:v>Содержание воды</c:v>
          </c:tx>
          <c:spPr>
            <a:ln w="25400" cap="rnd">
              <a:noFill/>
              <a:round/>
            </a:ln>
            <a:effectLst/>
          </c:spPr>
          <c:marker>
            <c:symbol val="circle"/>
            <c:size val="5"/>
            <c:spPr>
              <a:solidFill>
                <a:schemeClr val="tx1"/>
              </a:solidFill>
              <a:ln w="9525">
                <a:solidFill>
                  <a:schemeClr val="tx1"/>
                </a:solidFill>
              </a:ln>
              <a:effectLst/>
            </c:spPr>
          </c:marker>
          <c:xVal>
            <c:numRef>
              <c:f>Кнстнц!$E$6:$E$17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Кнстнц!$I$6:$I$17</c:f>
              <c:numCache>
                <c:formatCode>General</c:formatCode>
                <c:ptCount val="12"/>
                <c:pt idx="0">
                  <c:v>12.8</c:v>
                </c:pt>
                <c:pt idx="1">
                  <c:v>10.3</c:v>
                </c:pt>
                <c:pt idx="2">
                  <c:v>13.2</c:v>
                </c:pt>
                <c:pt idx="3">
                  <c:v>12.4</c:v>
                </c:pt>
                <c:pt idx="4">
                  <c:v>14.3</c:v>
                </c:pt>
                <c:pt idx="5">
                  <c:v>15.2</c:v>
                </c:pt>
                <c:pt idx="6">
                  <c:v>14.2</c:v>
                </c:pt>
                <c:pt idx="7">
                  <c:v>12.7</c:v>
                </c:pt>
                <c:pt idx="8">
                  <c:v>13.9</c:v>
                </c:pt>
                <c:pt idx="9">
                  <c:v>12.7</c:v>
                </c:pt>
                <c:pt idx="10">
                  <c:v>13.8</c:v>
                </c:pt>
                <c:pt idx="11">
                  <c:v>14.3</c:v>
                </c:pt>
              </c:numCache>
            </c:numRef>
          </c:yVal>
          <c:smooth val="0"/>
          <c:extLst xmlns:c16r2="http://schemas.microsoft.com/office/drawing/2015/06/chart">
            <c:ext xmlns:c16="http://schemas.microsoft.com/office/drawing/2014/chart" uri="{C3380CC4-5D6E-409C-BE32-E72D297353CC}">
              <c16:uniqueId val="{00000006-94BD-4535-9F94-67F17ECF2D5B}"/>
            </c:ext>
          </c:extLst>
        </c:ser>
        <c:dLbls>
          <c:showLegendKey val="0"/>
          <c:showVal val="0"/>
          <c:showCatName val="0"/>
          <c:showSerName val="0"/>
          <c:showPercent val="0"/>
          <c:showBubbleSize val="0"/>
        </c:dLbls>
        <c:axId val="762086144"/>
        <c:axId val="762087232"/>
      </c:scatterChart>
      <c:valAx>
        <c:axId val="762086144"/>
        <c:scaling>
          <c:orientation val="minMax"/>
          <c:max val="12"/>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Номер образца</a:t>
                </a:r>
              </a:p>
            </c:rich>
          </c:tx>
          <c:layout>
            <c:manualLayout>
              <c:xMode val="edge"/>
              <c:yMode val="edge"/>
              <c:x val="0.63997538300625656"/>
              <c:y val="0.9259259259259259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087232"/>
        <c:crosses val="autoZero"/>
        <c:crossBetween val="midCat"/>
        <c:majorUnit val="1"/>
      </c:valAx>
      <c:valAx>
        <c:axId val="762087232"/>
        <c:scaling>
          <c:orientation val="minMax"/>
          <c:max val="22"/>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Содержание воды</a:t>
                </a:r>
                <a:r>
                  <a:rPr lang="en-US"/>
                  <a:t>, %</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086144"/>
        <c:crosses val="autoZero"/>
        <c:crossBetween val="midCat"/>
        <c:majorUnit val="1"/>
      </c:valAx>
      <c:spPr>
        <a:noFill/>
        <a:ln>
          <a:noFill/>
        </a:ln>
        <a:effectLst/>
      </c:spPr>
    </c:plotArea>
    <c:legend>
      <c:legendPos val="t"/>
      <c:legendEntry>
        <c:idx val="2"/>
        <c:delete val="1"/>
      </c:legendEntry>
      <c:legendEntry>
        <c:idx val="3"/>
        <c:delete val="1"/>
      </c:legendEntry>
      <c:layout>
        <c:manualLayout>
          <c:xMode val="edge"/>
          <c:yMode val="edge"/>
          <c:x val="7.8935218782159616E-2"/>
          <c:y val="1.6916047153814485E-2"/>
          <c:w val="0.9110946108807636"/>
          <c:h val="0.11962650971565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39618335470826"/>
          <c:y val="0.13368110236220473"/>
          <c:w val="0.640265134503328"/>
          <c:h val="0.70799358413531654"/>
        </c:manualLayout>
      </c:layout>
      <c:scatterChart>
        <c:scatterStyle val="lineMarker"/>
        <c:varyColors val="0"/>
        <c:ser>
          <c:idx val="1"/>
          <c:order val="1"/>
          <c:tx>
            <c:v>индекс пластичности</c:v>
          </c:tx>
          <c:spPr>
            <a:ln w="25400" cap="rnd">
              <a:noFill/>
              <a:round/>
            </a:ln>
            <a:effectLst/>
          </c:spPr>
          <c:marker>
            <c:symbol val="square"/>
            <c:size val="5"/>
            <c:spPr>
              <a:solidFill>
                <a:schemeClr val="bg1"/>
              </a:solidFill>
              <a:ln w="9525">
                <a:solidFill>
                  <a:srgbClr val="C00000"/>
                </a:solidFill>
              </a:ln>
              <a:effectLst/>
            </c:spPr>
          </c:marker>
          <c:xVal>
            <c:numRef>
              <c:f>Кнстнц!$E$6:$E$17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Кнстнц!$H$6:$H$17</c:f>
              <c:numCache>
                <c:formatCode>0</c:formatCode>
                <c:ptCount val="12"/>
                <c:pt idx="0">
                  <c:v>6</c:v>
                </c:pt>
                <c:pt idx="1">
                  <c:v>5</c:v>
                </c:pt>
                <c:pt idx="2">
                  <c:v>5</c:v>
                </c:pt>
                <c:pt idx="3">
                  <c:v>5</c:v>
                </c:pt>
                <c:pt idx="4">
                  <c:v>6</c:v>
                </c:pt>
                <c:pt idx="5">
                  <c:v>6</c:v>
                </c:pt>
                <c:pt idx="6">
                  <c:v>5</c:v>
                </c:pt>
                <c:pt idx="7">
                  <c:v>5</c:v>
                </c:pt>
                <c:pt idx="8">
                  <c:v>5</c:v>
                </c:pt>
                <c:pt idx="9">
                  <c:v>5</c:v>
                </c:pt>
                <c:pt idx="10">
                  <c:v>6</c:v>
                </c:pt>
                <c:pt idx="11">
                  <c:v>5</c:v>
                </c:pt>
              </c:numCache>
            </c:numRef>
          </c:yVal>
          <c:smooth val="0"/>
          <c:extLst xmlns:c16r2="http://schemas.microsoft.com/office/drawing/2015/06/chart">
            <c:ext xmlns:c16="http://schemas.microsoft.com/office/drawing/2014/chart" uri="{C3380CC4-5D6E-409C-BE32-E72D297353CC}">
              <c16:uniqueId val="{00000000-A75C-4277-B032-5C571663C6CA}"/>
            </c:ext>
          </c:extLst>
        </c:ser>
        <c:ser>
          <c:idx val="2"/>
          <c:order val="2"/>
          <c:spPr>
            <a:ln w="15875" cap="rnd">
              <a:solidFill>
                <a:srgbClr val="C00000"/>
              </a:solidFill>
              <a:prstDash val="dash"/>
              <a:round/>
            </a:ln>
            <a:effectLst/>
          </c:spPr>
          <c:marker>
            <c:symbol val="none"/>
          </c:marker>
          <c:dLbls>
            <c:dLbl>
              <c:idx val="10"/>
              <c:layout>
                <c:manualLayout>
                  <c:x val="-0.28757960706108537"/>
                  <c:y val="0.10416694137814114"/>
                </c:manualLayout>
              </c:layout>
              <c:tx>
                <c:rich>
                  <a:bodyPr rot="0" spcFirstLastPara="1" vertOverflow="ellipsis" vert="horz" wrap="square" lIns="38100" tIns="19050" rIns="38100" bIns="19050" anchor="ctr" anchorCtr="0">
                    <a:noAutofit/>
                  </a:bodyPr>
                  <a:lstStyle/>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chemeClr val="dk1"/>
                        </a:solidFill>
                        <a:latin typeface="+mn-lt"/>
                        <a:ea typeface="+mn-ea"/>
                        <a:cs typeface="+mn-cs"/>
                      </a:defRPr>
                    </a:pPr>
                    <a:r>
                      <a:rPr lang="kk-KZ" sz="900" b="0" i="0" u="none" strike="noStrike" kern="1200" baseline="0">
                        <a:solidFill>
                          <a:schemeClr val="dk1"/>
                        </a:solidFill>
                        <a:latin typeface="+mn-lt"/>
                        <a:ea typeface="+mn-ea"/>
                        <a:cs typeface="+mn-cs"/>
                      </a:rPr>
                      <a:t>Индекс пластичности= 5.33</a:t>
                    </a:r>
                  </a:p>
                  <a:p>
                    <a:pPr marL="0" marR="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chemeClr val="dk1"/>
                        </a:solidFill>
                        <a:latin typeface="+mn-lt"/>
                        <a:ea typeface="+mn-ea"/>
                        <a:cs typeface="+mn-cs"/>
                      </a:defRPr>
                    </a:pPr>
                    <a:endParaRPr lang="kk-KZ"/>
                  </a:p>
                </c:rich>
              </c:tx>
              <c:spPr>
                <a:solidFill>
                  <a:schemeClr val="lt1"/>
                </a:solidFill>
                <a:ln w="6350" cap="flat" cmpd="sng" algn="ctr">
                  <a:solidFill>
                    <a:schemeClr val="dk1"/>
                  </a:solidFill>
                  <a:prstDash val="solid"/>
                  <a:miter lim="800000"/>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75C-4277-B032-5C571663C6CA}"/>
                </c:ext>
                <c:ext xmlns:c15="http://schemas.microsoft.com/office/drawing/2012/chart" uri="{CE6537A1-D6FC-4f65-9D91-7224C49458BB}">
                  <c15:layout>
                    <c:manualLayout>
                      <c:w val="0.53370765579652846"/>
                      <c:h val="7.3796481181479107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Кнстнц!$E$6:$E$17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Кнстнц!$B$6:$B$17</c:f>
              <c:numCache>
                <c:formatCode>General</c:formatCode>
                <c:ptCount val="12"/>
                <c:pt idx="0">
                  <c:v>5.33</c:v>
                </c:pt>
                <c:pt idx="1">
                  <c:v>5.33</c:v>
                </c:pt>
                <c:pt idx="2">
                  <c:v>5.33</c:v>
                </c:pt>
                <c:pt idx="3">
                  <c:v>5.33</c:v>
                </c:pt>
                <c:pt idx="4">
                  <c:v>5.33</c:v>
                </c:pt>
                <c:pt idx="5">
                  <c:v>5.33</c:v>
                </c:pt>
                <c:pt idx="6">
                  <c:v>5.33</c:v>
                </c:pt>
                <c:pt idx="7">
                  <c:v>5.33</c:v>
                </c:pt>
                <c:pt idx="8">
                  <c:v>5.33</c:v>
                </c:pt>
                <c:pt idx="9">
                  <c:v>5.33</c:v>
                </c:pt>
                <c:pt idx="10">
                  <c:v>5.33</c:v>
                </c:pt>
                <c:pt idx="11">
                  <c:v>5.33</c:v>
                </c:pt>
              </c:numCache>
            </c:numRef>
          </c:yVal>
          <c:smooth val="0"/>
          <c:extLst xmlns:c16r2="http://schemas.microsoft.com/office/drawing/2015/06/chart">
            <c:ext xmlns:c16="http://schemas.microsoft.com/office/drawing/2014/chart" uri="{C3380CC4-5D6E-409C-BE32-E72D297353CC}">
              <c16:uniqueId val="{00000002-A75C-4277-B032-5C571663C6CA}"/>
            </c:ext>
          </c:extLst>
        </c:ser>
        <c:dLbls>
          <c:showLegendKey val="0"/>
          <c:showVal val="0"/>
          <c:showCatName val="0"/>
          <c:showSerName val="0"/>
          <c:showPercent val="0"/>
          <c:showBubbleSize val="0"/>
        </c:dLbls>
        <c:axId val="762088864"/>
        <c:axId val="762286336"/>
      </c:scatterChart>
      <c:scatterChart>
        <c:scatterStyle val="lineMarker"/>
        <c:varyColors val="0"/>
        <c:ser>
          <c:idx val="0"/>
          <c:order val="0"/>
          <c:tx>
            <c:v>индекс текучести</c:v>
          </c:tx>
          <c:spPr>
            <a:ln w="25400" cap="rnd">
              <a:noFill/>
              <a:round/>
            </a:ln>
            <a:effectLst/>
          </c:spPr>
          <c:marker>
            <c:symbol val="circle"/>
            <c:size val="5"/>
            <c:spPr>
              <a:solidFill>
                <a:schemeClr val="bg1"/>
              </a:solidFill>
              <a:ln w="9525">
                <a:solidFill>
                  <a:srgbClr val="002060"/>
                </a:solidFill>
              </a:ln>
              <a:effectLst/>
            </c:spPr>
          </c:marker>
          <c:xVal>
            <c:numRef>
              <c:f>Кнстнц!$E$6:$E$17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Кнстнц!$K$6:$K$17</c:f>
              <c:numCache>
                <c:formatCode>General</c:formatCode>
                <c:ptCount val="12"/>
                <c:pt idx="0">
                  <c:v>-0.19999999999999987</c:v>
                </c:pt>
                <c:pt idx="1">
                  <c:v>-0.73999999999999988</c:v>
                </c:pt>
                <c:pt idx="2">
                  <c:v>-0.36000000000000015</c:v>
                </c:pt>
                <c:pt idx="3">
                  <c:v>-0.51999999999999991</c:v>
                </c:pt>
                <c:pt idx="4">
                  <c:v>-0.11666666666666654</c:v>
                </c:pt>
                <c:pt idx="5">
                  <c:v>0.19999999999999987</c:v>
                </c:pt>
                <c:pt idx="6">
                  <c:v>-0.16000000000000014</c:v>
                </c:pt>
                <c:pt idx="7">
                  <c:v>-0.26000000000000012</c:v>
                </c:pt>
                <c:pt idx="8">
                  <c:v>-1.9999999999999928E-2</c:v>
                </c:pt>
                <c:pt idx="9">
                  <c:v>-0.46000000000000013</c:v>
                </c:pt>
                <c:pt idx="10">
                  <c:v>-3.3333333333333215E-2</c:v>
                </c:pt>
                <c:pt idx="11">
                  <c:v>6.0000000000000143E-2</c:v>
                </c:pt>
              </c:numCache>
            </c:numRef>
          </c:yVal>
          <c:smooth val="0"/>
          <c:extLst xmlns:c16r2="http://schemas.microsoft.com/office/drawing/2015/06/chart">
            <c:ext xmlns:c16="http://schemas.microsoft.com/office/drawing/2014/chart" uri="{C3380CC4-5D6E-409C-BE32-E72D297353CC}">
              <c16:uniqueId val="{00000003-A75C-4277-B032-5C571663C6CA}"/>
            </c:ext>
          </c:extLst>
        </c:ser>
        <c:ser>
          <c:idx val="3"/>
          <c:order val="3"/>
          <c:spPr>
            <a:ln w="12700" cap="rnd">
              <a:solidFill>
                <a:srgbClr val="002060"/>
              </a:solidFill>
              <a:prstDash val="lgDash"/>
              <a:round/>
            </a:ln>
            <a:effectLst/>
          </c:spPr>
          <c:marker>
            <c:symbol val="none"/>
          </c:marker>
          <c:dLbls>
            <c:dLbl>
              <c:idx val="2"/>
              <c:layout>
                <c:manualLayout>
                  <c:x val="4.8187754907741714E-2"/>
                  <c:y val="-0.11342572359874481"/>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dk1"/>
                        </a:solidFill>
                        <a:latin typeface="+mn-lt"/>
                        <a:ea typeface="+mn-ea"/>
                        <a:cs typeface="+mn-cs"/>
                      </a:defRPr>
                    </a:pPr>
                    <a:r>
                      <a:rPr lang="kk-KZ">
                        <a:solidFill>
                          <a:schemeClr val="dk1"/>
                        </a:solidFill>
                        <a:latin typeface="+mn-lt"/>
                        <a:ea typeface="+mn-ea"/>
                        <a:cs typeface="+mn-cs"/>
                      </a:rPr>
                      <a:t>инлекс текучести= -0.22</a:t>
                    </a:r>
                    <a:endParaRPr lang="kk-KZ"/>
                  </a:p>
                </c:rich>
              </c:tx>
              <c:spPr>
                <a:solidFill>
                  <a:schemeClr val="lt1"/>
                </a:solidFill>
                <a:ln w="6350" cap="flat" cmpd="sng" algn="ctr">
                  <a:solidFill>
                    <a:schemeClr val="dk1"/>
                  </a:solidFill>
                  <a:prstDash val="solid"/>
                  <a:miter lim="800000"/>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75C-4277-B032-5C571663C6CA}"/>
                </c:ext>
                <c:ext xmlns:c15="http://schemas.microsoft.com/office/drawing/2012/chart" uri="{CE6537A1-D6FC-4f65-9D91-7224C49458BB}">
                  <c15:layout>
                    <c:manualLayout>
                      <c:w val="0.48674644477483303"/>
                      <c:h val="6.9236333496590433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Кнстнц!$E$6:$E$17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Кнстнц!$A$6:$A$17</c:f>
              <c:numCache>
                <c:formatCode>General</c:formatCode>
                <c:ptCount val="12"/>
                <c:pt idx="0">
                  <c:v>-0.22</c:v>
                </c:pt>
                <c:pt idx="1">
                  <c:v>-0.22</c:v>
                </c:pt>
                <c:pt idx="2">
                  <c:v>-0.22</c:v>
                </c:pt>
                <c:pt idx="3">
                  <c:v>-0.22</c:v>
                </c:pt>
                <c:pt idx="4">
                  <c:v>-0.22</c:v>
                </c:pt>
                <c:pt idx="5">
                  <c:v>-0.22</c:v>
                </c:pt>
                <c:pt idx="6">
                  <c:v>-0.22</c:v>
                </c:pt>
                <c:pt idx="7">
                  <c:v>-0.22</c:v>
                </c:pt>
                <c:pt idx="8">
                  <c:v>-0.22</c:v>
                </c:pt>
                <c:pt idx="9">
                  <c:v>-0.22</c:v>
                </c:pt>
                <c:pt idx="10">
                  <c:v>-0.22</c:v>
                </c:pt>
                <c:pt idx="11">
                  <c:v>-0.22</c:v>
                </c:pt>
              </c:numCache>
            </c:numRef>
          </c:yVal>
          <c:smooth val="0"/>
          <c:extLst xmlns:c16r2="http://schemas.microsoft.com/office/drawing/2015/06/chart">
            <c:ext xmlns:c16="http://schemas.microsoft.com/office/drawing/2014/chart" uri="{C3380CC4-5D6E-409C-BE32-E72D297353CC}">
              <c16:uniqueId val="{00000005-A75C-4277-B032-5C571663C6CA}"/>
            </c:ext>
          </c:extLst>
        </c:ser>
        <c:dLbls>
          <c:showLegendKey val="0"/>
          <c:showVal val="0"/>
          <c:showCatName val="0"/>
          <c:showSerName val="0"/>
          <c:showPercent val="0"/>
          <c:showBubbleSize val="0"/>
        </c:dLbls>
        <c:axId val="762284704"/>
        <c:axId val="762285248"/>
      </c:scatterChart>
      <c:valAx>
        <c:axId val="762088864"/>
        <c:scaling>
          <c:orientation val="minMax"/>
          <c:max val="12"/>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Номер</a:t>
                </a:r>
                <a:r>
                  <a:rPr lang="ru-RU" baseline="0"/>
                  <a:t> образца</a:t>
                </a:r>
                <a:endParaRPr lang="ru-RU"/>
              </a:p>
            </c:rich>
          </c:tx>
          <c:layout>
            <c:manualLayout>
              <c:xMode val="edge"/>
              <c:yMode val="edge"/>
              <c:x val="0.51657756396969057"/>
              <c:y val="0.9259259259259259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6336"/>
        <c:crosses val="autoZero"/>
        <c:crossBetween val="midCat"/>
        <c:majorUnit val="1"/>
      </c:valAx>
      <c:valAx>
        <c:axId val="762286336"/>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Индекс пластичности</a:t>
                </a:r>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088864"/>
        <c:crosses val="autoZero"/>
        <c:crossBetween val="midCat"/>
        <c:majorUnit val="1"/>
      </c:valAx>
      <c:valAx>
        <c:axId val="762285248"/>
        <c:scaling>
          <c:orientation val="minMax"/>
          <c:max val="1.5"/>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предел текучести</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4704"/>
        <c:crosses val="max"/>
        <c:crossBetween val="midCat"/>
        <c:majorUnit val="0.4"/>
      </c:valAx>
      <c:valAx>
        <c:axId val="762284704"/>
        <c:scaling>
          <c:orientation val="minMax"/>
        </c:scaling>
        <c:delete val="1"/>
        <c:axPos val="b"/>
        <c:numFmt formatCode="General" sourceLinked="1"/>
        <c:majorTickMark val="out"/>
        <c:minorTickMark val="none"/>
        <c:tickLblPos val="nextTo"/>
        <c:crossAx val="762285248"/>
        <c:crosses val="autoZero"/>
        <c:crossBetween val="midCat"/>
      </c:valAx>
      <c:spPr>
        <a:noFill/>
        <a:ln>
          <a:noFill/>
        </a:ln>
        <a:effectLst/>
      </c:spPr>
    </c:plotArea>
    <c:legend>
      <c:legendPos val="t"/>
      <c:legendEntry>
        <c:idx val="1"/>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1"/>
          <c:order val="0"/>
          <c:tx>
            <c:v>Loam</c:v>
          </c:tx>
          <c:spPr>
            <a:ln w="19050" cap="rnd">
              <a:noFill/>
              <a:round/>
            </a:ln>
            <a:effectLst/>
          </c:spPr>
          <c:marker>
            <c:symbol val="circle"/>
            <c:size val="5"/>
            <c:spPr>
              <a:solidFill>
                <a:schemeClr val="bg1"/>
              </a:solidFill>
              <a:ln w="9525">
                <a:solidFill>
                  <a:schemeClr val="tx1"/>
                </a:solidFill>
              </a:ln>
              <a:effectLst/>
            </c:spPr>
          </c:marker>
          <c:xVal>
            <c:numRef>
              <c:f>Плтнст!$D$8:$D$19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Плтнст!$F$8:$F$19</c:f>
              <c:numCache>
                <c:formatCode>General</c:formatCode>
                <c:ptCount val="12"/>
                <c:pt idx="0">
                  <c:v>1.92</c:v>
                </c:pt>
                <c:pt idx="1">
                  <c:v>1.83</c:v>
                </c:pt>
                <c:pt idx="2">
                  <c:v>1.79</c:v>
                </c:pt>
                <c:pt idx="3">
                  <c:v>1.85</c:v>
                </c:pt>
                <c:pt idx="4">
                  <c:v>1.85</c:v>
                </c:pt>
                <c:pt idx="5">
                  <c:v>1.78</c:v>
                </c:pt>
                <c:pt idx="6">
                  <c:v>1.89</c:v>
                </c:pt>
                <c:pt idx="7">
                  <c:v>1.87</c:v>
                </c:pt>
                <c:pt idx="8">
                  <c:v>1.84</c:v>
                </c:pt>
                <c:pt idx="9">
                  <c:v>1.94</c:v>
                </c:pt>
                <c:pt idx="10">
                  <c:v>1.79</c:v>
                </c:pt>
                <c:pt idx="11">
                  <c:v>1.88</c:v>
                </c:pt>
              </c:numCache>
            </c:numRef>
          </c:yVal>
          <c:smooth val="1"/>
          <c:extLst xmlns:c16r2="http://schemas.microsoft.com/office/drawing/2015/06/chart">
            <c:ext xmlns:c16="http://schemas.microsoft.com/office/drawing/2014/chart" uri="{C3380CC4-5D6E-409C-BE32-E72D297353CC}">
              <c16:uniqueId val="{00000000-25EF-4041-B576-7C7F92629B2F}"/>
            </c:ext>
          </c:extLst>
        </c:ser>
        <c:ser>
          <c:idx val="3"/>
          <c:order val="1"/>
          <c:spPr>
            <a:ln w="19050" cap="rnd">
              <a:solidFill>
                <a:schemeClr val="tx1"/>
              </a:solidFill>
              <a:prstDash val="lgDash"/>
              <a:round/>
            </a:ln>
            <a:effectLst/>
          </c:spPr>
          <c:marker>
            <c:symbol val="none"/>
          </c:marker>
          <c:dLbls>
            <c:dLbl>
              <c:idx val="2"/>
              <c:layout>
                <c:manualLayout>
                  <c:x val="0.11567676666998902"/>
                  <c:y val="-0.1087966608340624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kk-KZ"/>
                      <a:t>Средний уровень суглинка=1.88</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5EF-4041-B576-7C7F92629B2F}"/>
                </c:ext>
                <c:ext xmlns:c15="http://schemas.microsoft.com/office/drawing/2012/chart" uri="{CE6537A1-D6FC-4f65-9D91-7224C49458BB}">
                  <c15:layout>
                    <c:manualLayout>
                      <c:w val="0.548672713379182"/>
                      <c:h val="6.9375182268883062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Плтнст!$D$8:$D$19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Плтнст!$B$8:$B$19</c:f>
              <c:numCache>
                <c:formatCode>General</c:formatCode>
                <c:ptCount val="12"/>
                <c:pt idx="0">
                  <c:v>1.88</c:v>
                </c:pt>
                <c:pt idx="1">
                  <c:v>1.88</c:v>
                </c:pt>
                <c:pt idx="2">
                  <c:v>1.88</c:v>
                </c:pt>
                <c:pt idx="3">
                  <c:v>1.88</c:v>
                </c:pt>
                <c:pt idx="4">
                  <c:v>1.88</c:v>
                </c:pt>
                <c:pt idx="5">
                  <c:v>1.88</c:v>
                </c:pt>
                <c:pt idx="6">
                  <c:v>1.88</c:v>
                </c:pt>
                <c:pt idx="7">
                  <c:v>1.88</c:v>
                </c:pt>
                <c:pt idx="8">
                  <c:v>1.88</c:v>
                </c:pt>
                <c:pt idx="9">
                  <c:v>1.88</c:v>
                </c:pt>
                <c:pt idx="10">
                  <c:v>1.88</c:v>
                </c:pt>
                <c:pt idx="11">
                  <c:v>1.88</c:v>
                </c:pt>
              </c:numCache>
            </c:numRef>
          </c:yVal>
          <c:smooth val="1"/>
          <c:extLst xmlns:c16r2="http://schemas.microsoft.com/office/drawing/2015/06/chart">
            <c:ext xmlns:c16="http://schemas.microsoft.com/office/drawing/2014/chart" uri="{C3380CC4-5D6E-409C-BE32-E72D297353CC}">
              <c16:uniqueId val="{00000002-25EF-4041-B576-7C7F92629B2F}"/>
            </c:ext>
          </c:extLst>
        </c:ser>
        <c:dLbls>
          <c:showLegendKey val="0"/>
          <c:showVal val="0"/>
          <c:showCatName val="0"/>
          <c:showSerName val="0"/>
          <c:showPercent val="0"/>
          <c:showBubbleSize val="0"/>
        </c:dLbls>
        <c:axId val="762284160"/>
        <c:axId val="762286880"/>
      </c:scatterChart>
      <c:valAx>
        <c:axId val="762284160"/>
        <c:scaling>
          <c:orientation val="minMax"/>
          <c:max val="12"/>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Номер образца</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6880"/>
        <c:crosses val="autoZero"/>
        <c:crossBetween val="midCat"/>
        <c:majorUnit val="1"/>
      </c:valAx>
      <c:valAx>
        <c:axId val="762286880"/>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плотность</a:t>
                </a:r>
                <a:r>
                  <a:rPr lang="en-US"/>
                  <a:t>, </a:t>
                </a:r>
                <a:r>
                  <a:rPr lang="ru-RU"/>
                  <a:t>г</a:t>
                </a:r>
                <a:r>
                  <a:rPr lang="en-US"/>
                  <a:t>/cm</a:t>
                </a:r>
                <a:r>
                  <a:rPr lang="en-US" baseline="30000"/>
                  <a:t>3</a:t>
                </a:r>
                <a:endParaRPr lang="ru-RU" baseline="30000"/>
              </a:p>
            </c:rich>
          </c:tx>
          <c:layout>
            <c:manualLayout>
              <c:xMode val="edge"/>
              <c:yMode val="edge"/>
              <c:x val="4.6413502109704644E-2"/>
              <c:y val="0.291647710702828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4160"/>
        <c:crosses val="autoZero"/>
        <c:crossBetween val="midCat"/>
        <c:majorUnit val="0.1"/>
      </c:valAx>
      <c:spPr>
        <a:noFill/>
        <a:ln>
          <a:noFill/>
        </a:ln>
        <a:effectLst/>
      </c:spPr>
    </c:plotArea>
    <c:legend>
      <c:legendPos val="t"/>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1"/>
          <c:order val="0"/>
          <c:tx>
            <c:v>Loam</c:v>
          </c:tx>
          <c:spPr>
            <a:ln w="25400" cap="rnd">
              <a:noFill/>
              <a:round/>
            </a:ln>
            <a:effectLst/>
          </c:spPr>
          <c:marker>
            <c:symbol val="circle"/>
            <c:size val="5"/>
            <c:spPr>
              <a:solidFill>
                <a:schemeClr val="bg1"/>
              </a:solidFill>
              <a:ln w="9525">
                <a:solidFill>
                  <a:schemeClr val="tx1"/>
                </a:solidFill>
              </a:ln>
              <a:effectLst/>
            </c:spPr>
          </c:marker>
          <c:xVal>
            <c:numRef>
              <c:f>Плтнст!$D$8:$D$19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Плтнст!$K$8:$K$19</c:f>
              <c:numCache>
                <c:formatCode>General</c:formatCode>
                <c:ptCount val="12"/>
                <c:pt idx="0">
                  <c:v>1.46</c:v>
                </c:pt>
                <c:pt idx="1">
                  <c:v>1.48</c:v>
                </c:pt>
                <c:pt idx="2">
                  <c:v>1.52</c:v>
                </c:pt>
                <c:pt idx="3">
                  <c:v>1.47</c:v>
                </c:pt>
                <c:pt idx="4" formatCode="0.00">
                  <c:v>1.5</c:v>
                </c:pt>
                <c:pt idx="5">
                  <c:v>1.52</c:v>
                </c:pt>
                <c:pt idx="6">
                  <c:v>1.46</c:v>
                </c:pt>
                <c:pt idx="7">
                  <c:v>1.48</c:v>
                </c:pt>
                <c:pt idx="8">
                  <c:v>1.46</c:v>
                </c:pt>
                <c:pt idx="9">
                  <c:v>1.51</c:v>
                </c:pt>
                <c:pt idx="10">
                  <c:v>1.48</c:v>
                </c:pt>
                <c:pt idx="11">
                  <c:v>1.47</c:v>
                </c:pt>
              </c:numCache>
            </c:numRef>
          </c:yVal>
          <c:smooth val="1"/>
          <c:extLst xmlns:c16r2="http://schemas.microsoft.com/office/drawing/2015/06/chart">
            <c:ext xmlns:c16="http://schemas.microsoft.com/office/drawing/2014/chart" uri="{C3380CC4-5D6E-409C-BE32-E72D297353CC}">
              <c16:uniqueId val="{00000000-C5F9-49C9-8A01-2D2045BC62C6}"/>
            </c:ext>
          </c:extLst>
        </c:ser>
        <c:ser>
          <c:idx val="3"/>
          <c:order val="1"/>
          <c:spPr>
            <a:ln w="19050" cap="rnd">
              <a:solidFill>
                <a:schemeClr val="tx1"/>
              </a:solidFill>
              <a:prstDash val="lgDash"/>
              <a:round/>
            </a:ln>
            <a:effectLst/>
          </c:spPr>
          <c:marker>
            <c:symbol val="none"/>
          </c:marker>
          <c:dLbls>
            <c:dLbl>
              <c:idx val="2"/>
              <c:layout>
                <c:manualLayout>
                  <c:x val="0.11603375527426157"/>
                  <c:y val="-0.17824055847185769"/>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kk-KZ"/>
                      <a:t>Средний уровень суглинка = 1.48</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5F9-49C9-8A01-2D2045BC62C6}"/>
                </c:ext>
                <c:ext xmlns:c15="http://schemas.microsoft.com/office/drawing/2012/chart" uri="{CE6537A1-D6FC-4f65-9D91-7224C49458BB}">
                  <c15:layout>
                    <c:manualLayout>
                      <c:w val="0.57609721253197776"/>
                      <c:h val="7.8495552639253424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Плтнст!$D$8:$D$19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Плтнст!$H$8:$H$19</c:f>
              <c:numCache>
                <c:formatCode>0.00</c:formatCode>
                <c:ptCount val="12"/>
                <c:pt idx="0">
                  <c:v>1.4841666666666666</c:v>
                </c:pt>
                <c:pt idx="1">
                  <c:v>1.4841666666666666</c:v>
                </c:pt>
                <c:pt idx="2">
                  <c:v>1.4841666666666666</c:v>
                </c:pt>
                <c:pt idx="3">
                  <c:v>1.4841666666666666</c:v>
                </c:pt>
                <c:pt idx="4">
                  <c:v>1.4841666666666666</c:v>
                </c:pt>
                <c:pt idx="5">
                  <c:v>1.4841666666666666</c:v>
                </c:pt>
                <c:pt idx="6">
                  <c:v>1.4841666666666666</c:v>
                </c:pt>
                <c:pt idx="7">
                  <c:v>1.4841666666666666</c:v>
                </c:pt>
                <c:pt idx="8">
                  <c:v>1.4841666666666666</c:v>
                </c:pt>
                <c:pt idx="9">
                  <c:v>1.4841666666666666</c:v>
                </c:pt>
                <c:pt idx="10">
                  <c:v>1.4841666666666666</c:v>
                </c:pt>
                <c:pt idx="11">
                  <c:v>1.4841666666666666</c:v>
                </c:pt>
              </c:numCache>
            </c:numRef>
          </c:yVal>
          <c:smooth val="1"/>
          <c:extLst xmlns:c16r2="http://schemas.microsoft.com/office/drawing/2015/06/chart">
            <c:ext xmlns:c16="http://schemas.microsoft.com/office/drawing/2014/chart" uri="{C3380CC4-5D6E-409C-BE32-E72D297353CC}">
              <c16:uniqueId val="{00000002-C5F9-49C9-8A01-2D2045BC62C6}"/>
            </c:ext>
          </c:extLst>
        </c:ser>
        <c:dLbls>
          <c:showLegendKey val="0"/>
          <c:showVal val="0"/>
          <c:showCatName val="0"/>
          <c:showSerName val="0"/>
          <c:showPercent val="0"/>
          <c:showBubbleSize val="0"/>
        </c:dLbls>
        <c:axId val="762280896"/>
        <c:axId val="762285792"/>
      </c:scatterChart>
      <c:valAx>
        <c:axId val="762280896"/>
        <c:scaling>
          <c:orientation val="minMax"/>
          <c:max val="12"/>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Номер образца</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5792"/>
        <c:crosses val="autoZero"/>
        <c:crossBetween val="midCat"/>
        <c:majorUnit val="1"/>
      </c:valAx>
      <c:valAx>
        <c:axId val="76228579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плотность г</a:t>
                </a:r>
                <a:r>
                  <a:rPr lang="en-US"/>
                  <a:t>/cm</a:t>
                </a:r>
                <a:r>
                  <a:rPr lang="en-US" baseline="30000"/>
                  <a:t>3</a:t>
                </a:r>
                <a:endParaRPr lang="ru-RU" baseline="30000"/>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0896"/>
        <c:crosses val="autoZero"/>
        <c:crossBetween val="midCat"/>
        <c:majorUnit val="0.1"/>
      </c:valAx>
      <c:spPr>
        <a:noFill/>
        <a:ln>
          <a:noFill/>
        </a:ln>
        <a:effectLst/>
      </c:spPr>
    </c:plotArea>
    <c:legend>
      <c:legendPos val="t"/>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174756636433105"/>
          <c:y val="0.1568292505103529"/>
          <c:w val="0.73415960663144952"/>
          <c:h val="0.63759988334791484"/>
        </c:manualLayout>
      </c:layout>
      <c:scatterChart>
        <c:scatterStyle val="smoothMarker"/>
        <c:varyColors val="0"/>
        <c:ser>
          <c:idx val="0"/>
          <c:order val="0"/>
          <c:tx>
            <c:v>Data pionts</c:v>
          </c:tx>
          <c:spPr>
            <a:ln w="25400" cap="rnd">
              <a:noFill/>
              <a:round/>
            </a:ln>
            <a:effectLst/>
          </c:spPr>
          <c:marker>
            <c:symbol val="x"/>
            <c:size val="5"/>
            <c:spPr>
              <a:noFill/>
              <a:ln w="9525">
                <a:solidFill>
                  <a:srgbClr val="C00000"/>
                </a:solidFill>
              </a:ln>
              <a:effectLst/>
            </c:spPr>
          </c:marker>
          <c:xVal>
            <c:numRef>
              <c:f>'Плтнст (2)'!$S$9:$S$16</c:f>
              <c:numCache>
                <c:formatCode>General</c:formatCode>
                <c:ptCount val="8"/>
                <c:pt idx="0">
                  <c:v>12.64</c:v>
                </c:pt>
                <c:pt idx="1">
                  <c:v>12.83</c:v>
                </c:pt>
                <c:pt idx="2">
                  <c:v>13.02</c:v>
                </c:pt>
                <c:pt idx="3">
                  <c:v>13.15</c:v>
                </c:pt>
                <c:pt idx="4">
                  <c:v>13.27</c:v>
                </c:pt>
                <c:pt idx="5">
                  <c:v>13.34</c:v>
                </c:pt>
                <c:pt idx="6">
                  <c:v>13.43</c:v>
                </c:pt>
                <c:pt idx="7">
                  <c:v>13.52</c:v>
                </c:pt>
              </c:numCache>
            </c:numRef>
          </c:xVal>
          <c:yVal>
            <c:numRef>
              <c:f>'Плтнст (2)'!$R$9:$R$16</c:f>
              <c:numCache>
                <c:formatCode>General</c:formatCode>
                <c:ptCount val="8"/>
                <c:pt idx="0">
                  <c:v>18.399999999999999</c:v>
                </c:pt>
                <c:pt idx="1">
                  <c:v>18.5</c:v>
                </c:pt>
                <c:pt idx="2">
                  <c:v>18.600000000000001</c:v>
                </c:pt>
                <c:pt idx="3">
                  <c:v>18.7</c:v>
                </c:pt>
                <c:pt idx="4">
                  <c:v>18.8</c:v>
                </c:pt>
                <c:pt idx="5">
                  <c:v>18.899999999999999</c:v>
                </c:pt>
                <c:pt idx="6">
                  <c:v>19</c:v>
                </c:pt>
                <c:pt idx="7">
                  <c:v>19.100000000000001</c:v>
                </c:pt>
              </c:numCache>
            </c:numRef>
          </c:yVal>
          <c:smooth val="1"/>
          <c:extLst xmlns:c16r2="http://schemas.microsoft.com/office/drawing/2015/06/chart">
            <c:ext xmlns:c16="http://schemas.microsoft.com/office/drawing/2014/chart" uri="{C3380CC4-5D6E-409C-BE32-E72D297353CC}">
              <c16:uniqueId val="{00000000-E269-4CA9-B063-F598576E4C47}"/>
            </c:ext>
          </c:extLst>
        </c:ser>
        <c:ser>
          <c:idx val="1"/>
          <c:order val="1"/>
          <c:tx>
            <c:v>Water contents</c:v>
          </c:tx>
          <c:spPr>
            <a:ln w="19050" cap="rnd">
              <a:solidFill>
                <a:srgbClr val="C00000"/>
              </a:solidFill>
              <a:round/>
            </a:ln>
            <a:effectLst/>
          </c:spPr>
          <c:marker>
            <c:symbol val="none"/>
          </c:marker>
          <c:dLbls>
            <c:dLbl>
              <c:idx val="1"/>
              <c:layout>
                <c:manualLayout>
                  <c:x val="-0.41772151898734183"/>
                  <c:y val="-0.27777777777777785"/>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kk-KZ" sz="900" b="0" i="0" u="none" strike="noStrike" baseline="0">
                        <a:effectLst/>
                      </a:rPr>
                      <a:t>Содержание природной воды</a:t>
                    </a:r>
                    <a:r>
                      <a:rPr lang="kk-KZ"/>
                      <a:t> = 13.32%</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269-4CA9-B063-F598576E4C47}"/>
                </c:ext>
                <c:ext xmlns:c15="http://schemas.microsoft.com/office/drawing/2012/chart" uri="{CE6537A1-D6FC-4f65-9D91-7224C49458BB}">
                  <c15:layout>
                    <c:manualLayout>
                      <c:w val="0.33567527160370775"/>
                      <c:h val="0.13398148148148148"/>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'Плтнст (2)'!$W$9:$W$16</c:f>
              <c:numCache>
                <c:formatCode>0.00</c:formatCode>
                <c:ptCount val="8"/>
                <c:pt idx="0">
                  <c:v>13.320000000000002</c:v>
                </c:pt>
                <c:pt idx="1">
                  <c:v>13.320000000000002</c:v>
                </c:pt>
                <c:pt idx="2">
                  <c:v>13.320000000000002</c:v>
                </c:pt>
                <c:pt idx="3">
                  <c:v>13.320000000000002</c:v>
                </c:pt>
                <c:pt idx="4">
                  <c:v>13.320000000000002</c:v>
                </c:pt>
                <c:pt idx="5">
                  <c:v>13.320000000000002</c:v>
                </c:pt>
                <c:pt idx="6">
                  <c:v>13.320000000000002</c:v>
                </c:pt>
                <c:pt idx="7">
                  <c:v>13.320000000000002</c:v>
                </c:pt>
              </c:numCache>
            </c:numRef>
          </c:xVal>
          <c:yVal>
            <c:numRef>
              <c:f>'Плтнст (2)'!$R$9:$R$16</c:f>
              <c:numCache>
                <c:formatCode>General</c:formatCode>
                <c:ptCount val="8"/>
                <c:pt idx="0">
                  <c:v>18.399999999999999</c:v>
                </c:pt>
                <c:pt idx="1">
                  <c:v>18.5</c:v>
                </c:pt>
                <c:pt idx="2">
                  <c:v>18.600000000000001</c:v>
                </c:pt>
                <c:pt idx="3">
                  <c:v>18.7</c:v>
                </c:pt>
                <c:pt idx="4">
                  <c:v>18.8</c:v>
                </c:pt>
                <c:pt idx="5">
                  <c:v>18.899999999999999</c:v>
                </c:pt>
                <c:pt idx="6">
                  <c:v>19</c:v>
                </c:pt>
                <c:pt idx="7">
                  <c:v>19.100000000000001</c:v>
                </c:pt>
              </c:numCache>
            </c:numRef>
          </c:yVal>
          <c:smooth val="1"/>
          <c:extLst xmlns:c16r2="http://schemas.microsoft.com/office/drawing/2015/06/chart">
            <c:ext xmlns:c16="http://schemas.microsoft.com/office/drawing/2014/chart" uri="{C3380CC4-5D6E-409C-BE32-E72D297353CC}">
              <c16:uniqueId val="{00000002-E269-4CA9-B063-F598576E4C47}"/>
            </c:ext>
          </c:extLst>
        </c:ser>
        <c:dLbls>
          <c:showLegendKey val="0"/>
          <c:showVal val="0"/>
          <c:showCatName val="0"/>
          <c:showSerName val="0"/>
          <c:showPercent val="0"/>
          <c:showBubbleSize val="0"/>
        </c:dLbls>
        <c:axId val="762279808"/>
        <c:axId val="762280352"/>
      </c:scatterChart>
      <c:valAx>
        <c:axId val="7622798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Содержание воды</a:t>
                </a:r>
                <a:r>
                  <a:rPr lang="en-US"/>
                  <a:t>, %</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0352"/>
        <c:crosses val="autoZero"/>
        <c:crossBetween val="midCat"/>
      </c:valAx>
      <c:valAx>
        <c:axId val="762280352"/>
        <c:scaling>
          <c:orientation val="minMax"/>
          <c:max val="19.100000000000001"/>
          <c:min val="18.39999999999999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Количество воды на слой</a:t>
                </a:r>
                <a:r>
                  <a:rPr lang="en-US" baseline="0"/>
                  <a:t>, l</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79808"/>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174756636433105"/>
          <c:y val="0.1568292505103529"/>
          <c:w val="0.73415960663144952"/>
          <c:h val="0.63759988334791484"/>
        </c:manualLayout>
      </c:layout>
      <c:scatterChart>
        <c:scatterStyle val="smoothMarker"/>
        <c:varyColors val="0"/>
        <c:ser>
          <c:idx val="1"/>
          <c:order val="0"/>
          <c:tx>
            <c:v>Loam</c:v>
          </c:tx>
          <c:spPr>
            <a:ln w="25400" cap="rnd">
              <a:noFill/>
              <a:round/>
            </a:ln>
            <a:effectLst/>
          </c:spPr>
          <c:marker>
            <c:symbol val="circle"/>
            <c:size val="5"/>
            <c:spPr>
              <a:solidFill>
                <a:schemeClr val="bg1"/>
              </a:solidFill>
              <a:ln w="9525">
                <a:solidFill>
                  <a:schemeClr val="tx1"/>
                </a:solidFill>
              </a:ln>
              <a:effectLst/>
            </c:spPr>
          </c:marker>
          <c:xVal>
            <c:numRef>
              <c:f>'Плтнст (3)'!$L$8:$L$20</c:f>
              <c:numCache>
                <c:formatCode>General</c:formatCode>
                <c:ptCount val="13"/>
                <c:pt idx="0">
                  <c:v>10</c:v>
                </c:pt>
                <c:pt idx="1">
                  <c:v>10</c:v>
                </c:pt>
                <c:pt idx="2">
                  <c:v>20</c:v>
                </c:pt>
                <c:pt idx="3">
                  <c:v>20</c:v>
                </c:pt>
                <c:pt idx="4">
                  <c:v>30</c:v>
                </c:pt>
                <c:pt idx="5">
                  <c:v>30</c:v>
                </c:pt>
                <c:pt idx="6">
                  <c:v>40</c:v>
                </c:pt>
                <c:pt idx="7">
                  <c:v>40</c:v>
                </c:pt>
                <c:pt idx="8">
                  <c:v>50</c:v>
                </c:pt>
                <c:pt idx="9">
                  <c:v>50</c:v>
                </c:pt>
                <c:pt idx="10">
                  <c:v>60</c:v>
                </c:pt>
                <c:pt idx="11">
                  <c:v>60</c:v>
                </c:pt>
                <c:pt idx="12">
                  <c:v>70</c:v>
                </c:pt>
              </c:numCache>
            </c:numRef>
          </c:xVal>
          <c:yVal>
            <c:numRef>
              <c:f>'Плтнст (3)'!$N$8:$N$20</c:f>
              <c:numCache>
                <c:formatCode>General</c:formatCode>
                <c:ptCount val="13"/>
                <c:pt idx="0">
                  <c:v>1.55</c:v>
                </c:pt>
                <c:pt idx="2">
                  <c:v>1.66</c:v>
                </c:pt>
                <c:pt idx="4">
                  <c:v>1.74</c:v>
                </c:pt>
                <c:pt idx="6">
                  <c:v>1.82</c:v>
                </c:pt>
                <c:pt idx="8">
                  <c:v>1.86</c:v>
                </c:pt>
                <c:pt idx="10">
                  <c:v>1.89</c:v>
                </c:pt>
                <c:pt idx="12">
                  <c:v>1.91</c:v>
                </c:pt>
              </c:numCache>
            </c:numRef>
          </c:yVal>
          <c:smooth val="1"/>
          <c:extLst xmlns:c16r2="http://schemas.microsoft.com/office/drawing/2015/06/chart">
            <c:ext xmlns:c16="http://schemas.microsoft.com/office/drawing/2014/chart" uri="{C3380CC4-5D6E-409C-BE32-E72D297353CC}">
              <c16:uniqueId val="{00000000-2B56-44BF-9310-8D96B61D4257}"/>
            </c:ext>
          </c:extLst>
        </c:ser>
        <c:ser>
          <c:idx val="3"/>
          <c:order val="1"/>
          <c:spPr>
            <a:ln w="19050" cap="rnd">
              <a:solidFill>
                <a:schemeClr val="tx1"/>
              </a:solidFill>
              <a:prstDash val="lgDash"/>
              <a:round/>
            </a:ln>
            <a:effectLst/>
          </c:spPr>
          <c:marker>
            <c:symbol val="none"/>
          </c:marker>
          <c:dLbls>
            <c:dLbl>
              <c:idx val="2"/>
              <c:layout>
                <c:manualLayout>
                  <c:x val="6.0781421309678063E-2"/>
                  <c:y val="-0.11574110527850688"/>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kk-KZ" sz="900" b="0" i="0" u="none" strike="noStrike" baseline="0">
                        <a:effectLst/>
                      </a:rPr>
                      <a:t>Суглинок средний</a:t>
                    </a:r>
                    <a:r>
                      <a:rPr lang="kk-KZ"/>
                      <a:t>=1.88</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B56-44BF-9310-8D96B61D4257}"/>
                </c:ext>
                <c:ext xmlns:c15="http://schemas.microsoft.com/office/drawing/2012/chart" uri="{CE6537A1-D6FC-4f65-9D91-7224C49458BB}">
                  <c15:layout>
                    <c:manualLayout>
                      <c:w val="0.43888202265856008"/>
                      <c:h val="5.5486293379994167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'Плтнст (3)'!$L$8:$L$20</c:f>
              <c:numCache>
                <c:formatCode>General</c:formatCode>
                <c:ptCount val="13"/>
                <c:pt idx="0">
                  <c:v>10</c:v>
                </c:pt>
                <c:pt idx="1">
                  <c:v>10</c:v>
                </c:pt>
                <c:pt idx="2">
                  <c:v>20</c:v>
                </c:pt>
                <c:pt idx="3">
                  <c:v>20</c:v>
                </c:pt>
                <c:pt idx="4">
                  <c:v>30</c:v>
                </c:pt>
                <c:pt idx="5">
                  <c:v>30</c:v>
                </c:pt>
                <c:pt idx="6">
                  <c:v>40</c:v>
                </c:pt>
                <c:pt idx="7">
                  <c:v>40</c:v>
                </c:pt>
                <c:pt idx="8">
                  <c:v>50</c:v>
                </c:pt>
                <c:pt idx="9">
                  <c:v>50</c:v>
                </c:pt>
                <c:pt idx="10">
                  <c:v>60</c:v>
                </c:pt>
                <c:pt idx="11">
                  <c:v>60</c:v>
                </c:pt>
                <c:pt idx="12">
                  <c:v>70</c:v>
                </c:pt>
              </c:numCache>
            </c:numRef>
          </c:xVal>
          <c:yVal>
            <c:numRef>
              <c:f>'Плтнст (3)'!$B$8:$B$20</c:f>
              <c:numCache>
                <c:formatCode>General</c:formatCode>
                <c:ptCount val="13"/>
                <c:pt idx="0">
                  <c:v>1.88</c:v>
                </c:pt>
                <c:pt idx="1">
                  <c:v>1.88</c:v>
                </c:pt>
                <c:pt idx="2">
                  <c:v>1.88</c:v>
                </c:pt>
                <c:pt idx="3">
                  <c:v>1.88</c:v>
                </c:pt>
                <c:pt idx="4">
                  <c:v>1.88</c:v>
                </c:pt>
                <c:pt idx="5">
                  <c:v>1.88</c:v>
                </c:pt>
                <c:pt idx="6">
                  <c:v>1.88</c:v>
                </c:pt>
                <c:pt idx="7">
                  <c:v>1.88</c:v>
                </c:pt>
                <c:pt idx="8">
                  <c:v>1.88</c:v>
                </c:pt>
                <c:pt idx="9">
                  <c:v>1.88</c:v>
                </c:pt>
                <c:pt idx="10">
                  <c:v>1.88</c:v>
                </c:pt>
                <c:pt idx="11">
                  <c:v>1.88</c:v>
                </c:pt>
                <c:pt idx="12">
                  <c:v>1.88</c:v>
                </c:pt>
              </c:numCache>
            </c:numRef>
          </c:yVal>
          <c:smooth val="1"/>
          <c:extLst xmlns:c16r2="http://schemas.microsoft.com/office/drawing/2015/06/chart">
            <c:ext xmlns:c16="http://schemas.microsoft.com/office/drawing/2014/chart" uri="{C3380CC4-5D6E-409C-BE32-E72D297353CC}">
              <c16:uniqueId val="{00000002-2B56-44BF-9310-8D96B61D4257}"/>
            </c:ext>
          </c:extLst>
        </c:ser>
        <c:dLbls>
          <c:showLegendKey val="0"/>
          <c:showVal val="0"/>
          <c:showCatName val="0"/>
          <c:showSerName val="0"/>
          <c:showPercent val="0"/>
          <c:showBubbleSize val="0"/>
        </c:dLbls>
        <c:axId val="762281440"/>
        <c:axId val="762281984"/>
      </c:scatterChart>
      <c:valAx>
        <c:axId val="762281440"/>
        <c:scaling>
          <c:orientation val="minMax"/>
          <c:max val="70"/>
          <c:min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Количество прокатываемых деталей</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1984"/>
        <c:crosses val="autoZero"/>
        <c:crossBetween val="midCat"/>
        <c:majorUnit val="10"/>
      </c:valAx>
      <c:valAx>
        <c:axId val="762281984"/>
        <c:scaling>
          <c:orientation val="minMax"/>
          <c:min val="1.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Плотность</a:t>
                </a:r>
                <a:r>
                  <a:rPr lang="en-US"/>
                  <a:t>, </a:t>
                </a:r>
                <a:r>
                  <a:rPr lang="ru-RU"/>
                  <a:t>г</a:t>
                </a:r>
                <a:r>
                  <a:rPr lang="en-US"/>
                  <a:t>/cm</a:t>
                </a:r>
                <a:r>
                  <a:rPr lang="en-US" baseline="30000"/>
                  <a:t>3</a:t>
                </a:r>
                <a:endParaRPr lang="ru-RU" baseline="30000"/>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1440"/>
        <c:crosses val="autoZero"/>
        <c:crossBetween val="midCat"/>
      </c:valAx>
      <c:spPr>
        <a:noFill/>
        <a:ln>
          <a:noFill/>
        </a:ln>
        <a:effectLst/>
      </c:spPr>
    </c:plotArea>
    <c:legend>
      <c:legendPos val="t"/>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174756636433105"/>
          <c:y val="0.1568292505103529"/>
          <c:w val="0.73415960663144952"/>
          <c:h val="0.63759988334791484"/>
        </c:manualLayout>
      </c:layout>
      <c:scatterChart>
        <c:scatterStyle val="smoothMarker"/>
        <c:varyColors val="0"/>
        <c:ser>
          <c:idx val="0"/>
          <c:order val="0"/>
          <c:tx>
            <c:v>10</c:v>
          </c:tx>
          <c:spPr>
            <a:ln w="12700" cap="rnd">
              <a:solidFill>
                <a:srgbClr val="00B050"/>
              </a:solidFill>
              <a:prstDash val="lgDashDotDot"/>
              <a:round/>
            </a:ln>
            <a:effectLst/>
          </c:spPr>
          <c:marker>
            <c:symbol val="none"/>
          </c:marker>
          <c:xVal>
            <c:numRef>
              <c:f>'Плтнст (3)'!$AR$9:$AR$13</c:f>
              <c:numCache>
                <c:formatCode>0.00</c:formatCode>
                <c:ptCount val="5"/>
                <c:pt idx="0">
                  <c:v>1.1548387096774193</c:v>
                </c:pt>
                <c:pt idx="1">
                  <c:v>1.0591715976331362</c:v>
                </c:pt>
                <c:pt idx="2">
                  <c:v>1.0287356321839081</c:v>
                </c:pt>
                <c:pt idx="3">
                  <c:v>1.0112994350282487</c:v>
                </c:pt>
                <c:pt idx="4">
                  <c:v>1</c:v>
                </c:pt>
              </c:numCache>
            </c:numRef>
          </c:xVal>
          <c:yVal>
            <c:numRef>
              <c:f>'Плтнст (3)'!$AQ$9:$AQ$13</c:f>
              <c:numCache>
                <c:formatCode>General</c:formatCode>
                <c:ptCount val="5"/>
                <c:pt idx="0">
                  <c:v>1</c:v>
                </c:pt>
                <c:pt idx="1">
                  <c:v>2</c:v>
                </c:pt>
                <c:pt idx="2">
                  <c:v>3</c:v>
                </c:pt>
                <c:pt idx="3">
                  <c:v>4</c:v>
                </c:pt>
                <c:pt idx="4">
                  <c:v>5</c:v>
                </c:pt>
              </c:numCache>
            </c:numRef>
          </c:yVal>
          <c:smooth val="1"/>
          <c:extLst xmlns:c16r2="http://schemas.microsoft.com/office/drawing/2015/06/chart">
            <c:ext xmlns:c16="http://schemas.microsoft.com/office/drawing/2014/chart" uri="{C3380CC4-5D6E-409C-BE32-E72D297353CC}">
              <c16:uniqueId val="{00000000-1452-454A-98FD-857B7497145E}"/>
            </c:ext>
          </c:extLst>
        </c:ser>
        <c:ser>
          <c:idx val="1"/>
          <c:order val="1"/>
          <c:tx>
            <c:v>20</c:v>
          </c:tx>
          <c:spPr>
            <a:ln w="12700" cap="rnd">
              <a:solidFill>
                <a:srgbClr val="002060"/>
              </a:solidFill>
              <a:prstDash val="lgDash"/>
              <a:round/>
            </a:ln>
            <a:effectLst/>
          </c:spPr>
          <c:marker>
            <c:symbol val="none"/>
          </c:marker>
          <c:xVal>
            <c:numRef>
              <c:f>'Плтнст (3)'!$AS$9:$AS$13</c:f>
              <c:numCache>
                <c:formatCode>0.00</c:formatCode>
                <c:ptCount val="5"/>
                <c:pt idx="0">
                  <c:v>1.1144578313253013</c:v>
                </c:pt>
                <c:pt idx="1">
                  <c:v>1.0451977401129944</c:v>
                </c:pt>
                <c:pt idx="2">
                  <c:v>1.0220994475138121</c:v>
                </c:pt>
                <c:pt idx="3">
                  <c:v>1.0054347826086956</c:v>
                </c:pt>
                <c:pt idx="4">
                  <c:v>1</c:v>
                </c:pt>
              </c:numCache>
            </c:numRef>
          </c:xVal>
          <c:yVal>
            <c:numRef>
              <c:f>'Плтнст (3)'!$AQ$9:$AQ$13</c:f>
              <c:numCache>
                <c:formatCode>General</c:formatCode>
                <c:ptCount val="5"/>
                <c:pt idx="0">
                  <c:v>1</c:v>
                </c:pt>
                <c:pt idx="1">
                  <c:v>2</c:v>
                </c:pt>
                <c:pt idx="2">
                  <c:v>3</c:v>
                </c:pt>
                <c:pt idx="3">
                  <c:v>4</c:v>
                </c:pt>
                <c:pt idx="4">
                  <c:v>5</c:v>
                </c:pt>
              </c:numCache>
            </c:numRef>
          </c:yVal>
          <c:smooth val="1"/>
          <c:extLst xmlns:c16r2="http://schemas.microsoft.com/office/drawing/2015/06/chart">
            <c:ext xmlns:c16="http://schemas.microsoft.com/office/drawing/2014/chart" uri="{C3380CC4-5D6E-409C-BE32-E72D297353CC}">
              <c16:uniqueId val="{00000001-1452-454A-98FD-857B7497145E}"/>
            </c:ext>
          </c:extLst>
        </c:ser>
        <c:ser>
          <c:idx val="2"/>
          <c:order val="2"/>
          <c:tx>
            <c:v>30</c:v>
          </c:tx>
          <c:spPr>
            <a:ln w="12700" cap="rnd">
              <a:solidFill>
                <a:schemeClr val="accent2"/>
              </a:solidFill>
              <a:prstDash val="dash"/>
              <a:round/>
            </a:ln>
            <a:effectLst/>
          </c:spPr>
          <c:marker>
            <c:symbol val="none"/>
          </c:marker>
          <c:xVal>
            <c:numRef>
              <c:f>'Плтнст (3)'!$AT$9:$AT$13</c:f>
              <c:numCache>
                <c:formatCode>0.00</c:formatCode>
                <c:ptCount val="5"/>
                <c:pt idx="0">
                  <c:v>1.0689655172413794</c:v>
                </c:pt>
                <c:pt idx="1">
                  <c:v>1.0276243093922652</c:v>
                </c:pt>
                <c:pt idx="2">
                  <c:v>1.0108695652173914</c:v>
                </c:pt>
                <c:pt idx="3">
                  <c:v>1.0054054054054054</c:v>
                </c:pt>
                <c:pt idx="4">
                  <c:v>1</c:v>
                </c:pt>
              </c:numCache>
            </c:numRef>
          </c:xVal>
          <c:yVal>
            <c:numRef>
              <c:f>'Плтнст (3)'!$AQ$9:$AQ$13</c:f>
              <c:numCache>
                <c:formatCode>General</c:formatCode>
                <c:ptCount val="5"/>
                <c:pt idx="0">
                  <c:v>1</c:v>
                </c:pt>
                <c:pt idx="1">
                  <c:v>2</c:v>
                </c:pt>
                <c:pt idx="2">
                  <c:v>3</c:v>
                </c:pt>
                <c:pt idx="3">
                  <c:v>4</c:v>
                </c:pt>
                <c:pt idx="4">
                  <c:v>5</c:v>
                </c:pt>
              </c:numCache>
            </c:numRef>
          </c:yVal>
          <c:smooth val="1"/>
          <c:extLst xmlns:c16r2="http://schemas.microsoft.com/office/drawing/2015/06/chart">
            <c:ext xmlns:c16="http://schemas.microsoft.com/office/drawing/2014/chart" uri="{C3380CC4-5D6E-409C-BE32-E72D297353CC}">
              <c16:uniqueId val="{00000002-1452-454A-98FD-857B7497145E}"/>
            </c:ext>
          </c:extLst>
        </c:ser>
        <c:dLbls>
          <c:showLegendKey val="0"/>
          <c:showVal val="0"/>
          <c:showCatName val="0"/>
          <c:showSerName val="0"/>
          <c:showPercent val="0"/>
          <c:showBubbleSize val="0"/>
        </c:dLbls>
        <c:axId val="762282528"/>
        <c:axId val="762283072"/>
      </c:scatterChart>
      <c:valAx>
        <c:axId val="762282528"/>
        <c:scaling>
          <c:orientation val="minMax"/>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Коэффициент уплотнения</a:t>
                </a:r>
                <a:endParaRPr lang="ru-RU"/>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3072"/>
        <c:crosses val="autoZero"/>
        <c:crossBetween val="midCat"/>
      </c:valAx>
      <c:valAx>
        <c:axId val="762283072"/>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Слои модельного грунта</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2528"/>
        <c:crosses val="autoZero"/>
        <c:crossBetween val="midCat"/>
        <c:maj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486992923352934"/>
          <c:y val="0.24942184310294546"/>
          <c:w val="0.73415960663144952"/>
          <c:h val="0.59593321668124821"/>
        </c:manualLayout>
      </c:layout>
      <c:scatterChart>
        <c:scatterStyle val="smoothMarker"/>
        <c:varyColors val="0"/>
        <c:ser>
          <c:idx val="0"/>
          <c:order val="0"/>
          <c:tx>
            <c:v>слой 1</c:v>
          </c:tx>
          <c:spPr>
            <a:ln w="12700" cap="rnd">
              <a:solidFill>
                <a:srgbClr val="002060"/>
              </a:solidFill>
              <a:prstDash val="sysDot"/>
              <a:round/>
            </a:ln>
            <a:effectLst/>
          </c:spPr>
          <c:marker>
            <c:symbol val="none"/>
          </c:marker>
          <c:xVal>
            <c:numRef>
              <c:f>'Плтнст (3)'!$AE$15:$AI$15</c:f>
              <c:numCache>
                <c:formatCode>General</c:formatCode>
                <c:ptCount val="5"/>
                <c:pt idx="0">
                  <c:v>1</c:v>
                </c:pt>
                <c:pt idx="1">
                  <c:v>2</c:v>
                </c:pt>
                <c:pt idx="2">
                  <c:v>3</c:v>
                </c:pt>
                <c:pt idx="3">
                  <c:v>4</c:v>
                </c:pt>
                <c:pt idx="4">
                  <c:v>5</c:v>
                </c:pt>
              </c:numCache>
            </c:numRef>
          </c:xVal>
          <c:yVal>
            <c:numRef>
              <c:f>'Плтнст (3)'!$AE$17:$AI$17</c:f>
              <c:numCache>
                <c:formatCode>General</c:formatCode>
                <c:ptCount val="5"/>
                <c:pt idx="0">
                  <c:v>1.66</c:v>
                </c:pt>
                <c:pt idx="1">
                  <c:v>1.76</c:v>
                </c:pt>
                <c:pt idx="2">
                  <c:v>1.8</c:v>
                </c:pt>
                <c:pt idx="3">
                  <c:v>1.82</c:v>
                </c:pt>
                <c:pt idx="4">
                  <c:v>1.8499999999999999</c:v>
                </c:pt>
              </c:numCache>
            </c:numRef>
          </c:yVal>
          <c:smooth val="1"/>
          <c:extLst xmlns:c16r2="http://schemas.microsoft.com/office/drawing/2015/06/chart">
            <c:ext xmlns:c16="http://schemas.microsoft.com/office/drawing/2014/chart" uri="{C3380CC4-5D6E-409C-BE32-E72D297353CC}">
              <c16:uniqueId val="{00000000-F1E9-4416-9EB6-AD5792AE3BCA}"/>
            </c:ext>
          </c:extLst>
        </c:ser>
        <c:ser>
          <c:idx val="1"/>
          <c:order val="1"/>
          <c:tx>
            <c:v>слой 2</c:v>
          </c:tx>
          <c:spPr>
            <a:ln w="12700" cap="rnd">
              <a:solidFill>
                <a:schemeClr val="accent2"/>
              </a:solidFill>
              <a:prstDash val="sysDash"/>
              <a:round/>
            </a:ln>
            <a:effectLst/>
          </c:spPr>
          <c:marker>
            <c:symbol val="none"/>
          </c:marker>
          <c:xVal>
            <c:numRef>
              <c:f>'Плтнст (3)'!$AE$15:$AI$15</c:f>
              <c:numCache>
                <c:formatCode>General</c:formatCode>
                <c:ptCount val="5"/>
                <c:pt idx="0">
                  <c:v>1</c:v>
                </c:pt>
                <c:pt idx="1">
                  <c:v>2</c:v>
                </c:pt>
                <c:pt idx="2">
                  <c:v>3</c:v>
                </c:pt>
                <c:pt idx="3">
                  <c:v>4</c:v>
                </c:pt>
                <c:pt idx="4">
                  <c:v>5</c:v>
                </c:pt>
              </c:numCache>
            </c:numRef>
          </c:xVal>
          <c:yVal>
            <c:numRef>
              <c:f>'Плтнст (3)'!$AE$18:$AI$18</c:f>
              <c:numCache>
                <c:formatCode>General</c:formatCode>
                <c:ptCount val="5"/>
                <c:pt idx="0">
                  <c:v>1.66</c:v>
                </c:pt>
                <c:pt idx="1">
                  <c:v>1.66</c:v>
                </c:pt>
                <c:pt idx="2">
                  <c:v>1.78</c:v>
                </c:pt>
                <c:pt idx="3">
                  <c:v>1.8299999999999998</c:v>
                </c:pt>
                <c:pt idx="4">
                  <c:v>1.8599999999999999</c:v>
                </c:pt>
              </c:numCache>
            </c:numRef>
          </c:yVal>
          <c:smooth val="1"/>
          <c:extLst xmlns:c16r2="http://schemas.microsoft.com/office/drawing/2015/06/chart">
            <c:ext xmlns:c16="http://schemas.microsoft.com/office/drawing/2014/chart" uri="{C3380CC4-5D6E-409C-BE32-E72D297353CC}">
              <c16:uniqueId val="{00000001-F1E9-4416-9EB6-AD5792AE3BCA}"/>
            </c:ext>
          </c:extLst>
        </c:ser>
        <c:ser>
          <c:idx val="2"/>
          <c:order val="2"/>
          <c:tx>
            <c:v>слой 3</c:v>
          </c:tx>
          <c:spPr>
            <a:ln w="12700" cap="rnd">
              <a:solidFill>
                <a:schemeClr val="accent3"/>
              </a:solidFill>
              <a:prstDash val="dashDot"/>
              <a:round/>
            </a:ln>
            <a:effectLst/>
          </c:spPr>
          <c:marker>
            <c:symbol val="none"/>
          </c:marker>
          <c:xVal>
            <c:numRef>
              <c:f>'Плтнст (3)'!$AE$15:$AI$15</c:f>
              <c:numCache>
                <c:formatCode>General</c:formatCode>
                <c:ptCount val="5"/>
                <c:pt idx="0">
                  <c:v>1</c:v>
                </c:pt>
                <c:pt idx="1">
                  <c:v>2</c:v>
                </c:pt>
                <c:pt idx="2">
                  <c:v>3</c:v>
                </c:pt>
                <c:pt idx="3">
                  <c:v>4</c:v>
                </c:pt>
                <c:pt idx="4">
                  <c:v>5</c:v>
                </c:pt>
              </c:numCache>
            </c:numRef>
          </c:xVal>
          <c:yVal>
            <c:numRef>
              <c:f>'Плтнст (3)'!$AE$19:$AI$19</c:f>
              <c:numCache>
                <c:formatCode>General</c:formatCode>
                <c:ptCount val="5"/>
                <c:pt idx="0">
                  <c:v>1.74</c:v>
                </c:pt>
                <c:pt idx="1">
                  <c:v>1.74</c:v>
                </c:pt>
                <c:pt idx="2">
                  <c:v>1.74</c:v>
                </c:pt>
                <c:pt idx="3">
                  <c:v>1.82</c:v>
                </c:pt>
                <c:pt idx="4">
                  <c:v>1.8499999999999999</c:v>
                </c:pt>
              </c:numCache>
            </c:numRef>
          </c:yVal>
          <c:smooth val="1"/>
          <c:extLst xmlns:c16r2="http://schemas.microsoft.com/office/drawing/2015/06/chart">
            <c:ext xmlns:c16="http://schemas.microsoft.com/office/drawing/2014/chart" uri="{C3380CC4-5D6E-409C-BE32-E72D297353CC}">
              <c16:uniqueId val="{00000002-F1E9-4416-9EB6-AD5792AE3BCA}"/>
            </c:ext>
          </c:extLst>
        </c:ser>
        <c:ser>
          <c:idx val="3"/>
          <c:order val="3"/>
          <c:tx>
            <c:v>слой 4</c:v>
          </c:tx>
          <c:spPr>
            <a:ln w="12700" cap="rnd">
              <a:solidFill>
                <a:srgbClr val="FF0000"/>
              </a:solidFill>
              <a:prstDash val="lgDash"/>
              <a:round/>
            </a:ln>
            <a:effectLst/>
          </c:spPr>
          <c:marker>
            <c:symbol val="none"/>
          </c:marker>
          <c:xVal>
            <c:numRef>
              <c:f>'Плтнст (3)'!$AE$15:$AI$15</c:f>
              <c:numCache>
                <c:formatCode>General</c:formatCode>
                <c:ptCount val="5"/>
                <c:pt idx="0">
                  <c:v>1</c:v>
                </c:pt>
                <c:pt idx="1">
                  <c:v>2</c:v>
                </c:pt>
                <c:pt idx="2">
                  <c:v>3</c:v>
                </c:pt>
                <c:pt idx="3">
                  <c:v>4</c:v>
                </c:pt>
                <c:pt idx="4">
                  <c:v>5</c:v>
                </c:pt>
              </c:numCache>
            </c:numRef>
          </c:xVal>
          <c:yVal>
            <c:numRef>
              <c:f>'Плтнст (3)'!$AE$20:$AI$20</c:f>
              <c:numCache>
                <c:formatCode>General</c:formatCode>
                <c:ptCount val="5"/>
                <c:pt idx="0">
                  <c:v>1.74</c:v>
                </c:pt>
                <c:pt idx="1">
                  <c:v>1.74</c:v>
                </c:pt>
                <c:pt idx="2">
                  <c:v>1.74</c:v>
                </c:pt>
                <c:pt idx="3">
                  <c:v>1.74</c:v>
                </c:pt>
                <c:pt idx="4">
                  <c:v>1.8599999999999999</c:v>
                </c:pt>
              </c:numCache>
            </c:numRef>
          </c:yVal>
          <c:smooth val="1"/>
          <c:extLst xmlns:c16r2="http://schemas.microsoft.com/office/drawing/2015/06/chart">
            <c:ext xmlns:c16="http://schemas.microsoft.com/office/drawing/2014/chart" uri="{C3380CC4-5D6E-409C-BE32-E72D297353CC}">
              <c16:uniqueId val="{00000003-F1E9-4416-9EB6-AD5792AE3BCA}"/>
            </c:ext>
          </c:extLst>
        </c:ser>
        <c:ser>
          <c:idx val="4"/>
          <c:order val="4"/>
          <c:tx>
            <c:v>слой 5</c:v>
          </c:tx>
          <c:spPr>
            <a:ln w="12700" cap="rnd">
              <a:solidFill>
                <a:schemeClr val="accent5"/>
              </a:solidFill>
              <a:round/>
            </a:ln>
            <a:effectLst/>
          </c:spPr>
          <c:marker>
            <c:symbol val="none"/>
          </c:marker>
          <c:xVal>
            <c:numRef>
              <c:f>'Плтнст (3)'!$AE$15:$AI$15</c:f>
              <c:numCache>
                <c:formatCode>General</c:formatCode>
                <c:ptCount val="5"/>
                <c:pt idx="0">
                  <c:v>1</c:v>
                </c:pt>
                <c:pt idx="1">
                  <c:v>2</c:v>
                </c:pt>
                <c:pt idx="2">
                  <c:v>3</c:v>
                </c:pt>
                <c:pt idx="3">
                  <c:v>4</c:v>
                </c:pt>
                <c:pt idx="4">
                  <c:v>5</c:v>
                </c:pt>
              </c:numCache>
            </c:numRef>
          </c:xVal>
          <c:yVal>
            <c:numRef>
              <c:f>'Плтнст (3)'!$AE$21:$AI$21</c:f>
              <c:numCache>
                <c:formatCode>General</c:formatCode>
                <c:ptCount val="5"/>
                <c:pt idx="0">
                  <c:v>1.8499999999999999</c:v>
                </c:pt>
                <c:pt idx="1">
                  <c:v>1.8499999999999999</c:v>
                </c:pt>
                <c:pt idx="2">
                  <c:v>1.8499999999999999</c:v>
                </c:pt>
                <c:pt idx="3">
                  <c:v>1.8499999999999999</c:v>
                </c:pt>
                <c:pt idx="4">
                  <c:v>1.8499999999999999</c:v>
                </c:pt>
              </c:numCache>
            </c:numRef>
          </c:yVal>
          <c:smooth val="1"/>
          <c:extLst xmlns:c16r2="http://schemas.microsoft.com/office/drawing/2015/06/chart">
            <c:ext xmlns:c16="http://schemas.microsoft.com/office/drawing/2014/chart" uri="{C3380CC4-5D6E-409C-BE32-E72D297353CC}">
              <c16:uniqueId val="{00000004-F1E9-4416-9EB6-AD5792AE3BCA}"/>
            </c:ext>
          </c:extLst>
        </c:ser>
        <c:ser>
          <c:idx val="5"/>
          <c:order val="5"/>
          <c:tx>
            <c:v>предпол. плотность</c:v>
          </c:tx>
          <c:spPr>
            <a:ln w="19050" cap="rnd">
              <a:solidFill>
                <a:schemeClr val="accent6"/>
              </a:solidFill>
              <a:prstDash val="lgDash"/>
              <a:round/>
            </a:ln>
            <a:effectLst/>
          </c:spPr>
          <c:marker>
            <c:symbol val="none"/>
          </c:marker>
          <c:xVal>
            <c:numRef>
              <c:f>'Плтнст (3)'!$AD$17:$AD$21</c:f>
              <c:numCache>
                <c:formatCode>General</c:formatCode>
                <c:ptCount val="5"/>
                <c:pt idx="0">
                  <c:v>1</c:v>
                </c:pt>
                <c:pt idx="1">
                  <c:v>2</c:v>
                </c:pt>
                <c:pt idx="2">
                  <c:v>3</c:v>
                </c:pt>
                <c:pt idx="3">
                  <c:v>4</c:v>
                </c:pt>
                <c:pt idx="4">
                  <c:v>5</c:v>
                </c:pt>
              </c:numCache>
            </c:numRef>
          </c:xVal>
          <c:yVal>
            <c:numRef>
              <c:f>'Плтнст (3)'!$AJ$17:$AJ$21</c:f>
              <c:numCache>
                <c:formatCode>General</c:formatCode>
                <c:ptCount val="5"/>
                <c:pt idx="0">
                  <c:v>1.8499999999999999</c:v>
                </c:pt>
                <c:pt idx="1">
                  <c:v>1.8599999999999999</c:v>
                </c:pt>
                <c:pt idx="2">
                  <c:v>1.8499999999999999</c:v>
                </c:pt>
                <c:pt idx="3">
                  <c:v>1.8599999999999999</c:v>
                </c:pt>
                <c:pt idx="4">
                  <c:v>1.8499999999999999</c:v>
                </c:pt>
              </c:numCache>
            </c:numRef>
          </c:yVal>
          <c:smooth val="1"/>
          <c:extLst xmlns:c16r2="http://schemas.microsoft.com/office/drawing/2015/06/chart">
            <c:ext xmlns:c16="http://schemas.microsoft.com/office/drawing/2014/chart" uri="{C3380CC4-5D6E-409C-BE32-E72D297353CC}">
              <c16:uniqueId val="{00000005-F1E9-4416-9EB6-AD5792AE3BCA}"/>
            </c:ext>
          </c:extLst>
        </c:ser>
        <c:ser>
          <c:idx val="6"/>
          <c:order val="6"/>
          <c:tx>
            <c:v>Факт. плотность</c:v>
          </c:tx>
          <c:spPr>
            <a:ln w="19050" cap="rnd">
              <a:solidFill>
                <a:schemeClr val="accent1">
                  <a:lumMod val="60000"/>
                </a:schemeClr>
              </a:solidFill>
              <a:prstDash val="lgDashDot"/>
              <a:round/>
            </a:ln>
            <a:effectLst/>
          </c:spPr>
          <c:marker>
            <c:symbol val="none"/>
          </c:marker>
          <c:xVal>
            <c:numRef>
              <c:f>'Плтнст (3)'!$AD$17:$AD$21</c:f>
              <c:numCache>
                <c:formatCode>General</c:formatCode>
                <c:ptCount val="5"/>
                <c:pt idx="0">
                  <c:v>1</c:v>
                </c:pt>
                <c:pt idx="1">
                  <c:v>2</c:v>
                </c:pt>
                <c:pt idx="2">
                  <c:v>3</c:v>
                </c:pt>
                <c:pt idx="3">
                  <c:v>4</c:v>
                </c:pt>
                <c:pt idx="4">
                  <c:v>5</c:v>
                </c:pt>
              </c:numCache>
            </c:numRef>
          </c:xVal>
          <c:yVal>
            <c:numRef>
              <c:f>'Плтнст (3)'!$AK$17:$AK$21</c:f>
              <c:numCache>
                <c:formatCode>General</c:formatCode>
                <c:ptCount val="5"/>
                <c:pt idx="0">
                  <c:v>1.88</c:v>
                </c:pt>
                <c:pt idx="1">
                  <c:v>1.8699999999999999</c:v>
                </c:pt>
                <c:pt idx="2">
                  <c:v>1.8599999999999999</c:v>
                </c:pt>
                <c:pt idx="3">
                  <c:v>1.8599999999999999</c:v>
                </c:pt>
                <c:pt idx="4">
                  <c:v>1.8499999999999999</c:v>
                </c:pt>
              </c:numCache>
            </c:numRef>
          </c:yVal>
          <c:smooth val="1"/>
          <c:extLst xmlns:c16r2="http://schemas.microsoft.com/office/drawing/2015/06/chart">
            <c:ext xmlns:c16="http://schemas.microsoft.com/office/drawing/2014/chart" uri="{C3380CC4-5D6E-409C-BE32-E72D297353CC}">
              <c16:uniqueId val="{00000006-F1E9-4416-9EB6-AD5792AE3BCA}"/>
            </c:ext>
          </c:extLst>
        </c:ser>
        <c:dLbls>
          <c:showLegendKey val="0"/>
          <c:showVal val="0"/>
          <c:showCatName val="0"/>
          <c:showSerName val="0"/>
          <c:showPercent val="0"/>
          <c:showBubbleSize val="0"/>
        </c:dLbls>
        <c:axId val="762283616"/>
        <c:axId val="764454128"/>
      </c:scatterChart>
      <c:valAx>
        <c:axId val="762283616"/>
        <c:scaling>
          <c:orientation val="minMax"/>
          <c:max val="5"/>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Количество установленных слоев</a:t>
                </a:r>
                <a:endParaRPr lang="ru-RU"/>
              </a:p>
            </c:rich>
          </c:tx>
          <c:layout>
            <c:manualLayout>
              <c:xMode val="edge"/>
              <c:yMode val="edge"/>
              <c:x val="0.46468188311904052"/>
              <c:y val="0.9110877806940799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54128"/>
        <c:crosses val="autoZero"/>
        <c:crossBetween val="midCat"/>
      </c:valAx>
      <c:valAx>
        <c:axId val="764454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Плотность</a:t>
                </a:r>
                <a:r>
                  <a:rPr lang="en-US"/>
                  <a:t>, </a:t>
                </a:r>
                <a:r>
                  <a:rPr lang="ru-RU"/>
                  <a:t>г/см</a:t>
                </a:r>
                <a:r>
                  <a:rPr lang="en-US" sz="900"/>
                  <a:t>3</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283616"/>
        <c:crosses val="autoZero"/>
        <c:crossBetween val="midCat"/>
      </c:valAx>
      <c:spPr>
        <a:noFill/>
        <a:ln>
          <a:noFill/>
        </a:ln>
        <a:effectLst/>
      </c:spPr>
    </c:plotArea>
    <c:legend>
      <c:legendPos val="t"/>
      <c:layout>
        <c:manualLayout>
          <c:xMode val="edge"/>
          <c:yMode val="edge"/>
          <c:x val="3.1686767002225995E-2"/>
          <c:y val="2.7777777777777776E-2"/>
          <c:w val="0.9535041031263497"/>
          <c:h val="0.185187372411781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89483585130611"/>
          <c:y val="5.0925925925925923E-2"/>
          <c:w val="0.85946630176414873"/>
          <c:h val="0.79074876057159504"/>
        </c:manualLayout>
      </c:layout>
      <c:scatterChart>
        <c:scatterStyle val="lineMarker"/>
        <c:varyColors val="0"/>
        <c:ser>
          <c:idx val="0"/>
          <c:order val="0"/>
          <c:tx>
            <c:v>Образцы 1-12</c:v>
          </c:tx>
          <c:spPr>
            <a:ln w="1270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Грнлм!$Q$4:$U$4</c:f>
              <c:numCache>
                <c:formatCode>0.00</c:formatCode>
                <c:ptCount val="5"/>
                <c:pt idx="0">
                  <c:v>0.53892215568862278</c:v>
                </c:pt>
                <c:pt idx="1">
                  <c:v>75.588822355289423</c:v>
                </c:pt>
                <c:pt idx="2">
                  <c:v>81.576846307385239</c:v>
                </c:pt>
                <c:pt idx="3">
                  <c:v>99.920159680638733</c:v>
                </c:pt>
                <c:pt idx="4">
                  <c:v>100.00000000000001</c:v>
                </c:pt>
              </c:numCache>
            </c:numRef>
          </c:yVal>
          <c:smooth val="0"/>
          <c:extLst xmlns:c16r2="http://schemas.microsoft.com/office/drawing/2015/06/chart">
            <c:ext xmlns:c16="http://schemas.microsoft.com/office/drawing/2014/chart" uri="{C3380CC4-5D6E-409C-BE32-E72D297353CC}">
              <c16:uniqueId val="{00000000-96B3-4EE5-A5C0-63E02518E4A5}"/>
            </c:ext>
          </c:extLst>
        </c:ser>
        <c:ser>
          <c:idx val="1"/>
          <c:order val="1"/>
          <c:tx>
            <c:v>Образец 2</c:v>
          </c:tx>
          <c:spPr>
            <a:ln w="1270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Грнлм!$Q$5:$U$5</c:f>
              <c:numCache>
                <c:formatCode>0.00</c:formatCode>
                <c:ptCount val="5"/>
                <c:pt idx="0">
                  <c:v>0.56925996204933582</c:v>
                </c:pt>
                <c:pt idx="1">
                  <c:v>77.590132827324467</c:v>
                </c:pt>
                <c:pt idx="2">
                  <c:v>83.491461100569254</c:v>
                </c:pt>
                <c:pt idx="3">
                  <c:v>99.924098671726753</c:v>
                </c:pt>
                <c:pt idx="4">
                  <c:v>100</c:v>
                </c:pt>
              </c:numCache>
            </c:numRef>
          </c:yVal>
          <c:smooth val="0"/>
          <c:extLst xmlns:c16r2="http://schemas.microsoft.com/office/drawing/2015/06/chart">
            <c:ext xmlns:c16="http://schemas.microsoft.com/office/drawing/2014/chart" uri="{C3380CC4-5D6E-409C-BE32-E72D297353CC}">
              <c16:uniqueId val="{00000001-96B3-4EE5-A5C0-63E02518E4A5}"/>
            </c:ext>
          </c:extLst>
        </c:ser>
        <c:ser>
          <c:idx val="2"/>
          <c:order val="2"/>
          <c:spPr>
            <a:ln w="1905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Грнлм!$Q$6:$U$6</c:f>
              <c:numCache>
                <c:formatCode>0.00</c:formatCode>
                <c:ptCount val="5"/>
                <c:pt idx="0">
                  <c:v>0.49613018456042868</c:v>
                </c:pt>
                <c:pt idx="1">
                  <c:v>78.229807501488395</c:v>
                </c:pt>
                <c:pt idx="2">
                  <c:v>84.342131375272871</c:v>
                </c:pt>
                <c:pt idx="3">
                  <c:v>99.940464377852749</c:v>
                </c:pt>
                <c:pt idx="4">
                  <c:v>100</c:v>
                </c:pt>
              </c:numCache>
            </c:numRef>
          </c:yVal>
          <c:smooth val="0"/>
          <c:extLst xmlns:c16r2="http://schemas.microsoft.com/office/drawing/2015/06/chart">
            <c:ext xmlns:c16="http://schemas.microsoft.com/office/drawing/2014/chart" uri="{C3380CC4-5D6E-409C-BE32-E72D297353CC}">
              <c16:uniqueId val="{00000002-96B3-4EE5-A5C0-63E02518E4A5}"/>
            </c:ext>
          </c:extLst>
        </c:ser>
        <c:ser>
          <c:idx val="3"/>
          <c:order val="3"/>
          <c:spPr>
            <a:ln w="1270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Грнлм!$Q$7:$U$7</c:f>
              <c:numCache>
                <c:formatCode>0.00</c:formatCode>
                <c:ptCount val="5"/>
                <c:pt idx="0">
                  <c:v>0.69735006973500702</c:v>
                </c:pt>
                <c:pt idx="1">
                  <c:v>76.668659095437334</c:v>
                </c:pt>
                <c:pt idx="2">
                  <c:v>82.586172544331532</c:v>
                </c:pt>
                <c:pt idx="3">
                  <c:v>99.96015142458657</c:v>
                </c:pt>
                <c:pt idx="4">
                  <c:v>100</c:v>
                </c:pt>
              </c:numCache>
            </c:numRef>
          </c:yVal>
          <c:smooth val="0"/>
          <c:extLst xmlns:c16r2="http://schemas.microsoft.com/office/drawing/2015/06/chart">
            <c:ext xmlns:c16="http://schemas.microsoft.com/office/drawing/2014/chart" uri="{C3380CC4-5D6E-409C-BE32-E72D297353CC}">
              <c16:uniqueId val="{00000003-96B3-4EE5-A5C0-63E02518E4A5}"/>
            </c:ext>
          </c:extLst>
        </c:ser>
        <c:ser>
          <c:idx val="4"/>
          <c:order val="4"/>
          <c:spPr>
            <a:ln w="1270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Грнлм!$Q$8:$U$8</c:f>
              <c:numCache>
                <c:formatCode>0.00</c:formatCode>
                <c:ptCount val="5"/>
                <c:pt idx="0">
                  <c:v>0.47961630695443647</c:v>
                </c:pt>
                <c:pt idx="1">
                  <c:v>76.358912869704241</c:v>
                </c:pt>
                <c:pt idx="2">
                  <c:v>82.833733013589139</c:v>
                </c:pt>
                <c:pt idx="3">
                  <c:v>99.900079936051171</c:v>
                </c:pt>
                <c:pt idx="4">
                  <c:v>100.00000000000001</c:v>
                </c:pt>
              </c:numCache>
            </c:numRef>
          </c:yVal>
          <c:smooth val="0"/>
          <c:extLst xmlns:c16r2="http://schemas.microsoft.com/office/drawing/2015/06/chart">
            <c:ext xmlns:c16="http://schemas.microsoft.com/office/drawing/2014/chart" uri="{C3380CC4-5D6E-409C-BE32-E72D297353CC}">
              <c16:uniqueId val="{00000004-96B3-4EE5-A5C0-63E02518E4A5}"/>
            </c:ext>
          </c:extLst>
        </c:ser>
        <c:ser>
          <c:idx val="5"/>
          <c:order val="5"/>
          <c:spPr>
            <a:ln w="12700" cap="rnd">
              <a:noFill/>
              <a:round/>
            </a:ln>
            <a:effectLst/>
          </c:spPr>
          <c:marker>
            <c:symbol val="circle"/>
            <c:size val="5"/>
            <c:spPr>
              <a:solidFill>
                <a:schemeClr val="lt1"/>
              </a:solidFill>
              <a:ln w="9525">
                <a:solidFill>
                  <a:schemeClr val="tx1"/>
                </a:solidFill>
              </a:ln>
              <a:effectLst/>
            </c:spPr>
          </c:marker>
          <c:yVal>
            <c:numLit>
              <c:formatCode>General</c:formatCode>
              <c:ptCount val="1"/>
              <c:pt idx="0">
                <c:v>1</c:v>
              </c:pt>
            </c:numLit>
          </c:yVal>
          <c:smooth val="0"/>
          <c:extLst xmlns:c16r2="http://schemas.microsoft.com/office/drawing/2015/06/chart">
            <c:ext xmlns:c16="http://schemas.microsoft.com/office/drawing/2014/chart" uri="{C3380CC4-5D6E-409C-BE32-E72D297353CC}">
              <c16:uniqueId val="{00000005-96B3-4EE5-A5C0-63E02518E4A5}"/>
            </c:ext>
          </c:extLst>
        </c:ser>
        <c:ser>
          <c:idx val="6"/>
          <c:order val="6"/>
          <c:spPr>
            <a:ln w="1270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Грнлм!$Q$10:$U$10</c:f>
              <c:numCache>
                <c:formatCode>0.00</c:formatCode>
                <c:ptCount val="5"/>
                <c:pt idx="0">
                  <c:v>0.44</c:v>
                </c:pt>
                <c:pt idx="1">
                  <c:v>76.539999999999992</c:v>
                </c:pt>
                <c:pt idx="2">
                  <c:v>85.11999999999999</c:v>
                </c:pt>
                <c:pt idx="3">
                  <c:v>99.899999999999991</c:v>
                </c:pt>
                <c:pt idx="4">
                  <c:v>99.999999999999986</c:v>
                </c:pt>
              </c:numCache>
            </c:numRef>
          </c:yVal>
          <c:smooth val="0"/>
          <c:extLst xmlns:c16r2="http://schemas.microsoft.com/office/drawing/2015/06/chart">
            <c:ext xmlns:c16="http://schemas.microsoft.com/office/drawing/2014/chart" uri="{C3380CC4-5D6E-409C-BE32-E72D297353CC}">
              <c16:uniqueId val="{00000006-96B3-4EE5-A5C0-63E02518E4A5}"/>
            </c:ext>
          </c:extLst>
        </c:ser>
        <c:ser>
          <c:idx val="7"/>
          <c:order val="7"/>
          <c:tx>
            <c:v>Среднее знач.</c:v>
          </c:tx>
          <c:spPr>
            <a:ln w="19050" cap="rnd">
              <a:solidFill>
                <a:schemeClr val="accent2">
                  <a:lumMod val="60000"/>
                </a:schemeClr>
              </a:solidFill>
              <a:round/>
            </a:ln>
            <a:effectLst/>
          </c:spPr>
          <c:marker>
            <c:symbol val="none"/>
          </c:marker>
          <c:dLbls>
            <c:dLbl>
              <c:idx val="0"/>
              <c:layout>
                <c:manualLayout>
                  <c:x val="2.087337144558945E-3"/>
                  <c:y val="-0.143518518518518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96B3-4EE5-A5C0-63E02518E4A5}"/>
                </c:ext>
                <c:ext xmlns:c15="http://schemas.microsoft.com/office/drawing/2012/chart" uri="{CE6537A1-D6FC-4f65-9D91-7224C49458BB}"/>
              </c:extLst>
            </c:dLbl>
            <c:dLbl>
              <c:idx val="1"/>
              <c:layout>
                <c:manualLayout>
                  <c:x val="-3.8267405581912555E-17"/>
                  <c:y val="0.23148148148148148"/>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96B3-4EE5-A5C0-63E02518E4A5}"/>
                </c:ext>
                <c:ext xmlns:c15="http://schemas.microsoft.com/office/drawing/2012/chart" uri="{CE6537A1-D6FC-4f65-9D91-7224C49458BB}"/>
              </c:extLst>
            </c:dLbl>
            <c:dLbl>
              <c:idx val="2"/>
              <c:layout>
                <c:manualLayout>
                  <c:x val="-6.2620114336768727E-3"/>
                  <c:y val="0.23148148148148148"/>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96B3-4EE5-A5C0-63E02518E4A5}"/>
                </c:ext>
                <c:ext xmlns:c15="http://schemas.microsoft.com/office/drawing/2012/chart" uri="{CE6537A1-D6FC-4f65-9D91-7224C49458BB}"/>
              </c:extLst>
            </c:dLbl>
            <c:dLbl>
              <c:idx val="3"/>
              <c:layout>
                <c:manualLayout>
                  <c:x val="-4.17467428911789E-3"/>
                  <c:y val="0.1990740740740740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96B3-4EE5-A5C0-63E02518E4A5}"/>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B-96B3-4EE5-A5C0-63E02518E4A5}"/>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Грнлм!$Q$2:$U$2</c:f>
              <c:numCache>
                <c:formatCode>General</c:formatCode>
                <c:ptCount val="5"/>
                <c:pt idx="0">
                  <c:v>2</c:v>
                </c:pt>
                <c:pt idx="1">
                  <c:v>0.5</c:v>
                </c:pt>
                <c:pt idx="2">
                  <c:v>0.25</c:v>
                </c:pt>
                <c:pt idx="3">
                  <c:v>0.05</c:v>
                </c:pt>
                <c:pt idx="4">
                  <c:v>0</c:v>
                </c:pt>
              </c:numCache>
            </c:numRef>
          </c:xVal>
          <c:yVal>
            <c:numRef>
              <c:f>Грнлм!$Q$16:$U$16</c:f>
              <c:numCache>
                <c:formatCode>0.00</c:formatCode>
                <c:ptCount val="5"/>
                <c:pt idx="0">
                  <c:v>0.56250306471081135</c:v>
                </c:pt>
                <c:pt idx="1">
                  <c:v>78.013219054263615</c:v>
                </c:pt>
                <c:pt idx="2">
                  <c:v>84.943481358212921</c:v>
                </c:pt>
                <c:pt idx="3">
                  <c:v>99.921978264169482</c:v>
                </c:pt>
                <c:pt idx="4">
                  <c:v>100</c:v>
                </c:pt>
              </c:numCache>
            </c:numRef>
          </c:yVal>
          <c:smooth val="0"/>
          <c:extLst xmlns:c16r2="http://schemas.microsoft.com/office/drawing/2015/06/chart">
            <c:ext xmlns:c16="http://schemas.microsoft.com/office/drawing/2014/chart" uri="{C3380CC4-5D6E-409C-BE32-E72D297353CC}">
              <c16:uniqueId val="{0000000C-96B3-4EE5-A5C0-63E02518E4A5}"/>
            </c:ext>
          </c:extLst>
        </c:ser>
        <c:ser>
          <c:idx val="8"/>
          <c:order val="8"/>
          <c:spPr>
            <a:ln w="1905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Грнлм!$Q$11:$U$11</c:f>
              <c:numCache>
                <c:formatCode>0.00</c:formatCode>
                <c:ptCount val="5"/>
                <c:pt idx="0">
                  <c:v>0.49850448654037888</c:v>
                </c:pt>
                <c:pt idx="1">
                  <c:v>80.199401794616151</c:v>
                </c:pt>
                <c:pt idx="2">
                  <c:v>87.337986041874373</c:v>
                </c:pt>
                <c:pt idx="3">
                  <c:v>99.920239282153531</c:v>
                </c:pt>
                <c:pt idx="4">
                  <c:v>99.999999999999986</c:v>
                </c:pt>
              </c:numCache>
            </c:numRef>
          </c:yVal>
          <c:smooth val="0"/>
          <c:extLst xmlns:c16r2="http://schemas.microsoft.com/office/drawing/2015/06/chart">
            <c:ext xmlns:c16="http://schemas.microsoft.com/office/drawing/2014/chart" uri="{C3380CC4-5D6E-409C-BE32-E72D297353CC}">
              <c16:uniqueId val="{0000000D-96B3-4EE5-A5C0-63E02518E4A5}"/>
            </c:ext>
          </c:extLst>
        </c:ser>
        <c:ser>
          <c:idx val="9"/>
          <c:order val="9"/>
          <c:spPr>
            <a:ln w="1905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Грнлм!$Q$12:$U$12</c:f>
              <c:numCache>
                <c:formatCode>0.00</c:formatCode>
                <c:ptCount val="5"/>
                <c:pt idx="0">
                  <c:v>0.79713033080908724</c:v>
                </c:pt>
                <c:pt idx="1">
                  <c:v>79.613391789557582</c:v>
                </c:pt>
                <c:pt idx="2">
                  <c:v>87.046632124352328</c:v>
                </c:pt>
                <c:pt idx="3">
                  <c:v>99.920286966919093</c:v>
                </c:pt>
                <c:pt idx="4">
                  <c:v>100</c:v>
                </c:pt>
              </c:numCache>
            </c:numRef>
          </c:yVal>
          <c:smooth val="0"/>
          <c:extLst xmlns:c16r2="http://schemas.microsoft.com/office/drawing/2015/06/chart">
            <c:ext xmlns:c16="http://schemas.microsoft.com/office/drawing/2014/chart" uri="{C3380CC4-5D6E-409C-BE32-E72D297353CC}">
              <c16:uniqueId val="{0000000E-96B3-4EE5-A5C0-63E02518E4A5}"/>
            </c:ext>
          </c:extLst>
        </c:ser>
        <c:ser>
          <c:idx val="10"/>
          <c:order val="10"/>
          <c:spPr>
            <a:ln w="1905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Грнлм!$Q$13:$U$13</c:f>
              <c:numCache>
                <c:formatCode>0.00</c:formatCode>
                <c:ptCount val="5"/>
                <c:pt idx="0">
                  <c:v>0.49960031974420466</c:v>
                </c:pt>
                <c:pt idx="1">
                  <c:v>79.196642685851316</c:v>
                </c:pt>
                <c:pt idx="2">
                  <c:v>86.171063149480418</c:v>
                </c:pt>
                <c:pt idx="3">
                  <c:v>99.920063948840934</c:v>
                </c:pt>
                <c:pt idx="4">
                  <c:v>100</c:v>
                </c:pt>
              </c:numCache>
            </c:numRef>
          </c:yVal>
          <c:smooth val="0"/>
          <c:extLst xmlns:c16r2="http://schemas.microsoft.com/office/drawing/2015/06/chart">
            <c:ext xmlns:c16="http://schemas.microsoft.com/office/drawing/2014/chart" uri="{C3380CC4-5D6E-409C-BE32-E72D297353CC}">
              <c16:uniqueId val="{0000000F-96B3-4EE5-A5C0-63E02518E4A5}"/>
            </c:ext>
          </c:extLst>
        </c:ser>
        <c:ser>
          <c:idx val="11"/>
          <c:order val="11"/>
          <c:spPr>
            <a:ln w="1905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Грнлм!$Q$14:$U$14</c:f>
              <c:numCache>
                <c:formatCode>0.00</c:formatCode>
                <c:ptCount val="5"/>
                <c:pt idx="0">
                  <c:v>0.69762806458042659</c:v>
                </c:pt>
                <c:pt idx="1">
                  <c:v>79.270480366753034</c:v>
                </c:pt>
                <c:pt idx="2">
                  <c:v>86.745066772971896</c:v>
                </c:pt>
                <c:pt idx="3">
                  <c:v>99.92027107833367</c:v>
                </c:pt>
                <c:pt idx="4">
                  <c:v>100</c:v>
                </c:pt>
              </c:numCache>
            </c:numRef>
          </c:yVal>
          <c:smooth val="0"/>
          <c:extLst xmlns:c16r2="http://schemas.microsoft.com/office/drawing/2015/06/chart">
            <c:ext xmlns:c16="http://schemas.microsoft.com/office/drawing/2014/chart" uri="{C3380CC4-5D6E-409C-BE32-E72D297353CC}">
              <c16:uniqueId val="{00000010-96B3-4EE5-A5C0-63E02518E4A5}"/>
            </c:ext>
          </c:extLst>
        </c:ser>
        <c:ser>
          <c:idx val="12"/>
          <c:order val="12"/>
          <c:spPr>
            <a:ln w="19050" cap="rnd">
              <a:noFill/>
              <a:round/>
            </a:ln>
            <a:effectLst/>
          </c:spPr>
          <c:marker>
            <c:symbol val="circle"/>
            <c:size val="5"/>
            <c:spPr>
              <a:solidFill>
                <a:schemeClr val="lt1"/>
              </a:solidFill>
              <a:ln w="9525">
                <a:solidFill>
                  <a:schemeClr val="tx1"/>
                </a:solidFill>
              </a:ln>
              <a:effectLst/>
            </c:spPr>
          </c:marker>
          <c:xVal>
            <c:numRef>
              <c:f>Грнлм!$Q$2:$U$2</c:f>
              <c:numCache>
                <c:formatCode>General</c:formatCode>
                <c:ptCount val="5"/>
                <c:pt idx="0">
                  <c:v>2</c:v>
                </c:pt>
                <c:pt idx="1">
                  <c:v>0.5</c:v>
                </c:pt>
                <c:pt idx="2">
                  <c:v>0.25</c:v>
                </c:pt>
                <c:pt idx="3">
                  <c:v>0.05</c:v>
                </c:pt>
                <c:pt idx="4">
                  <c:v>0</c:v>
                </c:pt>
              </c:numCache>
            </c:numRef>
          </c:xVal>
          <c:yVal>
            <c:numRef>
              <c:f>Грнлм!$Q$15:$U$15</c:f>
              <c:numCache>
                <c:formatCode>0.00</c:formatCode>
                <c:ptCount val="5"/>
                <c:pt idx="0">
                  <c:v>0.6166495375128469</c:v>
                </c:pt>
                <c:pt idx="1">
                  <c:v>77.944501541623836</c:v>
                </c:pt>
                <c:pt idx="2">
                  <c:v>86.125385405960941</c:v>
                </c:pt>
                <c:pt idx="3">
                  <c:v>99.917780061664956</c:v>
                </c:pt>
                <c:pt idx="4">
                  <c:v>100</c:v>
                </c:pt>
              </c:numCache>
            </c:numRef>
          </c:yVal>
          <c:smooth val="0"/>
          <c:extLst xmlns:c16r2="http://schemas.microsoft.com/office/drawing/2015/06/chart">
            <c:ext xmlns:c16="http://schemas.microsoft.com/office/drawing/2014/chart" uri="{C3380CC4-5D6E-409C-BE32-E72D297353CC}">
              <c16:uniqueId val="{00000011-96B3-4EE5-A5C0-63E02518E4A5}"/>
            </c:ext>
          </c:extLst>
        </c:ser>
        <c:ser>
          <c:idx val="13"/>
          <c:order val="13"/>
          <c:spPr>
            <a:ln w="12700" cap="rnd">
              <a:solidFill>
                <a:schemeClr val="dk1"/>
              </a:solidFill>
              <a:prstDash val="dash"/>
              <a:round/>
            </a:ln>
            <a:effectLst/>
          </c:spPr>
          <c:marker>
            <c:symbol val="none"/>
          </c:marker>
          <c:dLbls>
            <c:dLbl>
              <c:idx val="1"/>
              <c:layout>
                <c:manualLayout>
                  <c:x val="1.8786034301030485E-2"/>
                  <c:y val="9.7222222222222224E-2"/>
                </c:manualLayout>
              </c:layout>
              <c:tx>
                <c:rich>
                  <a:bodyPr/>
                  <a:lstStyle/>
                  <a:p>
                    <a:r>
                      <a:rPr lang="kk-KZ"/>
                      <a:t>Фракция</a:t>
                    </a:r>
                    <a:r>
                      <a:rPr lang="kk-KZ" baseline="0"/>
                      <a:t> 0.05</a:t>
                    </a:r>
                    <a:endParaRPr lang="kk-KZ"/>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96B3-4EE5-A5C0-63E02518E4A5}"/>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Грнлм!$P$23:$P$25</c:f>
              <c:numCache>
                <c:formatCode>General</c:formatCode>
                <c:ptCount val="3"/>
                <c:pt idx="0">
                  <c:v>0.05</c:v>
                </c:pt>
                <c:pt idx="1">
                  <c:v>0.05</c:v>
                </c:pt>
                <c:pt idx="2">
                  <c:v>0.05</c:v>
                </c:pt>
              </c:numCache>
            </c:numRef>
          </c:xVal>
          <c:yVal>
            <c:numRef>
              <c:f>Грнлм!$O$23:$O$25</c:f>
              <c:numCache>
                <c:formatCode>General</c:formatCode>
                <c:ptCount val="3"/>
                <c:pt idx="0">
                  <c:v>0</c:v>
                </c:pt>
                <c:pt idx="1">
                  <c:v>50</c:v>
                </c:pt>
                <c:pt idx="2">
                  <c:v>100</c:v>
                </c:pt>
              </c:numCache>
            </c:numRef>
          </c:yVal>
          <c:smooth val="0"/>
          <c:extLst xmlns:c16r2="http://schemas.microsoft.com/office/drawing/2015/06/chart">
            <c:ext xmlns:c16="http://schemas.microsoft.com/office/drawing/2014/chart" uri="{C3380CC4-5D6E-409C-BE32-E72D297353CC}">
              <c16:uniqueId val="{00000013-96B3-4EE5-A5C0-63E02518E4A5}"/>
            </c:ext>
          </c:extLst>
        </c:ser>
        <c:ser>
          <c:idx val="14"/>
          <c:order val="14"/>
          <c:spPr>
            <a:ln w="12700" cap="rnd">
              <a:solidFill>
                <a:schemeClr val="dk1"/>
              </a:solidFill>
              <a:prstDash val="dash"/>
              <a:round/>
            </a:ln>
            <a:effectLst/>
          </c:spPr>
          <c:marker>
            <c:symbol val="none"/>
          </c:marker>
          <c:dLbls>
            <c:dLbl>
              <c:idx val="1"/>
              <c:layout>
                <c:manualLayout>
                  <c:x val="1.2524022867353669E-2"/>
                  <c:y val="0.19907407407407399"/>
                </c:manualLayout>
              </c:layout>
              <c:tx>
                <c:rich>
                  <a:bodyPr/>
                  <a:lstStyle/>
                  <a:p>
                    <a:r>
                      <a:rPr lang="kk-KZ"/>
                      <a:t>Фракция 0.25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96B3-4EE5-A5C0-63E02518E4A5}"/>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Грнлм!$Q$23:$Q$25</c:f>
              <c:numCache>
                <c:formatCode>General</c:formatCode>
                <c:ptCount val="3"/>
                <c:pt idx="0">
                  <c:v>0.25</c:v>
                </c:pt>
                <c:pt idx="1">
                  <c:v>0.25</c:v>
                </c:pt>
                <c:pt idx="2">
                  <c:v>0.25</c:v>
                </c:pt>
              </c:numCache>
            </c:numRef>
          </c:xVal>
          <c:yVal>
            <c:numRef>
              <c:f>Грнлм!$O$23:$O$25</c:f>
              <c:numCache>
                <c:formatCode>General</c:formatCode>
                <c:ptCount val="3"/>
                <c:pt idx="0">
                  <c:v>0</c:v>
                </c:pt>
                <c:pt idx="1">
                  <c:v>50</c:v>
                </c:pt>
                <c:pt idx="2">
                  <c:v>100</c:v>
                </c:pt>
              </c:numCache>
            </c:numRef>
          </c:yVal>
          <c:smooth val="0"/>
          <c:extLst xmlns:c16r2="http://schemas.microsoft.com/office/drawing/2015/06/chart">
            <c:ext xmlns:c16="http://schemas.microsoft.com/office/drawing/2014/chart" uri="{C3380CC4-5D6E-409C-BE32-E72D297353CC}">
              <c16:uniqueId val="{00000015-96B3-4EE5-A5C0-63E02518E4A5}"/>
            </c:ext>
          </c:extLst>
        </c:ser>
        <c:ser>
          <c:idx val="15"/>
          <c:order val="15"/>
          <c:spPr>
            <a:ln w="12700" cap="rnd">
              <a:solidFill>
                <a:schemeClr val="dk1"/>
              </a:solidFill>
              <a:prstDash val="dash"/>
              <a:round/>
            </a:ln>
            <a:effectLst/>
          </c:spPr>
          <c:marker>
            <c:symbol val="none"/>
          </c:marker>
          <c:dLbls>
            <c:dLbl>
              <c:idx val="1"/>
              <c:layout>
                <c:manualLayout>
                  <c:x val="2.5048045734707338E-2"/>
                  <c:y val="0.27777777777777768"/>
                </c:manualLayout>
              </c:layout>
              <c:tx>
                <c:rich>
                  <a:bodyPr/>
                  <a:lstStyle/>
                  <a:p>
                    <a:r>
                      <a:rPr lang="kk-KZ"/>
                      <a:t>Фракция 0.5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96B3-4EE5-A5C0-63E02518E4A5}"/>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Грнлм!$R$23:$R$25</c:f>
              <c:numCache>
                <c:formatCode>General</c:formatCode>
                <c:ptCount val="3"/>
                <c:pt idx="0">
                  <c:v>0.5</c:v>
                </c:pt>
                <c:pt idx="1">
                  <c:v>0.5</c:v>
                </c:pt>
                <c:pt idx="2">
                  <c:v>0.5</c:v>
                </c:pt>
              </c:numCache>
            </c:numRef>
          </c:xVal>
          <c:yVal>
            <c:numRef>
              <c:f>Грнлм!$O$23:$O$25</c:f>
              <c:numCache>
                <c:formatCode>General</c:formatCode>
                <c:ptCount val="3"/>
                <c:pt idx="0">
                  <c:v>0</c:v>
                </c:pt>
                <c:pt idx="1">
                  <c:v>50</c:v>
                </c:pt>
                <c:pt idx="2">
                  <c:v>100</c:v>
                </c:pt>
              </c:numCache>
            </c:numRef>
          </c:yVal>
          <c:smooth val="0"/>
          <c:extLst xmlns:c16r2="http://schemas.microsoft.com/office/drawing/2015/06/chart">
            <c:ext xmlns:c16="http://schemas.microsoft.com/office/drawing/2014/chart" uri="{C3380CC4-5D6E-409C-BE32-E72D297353CC}">
              <c16:uniqueId val="{00000017-96B3-4EE5-A5C0-63E02518E4A5}"/>
            </c:ext>
          </c:extLst>
        </c:ser>
        <c:ser>
          <c:idx val="16"/>
          <c:order val="16"/>
          <c:spPr>
            <a:ln w="12700" cap="rnd">
              <a:solidFill>
                <a:schemeClr val="dk1"/>
              </a:solidFill>
              <a:prstDash val="dash"/>
              <a:round/>
            </a:ln>
            <a:effectLst/>
          </c:spPr>
          <c:marker>
            <c:symbol val="none"/>
          </c:marker>
          <c:dLbls>
            <c:dLbl>
              <c:idx val="1"/>
              <c:layout>
                <c:manualLayout>
                  <c:x val="6.2620114336766819E-3"/>
                  <c:y val="-0.10185185185185189"/>
                </c:manualLayout>
              </c:layout>
              <c:tx>
                <c:rich>
                  <a:bodyPr/>
                  <a:lstStyle/>
                  <a:p>
                    <a:r>
                      <a:rPr lang="kk-KZ"/>
                      <a:t>Фракция 2.00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96B3-4EE5-A5C0-63E02518E4A5}"/>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Грнлм!$S$23:$S$25</c:f>
              <c:numCache>
                <c:formatCode>General</c:formatCode>
                <c:ptCount val="3"/>
                <c:pt idx="0">
                  <c:v>2</c:v>
                </c:pt>
                <c:pt idx="1">
                  <c:v>2</c:v>
                </c:pt>
                <c:pt idx="2">
                  <c:v>2</c:v>
                </c:pt>
              </c:numCache>
            </c:numRef>
          </c:xVal>
          <c:yVal>
            <c:numRef>
              <c:f>Грнлм!$O$23:$O$25</c:f>
              <c:numCache>
                <c:formatCode>General</c:formatCode>
                <c:ptCount val="3"/>
                <c:pt idx="0">
                  <c:v>0</c:v>
                </c:pt>
                <c:pt idx="1">
                  <c:v>50</c:v>
                </c:pt>
                <c:pt idx="2">
                  <c:v>100</c:v>
                </c:pt>
              </c:numCache>
            </c:numRef>
          </c:yVal>
          <c:smooth val="0"/>
          <c:extLst xmlns:c16r2="http://schemas.microsoft.com/office/drawing/2015/06/chart">
            <c:ext xmlns:c16="http://schemas.microsoft.com/office/drawing/2014/chart" uri="{C3380CC4-5D6E-409C-BE32-E72D297353CC}">
              <c16:uniqueId val="{00000019-96B3-4EE5-A5C0-63E02518E4A5}"/>
            </c:ext>
          </c:extLst>
        </c:ser>
        <c:dLbls>
          <c:showLegendKey val="0"/>
          <c:showVal val="0"/>
          <c:showCatName val="0"/>
          <c:showSerName val="0"/>
          <c:showPercent val="0"/>
          <c:showBubbleSize val="0"/>
        </c:dLbls>
        <c:axId val="764450320"/>
        <c:axId val="764453584"/>
      </c:scatterChart>
      <c:valAx>
        <c:axId val="764450320"/>
        <c:scaling>
          <c:orientation val="minMax"/>
          <c:max val="2.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размер фракций</a:t>
                </a:r>
                <a:r>
                  <a:rPr lang="en-US"/>
                  <a:t>, </a:t>
                </a:r>
                <a:r>
                  <a:rPr lang="ru-RU"/>
                  <a:t>мм</a:t>
                </a:r>
              </a:p>
            </c:rich>
          </c:tx>
          <c:layout>
            <c:manualLayout>
              <c:xMode val="edge"/>
              <c:yMode val="edge"/>
              <c:x val="0.79248921933159777"/>
              <c:y val="0.92592592592592593"/>
            </c:manualLayout>
          </c:layout>
          <c:overlay val="0"/>
          <c:spPr>
            <a:noFill/>
            <a:ln>
              <a:noFill/>
            </a:ln>
            <a:effectLst/>
          </c:spPr>
        </c:title>
        <c:numFmt formatCode="General"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764453584"/>
        <c:crossesAt val="0"/>
        <c:crossBetween val="midCat"/>
      </c:valAx>
      <c:valAx>
        <c:axId val="764453584"/>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Содержание в процентах</a:t>
                </a:r>
                <a:r>
                  <a:rPr lang="en-US"/>
                  <a:t>, %</a:t>
                </a:r>
                <a:endParaRPr lang="ru-RU"/>
              </a:p>
            </c:rich>
          </c:tx>
          <c:layout>
            <c:manualLayout>
              <c:xMode val="edge"/>
              <c:yMode val="edge"/>
              <c:x val="1.6879793778354354E-2"/>
              <c:y val="0.22463363954505686"/>
            </c:manualLayout>
          </c:layout>
          <c:overlay val="0"/>
          <c:spPr>
            <a:noFill/>
            <a:ln>
              <a:noFill/>
            </a:ln>
            <a:effectLst/>
          </c:spPr>
        </c:title>
        <c:numFmt formatCode="0" sourceLinked="0"/>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764450320"/>
        <c:crosses val="autoZero"/>
        <c:crossBetween val="midCat"/>
      </c:valAx>
      <c:spPr>
        <a:noFill/>
        <a:ln>
          <a:noFill/>
        </a:ln>
        <a:effectLst/>
      </c:spPr>
    </c:plotArea>
    <c:legend>
      <c:legendPos val="t"/>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8"/>
        <c:delete val="1"/>
      </c:legendEntry>
      <c:legendEntry>
        <c:idx val="9"/>
        <c:delete val="1"/>
      </c:legendEntry>
      <c:legendEntry>
        <c:idx val="10"/>
        <c:delete val="1"/>
      </c:legendEntry>
      <c:legendEntry>
        <c:idx val="11"/>
        <c:delete val="1"/>
      </c:legendEntry>
      <c:legendEntry>
        <c:idx val="12"/>
        <c:delete val="1"/>
      </c:legendEntry>
      <c:layout>
        <c:manualLayout>
          <c:xMode val="edge"/>
          <c:yMode val="edge"/>
          <c:x val="0.54122400464013398"/>
          <c:y val="7.8703703703703706E-2"/>
          <c:w val="0.31716599985248839"/>
          <c:h val="0.14409886264216973"/>
        </c:manualLayout>
      </c:layout>
      <c:overlay val="0"/>
      <c:spPr>
        <a:solidFill>
          <a:schemeClr val="lt1"/>
        </a:solidFill>
        <a:ln w="12700" cap="flat" cmpd="sng" algn="ctr">
          <a:solidFill>
            <a:schemeClr val="dk1"/>
          </a:solidFill>
          <a:prstDash val="solid"/>
          <a:miter lim="800000"/>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noFill/>
      <a:round/>
    </a:ln>
    <a:effectLst/>
  </c:spPr>
  <c:txPr>
    <a:bodyPr/>
    <a:lstStyle/>
    <a:p>
      <a:pPr>
        <a:defRPr sz="1100"/>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Sand</c:v>
          </c:tx>
          <c:spPr>
            <a:ln w="19050" cap="rnd">
              <a:noFill/>
              <a:round/>
            </a:ln>
            <a:effectLst/>
          </c:spPr>
          <c:marker>
            <c:symbol val="x"/>
            <c:size val="5"/>
            <c:spPr>
              <a:noFill/>
              <a:ln w="9525">
                <a:solidFill>
                  <a:srgbClr val="C00000"/>
                </a:solidFill>
              </a:ln>
              <a:effectLst/>
            </c:spPr>
          </c:marker>
          <c:xVal>
            <c:numRef>
              <c:f>Плтнст!$D$8:$D$19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Плтнст!$E$8:$E$19</c:f>
              <c:numCache>
                <c:formatCode>General</c:formatCode>
                <c:ptCount val="12"/>
                <c:pt idx="0">
                  <c:v>1.64</c:v>
                </c:pt>
                <c:pt idx="1">
                  <c:v>1.61</c:v>
                </c:pt>
                <c:pt idx="2">
                  <c:v>1.72</c:v>
                </c:pt>
                <c:pt idx="3">
                  <c:v>1.69</c:v>
                </c:pt>
                <c:pt idx="4">
                  <c:v>1.61</c:v>
                </c:pt>
                <c:pt idx="5">
                  <c:v>1.55</c:v>
                </c:pt>
                <c:pt idx="6">
                  <c:v>1.68</c:v>
                </c:pt>
                <c:pt idx="7">
                  <c:v>1.64</c:v>
                </c:pt>
                <c:pt idx="8">
                  <c:v>1.63</c:v>
                </c:pt>
                <c:pt idx="9">
                  <c:v>1.67</c:v>
                </c:pt>
                <c:pt idx="10">
                  <c:v>1.64</c:v>
                </c:pt>
                <c:pt idx="11">
                  <c:v>1.66</c:v>
                </c:pt>
              </c:numCache>
            </c:numRef>
          </c:yVal>
          <c:smooth val="1"/>
          <c:extLst xmlns:c16r2="http://schemas.microsoft.com/office/drawing/2015/06/chart">
            <c:ext xmlns:c16="http://schemas.microsoft.com/office/drawing/2014/chart" uri="{C3380CC4-5D6E-409C-BE32-E72D297353CC}">
              <c16:uniqueId val="{00000000-D086-4AB7-9711-2779B3E87B56}"/>
            </c:ext>
          </c:extLst>
        </c:ser>
        <c:ser>
          <c:idx val="2"/>
          <c:order val="1"/>
          <c:spPr>
            <a:ln w="19050" cap="rnd">
              <a:solidFill>
                <a:srgbClr val="C00000"/>
              </a:solidFill>
              <a:prstDash val="sysDash"/>
              <a:round/>
            </a:ln>
            <a:effectLst/>
          </c:spPr>
          <c:marker>
            <c:symbol val="none"/>
          </c:marker>
          <c:dLbls>
            <c:dLbl>
              <c:idx val="2"/>
              <c:layout>
                <c:manualLayout>
                  <c:x val="7.9684374896175927E-2"/>
                  <c:y val="0.10416703120443278"/>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kk-KZ" sz="900" b="0" i="0" u="none" strike="noStrike" baseline="0">
                        <a:effectLst/>
                      </a:rPr>
                      <a:t>Средний уровень песка</a:t>
                    </a:r>
                    <a:r>
                      <a:rPr lang="kk-KZ"/>
                      <a:t>= 1.65</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086-4AB7-9711-2779B3E87B56}"/>
                </c:ext>
                <c:ext xmlns:c15="http://schemas.microsoft.com/office/drawing/2012/chart" uri="{CE6537A1-D6FC-4f65-9D91-7224C49458BB}">
                  <c15:layout>
                    <c:manualLayout>
                      <c:w val="0.52344064586863348"/>
                      <c:h val="6.9236293379994165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Плтнст!$D$8:$D$19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Плтнст!$C$8:$C$19</c:f>
              <c:numCache>
                <c:formatCode>General</c:formatCode>
                <c:ptCount val="12"/>
                <c:pt idx="0">
                  <c:v>1.6449999999999998</c:v>
                </c:pt>
                <c:pt idx="1">
                  <c:v>1.6449999999999998</c:v>
                </c:pt>
                <c:pt idx="2">
                  <c:v>1.6449999999999998</c:v>
                </c:pt>
                <c:pt idx="3">
                  <c:v>1.6449999999999998</c:v>
                </c:pt>
                <c:pt idx="4">
                  <c:v>1.6449999999999998</c:v>
                </c:pt>
                <c:pt idx="5">
                  <c:v>1.6449999999999998</c:v>
                </c:pt>
                <c:pt idx="6">
                  <c:v>1.6449999999999998</c:v>
                </c:pt>
                <c:pt idx="7">
                  <c:v>1.6449999999999998</c:v>
                </c:pt>
                <c:pt idx="8">
                  <c:v>1.6449999999999998</c:v>
                </c:pt>
                <c:pt idx="9">
                  <c:v>1.6449999999999998</c:v>
                </c:pt>
                <c:pt idx="10">
                  <c:v>1.6449999999999998</c:v>
                </c:pt>
                <c:pt idx="11">
                  <c:v>1.6449999999999998</c:v>
                </c:pt>
              </c:numCache>
            </c:numRef>
          </c:yVal>
          <c:smooth val="1"/>
          <c:extLst xmlns:c16r2="http://schemas.microsoft.com/office/drawing/2015/06/chart">
            <c:ext xmlns:c16="http://schemas.microsoft.com/office/drawing/2014/chart" uri="{C3380CC4-5D6E-409C-BE32-E72D297353CC}">
              <c16:uniqueId val="{00000002-D086-4AB7-9711-2779B3E87B56}"/>
            </c:ext>
          </c:extLst>
        </c:ser>
        <c:dLbls>
          <c:showLegendKey val="0"/>
          <c:showVal val="0"/>
          <c:showCatName val="0"/>
          <c:showSerName val="0"/>
          <c:showPercent val="0"/>
          <c:showBubbleSize val="0"/>
        </c:dLbls>
        <c:axId val="764451408"/>
        <c:axId val="764451952"/>
      </c:scatterChart>
      <c:valAx>
        <c:axId val="764451408"/>
        <c:scaling>
          <c:orientation val="minMax"/>
          <c:max val="12"/>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Номер образца</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51952"/>
        <c:crosses val="autoZero"/>
        <c:crossBetween val="midCat"/>
        <c:majorUnit val="1"/>
      </c:valAx>
      <c:valAx>
        <c:axId val="764451952"/>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Плотность г</a:t>
                </a:r>
                <a:r>
                  <a:rPr lang="en-US"/>
                  <a:t>/</a:t>
                </a:r>
                <a:r>
                  <a:rPr lang="ru-RU"/>
                  <a:t>см</a:t>
                </a:r>
                <a:r>
                  <a:rPr lang="ru-RU" baseline="30000"/>
                  <a:t>3</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51408"/>
        <c:crosses val="autoZero"/>
        <c:crossBetween val="midCat"/>
        <c:majorUnit val="0.1"/>
      </c:valAx>
      <c:spPr>
        <a:noFill/>
        <a:ln>
          <a:noFill/>
        </a:ln>
        <a:effectLst/>
      </c:spPr>
    </c:plotArea>
    <c:legend>
      <c:legendPos val="t"/>
      <c:legendEntry>
        <c:idx val="1"/>
        <c:delete val="1"/>
      </c:legendEntry>
      <c:layout>
        <c:manualLayout>
          <c:xMode val="edge"/>
          <c:yMode val="edge"/>
          <c:x val="0.3663503770889398"/>
          <c:y val="2.3148148148148147E-2"/>
          <c:w val="0.26307950430246851"/>
          <c:h val="0.1059033245844269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Sand</c:v>
          </c:tx>
          <c:spPr>
            <a:ln w="25400" cap="rnd">
              <a:noFill/>
              <a:round/>
            </a:ln>
            <a:effectLst/>
          </c:spPr>
          <c:marker>
            <c:symbol val="x"/>
            <c:size val="5"/>
            <c:spPr>
              <a:noFill/>
              <a:ln w="9525">
                <a:solidFill>
                  <a:srgbClr val="C00000"/>
                </a:solidFill>
              </a:ln>
              <a:effectLst/>
            </c:spPr>
          </c:marker>
          <c:xVal>
            <c:numRef>
              <c:f>Плтнст!$D$8:$D$19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Плтнст!$J$8:$J$19</c:f>
              <c:numCache>
                <c:formatCode>General</c:formatCode>
                <c:ptCount val="12"/>
                <c:pt idx="0">
                  <c:v>1.34</c:v>
                </c:pt>
                <c:pt idx="1">
                  <c:v>1.38</c:v>
                </c:pt>
                <c:pt idx="2">
                  <c:v>1.39</c:v>
                </c:pt>
                <c:pt idx="3">
                  <c:v>1.33</c:v>
                </c:pt>
                <c:pt idx="4">
                  <c:v>1.36</c:v>
                </c:pt>
                <c:pt idx="5">
                  <c:v>1.37</c:v>
                </c:pt>
                <c:pt idx="6">
                  <c:v>1.37</c:v>
                </c:pt>
                <c:pt idx="7">
                  <c:v>1.36</c:v>
                </c:pt>
                <c:pt idx="8">
                  <c:v>1.38</c:v>
                </c:pt>
                <c:pt idx="9">
                  <c:v>1.36</c:v>
                </c:pt>
                <c:pt idx="10">
                  <c:v>1.35</c:v>
                </c:pt>
                <c:pt idx="11">
                  <c:v>1.33</c:v>
                </c:pt>
              </c:numCache>
            </c:numRef>
          </c:yVal>
          <c:smooth val="1"/>
          <c:extLst xmlns:c16r2="http://schemas.microsoft.com/office/drawing/2015/06/chart">
            <c:ext xmlns:c16="http://schemas.microsoft.com/office/drawing/2014/chart" uri="{C3380CC4-5D6E-409C-BE32-E72D297353CC}">
              <c16:uniqueId val="{00000000-7E84-4C4E-86A0-09FD1D299592}"/>
            </c:ext>
          </c:extLst>
        </c:ser>
        <c:ser>
          <c:idx val="2"/>
          <c:order val="1"/>
          <c:spPr>
            <a:ln w="19050" cap="rnd">
              <a:solidFill>
                <a:srgbClr val="C00000"/>
              </a:solidFill>
              <a:prstDash val="sysDash"/>
              <a:round/>
            </a:ln>
            <a:effectLst/>
          </c:spPr>
          <c:marker>
            <c:symbol val="none"/>
          </c:marker>
          <c:dLbls>
            <c:dLbl>
              <c:idx val="2"/>
              <c:layout>
                <c:manualLayout>
                  <c:x val="0.15822784810126572"/>
                  <c:y val="-0.1134255613881598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kk-KZ" sz="900" b="0" i="0" u="none" strike="noStrike" baseline="0">
                        <a:effectLst/>
                      </a:rPr>
                      <a:t>Средний уровень песка</a:t>
                    </a:r>
                    <a:r>
                      <a:rPr lang="kk-KZ"/>
                      <a:t>= 1.36</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E84-4C4E-86A0-09FD1D299592}"/>
                </c:ext>
                <c:ext xmlns:c15="http://schemas.microsoft.com/office/drawing/2012/chart" uri="{CE6537A1-D6FC-4f65-9D91-7224C49458BB}">
                  <c15:layout>
                    <c:manualLayout>
                      <c:w val="0.55921957540117606"/>
                      <c:h val="5.9977034120734907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Плтнст!$D$8:$D$19</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xVal>
          <c:yVal>
            <c:numRef>
              <c:f>Плтнст!$I$8:$I$19</c:f>
              <c:numCache>
                <c:formatCode>General</c:formatCode>
                <c:ptCount val="12"/>
                <c:pt idx="0">
                  <c:v>1.3599999999999997</c:v>
                </c:pt>
                <c:pt idx="1">
                  <c:v>1.3599999999999997</c:v>
                </c:pt>
                <c:pt idx="2">
                  <c:v>1.3599999999999997</c:v>
                </c:pt>
                <c:pt idx="3">
                  <c:v>1.3599999999999997</c:v>
                </c:pt>
                <c:pt idx="4">
                  <c:v>1.3599999999999997</c:v>
                </c:pt>
                <c:pt idx="5">
                  <c:v>1.3599999999999997</c:v>
                </c:pt>
                <c:pt idx="6">
                  <c:v>1.3599999999999997</c:v>
                </c:pt>
                <c:pt idx="7">
                  <c:v>1.3599999999999997</c:v>
                </c:pt>
                <c:pt idx="8">
                  <c:v>1.3599999999999997</c:v>
                </c:pt>
                <c:pt idx="9">
                  <c:v>1.3599999999999997</c:v>
                </c:pt>
                <c:pt idx="10">
                  <c:v>1.3599999999999997</c:v>
                </c:pt>
                <c:pt idx="11">
                  <c:v>1.3599999999999997</c:v>
                </c:pt>
              </c:numCache>
            </c:numRef>
          </c:yVal>
          <c:smooth val="1"/>
          <c:extLst xmlns:c16r2="http://schemas.microsoft.com/office/drawing/2015/06/chart">
            <c:ext xmlns:c16="http://schemas.microsoft.com/office/drawing/2014/chart" uri="{C3380CC4-5D6E-409C-BE32-E72D297353CC}">
              <c16:uniqueId val="{00000002-7E84-4C4E-86A0-09FD1D299592}"/>
            </c:ext>
          </c:extLst>
        </c:ser>
        <c:dLbls>
          <c:showLegendKey val="0"/>
          <c:showVal val="0"/>
          <c:showCatName val="0"/>
          <c:showSerName val="0"/>
          <c:showPercent val="0"/>
          <c:showBubbleSize val="0"/>
        </c:dLbls>
        <c:axId val="764452496"/>
        <c:axId val="764453040"/>
      </c:scatterChart>
      <c:valAx>
        <c:axId val="764452496"/>
        <c:scaling>
          <c:orientation val="minMax"/>
          <c:max val="12"/>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Номер образца</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53040"/>
        <c:crosses val="autoZero"/>
        <c:crossBetween val="midCat"/>
        <c:majorUnit val="1"/>
      </c:valAx>
      <c:valAx>
        <c:axId val="7644530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Плотность</a:t>
                </a:r>
                <a:r>
                  <a:rPr lang="en-US"/>
                  <a:t>, </a:t>
                </a:r>
                <a:r>
                  <a:rPr lang="ru-RU"/>
                  <a:t>г</a:t>
                </a:r>
                <a:r>
                  <a:rPr lang="en-US"/>
                  <a:t>/c</a:t>
                </a:r>
                <a:r>
                  <a:rPr lang="ru-RU"/>
                  <a:t>м</a:t>
                </a:r>
                <a:r>
                  <a:rPr lang="en-US" baseline="30000"/>
                  <a:t>3</a:t>
                </a:r>
                <a:endParaRPr lang="ru-RU" baseline="30000"/>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52496"/>
        <c:crosses val="autoZero"/>
        <c:crossBetween val="midCat"/>
        <c:majorUnit val="0.1"/>
      </c:valAx>
      <c:spPr>
        <a:noFill/>
        <a:ln>
          <a:noFill/>
        </a:ln>
        <a:effectLst/>
      </c:spPr>
    </c:plotArea>
    <c:legend>
      <c:legendPos val="t"/>
      <c:legendEntry>
        <c:idx val="1"/>
        <c:delete val="1"/>
      </c:legendEntry>
      <c:layout>
        <c:manualLayout>
          <c:xMode val="edge"/>
          <c:yMode val="edge"/>
          <c:x val="0.42964151632944614"/>
          <c:y val="2.7777777777777776E-2"/>
          <c:w val="0.22510482075816474"/>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174756636433105"/>
          <c:y val="0.1568292505103529"/>
          <c:w val="0.73415960663144952"/>
          <c:h val="0.63759988334791484"/>
        </c:manualLayout>
      </c:layout>
      <c:scatterChart>
        <c:scatterStyle val="smoothMarker"/>
        <c:varyColors val="0"/>
        <c:ser>
          <c:idx val="0"/>
          <c:order val="0"/>
          <c:tx>
            <c:v>Sand</c:v>
          </c:tx>
          <c:spPr>
            <a:ln w="25400" cap="rnd">
              <a:noFill/>
              <a:round/>
            </a:ln>
            <a:effectLst/>
          </c:spPr>
          <c:marker>
            <c:symbol val="x"/>
            <c:size val="5"/>
            <c:spPr>
              <a:noFill/>
              <a:ln w="9525">
                <a:solidFill>
                  <a:srgbClr val="C00000"/>
                </a:solidFill>
              </a:ln>
              <a:effectLst/>
            </c:spPr>
          </c:marker>
          <c:xVal>
            <c:numRef>
              <c:f>'Плтнст (3)'!$L$8:$L$20</c:f>
              <c:numCache>
                <c:formatCode>General</c:formatCode>
                <c:ptCount val="13"/>
                <c:pt idx="0">
                  <c:v>10</c:v>
                </c:pt>
                <c:pt idx="1">
                  <c:v>10</c:v>
                </c:pt>
                <c:pt idx="2">
                  <c:v>20</c:v>
                </c:pt>
                <c:pt idx="3">
                  <c:v>20</c:v>
                </c:pt>
                <c:pt idx="4">
                  <c:v>30</c:v>
                </c:pt>
                <c:pt idx="5">
                  <c:v>30</c:v>
                </c:pt>
                <c:pt idx="6">
                  <c:v>40</c:v>
                </c:pt>
                <c:pt idx="7">
                  <c:v>40</c:v>
                </c:pt>
                <c:pt idx="8">
                  <c:v>50</c:v>
                </c:pt>
                <c:pt idx="9">
                  <c:v>50</c:v>
                </c:pt>
                <c:pt idx="10">
                  <c:v>60</c:v>
                </c:pt>
                <c:pt idx="11">
                  <c:v>60</c:v>
                </c:pt>
                <c:pt idx="12">
                  <c:v>70</c:v>
                </c:pt>
              </c:numCache>
            </c:numRef>
          </c:xVal>
          <c:yVal>
            <c:numRef>
              <c:f>'Плтнст (3)'!$M$8:$M$20</c:f>
              <c:numCache>
                <c:formatCode>General</c:formatCode>
                <c:ptCount val="13"/>
                <c:pt idx="0">
                  <c:v>1.43</c:v>
                </c:pt>
                <c:pt idx="2">
                  <c:v>1.52</c:v>
                </c:pt>
                <c:pt idx="4">
                  <c:v>1.58</c:v>
                </c:pt>
                <c:pt idx="6">
                  <c:v>1.62</c:v>
                </c:pt>
                <c:pt idx="8">
                  <c:v>1.63</c:v>
                </c:pt>
                <c:pt idx="10">
                  <c:v>1.65</c:v>
                </c:pt>
                <c:pt idx="12">
                  <c:v>1.66</c:v>
                </c:pt>
              </c:numCache>
            </c:numRef>
          </c:yVal>
          <c:smooth val="1"/>
          <c:extLst xmlns:c16r2="http://schemas.microsoft.com/office/drawing/2015/06/chart">
            <c:ext xmlns:c16="http://schemas.microsoft.com/office/drawing/2014/chart" uri="{C3380CC4-5D6E-409C-BE32-E72D297353CC}">
              <c16:uniqueId val="{00000000-47ED-43FE-B146-17245C94AEDD}"/>
            </c:ext>
          </c:extLst>
        </c:ser>
        <c:ser>
          <c:idx val="2"/>
          <c:order val="1"/>
          <c:spPr>
            <a:ln w="19050" cap="rnd">
              <a:solidFill>
                <a:srgbClr val="C00000"/>
              </a:solidFill>
              <a:prstDash val="sysDash"/>
              <a:round/>
            </a:ln>
            <a:effectLst/>
          </c:spPr>
          <c:marker>
            <c:symbol val="none"/>
          </c:marker>
          <c:dLbls>
            <c:dLbl>
              <c:idx val="2"/>
              <c:layout>
                <c:manualLayout>
                  <c:x val="0.1640727266686601"/>
                  <c:y val="8.5648512685914183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kk-KZ"/>
                      <a:t>Средний уровень песка= 1.65</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7ED-43FE-B146-17245C94AEDD}"/>
                </c:ext>
                <c:ext xmlns:c15="http://schemas.microsoft.com/office/drawing/2012/chart" uri="{CE6537A1-D6FC-4f65-9D91-7224C49458BB}">
                  <c15:layout>
                    <c:manualLayout>
                      <c:w val="0.37356556696235749"/>
                      <c:h val="6.9236293379994165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'Плтнст (3)'!$L$8:$L$20</c:f>
              <c:numCache>
                <c:formatCode>General</c:formatCode>
                <c:ptCount val="13"/>
                <c:pt idx="0">
                  <c:v>10</c:v>
                </c:pt>
                <c:pt idx="1">
                  <c:v>10</c:v>
                </c:pt>
                <c:pt idx="2">
                  <c:v>20</c:v>
                </c:pt>
                <c:pt idx="3">
                  <c:v>20</c:v>
                </c:pt>
                <c:pt idx="4">
                  <c:v>30</c:v>
                </c:pt>
                <c:pt idx="5">
                  <c:v>30</c:v>
                </c:pt>
                <c:pt idx="6">
                  <c:v>40</c:v>
                </c:pt>
                <c:pt idx="7">
                  <c:v>40</c:v>
                </c:pt>
                <c:pt idx="8">
                  <c:v>50</c:v>
                </c:pt>
                <c:pt idx="9">
                  <c:v>50</c:v>
                </c:pt>
                <c:pt idx="10">
                  <c:v>60</c:v>
                </c:pt>
                <c:pt idx="11">
                  <c:v>60</c:v>
                </c:pt>
                <c:pt idx="12">
                  <c:v>70</c:v>
                </c:pt>
              </c:numCache>
            </c:numRef>
          </c:xVal>
          <c:yVal>
            <c:numRef>
              <c:f>'Плтнст (3)'!$C$8:$C$20</c:f>
              <c:numCache>
                <c:formatCode>General</c:formatCode>
                <c:ptCount val="13"/>
                <c:pt idx="0">
                  <c:v>1.6449999999999998</c:v>
                </c:pt>
                <c:pt idx="1">
                  <c:v>1.6449999999999998</c:v>
                </c:pt>
                <c:pt idx="2">
                  <c:v>1.6449999999999998</c:v>
                </c:pt>
                <c:pt idx="3">
                  <c:v>1.6449999999999998</c:v>
                </c:pt>
                <c:pt idx="4">
                  <c:v>1.6449999999999998</c:v>
                </c:pt>
                <c:pt idx="5">
                  <c:v>1.6449999999999998</c:v>
                </c:pt>
                <c:pt idx="6">
                  <c:v>1.6449999999999998</c:v>
                </c:pt>
                <c:pt idx="7">
                  <c:v>1.6449999999999998</c:v>
                </c:pt>
                <c:pt idx="8">
                  <c:v>1.6449999999999998</c:v>
                </c:pt>
                <c:pt idx="9">
                  <c:v>1.6449999999999998</c:v>
                </c:pt>
                <c:pt idx="10">
                  <c:v>1.6449999999999998</c:v>
                </c:pt>
                <c:pt idx="11">
                  <c:v>1.6449999999999998</c:v>
                </c:pt>
                <c:pt idx="12">
                  <c:v>1.6449999999999998</c:v>
                </c:pt>
              </c:numCache>
            </c:numRef>
          </c:yVal>
          <c:smooth val="1"/>
          <c:extLst xmlns:c16r2="http://schemas.microsoft.com/office/drawing/2015/06/chart">
            <c:ext xmlns:c16="http://schemas.microsoft.com/office/drawing/2014/chart" uri="{C3380CC4-5D6E-409C-BE32-E72D297353CC}">
              <c16:uniqueId val="{00000002-47ED-43FE-B146-17245C94AEDD}"/>
            </c:ext>
          </c:extLst>
        </c:ser>
        <c:dLbls>
          <c:showLegendKey val="0"/>
          <c:showVal val="0"/>
          <c:showCatName val="0"/>
          <c:showSerName val="0"/>
          <c:showPercent val="0"/>
          <c:showBubbleSize val="0"/>
        </c:dLbls>
        <c:axId val="764447056"/>
        <c:axId val="764447600"/>
      </c:scatterChart>
      <c:valAx>
        <c:axId val="764447056"/>
        <c:scaling>
          <c:orientation val="minMax"/>
          <c:max val="70"/>
          <c:min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Количество прокатываемых деталей</a:t>
                </a:r>
                <a:endParaRPr lang="ru-RU"/>
              </a:p>
            </c:rich>
          </c:tx>
          <c:layout>
            <c:manualLayout>
              <c:xMode val="edge"/>
              <c:yMode val="edge"/>
              <c:x val="0.46974521110291423"/>
              <c:y val="0.8833100029163021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47600"/>
        <c:crosses val="autoZero"/>
        <c:crossBetween val="midCat"/>
        <c:majorUnit val="10"/>
      </c:valAx>
      <c:valAx>
        <c:axId val="764447600"/>
        <c:scaling>
          <c:orientation val="minMax"/>
          <c:min val="1.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Плотность</a:t>
                </a:r>
                <a:r>
                  <a:rPr lang="en-US"/>
                  <a:t>, </a:t>
                </a:r>
                <a:r>
                  <a:rPr lang="ru-RU"/>
                  <a:t>г</a:t>
                </a:r>
                <a:r>
                  <a:rPr lang="en-US"/>
                  <a:t>/</a:t>
                </a:r>
                <a:r>
                  <a:rPr lang="ru-RU"/>
                  <a:t>см</a:t>
                </a:r>
                <a:r>
                  <a:rPr lang="ru-RU" baseline="30000"/>
                  <a:t>3</a:t>
                </a:r>
              </a:p>
            </c:rich>
          </c:tx>
          <c:layout>
            <c:manualLayout>
              <c:xMode val="edge"/>
              <c:yMode val="edge"/>
              <c:x val="8.9824804404229602E-2"/>
              <c:y val="0.3300619714202391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47056"/>
        <c:crosses val="autoZero"/>
        <c:crossBetween val="midCat"/>
      </c:valAx>
      <c:spPr>
        <a:noFill/>
        <a:ln>
          <a:noFill/>
        </a:ln>
        <a:effectLst/>
      </c:spPr>
    </c:plotArea>
    <c:legend>
      <c:legendPos val="t"/>
      <c:legendEntry>
        <c:idx val="1"/>
        <c:delete val="1"/>
      </c:legendEntry>
      <c:layout>
        <c:manualLayout>
          <c:xMode val="edge"/>
          <c:yMode val="edge"/>
          <c:x val="0.45748904713870614"/>
          <c:y val="2.7777777777777776E-2"/>
          <c:w val="0.21249163166267696"/>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174756636433105"/>
          <c:y val="0.1568292505103529"/>
          <c:w val="0.73415960663144952"/>
          <c:h val="0.63759988334791484"/>
        </c:manualLayout>
      </c:layout>
      <c:scatterChart>
        <c:scatterStyle val="smoothMarker"/>
        <c:varyColors val="0"/>
        <c:ser>
          <c:idx val="0"/>
          <c:order val="0"/>
          <c:tx>
            <c:v>10</c:v>
          </c:tx>
          <c:spPr>
            <a:ln w="12700" cap="rnd">
              <a:solidFill>
                <a:srgbClr val="00B050"/>
              </a:solidFill>
              <a:prstDash val="lgDashDotDot"/>
              <a:round/>
            </a:ln>
            <a:effectLst/>
          </c:spPr>
          <c:marker>
            <c:symbol val="none"/>
          </c:marker>
          <c:xVal>
            <c:numRef>
              <c:f>'Уплт песок'!$AR$9:$AR$13</c:f>
              <c:numCache>
                <c:formatCode>0.00</c:formatCode>
                <c:ptCount val="5"/>
                <c:pt idx="0">
                  <c:v>1.1200000000000001</c:v>
                </c:pt>
                <c:pt idx="1">
                  <c:v>1.0900000000000001</c:v>
                </c:pt>
                <c:pt idx="2">
                  <c:v>1.05</c:v>
                </c:pt>
                <c:pt idx="3">
                  <c:v>1.02</c:v>
                </c:pt>
                <c:pt idx="4">
                  <c:v>1</c:v>
                </c:pt>
              </c:numCache>
            </c:numRef>
          </c:xVal>
          <c:yVal>
            <c:numRef>
              <c:f>'Уплт песок'!$AQ$9:$AQ$13</c:f>
              <c:numCache>
                <c:formatCode>General</c:formatCode>
                <c:ptCount val="5"/>
                <c:pt idx="0">
                  <c:v>1</c:v>
                </c:pt>
                <c:pt idx="1">
                  <c:v>2</c:v>
                </c:pt>
                <c:pt idx="2">
                  <c:v>3</c:v>
                </c:pt>
                <c:pt idx="3">
                  <c:v>4</c:v>
                </c:pt>
                <c:pt idx="4">
                  <c:v>5</c:v>
                </c:pt>
              </c:numCache>
            </c:numRef>
          </c:yVal>
          <c:smooth val="1"/>
          <c:extLst xmlns:c16r2="http://schemas.microsoft.com/office/drawing/2015/06/chart">
            <c:ext xmlns:c16="http://schemas.microsoft.com/office/drawing/2014/chart" uri="{C3380CC4-5D6E-409C-BE32-E72D297353CC}">
              <c16:uniqueId val="{00000000-68D8-4563-932A-4FB47C2E54FF}"/>
            </c:ext>
          </c:extLst>
        </c:ser>
        <c:ser>
          <c:idx val="1"/>
          <c:order val="1"/>
          <c:tx>
            <c:v>20</c:v>
          </c:tx>
          <c:spPr>
            <a:ln w="12700" cap="rnd">
              <a:solidFill>
                <a:srgbClr val="002060"/>
              </a:solidFill>
              <a:prstDash val="lgDash"/>
              <a:round/>
            </a:ln>
            <a:effectLst/>
          </c:spPr>
          <c:marker>
            <c:symbol val="none"/>
          </c:marker>
          <c:xVal>
            <c:numRef>
              <c:f>'Уплт песок'!$AS$9:$AS$13</c:f>
              <c:numCache>
                <c:formatCode>0.00</c:formatCode>
                <c:ptCount val="5"/>
                <c:pt idx="0">
                  <c:v>1.07</c:v>
                </c:pt>
                <c:pt idx="1">
                  <c:v>1.07</c:v>
                </c:pt>
                <c:pt idx="2">
                  <c:v>1.03</c:v>
                </c:pt>
                <c:pt idx="3">
                  <c:v>1.02</c:v>
                </c:pt>
                <c:pt idx="4">
                  <c:v>1</c:v>
                </c:pt>
              </c:numCache>
            </c:numRef>
          </c:xVal>
          <c:yVal>
            <c:numRef>
              <c:f>'Уплт песок'!$AQ$9:$AQ$13</c:f>
              <c:numCache>
                <c:formatCode>General</c:formatCode>
                <c:ptCount val="5"/>
                <c:pt idx="0">
                  <c:v>1</c:v>
                </c:pt>
                <c:pt idx="1">
                  <c:v>2</c:v>
                </c:pt>
                <c:pt idx="2">
                  <c:v>3</c:v>
                </c:pt>
                <c:pt idx="3">
                  <c:v>4</c:v>
                </c:pt>
                <c:pt idx="4">
                  <c:v>5</c:v>
                </c:pt>
              </c:numCache>
            </c:numRef>
          </c:yVal>
          <c:smooth val="1"/>
          <c:extLst xmlns:c16r2="http://schemas.microsoft.com/office/drawing/2015/06/chart">
            <c:ext xmlns:c16="http://schemas.microsoft.com/office/drawing/2014/chart" uri="{C3380CC4-5D6E-409C-BE32-E72D297353CC}">
              <c16:uniqueId val="{00000001-68D8-4563-932A-4FB47C2E54FF}"/>
            </c:ext>
          </c:extLst>
        </c:ser>
        <c:ser>
          <c:idx val="2"/>
          <c:order val="2"/>
          <c:tx>
            <c:v>30</c:v>
          </c:tx>
          <c:spPr>
            <a:ln w="12700" cap="rnd">
              <a:solidFill>
                <a:schemeClr val="accent2"/>
              </a:solidFill>
              <a:prstDash val="dash"/>
              <a:round/>
            </a:ln>
            <a:effectLst/>
          </c:spPr>
          <c:marker>
            <c:symbol val="none"/>
          </c:marker>
          <c:xVal>
            <c:numRef>
              <c:f>'Уплт песок'!$AT$9:$AT$13</c:f>
              <c:numCache>
                <c:formatCode>0.00</c:formatCode>
                <c:ptCount val="5"/>
                <c:pt idx="0">
                  <c:v>1.03</c:v>
                </c:pt>
                <c:pt idx="1">
                  <c:v>1.04</c:v>
                </c:pt>
                <c:pt idx="2">
                  <c:v>1.03</c:v>
                </c:pt>
                <c:pt idx="3">
                  <c:v>1.02</c:v>
                </c:pt>
                <c:pt idx="4">
                  <c:v>1</c:v>
                </c:pt>
              </c:numCache>
            </c:numRef>
          </c:xVal>
          <c:yVal>
            <c:numRef>
              <c:f>'Уплт песок'!$AQ$9:$AQ$13</c:f>
              <c:numCache>
                <c:formatCode>General</c:formatCode>
                <c:ptCount val="5"/>
                <c:pt idx="0">
                  <c:v>1</c:v>
                </c:pt>
                <c:pt idx="1">
                  <c:v>2</c:v>
                </c:pt>
                <c:pt idx="2">
                  <c:v>3</c:v>
                </c:pt>
                <c:pt idx="3">
                  <c:v>4</c:v>
                </c:pt>
                <c:pt idx="4">
                  <c:v>5</c:v>
                </c:pt>
              </c:numCache>
            </c:numRef>
          </c:yVal>
          <c:smooth val="1"/>
          <c:extLst xmlns:c16r2="http://schemas.microsoft.com/office/drawing/2015/06/chart">
            <c:ext xmlns:c16="http://schemas.microsoft.com/office/drawing/2014/chart" uri="{C3380CC4-5D6E-409C-BE32-E72D297353CC}">
              <c16:uniqueId val="{00000002-68D8-4563-932A-4FB47C2E54FF}"/>
            </c:ext>
          </c:extLst>
        </c:ser>
        <c:ser>
          <c:idx val="3"/>
          <c:order val="3"/>
          <c:tx>
            <c:v>40</c:v>
          </c:tx>
          <c:spPr>
            <a:ln w="12700" cap="rnd">
              <a:solidFill>
                <a:schemeClr val="tx1"/>
              </a:solidFill>
              <a:prstDash val="sysDash"/>
              <a:round/>
            </a:ln>
            <a:effectLst/>
          </c:spPr>
          <c:marker>
            <c:symbol val="none"/>
          </c:marker>
          <c:xVal>
            <c:numRef>
              <c:f>'Уплт песок'!$AU$9:$AU$13</c:f>
              <c:numCache>
                <c:formatCode>0.00</c:formatCode>
                <c:ptCount val="5"/>
                <c:pt idx="0">
                  <c:v>1.01</c:v>
                </c:pt>
                <c:pt idx="1">
                  <c:v>1.01</c:v>
                </c:pt>
                <c:pt idx="2">
                  <c:v>1.01</c:v>
                </c:pt>
                <c:pt idx="3">
                  <c:v>1</c:v>
                </c:pt>
                <c:pt idx="4">
                  <c:v>1</c:v>
                </c:pt>
              </c:numCache>
            </c:numRef>
          </c:xVal>
          <c:yVal>
            <c:numRef>
              <c:f>'Уплт песок'!$AQ$9:$AQ$13</c:f>
              <c:numCache>
                <c:formatCode>General</c:formatCode>
                <c:ptCount val="5"/>
                <c:pt idx="0">
                  <c:v>1</c:v>
                </c:pt>
                <c:pt idx="1">
                  <c:v>2</c:v>
                </c:pt>
                <c:pt idx="2">
                  <c:v>3</c:v>
                </c:pt>
                <c:pt idx="3">
                  <c:v>4</c:v>
                </c:pt>
                <c:pt idx="4">
                  <c:v>5</c:v>
                </c:pt>
              </c:numCache>
            </c:numRef>
          </c:yVal>
          <c:smooth val="1"/>
          <c:extLst xmlns:c16r2="http://schemas.microsoft.com/office/drawing/2015/06/chart">
            <c:ext xmlns:c16="http://schemas.microsoft.com/office/drawing/2014/chart" uri="{C3380CC4-5D6E-409C-BE32-E72D297353CC}">
              <c16:uniqueId val="{00000003-68D8-4563-932A-4FB47C2E54FF}"/>
            </c:ext>
          </c:extLst>
        </c:ser>
        <c:ser>
          <c:idx val="4"/>
          <c:order val="4"/>
          <c:tx>
            <c:v>50</c:v>
          </c:tx>
          <c:spPr>
            <a:ln w="12700" cap="rnd">
              <a:solidFill>
                <a:srgbClr val="C00000"/>
              </a:solidFill>
              <a:round/>
            </a:ln>
            <a:effectLst/>
          </c:spPr>
          <c:marker>
            <c:symbol val="none"/>
          </c:marker>
          <c:xVal>
            <c:numRef>
              <c:f>'Уплт песок'!$AV$9:$AV$13</c:f>
              <c:numCache>
                <c:formatCode>0.00</c:formatCode>
                <c:ptCount val="5"/>
                <c:pt idx="0">
                  <c:v>1.01</c:v>
                </c:pt>
                <c:pt idx="1">
                  <c:v>1</c:v>
                </c:pt>
                <c:pt idx="2">
                  <c:v>1</c:v>
                </c:pt>
                <c:pt idx="3">
                  <c:v>1</c:v>
                </c:pt>
                <c:pt idx="4">
                  <c:v>1</c:v>
                </c:pt>
              </c:numCache>
            </c:numRef>
          </c:xVal>
          <c:yVal>
            <c:numRef>
              <c:f>'Уплт песок'!$AQ$9:$AQ$13</c:f>
              <c:numCache>
                <c:formatCode>General</c:formatCode>
                <c:ptCount val="5"/>
                <c:pt idx="0">
                  <c:v>1</c:v>
                </c:pt>
                <c:pt idx="1">
                  <c:v>2</c:v>
                </c:pt>
                <c:pt idx="2">
                  <c:v>3</c:v>
                </c:pt>
                <c:pt idx="3">
                  <c:v>4</c:v>
                </c:pt>
                <c:pt idx="4">
                  <c:v>5</c:v>
                </c:pt>
              </c:numCache>
            </c:numRef>
          </c:yVal>
          <c:smooth val="1"/>
          <c:extLst xmlns:c16r2="http://schemas.microsoft.com/office/drawing/2015/06/chart">
            <c:ext xmlns:c16="http://schemas.microsoft.com/office/drawing/2014/chart" uri="{C3380CC4-5D6E-409C-BE32-E72D297353CC}">
              <c16:uniqueId val="{00000004-68D8-4563-932A-4FB47C2E54FF}"/>
            </c:ext>
          </c:extLst>
        </c:ser>
        <c:dLbls>
          <c:showLegendKey val="0"/>
          <c:showVal val="0"/>
          <c:showCatName val="0"/>
          <c:showSerName val="0"/>
          <c:showPercent val="0"/>
          <c:showBubbleSize val="0"/>
        </c:dLbls>
        <c:axId val="764448144"/>
        <c:axId val="764448688"/>
      </c:scatterChart>
      <c:valAx>
        <c:axId val="764448144"/>
        <c:scaling>
          <c:orientation val="minMax"/>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Коэффициент уплотнения</a:t>
                </a:r>
                <a:endParaRPr lang="ru-RU"/>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48688"/>
        <c:crosses val="autoZero"/>
        <c:crossBetween val="midCat"/>
      </c:valAx>
      <c:valAx>
        <c:axId val="764448688"/>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Слои модельной почвы</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48144"/>
        <c:crosses val="autoZero"/>
        <c:crossBetween val="midCat"/>
        <c:maj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486992923352934"/>
          <c:y val="0.24942184310294546"/>
          <c:w val="0.73415960663144952"/>
          <c:h val="0.59593321668124821"/>
        </c:manualLayout>
      </c:layout>
      <c:scatterChart>
        <c:scatterStyle val="smoothMarker"/>
        <c:varyColors val="0"/>
        <c:ser>
          <c:idx val="0"/>
          <c:order val="0"/>
          <c:tx>
            <c:v>слой 1</c:v>
          </c:tx>
          <c:spPr>
            <a:ln w="12700" cap="rnd">
              <a:solidFill>
                <a:srgbClr val="002060"/>
              </a:solidFill>
              <a:prstDash val="sysDot"/>
              <a:round/>
            </a:ln>
            <a:effectLst/>
          </c:spPr>
          <c:marker>
            <c:symbol val="none"/>
          </c:marker>
          <c:xVal>
            <c:numRef>
              <c:f>'Уплт песок'!$AE$15:$AI$15</c:f>
              <c:numCache>
                <c:formatCode>General</c:formatCode>
                <c:ptCount val="5"/>
                <c:pt idx="0">
                  <c:v>1</c:v>
                </c:pt>
                <c:pt idx="1">
                  <c:v>2</c:v>
                </c:pt>
                <c:pt idx="2">
                  <c:v>3</c:v>
                </c:pt>
                <c:pt idx="3">
                  <c:v>4</c:v>
                </c:pt>
                <c:pt idx="4">
                  <c:v>5</c:v>
                </c:pt>
              </c:numCache>
            </c:numRef>
          </c:xVal>
          <c:yVal>
            <c:numRef>
              <c:f>'Уплт песок'!$AE$17:$AI$17</c:f>
              <c:numCache>
                <c:formatCode>General</c:formatCode>
                <c:ptCount val="5"/>
                <c:pt idx="0">
                  <c:v>1.43</c:v>
                </c:pt>
                <c:pt idx="1">
                  <c:v>1.54</c:v>
                </c:pt>
                <c:pt idx="2">
                  <c:v>1.59</c:v>
                </c:pt>
                <c:pt idx="3">
                  <c:v>1.62</c:v>
                </c:pt>
                <c:pt idx="4">
                  <c:v>1.65</c:v>
                </c:pt>
              </c:numCache>
            </c:numRef>
          </c:yVal>
          <c:smooth val="1"/>
          <c:extLst xmlns:c16r2="http://schemas.microsoft.com/office/drawing/2015/06/chart">
            <c:ext xmlns:c16="http://schemas.microsoft.com/office/drawing/2014/chart" uri="{C3380CC4-5D6E-409C-BE32-E72D297353CC}">
              <c16:uniqueId val="{00000000-0B7C-4574-A320-A9DB2EBBB454}"/>
            </c:ext>
          </c:extLst>
        </c:ser>
        <c:ser>
          <c:idx val="1"/>
          <c:order val="1"/>
          <c:tx>
            <c:v>слой 2</c:v>
          </c:tx>
          <c:spPr>
            <a:ln w="12700" cap="rnd">
              <a:solidFill>
                <a:schemeClr val="accent2"/>
              </a:solidFill>
              <a:prstDash val="sysDash"/>
              <a:round/>
            </a:ln>
            <a:effectLst/>
          </c:spPr>
          <c:marker>
            <c:symbol val="none"/>
          </c:marker>
          <c:xVal>
            <c:numRef>
              <c:f>'Уплт песок'!$AE$15:$AI$15</c:f>
              <c:numCache>
                <c:formatCode>General</c:formatCode>
                <c:ptCount val="5"/>
                <c:pt idx="0">
                  <c:v>1</c:v>
                </c:pt>
                <c:pt idx="1">
                  <c:v>2</c:v>
                </c:pt>
                <c:pt idx="2">
                  <c:v>3</c:v>
                </c:pt>
                <c:pt idx="3">
                  <c:v>4</c:v>
                </c:pt>
                <c:pt idx="4">
                  <c:v>5</c:v>
                </c:pt>
              </c:numCache>
            </c:numRef>
          </c:xVal>
          <c:yVal>
            <c:numRef>
              <c:f>'Уплт песок'!$AE$18:$AI$18</c:f>
              <c:numCache>
                <c:formatCode>0.00</c:formatCode>
                <c:ptCount val="5"/>
                <c:pt idx="0">
                  <c:v>1.52</c:v>
                </c:pt>
                <c:pt idx="1">
                  <c:v>1.52</c:v>
                </c:pt>
                <c:pt idx="2" formatCode="General">
                  <c:v>1.57</c:v>
                </c:pt>
                <c:pt idx="3" formatCode="General">
                  <c:v>1.63</c:v>
                </c:pt>
                <c:pt idx="4" formatCode="General">
                  <c:v>1.65</c:v>
                </c:pt>
              </c:numCache>
            </c:numRef>
          </c:yVal>
          <c:smooth val="1"/>
          <c:extLst xmlns:c16r2="http://schemas.microsoft.com/office/drawing/2015/06/chart">
            <c:ext xmlns:c16="http://schemas.microsoft.com/office/drawing/2014/chart" uri="{C3380CC4-5D6E-409C-BE32-E72D297353CC}">
              <c16:uniqueId val="{00000001-0B7C-4574-A320-A9DB2EBBB454}"/>
            </c:ext>
          </c:extLst>
        </c:ser>
        <c:ser>
          <c:idx val="2"/>
          <c:order val="2"/>
          <c:tx>
            <c:v>слой 3</c:v>
          </c:tx>
          <c:spPr>
            <a:ln w="12700" cap="rnd">
              <a:solidFill>
                <a:schemeClr val="accent3"/>
              </a:solidFill>
              <a:prstDash val="dashDot"/>
              <a:round/>
            </a:ln>
            <a:effectLst/>
          </c:spPr>
          <c:marker>
            <c:symbol val="none"/>
          </c:marker>
          <c:xVal>
            <c:numRef>
              <c:f>'Уплт песок'!$AE$15:$AI$15</c:f>
              <c:numCache>
                <c:formatCode>General</c:formatCode>
                <c:ptCount val="5"/>
                <c:pt idx="0">
                  <c:v>1</c:v>
                </c:pt>
                <c:pt idx="1">
                  <c:v>2</c:v>
                </c:pt>
                <c:pt idx="2">
                  <c:v>3</c:v>
                </c:pt>
                <c:pt idx="3">
                  <c:v>4</c:v>
                </c:pt>
                <c:pt idx="4">
                  <c:v>5</c:v>
                </c:pt>
              </c:numCache>
            </c:numRef>
          </c:xVal>
          <c:yVal>
            <c:numRef>
              <c:f>'Уплт песок'!$AE$19:$AI$19</c:f>
              <c:numCache>
                <c:formatCode>General</c:formatCode>
                <c:ptCount val="5"/>
                <c:pt idx="0">
                  <c:v>1.58</c:v>
                </c:pt>
                <c:pt idx="1">
                  <c:v>1.58</c:v>
                </c:pt>
                <c:pt idx="2">
                  <c:v>1.58</c:v>
                </c:pt>
                <c:pt idx="3">
                  <c:v>1.64</c:v>
                </c:pt>
                <c:pt idx="4">
                  <c:v>1.66</c:v>
                </c:pt>
              </c:numCache>
            </c:numRef>
          </c:yVal>
          <c:smooth val="1"/>
          <c:extLst xmlns:c16r2="http://schemas.microsoft.com/office/drawing/2015/06/chart">
            <c:ext xmlns:c16="http://schemas.microsoft.com/office/drawing/2014/chart" uri="{C3380CC4-5D6E-409C-BE32-E72D297353CC}">
              <c16:uniqueId val="{00000002-0B7C-4574-A320-A9DB2EBBB454}"/>
            </c:ext>
          </c:extLst>
        </c:ser>
        <c:ser>
          <c:idx val="3"/>
          <c:order val="3"/>
          <c:tx>
            <c:v>слой 4</c:v>
          </c:tx>
          <c:spPr>
            <a:ln w="12700" cap="rnd">
              <a:solidFill>
                <a:srgbClr val="FF0000"/>
              </a:solidFill>
              <a:prstDash val="lgDash"/>
              <a:round/>
            </a:ln>
            <a:effectLst/>
          </c:spPr>
          <c:marker>
            <c:symbol val="none"/>
          </c:marker>
          <c:xVal>
            <c:numRef>
              <c:f>'Уплт песок'!$AE$15:$AI$15</c:f>
              <c:numCache>
                <c:formatCode>General</c:formatCode>
                <c:ptCount val="5"/>
                <c:pt idx="0">
                  <c:v>1</c:v>
                </c:pt>
                <c:pt idx="1">
                  <c:v>2</c:v>
                </c:pt>
                <c:pt idx="2">
                  <c:v>3</c:v>
                </c:pt>
                <c:pt idx="3">
                  <c:v>4</c:v>
                </c:pt>
                <c:pt idx="4">
                  <c:v>5</c:v>
                </c:pt>
              </c:numCache>
            </c:numRef>
          </c:xVal>
          <c:yVal>
            <c:numRef>
              <c:f>'Уплт песок'!$AE$20:$AI$20</c:f>
              <c:numCache>
                <c:formatCode>General</c:formatCode>
                <c:ptCount val="5"/>
                <c:pt idx="0">
                  <c:v>1.62</c:v>
                </c:pt>
                <c:pt idx="1">
                  <c:v>1.62</c:v>
                </c:pt>
                <c:pt idx="2">
                  <c:v>1.62</c:v>
                </c:pt>
                <c:pt idx="3">
                  <c:v>1.62</c:v>
                </c:pt>
                <c:pt idx="4">
                  <c:v>1.65</c:v>
                </c:pt>
              </c:numCache>
            </c:numRef>
          </c:yVal>
          <c:smooth val="1"/>
          <c:extLst xmlns:c16r2="http://schemas.microsoft.com/office/drawing/2015/06/chart">
            <c:ext xmlns:c16="http://schemas.microsoft.com/office/drawing/2014/chart" uri="{C3380CC4-5D6E-409C-BE32-E72D297353CC}">
              <c16:uniqueId val="{00000003-0B7C-4574-A320-A9DB2EBBB454}"/>
            </c:ext>
          </c:extLst>
        </c:ser>
        <c:ser>
          <c:idx val="4"/>
          <c:order val="4"/>
          <c:tx>
            <c:v>слой 5</c:v>
          </c:tx>
          <c:spPr>
            <a:ln w="12700" cap="rnd">
              <a:solidFill>
                <a:schemeClr val="accent5"/>
              </a:solidFill>
              <a:round/>
            </a:ln>
            <a:effectLst/>
          </c:spPr>
          <c:marker>
            <c:symbol val="none"/>
          </c:marker>
          <c:xVal>
            <c:numRef>
              <c:f>'Уплт песок'!$AE$15:$AI$15</c:f>
              <c:numCache>
                <c:formatCode>General</c:formatCode>
                <c:ptCount val="5"/>
                <c:pt idx="0">
                  <c:v>1</c:v>
                </c:pt>
                <c:pt idx="1">
                  <c:v>2</c:v>
                </c:pt>
                <c:pt idx="2">
                  <c:v>3</c:v>
                </c:pt>
                <c:pt idx="3">
                  <c:v>4</c:v>
                </c:pt>
                <c:pt idx="4">
                  <c:v>5</c:v>
                </c:pt>
              </c:numCache>
            </c:numRef>
          </c:xVal>
          <c:yVal>
            <c:numRef>
              <c:f>'Уплт песок'!$AE$21:$AI$21</c:f>
              <c:numCache>
                <c:formatCode>General</c:formatCode>
                <c:ptCount val="5"/>
                <c:pt idx="0">
                  <c:v>1.65</c:v>
                </c:pt>
                <c:pt idx="1">
                  <c:v>1.65</c:v>
                </c:pt>
                <c:pt idx="2">
                  <c:v>1.65</c:v>
                </c:pt>
                <c:pt idx="3">
                  <c:v>1.65</c:v>
                </c:pt>
                <c:pt idx="4">
                  <c:v>1.65</c:v>
                </c:pt>
              </c:numCache>
            </c:numRef>
          </c:yVal>
          <c:smooth val="1"/>
          <c:extLst xmlns:c16r2="http://schemas.microsoft.com/office/drawing/2015/06/chart">
            <c:ext xmlns:c16="http://schemas.microsoft.com/office/drawing/2014/chart" uri="{C3380CC4-5D6E-409C-BE32-E72D297353CC}">
              <c16:uniqueId val="{00000004-0B7C-4574-A320-A9DB2EBBB454}"/>
            </c:ext>
          </c:extLst>
        </c:ser>
        <c:ser>
          <c:idx val="5"/>
          <c:order val="5"/>
          <c:tx>
            <c:v>Предпол. плотность</c:v>
          </c:tx>
          <c:spPr>
            <a:ln w="19050" cap="rnd">
              <a:solidFill>
                <a:schemeClr val="accent6"/>
              </a:solidFill>
              <a:prstDash val="lgDash"/>
              <a:round/>
            </a:ln>
            <a:effectLst/>
          </c:spPr>
          <c:marker>
            <c:symbol val="none"/>
          </c:marker>
          <c:xVal>
            <c:numRef>
              <c:f>'Уплт песок'!$AD$17:$AD$21</c:f>
              <c:numCache>
                <c:formatCode>General</c:formatCode>
                <c:ptCount val="5"/>
                <c:pt idx="0">
                  <c:v>1</c:v>
                </c:pt>
                <c:pt idx="1">
                  <c:v>2</c:v>
                </c:pt>
                <c:pt idx="2">
                  <c:v>3</c:v>
                </c:pt>
                <c:pt idx="3">
                  <c:v>4</c:v>
                </c:pt>
                <c:pt idx="4">
                  <c:v>5</c:v>
                </c:pt>
              </c:numCache>
            </c:numRef>
          </c:xVal>
          <c:yVal>
            <c:numRef>
              <c:f>'Уплт песок'!$AJ$17:$AJ$21</c:f>
              <c:numCache>
                <c:formatCode>General</c:formatCode>
                <c:ptCount val="5"/>
                <c:pt idx="0">
                  <c:v>1.65</c:v>
                </c:pt>
                <c:pt idx="1">
                  <c:v>1.66</c:v>
                </c:pt>
                <c:pt idx="2">
                  <c:v>1.66</c:v>
                </c:pt>
                <c:pt idx="3">
                  <c:v>1.65</c:v>
                </c:pt>
                <c:pt idx="4">
                  <c:v>1.65</c:v>
                </c:pt>
              </c:numCache>
            </c:numRef>
          </c:yVal>
          <c:smooth val="1"/>
          <c:extLst xmlns:c16r2="http://schemas.microsoft.com/office/drawing/2015/06/chart">
            <c:ext xmlns:c16="http://schemas.microsoft.com/office/drawing/2014/chart" uri="{C3380CC4-5D6E-409C-BE32-E72D297353CC}">
              <c16:uniqueId val="{00000005-0B7C-4574-A320-A9DB2EBBB454}"/>
            </c:ext>
          </c:extLst>
        </c:ser>
        <c:ser>
          <c:idx val="6"/>
          <c:order val="6"/>
          <c:tx>
            <c:v>Фактич. плотность</c:v>
          </c:tx>
          <c:spPr>
            <a:ln w="19050" cap="rnd">
              <a:solidFill>
                <a:schemeClr val="accent1">
                  <a:lumMod val="60000"/>
                </a:schemeClr>
              </a:solidFill>
              <a:prstDash val="lgDashDot"/>
              <a:round/>
            </a:ln>
            <a:effectLst/>
          </c:spPr>
          <c:marker>
            <c:symbol val="none"/>
          </c:marker>
          <c:xVal>
            <c:numRef>
              <c:f>'Уплт песок'!$AD$17:$AD$21</c:f>
              <c:numCache>
                <c:formatCode>General</c:formatCode>
                <c:ptCount val="5"/>
                <c:pt idx="0">
                  <c:v>1</c:v>
                </c:pt>
                <c:pt idx="1">
                  <c:v>2</c:v>
                </c:pt>
                <c:pt idx="2">
                  <c:v>3</c:v>
                </c:pt>
                <c:pt idx="3">
                  <c:v>4</c:v>
                </c:pt>
                <c:pt idx="4">
                  <c:v>5</c:v>
                </c:pt>
              </c:numCache>
            </c:numRef>
          </c:xVal>
          <c:yVal>
            <c:numRef>
              <c:f>'Уплт песок'!$AK$17:$AK$21</c:f>
              <c:numCache>
                <c:formatCode>General</c:formatCode>
                <c:ptCount val="5"/>
                <c:pt idx="0">
                  <c:v>1.66</c:v>
                </c:pt>
                <c:pt idx="1">
                  <c:v>1.66</c:v>
                </c:pt>
                <c:pt idx="2">
                  <c:v>1.66</c:v>
                </c:pt>
                <c:pt idx="3">
                  <c:v>1.65</c:v>
                </c:pt>
                <c:pt idx="4">
                  <c:v>1.65</c:v>
                </c:pt>
              </c:numCache>
            </c:numRef>
          </c:yVal>
          <c:smooth val="1"/>
          <c:extLst xmlns:c16r2="http://schemas.microsoft.com/office/drawing/2015/06/chart">
            <c:ext xmlns:c16="http://schemas.microsoft.com/office/drawing/2014/chart" uri="{C3380CC4-5D6E-409C-BE32-E72D297353CC}">
              <c16:uniqueId val="{00000006-0B7C-4574-A320-A9DB2EBBB454}"/>
            </c:ext>
          </c:extLst>
        </c:ser>
        <c:dLbls>
          <c:showLegendKey val="0"/>
          <c:showVal val="0"/>
          <c:showCatName val="0"/>
          <c:showSerName val="0"/>
          <c:showPercent val="0"/>
          <c:showBubbleSize val="0"/>
        </c:dLbls>
        <c:axId val="764449232"/>
        <c:axId val="764449776"/>
      </c:scatterChart>
      <c:valAx>
        <c:axId val="764449232"/>
        <c:scaling>
          <c:orientation val="minMax"/>
          <c:max val="5"/>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Количество установленных слоев</a:t>
                </a:r>
                <a:endParaRPr lang="ru-RU"/>
              </a:p>
            </c:rich>
          </c:tx>
          <c:layout>
            <c:manualLayout>
              <c:xMode val="edge"/>
              <c:yMode val="edge"/>
              <c:x val="0.33014923103119359"/>
              <c:y val="0.9110877366432571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49776"/>
        <c:crosses val="autoZero"/>
        <c:crossBetween val="midCat"/>
      </c:valAx>
      <c:valAx>
        <c:axId val="764449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Плотность</a:t>
                </a:r>
                <a:r>
                  <a:rPr lang="en-US"/>
                  <a:t>, </a:t>
                </a:r>
                <a:r>
                  <a:rPr lang="ru-RU"/>
                  <a:t>г/см</a:t>
                </a:r>
                <a:r>
                  <a:rPr lang="en-US" sz="900"/>
                  <a:t>3</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449232"/>
        <c:crosses val="autoZero"/>
        <c:crossBetween val="midCat"/>
      </c:valAx>
      <c:spPr>
        <a:noFill/>
        <a:ln>
          <a:noFill/>
        </a:ln>
        <a:effectLst/>
      </c:spPr>
    </c:plotArea>
    <c:legend>
      <c:legendPos val="t"/>
      <c:layout>
        <c:manualLayout>
          <c:xMode val="edge"/>
          <c:yMode val="edge"/>
          <c:x val="3.1686767002225995E-2"/>
          <c:y val="2.7777777777777776E-2"/>
          <c:w val="0.9535041031263497"/>
          <c:h val="0.185187372411781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Лист1!$C$28</c:f>
              <c:strCache>
                <c:ptCount val="1"/>
                <c:pt idx="0">
                  <c:v>Прочность без добавки, МПа</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Лист1!$B$29:$B$32</c:f>
              <c:numCache>
                <c:formatCode>General</c:formatCode>
                <c:ptCount val="4"/>
                <c:pt idx="0">
                  <c:v>3</c:v>
                </c:pt>
                <c:pt idx="1">
                  <c:v>7</c:v>
                </c:pt>
                <c:pt idx="2">
                  <c:v>14</c:v>
                </c:pt>
                <c:pt idx="3">
                  <c:v>28</c:v>
                </c:pt>
              </c:numCache>
            </c:numRef>
          </c:xVal>
          <c:yVal>
            <c:numRef>
              <c:f>Лист1!$C$29:$C$32</c:f>
              <c:numCache>
                <c:formatCode>General</c:formatCode>
                <c:ptCount val="4"/>
                <c:pt idx="0">
                  <c:v>5.0999999999999996</c:v>
                </c:pt>
                <c:pt idx="1">
                  <c:v>10.199999999999999</c:v>
                </c:pt>
                <c:pt idx="2">
                  <c:v>15.4</c:v>
                </c:pt>
                <c:pt idx="3">
                  <c:v>22.5</c:v>
                </c:pt>
              </c:numCache>
            </c:numRef>
          </c:yVal>
          <c:smooth val="1"/>
          <c:extLst xmlns:c16r2="http://schemas.microsoft.com/office/drawing/2015/06/chart">
            <c:ext xmlns:c16="http://schemas.microsoft.com/office/drawing/2014/chart" uri="{C3380CC4-5D6E-409C-BE32-E72D297353CC}">
              <c16:uniqueId val="{00000000-763A-4D98-B753-DFDFBA57DBD9}"/>
            </c:ext>
          </c:extLst>
        </c:ser>
        <c:ser>
          <c:idx val="1"/>
          <c:order val="1"/>
          <c:tx>
            <c:strRef>
              <c:f>Лист1!$D$28</c:f>
              <c:strCache>
                <c:ptCount val="1"/>
                <c:pt idx="0">
                  <c:v>Прочность с добавкой, МПа</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Лист1!$B$29:$B$32</c:f>
              <c:numCache>
                <c:formatCode>General</c:formatCode>
                <c:ptCount val="4"/>
                <c:pt idx="0">
                  <c:v>3</c:v>
                </c:pt>
                <c:pt idx="1">
                  <c:v>7</c:v>
                </c:pt>
                <c:pt idx="2">
                  <c:v>14</c:v>
                </c:pt>
                <c:pt idx="3">
                  <c:v>28</c:v>
                </c:pt>
              </c:numCache>
            </c:numRef>
          </c:xVal>
          <c:yVal>
            <c:numRef>
              <c:f>Лист1!$D$29:$D$32</c:f>
              <c:numCache>
                <c:formatCode>General</c:formatCode>
                <c:ptCount val="4"/>
                <c:pt idx="0">
                  <c:v>6</c:v>
                </c:pt>
                <c:pt idx="1">
                  <c:v>12</c:v>
                </c:pt>
                <c:pt idx="2">
                  <c:v>17.5</c:v>
                </c:pt>
                <c:pt idx="3">
                  <c:v>26</c:v>
                </c:pt>
              </c:numCache>
            </c:numRef>
          </c:yVal>
          <c:smooth val="1"/>
          <c:extLst xmlns:c16r2="http://schemas.microsoft.com/office/drawing/2015/06/chart">
            <c:ext xmlns:c16="http://schemas.microsoft.com/office/drawing/2014/chart" uri="{C3380CC4-5D6E-409C-BE32-E72D297353CC}">
              <c16:uniqueId val="{00000001-763A-4D98-B753-DFDFBA57DBD9}"/>
            </c:ext>
          </c:extLst>
        </c:ser>
        <c:dLbls>
          <c:showLegendKey val="0"/>
          <c:showVal val="0"/>
          <c:showCatName val="0"/>
          <c:showSerName val="0"/>
          <c:showPercent val="0"/>
          <c:showBubbleSize val="0"/>
        </c:dLbls>
        <c:axId val="764450864"/>
        <c:axId val="754030496"/>
      </c:scatterChart>
      <c:valAx>
        <c:axId val="7644508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a:t>Возвраст, сутки</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54030496"/>
        <c:crosses val="autoZero"/>
        <c:crossBetween val="midCat"/>
      </c:valAx>
      <c:valAx>
        <c:axId val="754030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a:t>Прочность, МПа</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76445086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56568315565821"/>
          <c:y val="0.15189663094383313"/>
          <c:w val="0.67164189372804917"/>
          <c:h val="0.69978823099003762"/>
        </c:manualLayout>
      </c:layout>
      <c:scatterChart>
        <c:scatterStyle val="smoothMarker"/>
        <c:varyColors val="0"/>
        <c:ser>
          <c:idx val="6"/>
          <c:order val="0"/>
          <c:tx>
            <c:v>1</c:v>
          </c:tx>
          <c:spPr>
            <a:ln w="19050" cap="rnd">
              <a:noFill/>
              <a:round/>
            </a:ln>
            <a:effectLst/>
          </c:spPr>
          <c:marker>
            <c:symbol val="x"/>
            <c:size val="5"/>
            <c:spPr>
              <a:noFill/>
              <a:ln w="9525">
                <a:solidFill>
                  <a:schemeClr val="tx1"/>
                </a:solidFill>
              </a:ln>
              <a:effectLst/>
            </c:spPr>
          </c:marker>
          <c:xVal>
            <c:numRef>
              <c:f>'Сроки схв'!$E$25:$E$30</c:f>
              <c:numCache>
                <c:formatCode>General</c:formatCode>
                <c:ptCount val="6"/>
                <c:pt idx="0">
                  <c:v>160</c:v>
                </c:pt>
                <c:pt idx="1">
                  <c:v>150</c:v>
                </c:pt>
                <c:pt idx="2">
                  <c:v>160</c:v>
                </c:pt>
                <c:pt idx="3">
                  <c:v>160</c:v>
                </c:pt>
                <c:pt idx="4">
                  <c:v>170</c:v>
                </c:pt>
                <c:pt idx="5">
                  <c:v>150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0-0E92-40CE-90EA-6AC18F006D20}"/>
            </c:ext>
          </c:extLst>
        </c:ser>
        <c:ser>
          <c:idx val="11"/>
          <c:order val="1"/>
          <c:tx>
            <c:v>1a</c:v>
          </c:tx>
          <c:spPr>
            <a:ln w="12700" cap="rnd">
              <a:solidFill>
                <a:schemeClr val="tx1"/>
              </a:solidFill>
              <a:round/>
            </a:ln>
            <a:effectLst/>
          </c:spPr>
          <c:marker>
            <c:symbol val="none"/>
          </c:marker>
          <c:dLbls>
            <c:dLbl>
              <c:idx val="5"/>
              <c:layout>
                <c:manualLayout>
                  <c:x val="-0.11772234554821398"/>
                  <c:y val="-7.5315416008659708E-2"/>
                </c:manualLayout>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E92-40CE-90EA-6AC18F006D2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схв'!$K$25:$K$30</c:f>
              <c:numCache>
                <c:formatCode>0</c:formatCode>
                <c:ptCount val="6"/>
                <c:pt idx="0">
                  <c:v>158.33333333333334</c:v>
                </c:pt>
                <c:pt idx="1">
                  <c:v>158.33333333333334</c:v>
                </c:pt>
                <c:pt idx="2">
                  <c:v>158.33333333333334</c:v>
                </c:pt>
                <c:pt idx="3">
                  <c:v>158.33333333333334</c:v>
                </c:pt>
                <c:pt idx="4">
                  <c:v>158.33333333333334</c:v>
                </c:pt>
                <c:pt idx="5">
                  <c:v>158.33333333333334</c:v>
                </c:pt>
              </c:numCache>
            </c:numRef>
          </c:xVal>
          <c:yVal>
            <c:numRef>
              <c:f>'Сроки схв'!$D$25:$D$30</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2-0E92-40CE-90EA-6AC18F006D20}"/>
            </c:ext>
          </c:extLst>
        </c:ser>
        <c:ser>
          <c:idx val="0"/>
          <c:order val="2"/>
          <c:tx>
            <c:v>2</c:v>
          </c:tx>
          <c:spPr>
            <a:ln w="19050" cap="rnd">
              <a:noFill/>
              <a:round/>
            </a:ln>
            <a:effectLst/>
          </c:spPr>
          <c:marker>
            <c:symbol val="x"/>
            <c:size val="5"/>
            <c:spPr>
              <a:noFill/>
              <a:ln w="9525">
                <a:solidFill>
                  <a:schemeClr val="tx1"/>
                </a:solidFill>
              </a:ln>
              <a:effectLst/>
            </c:spPr>
          </c:marker>
          <c:xVal>
            <c:numRef>
              <c:f>'Сроки схв'!$F$25:$F$30</c:f>
              <c:numCache>
                <c:formatCode>General</c:formatCode>
                <c:ptCount val="6"/>
                <c:pt idx="0">
                  <c:v>210</c:v>
                </c:pt>
                <c:pt idx="1">
                  <c:v>200</c:v>
                </c:pt>
                <c:pt idx="2">
                  <c:v>220</c:v>
                </c:pt>
                <c:pt idx="3">
                  <c:v>210</c:v>
                </c:pt>
                <c:pt idx="4">
                  <c:v>210</c:v>
                </c:pt>
                <c:pt idx="5">
                  <c:v>220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3-0E92-40CE-90EA-6AC18F006D20}"/>
            </c:ext>
          </c:extLst>
        </c:ser>
        <c:ser>
          <c:idx val="1"/>
          <c:order val="3"/>
          <c:tx>
            <c:v>2а</c:v>
          </c:tx>
          <c:spPr>
            <a:ln w="12700" cap="rnd">
              <a:solidFill>
                <a:schemeClr val="tx1"/>
              </a:solidFill>
              <a:round/>
            </a:ln>
            <a:effectLst/>
          </c:spPr>
          <c:marker>
            <c:symbol val="none"/>
          </c:marker>
          <c:dLbls>
            <c:dLbl>
              <c:idx val="5"/>
              <c:layout>
                <c:manualLayout>
                  <c:x val="-0.15223169046364543"/>
                  <c:y val="-7.0872143918008446E-2"/>
                </c:manualLayout>
              </c:layout>
              <c:tx>
                <c:rich>
                  <a:bodyPr/>
                  <a:lstStyle/>
                  <a:p>
                    <a:r>
                      <a:rPr lang="en-US"/>
                      <a:t>0.2%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E92-40CE-90EA-6AC18F006D2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схв'!$L$25:$L$30</c:f>
              <c:numCache>
                <c:formatCode>0</c:formatCode>
                <c:ptCount val="6"/>
                <c:pt idx="0">
                  <c:v>211.66666666666666</c:v>
                </c:pt>
                <c:pt idx="1">
                  <c:v>211.66666666666666</c:v>
                </c:pt>
                <c:pt idx="2">
                  <c:v>211.66666666666666</c:v>
                </c:pt>
                <c:pt idx="3">
                  <c:v>211.66666666666666</c:v>
                </c:pt>
                <c:pt idx="4">
                  <c:v>211.66666666666666</c:v>
                </c:pt>
                <c:pt idx="5">
                  <c:v>211.66666666666666</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5-0E92-40CE-90EA-6AC18F006D20}"/>
            </c:ext>
          </c:extLst>
        </c:ser>
        <c:ser>
          <c:idx val="2"/>
          <c:order val="4"/>
          <c:tx>
            <c:v>3</c:v>
          </c:tx>
          <c:spPr>
            <a:ln w="19050" cap="rnd">
              <a:noFill/>
              <a:round/>
            </a:ln>
            <a:effectLst/>
          </c:spPr>
          <c:marker>
            <c:symbol val="x"/>
            <c:size val="5"/>
            <c:spPr>
              <a:noFill/>
              <a:ln w="9525">
                <a:solidFill>
                  <a:schemeClr val="tx1"/>
                </a:solidFill>
              </a:ln>
              <a:effectLst/>
            </c:spPr>
          </c:marker>
          <c:xVal>
            <c:numRef>
              <c:f>'Сроки схв'!$G$25:$G$30</c:f>
              <c:numCache>
                <c:formatCode>General</c:formatCode>
                <c:ptCount val="6"/>
                <c:pt idx="0">
                  <c:v>240</c:v>
                </c:pt>
                <c:pt idx="1">
                  <c:v>230</c:v>
                </c:pt>
                <c:pt idx="2">
                  <c:v>250</c:v>
                </c:pt>
                <c:pt idx="3">
                  <c:v>240</c:v>
                </c:pt>
                <c:pt idx="4">
                  <c:v>250</c:v>
                </c:pt>
                <c:pt idx="5">
                  <c:v>240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6-0E92-40CE-90EA-6AC18F006D20}"/>
            </c:ext>
          </c:extLst>
        </c:ser>
        <c:ser>
          <c:idx val="4"/>
          <c:order val="5"/>
          <c:tx>
            <c:v>4</c:v>
          </c:tx>
          <c:spPr>
            <a:ln w="19050" cap="rnd">
              <a:noFill/>
              <a:round/>
            </a:ln>
            <a:effectLst/>
          </c:spPr>
          <c:marker>
            <c:symbol val="x"/>
            <c:size val="5"/>
            <c:spPr>
              <a:noFill/>
              <a:ln w="9525">
                <a:solidFill>
                  <a:schemeClr val="tx1"/>
                </a:solidFill>
              </a:ln>
              <a:effectLst/>
            </c:spPr>
          </c:marker>
          <c:xVal>
            <c:numRef>
              <c:f>'Сроки схв'!$H$25:$H$30</c:f>
              <c:numCache>
                <c:formatCode>General</c:formatCode>
                <c:ptCount val="6"/>
                <c:pt idx="0">
                  <c:v>270</c:v>
                </c:pt>
                <c:pt idx="1">
                  <c:v>260</c:v>
                </c:pt>
                <c:pt idx="2">
                  <c:v>280</c:v>
                </c:pt>
                <c:pt idx="3">
                  <c:v>270</c:v>
                </c:pt>
                <c:pt idx="4">
                  <c:v>270</c:v>
                </c:pt>
                <c:pt idx="5">
                  <c:v>260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7-0E92-40CE-90EA-6AC18F006D20}"/>
            </c:ext>
          </c:extLst>
        </c:ser>
        <c:ser>
          <c:idx val="5"/>
          <c:order val="6"/>
          <c:tx>
            <c:v>4а</c:v>
          </c:tx>
          <c:spPr>
            <a:ln w="12700" cap="rnd">
              <a:solidFill>
                <a:schemeClr val="tx1"/>
              </a:solidFill>
              <a:round/>
            </a:ln>
            <a:effectLst/>
          </c:spPr>
          <c:marker>
            <c:symbol val="none"/>
          </c:marker>
          <c:dLbls>
            <c:dLbl>
              <c:idx val="0"/>
              <c:delete val="1"/>
              <c:extLst xmlns:c16r2="http://schemas.microsoft.com/office/drawing/2015/06/chart">
                <c:ext xmlns:c16="http://schemas.microsoft.com/office/drawing/2014/chart" uri="{C3380CC4-5D6E-409C-BE32-E72D297353CC}">
                  <c16:uniqueId val="{00000008-0E92-40CE-90EA-6AC18F006D20}"/>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9-0E92-40CE-90EA-6AC18F006D20}"/>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A-0E92-40CE-90EA-6AC18F006D20}"/>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B-0E92-40CE-90EA-6AC18F006D20}"/>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C-0E92-40CE-90EA-6AC18F006D20}"/>
                </c:ext>
                <c:ext xmlns:c15="http://schemas.microsoft.com/office/drawing/2012/chart" uri="{CE6537A1-D6FC-4f65-9D91-7224C49458BB}"/>
              </c:extLst>
            </c:dLbl>
            <c:dLbl>
              <c:idx val="5"/>
              <c:layout>
                <c:manualLayout>
                  <c:x val="-0.10877020128139862"/>
                  <c:y val="-9.8147630335416194E-2"/>
                </c:manualLayout>
              </c:layout>
              <c:tx>
                <c:rich>
                  <a:bodyPr/>
                  <a:lstStyle/>
                  <a:p>
                    <a:r>
                      <a:rPr lang="en-US"/>
                      <a:t>0.6%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0E92-40CE-90EA-6AC18F006D2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схв'!$N$25:$N$30</c:f>
              <c:numCache>
                <c:formatCode>0</c:formatCode>
                <c:ptCount val="6"/>
                <c:pt idx="0">
                  <c:v>268.33333333333331</c:v>
                </c:pt>
                <c:pt idx="1">
                  <c:v>268.33333333333331</c:v>
                </c:pt>
                <c:pt idx="2">
                  <c:v>268.33333333333331</c:v>
                </c:pt>
                <c:pt idx="3">
                  <c:v>268.33333333333331</c:v>
                </c:pt>
                <c:pt idx="4">
                  <c:v>268.33333333333331</c:v>
                </c:pt>
                <c:pt idx="5">
                  <c:v>268.33333333333331</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E-0E92-40CE-90EA-6AC18F006D20}"/>
            </c:ext>
          </c:extLst>
        </c:ser>
        <c:ser>
          <c:idx val="7"/>
          <c:order val="7"/>
          <c:tx>
            <c:v>5</c:v>
          </c:tx>
          <c:spPr>
            <a:ln w="19050" cap="rnd">
              <a:noFill/>
              <a:round/>
            </a:ln>
            <a:effectLst/>
          </c:spPr>
          <c:marker>
            <c:symbol val="x"/>
            <c:size val="5"/>
            <c:spPr>
              <a:noFill/>
              <a:ln w="9525">
                <a:solidFill>
                  <a:schemeClr val="tx1"/>
                </a:solidFill>
              </a:ln>
              <a:effectLst/>
            </c:spPr>
          </c:marker>
          <c:xVal>
            <c:numRef>
              <c:f>'Сроки схв'!$I$25:$I$30</c:f>
              <c:numCache>
                <c:formatCode>General</c:formatCode>
                <c:ptCount val="6"/>
                <c:pt idx="0">
                  <c:v>280</c:v>
                </c:pt>
                <c:pt idx="1">
                  <c:v>290</c:v>
                </c:pt>
                <c:pt idx="2">
                  <c:v>270</c:v>
                </c:pt>
                <c:pt idx="3">
                  <c:v>290</c:v>
                </c:pt>
                <c:pt idx="4">
                  <c:v>280</c:v>
                </c:pt>
                <c:pt idx="5">
                  <c:v>270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F-0E92-40CE-90EA-6AC18F006D20}"/>
            </c:ext>
          </c:extLst>
        </c:ser>
        <c:ser>
          <c:idx val="8"/>
          <c:order val="8"/>
          <c:tx>
            <c:v>5а</c:v>
          </c:tx>
          <c:spPr>
            <a:ln w="12700" cap="rnd">
              <a:solidFill>
                <a:schemeClr val="tx1"/>
              </a:solidFill>
              <a:round/>
            </a:ln>
            <a:effectLst/>
          </c:spPr>
          <c:marker>
            <c:symbol val="none"/>
          </c:marker>
          <c:dLbls>
            <c:dLbl>
              <c:idx val="5"/>
              <c:layout>
                <c:manualLayout>
                  <c:x val="-5.6560504666327283E-2"/>
                  <c:y val="-8.4763862562404896E-2"/>
                </c:manualLayout>
              </c:layout>
              <c:tx>
                <c:rich>
                  <a:bodyPr/>
                  <a:lstStyle/>
                  <a:p>
                    <a:r>
                      <a:rPr lang="en-US"/>
                      <a:t>0.8%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0E92-40CE-90EA-6AC18F006D2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схв'!$O$25:$O$30</c:f>
              <c:numCache>
                <c:formatCode>0</c:formatCode>
                <c:ptCount val="6"/>
                <c:pt idx="0">
                  <c:v>280</c:v>
                </c:pt>
                <c:pt idx="1">
                  <c:v>280</c:v>
                </c:pt>
                <c:pt idx="2">
                  <c:v>280</c:v>
                </c:pt>
                <c:pt idx="3">
                  <c:v>280</c:v>
                </c:pt>
                <c:pt idx="4">
                  <c:v>280</c:v>
                </c:pt>
                <c:pt idx="5">
                  <c:v>280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1-0E92-40CE-90EA-6AC18F006D20}"/>
            </c:ext>
          </c:extLst>
        </c:ser>
        <c:ser>
          <c:idx val="9"/>
          <c:order val="9"/>
          <c:tx>
            <c:v>6</c:v>
          </c:tx>
          <c:spPr>
            <a:ln w="19050" cap="rnd">
              <a:noFill/>
              <a:round/>
            </a:ln>
            <a:effectLst/>
          </c:spPr>
          <c:marker>
            <c:symbol val="x"/>
            <c:size val="5"/>
            <c:spPr>
              <a:noFill/>
              <a:ln w="9525">
                <a:solidFill>
                  <a:schemeClr val="tx1"/>
                </a:solidFill>
              </a:ln>
              <a:effectLst/>
            </c:spPr>
          </c:marker>
          <c:xVal>
            <c:numRef>
              <c:f>'Сроки схв'!$J$25:$J$30</c:f>
              <c:numCache>
                <c:formatCode>General</c:formatCode>
                <c:ptCount val="6"/>
                <c:pt idx="0">
                  <c:v>290</c:v>
                </c:pt>
                <c:pt idx="1">
                  <c:v>300</c:v>
                </c:pt>
                <c:pt idx="2">
                  <c:v>290</c:v>
                </c:pt>
                <c:pt idx="3">
                  <c:v>280</c:v>
                </c:pt>
                <c:pt idx="4">
                  <c:v>280</c:v>
                </c:pt>
                <c:pt idx="5">
                  <c:v>300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2-0E92-40CE-90EA-6AC18F006D20}"/>
            </c:ext>
          </c:extLst>
        </c:ser>
        <c:ser>
          <c:idx val="3"/>
          <c:order val="10"/>
          <c:tx>
            <c:v>3a</c:v>
          </c:tx>
          <c:spPr>
            <a:ln w="12700" cap="rnd">
              <a:solidFill>
                <a:schemeClr val="tx1"/>
              </a:solidFill>
              <a:round/>
            </a:ln>
            <a:effectLst/>
          </c:spPr>
          <c:marker>
            <c:symbol val="none"/>
          </c:marker>
          <c:dLbls>
            <c:dLbl>
              <c:idx val="5"/>
              <c:layout>
                <c:manualLayout>
                  <c:x val="-0.1217780896047206"/>
                  <c:y val="-6.6410887993671355E-2"/>
                </c:manualLayout>
              </c:layout>
              <c:tx>
                <c:rich>
                  <a:bodyPr/>
                  <a:lstStyle/>
                  <a:p>
                    <a:r>
                      <a:rPr lang="en-US"/>
                      <a:t>0.4%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0E92-40CE-90EA-6AC18F006D2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схв'!$M$25:$M$30</c:f>
              <c:numCache>
                <c:formatCode>0</c:formatCode>
                <c:ptCount val="6"/>
                <c:pt idx="0">
                  <c:v>241.66666666666666</c:v>
                </c:pt>
                <c:pt idx="1">
                  <c:v>241.66666666666666</c:v>
                </c:pt>
                <c:pt idx="2">
                  <c:v>241.66666666666666</c:v>
                </c:pt>
                <c:pt idx="3">
                  <c:v>241.66666666666666</c:v>
                </c:pt>
                <c:pt idx="4">
                  <c:v>241.66666666666666</c:v>
                </c:pt>
                <c:pt idx="5">
                  <c:v>241.66666666666666</c:v>
                </c:pt>
              </c:numCache>
            </c:numRef>
          </c:xVal>
          <c:yVal>
            <c:numRef>
              <c:f>'Сроки схв'!$D$25:$D$30</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4-0E92-40CE-90EA-6AC18F006D20}"/>
            </c:ext>
          </c:extLst>
        </c:ser>
        <c:ser>
          <c:idx val="10"/>
          <c:order val="11"/>
          <c:tx>
            <c:v>6a</c:v>
          </c:tx>
          <c:spPr>
            <a:ln w="12700" cap="rnd">
              <a:solidFill>
                <a:schemeClr val="tx1"/>
              </a:solidFill>
              <a:round/>
            </a:ln>
            <a:effectLst/>
          </c:spPr>
          <c:marker>
            <c:symbol val="none"/>
          </c:marker>
          <c:dLbls>
            <c:dLbl>
              <c:idx val="5"/>
              <c:layout>
                <c:manualLayout>
                  <c:x val="4.7858888563815392E-2"/>
                  <c:y val="-4.0151303319033896E-2"/>
                </c:manualLayout>
              </c:layout>
              <c:tx>
                <c:rich>
                  <a:bodyPr/>
                  <a:lstStyle/>
                  <a:p>
                    <a:r>
                      <a:rPr lang="en-US"/>
                      <a:t>1.0%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0E92-40CE-90EA-6AC18F006D2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схв'!$P$25:$P$30</c:f>
              <c:numCache>
                <c:formatCode>0</c:formatCode>
                <c:ptCount val="6"/>
                <c:pt idx="0">
                  <c:v>290</c:v>
                </c:pt>
                <c:pt idx="1">
                  <c:v>290</c:v>
                </c:pt>
                <c:pt idx="2">
                  <c:v>290</c:v>
                </c:pt>
                <c:pt idx="3">
                  <c:v>290</c:v>
                </c:pt>
                <c:pt idx="4">
                  <c:v>290</c:v>
                </c:pt>
                <c:pt idx="5">
                  <c:v>290</c:v>
                </c:pt>
              </c:numCache>
            </c:numRef>
          </c:xVal>
          <c:yVal>
            <c:numRef>
              <c:f>'Сроки схв'!$D$25:$D$30</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6-0E92-40CE-90EA-6AC18F006D20}"/>
            </c:ext>
          </c:extLst>
        </c:ser>
        <c:dLbls>
          <c:showLegendKey val="0"/>
          <c:showVal val="0"/>
          <c:showCatName val="0"/>
          <c:showSerName val="0"/>
          <c:showPercent val="0"/>
          <c:showBubbleSize val="0"/>
        </c:dLbls>
        <c:axId val="754025600"/>
        <c:axId val="754023424"/>
      </c:scatterChart>
      <c:scatterChart>
        <c:scatterStyle val="smoothMarker"/>
        <c:varyColors val="0"/>
        <c:ser>
          <c:idx val="12"/>
          <c:order val="12"/>
          <c:spPr>
            <a:ln w="25400" cap="rnd">
              <a:solidFill>
                <a:srgbClr val="C00000"/>
              </a:solidFill>
              <a:round/>
            </a:ln>
            <a:effectLst/>
          </c:spPr>
          <c:marker>
            <c:symbol val="circle"/>
            <c:size val="5"/>
            <c:spPr>
              <a:solidFill>
                <a:schemeClr val="bg1"/>
              </a:solidFill>
              <a:ln w="9525">
                <a:solidFill>
                  <a:srgbClr val="C00000"/>
                </a:solidFill>
              </a:ln>
              <a:effectLst/>
            </c:spPr>
          </c:marker>
          <c:dLbls>
            <c:dLbl>
              <c:idx val="0"/>
              <c:layout>
                <c:manualLayout>
                  <c:x val="-0.14727237772434482"/>
                  <c:y val="-5.9745627382259046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7-0E92-40CE-90EA-6AC18F006D20}"/>
                </c:ext>
                <c:ext xmlns:c15="http://schemas.microsoft.com/office/drawing/2012/chart" uri="{CE6537A1-D6FC-4f65-9D91-7224C49458BB}"/>
              </c:extLst>
            </c:dLbl>
            <c:dLbl>
              <c:idx val="1"/>
              <c:layout>
                <c:manualLayout>
                  <c:x val="-0.16348495984693259"/>
                  <c:y val="-3.9852500421885616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8-0E92-40CE-90EA-6AC18F006D20}"/>
                </c:ext>
                <c:ext xmlns:c15="http://schemas.microsoft.com/office/drawing/2012/chart" uri="{CE6537A1-D6FC-4f65-9D91-7224C49458BB}"/>
              </c:extLst>
            </c:dLbl>
            <c:dLbl>
              <c:idx val="2"/>
              <c:layout>
                <c:manualLayout>
                  <c:x val="-0.12950649432055109"/>
                  <c:y val="-6.1992778434044368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9-0E92-40CE-90EA-6AC18F006D20}"/>
                </c:ext>
                <c:ext xmlns:c15="http://schemas.microsoft.com/office/drawing/2012/chart" uri="{CE6537A1-D6FC-4f65-9D91-7224C49458BB}"/>
              </c:extLst>
            </c:dLbl>
            <c:dLbl>
              <c:idx val="3"/>
              <c:layout>
                <c:manualLayout>
                  <c:x val="-0.12465242781678239"/>
                  <c:y val="-5.3136667229180895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A-0E92-40CE-90EA-6AC18F006D20}"/>
                </c:ext>
                <c:ext xmlns:c15="http://schemas.microsoft.com/office/drawing/2012/chart" uri="{CE6537A1-D6FC-4f65-9D91-7224C49458BB}"/>
              </c:extLst>
            </c:dLbl>
            <c:dLbl>
              <c:idx val="4"/>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B-0E92-40CE-90EA-6AC18F006D20}"/>
                </c:ext>
                <c:ext xmlns:c15="http://schemas.microsoft.com/office/drawing/2012/chart" uri="{CE6537A1-D6FC-4f65-9D91-7224C49458BB}"/>
              </c:extLst>
            </c:dLbl>
            <c:dLbl>
              <c:idx val="5"/>
              <c:layout>
                <c:manualLayout>
                  <c:x val="-8.8990191213478262E-17"/>
                  <c:y val="3.9852500421885616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C-0E92-40CE-90EA-6AC18F006D2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C00000"/>
                    </a:solidFill>
                    <a:latin typeface="+mn-lt"/>
                    <a:ea typeface="+mn-ea"/>
                    <a:cs typeface="+mn-cs"/>
                  </a:defRPr>
                </a:pPr>
                <a:endParaRPr lang="ru-RU"/>
              </a:p>
            </c:txPr>
            <c:dLblPos val="l"/>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схв'!$R$25:$R$30</c:f>
              <c:numCache>
                <c:formatCode>0</c:formatCode>
                <c:ptCount val="6"/>
                <c:pt idx="0">
                  <c:v>158.33333333333334</c:v>
                </c:pt>
                <c:pt idx="1">
                  <c:v>211.66666666666666</c:v>
                </c:pt>
                <c:pt idx="2">
                  <c:v>241.66666666666666</c:v>
                </c:pt>
                <c:pt idx="3">
                  <c:v>268.33333333333331</c:v>
                </c:pt>
                <c:pt idx="4">
                  <c:v>280</c:v>
                </c:pt>
                <c:pt idx="5">
                  <c:v>290</c:v>
                </c:pt>
              </c:numCache>
            </c:numRef>
          </c:xVal>
          <c:yVal>
            <c:numRef>
              <c:f>'Сроки схв'!$Q$25:$Q$30</c:f>
              <c:numCache>
                <c:formatCode>General</c:formatCode>
                <c:ptCount val="6"/>
                <c:pt idx="0">
                  <c:v>0</c:v>
                </c:pt>
                <c:pt idx="1">
                  <c:v>0.2</c:v>
                </c:pt>
                <c:pt idx="2">
                  <c:v>0.4</c:v>
                </c:pt>
                <c:pt idx="3">
                  <c:v>0.6</c:v>
                </c:pt>
                <c:pt idx="4">
                  <c:v>0.8</c:v>
                </c:pt>
                <c:pt idx="5">
                  <c:v>1</c:v>
                </c:pt>
              </c:numCache>
            </c:numRef>
          </c:yVal>
          <c:smooth val="1"/>
          <c:extLst xmlns:c16r2="http://schemas.microsoft.com/office/drawing/2015/06/chart">
            <c:ext xmlns:c16="http://schemas.microsoft.com/office/drawing/2014/chart" uri="{C3380CC4-5D6E-409C-BE32-E72D297353CC}">
              <c16:uniqueId val="{0000001D-0E92-40CE-90EA-6AC18F006D20}"/>
            </c:ext>
          </c:extLst>
        </c:ser>
        <c:dLbls>
          <c:showLegendKey val="0"/>
          <c:showVal val="0"/>
          <c:showCatName val="0"/>
          <c:showSerName val="0"/>
          <c:showPercent val="0"/>
          <c:showBubbleSize val="0"/>
        </c:dLbls>
        <c:axId val="754023968"/>
        <c:axId val="754026144"/>
      </c:scatterChart>
      <c:valAx>
        <c:axId val="754025600"/>
        <c:scaling>
          <c:orientation val="minMax"/>
          <c:max val="320"/>
          <c:min val="120"/>
        </c:scaling>
        <c:delete val="0"/>
        <c:axPos val="b"/>
        <c:majorGridlines>
          <c:spPr>
            <a:ln w="9525" cap="flat" cmpd="sng" algn="ctr">
              <a:solidFill>
                <a:schemeClr val="tx1">
                  <a:lumMod val="15000"/>
                  <a:lumOff val="85000"/>
                </a:schemeClr>
              </a:solidFill>
              <a:prstDash val="sysDot"/>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По прошествии времени</a:t>
                </a:r>
                <a:r>
                  <a:rPr lang="en-US"/>
                  <a:t>, </a:t>
                </a:r>
                <a:r>
                  <a:rPr lang="ru-RU"/>
                  <a:t>мин</a:t>
                </a:r>
              </a:p>
            </c:rich>
          </c:tx>
          <c:layout>
            <c:manualLayout>
              <c:xMode val="edge"/>
              <c:yMode val="edge"/>
              <c:x val="0.195215168115011"/>
              <c:y val="0.9320707766443391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4023424"/>
        <c:crosses val="autoZero"/>
        <c:crossBetween val="midCat"/>
        <c:majorUnit val="40"/>
      </c:valAx>
      <c:valAx>
        <c:axId val="754023424"/>
        <c:scaling>
          <c:orientation val="minMax"/>
          <c:max val="6"/>
          <c:min val="1"/>
        </c:scaling>
        <c:delete val="0"/>
        <c:axPos val="l"/>
        <c:majorGridlines>
          <c:spPr>
            <a:ln w="9525" cap="flat" cmpd="sng" algn="ctr">
              <a:solidFill>
                <a:schemeClr val="tx1">
                  <a:lumMod val="15000"/>
                  <a:lumOff val="85000"/>
                </a:schemeClr>
              </a:solidFill>
              <a:prstDash val="sysDot"/>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Образцы</a:t>
                </a:r>
              </a:p>
            </c:rich>
          </c:tx>
          <c:layout>
            <c:manualLayout>
              <c:xMode val="edge"/>
              <c:yMode val="edge"/>
              <c:x val="2.3874501905563901E-2"/>
              <c:y val="0.42198231461316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4025600"/>
        <c:crosses val="autoZero"/>
        <c:crossBetween val="midCat"/>
        <c:majorUnit val="1"/>
      </c:valAx>
      <c:valAx>
        <c:axId val="754026144"/>
        <c:scaling>
          <c:orientation val="minMax"/>
          <c:max val="1"/>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Концентрация добавки</a:t>
                </a:r>
                <a:r>
                  <a:rPr lang="en-US"/>
                  <a:t>, %</a:t>
                </a:r>
                <a:endParaRPr lang="ru-RU"/>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4023968"/>
        <c:crosses val="max"/>
        <c:crossBetween val="midCat"/>
        <c:majorUnit val="0.2"/>
      </c:valAx>
      <c:valAx>
        <c:axId val="754023968"/>
        <c:scaling>
          <c:orientation val="minMax"/>
        </c:scaling>
        <c:delete val="1"/>
        <c:axPos val="b"/>
        <c:numFmt formatCode="0" sourceLinked="1"/>
        <c:majorTickMark val="out"/>
        <c:minorTickMark val="none"/>
        <c:tickLblPos val="nextTo"/>
        <c:crossAx val="754026144"/>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56568315565821"/>
          <c:y val="0.15189663094383313"/>
          <c:w val="0.67164189372804917"/>
          <c:h val="0.69978823099003762"/>
        </c:manualLayout>
      </c:layout>
      <c:scatterChart>
        <c:scatterStyle val="smoothMarker"/>
        <c:varyColors val="0"/>
        <c:ser>
          <c:idx val="6"/>
          <c:order val="0"/>
          <c:tx>
            <c:v>1</c:v>
          </c:tx>
          <c:spPr>
            <a:ln w="19050" cap="rnd">
              <a:noFill/>
              <a:round/>
            </a:ln>
            <a:effectLst/>
          </c:spPr>
          <c:marker>
            <c:symbol val="x"/>
            <c:size val="5"/>
            <c:spPr>
              <a:noFill/>
              <a:ln w="9525">
                <a:solidFill>
                  <a:schemeClr val="tx1"/>
                </a:solidFill>
              </a:ln>
              <a:effectLst/>
            </c:spPr>
          </c:marker>
          <c:xVal>
            <c:numRef>
              <c:f>'Сроки схв'!$E$35:$E$40</c:f>
              <c:numCache>
                <c:formatCode>General</c:formatCode>
                <c:ptCount val="6"/>
                <c:pt idx="0">
                  <c:v>590</c:v>
                </c:pt>
                <c:pt idx="1">
                  <c:v>550</c:v>
                </c:pt>
                <c:pt idx="2">
                  <c:v>560</c:v>
                </c:pt>
                <c:pt idx="3">
                  <c:v>580</c:v>
                </c:pt>
                <c:pt idx="4">
                  <c:v>580</c:v>
                </c:pt>
                <c:pt idx="5">
                  <c:v>570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0-DD25-4F49-915C-82479960F2DB}"/>
            </c:ext>
          </c:extLst>
        </c:ser>
        <c:ser>
          <c:idx val="11"/>
          <c:order val="1"/>
          <c:tx>
            <c:v>1a</c:v>
          </c:tx>
          <c:spPr>
            <a:ln w="12700" cap="rnd">
              <a:solidFill>
                <a:schemeClr val="tx1"/>
              </a:solidFill>
              <a:round/>
            </a:ln>
            <a:effectLst/>
          </c:spPr>
          <c:marker>
            <c:symbol val="none"/>
          </c:marker>
          <c:dLbls>
            <c:dLbl>
              <c:idx val="5"/>
              <c:layout>
                <c:manualLayout>
                  <c:x val="-0.11772234554821398"/>
                  <c:y val="-7.5315416008659708E-2"/>
                </c:manualLayout>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D25-4F49-915C-82479960F2D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схв'!$K$35:$K$40</c:f>
              <c:numCache>
                <c:formatCode>0</c:formatCode>
                <c:ptCount val="6"/>
                <c:pt idx="0">
                  <c:v>571.66666666666663</c:v>
                </c:pt>
                <c:pt idx="1">
                  <c:v>571.66666666666663</c:v>
                </c:pt>
                <c:pt idx="2">
                  <c:v>571.66666666666663</c:v>
                </c:pt>
                <c:pt idx="3">
                  <c:v>571.66666666666663</c:v>
                </c:pt>
                <c:pt idx="4">
                  <c:v>571.66666666666663</c:v>
                </c:pt>
                <c:pt idx="5">
                  <c:v>571.66666666666663</c:v>
                </c:pt>
              </c:numCache>
            </c:numRef>
          </c:xVal>
          <c:yVal>
            <c:numRef>
              <c:f>'Сроки схв'!$D$25:$D$30</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2-DD25-4F49-915C-82479960F2DB}"/>
            </c:ext>
          </c:extLst>
        </c:ser>
        <c:ser>
          <c:idx val="0"/>
          <c:order val="2"/>
          <c:tx>
            <c:v>2</c:v>
          </c:tx>
          <c:spPr>
            <a:ln w="19050" cap="rnd">
              <a:noFill/>
              <a:round/>
            </a:ln>
            <a:effectLst/>
          </c:spPr>
          <c:marker>
            <c:symbol val="x"/>
            <c:size val="5"/>
            <c:spPr>
              <a:noFill/>
              <a:ln w="9525">
                <a:solidFill>
                  <a:schemeClr val="tx1"/>
                </a:solidFill>
              </a:ln>
              <a:effectLst/>
            </c:spPr>
          </c:marker>
          <c:xVal>
            <c:numRef>
              <c:f>'Сроки схв'!$F$35:$F$40</c:f>
              <c:numCache>
                <c:formatCode>General</c:formatCode>
                <c:ptCount val="6"/>
                <c:pt idx="0">
                  <c:v>640</c:v>
                </c:pt>
                <c:pt idx="1">
                  <c:v>670</c:v>
                </c:pt>
                <c:pt idx="2">
                  <c:v>680</c:v>
                </c:pt>
                <c:pt idx="3">
                  <c:v>660</c:v>
                </c:pt>
                <c:pt idx="4">
                  <c:v>650</c:v>
                </c:pt>
                <c:pt idx="5">
                  <c:v>660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3-DD25-4F49-915C-82479960F2DB}"/>
            </c:ext>
          </c:extLst>
        </c:ser>
        <c:ser>
          <c:idx val="1"/>
          <c:order val="3"/>
          <c:tx>
            <c:v>2а</c:v>
          </c:tx>
          <c:spPr>
            <a:ln w="12700" cap="rnd">
              <a:solidFill>
                <a:schemeClr val="tx1"/>
              </a:solidFill>
              <a:round/>
            </a:ln>
            <a:effectLst/>
          </c:spPr>
          <c:marker>
            <c:symbol val="none"/>
          </c:marker>
          <c:dLbls>
            <c:dLbl>
              <c:idx val="5"/>
              <c:layout>
                <c:manualLayout>
                  <c:x val="-0.15223169046364543"/>
                  <c:y val="-7.0872143918008446E-2"/>
                </c:manualLayout>
              </c:layout>
              <c:tx>
                <c:rich>
                  <a:bodyPr/>
                  <a:lstStyle/>
                  <a:p>
                    <a:r>
                      <a:rPr lang="en-US"/>
                      <a:t>0.2%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D25-4F49-915C-82479960F2D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схв'!$L$35:$L$40</c:f>
              <c:numCache>
                <c:formatCode>0</c:formatCode>
                <c:ptCount val="6"/>
                <c:pt idx="0">
                  <c:v>660</c:v>
                </c:pt>
                <c:pt idx="1">
                  <c:v>660</c:v>
                </c:pt>
                <c:pt idx="2">
                  <c:v>660</c:v>
                </c:pt>
                <c:pt idx="3">
                  <c:v>660</c:v>
                </c:pt>
                <c:pt idx="4">
                  <c:v>660</c:v>
                </c:pt>
                <c:pt idx="5">
                  <c:v>660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5-DD25-4F49-915C-82479960F2DB}"/>
            </c:ext>
          </c:extLst>
        </c:ser>
        <c:ser>
          <c:idx val="2"/>
          <c:order val="4"/>
          <c:tx>
            <c:v>3</c:v>
          </c:tx>
          <c:spPr>
            <a:ln w="19050" cap="rnd">
              <a:noFill/>
              <a:round/>
            </a:ln>
            <a:effectLst/>
          </c:spPr>
          <c:marker>
            <c:symbol val="x"/>
            <c:size val="5"/>
            <c:spPr>
              <a:noFill/>
              <a:ln w="9525">
                <a:solidFill>
                  <a:schemeClr val="tx1"/>
                </a:solidFill>
              </a:ln>
              <a:effectLst/>
            </c:spPr>
          </c:marker>
          <c:xVal>
            <c:numRef>
              <c:f>'Сроки схв'!$G$35:$G$40</c:f>
              <c:numCache>
                <c:formatCode>General</c:formatCode>
                <c:ptCount val="6"/>
                <c:pt idx="0">
                  <c:v>730</c:v>
                </c:pt>
                <c:pt idx="1">
                  <c:v>740</c:v>
                </c:pt>
                <c:pt idx="2">
                  <c:v>770</c:v>
                </c:pt>
                <c:pt idx="3">
                  <c:v>760</c:v>
                </c:pt>
                <c:pt idx="4">
                  <c:v>750</c:v>
                </c:pt>
                <c:pt idx="5">
                  <c:v>740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6-DD25-4F49-915C-82479960F2DB}"/>
            </c:ext>
          </c:extLst>
        </c:ser>
        <c:ser>
          <c:idx val="4"/>
          <c:order val="5"/>
          <c:tx>
            <c:v>4</c:v>
          </c:tx>
          <c:spPr>
            <a:ln w="19050" cap="rnd">
              <a:noFill/>
              <a:round/>
            </a:ln>
            <a:effectLst/>
          </c:spPr>
          <c:marker>
            <c:symbol val="x"/>
            <c:size val="5"/>
            <c:spPr>
              <a:noFill/>
              <a:ln w="9525">
                <a:solidFill>
                  <a:schemeClr val="tx1"/>
                </a:solidFill>
              </a:ln>
              <a:effectLst/>
            </c:spPr>
          </c:marker>
          <c:xVal>
            <c:numRef>
              <c:f>'Сроки схв'!$H$35:$H$40</c:f>
              <c:numCache>
                <c:formatCode>General</c:formatCode>
                <c:ptCount val="6"/>
                <c:pt idx="0">
                  <c:v>820</c:v>
                </c:pt>
                <c:pt idx="1">
                  <c:v>780</c:v>
                </c:pt>
                <c:pt idx="2">
                  <c:v>830</c:v>
                </c:pt>
                <c:pt idx="3">
                  <c:v>810</c:v>
                </c:pt>
                <c:pt idx="4">
                  <c:v>820</c:v>
                </c:pt>
                <c:pt idx="5">
                  <c:v>800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7-DD25-4F49-915C-82479960F2DB}"/>
            </c:ext>
          </c:extLst>
        </c:ser>
        <c:ser>
          <c:idx val="5"/>
          <c:order val="6"/>
          <c:tx>
            <c:v>4а</c:v>
          </c:tx>
          <c:spPr>
            <a:ln w="12700" cap="rnd">
              <a:solidFill>
                <a:schemeClr val="tx1"/>
              </a:solidFill>
              <a:round/>
            </a:ln>
            <a:effectLst/>
          </c:spPr>
          <c:marker>
            <c:symbol val="none"/>
          </c:marker>
          <c:dLbls>
            <c:dLbl>
              <c:idx val="0"/>
              <c:delete val="1"/>
              <c:extLst xmlns:c16r2="http://schemas.microsoft.com/office/drawing/2015/06/chart">
                <c:ext xmlns:c16="http://schemas.microsoft.com/office/drawing/2014/chart" uri="{C3380CC4-5D6E-409C-BE32-E72D297353CC}">
                  <c16:uniqueId val="{00000008-DD25-4F49-915C-82479960F2DB}"/>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9-DD25-4F49-915C-82479960F2DB}"/>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A-DD25-4F49-915C-82479960F2DB}"/>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B-DD25-4F49-915C-82479960F2DB}"/>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C-DD25-4F49-915C-82479960F2DB}"/>
                </c:ext>
                <c:ext xmlns:c15="http://schemas.microsoft.com/office/drawing/2012/chart" uri="{CE6537A1-D6FC-4f65-9D91-7224C49458BB}"/>
              </c:extLst>
            </c:dLbl>
            <c:dLbl>
              <c:idx val="5"/>
              <c:layout>
                <c:manualLayout>
                  <c:x val="-0.10877020128139862"/>
                  <c:y val="-9.8147630335416194E-2"/>
                </c:manualLayout>
              </c:layout>
              <c:tx>
                <c:rich>
                  <a:bodyPr/>
                  <a:lstStyle/>
                  <a:p>
                    <a:r>
                      <a:rPr lang="en-US"/>
                      <a:t>0.6%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DD25-4F49-915C-82479960F2D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схв'!$N$35:$N$40</c:f>
              <c:numCache>
                <c:formatCode>0</c:formatCode>
                <c:ptCount val="6"/>
                <c:pt idx="0">
                  <c:v>810</c:v>
                </c:pt>
                <c:pt idx="1">
                  <c:v>810</c:v>
                </c:pt>
                <c:pt idx="2">
                  <c:v>810</c:v>
                </c:pt>
                <c:pt idx="3">
                  <c:v>810</c:v>
                </c:pt>
                <c:pt idx="4">
                  <c:v>810</c:v>
                </c:pt>
                <c:pt idx="5">
                  <c:v>810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E-DD25-4F49-915C-82479960F2DB}"/>
            </c:ext>
          </c:extLst>
        </c:ser>
        <c:ser>
          <c:idx val="7"/>
          <c:order val="7"/>
          <c:tx>
            <c:v>5</c:v>
          </c:tx>
          <c:spPr>
            <a:ln w="19050" cap="rnd">
              <a:noFill/>
              <a:round/>
            </a:ln>
            <a:effectLst/>
          </c:spPr>
          <c:marker>
            <c:symbol val="x"/>
            <c:size val="5"/>
            <c:spPr>
              <a:noFill/>
              <a:ln w="9525">
                <a:solidFill>
                  <a:schemeClr val="tx1"/>
                </a:solidFill>
              </a:ln>
              <a:effectLst/>
            </c:spPr>
          </c:marker>
          <c:xVal>
            <c:numRef>
              <c:f>'Сроки схв'!$I$35:$I$40</c:f>
              <c:numCache>
                <c:formatCode>General</c:formatCode>
                <c:ptCount val="6"/>
                <c:pt idx="0">
                  <c:v>850</c:v>
                </c:pt>
                <c:pt idx="1">
                  <c:v>870</c:v>
                </c:pt>
                <c:pt idx="2">
                  <c:v>830</c:v>
                </c:pt>
                <c:pt idx="3">
                  <c:v>840</c:v>
                </c:pt>
                <c:pt idx="4">
                  <c:v>830</c:v>
                </c:pt>
                <c:pt idx="5">
                  <c:v>850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F-DD25-4F49-915C-82479960F2DB}"/>
            </c:ext>
          </c:extLst>
        </c:ser>
        <c:ser>
          <c:idx val="8"/>
          <c:order val="8"/>
          <c:tx>
            <c:v>5а</c:v>
          </c:tx>
          <c:spPr>
            <a:ln w="12700" cap="rnd">
              <a:solidFill>
                <a:schemeClr val="tx1"/>
              </a:solidFill>
              <a:round/>
            </a:ln>
            <a:effectLst/>
          </c:spPr>
          <c:marker>
            <c:symbol val="none"/>
          </c:marker>
          <c:dLbls>
            <c:dLbl>
              <c:idx val="5"/>
              <c:layout>
                <c:manualLayout>
                  <c:x val="-5.6560504666327283E-2"/>
                  <c:y val="-8.4763862562404896E-2"/>
                </c:manualLayout>
              </c:layout>
              <c:tx>
                <c:rich>
                  <a:bodyPr/>
                  <a:lstStyle/>
                  <a:p>
                    <a:r>
                      <a:rPr lang="en-US"/>
                      <a:t>0.8%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DD25-4F49-915C-82479960F2D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схв'!$O$35:$O$40</c:f>
              <c:numCache>
                <c:formatCode>0</c:formatCode>
                <c:ptCount val="6"/>
                <c:pt idx="0">
                  <c:v>845</c:v>
                </c:pt>
                <c:pt idx="1">
                  <c:v>845</c:v>
                </c:pt>
                <c:pt idx="2">
                  <c:v>845</c:v>
                </c:pt>
                <c:pt idx="3">
                  <c:v>845</c:v>
                </c:pt>
                <c:pt idx="4">
                  <c:v>845</c:v>
                </c:pt>
                <c:pt idx="5">
                  <c:v>845</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1-DD25-4F49-915C-82479960F2DB}"/>
            </c:ext>
          </c:extLst>
        </c:ser>
        <c:ser>
          <c:idx val="9"/>
          <c:order val="9"/>
          <c:tx>
            <c:v>6</c:v>
          </c:tx>
          <c:spPr>
            <a:ln w="19050" cap="rnd">
              <a:noFill/>
              <a:round/>
            </a:ln>
            <a:effectLst/>
          </c:spPr>
          <c:marker>
            <c:symbol val="x"/>
            <c:size val="5"/>
            <c:spPr>
              <a:noFill/>
              <a:ln w="9525">
                <a:solidFill>
                  <a:schemeClr val="tx1"/>
                </a:solidFill>
              </a:ln>
              <a:effectLst/>
            </c:spPr>
          </c:marker>
          <c:xVal>
            <c:numRef>
              <c:f>'Сроки схв'!$J$35:$J$40</c:f>
              <c:numCache>
                <c:formatCode>General</c:formatCode>
                <c:ptCount val="6"/>
                <c:pt idx="0">
                  <c:v>860</c:v>
                </c:pt>
                <c:pt idx="1">
                  <c:v>870</c:v>
                </c:pt>
                <c:pt idx="2">
                  <c:v>850</c:v>
                </c:pt>
                <c:pt idx="3">
                  <c:v>840</c:v>
                </c:pt>
                <c:pt idx="4">
                  <c:v>860</c:v>
                </c:pt>
                <c:pt idx="5">
                  <c:v>860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2-DD25-4F49-915C-82479960F2DB}"/>
            </c:ext>
          </c:extLst>
        </c:ser>
        <c:ser>
          <c:idx val="3"/>
          <c:order val="10"/>
          <c:tx>
            <c:v>3a</c:v>
          </c:tx>
          <c:spPr>
            <a:ln w="12700" cap="rnd">
              <a:solidFill>
                <a:schemeClr val="tx1"/>
              </a:solidFill>
              <a:round/>
            </a:ln>
            <a:effectLst/>
          </c:spPr>
          <c:marker>
            <c:symbol val="none"/>
          </c:marker>
          <c:dLbls>
            <c:dLbl>
              <c:idx val="5"/>
              <c:layout>
                <c:manualLayout>
                  <c:x val="-0.1217780896047206"/>
                  <c:y val="-6.6410887993671355E-2"/>
                </c:manualLayout>
              </c:layout>
              <c:tx>
                <c:rich>
                  <a:bodyPr/>
                  <a:lstStyle/>
                  <a:p>
                    <a:r>
                      <a:rPr lang="en-US"/>
                      <a:t>0.4%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DD25-4F49-915C-82479960F2D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схв'!$M$35:$M$40</c:f>
              <c:numCache>
                <c:formatCode>0</c:formatCode>
                <c:ptCount val="6"/>
                <c:pt idx="0">
                  <c:v>748.33333333333337</c:v>
                </c:pt>
                <c:pt idx="1">
                  <c:v>748.33333333333337</c:v>
                </c:pt>
                <c:pt idx="2">
                  <c:v>748.33333333333337</c:v>
                </c:pt>
                <c:pt idx="3">
                  <c:v>748.33333333333337</c:v>
                </c:pt>
                <c:pt idx="4">
                  <c:v>748.33333333333337</c:v>
                </c:pt>
                <c:pt idx="5">
                  <c:v>748.33333333333337</c:v>
                </c:pt>
              </c:numCache>
            </c:numRef>
          </c:xVal>
          <c:yVal>
            <c:numRef>
              <c:f>'Сроки схв'!$D$25:$D$30</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4-DD25-4F49-915C-82479960F2DB}"/>
            </c:ext>
          </c:extLst>
        </c:ser>
        <c:ser>
          <c:idx val="10"/>
          <c:order val="11"/>
          <c:tx>
            <c:v>6a</c:v>
          </c:tx>
          <c:spPr>
            <a:ln w="12700" cap="rnd">
              <a:solidFill>
                <a:schemeClr val="tx1"/>
              </a:solidFill>
              <a:round/>
            </a:ln>
            <a:effectLst/>
          </c:spPr>
          <c:marker>
            <c:symbol val="none"/>
          </c:marker>
          <c:dLbls>
            <c:dLbl>
              <c:idx val="5"/>
              <c:layout>
                <c:manualLayout>
                  <c:x val="4.7858888563815392E-2"/>
                  <c:y val="-4.0151303319033896E-2"/>
                </c:manualLayout>
              </c:layout>
              <c:tx>
                <c:rich>
                  <a:bodyPr/>
                  <a:lstStyle/>
                  <a:p>
                    <a:r>
                      <a:rPr lang="en-US"/>
                      <a:t>1.0%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DD25-4F49-915C-82479960F2D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схв'!$P$35:$P$40</c:f>
              <c:numCache>
                <c:formatCode>0</c:formatCode>
                <c:ptCount val="6"/>
                <c:pt idx="0">
                  <c:v>856.66666666666663</c:v>
                </c:pt>
                <c:pt idx="1">
                  <c:v>856.66666666666663</c:v>
                </c:pt>
                <c:pt idx="2">
                  <c:v>856.66666666666663</c:v>
                </c:pt>
                <c:pt idx="3">
                  <c:v>856.66666666666663</c:v>
                </c:pt>
                <c:pt idx="4">
                  <c:v>856.66666666666663</c:v>
                </c:pt>
                <c:pt idx="5">
                  <c:v>856.66666666666663</c:v>
                </c:pt>
              </c:numCache>
            </c:numRef>
          </c:xVal>
          <c:yVal>
            <c:numRef>
              <c:f>'Сроки схв'!$D$25:$D$30</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6-DD25-4F49-915C-82479960F2DB}"/>
            </c:ext>
          </c:extLst>
        </c:ser>
        <c:dLbls>
          <c:showLegendKey val="0"/>
          <c:showVal val="0"/>
          <c:showCatName val="0"/>
          <c:showSerName val="0"/>
          <c:showPercent val="0"/>
          <c:showBubbleSize val="0"/>
        </c:dLbls>
        <c:axId val="754029408"/>
        <c:axId val="754029952"/>
      </c:scatterChart>
      <c:scatterChart>
        <c:scatterStyle val="smoothMarker"/>
        <c:varyColors val="0"/>
        <c:ser>
          <c:idx val="12"/>
          <c:order val="12"/>
          <c:spPr>
            <a:ln w="25400" cap="rnd">
              <a:solidFill>
                <a:srgbClr val="C00000"/>
              </a:solidFill>
              <a:round/>
            </a:ln>
            <a:effectLst/>
          </c:spPr>
          <c:marker>
            <c:symbol val="circle"/>
            <c:size val="5"/>
            <c:spPr>
              <a:solidFill>
                <a:schemeClr val="bg1"/>
              </a:solidFill>
              <a:ln w="9525">
                <a:solidFill>
                  <a:srgbClr val="C00000"/>
                </a:solidFill>
              </a:ln>
              <a:effectLst/>
            </c:spPr>
          </c:marker>
          <c:dLbls>
            <c:dLbl>
              <c:idx val="0"/>
              <c:layout>
                <c:manualLayout>
                  <c:x val="-0.14727237772434482"/>
                  <c:y val="-5.9745627382259046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7-DD25-4F49-915C-82479960F2DB}"/>
                </c:ext>
                <c:ext xmlns:c15="http://schemas.microsoft.com/office/drawing/2012/chart" uri="{CE6537A1-D6FC-4f65-9D91-7224C49458BB}"/>
              </c:extLst>
            </c:dLbl>
            <c:dLbl>
              <c:idx val="1"/>
              <c:layout>
                <c:manualLayout>
                  <c:x val="-0.16348495984693259"/>
                  <c:y val="-3.9852500421885616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8-DD25-4F49-915C-82479960F2DB}"/>
                </c:ext>
                <c:ext xmlns:c15="http://schemas.microsoft.com/office/drawing/2012/chart" uri="{CE6537A1-D6FC-4f65-9D91-7224C49458BB}"/>
              </c:extLst>
            </c:dLbl>
            <c:dLbl>
              <c:idx val="2"/>
              <c:layout>
                <c:manualLayout>
                  <c:x val="-0.12950649432055109"/>
                  <c:y val="-6.1992778434044368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9-DD25-4F49-915C-82479960F2DB}"/>
                </c:ext>
                <c:ext xmlns:c15="http://schemas.microsoft.com/office/drawing/2012/chart" uri="{CE6537A1-D6FC-4f65-9D91-7224C49458BB}"/>
              </c:extLst>
            </c:dLbl>
            <c:dLbl>
              <c:idx val="3"/>
              <c:layout>
                <c:manualLayout>
                  <c:x val="-0.12465242781678239"/>
                  <c:y val="-5.3136667229180895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A-DD25-4F49-915C-82479960F2DB}"/>
                </c:ext>
                <c:ext xmlns:c15="http://schemas.microsoft.com/office/drawing/2012/chart" uri="{CE6537A1-D6FC-4f65-9D91-7224C49458BB}"/>
              </c:extLst>
            </c:dLbl>
            <c:dLbl>
              <c:idx val="4"/>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B-DD25-4F49-915C-82479960F2DB}"/>
                </c:ext>
                <c:ext xmlns:c15="http://schemas.microsoft.com/office/drawing/2012/chart" uri="{CE6537A1-D6FC-4f65-9D91-7224C49458BB}"/>
              </c:extLst>
            </c:dLbl>
            <c:dLbl>
              <c:idx val="5"/>
              <c:layout>
                <c:manualLayout>
                  <c:x val="-8.8990191213478262E-17"/>
                  <c:y val="3.9852500421885616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C-DD25-4F49-915C-82479960F2D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C00000"/>
                    </a:solidFill>
                    <a:latin typeface="+mn-lt"/>
                    <a:ea typeface="+mn-ea"/>
                    <a:cs typeface="+mn-cs"/>
                  </a:defRPr>
                </a:pPr>
                <a:endParaRPr lang="ru-RU"/>
              </a:p>
            </c:txPr>
            <c:dLblPos val="l"/>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схв'!$R$35:$R$40</c:f>
              <c:numCache>
                <c:formatCode>0</c:formatCode>
                <c:ptCount val="6"/>
                <c:pt idx="0">
                  <c:v>571.66666666666663</c:v>
                </c:pt>
                <c:pt idx="1">
                  <c:v>660</c:v>
                </c:pt>
                <c:pt idx="2">
                  <c:v>748.33333333333337</c:v>
                </c:pt>
                <c:pt idx="3">
                  <c:v>810</c:v>
                </c:pt>
                <c:pt idx="4">
                  <c:v>845</c:v>
                </c:pt>
                <c:pt idx="5">
                  <c:v>856.66666666666663</c:v>
                </c:pt>
              </c:numCache>
            </c:numRef>
          </c:xVal>
          <c:yVal>
            <c:numRef>
              <c:f>'Сроки схв'!$Q$25:$Q$30</c:f>
              <c:numCache>
                <c:formatCode>General</c:formatCode>
                <c:ptCount val="6"/>
                <c:pt idx="0">
                  <c:v>0</c:v>
                </c:pt>
                <c:pt idx="1">
                  <c:v>0.2</c:v>
                </c:pt>
                <c:pt idx="2">
                  <c:v>0.4</c:v>
                </c:pt>
                <c:pt idx="3">
                  <c:v>0.6</c:v>
                </c:pt>
                <c:pt idx="4">
                  <c:v>0.8</c:v>
                </c:pt>
                <c:pt idx="5">
                  <c:v>1</c:v>
                </c:pt>
              </c:numCache>
            </c:numRef>
          </c:yVal>
          <c:smooth val="1"/>
          <c:extLst xmlns:c16r2="http://schemas.microsoft.com/office/drawing/2015/06/chart">
            <c:ext xmlns:c16="http://schemas.microsoft.com/office/drawing/2014/chart" uri="{C3380CC4-5D6E-409C-BE32-E72D297353CC}">
              <c16:uniqueId val="{0000001D-DD25-4F49-915C-82479960F2DB}"/>
            </c:ext>
          </c:extLst>
        </c:ser>
        <c:dLbls>
          <c:showLegendKey val="0"/>
          <c:showVal val="0"/>
          <c:showCatName val="0"/>
          <c:showSerName val="0"/>
          <c:showPercent val="0"/>
          <c:showBubbleSize val="0"/>
        </c:dLbls>
        <c:axId val="754024512"/>
        <c:axId val="754028320"/>
      </c:scatterChart>
      <c:valAx>
        <c:axId val="754029408"/>
        <c:scaling>
          <c:orientation val="minMax"/>
          <c:min val="500"/>
        </c:scaling>
        <c:delete val="0"/>
        <c:axPos val="b"/>
        <c:majorGridlines>
          <c:spPr>
            <a:ln w="9525" cap="flat" cmpd="sng" algn="ctr">
              <a:solidFill>
                <a:schemeClr val="tx1">
                  <a:lumMod val="15000"/>
                  <a:lumOff val="85000"/>
                </a:schemeClr>
              </a:solidFill>
              <a:prstDash val="sysDot"/>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По прошествии времени</a:t>
                </a:r>
                <a:r>
                  <a:rPr lang="en-US"/>
                  <a:t>, </a:t>
                </a:r>
                <a:r>
                  <a:rPr lang="ru-RU"/>
                  <a:t>мин</a:t>
                </a:r>
              </a:p>
            </c:rich>
          </c:tx>
          <c:layout>
            <c:manualLayout>
              <c:xMode val="edge"/>
              <c:yMode val="edge"/>
              <c:x val="0.22167602809296028"/>
              <c:y val="0.9320706818002264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4029952"/>
        <c:crosses val="autoZero"/>
        <c:crossBetween val="midCat"/>
        <c:majorUnit val="100"/>
      </c:valAx>
      <c:valAx>
        <c:axId val="754029952"/>
        <c:scaling>
          <c:orientation val="minMax"/>
          <c:max val="6"/>
          <c:min val="1"/>
        </c:scaling>
        <c:delete val="0"/>
        <c:axPos val="l"/>
        <c:majorGridlines>
          <c:spPr>
            <a:ln w="9525" cap="flat" cmpd="sng" algn="ctr">
              <a:solidFill>
                <a:schemeClr val="tx1">
                  <a:lumMod val="15000"/>
                  <a:lumOff val="85000"/>
                </a:schemeClr>
              </a:solidFill>
              <a:prstDash val="sysDot"/>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Образцы</a:t>
                </a:r>
              </a:p>
            </c:rich>
          </c:tx>
          <c:layout>
            <c:manualLayout>
              <c:xMode val="edge"/>
              <c:yMode val="edge"/>
              <c:x val="2.3874501905563901E-2"/>
              <c:y val="0.4041095866361186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4029408"/>
        <c:crosses val="autoZero"/>
        <c:crossBetween val="midCat"/>
        <c:majorUnit val="1"/>
      </c:valAx>
      <c:valAx>
        <c:axId val="754028320"/>
        <c:scaling>
          <c:orientation val="minMax"/>
          <c:max val="1"/>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Концентрация добавки</a:t>
                </a:r>
                <a:r>
                  <a:rPr lang="en-US"/>
                  <a:t>, %</a:t>
                </a:r>
                <a:endParaRPr lang="ru-RU"/>
              </a:p>
            </c:rich>
          </c:tx>
          <c:layout>
            <c:manualLayout>
              <c:xMode val="edge"/>
              <c:yMode val="edge"/>
              <c:x val="0.92408684857061008"/>
              <c:y val="0.23066459501926809"/>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4024512"/>
        <c:crosses val="max"/>
        <c:crossBetween val="midCat"/>
        <c:majorUnit val="0.2"/>
      </c:valAx>
      <c:valAx>
        <c:axId val="754024512"/>
        <c:scaling>
          <c:orientation val="minMax"/>
        </c:scaling>
        <c:delete val="1"/>
        <c:axPos val="b"/>
        <c:numFmt formatCode="0" sourceLinked="1"/>
        <c:majorTickMark val="out"/>
        <c:minorTickMark val="none"/>
        <c:tickLblPos val="nextTo"/>
        <c:crossAx val="754028320"/>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56568315565821"/>
          <c:y val="0.15189663094383313"/>
          <c:w val="0.67164189372804917"/>
          <c:h val="0.69978823099003762"/>
        </c:manualLayout>
      </c:layout>
      <c:scatterChart>
        <c:scatterStyle val="smoothMarker"/>
        <c:varyColors val="0"/>
        <c:ser>
          <c:idx val="6"/>
          <c:order val="0"/>
          <c:tx>
            <c:v>1</c:v>
          </c:tx>
          <c:spPr>
            <a:ln w="19050" cap="rnd">
              <a:noFill/>
              <a:round/>
            </a:ln>
            <a:effectLst/>
          </c:spPr>
          <c:marker>
            <c:symbol val="x"/>
            <c:size val="5"/>
            <c:spPr>
              <a:noFill/>
              <a:ln w="9525">
                <a:solidFill>
                  <a:schemeClr val="tx1"/>
                </a:solidFill>
              </a:ln>
              <a:effectLst/>
            </c:spPr>
          </c:marker>
          <c:xVal>
            <c:numRef>
              <c:f>'Сроки схв'!$E$46:$E$51</c:f>
              <c:numCache>
                <c:formatCode>General</c:formatCode>
                <c:ptCount val="6"/>
                <c:pt idx="0">
                  <c:v>430</c:v>
                </c:pt>
                <c:pt idx="1">
                  <c:v>400</c:v>
                </c:pt>
                <c:pt idx="2">
                  <c:v>400</c:v>
                </c:pt>
                <c:pt idx="3">
                  <c:v>420</c:v>
                </c:pt>
                <c:pt idx="4">
                  <c:v>410</c:v>
                </c:pt>
                <c:pt idx="5">
                  <c:v>420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0-F0BD-4425-AB52-158DD0E428CF}"/>
            </c:ext>
          </c:extLst>
        </c:ser>
        <c:ser>
          <c:idx val="11"/>
          <c:order val="1"/>
          <c:tx>
            <c:v>1a</c:v>
          </c:tx>
          <c:spPr>
            <a:ln w="12700" cap="rnd">
              <a:solidFill>
                <a:schemeClr val="tx1"/>
              </a:solidFill>
              <a:round/>
            </a:ln>
            <a:effectLst/>
          </c:spPr>
          <c:marker>
            <c:symbol val="none"/>
          </c:marker>
          <c:dLbls>
            <c:dLbl>
              <c:idx val="5"/>
              <c:layout>
                <c:manualLayout>
                  <c:x val="-0.11772234554821398"/>
                  <c:y val="-7.5315416008659708E-2"/>
                </c:manualLayout>
              </c:layout>
              <c:tx>
                <c:rich>
                  <a:bodyPr/>
                  <a:lstStyle/>
                  <a:p>
                    <a:r>
                      <a:rPr lang="en-US"/>
                      <a:t>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0BD-4425-AB52-158DD0E428C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схв'!$K$46:$K$51</c:f>
              <c:numCache>
                <c:formatCode>0</c:formatCode>
                <c:ptCount val="6"/>
                <c:pt idx="0">
                  <c:v>413.33333333333331</c:v>
                </c:pt>
                <c:pt idx="1">
                  <c:v>413.33333333333331</c:v>
                </c:pt>
                <c:pt idx="2">
                  <c:v>413.33333333333331</c:v>
                </c:pt>
                <c:pt idx="3">
                  <c:v>413.33333333333331</c:v>
                </c:pt>
                <c:pt idx="4">
                  <c:v>413.33333333333331</c:v>
                </c:pt>
                <c:pt idx="5">
                  <c:v>413.33333333333331</c:v>
                </c:pt>
              </c:numCache>
            </c:numRef>
          </c:xVal>
          <c:yVal>
            <c:numRef>
              <c:f>'Сроки схв'!$D$25:$D$30</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2-F0BD-4425-AB52-158DD0E428CF}"/>
            </c:ext>
          </c:extLst>
        </c:ser>
        <c:ser>
          <c:idx val="0"/>
          <c:order val="2"/>
          <c:tx>
            <c:v>2</c:v>
          </c:tx>
          <c:spPr>
            <a:ln w="19050" cap="rnd">
              <a:noFill/>
              <a:round/>
            </a:ln>
            <a:effectLst/>
          </c:spPr>
          <c:marker>
            <c:symbol val="x"/>
            <c:size val="5"/>
            <c:spPr>
              <a:noFill/>
              <a:ln w="9525">
                <a:solidFill>
                  <a:schemeClr val="tx1"/>
                </a:solidFill>
              </a:ln>
              <a:effectLst/>
            </c:spPr>
          </c:marker>
          <c:xVal>
            <c:numRef>
              <c:f>'Сроки схв'!$F$46:$F$51</c:f>
              <c:numCache>
                <c:formatCode>General</c:formatCode>
                <c:ptCount val="6"/>
                <c:pt idx="0">
                  <c:v>430</c:v>
                </c:pt>
                <c:pt idx="1">
                  <c:v>470</c:v>
                </c:pt>
                <c:pt idx="2">
                  <c:v>460</c:v>
                </c:pt>
                <c:pt idx="3">
                  <c:v>450</c:v>
                </c:pt>
                <c:pt idx="4">
                  <c:v>440</c:v>
                </c:pt>
                <c:pt idx="5">
                  <c:v>440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3-F0BD-4425-AB52-158DD0E428CF}"/>
            </c:ext>
          </c:extLst>
        </c:ser>
        <c:ser>
          <c:idx val="1"/>
          <c:order val="3"/>
          <c:tx>
            <c:v>2а</c:v>
          </c:tx>
          <c:spPr>
            <a:ln w="12700" cap="rnd">
              <a:solidFill>
                <a:schemeClr val="tx1"/>
              </a:solidFill>
              <a:round/>
            </a:ln>
            <a:effectLst/>
          </c:spPr>
          <c:marker>
            <c:symbol val="none"/>
          </c:marker>
          <c:dLbls>
            <c:dLbl>
              <c:idx val="5"/>
              <c:layout>
                <c:manualLayout>
                  <c:x val="-0.15223169046364543"/>
                  <c:y val="-7.0872143918008446E-2"/>
                </c:manualLayout>
              </c:layout>
              <c:tx>
                <c:rich>
                  <a:bodyPr/>
                  <a:lstStyle/>
                  <a:p>
                    <a:r>
                      <a:rPr lang="en-US"/>
                      <a:t>0.2%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0BD-4425-AB52-158DD0E428C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схв'!$L$46:$L$51</c:f>
              <c:numCache>
                <c:formatCode>0</c:formatCode>
                <c:ptCount val="6"/>
                <c:pt idx="0">
                  <c:v>448.33333333333331</c:v>
                </c:pt>
                <c:pt idx="1">
                  <c:v>448.33333333333331</c:v>
                </c:pt>
                <c:pt idx="2">
                  <c:v>448.33333333333331</c:v>
                </c:pt>
                <c:pt idx="3">
                  <c:v>448.33333333333331</c:v>
                </c:pt>
                <c:pt idx="4">
                  <c:v>448.33333333333331</c:v>
                </c:pt>
                <c:pt idx="5">
                  <c:v>448.33333333333331</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5-F0BD-4425-AB52-158DD0E428CF}"/>
            </c:ext>
          </c:extLst>
        </c:ser>
        <c:ser>
          <c:idx val="2"/>
          <c:order val="4"/>
          <c:tx>
            <c:v>3</c:v>
          </c:tx>
          <c:spPr>
            <a:ln w="19050" cap="rnd">
              <a:noFill/>
              <a:round/>
            </a:ln>
            <a:effectLst/>
          </c:spPr>
          <c:marker>
            <c:symbol val="x"/>
            <c:size val="5"/>
            <c:spPr>
              <a:noFill/>
              <a:ln w="9525">
                <a:solidFill>
                  <a:schemeClr val="tx1"/>
                </a:solidFill>
              </a:ln>
              <a:effectLst/>
            </c:spPr>
          </c:marker>
          <c:xVal>
            <c:numRef>
              <c:f>'Сроки схв'!$G$46:$G$51</c:f>
              <c:numCache>
                <c:formatCode>General</c:formatCode>
                <c:ptCount val="6"/>
                <c:pt idx="0">
                  <c:v>490</c:v>
                </c:pt>
                <c:pt idx="1">
                  <c:v>510</c:v>
                </c:pt>
                <c:pt idx="2">
                  <c:v>520</c:v>
                </c:pt>
                <c:pt idx="3">
                  <c:v>520</c:v>
                </c:pt>
                <c:pt idx="4">
                  <c:v>500</c:v>
                </c:pt>
                <c:pt idx="5">
                  <c:v>500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6-F0BD-4425-AB52-158DD0E428CF}"/>
            </c:ext>
          </c:extLst>
        </c:ser>
        <c:ser>
          <c:idx val="4"/>
          <c:order val="5"/>
          <c:tx>
            <c:v>4</c:v>
          </c:tx>
          <c:spPr>
            <a:ln w="19050" cap="rnd">
              <a:noFill/>
              <a:round/>
            </a:ln>
            <a:effectLst/>
          </c:spPr>
          <c:marker>
            <c:symbol val="x"/>
            <c:size val="5"/>
            <c:spPr>
              <a:noFill/>
              <a:ln w="9525">
                <a:solidFill>
                  <a:schemeClr val="tx1"/>
                </a:solidFill>
              </a:ln>
              <a:effectLst/>
            </c:spPr>
          </c:marker>
          <c:xVal>
            <c:numRef>
              <c:f>'Сроки схв'!$H$46:$H$51</c:f>
              <c:numCache>
                <c:formatCode>General</c:formatCode>
                <c:ptCount val="6"/>
                <c:pt idx="0">
                  <c:v>550</c:v>
                </c:pt>
                <c:pt idx="1">
                  <c:v>520</c:v>
                </c:pt>
                <c:pt idx="2">
                  <c:v>550</c:v>
                </c:pt>
                <c:pt idx="3">
                  <c:v>540</c:v>
                </c:pt>
                <c:pt idx="4">
                  <c:v>550</c:v>
                </c:pt>
                <c:pt idx="5">
                  <c:v>540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7-F0BD-4425-AB52-158DD0E428CF}"/>
            </c:ext>
          </c:extLst>
        </c:ser>
        <c:ser>
          <c:idx val="5"/>
          <c:order val="6"/>
          <c:tx>
            <c:v>4а</c:v>
          </c:tx>
          <c:spPr>
            <a:ln w="12700" cap="rnd">
              <a:solidFill>
                <a:schemeClr val="tx1"/>
              </a:solidFill>
              <a:round/>
            </a:ln>
            <a:effectLst/>
          </c:spPr>
          <c:marker>
            <c:symbol val="none"/>
          </c:marker>
          <c:dLbls>
            <c:dLbl>
              <c:idx val="0"/>
              <c:delete val="1"/>
              <c:extLst xmlns:c16r2="http://schemas.microsoft.com/office/drawing/2015/06/chart">
                <c:ext xmlns:c16="http://schemas.microsoft.com/office/drawing/2014/chart" uri="{C3380CC4-5D6E-409C-BE32-E72D297353CC}">
                  <c16:uniqueId val="{00000008-F0BD-4425-AB52-158DD0E428CF}"/>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9-F0BD-4425-AB52-158DD0E428CF}"/>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A-F0BD-4425-AB52-158DD0E428CF}"/>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B-F0BD-4425-AB52-158DD0E428CF}"/>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C-F0BD-4425-AB52-158DD0E428CF}"/>
                </c:ext>
                <c:ext xmlns:c15="http://schemas.microsoft.com/office/drawing/2012/chart" uri="{CE6537A1-D6FC-4f65-9D91-7224C49458BB}"/>
              </c:extLst>
            </c:dLbl>
            <c:dLbl>
              <c:idx val="5"/>
              <c:layout>
                <c:manualLayout>
                  <c:x val="-0.10877020128139862"/>
                  <c:y val="-9.8147630335416194E-2"/>
                </c:manualLayout>
              </c:layout>
              <c:tx>
                <c:rich>
                  <a:bodyPr/>
                  <a:lstStyle/>
                  <a:p>
                    <a:r>
                      <a:rPr lang="en-US"/>
                      <a:t>0.6%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F0BD-4425-AB52-158DD0E428C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схв'!$N$46:$N$51</c:f>
              <c:numCache>
                <c:formatCode>0</c:formatCode>
                <c:ptCount val="6"/>
                <c:pt idx="0">
                  <c:v>541.66666666666663</c:v>
                </c:pt>
                <c:pt idx="1">
                  <c:v>541.66666666666663</c:v>
                </c:pt>
                <c:pt idx="2">
                  <c:v>541.66666666666663</c:v>
                </c:pt>
                <c:pt idx="3">
                  <c:v>541.66666666666663</c:v>
                </c:pt>
                <c:pt idx="4">
                  <c:v>541.66666666666663</c:v>
                </c:pt>
                <c:pt idx="5">
                  <c:v>541.66666666666663</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E-F0BD-4425-AB52-158DD0E428CF}"/>
            </c:ext>
          </c:extLst>
        </c:ser>
        <c:ser>
          <c:idx val="7"/>
          <c:order val="7"/>
          <c:tx>
            <c:v>5</c:v>
          </c:tx>
          <c:spPr>
            <a:ln w="19050" cap="rnd">
              <a:noFill/>
              <a:round/>
            </a:ln>
            <a:effectLst/>
          </c:spPr>
          <c:marker>
            <c:symbol val="x"/>
            <c:size val="5"/>
            <c:spPr>
              <a:noFill/>
              <a:ln w="9525">
                <a:solidFill>
                  <a:schemeClr val="tx1"/>
                </a:solidFill>
              </a:ln>
              <a:effectLst/>
            </c:spPr>
          </c:marker>
          <c:xVal>
            <c:numRef>
              <c:f>'Сроки схв'!$I$46:$I$51</c:f>
              <c:numCache>
                <c:formatCode>General</c:formatCode>
                <c:ptCount val="6"/>
                <c:pt idx="0">
                  <c:v>570</c:v>
                </c:pt>
                <c:pt idx="1">
                  <c:v>580</c:v>
                </c:pt>
                <c:pt idx="2">
                  <c:v>560</c:v>
                </c:pt>
                <c:pt idx="3">
                  <c:v>550</c:v>
                </c:pt>
                <c:pt idx="4">
                  <c:v>550</c:v>
                </c:pt>
                <c:pt idx="5">
                  <c:v>580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0F-F0BD-4425-AB52-158DD0E428CF}"/>
            </c:ext>
          </c:extLst>
        </c:ser>
        <c:ser>
          <c:idx val="8"/>
          <c:order val="8"/>
          <c:tx>
            <c:v>5а</c:v>
          </c:tx>
          <c:spPr>
            <a:ln w="12700" cap="rnd">
              <a:solidFill>
                <a:schemeClr val="tx1"/>
              </a:solidFill>
              <a:round/>
            </a:ln>
            <a:effectLst/>
          </c:spPr>
          <c:marker>
            <c:symbol val="none"/>
          </c:marker>
          <c:dLbls>
            <c:dLbl>
              <c:idx val="5"/>
              <c:layout>
                <c:manualLayout>
                  <c:x val="-5.6560504666327283E-2"/>
                  <c:y val="-8.4763862562404896E-2"/>
                </c:manualLayout>
              </c:layout>
              <c:tx>
                <c:rich>
                  <a:bodyPr/>
                  <a:lstStyle/>
                  <a:p>
                    <a:r>
                      <a:rPr lang="en-US"/>
                      <a:t>0.8%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F0BD-4425-AB52-158DD0E428C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схв'!$O$46:$O$51</c:f>
              <c:numCache>
                <c:formatCode>0</c:formatCode>
                <c:ptCount val="6"/>
                <c:pt idx="0">
                  <c:v>565</c:v>
                </c:pt>
                <c:pt idx="1">
                  <c:v>565</c:v>
                </c:pt>
                <c:pt idx="2">
                  <c:v>565</c:v>
                </c:pt>
                <c:pt idx="3">
                  <c:v>565</c:v>
                </c:pt>
                <c:pt idx="4">
                  <c:v>565</c:v>
                </c:pt>
                <c:pt idx="5">
                  <c:v>565</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1-F0BD-4425-AB52-158DD0E428CF}"/>
            </c:ext>
          </c:extLst>
        </c:ser>
        <c:ser>
          <c:idx val="9"/>
          <c:order val="9"/>
          <c:tx>
            <c:v>6</c:v>
          </c:tx>
          <c:spPr>
            <a:ln w="19050" cap="rnd">
              <a:noFill/>
              <a:round/>
            </a:ln>
            <a:effectLst/>
          </c:spPr>
          <c:marker>
            <c:symbol val="x"/>
            <c:size val="5"/>
            <c:spPr>
              <a:noFill/>
              <a:ln w="9525">
                <a:solidFill>
                  <a:schemeClr val="tx1"/>
                </a:solidFill>
              </a:ln>
              <a:effectLst/>
            </c:spPr>
          </c:marker>
          <c:xVal>
            <c:numRef>
              <c:f>'Сроки схв'!$J$46:$J$51</c:f>
              <c:numCache>
                <c:formatCode>General</c:formatCode>
                <c:ptCount val="6"/>
                <c:pt idx="0">
                  <c:v>570</c:v>
                </c:pt>
                <c:pt idx="1">
                  <c:v>570</c:v>
                </c:pt>
                <c:pt idx="2">
                  <c:v>560</c:v>
                </c:pt>
                <c:pt idx="3">
                  <c:v>560</c:v>
                </c:pt>
                <c:pt idx="4">
                  <c:v>580</c:v>
                </c:pt>
                <c:pt idx="5">
                  <c:v>560</c:v>
                </c:pt>
              </c:numCache>
            </c:numRef>
          </c:xVal>
          <c:yVal>
            <c:numRef>
              <c:f>'Сроки схв'!$D$60:$D$65</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2-F0BD-4425-AB52-158DD0E428CF}"/>
            </c:ext>
          </c:extLst>
        </c:ser>
        <c:ser>
          <c:idx val="3"/>
          <c:order val="10"/>
          <c:tx>
            <c:v>3a</c:v>
          </c:tx>
          <c:spPr>
            <a:ln w="12700" cap="rnd">
              <a:solidFill>
                <a:schemeClr val="tx1"/>
              </a:solidFill>
              <a:round/>
            </a:ln>
            <a:effectLst/>
          </c:spPr>
          <c:marker>
            <c:symbol val="none"/>
          </c:marker>
          <c:dLbls>
            <c:dLbl>
              <c:idx val="5"/>
              <c:layout>
                <c:manualLayout>
                  <c:x val="-0.1217780896047206"/>
                  <c:y val="-6.6410887993671355E-2"/>
                </c:manualLayout>
              </c:layout>
              <c:tx>
                <c:rich>
                  <a:bodyPr/>
                  <a:lstStyle/>
                  <a:p>
                    <a:r>
                      <a:rPr lang="en-US"/>
                      <a:t>0.4%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F0BD-4425-AB52-158DD0E428C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схв'!$M$46:$M$51</c:f>
              <c:numCache>
                <c:formatCode>0</c:formatCode>
                <c:ptCount val="6"/>
                <c:pt idx="0">
                  <c:v>506.66666666666669</c:v>
                </c:pt>
                <c:pt idx="1">
                  <c:v>506.66666666666669</c:v>
                </c:pt>
                <c:pt idx="2">
                  <c:v>506.66666666666669</c:v>
                </c:pt>
                <c:pt idx="3">
                  <c:v>506.66666666666669</c:v>
                </c:pt>
                <c:pt idx="4">
                  <c:v>506.66666666666669</c:v>
                </c:pt>
                <c:pt idx="5">
                  <c:v>506.66666666666669</c:v>
                </c:pt>
              </c:numCache>
            </c:numRef>
          </c:xVal>
          <c:yVal>
            <c:numRef>
              <c:f>'Сроки схв'!$D$25:$D$30</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4-F0BD-4425-AB52-158DD0E428CF}"/>
            </c:ext>
          </c:extLst>
        </c:ser>
        <c:ser>
          <c:idx val="10"/>
          <c:order val="11"/>
          <c:tx>
            <c:v>6a</c:v>
          </c:tx>
          <c:spPr>
            <a:ln w="12700" cap="rnd">
              <a:solidFill>
                <a:schemeClr val="tx1"/>
              </a:solidFill>
              <a:round/>
            </a:ln>
            <a:effectLst/>
          </c:spPr>
          <c:marker>
            <c:symbol val="none"/>
          </c:marker>
          <c:dLbls>
            <c:dLbl>
              <c:idx val="5"/>
              <c:layout>
                <c:manualLayout>
                  <c:x val="4.7858888563815392E-2"/>
                  <c:y val="-4.0151303319033896E-2"/>
                </c:manualLayout>
              </c:layout>
              <c:tx>
                <c:rich>
                  <a:bodyPr/>
                  <a:lstStyle/>
                  <a:p>
                    <a:r>
                      <a:rPr lang="en-US"/>
                      <a:t>1.0%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F0BD-4425-AB52-158DD0E428C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схв'!$P$46:$P$51</c:f>
              <c:numCache>
                <c:formatCode>0</c:formatCode>
                <c:ptCount val="6"/>
                <c:pt idx="0">
                  <c:v>566.66666666666663</c:v>
                </c:pt>
                <c:pt idx="1">
                  <c:v>566.66666666666663</c:v>
                </c:pt>
                <c:pt idx="2">
                  <c:v>566.66666666666663</c:v>
                </c:pt>
                <c:pt idx="3">
                  <c:v>566.66666666666663</c:v>
                </c:pt>
                <c:pt idx="4">
                  <c:v>566.66666666666663</c:v>
                </c:pt>
                <c:pt idx="5">
                  <c:v>566.66666666666663</c:v>
                </c:pt>
              </c:numCache>
            </c:numRef>
          </c:xVal>
          <c:yVal>
            <c:numRef>
              <c:f>'Сроки схв'!$D$25:$D$30</c:f>
              <c:numCache>
                <c:formatCode>General</c:formatCode>
                <c:ptCount val="6"/>
                <c:pt idx="0">
                  <c:v>1</c:v>
                </c:pt>
                <c:pt idx="1">
                  <c:v>2</c:v>
                </c:pt>
                <c:pt idx="2">
                  <c:v>3</c:v>
                </c:pt>
                <c:pt idx="3">
                  <c:v>4</c:v>
                </c:pt>
                <c:pt idx="4">
                  <c:v>5</c:v>
                </c:pt>
                <c:pt idx="5">
                  <c:v>6</c:v>
                </c:pt>
              </c:numCache>
            </c:numRef>
          </c:yVal>
          <c:smooth val="1"/>
          <c:extLst xmlns:c16r2="http://schemas.microsoft.com/office/drawing/2015/06/chart">
            <c:ext xmlns:c16="http://schemas.microsoft.com/office/drawing/2014/chart" uri="{C3380CC4-5D6E-409C-BE32-E72D297353CC}">
              <c16:uniqueId val="{00000016-F0BD-4425-AB52-158DD0E428CF}"/>
            </c:ext>
          </c:extLst>
        </c:ser>
        <c:dLbls>
          <c:showLegendKey val="0"/>
          <c:showVal val="0"/>
          <c:showCatName val="0"/>
          <c:showSerName val="0"/>
          <c:showPercent val="0"/>
          <c:showBubbleSize val="0"/>
        </c:dLbls>
        <c:axId val="754025056"/>
        <c:axId val="754026688"/>
      </c:scatterChart>
      <c:scatterChart>
        <c:scatterStyle val="smoothMarker"/>
        <c:varyColors val="0"/>
        <c:ser>
          <c:idx val="12"/>
          <c:order val="12"/>
          <c:spPr>
            <a:ln w="25400" cap="rnd">
              <a:solidFill>
                <a:srgbClr val="C00000"/>
              </a:solidFill>
              <a:round/>
            </a:ln>
            <a:effectLst/>
          </c:spPr>
          <c:marker>
            <c:symbol val="circle"/>
            <c:size val="5"/>
            <c:spPr>
              <a:solidFill>
                <a:schemeClr val="bg1"/>
              </a:solidFill>
              <a:ln w="9525">
                <a:solidFill>
                  <a:srgbClr val="C00000"/>
                </a:solidFill>
              </a:ln>
              <a:effectLst/>
            </c:spPr>
          </c:marker>
          <c:dLbls>
            <c:dLbl>
              <c:idx val="0"/>
              <c:layout>
                <c:manualLayout>
                  <c:x val="-2.1066648626356512E-2"/>
                  <c:y val="-0.1571628506357572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7-F0BD-4425-AB52-158DD0E428CF}"/>
                </c:ext>
                <c:ext xmlns:c15="http://schemas.microsoft.com/office/drawing/2012/chart" uri="{CE6537A1-D6FC-4f65-9D91-7224C49458BB}"/>
              </c:extLst>
            </c:dLbl>
            <c:dLbl>
              <c:idx val="1"/>
              <c:layout>
                <c:manualLayout>
                  <c:x val="-1.6503826112814301E-3"/>
                  <c:y val="5.531757177982715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8-F0BD-4425-AB52-158DD0E428CF}"/>
                </c:ext>
                <c:ext xmlns:c15="http://schemas.microsoft.com/office/drawing/2012/chart" uri="{CE6537A1-D6FC-4f65-9D91-7224C49458BB}"/>
              </c:extLst>
            </c:dLbl>
            <c:dLbl>
              <c:idx val="2"/>
              <c:layout>
                <c:manualLayout>
                  <c:x val="-0.12950649432055109"/>
                  <c:y val="-6.1992778434044368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9-F0BD-4425-AB52-158DD0E428CF}"/>
                </c:ext>
                <c:ext xmlns:c15="http://schemas.microsoft.com/office/drawing/2012/chart" uri="{CE6537A1-D6FC-4f65-9D91-7224C49458BB}"/>
              </c:extLst>
            </c:dLbl>
            <c:dLbl>
              <c:idx val="3"/>
              <c:layout>
                <c:manualLayout>
                  <c:x val="-4.2133297252713107E-2"/>
                  <c:y val="7.0848889638907758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A-F0BD-4425-AB52-158DD0E428CF}"/>
                </c:ext>
                <c:ext xmlns:c15="http://schemas.microsoft.com/office/drawing/2012/chart" uri="{CE6537A1-D6FC-4f65-9D91-7224C49458BB}"/>
              </c:extLst>
            </c:dLbl>
            <c:dLbl>
              <c:idx val="4"/>
              <c:layout>
                <c:manualLayout>
                  <c:x val="-0.2087248596620575"/>
                  <c:y val="4.8708611626749082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B-F0BD-4425-AB52-158DD0E428CF}"/>
                </c:ext>
                <c:ext xmlns:c15="http://schemas.microsoft.com/office/drawing/2012/chart" uri="{CE6537A1-D6FC-4f65-9D91-7224C49458BB}"/>
              </c:extLst>
            </c:dLbl>
            <c:dLbl>
              <c:idx val="5"/>
              <c:layout>
                <c:manualLayout>
                  <c:x val="-0.21357892616582638"/>
                  <c:y val="7.9705000843771232E-2"/>
                </c:manualLayout>
              </c:layout>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C-F0BD-4425-AB52-158DD0E428C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C00000"/>
                    </a:solidFill>
                    <a:latin typeface="+mn-lt"/>
                    <a:ea typeface="+mn-ea"/>
                    <a:cs typeface="+mn-cs"/>
                  </a:defRPr>
                </a:pPr>
                <a:endParaRPr lang="ru-RU"/>
              </a:p>
            </c:txPr>
            <c:dLblPos val="l"/>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схв'!$R$46:$R$51</c:f>
              <c:numCache>
                <c:formatCode>0</c:formatCode>
                <c:ptCount val="6"/>
                <c:pt idx="0">
                  <c:v>413.33333333333331</c:v>
                </c:pt>
                <c:pt idx="1">
                  <c:v>448.33333333333331</c:v>
                </c:pt>
                <c:pt idx="2">
                  <c:v>506.66666666666669</c:v>
                </c:pt>
                <c:pt idx="3">
                  <c:v>541.66666666666663</c:v>
                </c:pt>
                <c:pt idx="4">
                  <c:v>565</c:v>
                </c:pt>
                <c:pt idx="5">
                  <c:v>566.66666666666663</c:v>
                </c:pt>
              </c:numCache>
            </c:numRef>
          </c:xVal>
          <c:yVal>
            <c:numRef>
              <c:f>'Сроки схв'!$Q$25:$Q$30</c:f>
              <c:numCache>
                <c:formatCode>General</c:formatCode>
                <c:ptCount val="6"/>
                <c:pt idx="0">
                  <c:v>0</c:v>
                </c:pt>
                <c:pt idx="1">
                  <c:v>0.2</c:v>
                </c:pt>
                <c:pt idx="2">
                  <c:v>0.4</c:v>
                </c:pt>
                <c:pt idx="3">
                  <c:v>0.6</c:v>
                </c:pt>
                <c:pt idx="4">
                  <c:v>0.8</c:v>
                </c:pt>
                <c:pt idx="5">
                  <c:v>1</c:v>
                </c:pt>
              </c:numCache>
            </c:numRef>
          </c:yVal>
          <c:smooth val="1"/>
          <c:extLst xmlns:c16r2="http://schemas.microsoft.com/office/drawing/2015/06/chart">
            <c:ext xmlns:c16="http://schemas.microsoft.com/office/drawing/2014/chart" uri="{C3380CC4-5D6E-409C-BE32-E72D297353CC}">
              <c16:uniqueId val="{0000001D-F0BD-4425-AB52-158DD0E428CF}"/>
            </c:ext>
          </c:extLst>
        </c:ser>
        <c:dLbls>
          <c:showLegendKey val="0"/>
          <c:showVal val="0"/>
          <c:showCatName val="0"/>
          <c:showSerName val="0"/>
          <c:showPercent val="0"/>
          <c:showBubbleSize val="0"/>
        </c:dLbls>
        <c:axId val="754027232"/>
        <c:axId val="754027776"/>
      </c:scatterChart>
      <c:valAx>
        <c:axId val="754025056"/>
        <c:scaling>
          <c:orientation val="minMax"/>
          <c:min val="400"/>
        </c:scaling>
        <c:delete val="0"/>
        <c:axPos val="b"/>
        <c:majorGridlines>
          <c:spPr>
            <a:ln w="9525" cap="flat" cmpd="sng" algn="ctr">
              <a:solidFill>
                <a:schemeClr val="tx1">
                  <a:lumMod val="15000"/>
                  <a:lumOff val="85000"/>
                </a:schemeClr>
              </a:solidFill>
              <a:prstDash val="sysDot"/>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sz="1000" b="0" i="0" u="none" strike="noStrike" baseline="0">
                    <a:effectLst/>
                  </a:rPr>
                  <a:t>По прошествии времени</a:t>
                </a:r>
                <a:r>
                  <a:rPr lang="en-US"/>
                  <a:t>, </a:t>
                </a:r>
                <a:r>
                  <a:rPr lang="ru-RU"/>
                  <a:t>мин</a:t>
                </a:r>
              </a:p>
            </c:rich>
          </c:tx>
          <c:layout>
            <c:manualLayout>
              <c:xMode val="edge"/>
              <c:yMode val="edge"/>
              <c:x val="0.13783417320452379"/>
              <c:y val="0.9313087369095585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4026688"/>
        <c:crosses val="autoZero"/>
        <c:crossBetween val="midCat"/>
        <c:majorUnit val="50"/>
      </c:valAx>
      <c:valAx>
        <c:axId val="754026688"/>
        <c:scaling>
          <c:orientation val="minMax"/>
          <c:max val="6"/>
          <c:min val="1"/>
        </c:scaling>
        <c:delete val="0"/>
        <c:axPos val="l"/>
        <c:majorGridlines>
          <c:spPr>
            <a:ln w="9525" cap="flat" cmpd="sng" algn="ctr">
              <a:solidFill>
                <a:schemeClr val="tx1">
                  <a:lumMod val="15000"/>
                  <a:lumOff val="85000"/>
                </a:schemeClr>
              </a:solidFill>
              <a:prstDash val="sysDot"/>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Образец</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4025056"/>
        <c:crosses val="autoZero"/>
        <c:crossBetween val="midCat"/>
        <c:majorUnit val="1"/>
      </c:valAx>
      <c:valAx>
        <c:axId val="754027776"/>
        <c:scaling>
          <c:orientation val="minMax"/>
          <c:max val="1"/>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концентрация добавки</a:t>
                </a:r>
                <a:r>
                  <a:rPr lang="en-US"/>
                  <a:t>, %</a:t>
                </a:r>
                <a:endParaRPr lang="ru-RU"/>
              </a:p>
            </c:rich>
          </c:tx>
          <c:layout>
            <c:manualLayout>
              <c:xMode val="edge"/>
              <c:yMode val="edge"/>
              <c:x val="0.91085641858163535"/>
              <c:y val="0.2128273597907285"/>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4027232"/>
        <c:crosses val="max"/>
        <c:crossBetween val="midCat"/>
        <c:majorUnit val="0.2"/>
      </c:valAx>
      <c:valAx>
        <c:axId val="754027232"/>
        <c:scaling>
          <c:orientation val="minMax"/>
        </c:scaling>
        <c:delete val="1"/>
        <c:axPos val="b"/>
        <c:numFmt formatCode="0" sourceLinked="1"/>
        <c:majorTickMark val="out"/>
        <c:minorTickMark val="none"/>
        <c:tickLblPos val="nextTo"/>
        <c:crossAx val="754027776"/>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439116595609056"/>
          <c:y val="0.18765554958755382"/>
          <c:w val="0.6818815357006961"/>
          <c:h val="0.66402929149926815"/>
        </c:manualLayout>
      </c:layout>
      <c:scatterChart>
        <c:scatterStyle val="smoothMarker"/>
        <c:varyColors val="0"/>
        <c:ser>
          <c:idx val="6"/>
          <c:order val="0"/>
          <c:tx>
            <c:v>Начальные значения</c:v>
          </c:tx>
          <c:spPr>
            <a:ln w="22225" cap="rnd">
              <a:solidFill>
                <a:srgbClr val="C00000"/>
              </a:solidFill>
              <a:prstDash val="sysDot"/>
              <a:round/>
            </a:ln>
            <a:effectLst/>
          </c:spPr>
          <c:marker>
            <c:symbol val="circle"/>
            <c:size val="3"/>
            <c:spPr>
              <a:no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схв'!$K$59:$P$59</c:f>
              <c:numCache>
                <c:formatCode>General</c:formatCode>
                <c:ptCount val="6"/>
                <c:pt idx="0">
                  <c:v>0</c:v>
                </c:pt>
                <c:pt idx="1">
                  <c:v>0.2</c:v>
                </c:pt>
                <c:pt idx="2">
                  <c:v>0.4</c:v>
                </c:pt>
                <c:pt idx="3">
                  <c:v>0.6</c:v>
                </c:pt>
                <c:pt idx="4">
                  <c:v>0.8</c:v>
                </c:pt>
                <c:pt idx="5">
                  <c:v>1</c:v>
                </c:pt>
              </c:numCache>
            </c:numRef>
          </c:xVal>
          <c:yVal>
            <c:numRef>
              <c:f>'Сроки схв'!$K$25:$P$25</c:f>
              <c:numCache>
                <c:formatCode>0</c:formatCode>
                <c:ptCount val="6"/>
                <c:pt idx="0">
                  <c:v>158.33333333333334</c:v>
                </c:pt>
                <c:pt idx="1">
                  <c:v>211.66666666666666</c:v>
                </c:pt>
                <c:pt idx="2">
                  <c:v>241.66666666666666</c:v>
                </c:pt>
                <c:pt idx="3">
                  <c:v>268.33333333333331</c:v>
                </c:pt>
                <c:pt idx="4">
                  <c:v>280</c:v>
                </c:pt>
                <c:pt idx="5">
                  <c:v>290</c:v>
                </c:pt>
              </c:numCache>
            </c:numRef>
          </c:yVal>
          <c:smooth val="1"/>
          <c:extLst xmlns:c16r2="http://schemas.microsoft.com/office/drawing/2015/06/chart">
            <c:ext xmlns:c16="http://schemas.microsoft.com/office/drawing/2014/chart" uri="{C3380CC4-5D6E-409C-BE32-E72D297353CC}">
              <c16:uniqueId val="{00000000-D347-4AEA-9C94-275E05B4C9EE}"/>
            </c:ext>
          </c:extLst>
        </c:ser>
        <c:ser>
          <c:idx val="0"/>
          <c:order val="1"/>
          <c:tx>
            <c:v>Конечные значения</c:v>
          </c:tx>
          <c:spPr>
            <a:ln w="19050" cap="rnd">
              <a:solidFill>
                <a:srgbClr val="0070C0"/>
              </a:solidFill>
              <a:prstDash val="lgDash"/>
              <a:round/>
            </a:ln>
            <a:effectLst/>
          </c:spPr>
          <c:marker>
            <c:symbol val="circle"/>
            <c:size val="3"/>
            <c:spPr>
              <a:noFill/>
              <a:ln w="9525">
                <a:solidFill>
                  <a:srgbClr val="0070C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схв'!$K$59:$P$59</c:f>
              <c:numCache>
                <c:formatCode>General</c:formatCode>
                <c:ptCount val="6"/>
                <c:pt idx="0">
                  <c:v>0</c:v>
                </c:pt>
                <c:pt idx="1">
                  <c:v>0.2</c:v>
                </c:pt>
                <c:pt idx="2">
                  <c:v>0.4</c:v>
                </c:pt>
                <c:pt idx="3">
                  <c:v>0.6</c:v>
                </c:pt>
                <c:pt idx="4">
                  <c:v>0.8</c:v>
                </c:pt>
                <c:pt idx="5">
                  <c:v>1</c:v>
                </c:pt>
              </c:numCache>
            </c:numRef>
          </c:xVal>
          <c:yVal>
            <c:numRef>
              <c:f>'Сроки схв'!$K$35:$P$35</c:f>
              <c:numCache>
                <c:formatCode>0</c:formatCode>
                <c:ptCount val="6"/>
                <c:pt idx="0">
                  <c:v>571.66666666666663</c:v>
                </c:pt>
                <c:pt idx="1">
                  <c:v>660</c:v>
                </c:pt>
                <c:pt idx="2">
                  <c:v>748.33333333333337</c:v>
                </c:pt>
                <c:pt idx="3">
                  <c:v>810</c:v>
                </c:pt>
                <c:pt idx="4">
                  <c:v>845</c:v>
                </c:pt>
                <c:pt idx="5">
                  <c:v>856.66666666666663</c:v>
                </c:pt>
              </c:numCache>
            </c:numRef>
          </c:yVal>
          <c:smooth val="1"/>
          <c:extLst xmlns:c16r2="http://schemas.microsoft.com/office/drawing/2015/06/chart">
            <c:ext xmlns:c16="http://schemas.microsoft.com/office/drawing/2014/chart" uri="{C3380CC4-5D6E-409C-BE32-E72D297353CC}">
              <c16:uniqueId val="{00000001-D347-4AEA-9C94-275E05B4C9EE}"/>
            </c:ext>
          </c:extLst>
        </c:ser>
        <c:ser>
          <c:idx val="4"/>
          <c:order val="2"/>
          <c:tx>
            <c:v>Значения продолж-сти</c:v>
          </c:tx>
          <c:spPr>
            <a:ln w="19050" cap="rnd">
              <a:solidFill>
                <a:schemeClr val="tx1"/>
              </a:solidFill>
              <a:prstDash val="solid"/>
              <a:round/>
            </a:ln>
            <a:effectLst/>
          </c:spPr>
          <c:marker>
            <c:symbol val="circle"/>
            <c:size val="3"/>
            <c:spPr>
              <a:noFill/>
              <a:ln w="9525">
                <a:solidFill>
                  <a:schemeClr val="tx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схв'!$K$59:$P$59</c:f>
              <c:numCache>
                <c:formatCode>General</c:formatCode>
                <c:ptCount val="6"/>
                <c:pt idx="0">
                  <c:v>0</c:v>
                </c:pt>
                <c:pt idx="1">
                  <c:v>0.2</c:v>
                </c:pt>
                <c:pt idx="2">
                  <c:v>0.4</c:v>
                </c:pt>
                <c:pt idx="3">
                  <c:v>0.6</c:v>
                </c:pt>
                <c:pt idx="4">
                  <c:v>0.8</c:v>
                </c:pt>
                <c:pt idx="5">
                  <c:v>1</c:v>
                </c:pt>
              </c:numCache>
            </c:numRef>
          </c:xVal>
          <c:yVal>
            <c:numRef>
              <c:f>'Сроки схв'!$K$46:$P$46</c:f>
              <c:numCache>
                <c:formatCode>0</c:formatCode>
                <c:ptCount val="6"/>
                <c:pt idx="0">
                  <c:v>413.33333333333331</c:v>
                </c:pt>
                <c:pt idx="1">
                  <c:v>448.33333333333331</c:v>
                </c:pt>
                <c:pt idx="2">
                  <c:v>506.66666666666669</c:v>
                </c:pt>
                <c:pt idx="3">
                  <c:v>541.66666666666663</c:v>
                </c:pt>
                <c:pt idx="4">
                  <c:v>565</c:v>
                </c:pt>
                <c:pt idx="5">
                  <c:v>566.66666666666663</c:v>
                </c:pt>
              </c:numCache>
            </c:numRef>
          </c:yVal>
          <c:smooth val="1"/>
          <c:extLst xmlns:c16r2="http://schemas.microsoft.com/office/drawing/2015/06/chart">
            <c:ext xmlns:c16="http://schemas.microsoft.com/office/drawing/2014/chart" uri="{C3380CC4-5D6E-409C-BE32-E72D297353CC}">
              <c16:uniqueId val="{00000002-D347-4AEA-9C94-275E05B4C9EE}"/>
            </c:ext>
          </c:extLst>
        </c:ser>
        <c:dLbls>
          <c:showLegendKey val="0"/>
          <c:showVal val="0"/>
          <c:showCatName val="0"/>
          <c:showSerName val="0"/>
          <c:showPercent val="0"/>
          <c:showBubbleSize val="0"/>
        </c:dLbls>
        <c:axId val="754028864"/>
        <c:axId val="756118048"/>
      </c:scatterChart>
      <c:scatterChart>
        <c:scatterStyle val="smoothMarker"/>
        <c:varyColors val="0"/>
        <c:ser>
          <c:idx val="1"/>
          <c:order val="3"/>
          <c:tx>
            <c:v>Beginning variation</c:v>
          </c:tx>
          <c:spPr>
            <a:ln w="3175" cap="rnd">
              <a:solidFill>
                <a:srgbClr val="C00000"/>
              </a:solidFill>
              <a:prstDash val="sysDot"/>
              <a:round/>
            </a:ln>
            <a:effectLst/>
          </c:spPr>
          <c:marker>
            <c:symbol val="circle"/>
            <c:size val="3"/>
            <c:spPr>
              <a:solidFill>
                <a:schemeClr val="bg1"/>
              </a:solidFill>
              <a:ln w="9525">
                <a:solidFill>
                  <a:srgbClr val="C00000"/>
                </a:solidFill>
              </a:ln>
              <a:effectLst/>
            </c:spPr>
          </c:marker>
          <c:xVal>
            <c:numRef>
              <c:f>'Сроки схв'!$K$59:$P$59</c:f>
              <c:numCache>
                <c:formatCode>General</c:formatCode>
                <c:ptCount val="6"/>
                <c:pt idx="0">
                  <c:v>0</c:v>
                </c:pt>
                <c:pt idx="1">
                  <c:v>0.2</c:v>
                </c:pt>
                <c:pt idx="2">
                  <c:v>0.4</c:v>
                </c:pt>
                <c:pt idx="3">
                  <c:v>0.6</c:v>
                </c:pt>
                <c:pt idx="4">
                  <c:v>0.8</c:v>
                </c:pt>
                <c:pt idx="5">
                  <c:v>1</c:v>
                </c:pt>
              </c:numCache>
            </c:numRef>
          </c:xVal>
          <c:yVal>
            <c:numRef>
              <c:f>'Сроки схв'!$K$67:$P$67</c:f>
              <c:numCache>
                <c:formatCode>General</c:formatCode>
                <c:ptCount val="6"/>
                <c:pt idx="0">
                  <c:v>4.7543535960573529</c:v>
                </c:pt>
                <c:pt idx="1">
                  <c:v>3.5564062332712485</c:v>
                </c:pt>
                <c:pt idx="2">
                  <c:v>3.1149213215548177</c:v>
                </c:pt>
                <c:pt idx="3">
                  <c:v>2.8053639231394318</c:v>
                </c:pt>
                <c:pt idx="4">
                  <c:v>3.1943828249996997</c:v>
                </c:pt>
                <c:pt idx="5">
                  <c:v>3.0842316931031584</c:v>
                </c:pt>
              </c:numCache>
            </c:numRef>
          </c:yVal>
          <c:smooth val="1"/>
          <c:extLst xmlns:c16r2="http://schemas.microsoft.com/office/drawing/2015/06/chart">
            <c:ext xmlns:c16="http://schemas.microsoft.com/office/drawing/2014/chart" uri="{C3380CC4-5D6E-409C-BE32-E72D297353CC}">
              <c16:uniqueId val="{00000003-D347-4AEA-9C94-275E05B4C9EE}"/>
            </c:ext>
          </c:extLst>
        </c:ser>
        <c:ser>
          <c:idx val="2"/>
          <c:order val="4"/>
          <c:tx>
            <c:v>Duration variation</c:v>
          </c:tx>
          <c:spPr>
            <a:ln w="3175" cap="rnd">
              <a:solidFill>
                <a:schemeClr val="tx1"/>
              </a:solidFill>
              <a:prstDash val="solid"/>
              <a:round/>
            </a:ln>
            <a:effectLst/>
          </c:spPr>
          <c:marker>
            <c:symbol val="circle"/>
            <c:size val="3"/>
            <c:spPr>
              <a:solidFill>
                <a:schemeClr val="bg1"/>
              </a:solidFill>
              <a:ln w="9525">
                <a:solidFill>
                  <a:schemeClr val="tx1"/>
                </a:solidFill>
              </a:ln>
              <a:effectLst/>
            </c:spPr>
          </c:marker>
          <c:xVal>
            <c:numRef>
              <c:f>'Сроки схв'!$K$59:$P$59</c:f>
              <c:numCache>
                <c:formatCode>General</c:formatCode>
                <c:ptCount val="6"/>
                <c:pt idx="0">
                  <c:v>0</c:v>
                </c:pt>
                <c:pt idx="1">
                  <c:v>0.2</c:v>
                </c:pt>
                <c:pt idx="2">
                  <c:v>0.4</c:v>
                </c:pt>
                <c:pt idx="3">
                  <c:v>0.6</c:v>
                </c:pt>
                <c:pt idx="4">
                  <c:v>0.8</c:v>
                </c:pt>
                <c:pt idx="5">
                  <c:v>1</c:v>
                </c:pt>
              </c:numCache>
            </c:numRef>
          </c:xVal>
          <c:yVal>
            <c:numRef>
              <c:f>'Сроки схв'!$K$77:$P$77</c:f>
              <c:numCache>
                <c:formatCode>General</c:formatCode>
                <c:ptCount val="6"/>
                <c:pt idx="0">
                  <c:v>2.5748573954308593</c:v>
                </c:pt>
                <c:pt idx="1">
                  <c:v>2.1427478217774167</c:v>
                </c:pt>
                <c:pt idx="2">
                  <c:v>1.9669846027456228</c:v>
                </c:pt>
                <c:pt idx="3">
                  <c:v>2.2084621999997922</c:v>
                </c:pt>
                <c:pt idx="4">
                  <c:v>1.794763418710426</c:v>
                </c:pt>
                <c:pt idx="5">
                  <c:v>1.2055979287805187</c:v>
                </c:pt>
              </c:numCache>
            </c:numRef>
          </c:yVal>
          <c:smooth val="1"/>
          <c:extLst xmlns:c16r2="http://schemas.microsoft.com/office/drawing/2015/06/chart">
            <c:ext xmlns:c16="http://schemas.microsoft.com/office/drawing/2014/chart" uri="{C3380CC4-5D6E-409C-BE32-E72D297353CC}">
              <c16:uniqueId val="{00000004-D347-4AEA-9C94-275E05B4C9EE}"/>
            </c:ext>
          </c:extLst>
        </c:ser>
        <c:ser>
          <c:idx val="3"/>
          <c:order val="5"/>
          <c:tx>
            <c:v>End variation</c:v>
          </c:tx>
          <c:spPr>
            <a:ln w="3175" cap="rnd">
              <a:solidFill>
                <a:srgbClr val="0070C0"/>
              </a:solidFill>
              <a:prstDash val="lgDash"/>
              <a:round/>
            </a:ln>
            <a:effectLst/>
          </c:spPr>
          <c:marker>
            <c:symbol val="circle"/>
            <c:size val="3"/>
            <c:spPr>
              <a:solidFill>
                <a:schemeClr val="bg1"/>
              </a:solidFill>
              <a:ln w="9525">
                <a:solidFill>
                  <a:srgbClr val="0070C0"/>
                </a:solidFill>
              </a:ln>
              <a:effectLst/>
            </c:spPr>
          </c:marker>
          <c:xVal>
            <c:numRef>
              <c:f>'Сроки схв'!$K$59:$P$59</c:f>
              <c:numCache>
                <c:formatCode>General</c:formatCode>
                <c:ptCount val="6"/>
                <c:pt idx="0">
                  <c:v>0</c:v>
                </c:pt>
                <c:pt idx="1">
                  <c:v>0.2</c:v>
                </c:pt>
                <c:pt idx="2">
                  <c:v>0.4</c:v>
                </c:pt>
                <c:pt idx="3">
                  <c:v>0.6</c:v>
                </c:pt>
                <c:pt idx="4">
                  <c:v>0.8</c:v>
                </c:pt>
                <c:pt idx="5">
                  <c:v>1</c:v>
                </c:pt>
              </c:numCache>
            </c:numRef>
          </c:xVal>
          <c:yVal>
            <c:numRef>
              <c:f>'Сроки схв'!$K$88:$P$88</c:f>
              <c:numCache>
                <c:formatCode>General</c:formatCode>
                <c:ptCount val="6"/>
                <c:pt idx="0">
                  <c:v>2.9299842136427339</c:v>
                </c:pt>
                <c:pt idx="1">
                  <c:v>3.2831824781887908</c:v>
                </c:pt>
                <c:pt idx="2">
                  <c:v>2.3902502795506511</c:v>
                </c:pt>
                <c:pt idx="3">
                  <c:v>2.158237282061561</c:v>
                </c:pt>
                <c:pt idx="4">
                  <c:v>2.4396546463876496</c:v>
                </c:pt>
                <c:pt idx="5">
                  <c:v>1.4408763192842227</c:v>
                </c:pt>
              </c:numCache>
            </c:numRef>
          </c:yVal>
          <c:smooth val="1"/>
          <c:extLst xmlns:c16r2="http://schemas.microsoft.com/office/drawing/2015/06/chart">
            <c:ext xmlns:c16="http://schemas.microsoft.com/office/drawing/2014/chart" uri="{C3380CC4-5D6E-409C-BE32-E72D297353CC}">
              <c16:uniqueId val="{00000005-D347-4AEA-9C94-275E05B4C9EE}"/>
            </c:ext>
          </c:extLst>
        </c:ser>
        <c:dLbls>
          <c:showLegendKey val="0"/>
          <c:showVal val="0"/>
          <c:showCatName val="0"/>
          <c:showSerName val="0"/>
          <c:showPercent val="0"/>
          <c:showBubbleSize val="0"/>
        </c:dLbls>
        <c:axId val="756117504"/>
        <c:axId val="756120224"/>
      </c:scatterChart>
      <c:valAx>
        <c:axId val="754028864"/>
        <c:scaling>
          <c:orientation val="minMax"/>
          <c:max val="1"/>
        </c:scaling>
        <c:delete val="0"/>
        <c:axPos val="b"/>
        <c:majorGridlines>
          <c:spPr>
            <a:ln w="9525" cap="flat" cmpd="sng" algn="ctr">
              <a:solidFill>
                <a:schemeClr val="tx1">
                  <a:lumMod val="15000"/>
                  <a:lumOff val="85000"/>
                </a:schemeClr>
              </a:solidFill>
              <a:prstDash val="sysDot"/>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Концентрация добавки</a:t>
                </a:r>
                <a:r>
                  <a:rPr lang="en-US" baseline="0"/>
                  <a:t>, %</a:t>
                </a:r>
                <a:endParaRPr lang="ru-RU"/>
              </a:p>
            </c:rich>
          </c:tx>
          <c:layout>
            <c:manualLayout>
              <c:xMode val="edge"/>
              <c:yMode val="edge"/>
              <c:x val="0.27249701314217445"/>
              <c:y val="0.9320706818002264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8048"/>
        <c:crosses val="autoZero"/>
        <c:crossBetween val="midCat"/>
        <c:majorUnit val="0.2"/>
      </c:valAx>
      <c:valAx>
        <c:axId val="756118048"/>
        <c:scaling>
          <c:orientation val="minMax"/>
        </c:scaling>
        <c:delete val="0"/>
        <c:axPos val="l"/>
        <c:majorGridlines>
          <c:spPr>
            <a:ln w="9525" cap="flat" cmpd="sng" algn="ctr">
              <a:solidFill>
                <a:schemeClr val="tx1">
                  <a:lumMod val="15000"/>
                  <a:lumOff val="85000"/>
                </a:schemeClr>
              </a:solidFill>
              <a:prstDash val="sysDot"/>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Промежуток времени, мин.</a:t>
                </a:r>
                <a:endParaRPr lang="ru-RU"/>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4028864"/>
        <c:crosses val="autoZero"/>
        <c:crossBetween val="midCat"/>
      </c:valAx>
      <c:valAx>
        <c:axId val="75612022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Вариация</a:t>
                </a:r>
                <a:r>
                  <a:rPr lang="en-US"/>
                  <a:t>,</a:t>
                </a:r>
                <a:r>
                  <a:rPr lang="en-US" baseline="0"/>
                  <a:t> %</a:t>
                </a:r>
                <a:endParaRPr lang="ru-RU"/>
              </a:p>
            </c:rich>
          </c:tx>
          <c:layout>
            <c:manualLayout>
              <c:xMode val="edge"/>
              <c:yMode val="edge"/>
              <c:x val="0.92677634806904052"/>
              <c:y val="0.35673116046749814"/>
            </c:manualLayout>
          </c:layout>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7504"/>
        <c:crosses val="max"/>
        <c:crossBetween val="midCat"/>
        <c:majorUnit val="1"/>
      </c:valAx>
      <c:valAx>
        <c:axId val="756117504"/>
        <c:scaling>
          <c:orientation val="minMax"/>
        </c:scaling>
        <c:delete val="1"/>
        <c:axPos val="b"/>
        <c:numFmt formatCode="General" sourceLinked="1"/>
        <c:majorTickMark val="out"/>
        <c:minorTickMark val="none"/>
        <c:tickLblPos val="nextTo"/>
        <c:crossAx val="756120224"/>
        <c:crosses val="autoZero"/>
        <c:crossBetween val="midCat"/>
      </c:valAx>
      <c:spPr>
        <a:noFill/>
        <a:ln>
          <a:noFill/>
        </a:ln>
        <a:effectLst/>
      </c:spPr>
    </c:plotArea>
    <c:legend>
      <c:legendPos val="t"/>
      <c:layout>
        <c:manualLayout>
          <c:xMode val="edge"/>
          <c:yMode val="edge"/>
          <c:x val="1.4862151733029379E-2"/>
          <c:y val="0"/>
          <c:w val="0.97027569653394119"/>
          <c:h val="0.129120333072630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439116595609056"/>
          <c:y val="9.8389227153449277E-2"/>
          <c:w val="0.71516954058006332"/>
          <c:h val="0.75329559251147571"/>
        </c:manualLayout>
      </c:layout>
      <c:scatterChart>
        <c:scatterStyle val="smoothMarker"/>
        <c:varyColors val="0"/>
        <c:ser>
          <c:idx val="6"/>
          <c:order val="0"/>
          <c:tx>
            <c:v>Начало</c:v>
          </c:tx>
          <c:spPr>
            <a:ln w="19050" cap="rnd">
              <a:solidFill>
                <a:srgbClr val="0070C0"/>
              </a:solidFill>
              <a:prstDash val="lgDash"/>
              <a:round/>
            </a:ln>
            <a:effectLst/>
          </c:spPr>
          <c:marker>
            <c:symbol val="circle"/>
            <c:size val="3"/>
            <c:spPr>
              <a:noFill/>
              <a:ln w="9525">
                <a:solidFill>
                  <a:schemeClr val="tx1"/>
                </a:solidFill>
              </a:ln>
              <a:effectLst/>
            </c:spPr>
          </c:marker>
          <c:dLbls>
            <c:dLbl>
              <c:idx val="0"/>
              <c:layout>
                <c:manualLayout>
                  <c:x val="-5.1265842066780401E-3"/>
                  <c:y val="-4.721682729953149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82D-4FCB-B896-B22926FA4315}"/>
                </c:ext>
                <c:ext xmlns:c15="http://schemas.microsoft.com/office/drawing/2012/chart" uri="{CE6537A1-D6FC-4f65-9D91-7224C49458BB}"/>
              </c:extLst>
            </c:dLbl>
            <c:dLbl>
              <c:idx val="3"/>
              <c:layout>
                <c:manualLayout>
                  <c:x val="-0.15021859005605664"/>
                  <c:y val="4.265596024650619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82D-4FCB-B896-B22926FA4315}"/>
                </c:ext>
                <c:ext xmlns:c15="http://schemas.microsoft.com/office/drawing/2012/chart" uri="{CE6537A1-D6FC-4f65-9D91-7224C49458BB}"/>
              </c:extLst>
            </c:dLbl>
            <c:dLbl>
              <c:idx val="4"/>
              <c:layout>
                <c:manualLayout>
                  <c:x val="9.3826163782598105E-3"/>
                  <c:y val="-6.7740729038145335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82D-4FCB-B896-B22926FA431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схв'!$L$59:$P$59</c:f>
              <c:numCache>
                <c:formatCode>General</c:formatCode>
                <c:ptCount val="5"/>
                <c:pt idx="0">
                  <c:v>0.2</c:v>
                </c:pt>
                <c:pt idx="1">
                  <c:v>0.4</c:v>
                </c:pt>
                <c:pt idx="2">
                  <c:v>0.6</c:v>
                </c:pt>
                <c:pt idx="3">
                  <c:v>0.8</c:v>
                </c:pt>
                <c:pt idx="4">
                  <c:v>1</c:v>
                </c:pt>
              </c:numCache>
            </c:numRef>
          </c:xVal>
          <c:yVal>
            <c:numRef>
              <c:f>'Сроки схв'!$L$32:$P$32</c:f>
              <c:numCache>
                <c:formatCode>0</c:formatCode>
                <c:ptCount val="5"/>
                <c:pt idx="0">
                  <c:v>53.333333333333314</c:v>
                </c:pt>
                <c:pt idx="1">
                  <c:v>30</c:v>
                </c:pt>
                <c:pt idx="2">
                  <c:v>26.666666666666657</c:v>
                </c:pt>
                <c:pt idx="3">
                  <c:v>11.666666666666686</c:v>
                </c:pt>
                <c:pt idx="4">
                  <c:v>10</c:v>
                </c:pt>
              </c:numCache>
            </c:numRef>
          </c:yVal>
          <c:smooth val="1"/>
          <c:extLst xmlns:c16r2="http://schemas.microsoft.com/office/drawing/2015/06/chart">
            <c:ext xmlns:c16="http://schemas.microsoft.com/office/drawing/2014/chart" uri="{C3380CC4-5D6E-409C-BE32-E72D297353CC}">
              <c16:uniqueId val="{00000003-582D-4FCB-B896-B22926FA4315}"/>
            </c:ext>
          </c:extLst>
        </c:ser>
        <c:ser>
          <c:idx val="0"/>
          <c:order val="1"/>
          <c:tx>
            <c:v>Конец</c:v>
          </c:tx>
          <c:spPr>
            <a:ln w="19050" cap="rnd">
              <a:solidFill>
                <a:srgbClr val="C00000"/>
              </a:solidFill>
              <a:prstDash val="sysDot"/>
              <a:round/>
            </a:ln>
            <a:effectLst/>
          </c:spPr>
          <c:marker>
            <c:symbol val="circle"/>
            <c:size val="3"/>
            <c:spPr>
              <a:noFill/>
              <a:ln w="9525">
                <a:solidFill>
                  <a:schemeClr val="tx1"/>
                </a:solidFill>
              </a:ln>
              <a:effectLst/>
            </c:spPr>
          </c:marker>
          <c:dLbls>
            <c:dLbl>
              <c:idx val="0"/>
              <c:layout>
                <c:manualLayout>
                  <c:x val="2.8728217158176944E-2"/>
                  <c:y val="4.721682729953149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82D-4FCB-B896-B22926FA431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схв'!$L$59:$P$59</c:f>
              <c:numCache>
                <c:formatCode>General</c:formatCode>
                <c:ptCount val="5"/>
                <c:pt idx="0">
                  <c:v>0.2</c:v>
                </c:pt>
                <c:pt idx="1">
                  <c:v>0.4</c:v>
                </c:pt>
                <c:pt idx="2">
                  <c:v>0.6</c:v>
                </c:pt>
                <c:pt idx="3">
                  <c:v>0.8</c:v>
                </c:pt>
                <c:pt idx="4">
                  <c:v>1</c:v>
                </c:pt>
              </c:numCache>
            </c:numRef>
          </c:xVal>
          <c:yVal>
            <c:numRef>
              <c:f>'Сроки схв'!$L$42:$P$42</c:f>
              <c:numCache>
                <c:formatCode>0</c:formatCode>
                <c:ptCount val="5"/>
                <c:pt idx="0">
                  <c:v>88.333333333333371</c:v>
                </c:pt>
                <c:pt idx="1">
                  <c:v>88.333333333333371</c:v>
                </c:pt>
                <c:pt idx="2">
                  <c:v>61.666666666666629</c:v>
                </c:pt>
                <c:pt idx="3">
                  <c:v>35</c:v>
                </c:pt>
                <c:pt idx="4">
                  <c:v>11.666666666666629</c:v>
                </c:pt>
              </c:numCache>
            </c:numRef>
          </c:yVal>
          <c:smooth val="1"/>
          <c:extLst xmlns:c16r2="http://schemas.microsoft.com/office/drawing/2015/06/chart">
            <c:ext xmlns:c16="http://schemas.microsoft.com/office/drawing/2014/chart" uri="{C3380CC4-5D6E-409C-BE32-E72D297353CC}">
              <c16:uniqueId val="{00000005-582D-4FCB-B896-B22926FA4315}"/>
            </c:ext>
          </c:extLst>
        </c:ser>
        <c:ser>
          <c:idx val="4"/>
          <c:order val="2"/>
          <c:tx>
            <c:v>Пром-ок</c:v>
          </c:tx>
          <c:spPr>
            <a:ln w="19050" cap="rnd">
              <a:solidFill>
                <a:schemeClr val="tx1"/>
              </a:solidFill>
              <a:round/>
            </a:ln>
            <a:effectLst/>
          </c:spPr>
          <c:marker>
            <c:symbol val="circle"/>
            <c:size val="3"/>
            <c:spPr>
              <a:noFill/>
              <a:ln w="9525">
                <a:solidFill>
                  <a:schemeClr val="tx1"/>
                </a:solidFill>
              </a:ln>
              <a:effectLst/>
            </c:spPr>
          </c:marker>
          <c:dLbls>
            <c:dLbl>
              <c:idx val="0"/>
              <c:layout>
                <c:manualLayout>
                  <c:x val="4.5462161832805267E-3"/>
                  <c:y val="6.961779651031750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82D-4FCB-B896-B22926FA4315}"/>
                </c:ext>
                <c:ext xmlns:c15="http://schemas.microsoft.com/office/drawing/2012/chart" uri="{CE6537A1-D6FC-4f65-9D91-7224C49458BB}"/>
              </c:extLst>
            </c:dLbl>
            <c:dLbl>
              <c:idx val="2"/>
              <c:layout>
                <c:manualLayout>
                  <c:x val="-2.9308585181574545E-2"/>
                  <c:y val="-3.82295485449277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582D-4FCB-B896-B22926FA4315}"/>
                </c:ext>
                <c:ext xmlns:c15="http://schemas.microsoft.com/office/drawing/2012/chart" uri="{CE6537A1-D6FC-4f65-9D91-7224C49458BB}"/>
              </c:extLst>
            </c:dLbl>
            <c:dLbl>
              <c:idx val="3"/>
              <c:layout>
                <c:manualLayout>
                  <c:x val="-6.3163386546429445E-2"/>
                  <c:y val="4.265596024650611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582D-4FCB-B896-B22926FA4315}"/>
                </c:ext>
                <c:ext xmlns:c15="http://schemas.microsoft.com/office/drawing/2012/chart" uri="{CE6537A1-D6FC-4f65-9D91-7224C49458BB}"/>
              </c:extLst>
            </c:dLbl>
            <c:dLbl>
              <c:idx val="4"/>
              <c:layout>
                <c:manualLayout>
                  <c:x val="-0.16820999878137949"/>
                  <c:y val="-2.474863041302223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582D-4FCB-B896-B22926FA431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схв'!$L$59:$P$59</c:f>
              <c:numCache>
                <c:formatCode>General</c:formatCode>
                <c:ptCount val="5"/>
                <c:pt idx="0">
                  <c:v>0.2</c:v>
                </c:pt>
                <c:pt idx="1">
                  <c:v>0.4</c:v>
                </c:pt>
                <c:pt idx="2">
                  <c:v>0.6</c:v>
                </c:pt>
                <c:pt idx="3">
                  <c:v>0.8</c:v>
                </c:pt>
                <c:pt idx="4">
                  <c:v>1</c:v>
                </c:pt>
              </c:numCache>
            </c:numRef>
          </c:xVal>
          <c:yVal>
            <c:numRef>
              <c:f>'Сроки схв'!$L$53:$P$53</c:f>
              <c:numCache>
                <c:formatCode>0</c:formatCode>
                <c:ptCount val="5"/>
                <c:pt idx="0">
                  <c:v>35</c:v>
                </c:pt>
                <c:pt idx="1">
                  <c:v>58.333333333333371</c:v>
                </c:pt>
                <c:pt idx="2">
                  <c:v>34.999999999999943</c:v>
                </c:pt>
                <c:pt idx="3">
                  <c:v>23.333333333333371</c:v>
                </c:pt>
                <c:pt idx="4">
                  <c:v>1.6666666666666288</c:v>
                </c:pt>
              </c:numCache>
            </c:numRef>
          </c:yVal>
          <c:smooth val="1"/>
          <c:extLst xmlns:c16r2="http://schemas.microsoft.com/office/drawing/2015/06/chart">
            <c:ext xmlns:c16="http://schemas.microsoft.com/office/drawing/2014/chart" uri="{C3380CC4-5D6E-409C-BE32-E72D297353CC}">
              <c16:uniqueId val="{0000000A-582D-4FCB-B896-B22926FA4315}"/>
            </c:ext>
          </c:extLst>
        </c:ser>
        <c:dLbls>
          <c:showLegendKey val="0"/>
          <c:showVal val="0"/>
          <c:showCatName val="0"/>
          <c:showSerName val="0"/>
          <c:showPercent val="0"/>
          <c:showBubbleSize val="0"/>
        </c:dLbls>
        <c:axId val="756114240"/>
        <c:axId val="756115328"/>
      </c:scatterChart>
      <c:valAx>
        <c:axId val="756114240"/>
        <c:scaling>
          <c:orientation val="minMax"/>
          <c:max val="1"/>
          <c:min val="0.2"/>
        </c:scaling>
        <c:delete val="0"/>
        <c:axPos val="b"/>
        <c:majorGridlines>
          <c:spPr>
            <a:ln w="9525" cap="flat" cmpd="sng" algn="ctr">
              <a:solidFill>
                <a:schemeClr val="tx1">
                  <a:lumMod val="15000"/>
                  <a:lumOff val="85000"/>
                </a:schemeClr>
              </a:solidFill>
              <a:prstDash val="sysDot"/>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Крнцентрация добавки</a:t>
                </a:r>
                <a:r>
                  <a:rPr lang="en-US" baseline="0"/>
                  <a:t>, %</a:t>
                </a:r>
                <a:endParaRPr lang="ru-RU"/>
              </a:p>
            </c:rich>
          </c:tx>
          <c:layout>
            <c:manualLayout>
              <c:xMode val="edge"/>
              <c:yMode val="edge"/>
              <c:x val="0.40072165184011699"/>
              <c:y val="0.9271803969758868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5328"/>
        <c:crosses val="autoZero"/>
        <c:crossBetween val="midCat"/>
        <c:majorUnit val="0.2"/>
      </c:valAx>
      <c:valAx>
        <c:axId val="756115328"/>
        <c:scaling>
          <c:orientation val="minMax"/>
        </c:scaling>
        <c:delete val="0"/>
        <c:axPos val="l"/>
        <c:majorGridlines>
          <c:spPr>
            <a:ln w="9525" cap="flat" cmpd="sng" algn="ctr">
              <a:solidFill>
                <a:schemeClr val="tx1">
                  <a:lumMod val="15000"/>
                  <a:lumOff val="85000"/>
                </a:schemeClr>
              </a:solidFill>
              <a:prstDash val="sysDot"/>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Приращения времени, мин.</a:t>
                </a:r>
                <a:endParaRPr lang="ru-RU"/>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4240"/>
        <c:crosses val="autoZero"/>
        <c:crossBetween val="midCat"/>
      </c:valAx>
      <c:spPr>
        <a:noFill/>
        <a:ln>
          <a:noFill/>
        </a:ln>
        <a:effectLst/>
      </c:spPr>
    </c:plotArea>
    <c:legend>
      <c:legendPos val="t"/>
      <c:layout>
        <c:manualLayout>
          <c:xMode val="edge"/>
          <c:yMode val="edge"/>
          <c:x val="1.5819357229481329E-2"/>
          <c:y val="0"/>
          <c:w val="0.96836090429658683"/>
          <c:h val="7.190230454483852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439116595609056"/>
          <c:y val="9.8389227153449277E-2"/>
          <c:w val="0.71516954058006332"/>
          <c:h val="0.75329559251147571"/>
        </c:manualLayout>
      </c:layout>
      <c:scatterChart>
        <c:scatterStyle val="smoothMarker"/>
        <c:varyColors val="0"/>
        <c:ser>
          <c:idx val="6"/>
          <c:order val="0"/>
          <c:tx>
            <c:v>Начало</c:v>
          </c:tx>
          <c:spPr>
            <a:ln w="19050" cap="rnd">
              <a:solidFill>
                <a:srgbClr val="C00000"/>
              </a:solidFill>
              <a:prstDash val="sysDot"/>
              <a:round/>
            </a:ln>
            <a:effectLst/>
          </c:spPr>
          <c:marker>
            <c:symbol val="circle"/>
            <c:size val="3"/>
            <c:spPr>
              <a:noFill/>
              <a:ln w="9525">
                <a:solidFill>
                  <a:schemeClr val="tx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схв'!$L$59:$P$59</c:f>
              <c:numCache>
                <c:formatCode>General</c:formatCode>
                <c:ptCount val="5"/>
                <c:pt idx="0">
                  <c:v>0.2</c:v>
                </c:pt>
                <c:pt idx="1">
                  <c:v>0.4</c:v>
                </c:pt>
                <c:pt idx="2">
                  <c:v>0.6</c:v>
                </c:pt>
                <c:pt idx="3">
                  <c:v>0.8</c:v>
                </c:pt>
                <c:pt idx="4">
                  <c:v>1</c:v>
                </c:pt>
              </c:numCache>
            </c:numRef>
          </c:xVal>
          <c:yVal>
            <c:numRef>
              <c:f>'Сроки схв'!$L$33:$P$33</c:f>
              <c:numCache>
                <c:formatCode>0</c:formatCode>
                <c:ptCount val="5"/>
                <c:pt idx="0">
                  <c:v>33.684210526315773</c:v>
                </c:pt>
                <c:pt idx="1">
                  <c:v>52.631578947368411</c:v>
                </c:pt>
                <c:pt idx="2">
                  <c:v>69.473684210526287</c:v>
                </c:pt>
                <c:pt idx="3">
                  <c:v>76.84210526315789</c:v>
                </c:pt>
                <c:pt idx="4">
                  <c:v>83.157894736842096</c:v>
                </c:pt>
              </c:numCache>
            </c:numRef>
          </c:yVal>
          <c:smooth val="1"/>
          <c:extLst xmlns:c16r2="http://schemas.microsoft.com/office/drawing/2015/06/chart">
            <c:ext xmlns:c16="http://schemas.microsoft.com/office/drawing/2014/chart" uri="{C3380CC4-5D6E-409C-BE32-E72D297353CC}">
              <c16:uniqueId val="{00000000-59E7-4995-88B4-36617529C7AC}"/>
            </c:ext>
          </c:extLst>
        </c:ser>
        <c:ser>
          <c:idx val="0"/>
          <c:order val="1"/>
          <c:tx>
            <c:v>Конец</c:v>
          </c:tx>
          <c:spPr>
            <a:ln w="19050" cap="rnd">
              <a:solidFill>
                <a:schemeClr val="tx1"/>
              </a:solidFill>
              <a:round/>
            </a:ln>
            <a:effectLst/>
          </c:spPr>
          <c:marker>
            <c:symbol val="circle"/>
            <c:size val="3"/>
            <c:spPr>
              <a:noFill/>
              <a:ln w="9525">
                <a:solidFill>
                  <a:schemeClr val="tx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схв'!$L$59:$P$59</c:f>
              <c:numCache>
                <c:formatCode>General</c:formatCode>
                <c:ptCount val="5"/>
                <c:pt idx="0">
                  <c:v>0.2</c:v>
                </c:pt>
                <c:pt idx="1">
                  <c:v>0.4</c:v>
                </c:pt>
                <c:pt idx="2">
                  <c:v>0.6</c:v>
                </c:pt>
                <c:pt idx="3">
                  <c:v>0.8</c:v>
                </c:pt>
                <c:pt idx="4">
                  <c:v>1</c:v>
                </c:pt>
              </c:numCache>
            </c:numRef>
          </c:xVal>
          <c:yVal>
            <c:numRef>
              <c:f>'Сроки схв'!$L$43:$P$43</c:f>
              <c:numCache>
                <c:formatCode>0</c:formatCode>
                <c:ptCount val="5"/>
                <c:pt idx="0">
                  <c:v>15.451895043731787</c:v>
                </c:pt>
                <c:pt idx="1">
                  <c:v>30.903790087463573</c:v>
                </c:pt>
                <c:pt idx="2">
                  <c:v>41.690962099125372</c:v>
                </c:pt>
                <c:pt idx="3">
                  <c:v>47.813411078717209</c:v>
                </c:pt>
                <c:pt idx="4">
                  <c:v>49.854227405247819</c:v>
                </c:pt>
              </c:numCache>
            </c:numRef>
          </c:yVal>
          <c:smooth val="1"/>
          <c:extLst xmlns:c16r2="http://schemas.microsoft.com/office/drawing/2015/06/chart">
            <c:ext xmlns:c16="http://schemas.microsoft.com/office/drawing/2014/chart" uri="{C3380CC4-5D6E-409C-BE32-E72D297353CC}">
              <c16:uniqueId val="{00000001-59E7-4995-88B4-36617529C7AC}"/>
            </c:ext>
          </c:extLst>
        </c:ser>
        <c:ser>
          <c:idx val="4"/>
          <c:order val="2"/>
          <c:tx>
            <c:v>Пром-ок</c:v>
          </c:tx>
          <c:spPr>
            <a:ln w="19050" cap="rnd">
              <a:solidFill>
                <a:srgbClr val="0070C0"/>
              </a:solidFill>
              <a:prstDash val="lgDash"/>
              <a:round/>
            </a:ln>
            <a:effectLst/>
          </c:spPr>
          <c:marker>
            <c:symbol val="circle"/>
            <c:size val="3"/>
            <c:spPr>
              <a:noFill/>
              <a:ln w="9525">
                <a:solidFill>
                  <a:schemeClr val="tx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'Сроки схв'!$L$59:$P$59</c:f>
              <c:numCache>
                <c:formatCode>General</c:formatCode>
                <c:ptCount val="5"/>
                <c:pt idx="0">
                  <c:v>0.2</c:v>
                </c:pt>
                <c:pt idx="1">
                  <c:v>0.4</c:v>
                </c:pt>
                <c:pt idx="2">
                  <c:v>0.6</c:v>
                </c:pt>
                <c:pt idx="3">
                  <c:v>0.8</c:v>
                </c:pt>
                <c:pt idx="4">
                  <c:v>1</c:v>
                </c:pt>
              </c:numCache>
            </c:numRef>
          </c:xVal>
          <c:yVal>
            <c:numRef>
              <c:f>'Сроки схв'!$L$54:$P$54</c:f>
              <c:numCache>
                <c:formatCode>0</c:formatCode>
                <c:ptCount val="5"/>
                <c:pt idx="0">
                  <c:v>8.4677419354838719</c:v>
                </c:pt>
                <c:pt idx="1">
                  <c:v>22.580645161290334</c:v>
                </c:pt>
                <c:pt idx="2">
                  <c:v>31.048387096774192</c:v>
                </c:pt>
                <c:pt idx="3">
                  <c:v>36.693548387096776</c:v>
                </c:pt>
                <c:pt idx="4">
                  <c:v>37.096774193548384</c:v>
                </c:pt>
              </c:numCache>
            </c:numRef>
          </c:yVal>
          <c:smooth val="1"/>
          <c:extLst xmlns:c16r2="http://schemas.microsoft.com/office/drawing/2015/06/chart">
            <c:ext xmlns:c16="http://schemas.microsoft.com/office/drawing/2014/chart" uri="{C3380CC4-5D6E-409C-BE32-E72D297353CC}">
              <c16:uniqueId val="{00000002-59E7-4995-88B4-36617529C7AC}"/>
            </c:ext>
          </c:extLst>
        </c:ser>
        <c:dLbls>
          <c:showLegendKey val="0"/>
          <c:showVal val="0"/>
          <c:showCatName val="0"/>
          <c:showSerName val="0"/>
          <c:showPercent val="0"/>
          <c:showBubbleSize val="0"/>
        </c:dLbls>
        <c:axId val="756118592"/>
        <c:axId val="756114784"/>
      </c:scatterChart>
      <c:valAx>
        <c:axId val="756118592"/>
        <c:scaling>
          <c:orientation val="minMax"/>
          <c:max val="1"/>
          <c:min val="0.2"/>
        </c:scaling>
        <c:delete val="0"/>
        <c:axPos val="b"/>
        <c:majorGridlines>
          <c:spPr>
            <a:ln w="9525" cap="flat" cmpd="sng" algn="ctr">
              <a:solidFill>
                <a:schemeClr val="tx1">
                  <a:lumMod val="15000"/>
                  <a:lumOff val="85000"/>
                </a:schemeClr>
              </a:solidFill>
              <a:prstDash val="sysDot"/>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Концентрация добавки</a:t>
                </a:r>
                <a:r>
                  <a:rPr lang="en-US" baseline="0"/>
                  <a:t>, %</a:t>
                </a:r>
                <a:endParaRPr lang="ru-RU"/>
              </a:p>
            </c:rich>
          </c:tx>
          <c:layout>
            <c:manualLayout>
              <c:xMode val="edge"/>
              <c:yMode val="edge"/>
              <c:x val="0.40072165184011699"/>
              <c:y val="0.9271803969758868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4784"/>
        <c:crosses val="autoZero"/>
        <c:crossBetween val="midCat"/>
        <c:majorUnit val="0.2"/>
      </c:valAx>
      <c:valAx>
        <c:axId val="756114784"/>
        <c:scaling>
          <c:orientation val="minMax"/>
        </c:scaling>
        <c:delete val="0"/>
        <c:axPos val="l"/>
        <c:majorGridlines>
          <c:spPr>
            <a:ln w="9525" cap="flat" cmpd="sng" algn="ctr">
              <a:solidFill>
                <a:schemeClr val="tx1">
                  <a:lumMod val="15000"/>
                  <a:lumOff val="85000"/>
                </a:schemeClr>
              </a:solidFill>
              <a:prstDash val="sysDot"/>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Увеличение времени</a:t>
                </a:r>
                <a:r>
                  <a:rPr lang="en-US"/>
                  <a:t>, %</a:t>
                </a:r>
                <a:endParaRPr lang="ru-RU"/>
              </a:p>
            </c:rich>
          </c:tx>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8592"/>
        <c:crosses val="autoZero"/>
        <c:crossBetween val="midCat"/>
      </c:valAx>
      <c:spPr>
        <a:noFill/>
        <a:ln>
          <a:noFill/>
        </a:ln>
        <a:effectLst/>
      </c:spPr>
    </c:plotArea>
    <c:legend>
      <c:legendPos val="t"/>
      <c:layout>
        <c:manualLayout>
          <c:xMode val="edge"/>
          <c:yMode val="edge"/>
          <c:x val="1.5819357229481329E-2"/>
          <c:y val="0"/>
          <c:w val="0.96836090429658683"/>
          <c:h val="7.190230454483852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005152158414893"/>
          <c:y val="0.15071190995640313"/>
          <c:w val="0.74662193311418157"/>
          <c:h val="0.68423536225833448"/>
        </c:manualLayout>
      </c:layout>
      <c:scatterChart>
        <c:scatterStyle val="lineMarker"/>
        <c:varyColors val="0"/>
        <c:ser>
          <c:idx val="0"/>
          <c:order val="0"/>
          <c:tx>
            <c:v>горизонтальный</c:v>
          </c:tx>
          <c:spPr>
            <a:ln w="15875" cap="rnd">
              <a:solidFill>
                <a:schemeClr val="accent1"/>
              </a:solidFill>
              <a:prstDash val="sysDash"/>
              <a:round/>
            </a:ln>
            <a:effectLst/>
          </c:spPr>
          <c:marker>
            <c:symbol val="x"/>
            <c:size val="5"/>
            <c:spPr>
              <a:solidFill>
                <a:schemeClr val="bg1"/>
              </a:solidFill>
              <a:ln w="9525">
                <a:solidFill>
                  <a:srgbClr val="0070C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Ref!$F$25:$F$30</c:f>
              <c:numCache>
                <c:formatCode>0</c:formatCode>
                <c:ptCount val="6"/>
                <c:pt idx="0">
                  <c:v>85.800000000000011</c:v>
                </c:pt>
                <c:pt idx="1">
                  <c:v>91.300000000000011</c:v>
                </c:pt>
                <c:pt idx="2">
                  <c:v>93.500000000000014</c:v>
                </c:pt>
                <c:pt idx="3">
                  <c:v>94.600000000000009</c:v>
                </c:pt>
                <c:pt idx="4">
                  <c:v>95.7</c:v>
                </c:pt>
                <c:pt idx="5">
                  <c:v>96.800000000000011</c:v>
                </c:pt>
              </c:numCache>
            </c:numRef>
          </c:yVal>
          <c:smooth val="0"/>
          <c:extLst xmlns:c16r2="http://schemas.microsoft.com/office/drawing/2015/06/chart">
            <c:ext xmlns:c16="http://schemas.microsoft.com/office/drawing/2014/chart" uri="{C3380CC4-5D6E-409C-BE32-E72D297353CC}">
              <c16:uniqueId val="{00000000-D8FC-4DDE-A5B2-81A3EA533215}"/>
            </c:ext>
          </c:extLst>
        </c:ser>
        <c:ser>
          <c:idx val="1"/>
          <c:order val="1"/>
          <c:tx>
            <c:v>вертикальный</c:v>
          </c:tx>
          <c:spPr>
            <a:ln w="15875" cap="rnd">
              <a:solidFill>
                <a:srgbClr val="C00000"/>
              </a:solidFill>
              <a:prstDash val="sysDot"/>
              <a:round/>
            </a:ln>
            <a:effectLst/>
          </c:spPr>
          <c:marker>
            <c:symbol val="circle"/>
            <c:size val="5"/>
            <c:spPr>
              <a:solidFill>
                <a:schemeClr val="bg1"/>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Ref!$G$25:$G$30</c:f>
              <c:numCache>
                <c:formatCode>0</c:formatCode>
                <c:ptCount val="6"/>
                <c:pt idx="0">
                  <c:v>111.10000000000001</c:v>
                </c:pt>
                <c:pt idx="1">
                  <c:v>106.7</c:v>
                </c:pt>
                <c:pt idx="2">
                  <c:v>103.4</c:v>
                </c:pt>
                <c:pt idx="3">
                  <c:v>102.30000000000001</c:v>
                </c:pt>
                <c:pt idx="4">
                  <c:v>101.2</c:v>
                </c:pt>
                <c:pt idx="5">
                  <c:v>101.2</c:v>
                </c:pt>
              </c:numCache>
            </c:numRef>
          </c:yVal>
          <c:smooth val="0"/>
          <c:extLst xmlns:c16r2="http://schemas.microsoft.com/office/drawing/2015/06/chart">
            <c:ext xmlns:c16="http://schemas.microsoft.com/office/drawing/2014/chart" uri="{C3380CC4-5D6E-409C-BE32-E72D297353CC}">
              <c16:uniqueId val="{00000001-D8FC-4DDE-A5B2-81A3EA533215}"/>
            </c:ext>
          </c:extLst>
        </c:ser>
        <c:ser>
          <c:idx val="2"/>
          <c:order val="2"/>
          <c:tx>
            <c:v>Средний</c:v>
          </c:tx>
          <c:spPr>
            <a:ln w="19050" cap="rnd">
              <a:solidFill>
                <a:schemeClr val="tx1"/>
              </a:solidFill>
              <a:prstDash val="sysDash"/>
              <a:round/>
            </a:ln>
            <a:effectLst/>
          </c:spPr>
          <c:marker>
            <c:symbol val="none"/>
          </c:marker>
          <c:dLbls>
            <c:dLbl>
              <c:idx val="1"/>
              <c:layout>
                <c:manualLayout>
                  <c:x val="-0.16250096435553771"/>
                  <c:y val="-5.6008532113395959E-2"/>
                </c:manualLayout>
              </c:layout>
              <c:tx>
                <c:rich>
                  <a:bodyPr/>
                  <a:lstStyle/>
                  <a:p>
                    <a:r>
                      <a:rPr lang="en-US"/>
                      <a:t>99 mm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8FC-4DDE-A5B2-81A3EA53321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Ref!$V$25:$V$30</c:f>
              <c:numCache>
                <c:formatCode>0</c:formatCode>
                <c:ptCount val="6"/>
                <c:pt idx="0">
                  <c:v>98.63333333333334</c:v>
                </c:pt>
                <c:pt idx="1">
                  <c:v>98.63333333333334</c:v>
                </c:pt>
                <c:pt idx="2">
                  <c:v>98.63333333333334</c:v>
                </c:pt>
                <c:pt idx="3">
                  <c:v>98.63333333333334</c:v>
                </c:pt>
                <c:pt idx="4">
                  <c:v>98.63333333333334</c:v>
                </c:pt>
                <c:pt idx="5">
                  <c:v>98.63333333333334</c:v>
                </c:pt>
              </c:numCache>
            </c:numRef>
          </c:yVal>
          <c:smooth val="0"/>
          <c:extLst xmlns:c16r2="http://schemas.microsoft.com/office/drawing/2015/06/chart">
            <c:ext xmlns:c16="http://schemas.microsoft.com/office/drawing/2014/chart" uri="{C3380CC4-5D6E-409C-BE32-E72D297353CC}">
              <c16:uniqueId val="{00000003-D8FC-4DDE-A5B2-81A3EA533215}"/>
            </c:ext>
          </c:extLst>
        </c:ser>
        <c:dLbls>
          <c:showLegendKey val="0"/>
          <c:showVal val="0"/>
          <c:showCatName val="0"/>
          <c:showSerName val="0"/>
          <c:showPercent val="0"/>
          <c:showBubbleSize val="0"/>
        </c:dLbls>
        <c:axId val="756119136"/>
        <c:axId val="756115872"/>
      </c:scatterChart>
      <c:valAx>
        <c:axId val="756119136"/>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образцы</a:t>
                </a:r>
              </a:p>
            </c:rich>
          </c:tx>
          <c:layout>
            <c:manualLayout>
              <c:xMode val="edge"/>
              <c:yMode val="edge"/>
              <c:x val="0.75006070401694114"/>
              <c:y val="0.88991937366579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5872"/>
        <c:crosses val="autoZero"/>
        <c:crossBetween val="midCat"/>
        <c:majorUnit val="1"/>
      </c:valAx>
      <c:valAx>
        <c:axId val="756115872"/>
        <c:scaling>
          <c:orientation val="minMax"/>
          <c:min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 мм</a:t>
                </a:r>
              </a:p>
            </c:rich>
          </c:tx>
          <c:layout>
            <c:manualLayout>
              <c:xMode val="edge"/>
              <c:yMode val="edge"/>
              <c:x val="1.9117760512416194E-2"/>
              <c:y val="0.34292363067591713"/>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9136"/>
        <c:crosses val="autoZero"/>
        <c:crossBetween val="midCat"/>
      </c:valAx>
      <c:spPr>
        <a:noFill/>
        <a:ln>
          <a:noFill/>
        </a:ln>
        <a:effectLst/>
      </c:spPr>
    </c:plotArea>
    <c:legend>
      <c:legendPos val="t"/>
      <c:layout>
        <c:manualLayout>
          <c:xMode val="edge"/>
          <c:yMode val="edge"/>
          <c:x val="1.5970553944409725E-4"/>
          <c:y val="1.1401024586417066E-4"/>
          <c:w val="0.97954888859200329"/>
          <c:h val="0.10385025582374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497924159429347"/>
          <c:y val="0.14602367742006933"/>
          <c:w val="0.74662193311418157"/>
          <c:h val="0.68423536225833448"/>
        </c:manualLayout>
      </c:layout>
      <c:scatterChart>
        <c:scatterStyle val="lineMarker"/>
        <c:varyColors val="0"/>
        <c:ser>
          <c:idx val="0"/>
          <c:order val="0"/>
          <c:tx>
            <c:v>горизонтальный</c:v>
          </c:tx>
          <c:spPr>
            <a:ln w="15875" cap="rnd">
              <a:solidFill>
                <a:srgbClr val="0070C0"/>
              </a:solidFill>
              <a:prstDash val="sysDash"/>
              <a:round/>
            </a:ln>
            <a:effectLst/>
          </c:spPr>
          <c:marker>
            <c:symbol val="x"/>
            <c:size val="5"/>
            <c:spPr>
              <a:solidFill>
                <a:schemeClr val="bg1"/>
              </a:solidFill>
              <a:ln w="9525">
                <a:solidFill>
                  <a:srgbClr val="0070C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Ref!$H$25:$H$30</c:f>
              <c:numCache>
                <c:formatCode>0</c:formatCode>
                <c:ptCount val="6"/>
                <c:pt idx="0">
                  <c:v>93.09</c:v>
                </c:pt>
                <c:pt idx="1">
                  <c:v>100.58000000000001</c:v>
                </c:pt>
                <c:pt idx="2">
                  <c:v>101.65</c:v>
                </c:pt>
                <c:pt idx="3">
                  <c:v>102.72</c:v>
                </c:pt>
                <c:pt idx="4">
                  <c:v>104</c:v>
                </c:pt>
                <c:pt idx="5">
                  <c:v>105</c:v>
                </c:pt>
              </c:numCache>
            </c:numRef>
          </c:yVal>
          <c:smooth val="0"/>
          <c:extLst xmlns:c16r2="http://schemas.microsoft.com/office/drawing/2015/06/chart">
            <c:ext xmlns:c16="http://schemas.microsoft.com/office/drawing/2014/chart" uri="{C3380CC4-5D6E-409C-BE32-E72D297353CC}">
              <c16:uniqueId val="{00000000-4B87-4514-B098-98316F033C08}"/>
            </c:ext>
          </c:extLst>
        </c:ser>
        <c:ser>
          <c:idx val="1"/>
          <c:order val="1"/>
          <c:tx>
            <c:v>Вертикальный</c:v>
          </c:tx>
          <c:spPr>
            <a:ln w="15875" cap="rnd">
              <a:solidFill>
                <a:srgbClr val="C00000"/>
              </a:solidFill>
              <a:prstDash val="sysDot"/>
              <a:round/>
            </a:ln>
            <a:effectLst/>
          </c:spPr>
          <c:marker>
            <c:symbol val="circle"/>
            <c:size val="5"/>
            <c:spPr>
              <a:solidFill>
                <a:schemeClr val="bg1"/>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Ref!$I$25:$I$30</c:f>
              <c:numCache>
                <c:formatCode>0</c:formatCode>
                <c:ptCount val="6"/>
                <c:pt idx="0">
                  <c:v>115.56</c:v>
                </c:pt>
                <c:pt idx="1">
                  <c:v>111.28</c:v>
                </c:pt>
                <c:pt idx="2">
                  <c:v>110.21000000000001</c:v>
                </c:pt>
                <c:pt idx="3">
                  <c:v>109.14</c:v>
                </c:pt>
                <c:pt idx="4">
                  <c:v>108</c:v>
                </c:pt>
                <c:pt idx="5">
                  <c:v>109</c:v>
                </c:pt>
              </c:numCache>
            </c:numRef>
          </c:yVal>
          <c:smooth val="0"/>
          <c:extLst xmlns:c16r2="http://schemas.microsoft.com/office/drawing/2015/06/chart">
            <c:ext xmlns:c16="http://schemas.microsoft.com/office/drawing/2014/chart" uri="{C3380CC4-5D6E-409C-BE32-E72D297353CC}">
              <c16:uniqueId val="{00000001-4B87-4514-B098-98316F033C08}"/>
            </c:ext>
          </c:extLst>
        </c:ser>
        <c:ser>
          <c:idx val="2"/>
          <c:order val="2"/>
          <c:tx>
            <c:v>средний</c:v>
          </c:tx>
          <c:spPr>
            <a:ln w="15875" cap="rnd">
              <a:solidFill>
                <a:schemeClr val="tx1"/>
              </a:solidFill>
              <a:prstDash val="dash"/>
              <a:round/>
            </a:ln>
            <a:effectLst/>
          </c:spPr>
          <c:marker>
            <c:symbol val="none"/>
          </c:marker>
          <c:dLbls>
            <c:dLbl>
              <c:idx val="1"/>
              <c:layout>
                <c:manualLayout>
                  <c:x val="-0.14338320384312148"/>
                  <c:y val="-7.0010665141744949E-2"/>
                </c:manualLayout>
              </c:layout>
              <c:tx>
                <c:rich>
                  <a:bodyPr/>
                  <a:lstStyle/>
                  <a:p>
                    <a:fld id="{8B1F11F0-3511-4AEA-95D0-98FCBF8E8F9E}" type="YVALUE">
                      <a:rPr lang="en-US"/>
                      <a:pPr/>
                      <a:t>[ЗНАЧЕНИЕ Y]</a:t>
                    </a:fld>
                    <a:r>
                      <a:rPr lang="en-US"/>
                      <a:t> mm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B87-4514-B098-98316F033C08}"/>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Ref!$W$25:$W$30</c:f>
              <c:numCache>
                <c:formatCode>0</c:formatCode>
                <c:ptCount val="6"/>
                <c:pt idx="0">
                  <c:v>105.85250000000002</c:v>
                </c:pt>
                <c:pt idx="1">
                  <c:v>105.85250000000002</c:v>
                </c:pt>
                <c:pt idx="2">
                  <c:v>105.85250000000002</c:v>
                </c:pt>
                <c:pt idx="3">
                  <c:v>105.85250000000002</c:v>
                </c:pt>
                <c:pt idx="4">
                  <c:v>105.85250000000002</c:v>
                </c:pt>
                <c:pt idx="5">
                  <c:v>105.85250000000002</c:v>
                </c:pt>
              </c:numCache>
            </c:numRef>
          </c:yVal>
          <c:smooth val="0"/>
          <c:extLst xmlns:c16r2="http://schemas.microsoft.com/office/drawing/2015/06/chart">
            <c:ext xmlns:c16="http://schemas.microsoft.com/office/drawing/2014/chart" uri="{C3380CC4-5D6E-409C-BE32-E72D297353CC}">
              <c16:uniqueId val="{00000003-4B87-4514-B098-98316F033C08}"/>
            </c:ext>
          </c:extLst>
        </c:ser>
        <c:dLbls>
          <c:showLegendKey val="0"/>
          <c:showVal val="0"/>
          <c:showCatName val="0"/>
          <c:showSerName val="0"/>
          <c:showPercent val="0"/>
          <c:showBubbleSize val="0"/>
        </c:dLbls>
        <c:axId val="756119680"/>
        <c:axId val="756113152"/>
      </c:scatterChart>
      <c:valAx>
        <c:axId val="756119680"/>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образцы</a:t>
                </a:r>
              </a:p>
            </c:rich>
          </c:tx>
          <c:layout>
            <c:manualLayout>
              <c:xMode val="edge"/>
              <c:yMode val="edge"/>
              <c:x val="0.75006070401694114"/>
              <c:y val="0.88991937366579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3152"/>
        <c:crosses val="autoZero"/>
        <c:crossBetween val="midCat"/>
        <c:majorUnit val="1"/>
      </c:valAx>
      <c:valAx>
        <c:axId val="756113152"/>
        <c:scaling>
          <c:orientation val="minMax"/>
          <c:min val="9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Растекание,мм</a:t>
                </a:r>
              </a:p>
            </c:rich>
          </c:tx>
          <c:layout>
            <c:manualLayout>
              <c:xMode val="edge"/>
              <c:yMode val="edge"/>
              <c:x val="1.9117760512416194E-2"/>
              <c:y val="0.34292363067591713"/>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9680"/>
        <c:crosses val="autoZero"/>
        <c:crossBetween val="midCat"/>
      </c:valAx>
      <c:spPr>
        <a:noFill/>
        <a:ln>
          <a:noFill/>
        </a:ln>
        <a:effectLst/>
      </c:spPr>
    </c:plotArea>
    <c:legend>
      <c:legendPos val="t"/>
      <c:layout>
        <c:manualLayout>
          <c:xMode val="edge"/>
          <c:yMode val="edge"/>
          <c:x val="1.0225367537064184E-2"/>
          <c:y val="4.6673776761163299E-3"/>
          <c:w val="0.97954888859200329"/>
          <c:h val="0.10385025582374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990710198459662"/>
          <c:y val="0.10851763349986439"/>
          <c:w val="0.74662193311418157"/>
          <c:h val="0.68423536225833448"/>
        </c:manualLayout>
      </c:layout>
      <c:scatterChart>
        <c:scatterStyle val="lineMarker"/>
        <c:varyColors val="0"/>
        <c:ser>
          <c:idx val="0"/>
          <c:order val="0"/>
          <c:tx>
            <c:v>горизонтальный</c:v>
          </c:tx>
          <c:spPr>
            <a:ln w="15875" cap="rnd">
              <a:solidFill>
                <a:srgbClr val="0070C0"/>
              </a:solidFill>
              <a:prstDash val="sysDash"/>
              <a:round/>
            </a:ln>
            <a:effectLst/>
          </c:spPr>
          <c:marker>
            <c:symbol val="x"/>
            <c:size val="5"/>
            <c:spPr>
              <a:solidFill>
                <a:schemeClr val="bg1"/>
              </a:solidFill>
              <a:ln w="9525">
                <a:solidFill>
                  <a:srgbClr val="0070C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Ref!$J$25:$J$30</c:f>
              <c:numCache>
                <c:formatCode>0</c:formatCode>
                <c:ptCount val="6"/>
                <c:pt idx="0">
                  <c:v>106.2</c:v>
                </c:pt>
                <c:pt idx="1">
                  <c:v>112.5</c:v>
                </c:pt>
                <c:pt idx="2">
                  <c:v>113.4</c:v>
                </c:pt>
                <c:pt idx="3">
                  <c:v>114.3</c:v>
                </c:pt>
                <c:pt idx="4">
                  <c:v>115</c:v>
                </c:pt>
                <c:pt idx="5">
                  <c:v>116</c:v>
                </c:pt>
              </c:numCache>
            </c:numRef>
          </c:yVal>
          <c:smooth val="0"/>
          <c:extLst xmlns:c16r2="http://schemas.microsoft.com/office/drawing/2015/06/chart">
            <c:ext xmlns:c16="http://schemas.microsoft.com/office/drawing/2014/chart" uri="{C3380CC4-5D6E-409C-BE32-E72D297353CC}">
              <c16:uniqueId val="{00000000-3984-4973-BAED-59FF271E1122}"/>
            </c:ext>
          </c:extLst>
        </c:ser>
        <c:ser>
          <c:idx val="1"/>
          <c:order val="1"/>
          <c:tx>
            <c:v>Вертикальный</c:v>
          </c:tx>
          <c:spPr>
            <a:ln w="15875" cap="rnd">
              <a:solidFill>
                <a:srgbClr val="C00000"/>
              </a:solidFill>
              <a:prstDash val="sysDot"/>
              <a:round/>
            </a:ln>
            <a:effectLst/>
          </c:spPr>
          <c:marker>
            <c:symbol val="circle"/>
            <c:size val="5"/>
            <c:spPr>
              <a:solidFill>
                <a:schemeClr val="bg1"/>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Ref!$K$25:$K$30</c:f>
              <c:numCache>
                <c:formatCode>0</c:formatCode>
                <c:ptCount val="6"/>
                <c:pt idx="0">
                  <c:v>125.9</c:v>
                </c:pt>
                <c:pt idx="1">
                  <c:v>121.5</c:v>
                </c:pt>
                <c:pt idx="2">
                  <c:v>120.60000000000001</c:v>
                </c:pt>
                <c:pt idx="3">
                  <c:v>119.7</c:v>
                </c:pt>
                <c:pt idx="4">
                  <c:v>119</c:v>
                </c:pt>
                <c:pt idx="5">
                  <c:v>120</c:v>
                </c:pt>
              </c:numCache>
            </c:numRef>
          </c:yVal>
          <c:smooth val="0"/>
          <c:extLst xmlns:c16r2="http://schemas.microsoft.com/office/drawing/2015/06/chart">
            <c:ext xmlns:c16="http://schemas.microsoft.com/office/drawing/2014/chart" uri="{C3380CC4-5D6E-409C-BE32-E72D297353CC}">
              <c16:uniqueId val="{00000001-3984-4973-BAED-59FF271E1122}"/>
            </c:ext>
          </c:extLst>
        </c:ser>
        <c:ser>
          <c:idx val="2"/>
          <c:order val="2"/>
          <c:tx>
            <c:v>средний</c:v>
          </c:tx>
          <c:spPr>
            <a:ln w="15875" cap="rnd">
              <a:solidFill>
                <a:schemeClr val="tx1"/>
              </a:solidFill>
              <a:prstDash val="dash"/>
              <a:round/>
            </a:ln>
            <a:effectLst/>
          </c:spPr>
          <c:marker>
            <c:symbol val="none"/>
          </c:marker>
          <c:dLbls>
            <c:dLbl>
              <c:idx val="1"/>
              <c:layout>
                <c:manualLayout>
                  <c:x val="-0.1577215242274336"/>
                  <c:y val="-5.6008532113395959E-2"/>
                </c:manualLayout>
              </c:layout>
              <c:tx>
                <c:rich>
                  <a:bodyPr/>
                  <a:lstStyle/>
                  <a:p>
                    <a:fld id="{209ADA2B-FCF2-405D-9F6B-1BDED9D3770D}" type="YVALUE">
                      <a:rPr lang="en-US"/>
                      <a:pPr/>
                      <a:t>[ЗНАЧЕНИЕ Y]</a:t>
                    </a:fld>
                    <a:r>
                      <a:rPr lang="en-US"/>
                      <a:t> mm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984-4973-BAED-59FF271E1122}"/>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Ref!$X$25:$X$30</c:f>
              <c:numCache>
                <c:formatCode>0</c:formatCode>
                <c:ptCount val="6"/>
                <c:pt idx="0">
                  <c:v>117.00833333333335</c:v>
                </c:pt>
                <c:pt idx="1">
                  <c:v>117.00833333333335</c:v>
                </c:pt>
                <c:pt idx="2">
                  <c:v>117.00833333333335</c:v>
                </c:pt>
                <c:pt idx="3">
                  <c:v>117.00833333333335</c:v>
                </c:pt>
                <c:pt idx="4">
                  <c:v>117.00833333333335</c:v>
                </c:pt>
                <c:pt idx="5">
                  <c:v>117.00833333333335</c:v>
                </c:pt>
              </c:numCache>
            </c:numRef>
          </c:yVal>
          <c:smooth val="0"/>
          <c:extLst xmlns:c16r2="http://schemas.microsoft.com/office/drawing/2015/06/chart">
            <c:ext xmlns:c16="http://schemas.microsoft.com/office/drawing/2014/chart" uri="{C3380CC4-5D6E-409C-BE32-E72D297353CC}">
              <c16:uniqueId val="{00000003-3984-4973-BAED-59FF271E1122}"/>
            </c:ext>
          </c:extLst>
        </c:ser>
        <c:dLbls>
          <c:showLegendKey val="0"/>
          <c:showVal val="0"/>
          <c:showCatName val="0"/>
          <c:showSerName val="0"/>
          <c:showPercent val="0"/>
          <c:showBubbleSize val="0"/>
        </c:dLbls>
        <c:axId val="756116416"/>
        <c:axId val="756113696"/>
      </c:scatterChart>
      <c:valAx>
        <c:axId val="756116416"/>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образцы</a:t>
                </a:r>
              </a:p>
            </c:rich>
          </c:tx>
          <c:layout>
            <c:manualLayout>
              <c:xMode val="edge"/>
              <c:yMode val="edge"/>
              <c:x val="0.75006070401694114"/>
              <c:y val="0.88991937366579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3696"/>
        <c:crosses val="autoZero"/>
        <c:crossBetween val="midCat"/>
        <c:majorUnit val="1"/>
      </c:valAx>
      <c:valAx>
        <c:axId val="756113696"/>
        <c:scaling>
          <c:orientation val="minMax"/>
          <c:min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 ,мм</a:t>
                </a:r>
              </a:p>
            </c:rich>
          </c:tx>
          <c:layout>
            <c:manualLayout>
              <c:xMode val="edge"/>
              <c:yMode val="edge"/>
              <c:x val="1.9117760512416194E-2"/>
              <c:y val="0.34292363067591713"/>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6416"/>
        <c:crosses val="autoZero"/>
        <c:crossBetween val="midCat"/>
      </c:valAx>
      <c:spPr>
        <a:noFill/>
        <a:ln>
          <a:noFill/>
        </a:ln>
        <a:effectLst/>
      </c:spPr>
    </c:plotArea>
    <c:legend>
      <c:legendPos val="t"/>
      <c:layout>
        <c:manualLayout>
          <c:xMode val="edge"/>
          <c:yMode val="edge"/>
          <c:x val="1.0225367537064184E-2"/>
          <c:y val="4.6673776761163299E-3"/>
          <c:w val="0.97954888859200329"/>
          <c:h val="0.10385025582374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990710198459662"/>
          <c:y val="0.10851763349986439"/>
          <c:w val="0.74662193311418157"/>
          <c:h val="0.68423536225833448"/>
        </c:manualLayout>
      </c:layout>
      <c:scatterChart>
        <c:scatterStyle val="lineMarker"/>
        <c:varyColors val="0"/>
        <c:ser>
          <c:idx val="0"/>
          <c:order val="0"/>
          <c:tx>
            <c:v>горизонтальный</c:v>
          </c:tx>
          <c:spPr>
            <a:ln w="15875" cap="rnd">
              <a:solidFill>
                <a:srgbClr val="0070C0"/>
              </a:solidFill>
              <a:prstDash val="sysDash"/>
              <a:round/>
            </a:ln>
            <a:effectLst/>
          </c:spPr>
          <c:marker>
            <c:symbol val="x"/>
            <c:size val="5"/>
            <c:spPr>
              <a:solidFill>
                <a:schemeClr val="bg1"/>
              </a:solidFill>
              <a:ln w="9525">
                <a:solidFill>
                  <a:srgbClr val="0070C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Ref!$L$25:$L$30</c:f>
              <c:numCache>
                <c:formatCode>0</c:formatCode>
                <c:ptCount val="6"/>
                <c:pt idx="0">
                  <c:v>119.416</c:v>
                </c:pt>
                <c:pt idx="1">
                  <c:v>126.5</c:v>
                </c:pt>
                <c:pt idx="2">
                  <c:v>127.512</c:v>
                </c:pt>
                <c:pt idx="3">
                  <c:v>128.524</c:v>
                </c:pt>
                <c:pt idx="4">
                  <c:v>130.548</c:v>
                </c:pt>
                <c:pt idx="5">
                  <c:v>130</c:v>
                </c:pt>
              </c:numCache>
            </c:numRef>
          </c:yVal>
          <c:smooth val="0"/>
          <c:extLst xmlns:c16r2="http://schemas.microsoft.com/office/drawing/2015/06/chart">
            <c:ext xmlns:c16="http://schemas.microsoft.com/office/drawing/2014/chart" uri="{C3380CC4-5D6E-409C-BE32-E72D297353CC}">
              <c16:uniqueId val="{00000000-0562-4761-94FF-11C275462AE2}"/>
            </c:ext>
          </c:extLst>
        </c:ser>
        <c:ser>
          <c:idx val="1"/>
          <c:order val="1"/>
          <c:tx>
            <c:v>Вертикальный</c:v>
          </c:tx>
          <c:spPr>
            <a:ln w="15875" cap="rnd">
              <a:solidFill>
                <a:srgbClr val="C00000"/>
              </a:solidFill>
              <a:prstDash val="sysDot"/>
              <a:round/>
            </a:ln>
            <a:effectLst/>
          </c:spPr>
          <c:marker>
            <c:symbol val="circle"/>
            <c:size val="5"/>
            <c:spPr>
              <a:solidFill>
                <a:schemeClr val="bg1"/>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Ref!$M$25:$M$30</c:f>
              <c:numCache>
                <c:formatCode>0</c:formatCode>
                <c:ptCount val="6"/>
                <c:pt idx="0">
                  <c:v>140.66800000000001</c:v>
                </c:pt>
                <c:pt idx="1">
                  <c:v>136.62</c:v>
                </c:pt>
                <c:pt idx="2">
                  <c:v>135.608</c:v>
                </c:pt>
                <c:pt idx="3">
                  <c:v>134.596</c:v>
                </c:pt>
                <c:pt idx="4">
                  <c:v>134.596</c:v>
                </c:pt>
                <c:pt idx="5">
                  <c:v>134</c:v>
                </c:pt>
              </c:numCache>
            </c:numRef>
          </c:yVal>
          <c:smooth val="0"/>
          <c:extLst xmlns:c16r2="http://schemas.microsoft.com/office/drawing/2015/06/chart">
            <c:ext xmlns:c16="http://schemas.microsoft.com/office/drawing/2014/chart" uri="{C3380CC4-5D6E-409C-BE32-E72D297353CC}">
              <c16:uniqueId val="{00000001-0562-4761-94FF-11C275462AE2}"/>
            </c:ext>
          </c:extLst>
        </c:ser>
        <c:ser>
          <c:idx val="2"/>
          <c:order val="2"/>
          <c:tx>
            <c:v>средний</c:v>
          </c:tx>
          <c:spPr>
            <a:ln w="15875" cap="rnd">
              <a:solidFill>
                <a:schemeClr val="tx1"/>
              </a:solidFill>
              <a:prstDash val="dash"/>
              <a:round/>
            </a:ln>
            <a:effectLst/>
          </c:spPr>
          <c:marker>
            <c:symbol val="none"/>
          </c:marker>
          <c:dLbls>
            <c:dLbl>
              <c:idx val="1"/>
              <c:layout>
                <c:manualLayout>
                  <c:x val="-0.14338320384312148"/>
                  <c:y val="-6.0675909789512338E-2"/>
                </c:manualLayout>
              </c:layout>
              <c:tx>
                <c:rich>
                  <a:bodyPr/>
                  <a:lstStyle/>
                  <a:p>
                    <a:fld id="{4D592B7D-86A8-44CB-AD84-B99F30FDA701}" type="YVALUE">
                      <a:rPr lang="en-US"/>
                      <a:pPr/>
                      <a:t>[ЗНАЧЕНИЕ Y]</a:t>
                    </a:fld>
                    <a:r>
                      <a:rPr lang="en-US"/>
                      <a:t> mm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562-4761-94FF-11C275462AE2}"/>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Ref!$Y$25:$Y$30</c:f>
              <c:numCache>
                <c:formatCode>0</c:formatCode>
                <c:ptCount val="6"/>
                <c:pt idx="0">
                  <c:v>131.54900000000001</c:v>
                </c:pt>
                <c:pt idx="1">
                  <c:v>131.54900000000001</c:v>
                </c:pt>
                <c:pt idx="2">
                  <c:v>131.54900000000001</c:v>
                </c:pt>
                <c:pt idx="3">
                  <c:v>131.54900000000001</c:v>
                </c:pt>
                <c:pt idx="4">
                  <c:v>131.54900000000001</c:v>
                </c:pt>
                <c:pt idx="5">
                  <c:v>131.54900000000001</c:v>
                </c:pt>
              </c:numCache>
            </c:numRef>
          </c:yVal>
          <c:smooth val="0"/>
          <c:extLst xmlns:c16r2="http://schemas.microsoft.com/office/drawing/2015/06/chart">
            <c:ext xmlns:c16="http://schemas.microsoft.com/office/drawing/2014/chart" uri="{C3380CC4-5D6E-409C-BE32-E72D297353CC}">
              <c16:uniqueId val="{00000003-0562-4761-94FF-11C275462AE2}"/>
            </c:ext>
          </c:extLst>
        </c:ser>
        <c:dLbls>
          <c:showLegendKey val="0"/>
          <c:showVal val="0"/>
          <c:showCatName val="0"/>
          <c:showSerName val="0"/>
          <c:showPercent val="0"/>
          <c:showBubbleSize val="0"/>
        </c:dLbls>
        <c:axId val="756116960"/>
        <c:axId val="760811888"/>
      </c:scatterChart>
      <c:valAx>
        <c:axId val="756116960"/>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образец</a:t>
                </a:r>
              </a:p>
            </c:rich>
          </c:tx>
          <c:layout>
            <c:manualLayout>
              <c:xMode val="edge"/>
              <c:yMode val="edge"/>
              <c:x val="0.75006070401694114"/>
              <c:y val="0.88991937366579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11888"/>
        <c:crosses val="autoZero"/>
        <c:crossBetween val="midCat"/>
        <c:majorUnit val="1"/>
      </c:valAx>
      <c:valAx>
        <c:axId val="760811888"/>
        <c:scaling>
          <c:orientation val="minMax"/>
          <c:min val="1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Расплыв,</a:t>
                </a:r>
                <a:r>
                  <a:rPr lang="ru-RU" baseline="0"/>
                  <a:t> мм</a:t>
                </a:r>
                <a:endParaRPr lang="ru-RU"/>
              </a:p>
            </c:rich>
          </c:tx>
          <c:layout>
            <c:manualLayout>
              <c:xMode val="edge"/>
              <c:yMode val="edge"/>
              <c:x val="1.9117760512416194E-2"/>
              <c:y val="0.34292363067591713"/>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56116960"/>
        <c:crosses val="autoZero"/>
        <c:crossBetween val="midCat"/>
      </c:valAx>
      <c:spPr>
        <a:noFill/>
        <a:ln>
          <a:noFill/>
        </a:ln>
        <a:effectLst/>
      </c:spPr>
    </c:plotArea>
    <c:legend>
      <c:legendPos val="t"/>
      <c:layout>
        <c:manualLayout>
          <c:xMode val="edge"/>
          <c:yMode val="edge"/>
          <c:x val="1.0225367537064184E-2"/>
          <c:y val="4.6673776761163299E-3"/>
          <c:w val="0.97954888859200329"/>
          <c:h val="0.10385025582374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990710198459662"/>
          <c:y val="0.10851763349986439"/>
          <c:w val="0.74662193311418157"/>
          <c:h val="0.68423536225833448"/>
        </c:manualLayout>
      </c:layout>
      <c:scatterChart>
        <c:scatterStyle val="lineMarker"/>
        <c:varyColors val="0"/>
        <c:ser>
          <c:idx val="0"/>
          <c:order val="0"/>
          <c:tx>
            <c:v>горизонтальный</c:v>
          </c:tx>
          <c:spPr>
            <a:ln w="15875" cap="rnd">
              <a:solidFill>
                <a:srgbClr val="0070C0"/>
              </a:solidFill>
              <a:prstDash val="sysDash"/>
              <a:round/>
            </a:ln>
            <a:effectLst/>
          </c:spPr>
          <c:marker>
            <c:symbol val="x"/>
            <c:size val="5"/>
            <c:spPr>
              <a:solidFill>
                <a:schemeClr val="bg1"/>
              </a:solidFill>
              <a:ln w="9525">
                <a:solidFill>
                  <a:srgbClr val="0070C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Ref!$N$25:$N$30</c:f>
              <c:numCache>
                <c:formatCode>0</c:formatCode>
                <c:ptCount val="6"/>
                <c:pt idx="0">
                  <c:v>132.1</c:v>
                </c:pt>
                <c:pt idx="1">
                  <c:v>135.30000000000001</c:v>
                </c:pt>
                <c:pt idx="2">
                  <c:v>137.5</c:v>
                </c:pt>
                <c:pt idx="3">
                  <c:v>138.60000000000002</c:v>
                </c:pt>
                <c:pt idx="4">
                  <c:v>140.80000000000001</c:v>
                </c:pt>
                <c:pt idx="5">
                  <c:v>141.9</c:v>
                </c:pt>
              </c:numCache>
            </c:numRef>
          </c:yVal>
          <c:smooth val="0"/>
          <c:extLst xmlns:c16r2="http://schemas.microsoft.com/office/drawing/2015/06/chart">
            <c:ext xmlns:c16="http://schemas.microsoft.com/office/drawing/2014/chart" uri="{C3380CC4-5D6E-409C-BE32-E72D297353CC}">
              <c16:uniqueId val="{00000000-BD64-45CA-95D4-19255BB75C80}"/>
            </c:ext>
          </c:extLst>
        </c:ser>
        <c:ser>
          <c:idx val="1"/>
          <c:order val="1"/>
          <c:tx>
            <c:v>вертикальный</c:v>
          </c:tx>
          <c:spPr>
            <a:ln w="15875" cap="rnd">
              <a:solidFill>
                <a:srgbClr val="C00000"/>
              </a:solidFill>
              <a:prstDash val="sysDot"/>
              <a:round/>
            </a:ln>
            <a:effectLst/>
          </c:spPr>
          <c:marker>
            <c:symbol val="circle"/>
            <c:size val="5"/>
            <c:spPr>
              <a:solidFill>
                <a:schemeClr val="bg1"/>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Ref!$O$25:$O$30</c:f>
              <c:numCache>
                <c:formatCode>0</c:formatCode>
                <c:ptCount val="6"/>
                <c:pt idx="0">
                  <c:v>162.19999999999999</c:v>
                </c:pt>
                <c:pt idx="1">
                  <c:v>159.5</c:v>
                </c:pt>
                <c:pt idx="2">
                  <c:v>157.30000000000001</c:v>
                </c:pt>
                <c:pt idx="3">
                  <c:v>156.20000000000002</c:v>
                </c:pt>
                <c:pt idx="4">
                  <c:v>156.20000000000002</c:v>
                </c:pt>
                <c:pt idx="5">
                  <c:v>151.80000000000001</c:v>
                </c:pt>
              </c:numCache>
            </c:numRef>
          </c:yVal>
          <c:smooth val="0"/>
          <c:extLst xmlns:c16r2="http://schemas.microsoft.com/office/drawing/2015/06/chart">
            <c:ext xmlns:c16="http://schemas.microsoft.com/office/drawing/2014/chart" uri="{C3380CC4-5D6E-409C-BE32-E72D297353CC}">
              <c16:uniqueId val="{00000001-BD64-45CA-95D4-19255BB75C80}"/>
            </c:ext>
          </c:extLst>
        </c:ser>
        <c:ser>
          <c:idx val="2"/>
          <c:order val="2"/>
          <c:tx>
            <c:v>средний</c:v>
          </c:tx>
          <c:spPr>
            <a:ln w="15875" cap="rnd">
              <a:solidFill>
                <a:schemeClr val="tx1"/>
              </a:solidFill>
              <a:prstDash val="dash"/>
              <a:round/>
            </a:ln>
            <a:effectLst/>
          </c:spPr>
          <c:marker>
            <c:symbol val="none"/>
          </c:marker>
          <c:dLbls>
            <c:dLbl>
              <c:idx val="1"/>
              <c:layout>
                <c:manualLayout>
                  <c:x val="-0.13860376371501745"/>
                  <c:y val="-7.4678042817861237E-2"/>
                </c:manualLayout>
              </c:layout>
              <c:tx>
                <c:rich>
                  <a:bodyPr/>
                  <a:lstStyle/>
                  <a:p>
                    <a:fld id="{93ED882B-947A-4E9D-8C3F-13540645695A}" type="YVALUE">
                      <a:rPr lang="en-US"/>
                      <a:pPr/>
                      <a:t>[ЗНАЧЕНИЕ Y]</a:t>
                    </a:fld>
                    <a:r>
                      <a:rPr lang="en-US"/>
                      <a:t> mm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D64-45CA-95D4-19255BB75C80}"/>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Ref!$E$25:$E$30</c:f>
              <c:numCache>
                <c:formatCode>General</c:formatCode>
                <c:ptCount val="6"/>
                <c:pt idx="0">
                  <c:v>1</c:v>
                </c:pt>
                <c:pt idx="1">
                  <c:v>2</c:v>
                </c:pt>
                <c:pt idx="2">
                  <c:v>3</c:v>
                </c:pt>
                <c:pt idx="3">
                  <c:v>4</c:v>
                </c:pt>
                <c:pt idx="4">
                  <c:v>5</c:v>
                </c:pt>
                <c:pt idx="5">
                  <c:v>6</c:v>
                </c:pt>
              </c:numCache>
            </c:numRef>
          </c:xVal>
          <c:yVal>
            <c:numRef>
              <c:f>Ref!$Z$25:$Z$30</c:f>
              <c:numCache>
                <c:formatCode>0</c:formatCode>
                <c:ptCount val="6"/>
                <c:pt idx="0">
                  <c:v>147.44999999999999</c:v>
                </c:pt>
                <c:pt idx="1">
                  <c:v>147.44999999999999</c:v>
                </c:pt>
                <c:pt idx="2">
                  <c:v>147.44999999999999</c:v>
                </c:pt>
                <c:pt idx="3">
                  <c:v>147.44999999999999</c:v>
                </c:pt>
                <c:pt idx="4">
                  <c:v>147.44999999999999</c:v>
                </c:pt>
                <c:pt idx="5">
                  <c:v>147.44999999999999</c:v>
                </c:pt>
              </c:numCache>
            </c:numRef>
          </c:yVal>
          <c:smooth val="0"/>
          <c:extLst xmlns:c16r2="http://schemas.microsoft.com/office/drawing/2015/06/chart">
            <c:ext xmlns:c16="http://schemas.microsoft.com/office/drawing/2014/chart" uri="{C3380CC4-5D6E-409C-BE32-E72D297353CC}">
              <c16:uniqueId val="{00000003-BD64-45CA-95D4-19255BB75C80}"/>
            </c:ext>
          </c:extLst>
        </c:ser>
        <c:dLbls>
          <c:showLegendKey val="0"/>
          <c:showVal val="0"/>
          <c:showCatName val="0"/>
          <c:showSerName val="0"/>
          <c:showPercent val="0"/>
          <c:showBubbleSize val="0"/>
        </c:dLbls>
        <c:axId val="760809168"/>
        <c:axId val="760808624"/>
      </c:scatterChart>
      <c:valAx>
        <c:axId val="760809168"/>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образец</a:t>
                </a:r>
              </a:p>
            </c:rich>
          </c:tx>
          <c:layout>
            <c:manualLayout>
              <c:xMode val="edge"/>
              <c:yMode val="edge"/>
              <c:x val="0.75006070401694114"/>
              <c:y val="0.88991937366579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08624"/>
        <c:crosses val="autoZero"/>
        <c:crossBetween val="midCat"/>
        <c:majorUnit val="1"/>
      </c:valAx>
      <c:valAx>
        <c:axId val="760808624"/>
        <c:scaling>
          <c:orientation val="minMax"/>
          <c:min val="1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a:t>
                </a:r>
                <a:r>
                  <a:rPr lang="ru-RU" baseline="0"/>
                  <a:t> мм</a:t>
                </a:r>
                <a:endParaRPr lang="ru-RU"/>
              </a:p>
            </c:rich>
          </c:tx>
          <c:layout>
            <c:manualLayout>
              <c:xMode val="edge"/>
              <c:yMode val="edge"/>
              <c:x val="1.9117760512416194E-2"/>
              <c:y val="0.34292363067591713"/>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09168"/>
        <c:crosses val="autoZero"/>
        <c:crossBetween val="midCat"/>
      </c:valAx>
      <c:spPr>
        <a:noFill/>
        <a:ln>
          <a:noFill/>
        </a:ln>
        <a:effectLst/>
      </c:spPr>
    </c:plotArea>
    <c:legend>
      <c:legendPos val="t"/>
      <c:layout>
        <c:manualLayout>
          <c:xMode val="edge"/>
          <c:yMode val="edge"/>
          <c:x val="1.0225367537064184E-2"/>
          <c:y val="4.6673776761163299E-3"/>
          <c:w val="0.97954888859200329"/>
          <c:h val="0.10385025582374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395561945967775"/>
          <c:y val="0.1388888888888889"/>
          <c:w val="0.65246274977609653"/>
          <c:h val="0.65554024496937879"/>
        </c:manualLayout>
      </c:layout>
      <c:scatterChart>
        <c:scatterStyle val="lineMarker"/>
        <c:varyColors val="0"/>
        <c:ser>
          <c:idx val="0"/>
          <c:order val="0"/>
          <c:tx>
            <c:v>Растекание</c:v>
          </c:tx>
          <c:spPr>
            <a:ln w="15875" cap="rnd">
              <a:solidFill>
                <a:schemeClr val="tx1"/>
              </a:solidFill>
              <a:prstDash val="dash"/>
              <a:round/>
            </a:ln>
            <a:effectLst/>
          </c:spPr>
          <c:marker>
            <c:symbol val="circle"/>
            <c:size val="5"/>
            <c:spPr>
              <a:solidFill>
                <a:schemeClr val="bg1"/>
              </a:solidFill>
              <a:ln w="9525">
                <a:solidFill>
                  <a:schemeClr val="tx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Ref!$S$37:$S$41</c:f>
              <c:numCache>
                <c:formatCode>General</c:formatCode>
                <c:ptCount val="5"/>
                <c:pt idx="0">
                  <c:v>0.3</c:v>
                </c:pt>
                <c:pt idx="1">
                  <c:v>0.35</c:v>
                </c:pt>
                <c:pt idx="2">
                  <c:v>0.4</c:v>
                </c:pt>
                <c:pt idx="3">
                  <c:v>0.45</c:v>
                </c:pt>
                <c:pt idx="4">
                  <c:v>0.5</c:v>
                </c:pt>
              </c:numCache>
            </c:numRef>
          </c:xVal>
          <c:yVal>
            <c:numRef>
              <c:f>Ref!$T$37:$T$41</c:f>
              <c:numCache>
                <c:formatCode>0</c:formatCode>
                <c:ptCount val="5"/>
                <c:pt idx="0">
                  <c:v>98.63333333333334</c:v>
                </c:pt>
                <c:pt idx="1">
                  <c:v>105.85250000000002</c:v>
                </c:pt>
                <c:pt idx="2">
                  <c:v>117.00833333333335</c:v>
                </c:pt>
                <c:pt idx="3">
                  <c:v>131.54900000000001</c:v>
                </c:pt>
                <c:pt idx="4">
                  <c:v>147.44999999999999</c:v>
                </c:pt>
              </c:numCache>
            </c:numRef>
          </c:yVal>
          <c:smooth val="0"/>
          <c:extLst xmlns:c16r2="http://schemas.microsoft.com/office/drawing/2015/06/chart">
            <c:ext xmlns:c16="http://schemas.microsoft.com/office/drawing/2014/chart" uri="{C3380CC4-5D6E-409C-BE32-E72D297353CC}">
              <c16:uniqueId val="{00000000-2758-4D97-B9A1-86CEC15CBE1B}"/>
            </c:ext>
          </c:extLst>
        </c:ser>
        <c:dLbls>
          <c:showLegendKey val="0"/>
          <c:showVal val="0"/>
          <c:showCatName val="0"/>
          <c:showSerName val="0"/>
          <c:showPercent val="0"/>
          <c:showBubbleSize val="0"/>
        </c:dLbls>
        <c:axId val="760811344"/>
        <c:axId val="760812432"/>
      </c:scatterChart>
      <c:scatterChart>
        <c:scatterStyle val="lineMarker"/>
        <c:varyColors val="0"/>
        <c:ser>
          <c:idx val="1"/>
          <c:order val="1"/>
          <c:tx>
            <c:v>среднее</c:v>
          </c:tx>
          <c:spPr>
            <a:ln w="19050" cap="rnd">
              <a:solidFill>
                <a:srgbClr val="C00000"/>
              </a:solidFill>
              <a:prstDash val="sysDot"/>
              <a:round/>
            </a:ln>
            <a:effectLst/>
          </c:spPr>
          <c:marker>
            <c:symbol val="x"/>
            <c:size val="5"/>
            <c:spPr>
              <a:solidFill>
                <a:schemeClr val="bg1"/>
              </a:solidFill>
              <a:ln w="9525">
                <a:solidFill>
                  <a:srgbClr val="C00000"/>
                </a:solidFill>
              </a:ln>
              <a:effectLst/>
            </c:spPr>
          </c:marker>
          <c:dLbls>
            <c:dLbl>
              <c:idx val="0"/>
              <c:tx>
                <c:rich>
                  <a:bodyPr/>
                  <a:lstStyle/>
                  <a:p>
                    <a:r>
                      <a:rPr lang="en-US"/>
                      <a:t>4.0</a:t>
                    </a:r>
                  </a:p>
                </c:rich>
              </c:tx>
              <c:dLblPos val="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758-4D97-B9A1-86CEC15CBE1B}"/>
                </c:ext>
                <c:ext xmlns:c15="http://schemas.microsoft.com/office/drawing/2012/chart" uri="{CE6537A1-D6FC-4f65-9D91-7224C49458BB}"/>
              </c:extLst>
            </c:dLbl>
            <c:dLbl>
              <c:idx val="1"/>
              <c:tx>
                <c:rich>
                  <a:bodyPr/>
                  <a:lstStyle/>
                  <a:p>
                    <a:r>
                      <a:rPr lang="en-US"/>
                      <a:t>3.3</a:t>
                    </a:r>
                  </a:p>
                  <a:p>
                    <a:endParaRPr lang="en-US"/>
                  </a:p>
                </c:rich>
              </c:tx>
              <c:dLblPos val="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758-4D97-B9A1-86CEC15CBE1B}"/>
                </c:ext>
                <c:ext xmlns:c15="http://schemas.microsoft.com/office/drawing/2012/chart" uri="{CE6537A1-D6FC-4f65-9D91-7224C49458BB}"/>
              </c:extLst>
            </c:dLbl>
            <c:dLbl>
              <c:idx val="2"/>
              <c:tx>
                <c:rich>
                  <a:bodyPr/>
                  <a:lstStyle/>
                  <a:p>
                    <a:r>
                      <a:rPr lang="en-US"/>
                      <a:t>2.6</a:t>
                    </a:r>
                  </a:p>
                </c:rich>
              </c:tx>
              <c:dLblPos val="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758-4D97-B9A1-86CEC15CBE1B}"/>
                </c:ext>
                <c:ext xmlns:c15="http://schemas.microsoft.com/office/drawing/2012/chart" uri="{CE6537A1-D6FC-4f65-9D91-7224C49458BB}"/>
              </c:extLst>
            </c:dLbl>
            <c:dLbl>
              <c:idx val="3"/>
              <c:tx>
                <c:rich>
                  <a:bodyPr/>
                  <a:lstStyle/>
                  <a:p>
                    <a:r>
                      <a:rPr lang="en-US"/>
                      <a:t>2.5</a:t>
                    </a:r>
                  </a:p>
                </c:rich>
              </c:tx>
              <c:dLblPos val="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758-4D97-B9A1-86CEC15CBE1B}"/>
                </c:ext>
                <c:ext xmlns:c15="http://schemas.microsoft.com/office/drawing/2012/chart" uri="{CE6537A1-D6FC-4f65-9D91-7224C49458BB}"/>
              </c:extLst>
            </c:dLbl>
            <c:dLbl>
              <c:idx val="4"/>
              <c:tx>
                <c:rich>
                  <a:bodyPr/>
                  <a:lstStyle/>
                  <a:p>
                    <a:r>
                      <a:rPr lang="en-US"/>
                      <a:t>2.4</a:t>
                    </a:r>
                  </a:p>
                </c:rich>
              </c:tx>
              <c:dLblPos val="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758-4D97-B9A1-86CEC15CBE1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C00000"/>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Ref!$S$37:$S$41</c:f>
              <c:numCache>
                <c:formatCode>General</c:formatCode>
                <c:ptCount val="5"/>
                <c:pt idx="0">
                  <c:v>0.3</c:v>
                </c:pt>
                <c:pt idx="1">
                  <c:v>0.35</c:v>
                </c:pt>
                <c:pt idx="2">
                  <c:v>0.4</c:v>
                </c:pt>
                <c:pt idx="3">
                  <c:v>0.45</c:v>
                </c:pt>
                <c:pt idx="4">
                  <c:v>0.5</c:v>
                </c:pt>
              </c:numCache>
            </c:numRef>
          </c:xVal>
          <c:yVal>
            <c:numRef>
              <c:f>Ref!$U$37:$U$41</c:f>
              <c:numCache>
                <c:formatCode>General</c:formatCode>
                <c:ptCount val="5"/>
                <c:pt idx="0">
                  <c:v>4.0106940917440852</c:v>
                </c:pt>
                <c:pt idx="1">
                  <c:v>3.3322426965847196</c:v>
                </c:pt>
                <c:pt idx="2">
                  <c:v>2.5788196958528227</c:v>
                </c:pt>
                <c:pt idx="3">
                  <c:v>2.496818944675308</c:v>
                </c:pt>
                <c:pt idx="4">
                  <c:v>2.4265572788703107</c:v>
                </c:pt>
              </c:numCache>
            </c:numRef>
          </c:yVal>
          <c:smooth val="0"/>
          <c:extLst xmlns:c16r2="http://schemas.microsoft.com/office/drawing/2015/06/chart">
            <c:ext xmlns:c16="http://schemas.microsoft.com/office/drawing/2014/chart" uri="{C3380CC4-5D6E-409C-BE32-E72D297353CC}">
              <c16:uniqueId val="{00000001-2758-4D97-B9A1-86CEC15CBE1B}"/>
            </c:ext>
          </c:extLst>
        </c:ser>
        <c:dLbls>
          <c:showLegendKey val="0"/>
          <c:showVal val="0"/>
          <c:showCatName val="0"/>
          <c:showSerName val="0"/>
          <c:showPercent val="0"/>
          <c:showBubbleSize val="0"/>
        </c:dLbls>
        <c:axId val="760810256"/>
        <c:axId val="760814064"/>
      </c:scatterChart>
      <c:valAx>
        <c:axId val="760811344"/>
        <c:scaling>
          <c:orientation val="minMax"/>
          <c:max val="0.5"/>
          <c:min val="0.3000000000000000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водо-цементное отношение</a:t>
                </a:r>
              </a:p>
            </c:rich>
          </c:tx>
          <c:layout>
            <c:manualLayout>
              <c:xMode val="edge"/>
              <c:yMode val="edge"/>
              <c:x val="0.30681657342501062"/>
              <c:y val="0.8966836868427399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12432"/>
        <c:crosses val="autoZero"/>
        <c:crossBetween val="midCat"/>
      </c:valAx>
      <c:valAx>
        <c:axId val="760812432"/>
        <c:scaling>
          <c:orientation val="minMax"/>
          <c:min val="9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растекание,мм</a:t>
                </a:r>
              </a:p>
            </c:rich>
          </c:tx>
          <c:layout>
            <c:manualLayout>
              <c:xMode val="edge"/>
              <c:yMode val="edge"/>
              <c:x val="4.7491815140914195E-3"/>
              <c:y val="0.2602814231554389"/>
            </c:manualLayout>
          </c:layout>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11344"/>
        <c:crosses val="autoZero"/>
        <c:crossBetween val="midCat"/>
      </c:valAx>
      <c:valAx>
        <c:axId val="760814064"/>
        <c:scaling>
          <c:orientation val="minMax"/>
          <c:max val="5.5"/>
          <c:min val="2"/>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Среднее</a:t>
                </a:r>
                <a:r>
                  <a:rPr lang="en-US"/>
                  <a:t>%</a:t>
                </a:r>
                <a:endParaRPr lang="ru-RU"/>
              </a:p>
            </c:rich>
          </c:tx>
          <c:layout>
            <c:manualLayout>
              <c:xMode val="edge"/>
              <c:yMode val="edge"/>
              <c:x val="0.91354096356031556"/>
              <c:y val="0.2904666083406241"/>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10256"/>
        <c:crosses val="max"/>
        <c:crossBetween val="midCat"/>
      </c:valAx>
      <c:valAx>
        <c:axId val="760810256"/>
        <c:scaling>
          <c:orientation val="minMax"/>
        </c:scaling>
        <c:delete val="1"/>
        <c:axPos val="b"/>
        <c:numFmt formatCode="General" sourceLinked="1"/>
        <c:majorTickMark val="out"/>
        <c:minorTickMark val="none"/>
        <c:tickLblPos val="nextTo"/>
        <c:crossAx val="760814064"/>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35249558991387"/>
          <c:y val="4.621047369078865E-2"/>
          <c:w val="0.6597590160625999"/>
          <c:h val="0.78823397075365575"/>
        </c:manualLayout>
      </c:layout>
      <c:scatterChart>
        <c:scatterStyle val="lineMarker"/>
        <c:varyColors val="0"/>
        <c:ser>
          <c:idx val="0"/>
          <c:order val="0"/>
          <c:tx>
            <c:strRef>
              <c:f>Лист1!$B$1</c:f>
              <c:strCache>
                <c:ptCount val="1"/>
                <c:pt idx="0">
                  <c:v>В/Ц = 0.3</c:v>
                </c:pt>
              </c:strCache>
            </c:strRef>
          </c:tx>
          <c:spPr>
            <a:ln w="9525" cap="rnd">
              <a:solidFill>
                <a:schemeClr val="tx1"/>
              </a:solidFill>
              <a:round/>
            </a:ln>
            <a:effectLst/>
          </c:spPr>
          <c:marker>
            <c:symbol val="circle"/>
            <c:size val="6"/>
            <c:spPr>
              <a:solidFill>
                <a:schemeClr val="bg1"/>
              </a:solidFill>
              <a:ln w="9525">
                <a:solidFill>
                  <a:schemeClr val="tx1"/>
                </a:solidFill>
              </a:ln>
              <a:effectLst/>
            </c:spPr>
          </c:marker>
          <c:dLbls>
            <c:dLbl>
              <c:idx val="0"/>
              <c:layout>
                <c:manualLayout>
                  <c:x val="-1.1933174224343675E-2"/>
                  <c:y val="2.876984126984112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65D-43D6-B6BC-8A500C8C6AB7}"/>
                </c:ext>
                <c:ext xmlns:c15="http://schemas.microsoft.com/office/drawing/2012/chart" uri="{CE6537A1-D6FC-4f65-9D91-7224C49458BB}"/>
              </c:extLst>
            </c:dLbl>
            <c:dLbl>
              <c:idx val="1"/>
              <c:layout>
                <c:manualLayout>
                  <c:x val="-4.098785929231092E-2"/>
                  <c:y val="3.27380952380952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65D-43D6-B6BC-8A500C8C6AB7}"/>
                </c:ext>
                <c:ext xmlns:c15="http://schemas.microsoft.com/office/drawing/2012/chart" uri="{CE6537A1-D6FC-4f65-9D91-7224C49458BB}"/>
              </c:extLst>
            </c:dLbl>
            <c:dLbl>
              <c:idx val="2"/>
              <c:layout>
                <c:manualLayout>
                  <c:x val="-3.8912524644598941E-2"/>
                  <c:y val="2.876984126984126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65D-43D6-B6BC-8A500C8C6AB7}"/>
                </c:ext>
                <c:ext xmlns:c15="http://schemas.microsoft.com/office/drawing/2012/chart" uri="{CE6537A1-D6FC-4f65-9D91-7224C49458BB}"/>
              </c:extLst>
            </c:dLbl>
            <c:dLbl>
              <c:idx val="3"/>
              <c:layout>
                <c:manualLayout>
                  <c:x val="-4.0987859292310885E-2"/>
                  <c:y val="3.670634920634906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65D-43D6-B6BC-8A500C8C6AB7}"/>
                </c:ext>
                <c:ext xmlns:c15="http://schemas.microsoft.com/office/drawing/2012/chart" uri="{CE6537A1-D6FC-4f65-9D91-7224C49458BB}"/>
              </c:extLst>
            </c:dLbl>
            <c:dLbl>
              <c:idx val="4"/>
              <c:layout>
                <c:manualLayout>
                  <c:x val="-4.0987859292310962E-2"/>
                  <c:y val="4.067460317460317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65D-43D6-B6BC-8A500C8C6AB7}"/>
                </c:ext>
                <c:ext xmlns:c15="http://schemas.microsoft.com/office/drawing/2012/chart" uri="{CE6537A1-D6FC-4f65-9D91-7224C49458BB}"/>
              </c:extLst>
            </c:dLbl>
            <c:dLbl>
              <c:idx val="5"/>
              <c:layout>
                <c:manualLayout>
                  <c:x val="-6.5891875064854208E-2"/>
                  <c:y val="2.4801587301587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65D-43D6-B6BC-8A500C8C6A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Лист1!$A$2:$A$7</c:f>
              <c:numCache>
                <c:formatCode>General</c:formatCode>
                <c:ptCount val="6"/>
                <c:pt idx="0">
                  <c:v>1</c:v>
                </c:pt>
                <c:pt idx="1">
                  <c:v>2</c:v>
                </c:pt>
                <c:pt idx="2">
                  <c:v>3</c:v>
                </c:pt>
                <c:pt idx="3">
                  <c:v>4</c:v>
                </c:pt>
                <c:pt idx="4">
                  <c:v>5</c:v>
                </c:pt>
                <c:pt idx="5">
                  <c:v>6</c:v>
                </c:pt>
              </c:numCache>
            </c:numRef>
          </c:xVal>
          <c:yVal>
            <c:numRef>
              <c:f>Лист1!$B$2:$B$7</c:f>
              <c:numCache>
                <c:formatCode>General</c:formatCode>
                <c:ptCount val="6"/>
                <c:pt idx="0">
                  <c:v>75.45</c:v>
                </c:pt>
                <c:pt idx="1">
                  <c:v>78.239999999999995</c:v>
                </c:pt>
                <c:pt idx="2">
                  <c:v>75.22</c:v>
                </c:pt>
                <c:pt idx="3">
                  <c:v>79.36</c:v>
                </c:pt>
                <c:pt idx="4">
                  <c:v>82.14</c:v>
                </c:pt>
                <c:pt idx="5">
                  <c:v>77.11</c:v>
                </c:pt>
              </c:numCache>
            </c:numRef>
          </c:yVal>
          <c:smooth val="0"/>
          <c:extLst xmlns:c16r2="http://schemas.microsoft.com/office/drawing/2015/06/chart">
            <c:ext xmlns:c16="http://schemas.microsoft.com/office/drawing/2014/chart" uri="{C3380CC4-5D6E-409C-BE32-E72D297353CC}">
              <c16:uniqueId val="{00000006-765D-43D6-B6BC-8A500C8C6AB7}"/>
            </c:ext>
          </c:extLst>
        </c:ser>
        <c:ser>
          <c:idx val="1"/>
          <c:order val="1"/>
          <c:tx>
            <c:strRef>
              <c:f>Лист1!$C$1</c:f>
              <c:strCache>
                <c:ptCount val="1"/>
                <c:pt idx="0">
                  <c:v>В/Ц = 0.35</c:v>
                </c:pt>
              </c:strCache>
            </c:strRef>
          </c:tx>
          <c:spPr>
            <a:ln w="9525" cap="rnd">
              <a:solidFill>
                <a:schemeClr val="tx1"/>
              </a:solidFill>
              <a:round/>
            </a:ln>
            <a:effectLst/>
          </c:spPr>
          <c:marker>
            <c:symbol val="square"/>
            <c:size val="6"/>
            <c:spPr>
              <a:solidFill>
                <a:schemeClr val="bg1"/>
              </a:solidFill>
              <a:ln w="9525">
                <a:solidFill>
                  <a:schemeClr val="tx1"/>
                </a:solidFill>
              </a:ln>
              <a:effectLst/>
            </c:spPr>
          </c:marker>
          <c:dLbls>
            <c:dLbl>
              <c:idx val="0"/>
              <c:layout>
                <c:manualLayout>
                  <c:x val="-1.400850887205562E-2"/>
                  <c:y val="-2.678571428571428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765D-43D6-B6BC-8A500C8C6AB7}"/>
                </c:ext>
                <c:ext xmlns:c15="http://schemas.microsoft.com/office/drawing/2012/chart" uri="{CE6537A1-D6FC-4f65-9D91-7224C49458BB}"/>
              </c:extLst>
            </c:dLbl>
            <c:dLbl>
              <c:idx val="4"/>
              <c:layout>
                <c:manualLayout>
                  <c:x val="-4.0987859292310962E-2"/>
                  <c:y val="-2.281746031746031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765D-43D6-B6BC-8A500C8C6AB7}"/>
                </c:ext>
                <c:ext xmlns:c15="http://schemas.microsoft.com/office/drawing/2012/chart" uri="{CE6537A1-D6FC-4f65-9D91-7224C49458BB}"/>
              </c:extLst>
            </c:dLbl>
            <c:dLbl>
              <c:idx val="5"/>
              <c:layout>
                <c:manualLayout>
                  <c:x val="-6.1741205769430318E-2"/>
                  <c:y val="-3.472222222222222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765D-43D6-B6BC-8A500C8C6A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Лист1!$A$2:$A$7</c:f>
              <c:numCache>
                <c:formatCode>General</c:formatCode>
                <c:ptCount val="6"/>
                <c:pt idx="0">
                  <c:v>1</c:v>
                </c:pt>
                <c:pt idx="1">
                  <c:v>2</c:v>
                </c:pt>
                <c:pt idx="2">
                  <c:v>3</c:v>
                </c:pt>
                <c:pt idx="3">
                  <c:v>4</c:v>
                </c:pt>
                <c:pt idx="4">
                  <c:v>5</c:v>
                </c:pt>
                <c:pt idx="5">
                  <c:v>6</c:v>
                </c:pt>
              </c:numCache>
            </c:numRef>
          </c:xVal>
          <c:yVal>
            <c:numRef>
              <c:f>Лист1!$C$2:$C$7</c:f>
              <c:numCache>
                <c:formatCode>General</c:formatCode>
                <c:ptCount val="6"/>
                <c:pt idx="0">
                  <c:v>86.74</c:v>
                </c:pt>
                <c:pt idx="1">
                  <c:v>84.19</c:v>
                </c:pt>
                <c:pt idx="2">
                  <c:v>85.32</c:v>
                </c:pt>
                <c:pt idx="3">
                  <c:v>82.14</c:v>
                </c:pt>
                <c:pt idx="4">
                  <c:v>90.67</c:v>
                </c:pt>
                <c:pt idx="5">
                  <c:v>87.85</c:v>
                </c:pt>
              </c:numCache>
            </c:numRef>
          </c:yVal>
          <c:smooth val="0"/>
          <c:extLst xmlns:c16r2="http://schemas.microsoft.com/office/drawing/2015/06/chart">
            <c:ext xmlns:c16="http://schemas.microsoft.com/office/drawing/2014/chart" uri="{C3380CC4-5D6E-409C-BE32-E72D297353CC}">
              <c16:uniqueId val="{0000000A-765D-43D6-B6BC-8A500C8C6AB7}"/>
            </c:ext>
          </c:extLst>
        </c:ser>
        <c:ser>
          <c:idx val="2"/>
          <c:order val="2"/>
          <c:tx>
            <c:strRef>
              <c:f>Лист1!$D$1</c:f>
              <c:strCache>
                <c:ptCount val="1"/>
                <c:pt idx="0">
                  <c:v>В/Ц = 0.4</c:v>
                </c:pt>
              </c:strCache>
            </c:strRef>
          </c:tx>
          <c:spPr>
            <a:ln w="9525" cap="rnd">
              <a:solidFill>
                <a:schemeClr val="tx1"/>
              </a:solidFill>
              <a:round/>
            </a:ln>
            <a:effectLst/>
          </c:spPr>
          <c:marker>
            <c:symbol val="triangle"/>
            <c:size val="7"/>
            <c:spPr>
              <a:solidFill>
                <a:schemeClr val="bg1"/>
              </a:solidFill>
              <a:ln w="9525">
                <a:solidFill>
                  <a:schemeClr val="tx1"/>
                </a:solidFill>
              </a:ln>
              <a:effectLst/>
            </c:spPr>
          </c:marker>
          <c:dLbls>
            <c:dLbl>
              <c:idx val="0"/>
              <c:layout>
                <c:manualLayout>
                  <c:x val="-1.9196845491335497E-2"/>
                  <c:y val="-4.265873015873022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765D-43D6-B6BC-8A500C8C6AB7}"/>
                </c:ext>
                <c:ext xmlns:c15="http://schemas.microsoft.com/office/drawing/2012/chart" uri="{CE6537A1-D6FC-4f65-9D91-7224C49458BB}"/>
              </c:extLst>
            </c:dLbl>
            <c:dLbl>
              <c:idx val="5"/>
              <c:layout>
                <c:manualLayout>
                  <c:x val="-7.7306215627270053E-2"/>
                  <c:y val="-4.265873015873022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765D-43D6-B6BC-8A500C8C6A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Лист1!$A$2:$A$7</c:f>
              <c:numCache>
                <c:formatCode>General</c:formatCode>
                <c:ptCount val="6"/>
                <c:pt idx="0">
                  <c:v>1</c:v>
                </c:pt>
                <c:pt idx="1">
                  <c:v>2</c:v>
                </c:pt>
                <c:pt idx="2">
                  <c:v>3</c:v>
                </c:pt>
                <c:pt idx="3">
                  <c:v>4</c:v>
                </c:pt>
                <c:pt idx="4">
                  <c:v>5</c:v>
                </c:pt>
                <c:pt idx="5">
                  <c:v>6</c:v>
                </c:pt>
              </c:numCache>
            </c:numRef>
          </c:xVal>
          <c:yVal>
            <c:numRef>
              <c:f>Лист1!$D$2:$D$7</c:f>
              <c:numCache>
                <c:formatCode>General</c:formatCode>
                <c:ptCount val="6"/>
                <c:pt idx="0">
                  <c:v>102.22</c:v>
                </c:pt>
                <c:pt idx="1">
                  <c:v>110.34</c:v>
                </c:pt>
                <c:pt idx="2">
                  <c:v>109.34</c:v>
                </c:pt>
                <c:pt idx="3">
                  <c:v>105.32</c:v>
                </c:pt>
                <c:pt idx="4">
                  <c:v>103</c:v>
                </c:pt>
                <c:pt idx="5">
                  <c:v>106.98</c:v>
                </c:pt>
              </c:numCache>
            </c:numRef>
          </c:yVal>
          <c:smooth val="0"/>
          <c:extLst xmlns:c16r2="http://schemas.microsoft.com/office/drawing/2015/06/chart">
            <c:ext xmlns:c16="http://schemas.microsoft.com/office/drawing/2014/chart" uri="{C3380CC4-5D6E-409C-BE32-E72D297353CC}">
              <c16:uniqueId val="{0000000D-765D-43D6-B6BC-8A500C8C6AB7}"/>
            </c:ext>
          </c:extLst>
        </c:ser>
        <c:ser>
          <c:idx val="3"/>
          <c:order val="3"/>
          <c:tx>
            <c:strRef>
              <c:f>Лист1!$E$1</c:f>
              <c:strCache>
                <c:ptCount val="1"/>
                <c:pt idx="0">
                  <c:v>В/Ц = 0.45</c:v>
                </c:pt>
              </c:strCache>
            </c:strRef>
          </c:tx>
          <c:spPr>
            <a:ln w="9525" cap="rnd">
              <a:solidFill>
                <a:schemeClr val="tx1"/>
              </a:solidFill>
              <a:round/>
            </a:ln>
            <a:effectLst/>
          </c:spPr>
          <c:marker>
            <c:symbol val="x"/>
            <c:size val="6"/>
            <c:spPr>
              <a:solidFill>
                <a:schemeClr val="bg1"/>
              </a:solidFill>
              <a:ln w="9525">
                <a:solidFill>
                  <a:schemeClr val="tx1"/>
                </a:solidFill>
              </a:ln>
              <a:effectLst/>
            </c:spPr>
          </c:marker>
          <c:dLbls>
            <c:dLbl>
              <c:idx val="0"/>
              <c:layout>
                <c:manualLayout>
                  <c:x val="-1.7121510843623535E-2"/>
                  <c:y val="-4.662698412698412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765D-43D6-B6BC-8A500C8C6AB7}"/>
                </c:ext>
                <c:ext xmlns:c15="http://schemas.microsoft.com/office/drawing/2012/chart" uri="{CE6537A1-D6FC-4f65-9D91-7224C49458BB}"/>
              </c:extLst>
            </c:dLbl>
            <c:dLbl>
              <c:idx val="5"/>
              <c:layout>
                <c:manualLayout>
                  <c:x val="-7.7306215627270053E-2"/>
                  <c:y val="-4.265873015873022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765D-43D6-B6BC-8A500C8C6A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Лист1!$A$2:$A$7</c:f>
              <c:numCache>
                <c:formatCode>General</c:formatCode>
                <c:ptCount val="6"/>
                <c:pt idx="0">
                  <c:v>1</c:v>
                </c:pt>
                <c:pt idx="1">
                  <c:v>2</c:v>
                </c:pt>
                <c:pt idx="2">
                  <c:v>3</c:v>
                </c:pt>
                <c:pt idx="3">
                  <c:v>4</c:v>
                </c:pt>
                <c:pt idx="4">
                  <c:v>5</c:v>
                </c:pt>
                <c:pt idx="5">
                  <c:v>6</c:v>
                </c:pt>
              </c:numCache>
            </c:numRef>
          </c:xVal>
          <c:yVal>
            <c:numRef>
              <c:f>Лист1!$E$2:$E$7</c:f>
              <c:numCache>
                <c:formatCode>General</c:formatCode>
                <c:ptCount val="6"/>
                <c:pt idx="0">
                  <c:v>134.66999999999999</c:v>
                </c:pt>
                <c:pt idx="1">
                  <c:v>139.88999999999999</c:v>
                </c:pt>
                <c:pt idx="2">
                  <c:v>135.18</c:v>
                </c:pt>
                <c:pt idx="3">
                  <c:v>138.93</c:v>
                </c:pt>
                <c:pt idx="4">
                  <c:v>128.27000000000001</c:v>
                </c:pt>
                <c:pt idx="5">
                  <c:v>137.28</c:v>
                </c:pt>
              </c:numCache>
            </c:numRef>
          </c:yVal>
          <c:smooth val="0"/>
          <c:extLst xmlns:c16r2="http://schemas.microsoft.com/office/drawing/2015/06/chart">
            <c:ext xmlns:c16="http://schemas.microsoft.com/office/drawing/2014/chart" uri="{C3380CC4-5D6E-409C-BE32-E72D297353CC}">
              <c16:uniqueId val="{00000010-765D-43D6-B6BC-8A500C8C6AB7}"/>
            </c:ext>
          </c:extLst>
        </c:ser>
        <c:ser>
          <c:idx val="4"/>
          <c:order val="4"/>
          <c:tx>
            <c:strRef>
              <c:f>Лист1!$F$1</c:f>
              <c:strCache>
                <c:ptCount val="1"/>
                <c:pt idx="0">
                  <c:v>В/Ц = 0.5</c:v>
                </c:pt>
              </c:strCache>
            </c:strRef>
          </c:tx>
          <c:spPr>
            <a:ln w="9525" cap="rnd">
              <a:solidFill>
                <a:schemeClr val="tx1"/>
              </a:solidFill>
              <a:round/>
            </a:ln>
            <a:effectLst/>
          </c:spPr>
          <c:marker>
            <c:symbol val="star"/>
            <c:size val="7"/>
            <c:spPr>
              <a:solidFill>
                <a:schemeClr val="bg1"/>
              </a:solidFill>
              <a:ln w="9525">
                <a:solidFill>
                  <a:schemeClr val="tx1"/>
                </a:solidFill>
              </a:ln>
              <a:effectLst/>
            </c:spPr>
          </c:marker>
          <c:dLbls>
            <c:dLbl>
              <c:idx val="0"/>
              <c:layout>
                <c:manualLayout>
                  <c:x val="-1.5046176195911609E-2"/>
                  <c:y val="-4.26587301587301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765D-43D6-B6BC-8A500C8C6AB7}"/>
                </c:ext>
                <c:ext xmlns:c15="http://schemas.microsoft.com/office/drawing/2012/chart" uri="{CE6537A1-D6FC-4f65-9D91-7224C49458BB}"/>
              </c:extLst>
            </c:dLbl>
            <c:dLbl>
              <c:idx val="5"/>
              <c:layout>
                <c:manualLayout>
                  <c:x val="-7.9381550274981838E-2"/>
                  <c:y val="-4.26587301587301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765D-43D6-B6BC-8A500C8C6A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Лист1!$A$2:$A$7</c:f>
              <c:numCache>
                <c:formatCode>General</c:formatCode>
                <c:ptCount val="6"/>
                <c:pt idx="0">
                  <c:v>1</c:v>
                </c:pt>
                <c:pt idx="1">
                  <c:v>2</c:v>
                </c:pt>
                <c:pt idx="2">
                  <c:v>3</c:v>
                </c:pt>
                <c:pt idx="3">
                  <c:v>4</c:v>
                </c:pt>
                <c:pt idx="4">
                  <c:v>5</c:v>
                </c:pt>
                <c:pt idx="5">
                  <c:v>6</c:v>
                </c:pt>
              </c:numCache>
            </c:numRef>
          </c:xVal>
          <c:yVal>
            <c:numRef>
              <c:f>Лист1!$F$2:$F$7</c:f>
              <c:numCache>
                <c:formatCode>General</c:formatCode>
                <c:ptCount val="6"/>
                <c:pt idx="0">
                  <c:v>165.86</c:v>
                </c:pt>
                <c:pt idx="1">
                  <c:v>172.11</c:v>
                </c:pt>
                <c:pt idx="2">
                  <c:v>175.78</c:v>
                </c:pt>
                <c:pt idx="3">
                  <c:v>167.76</c:v>
                </c:pt>
                <c:pt idx="4">
                  <c:v>163.18</c:v>
                </c:pt>
                <c:pt idx="5">
                  <c:v>173.37</c:v>
                </c:pt>
              </c:numCache>
            </c:numRef>
          </c:yVal>
          <c:smooth val="0"/>
          <c:extLst xmlns:c16r2="http://schemas.microsoft.com/office/drawing/2015/06/chart">
            <c:ext xmlns:c16="http://schemas.microsoft.com/office/drawing/2014/chart" uri="{C3380CC4-5D6E-409C-BE32-E72D297353CC}">
              <c16:uniqueId val="{00000013-765D-43D6-B6BC-8A500C8C6AB7}"/>
            </c:ext>
          </c:extLst>
        </c:ser>
        <c:ser>
          <c:idx val="5"/>
          <c:order val="5"/>
          <c:tx>
            <c:strRef>
              <c:f>Лист1!$G$1</c:f>
              <c:strCache>
                <c:ptCount val="1"/>
                <c:pt idx="0">
                  <c:v>В/Ц = 0.55</c:v>
                </c:pt>
              </c:strCache>
            </c:strRef>
          </c:tx>
          <c:spPr>
            <a:ln w="9525" cap="rnd">
              <a:solidFill>
                <a:schemeClr val="tx1"/>
              </a:solidFill>
              <a:round/>
            </a:ln>
            <a:effectLst/>
          </c:spPr>
          <c:marker>
            <c:symbol val="plus"/>
            <c:size val="8"/>
            <c:spPr>
              <a:solidFill>
                <a:schemeClr val="bg1"/>
              </a:solidFill>
              <a:ln w="9525">
                <a:solidFill>
                  <a:schemeClr val="tx1"/>
                </a:solidFill>
                <a:headEnd type="none"/>
              </a:ln>
              <a:effectLst/>
            </c:spPr>
          </c:marker>
          <c:dLbls>
            <c:dLbl>
              <c:idx val="0"/>
              <c:layout>
                <c:manualLayout>
                  <c:x val="-1.5046176195911609E-2"/>
                  <c:y val="-4.662698412698416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765D-43D6-B6BC-8A500C8C6AB7}"/>
                </c:ext>
                <c:ext xmlns:c15="http://schemas.microsoft.com/office/drawing/2012/chart" uri="{CE6537A1-D6FC-4f65-9D91-7224C49458BB}"/>
              </c:extLst>
            </c:dLbl>
            <c:dLbl>
              <c:idx val="5"/>
              <c:layout>
                <c:manualLayout>
                  <c:x val="-7.7306215627270053E-2"/>
                  <c:y val="-3.86904761904761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765D-43D6-B6BC-8A500C8C6A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Лист1!$A$2:$A$7</c:f>
              <c:numCache>
                <c:formatCode>General</c:formatCode>
                <c:ptCount val="6"/>
                <c:pt idx="0">
                  <c:v>1</c:v>
                </c:pt>
                <c:pt idx="1">
                  <c:v>2</c:v>
                </c:pt>
                <c:pt idx="2">
                  <c:v>3</c:v>
                </c:pt>
                <c:pt idx="3">
                  <c:v>4</c:v>
                </c:pt>
                <c:pt idx="4">
                  <c:v>5</c:v>
                </c:pt>
                <c:pt idx="5">
                  <c:v>6</c:v>
                </c:pt>
              </c:numCache>
            </c:numRef>
          </c:xVal>
          <c:yVal>
            <c:numRef>
              <c:f>Лист1!$G$2:$G$7</c:f>
              <c:numCache>
                <c:formatCode>General</c:formatCode>
                <c:ptCount val="6"/>
                <c:pt idx="0">
                  <c:v>208.21</c:v>
                </c:pt>
                <c:pt idx="1">
                  <c:v>208.38</c:v>
                </c:pt>
                <c:pt idx="2">
                  <c:v>211.32</c:v>
                </c:pt>
                <c:pt idx="3">
                  <c:v>201.14</c:v>
                </c:pt>
                <c:pt idx="4">
                  <c:v>206.19</c:v>
                </c:pt>
                <c:pt idx="5">
                  <c:v>216.02</c:v>
                </c:pt>
              </c:numCache>
            </c:numRef>
          </c:yVal>
          <c:smooth val="0"/>
          <c:extLst xmlns:c16r2="http://schemas.microsoft.com/office/drawing/2015/06/chart">
            <c:ext xmlns:c16="http://schemas.microsoft.com/office/drawing/2014/chart" uri="{C3380CC4-5D6E-409C-BE32-E72D297353CC}">
              <c16:uniqueId val="{00000016-765D-43D6-B6BC-8A500C8C6AB7}"/>
            </c:ext>
          </c:extLst>
        </c:ser>
        <c:ser>
          <c:idx val="6"/>
          <c:order val="6"/>
          <c:tx>
            <c:strRef>
              <c:f>Лист1!$H$1</c:f>
              <c:strCache>
                <c:ptCount val="1"/>
                <c:pt idx="0">
                  <c:v>В/Ц= 0.6</c:v>
                </c:pt>
              </c:strCache>
            </c:strRef>
          </c:tx>
          <c:spPr>
            <a:ln w="9525" cap="rnd">
              <a:solidFill>
                <a:schemeClr val="tx1"/>
              </a:solidFill>
              <a:round/>
            </a:ln>
            <a:effectLst/>
          </c:spPr>
          <c:marker>
            <c:symbol val="dash"/>
            <c:size val="10"/>
            <c:spPr>
              <a:solidFill>
                <a:schemeClr val="bg1"/>
              </a:solidFill>
              <a:ln w="9525">
                <a:solidFill>
                  <a:schemeClr val="tx1"/>
                </a:solidFill>
              </a:ln>
              <a:effectLst/>
            </c:spPr>
          </c:marker>
          <c:dLbls>
            <c:dLbl>
              <c:idx val="0"/>
              <c:layout>
                <c:manualLayout>
                  <c:x val="-1.7121510843623535E-2"/>
                  <c:y val="-4.26587301587301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765D-43D6-B6BC-8A500C8C6AB7}"/>
                </c:ext>
                <c:ext xmlns:c15="http://schemas.microsoft.com/office/drawing/2012/chart" uri="{CE6537A1-D6FC-4f65-9D91-7224C49458BB}"/>
              </c:extLst>
            </c:dLbl>
            <c:dLbl>
              <c:idx val="2"/>
              <c:layout>
                <c:manualLayout>
                  <c:x val="-4.6176195911590744E-2"/>
                  <c:y val="3.670634920634922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765D-43D6-B6BC-8A500C8C6AB7}"/>
                </c:ext>
                <c:ext xmlns:c15="http://schemas.microsoft.com/office/drawing/2012/chart" uri="{CE6537A1-D6FC-4f65-9D91-7224C49458BB}"/>
              </c:extLst>
            </c:dLbl>
            <c:dLbl>
              <c:idx val="5"/>
              <c:layout>
                <c:manualLayout>
                  <c:x val="-7.3155546331846164E-2"/>
                  <c:y val="-3.075396825396825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9-765D-43D6-B6BC-8A500C8C6AB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Лист1!$A$2:$A$7</c:f>
              <c:numCache>
                <c:formatCode>General</c:formatCode>
                <c:ptCount val="6"/>
                <c:pt idx="0">
                  <c:v>1</c:v>
                </c:pt>
                <c:pt idx="1">
                  <c:v>2</c:v>
                </c:pt>
                <c:pt idx="2">
                  <c:v>3</c:v>
                </c:pt>
                <c:pt idx="3">
                  <c:v>4</c:v>
                </c:pt>
                <c:pt idx="4">
                  <c:v>5</c:v>
                </c:pt>
                <c:pt idx="5">
                  <c:v>6</c:v>
                </c:pt>
              </c:numCache>
            </c:numRef>
          </c:xVal>
          <c:yVal>
            <c:numRef>
              <c:f>Лист1!$H$2:$H$7</c:f>
              <c:numCache>
                <c:formatCode>General</c:formatCode>
                <c:ptCount val="6"/>
                <c:pt idx="0">
                  <c:v>253.71</c:v>
                </c:pt>
                <c:pt idx="1">
                  <c:v>250.12</c:v>
                </c:pt>
                <c:pt idx="2">
                  <c:v>259.83999999999997</c:v>
                </c:pt>
                <c:pt idx="3">
                  <c:v>243.58</c:v>
                </c:pt>
                <c:pt idx="4">
                  <c:v>249.18</c:v>
                </c:pt>
                <c:pt idx="5">
                  <c:v>258.12</c:v>
                </c:pt>
              </c:numCache>
            </c:numRef>
          </c:yVal>
          <c:smooth val="0"/>
          <c:extLst xmlns:c16r2="http://schemas.microsoft.com/office/drawing/2015/06/chart">
            <c:ext xmlns:c16="http://schemas.microsoft.com/office/drawing/2014/chart" uri="{C3380CC4-5D6E-409C-BE32-E72D297353CC}">
              <c16:uniqueId val="{0000001A-765D-43D6-B6BC-8A500C8C6AB7}"/>
            </c:ext>
          </c:extLst>
        </c:ser>
        <c:dLbls>
          <c:dLblPos val="t"/>
          <c:showLegendKey val="0"/>
          <c:showVal val="1"/>
          <c:showCatName val="0"/>
          <c:showSerName val="0"/>
          <c:showPercent val="0"/>
          <c:showBubbleSize val="0"/>
        </c:dLbls>
        <c:axId val="760813520"/>
        <c:axId val="760812976"/>
      </c:scatterChart>
      <c:valAx>
        <c:axId val="760813520"/>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baseline="0"/>
                  <a:t>Номер раствора</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60812976"/>
        <c:crosses val="autoZero"/>
        <c:crossBetween val="midCat"/>
        <c:majorUnit val="1"/>
      </c:valAx>
      <c:valAx>
        <c:axId val="760812976"/>
        <c:scaling>
          <c:orientation val="minMax"/>
          <c:max val="270"/>
          <c:min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площадь</a:t>
                </a:r>
                <a:r>
                  <a:rPr lang="ru-RU" baseline="0"/>
                  <a:t> расплыва</a:t>
                </a:r>
                <a:r>
                  <a:rPr lang="en-US"/>
                  <a:t>, </a:t>
                </a:r>
                <a:r>
                  <a:rPr lang="ru-RU"/>
                  <a:t>см</a:t>
                </a:r>
                <a:r>
                  <a:rPr lang="en-US" baseline="30000"/>
                  <a:t>2</a:t>
                </a:r>
                <a:endParaRPr lang="ru-RU" baseline="30000"/>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760813520"/>
        <c:crosses val="autoZero"/>
        <c:crossBetween val="midCat"/>
        <c:majorUnit val="30"/>
      </c:valAx>
      <c:spPr>
        <a:noFill/>
        <a:ln>
          <a:noFill/>
        </a:ln>
        <a:effectLst/>
      </c:spPr>
    </c:plotArea>
    <c:legend>
      <c:legendPos val="r"/>
      <c:layout>
        <c:manualLayout>
          <c:xMode val="edge"/>
          <c:yMode val="edge"/>
          <c:x val="0.80816619672048107"/>
          <c:y val="0.15059586301712288"/>
          <c:w val="0.17938179539324731"/>
          <c:h val="0.5321412948381452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990710198459662"/>
          <c:y val="0.10851763349986439"/>
          <c:w val="0.74662193311418157"/>
          <c:h val="0.68423536225833448"/>
        </c:manualLayout>
      </c:layout>
      <c:scatterChart>
        <c:scatterStyle val="lineMarker"/>
        <c:varyColors val="0"/>
        <c:ser>
          <c:idx val="0"/>
          <c:order val="0"/>
          <c:tx>
            <c:v>горизонтальный</c:v>
          </c:tx>
          <c:spPr>
            <a:ln w="15875" cap="rnd">
              <a:solidFill>
                <a:schemeClr val="accent1"/>
              </a:solidFill>
              <a:prstDash val="sysDash"/>
              <a:round/>
            </a:ln>
            <a:effectLst/>
          </c:spPr>
          <c:marker>
            <c:symbol val="x"/>
            <c:size val="5"/>
            <c:spPr>
              <a:solidFill>
                <a:schemeClr val="bg1"/>
              </a:solidFill>
              <a:ln w="9525">
                <a:solidFill>
                  <a:srgbClr val="0070C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'MA!'!$F$25:$F$30</c:f>
              <c:numCache>
                <c:formatCode>0</c:formatCode>
                <c:ptCount val="6"/>
                <c:pt idx="0">
                  <c:v>147.32</c:v>
                </c:pt>
                <c:pt idx="1">
                  <c:v>149.86000000000001</c:v>
                </c:pt>
                <c:pt idx="2">
                  <c:v>151.13</c:v>
                </c:pt>
                <c:pt idx="3">
                  <c:v>154.93999999999997</c:v>
                </c:pt>
                <c:pt idx="4">
                  <c:v>154</c:v>
                </c:pt>
                <c:pt idx="5">
                  <c:v>154</c:v>
                </c:pt>
              </c:numCache>
            </c:numRef>
          </c:yVal>
          <c:smooth val="0"/>
          <c:extLst xmlns:c16r2="http://schemas.microsoft.com/office/drawing/2015/06/chart">
            <c:ext xmlns:c16="http://schemas.microsoft.com/office/drawing/2014/chart" uri="{C3380CC4-5D6E-409C-BE32-E72D297353CC}">
              <c16:uniqueId val="{00000000-E028-4BE9-A0AA-D95552C28561}"/>
            </c:ext>
          </c:extLst>
        </c:ser>
        <c:ser>
          <c:idx val="1"/>
          <c:order val="1"/>
          <c:tx>
            <c:v>вертикальный</c:v>
          </c:tx>
          <c:spPr>
            <a:ln w="15875" cap="rnd">
              <a:solidFill>
                <a:srgbClr val="C00000"/>
              </a:solidFill>
              <a:prstDash val="sysDot"/>
              <a:round/>
            </a:ln>
            <a:effectLst/>
          </c:spPr>
          <c:marker>
            <c:symbol val="circle"/>
            <c:size val="5"/>
            <c:spPr>
              <a:solidFill>
                <a:schemeClr val="bg1"/>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'MA!'!$G$25:$G$30</c:f>
              <c:numCache>
                <c:formatCode>0</c:formatCode>
                <c:ptCount val="6"/>
                <c:pt idx="0">
                  <c:v>163.82999999999998</c:v>
                </c:pt>
                <c:pt idx="1">
                  <c:v>162.56</c:v>
                </c:pt>
                <c:pt idx="2">
                  <c:v>160.01999999999998</c:v>
                </c:pt>
                <c:pt idx="3">
                  <c:v>160.01999999999998</c:v>
                </c:pt>
                <c:pt idx="4">
                  <c:v>155</c:v>
                </c:pt>
                <c:pt idx="5">
                  <c:v>156</c:v>
                </c:pt>
              </c:numCache>
            </c:numRef>
          </c:yVal>
          <c:smooth val="0"/>
          <c:extLst xmlns:c16r2="http://schemas.microsoft.com/office/drawing/2015/06/chart">
            <c:ext xmlns:c16="http://schemas.microsoft.com/office/drawing/2014/chart" uri="{C3380CC4-5D6E-409C-BE32-E72D297353CC}">
              <c16:uniqueId val="{00000001-E028-4BE9-A0AA-D95552C28561}"/>
            </c:ext>
          </c:extLst>
        </c:ser>
        <c:ser>
          <c:idx val="2"/>
          <c:order val="2"/>
          <c:tx>
            <c:v>средний</c:v>
          </c:tx>
          <c:spPr>
            <a:ln w="19050" cap="rnd">
              <a:solidFill>
                <a:schemeClr val="tx1"/>
              </a:solidFill>
              <a:prstDash val="sysDash"/>
              <a:round/>
            </a:ln>
            <a:effectLst/>
          </c:spPr>
          <c:marker>
            <c:symbol val="none"/>
          </c:marker>
          <c:dLbls>
            <c:dLbl>
              <c:idx val="1"/>
              <c:layout>
                <c:manualLayout>
                  <c:x val="-0.16250096435553771"/>
                  <c:y val="-5.6008532113395959E-2"/>
                </c:manualLayout>
              </c:layout>
              <c:tx>
                <c:rich>
                  <a:bodyPr/>
                  <a:lstStyle/>
                  <a:p>
                    <a:r>
                      <a:rPr lang="en-US"/>
                      <a:t>156 mm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028-4BE9-A0AA-D95552C2856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'MA!'!$V$25:$V$30</c:f>
              <c:numCache>
                <c:formatCode>0</c:formatCode>
                <c:ptCount val="6"/>
                <c:pt idx="0">
                  <c:v>155.72333333333333</c:v>
                </c:pt>
                <c:pt idx="1">
                  <c:v>155.72333333333333</c:v>
                </c:pt>
                <c:pt idx="2">
                  <c:v>155.72333333333333</c:v>
                </c:pt>
                <c:pt idx="3">
                  <c:v>155.72333333333333</c:v>
                </c:pt>
                <c:pt idx="4">
                  <c:v>155.72333333333333</c:v>
                </c:pt>
                <c:pt idx="5">
                  <c:v>155.72333333333333</c:v>
                </c:pt>
              </c:numCache>
            </c:numRef>
          </c:yVal>
          <c:smooth val="0"/>
          <c:extLst xmlns:c16r2="http://schemas.microsoft.com/office/drawing/2015/06/chart">
            <c:ext xmlns:c16="http://schemas.microsoft.com/office/drawing/2014/chart" uri="{C3380CC4-5D6E-409C-BE32-E72D297353CC}">
              <c16:uniqueId val="{00000003-E028-4BE9-A0AA-D95552C28561}"/>
            </c:ext>
          </c:extLst>
        </c:ser>
        <c:dLbls>
          <c:showLegendKey val="0"/>
          <c:showVal val="0"/>
          <c:showCatName val="0"/>
          <c:showSerName val="0"/>
          <c:showPercent val="0"/>
          <c:showBubbleSize val="0"/>
        </c:dLbls>
        <c:axId val="760809712"/>
        <c:axId val="760808080"/>
      </c:scatterChart>
      <c:valAx>
        <c:axId val="760809712"/>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образцы</a:t>
                </a:r>
              </a:p>
            </c:rich>
          </c:tx>
          <c:layout>
            <c:manualLayout>
              <c:xMode val="edge"/>
              <c:yMode val="edge"/>
              <c:x val="0.75006070401694114"/>
              <c:y val="0.88991937366579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08080"/>
        <c:crosses val="autoZero"/>
        <c:crossBetween val="midCat"/>
        <c:majorUnit val="1"/>
      </c:valAx>
      <c:valAx>
        <c:axId val="760808080"/>
        <c:scaling>
          <c:orientation val="minMax"/>
          <c:min val="1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Растекание,мм</a:t>
                </a:r>
              </a:p>
            </c:rich>
          </c:tx>
          <c:layout>
            <c:manualLayout>
              <c:xMode val="edge"/>
              <c:yMode val="edge"/>
              <c:x val="1.9117760512416194E-2"/>
              <c:y val="0.34292363067591713"/>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09712"/>
        <c:crosses val="autoZero"/>
        <c:crossBetween val="midCat"/>
      </c:valAx>
      <c:spPr>
        <a:noFill/>
        <a:ln>
          <a:noFill/>
        </a:ln>
        <a:effectLst/>
      </c:spPr>
    </c:plotArea>
    <c:legend>
      <c:legendPos val="t"/>
      <c:layout>
        <c:manualLayout>
          <c:xMode val="edge"/>
          <c:yMode val="edge"/>
          <c:x val="1.0225367537064184E-2"/>
          <c:y val="4.6673776761163299E-3"/>
          <c:w val="0.97954888859200329"/>
          <c:h val="0.10385025582374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990710198459662"/>
          <c:y val="0.10851763349986439"/>
          <c:w val="0.74662193311418157"/>
          <c:h val="0.68423536225833448"/>
        </c:manualLayout>
      </c:layout>
      <c:scatterChart>
        <c:scatterStyle val="lineMarker"/>
        <c:varyColors val="0"/>
        <c:ser>
          <c:idx val="0"/>
          <c:order val="0"/>
          <c:tx>
            <c:v>Горизонтальный</c:v>
          </c:tx>
          <c:spPr>
            <a:ln w="15875" cap="rnd">
              <a:solidFill>
                <a:srgbClr val="0070C0"/>
              </a:solidFill>
              <a:prstDash val="sysDash"/>
              <a:round/>
            </a:ln>
            <a:effectLst/>
          </c:spPr>
          <c:marker>
            <c:symbol val="x"/>
            <c:size val="5"/>
            <c:spPr>
              <a:solidFill>
                <a:schemeClr val="bg1"/>
              </a:solidFill>
              <a:ln w="9525">
                <a:solidFill>
                  <a:srgbClr val="0070C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'MA!'!$H$25:$H$30</c:f>
              <c:numCache>
                <c:formatCode>0</c:formatCode>
                <c:ptCount val="6"/>
                <c:pt idx="0">
                  <c:v>153.125</c:v>
                </c:pt>
                <c:pt idx="1">
                  <c:v>153.125</c:v>
                </c:pt>
                <c:pt idx="2">
                  <c:v>154.35</c:v>
                </c:pt>
                <c:pt idx="3">
                  <c:v>154.35</c:v>
                </c:pt>
                <c:pt idx="4">
                  <c:v>156.80000000000001</c:v>
                </c:pt>
                <c:pt idx="5">
                  <c:v>161.69999999999999</c:v>
                </c:pt>
              </c:numCache>
            </c:numRef>
          </c:yVal>
          <c:smooth val="0"/>
          <c:extLst xmlns:c16r2="http://schemas.microsoft.com/office/drawing/2015/06/chart">
            <c:ext xmlns:c16="http://schemas.microsoft.com/office/drawing/2014/chart" uri="{C3380CC4-5D6E-409C-BE32-E72D297353CC}">
              <c16:uniqueId val="{00000000-22A2-49DF-8453-F02BEA8C0CF0}"/>
            </c:ext>
          </c:extLst>
        </c:ser>
        <c:ser>
          <c:idx val="1"/>
          <c:order val="1"/>
          <c:tx>
            <c:v>вертикальный</c:v>
          </c:tx>
          <c:spPr>
            <a:ln w="15875" cap="rnd">
              <a:solidFill>
                <a:srgbClr val="C00000"/>
              </a:solidFill>
              <a:prstDash val="sysDot"/>
              <a:round/>
            </a:ln>
            <a:effectLst/>
          </c:spPr>
          <c:marker>
            <c:symbol val="circle"/>
            <c:size val="5"/>
            <c:spPr>
              <a:solidFill>
                <a:schemeClr val="bg1"/>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'MA!'!$I$25:$I$30</c:f>
              <c:numCache>
                <c:formatCode>0</c:formatCode>
                <c:ptCount val="6"/>
                <c:pt idx="0">
                  <c:v>180.07499999999999</c:v>
                </c:pt>
                <c:pt idx="1">
                  <c:v>177.625</c:v>
                </c:pt>
                <c:pt idx="2">
                  <c:v>175.17500000000001</c:v>
                </c:pt>
                <c:pt idx="3">
                  <c:v>173.95</c:v>
                </c:pt>
                <c:pt idx="4">
                  <c:v>173.95</c:v>
                </c:pt>
                <c:pt idx="5">
                  <c:v>169.05</c:v>
                </c:pt>
              </c:numCache>
            </c:numRef>
          </c:yVal>
          <c:smooth val="0"/>
          <c:extLst xmlns:c16r2="http://schemas.microsoft.com/office/drawing/2015/06/chart">
            <c:ext xmlns:c16="http://schemas.microsoft.com/office/drawing/2014/chart" uri="{C3380CC4-5D6E-409C-BE32-E72D297353CC}">
              <c16:uniqueId val="{00000001-22A2-49DF-8453-F02BEA8C0CF0}"/>
            </c:ext>
          </c:extLst>
        </c:ser>
        <c:ser>
          <c:idx val="2"/>
          <c:order val="2"/>
          <c:tx>
            <c:v>средний</c:v>
          </c:tx>
          <c:spPr>
            <a:ln w="15875" cap="rnd">
              <a:solidFill>
                <a:schemeClr val="tx1"/>
              </a:solidFill>
              <a:prstDash val="dash"/>
              <a:round/>
            </a:ln>
            <a:effectLst/>
          </c:spPr>
          <c:marker>
            <c:symbol val="none"/>
          </c:marker>
          <c:dLbls>
            <c:dLbl>
              <c:idx val="1"/>
              <c:layout>
                <c:manualLayout>
                  <c:x val="-0.14338320384312148"/>
                  <c:y val="-7.0010665141744949E-2"/>
                </c:manualLayout>
              </c:layout>
              <c:tx>
                <c:rich>
                  <a:bodyPr/>
                  <a:lstStyle/>
                  <a:p>
                    <a:fld id="{8B1F11F0-3511-4AEA-95D0-98FCBF8E8F9E}" type="YVALUE">
                      <a:rPr lang="en-US"/>
                      <a:pPr/>
                      <a:t>[ЗНАЧЕНИЕ Y]</a:t>
                    </a:fld>
                    <a:r>
                      <a:rPr lang="en-US"/>
                      <a:t> mm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2A2-49DF-8453-F02BEA8C0CF0}"/>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'MA!'!$W$25:$W$30</c:f>
              <c:numCache>
                <c:formatCode>0</c:formatCode>
                <c:ptCount val="6"/>
                <c:pt idx="0">
                  <c:v>165.27291666666667</c:v>
                </c:pt>
                <c:pt idx="1">
                  <c:v>165.27291666666667</c:v>
                </c:pt>
                <c:pt idx="2">
                  <c:v>165.27291666666667</c:v>
                </c:pt>
                <c:pt idx="3">
                  <c:v>165.27291666666667</c:v>
                </c:pt>
                <c:pt idx="4">
                  <c:v>165.27291666666667</c:v>
                </c:pt>
                <c:pt idx="5">
                  <c:v>165.27291666666667</c:v>
                </c:pt>
              </c:numCache>
            </c:numRef>
          </c:yVal>
          <c:smooth val="0"/>
          <c:extLst xmlns:c16r2="http://schemas.microsoft.com/office/drawing/2015/06/chart">
            <c:ext xmlns:c16="http://schemas.microsoft.com/office/drawing/2014/chart" uri="{C3380CC4-5D6E-409C-BE32-E72D297353CC}">
              <c16:uniqueId val="{00000003-22A2-49DF-8453-F02BEA8C0CF0}"/>
            </c:ext>
          </c:extLst>
        </c:ser>
        <c:dLbls>
          <c:showLegendKey val="0"/>
          <c:showVal val="0"/>
          <c:showCatName val="0"/>
          <c:showSerName val="0"/>
          <c:showPercent val="0"/>
          <c:showBubbleSize val="0"/>
        </c:dLbls>
        <c:axId val="760810800"/>
        <c:axId val="760814608"/>
      </c:scatterChart>
      <c:valAx>
        <c:axId val="760810800"/>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образец</a:t>
                </a:r>
              </a:p>
            </c:rich>
          </c:tx>
          <c:layout>
            <c:manualLayout>
              <c:xMode val="edge"/>
              <c:yMode val="edge"/>
              <c:x val="0.75006070401694114"/>
              <c:y val="0.88991937366579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14608"/>
        <c:crosses val="autoZero"/>
        <c:crossBetween val="midCat"/>
        <c:majorUnit val="1"/>
      </c:valAx>
      <c:valAx>
        <c:axId val="760814608"/>
        <c:scaling>
          <c:orientation val="minMax"/>
          <c:min val="1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 мм</a:t>
                </a:r>
              </a:p>
            </c:rich>
          </c:tx>
          <c:layout>
            <c:manualLayout>
              <c:xMode val="edge"/>
              <c:yMode val="edge"/>
              <c:x val="1.9117760512416194E-2"/>
              <c:y val="0.34292363067591713"/>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10800"/>
        <c:crosses val="autoZero"/>
        <c:crossBetween val="midCat"/>
      </c:valAx>
      <c:spPr>
        <a:noFill/>
        <a:ln>
          <a:noFill/>
        </a:ln>
        <a:effectLst/>
      </c:spPr>
    </c:plotArea>
    <c:legend>
      <c:legendPos val="t"/>
      <c:layout>
        <c:manualLayout>
          <c:xMode val="edge"/>
          <c:yMode val="edge"/>
          <c:x val="1.0225367537064184E-2"/>
          <c:y val="4.6673776761163299E-3"/>
          <c:w val="0.97954888859200329"/>
          <c:h val="0.10385025582374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990710198459662"/>
          <c:y val="0.10851763349986439"/>
          <c:w val="0.74662193311418157"/>
          <c:h val="0.68423536225833448"/>
        </c:manualLayout>
      </c:layout>
      <c:scatterChart>
        <c:scatterStyle val="lineMarker"/>
        <c:varyColors val="0"/>
        <c:ser>
          <c:idx val="0"/>
          <c:order val="0"/>
          <c:tx>
            <c:v>Горизонтальный</c:v>
          </c:tx>
          <c:spPr>
            <a:ln w="15875" cap="rnd">
              <a:solidFill>
                <a:srgbClr val="0070C0"/>
              </a:solidFill>
              <a:prstDash val="sysDash"/>
              <a:round/>
            </a:ln>
            <a:effectLst/>
          </c:spPr>
          <c:marker>
            <c:symbol val="x"/>
            <c:size val="5"/>
            <c:spPr>
              <a:solidFill>
                <a:schemeClr val="bg1"/>
              </a:solidFill>
              <a:ln w="9525">
                <a:solidFill>
                  <a:srgbClr val="0070C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'MA!'!$J$25:$J$30</c:f>
              <c:numCache>
                <c:formatCode>0</c:formatCode>
                <c:ptCount val="6"/>
                <c:pt idx="0">
                  <c:v>170.18</c:v>
                </c:pt>
                <c:pt idx="1">
                  <c:v>171.52</c:v>
                </c:pt>
                <c:pt idx="2">
                  <c:v>172.86</c:v>
                </c:pt>
                <c:pt idx="3">
                  <c:v>172.86</c:v>
                </c:pt>
                <c:pt idx="4">
                  <c:v>176.88</c:v>
                </c:pt>
                <c:pt idx="5">
                  <c:v>179.56</c:v>
                </c:pt>
              </c:numCache>
            </c:numRef>
          </c:yVal>
          <c:smooth val="0"/>
          <c:extLst xmlns:c16r2="http://schemas.microsoft.com/office/drawing/2015/06/chart">
            <c:ext xmlns:c16="http://schemas.microsoft.com/office/drawing/2014/chart" uri="{C3380CC4-5D6E-409C-BE32-E72D297353CC}">
              <c16:uniqueId val="{00000000-D123-42F6-8D7F-04A6427C8A7C}"/>
            </c:ext>
          </c:extLst>
        </c:ser>
        <c:ser>
          <c:idx val="1"/>
          <c:order val="1"/>
          <c:tx>
            <c:v>вертикальный</c:v>
          </c:tx>
          <c:spPr>
            <a:ln w="15875" cap="rnd">
              <a:solidFill>
                <a:srgbClr val="C00000"/>
              </a:solidFill>
              <a:prstDash val="sysDot"/>
              <a:round/>
            </a:ln>
            <a:effectLst/>
          </c:spPr>
          <c:marker>
            <c:symbol val="circle"/>
            <c:size val="5"/>
            <c:spPr>
              <a:solidFill>
                <a:schemeClr val="bg1"/>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'MA!'!$K$25:$K$30</c:f>
              <c:numCache>
                <c:formatCode>0</c:formatCode>
                <c:ptCount val="6"/>
                <c:pt idx="0">
                  <c:v>180.9</c:v>
                </c:pt>
                <c:pt idx="1">
                  <c:v>178.22000000000003</c:v>
                </c:pt>
                <c:pt idx="2">
                  <c:v>176.88</c:v>
                </c:pt>
                <c:pt idx="3">
                  <c:v>172.86</c:v>
                </c:pt>
                <c:pt idx="4">
                  <c:v>171.52</c:v>
                </c:pt>
                <c:pt idx="5">
                  <c:v>170.18</c:v>
                </c:pt>
              </c:numCache>
            </c:numRef>
          </c:yVal>
          <c:smooth val="0"/>
          <c:extLst xmlns:c16r2="http://schemas.microsoft.com/office/drawing/2015/06/chart">
            <c:ext xmlns:c16="http://schemas.microsoft.com/office/drawing/2014/chart" uri="{C3380CC4-5D6E-409C-BE32-E72D297353CC}">
              <c16:uniqueId val="{00000001-D123-42F6-8D7F-04A6427C8A7C}"/>
            </c:ext>
          </c:extLst>
        </c:ser>
        <c:ser>
          <c:idx val="2"/>
          <c:order val="2"/>
          <c:tx>
            <c:v>средний</c:v>
          </c:tx>
          <c:spPr>
            <a:ln w="15875" cap="rnd">
              <a:solidFill>
                <a:schemeClr val="tx1"/>
              </a:solidFill>
              <a:prstDash val="dash"/>
              <a:round/>
            </a:ln>
            <a:effectLst/>
          </c:spPr>
          <c:marker>
            <c:symbol val="none"/>
          </c:marker>
          <c:dLbls>
            <c:dLbl>
              <c:idx val="1"/>
              <c:layout>
                <c:manualLayout>
                  <c:x val="-0.1577215242274336"/>
                  <c:y val="-5.6008532113395959E-2"/>
                </c:manualLayout>
              </c:layout>
              <c:tx>
                <c:rich>
                  <a:bodyPr/>
                  <a:lstStyle/>
                  <a:p>
                    <a:fld id="{209ADA2B-FCF2-405D-9F6B-1BDED9D3770D}" type="YVALUE">
                      <a:rPr lang="en-US"/>
                      <a:pPr/>
                      <a:t>[ЗНАЧЕНИЕ Y]</a:t>
                    </a:fld>
                    <a:r>
                      <a:rPr lang="en-US"/>
                      <a:t> mm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123-42F6-8D7F-04A6427C8A7C}"/>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'MA!'!$X$25:$X$30</c:f>
              <c:numCache>
                <c:formatCode>0</c:formatCode>
                <c:ptCount val="6"/>
                <c:pt idx="0">
                  <c:v>174.53500000000003</c:v>
                </c:pt>
                <c:pt idx="1">
                  <c:v>174.53500000000003</c:v>
                </c:pt>
                <c:pt idx="2">
                  <c:v>174.53500000000003</c:v>
                </c:pt>
                <c:pt idx="3">
                  <c:v>174.53500000000003</c:v>
                </c:pt>
                <c:pt idx="4">
                  <c:v>174.53500000000003</c:v>
                </c:pt>
                <c:pt idx="5">
                  <c:v>174.53500000000003</c:v>
                </c:pt>
              </c:numCache>
            </c:numRef>
          </c:yVal>
          <c:smooth val="0"/>
          <c:extLst xmlns:c16r2="http://schemas.microsoft.com/office/drawing/2015/06/chart">
            <c:ext xmlns:c16="http://schemas.microsoft.com/office/drawing/2014/chart" uri="{C3380CC4-5D6E-409C-BE32-E72D297353CC}">
              <c16:uniqueId val="{00000003-D123-42F6-8D7F-04A6427C8A7C}"/>
            </c:ext>
          </c:extLst>
        </c:ser>
        <c:dLbls>
          <c:showLegendKey val="0"/>
          <c:showVal val="0"/>
          <c:showCatName val="0"/>
          <c:showSerName val="0"/>
          <c:showPercent val="0"/>
          <c:showBubbleSize val="0"/>
        </c:dLbls>
        <c:axId val="760815152"/>
        <c:axId val="761821984"/>
      </c:scatterChart>
      <c:valAx>
        <c:axId val="760815152"/>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образцы</a:t>
                </a:r>
              </a:p>
            </c:rich>
          </c:tx>
          <c:layout>
            <c:manualLayout>
              <c:xMode val="edge"/>
              <c:yMode val="edge"/>
              <c:x val="0.75006070401694114"/>
              <c:y val="0.88991937366579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1821984"/>
        <c:crosses val="autoZero"/>
        <c:crossBetween val="midCat"/>
        <c:majorUnit val="1"/>
      </c:valAx>
      <c:valAx>
        <c:axId val="761821984"/>
        <c:scaling>
          <c:orientation val="minMax"/>
          <c:max val="185"/>
          <c:min val="16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 мм</a:t>
                </a:r>
              </a:p>
            </c:rich>
          </c:tx>
          <c:layout>
            <c:manualLayout>
              <c:xMode val="edge"/>
              <c:yMode val="edge"/>
              <c:x val="1.9117760512416194E-2"/>
              <c:y val="0.34292363067591713"/>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0815152"/>
        <c:crosses val="autoZero"/>
        <c:crossBetween val="midCat"/>
        <c:majorUnit val="5"/>
      </c:valAx>
      <c:spPr>
        <a:noFill/>
        <a:ln>
          <a:noFill/>
        </a:ln>
        <a:effectLst/>
      </c:spPr>
    </c:plotArea>
    <c:legend>
      <c:legendPos val="t"/>
      <c:layout>
        <c:manualLayout>
          <c:xMode val="edge"/>
          <c:yMode val="edge"/>
          <c:x val="1.0225367537064184E-2"/>
          <c:y val="4.6673776761163299E-3"/>
          <c:w val="0.97954888859200329"/>
          <c:h val="0.10385025582374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990710198459662"/>
          <c:y val="0.10851763349986439"/>
          <c:w val="0.74662193311418157"/>
          <c:h val="0.68423536225833448"/>
        </c:manualLayout>
      </c:layout>
      <c:scatterChart>
        <c:scatterStyle val="lineMarker"/>
        <c:varyColors val="0"/>
        <c:ser>
          <c:idx val="0"/>
          <c:order val="0"/>
          <c:tx>
            <c:v>горизонтальный</c:v>
          </c:tx>
          <c:spPr>
            <a:ln w="15875" cap="rnd">
              <a:solidFill>
                <a:srgbClr val="0070C0"/>
              </a:solidFill>
              <a:prstDash val="sysDash"/>
              <a:round/>
            </a:ln>
            <a:effectLst/>
          </c:spPr>
          <c:marker>
            <c:symbol val="x"/>
            <c:size val="5"/>
            <c:spPr>
              <a:solidFill>
                <a:schemeClr val="bg1"/>
              </a:solidFill>
              <a:ln w="9525">
                <a:solidFill>
                  <a:srgbClr val="0070C0"/>
                </a:solidFill>
              </a:ln>
              <a:effectLst/>
            </c:spPr>
          </c:marker>
          <c:dLbls>
            <c:dLbl>
              <c:idx val="5"/>
              <c:layout>
                <c:manualLayout>
                  <c:x val="-6.4231922013458717E-2"/>
                  <c:y val="-9.137475025882346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A5F-43C7-9DF2-34ACD57C464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'MA!'!$L$25:$L$30</c:f>
              <c:numCache>
                <c:formatCode>0</c:formatCode>
                <c:ptCount val="6"/>
                <c:pt idx="0">
                  <c:v>175.54</c:v>
                </c:pt>
                <c:pt idx="1">
                  <c:v>178.16</c:v>
                </c:pt>
                <c:pt idx="2">
                  <c:v>179.47</c:v>
                </c:pt>
                <c:pt idx="3">
                  <c:v>180.78</c:v>
                </c:pt>
                <c:pt idx="4">
                  <c:v>180.78</c:v>
                </c:pt>
                <c:pt idx="5">
                  <c:v>182.09</c:v>
                </c:pt>
              </c:numCache>
            </c:numRef>
          </c:yVal>
          <c:smooth val="0"/>
          <c:extLst xmlns:c16r2="http://schemas.microsoft.com/office/drawing/2015/06/chart">
            <c:ext xmlns:c16="http://schemas.microsoft.com/office/drawing/2014/chart" uri="{C3380CC4-5D6E-409C-BE32-E72D297353CC}">
              <c16:uniqueId val="{00000001-2A5F-43C7-9DF2-34ACD57C464B}"/>
            </c:ext>
          </c:extLst>
        </c:ser>
        <c:ser>
          <c:idx val="1"/>
          <c:order val="1"/>
          <c:tx>
            <c:v>вертикальный</c:v>
          </c:tx>
          <c:spPr>
            <a:ln w="15875" cap="rnd">
              <a:solidFill>
                <a:srgbClr val="C00000"/>
              </a:solidFill>
              <a:prstDash val="sysDot"/>
              <a:round/>
            </a:ln>
            <a:effectLst/>
          </c:spPr>
          <c:marker>
            <c:symbol val="circle"/>
            <c:size val="5"/>
            <c:spPr>
              <a:solidFill>
                <a:schemeClr val="bg1"/>
              </a:solidFill>
              <a:ln w="9525">
                <a:solidFill>
                  <a:srgbClr val="C00000"/>
                </a:solidFill>
              </a:ln>
              <a:effectLst/>
            </c:spPr>
          </c:marker>
          <c:dLbls>
            <c:dLbl>
              <c:idx val="4"/>
              <c:layout>
                <c:manualLayout>
                  <c:x val="-7.7728094377318993E-2"/>
                  <c:y val="-0.14751372677457777"/>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A5F-43C7-9DF2-34ACD57C464B}"/>
                </c:ext>
                <c:ext xmlns:c15="http://schemas.microsoft.com/office/drawing/2012/chart" uri="{CE6537A1-D6FC-4f65-9D91-7224C49458BB}"/>
              </c:extLst>
            </c:dLbl>
            <c:dLbl>
              <c:idx val="5"/>
              <c:layout>
                <c:manualLayout>
                  <c:x val="-9.2773449936586871E-2"/>
                  <c:y val="8.669066247385477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A5F-43C7-9DF2-34ACD57C464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'MA!'!$M$25:$M$30</c:f>
              <c:numCache>
                <c:formatCode>0</c:formatCode>
                <c:ptCount val="6"/>
                <c:pt idx="0">
                  <c:v>189.95</c:v>
                </c:pt>
                <c:pt idx="1">
                  <c:v>187.33</c:v>
                </c:pt>
                <c:pt idx="2">
                  <c:v>186.01999999999998</c:v>
                </c:pt>
                <c:pt idx="3">
                  <c:v>184.70999999999998</c:v>
                </c:pt>
                <c:pt idx="4">
                  <c:v>180.78</c:v>
                </c:pt>
                <c:pt idx="5">
                  <c:v>179.47</c:v>
                </c:pt>
              </c:numCache>
            </c:numRef>
          </c:yVal>
          <c:smooth val="0"/>
          <c:extLst xmlns:c16r2="http://schemas.microsoft.com/office/drawing/2015/06/chart">
            <c:ext xmlns:c16="http://schemas.microsoft.com/office/drawing/2014/chart" uri="{C3380CC4-5D6E-409C-BE32-E72D297353CC}">
              <c16:uniqueId val="{00000004-2A5F-43C7-9DF2-34ACD57C464B}"/>
            </c:ext>
          </c:extLst>
        </c:ser>
        <c:ser>
          <c:idx val="2"/>
          <c:order val="2"/>
          <c:tx>
            <c:v>средний</c:v>
          </c:tx>
          <c:spPr>
            <a:ln w="15875" cap="rnd">
              <a:solidFill>
                <a:schemeClr val="tx1"/>
              </a:solidFill>
              <a:prstDash val="dash"/>
              <a:round/>
            </a:ln>
            <a:effectLst/>
          </c:spPr>
          <c:marker>
            <c:symbol val="none"/>
          </c:marker>
          <c:dLbls>
            <c:dLbl>
              <c:idx val="1"/>
              <c:layout>
                <c:manualLayout>
                  <c:x val="-0.14338320384312148"/>
                  <c:y val="-6.0675909789512338E-2"/>
                </c:manualLayout>
              </c:layout>
              <c:tx>
                <c:rich>
                  <a:bodyPr/>
                  <a:lstStyle/>
                  <a:p>
                    <a:fld id="{4D592B7D-86A8-44CB-AD84-B99F30FDA701}" type="YVALUE">
                      <a:rPr lang="en-US"/>
                      <a:pPr/>
                      <a:t>[ЗНАЧЕНИЕ Y]</a:t>
                    </a:fld>
                    <a:r>
                      <a:rPr lang="en-US"/>
                      <a:t> mm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A5F-43C7-9DF2-34ACD57C464B}"/>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'MA!'!$Y$25:$Y$30</c:f>
              <c:numCache>
                <c:formatCode>0</c:formatCode>
                <c:ptCount val="6"/>
                <c:pt idx="0">
                  <c:v>182.09</c:v>
                </c:pt>
                <c:pt idx="1">
                  <c:v>182.09</c:v>
                </c:pt>
                <c:pt idx="2">
                  <c:v>182.09</c:v>
                </c:pt>
                <c:pt idx="3">
                  <c:v>182.09</c:v>
                </c:pt>
                <c:pt idx="4">
                  <c:v>182.09</c:v>
                </c:pt>
                <c:pt idx="5">
                  <c:v>182.09</c:v>
                </c:pt>
              </c:numCache>
            </c:numRef>
          </c:yVal>
          <c:smooth val="0"/>
          <c:extLst xmlns:c16r2="http://schemas.microsoft.com/office/drawing/2015/06/chart">
            <c:ext xmlns:c16="http://schemas.microsoft.com/office/drawing/2014/chart" uri="{C3380CC4-5D6E-409C-BE32-E72D297353CC}">
              <c16:uniqueId val="{00000006-2A5F-43C7-9DF2-34ACD57C464B}"/>
            </c:ext>
          </c:extLst>
        </c:ser>
        <c:dLbls>
          <c:showLegendKey val="0"/>
          <c:showVal val="0"/>
          <c:showCatName val="0"/>
          <c:showSerName val="0"/>
          <c:showPercent val="0"/>
          <c:showBubbleSize val="0"/>
        </c:dLbls>
        <c:axId val="761821440"/>
        <c:axId val="761820896"/>
      </c:scatterChart>
      <c:valAx>
        <c:axId val="761821440"/>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образец</a:t>
                </a:r>
              </a:p>
            </c:rich>
          </c:tx>
          <c:layout>
            <c:manualLayout>
              <c:xMode val="edge"/>
              <c:yMode val="edge"/>
              <c:x val="0.75006070401694114"/>
              <c:y val="0.88991937366579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1820896"/>
        <c:crosses val="autoZero"/>
        <c:crossBetween val="midCat"/>
        <c:majorUnit val="1"/>
      </c:valAx>
      <c:valAx>
        <c:axId val="761820896"/>
        <c:scaling>
          <c:orientation val="minMax"/>
          <c:max val="195"/>
          <c:min val="1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 мм</a:t>
                </a:r>
              </a:p>
            </c:rich>
          </c:tx>
          <c:layout>
            <c:manualLayout>
              <c:xMode val="edge"/>
              <c:yMode val="edge"/>
              <c:x val="1.9117760512416194E-2"/>
              <c:y val="0.34292363067591713"/>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1821440"/>
        <c:crosses val="autoZero"/>
        <c:crossBetween val="midCat"/>
        <c:majorUnit val="5"/>
      </c:valAx>
      <c:spPr>
        <a:noFill/>
        <a:ln>
          <a:noFill/>
        </a:ln>
        <a:effectLst/>
      </c:spPr>
    </c:plotArea>
    <c:legend>
      <c:legendPos val="t"/>
      <c:layout>
        <c:manualLayout>
          <c:xMode val="edge"/>
          <c:yMode val="edge"/>
          <c:x val="1.0225367537064184E-2"/>
          <c:y val="4.6673776761163299E-3"/>
          <c:w val="0.97954888859200329"/>
          <c:h val="0.10385025582374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990710198459662"/>
          <c:y val="0.10851763349986439"/>
          <c:w val="0.74662193311418157"/>
          <c:h val="0.68423536225833448"/>
        </c:manualLayout>
      </c:layout>
      <c:scatterChart>
        <c:scatterStyle val="lineMarker"/>
        <c:varyColors val="0"/>
        <c:ser>
          <c:idx val="0"/>
          <c:order val="0"/>
          <c:tx>
            <c:v>горизонтальный</c:v>
          </c:tx>
          <c:spPr>
            <a:ln w="15875" cap="rnd">
              <a:solidFill>
                <a:srgbClr val="0070C0"/>
              </a:solidFill>
              <a:prstDash val="sysDash"/>
              <a:round/>
            </a:ln>
            <a:effectLst/>
          </c:spPr>
          <c:marker>
            <c:symbol val="x"/>
            <c:size val="5"/>
            <c:spPr>
              <a:solidFill>
                <a:schemeClr val="bg1"/>
              </a:solidFill>
              <a:ln w="9525">
                <a:solidFill>
                  <a:srgbClr val="0070C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'MA!'!$N$25:$N$30</c:f>
              <c:numCache>
                <c:formatCode>0</c:formatCode>
                <c:ptCount val="6"/>
                <c:pt idx="0">
                  <c:v>177.27599999999998</c:v>
                </c:pt>
                <c:pt idx="1">
                  <c:v>182.648</c:v>
                </c:pt>
                <c:pt idx="2">
                  <c:v>183.99099999999999</c:v>
                </c:pt>
                <c:pt idx="3">
                  <c:v>183.99099999999999</c:v>
                </c:pt>
                <c:pt idx="4">
                  <c:v>186.67699999999999</c:v>
                </c:pt>
                <c:pt idx="5">
                  <c:v>190.70599999999999</c:v>
                </c:pt>
              </c:numCache>
            </c:numRef>
          </c:yVal>
          <c:smooth val="0"/>
          <c:extLst xmlns:c16r2="http://schemas.microsoft.com/office/drawing/2015/06/chart">
            <c:ext xmlns:c16="http://schemas.microsoft.com/office/drawing/2014/chart" uri="{C3380CC4-5D6E-409C-BE32-E72D297353CC}">
              <c16:uniqueId val="{00000000-CCCA-43F2-9960-603878FBFE87}"/>
            </c:ext>
          </c:extLst>
        </c:ser>
        <c:ser>
          <c:idx val="1"/>
          <c:order val="1"/>
          <c:tx>
            <c:v>вертикальный</c:v>
          </c:tx>
          <c:spPr>
            <a:ln w="15875" cap="rnd">
              <a:solidFill>
                <a:srgbClr val="C00000"/>
              </a:solidFill>
              <a:prstDash val="sysDot"/>
              <a:round/>
            </a:ln>
            <a:effectLst/>
          </c:spPr>
          <c:marker>
            <c:symbol val="circle"/>
            <c:size val="5"/>
            <c:spPr>
              <a:solidFill>
                <a:schemeClr val="bg1"/>
              </a:solidFill>
              <a:ln w="9525">
                <a:solidFill>
                  <a:srgbClr val="C0000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'MA!'!$O$25:$O$30</c:f>
              <c:numCache>
                <c:formatCode>0</c:formatCode>
                <c:ptCount val="6"/>
                <c:pt idx="0">
                  <c:v>194.73499999999999</c:v>
                </c:pt>
                <c:pt idx="1">
                  <c:v>192.04900000000001</c:v>
                </c:pt>
                <c:pt idx="2">
                  <c:v>190.70599999999999</c:v>
                </c:pt>
                <c:pt idx="3">
                  <c:v>189.363</c:v>
                </c:pt>
                <c:pt idx="4">
                  <c:v>189.363</c:v>
                </c:pt>
                <c:pt idx="5">
                  <c:v>182.648</c:v>
                </c:pt>
              </c:numCache>
            </c:numRef>
          </c:yVal>
          <c:smooth val="0"/>
          <c:extLst xmlns:c16r2="http://schemas.microsoft.com/office/drawing/2015/06/chart">
            <c:ext xmlns:c16="http://schemas.microsoft.com/office/drawing/2014/chart" uri="{C3380CC4-5D6E-409C-BE32-E72D297353CC}">
              <c16:uniqueId val="{00000001-CCCA-43F2-9960-603878FBFE87}"/>
            </c:ext>
          </c:extLst>
        </c:ser>
        <c:ser>
          <c:idx val="2"/>
          <c:order val="2"/>
          <c:tx>
            <c:v>средний</c:v>
          </c:tx>
          <c:spPr>
            <a:ln w="15875" cap="rnd">
              <a:solidFill>
                <a:schemeClr val="tx1"/>
              </a:solidFill>
              <a:prstDash val="dash"/>
              <a:round/>
            </a:ln>
            <a:effectLst/>
          </c:spPr>
          <c:marker>
            <c:symbol val="none"/>
          </c:marker>
          <c:dLbls>
            <c:dLbl>
              <c:idx val="1"/>
              <c:layout>
                <c:manualLayout>
                  <c:x val="-0.13860376371501745"/>
                  <c:y val="-7.4678042817861237E-2"/>
                </c:manualLayout>
              </c:layout>
              <c:tx>
                <c:rich>
                  <a:bodyPr/>
                  <a:lstStyle/>
                  <a:p>
                    <a:fld id="{93ED882B-947A-4E9D-8C3F-13540645695A}" type="YVALUE">
                      <a:rPr lang="en-US"/>
                      <a:pPr/>
                      <a:t>[ЗНАЧЕНИЕ Y]</a:t>
                    </a:fld>
                    <a:r>
                      <a:rPr lang="en-US"/>
                      <a:t> mm</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CCA-43F2-9960-603878FBFE87}"/>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'MA!'!$E$25:$E$30</c:f>
              <c:numCache>
                <c:formatCode>General</c:formatCode>
                <c:ptCount val="6"/>
                <c:pt idx="0">
                  <c:v>1</c:v>
                </c:pt>
                <c:pt idx="1">
                  <c:v>2</c:v>
                </c:pt>
                <c:pt idx="2">
                  <c:v>3</c:v>
                </c:pt>
                <c:pt idx="3">
                  <c:v>4</c:v>
                </c:pt>
                <c:pt idx="4">
                  <c:v>5</c:v>
                </c:pt>
                <c:pt idx="5">
                  <c:v>6</c:v>
                </c:pt>
              </c:numCache>
            </c:numRef>
          </c:xVal>
          <c:yVal>
            <c:numRef>
              <c:f>'MA!'!$Z$25:$Z$30</c:f>
              <c:numCache>
                <c:formatCode>0</c:formatCode>
                <c:ptCount val="6"/>
                <c:pt idx="0">
                  <c:v>187.01274999999998</c:v>
                </c:pt>
                <c:pt idx="1">
                  <c:v>187.01274999999998</c:v>
                </c:pt>
                <c:pt idx="2">
                  <c:v>187.01274999999998</c:v>
                </c:pt>
                <c:pt idx="3">
                  <c:v>187.01274999999998</c:v>
                </c:pt>
                <c:pt idx="4">
                  <c:v>187.01274999999998</c:v>
                </c:pt>
                <c:pt idx="5">
                  <c:v>187.01274999999998</c:v>
                </c:pt>
              </c:numCache>
            </c:numRef>
          </c:yVal>
          <c:smooth val="0"/>
          <c:extLst xmlns:c16r2="http://schemas.microsoft.com/office/drawing/2015/06/chart">
            <c:ext xmlns:c16="http://schemas.microsoft.com/office/drawing/2014/chart" uri="{C3380CC4-5D6E-409C-BE32-E72D297353CC}">
              <c16:uniqueId val="{00000003-CCCA-43F2-9960-603878FBFE87}"/>
            </c:ext>
          </c:extLst>
        </c:ser>
        <c:dLbls>
          <c:showLegendKey val="0"/>
          <c:showVal val="0"/>
          <c:showCatName val="0"/>
          <c:showSerName val="0"/>
          <c:showPercent val="0"/>
          <c:showBubbleSize val="0"/>
        </c:dLbls>
        <c:axId val="761820352"/>
        <c:axId val="761822528"/>
      </c:scatterChart>
      <c:valAx>
        <c:axId val="761820352"/>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образец</a:t>
                </a:r>
              </a:p>
            </c:rich>
          </c:tx>
          <c:layout>
            <c:manualLayout>
              <c:xMode val="edge"/>
              <c:yMode val="edge"/>
              <c:x val="0.75006070401694114"/>
              <c:y val="0.8899193736657994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1822528"/>
        <c:crosses val="autoZero"/>
        <c:crossBetween val="midCat"/>
        <c:majorUnit val="1"/>
      </c:valAx>
      <c:valAx>
        <c:axId val="761822528"/>
        <c:scaling>
          <c:orientation val="minMax"/>
          <c:min val="1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растекание,мм</a:t>
                </a:r>
              </a:p>
            </c:rich>
          </c:tx>
          <c:layout>
            <c:manualLayout>
              <c:xMode val="edge"/>
              <c:yMode val="edge"/>
              <c:x val="1.9117760512416194E-2"/>
              <c:y val="0.34292363067591713"/>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1820352"/>
        <c:crosses val="autoZero"/>
        <c:crossBetween val="midCat"/>
      </c:valAx>
      <c:spPr>
        <a:noFill/>
        <a:ln>
          <a:noFill/>
        </a:ln>
        <a:effectLst/>
      </c:spPr>
    </c:plotArea>
    <c:legend>
      <c:legendPos val="t"/>
      <c:layout>
        <c:manualLayout>
          <c:xMode val="edge"/>
          <c:yMode val="edge"/>
          <c:x val="1.0225367537064184E-2"/>
          <c:y val="4.6673776761163299E-3"/>
          <c:w val="0.97954888859200329"/>
          <c:h val="0.103850255823748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395561945967775"/>
          <c:y val="0.1388888888888889"/>
          <c:w val="0.65246274977609653"/>
          <c:h val="0.65554024496937879"/>
        </c:manualLayout>
      </c:layout>
      <c:scatterChart>
        <c:scatterStyle val="lineMarker"/>
        <c:varyColors val="0"/>
        <c:ser>
          <c:idx val="0"/>
          <c:order val="0"/>
          <c:tx>
            <c:v>растекание</c:v>
          </c:tx>
          <c:spPr>
            <a:ln w="15875" cap="rnd">
              <a:solidFill>
                <a:schemeClr val="tx1"/>
              </a:solidFill>
              <a:prstDash val="dash"/>
              <a:round/>
            </a:ln>
            <a:effectLst/>
          </c:spPr>
          <c:marker>
            <c:symbol val="circle"/>
            <c:size val="5"/>
            <c:spPr>
              <a:solidFill>
                <a:schemeClr val="bg1"/>
              </a:solidFill>
              <a:ln w="9525">
                <a:solidFill>
                  <a:schemeClr val="tx1"/>
                </a:solidFill>
              </a:ln>
              <a:effectLst/>
            </c:spPr>
          </c:marker>
          <c:dLbls>
            <c:dLbl>
              <c:idx val="4"/>
              <c:layout>
                <c:manualLayout>
                  <c:x val="-0.13475734407643988"/>
                  <c:y val="-2.547407600554219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234-48EB-A9CF-DE15430561C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'MA!'!$S$37:$S$41</c:f>
              <c:numCache>
                <c:formatCode>General</c:formatCode>
                <c:ptCount val="5"/>
                <c:pt idx="0">
                  <c:v>0.2</c:v>
                </c:pt>
                <c:pt idx="1">
                  <c:v>0.4</c:v>
                </c:pt>
                <c:pt idx="2">
                  <c:v>0.6</c:v>
                </c:pt>
                <c:pt idx="3">
                  <c:v>0.8</c:v>
                </c:pt>
                <c:pt idx="4">
                  <c:v>1</c:v>
                </c:pt>
              </c:numCache>
            </c:numRef>
          </c:xVal>
          <c:yVal>
            <c:numRef>
              <c:f>'MA!'!$T$37:$T$41</c:f>
              <c:numCache>
                <c:formatCode>0</c:formatCode>
                <c:ptCount val="5"/>
                <c:pt idx="0">
                  <c:v>155.72333333333333</c:v>
                </c:pt>
                <c:pt idx="1">
                  <c:v>165.27291666666667</c:v>
                </c:pt>
                <c:pt idx="2">
                  <c:v>174.53500000000003</c:v>
                </c:pt>
                <c:pt idx="3">
                  <c:v>182.09</c:v>
                </c:pt>
                <c:pt idx="4">
                  <c:v>187.01274999999998</c:v>
                </c:pt>
              </c:numCache>
            </c:numRef>
          </c:yVal>
          <c:smooth val="0"/>
          <c:extLst xmlns:c16r2="http://schemas.microsoft.com/office/drawing/2015/06/chart">
            <c:ext xmlns:c16="http://schemas.microsoft.com/office/drawing/2014/chart" uri="{C3380CC4-5D6E-409C-BE32-E72D297353CC}">
              <c16:uniqueId val="{00000001-D234-48EB-A9CF-DE15430561C3}"/>
            </c:ext>
          </c:extLst>
        </c:ser>
        <c:dLbls>
          <c:showLegendKey val="0"/>
          <c:showVal val="0"/>
          <c:showCatName val="0"/>
          <c:showSerName val="0"/>
          <c:showPercent val="0"/>
          <c:showBubbleSize val="0"/>
        </c:dLbls>
        <c:axId val="761819264"/>
        <c:axId val="761819808"/>
      </c:scatterChart>
      <c:scatterChart>
        <c:scatterStyle val="lineMarker"/>
        <c:varyColors val="0"/>
        <c:ser>
          <c:idx val="1"/>
          <c:order val="1"/>
          <c:tx>
            <c:v>Вариация</c:v>
          </c:tx>
          <c:spPr>
            <a:ln w="19050" cap="rnd">
              <a:solidFill>
                <a:srgbClr val="C00000"/>
              </a:solidFill>
              <a:prstDash val="sysDot"/>
              <a:round/>
            </a:ln>
            <a:effectLst/>
          </c:spPr>
          <c:marker>
            <c:symbol val="x"/>
            <c:size val="5"/>
            <c:spPr>
              <a:solidFill>
                <a:schemeClr val="bg1"/>
              </a:solidFill>
              <a:ln w="9525">
                <a:solidFill>
                  <a:srgbClr val="C00000"/>
                </a:solidFill>
              </a:ln>
              <a:effectLst/>
            </c:spPr>
          </c:marker>
          <c:dLbls>
            <c:dLbl>
              <c:idx val="0"/>
              <c:tx>
                <c:rich>
                  <a:bodyPr/>
                  <a:lstStyle/>
                  <a:p>
                    <a:r>
                      <a:rPr lang="en-US"/>
                      <a:t>2.1</a:t>
                    </a:r>
                  </a:p>
                </c:rich>
              </c:tx>
              <c:dLblPos val="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234-48EB-A9CF-DE15430561C3}"/>
                </c:ext>
                <c:ext xmlns:c15="http://schemas.microsoft.com/office/drawing/2012/chart" uri="{CE6537A1-D6FC-4f65-9D91-7224C49458BB}"/>
              </c:extLst>
            </c:dLbl>
            <c:dLbl>
              <c:idx val="1"/>
              <c:tx>
                <c:rich>
                  <a:bodyPr/>
                  <a:lstStyle/>
                  <a:p>
                    <a:r>
                      <a:rPr lang="en-US"/>
                      <a:t>2.1</a:t>
                    </a:r>
                  </a:p>
                </c:rich>
              </c:tx>
              <c:dLblPos val="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D234-48EB-A9CF-DE15430561C3}"/>
                </c:ext>
                <c:ext xmlns:c15="http://schemas.microsoft.com/office/drawing/2012/chart" uri="{CE6537A1-D6FC-4f65-9D91-7224C49458BB}"/>
              </c:extLst>
            </c:dLbl>
            <c:dLbl>
              <c:idx val="2"/>
              <c:tx>
                <c:rich>
                  <a:bodyPr/>
                  <a:lstStyle/>
                  <a:p>
                    <a:r>
                      <a:rPr lang="en-US"/>
                      <a:t>2.2</a:t>
                    </a:r>
                  </a:p>
                </c:rich>
              </c:tx>
              <c:dLblPos val="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D234-48EB-A9CF-DE15430561C3}"/>
                </c:ext>
                <c:ext xmlns:c15="http://schemas.microsoft.com/office/drawing/2012/chart" uri="{CE6537A1-D6FC-4f65-9D91-7224C49458BB}"/>
              </c:extLst>
            </c:dLbl>
            <c:dLbl>
              <c:idx val="3"/>
              <c:layout>
                <c:manualLayout>
                  <c:x val="-0.15784316662048928"/>
                  <c:y val="2.0905504708440426E-2"/>
                </c:manualLayout>
              </c:layout>
              <c:tx>
                <c:rich>
                  <a:bodyPr/>
                  <a:lstStyle/>
                  <a:p>
                    <a:r>
                      <a:rPr lang="en-US"/>
                      <a:t>1.7</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234-48EB-A9CF-DE15430561C3}"/>
                </c:ext>
                <c:ext xmlns:c15="http://schemas.microsoft.com/office/drawing/2012/chart" uri="{CE6537A1-D6FC-4f65-9D91-7224C49458BB}"/>
              </c:extLst>
            </c:dLbl>
            <c:dLbl>
              <c:idx val="4"/>
              <c:layout>
                <c:manualLayout>
                  <c:x val="-0.16259818934725145"/>
                  <c:y val="6.7285085422423035E-2"/>
                </c:manualLayout>
              </c:layout>
              <c:tx>
                <c:rich>
                  <a:bodyPr/>
                  <a:lstStyle/>
                  <a:p>
                    <a:r>
                      <a:rPr lang="en-US"/>
                      <a:t>2.3</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234-48EB-A9CF-DE15430561C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C00000"/>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'MA!'!$S$37:$S$41</c:f>
              <c:numCache>
                <c:formatCode>General</c:formatCode>
                <c:ptCount val="5"/>
                <c:pt idx="0">
                  <c:v>0.2</c:v>
                </c:pt>
                <c:pt idx="1">
                  <c:v>0.4</c:v>
                </c:pt>
                <c:pt idx="2">
                  <c:v>0.6</c:v>
                </c:pt>
                <c:pt idx="3">
                  <c:v>0.8</c:v>
                </c:pt>
                <c:pt idx="4">
                  <c:v>1</c:v>
                </c:pt>
              </c:numCache>
            </c:numRef>
          </c:xVal>
          <c:yVal>
            <c:numRef>
              <c:f>'MA!'!$U$37:$U$41</c:f>
              <c:numCache>
                <c:formatCode>General</c:formatCode>
                <c:ptCount val="5"/>
                <c:pt idx="0">
                  <c:v>2.0698151971749139</c:v>
                </c:pt>
                <c:pt idx="1">
                  <c:v>2.1277639940039994</c:v>
                </c:pt>
                <c:pt idx="2">
                  <c:v>2.2184352109595808</c:v>
                </c:pt>
                <c:pt idx="3">
                  <c:v>1.728451732142676</c:v>
                </c:pt>
                <c:pt idx="4">
                  <c:v>2.2723873776618433</c:v>
                </c:pt>
              </c:numCache>
            </c:numRef>
          </c:yVal>
          <c:smooth val="0"/>
          <c:extLst xmlns:c16r2="http://schemas.microsoft.com/office/drawing/2015/06/chart">
            <c:ext xmlns:c16="http://schemas.microsoft.com/office/drawing/2014/chart" uri="{C3380CC4-5D6E-409C-BE32-E72D297353CC}">
              <c16:uniqueId val="{00000004-D234-48EB-A9CF-DE15430561C3}"/>
            </c:ext>
          </c:extLst>
        </c:ser>
        <c:dLbls>
          <c:showLegendKey val="0"/>
          <c:showVal val="0"/>
          <c:showCatName val="0"/>
          <c:showSerName val="0"/>
          <c:showPercent val="0"/>
          <c:showBubbleSize val="0"/>
        </c:dLbls>
        <c:axId val="970483968"/>
        <c:axId val="970483424"/>
      </c:scatterChart>
      <c:valAx>
        <c:axId val="761819264"/>
        <c:scaling>
          <c:orientation val="minMax"/>
          <c:max val="1"/>
          <c:min val="0.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добавка</a:t>
                </a:r>
                <a:r>
                  <a:rPr lang="en-US"/>
                  <a:t>,</a:t>
                </a:r>
                <a:r>
                  <a:rPr lang="en-US" baseline="0"/>
                  <a:t> %</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1819808"/>
        <c:crosses val="autoZero"/>
        <c:crossBetween val="midCat"/>
      </c:valAx>
      <c:valAx>
        <c:axId val="761819808"/>
        <c:scaling>
          <c:orientation val="minMax"/>
          <c:min val="1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 мм</a:t>
                </a:r>
              </a:p>
            </c:rich>
          </c:tx>
          <c:layout>
            <c:manualLayout>
              <c:xMode val="edge"/>
              <c:yMode val="edge"/>
              <c:x val="4.7491815140914195E-3"/>
              <c:y val="0.2602814231554389"/>
            </c:manualLayout>
          </c:layout>
          <c:overlay val="0"/>
          <c:spPr>
            <a:noFill/>
            <a:ln>
              <a:noFill/>
            </a:ln>
            <a:effectLst/>
          </c:sp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1819264"/>
        <c:crosses val="autoZero"/>
        <c:crossBetween val="midCat"/>
      </c:valAx>
      <c:valAx>
        <c:axId val="970483424"/>
        <c:scaling>
          <c:orientation val="minMax"/>
          <c:max val="2.4"/>
          <c:min val="1.6"/>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Вариация</a:t>
                </a:r>
                <a:r>
                  <a:rPr lang="en-US"/>
                  <a:t>, %</a:t>
                </a:r>
                <a:endParaRPr lang="ru-RU"/>
              </a:p>
            </c:rich>
          </c:tx>
          <c:layout>
            <c:manualLayout>
              <c:xMode val="edge"/>
              <c:yMode val="edge"/>
              <c:x val="0.91354096356031556"/>
              <c:y val="0.2904666083406241"/>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0483968"/>
        <c:crosses val="max"/>
        <c:crossBetween val="midCat"/>
        <c:majorUnit val="0.1"/>
      </c:valAx>
      <c:valAx>
        <c:axId val="970483968"/>
        <c:scaling>
          <c:orientation val="minMax"/>
        </c:scaling>
        <c:delete val="1"/>
        <c:axPos val="b"/>
        <c:numFmt formatCode="General" sourceLinked="1"/>
        <c:majorTickMark val="out"/>
        <c:minorTickMark val="none"/>
        <c:tickLblPos val="nextTo"/>
        <c:crossAx val="970483424"/>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885601479645532"/>
          <c:y val="0.16577026829979588"/>
          <c:w val="0.66444081562520041"/>
          <c:h val="0.62893627879848346"/>
        </c:manualLayout>
      </c:layout>
      <c:scatterChart>
        <c:scatterStyle val="lineMarker"/>
        <c:varyColors val="0"/>
        <c:ser>
          <c:idx val="3"/>
          <c:order val="0"/>
          <c:tx>
            <c:v>7 дней</c:v>
          </c:tx>
          <c:spPr>
            <a:ln w="19050" cap="rnd">
              <a:solidFill>
                <a:schemeClr val="accent6">
                  <a:lumMod val="75000"/>
                </a:schemeClr>
              </a:solidFill>
              <a:prstDash val="sysDot"/>
              <a:round/>
            </a:ln>
            <a:effectLst/>
          </c:spPr>
          <c:marker>
            <c:symbol val="star"/>
            <c:size val="6"/>
            <c:spPr>
              <a:noFill/>
              <a:ln w="9525">
                <a:solidFill>
                  <a:srgbClr val="00B050"/>
                </a:solidFill>
              </a:ln>
              <a:effectLst/>
            </c:spPr>
          </c:marker>
          <c:dLbls>
            <c:dLbl>
              <c:idx val="0"/>
              <c:layout>
                <c:manualLayout>
                  <c:x val="-8.9286467546126659E-3"/>
                  <c:y val="7.069838477604086E-2"/>
                </c:manualLayout>
              </c:layout>
              <c:tx>
                <c:rich>
                  <a:bodyPr/>
                  <a:lstStyle/>
                  <a:p>
                    <a:r>
                      <a:rPr lang="en-US"/>
                      <a:t>25.5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F9D-4B98-8A09-6F26771AF82B}"/>
                </c:ext>
                <c:ext xmlns:c15="http://schemas.microsoft.com/office/drawing/2012/chart" uri="{CE6537A1-D6FC-4f65-9D91-7224C49458BB}"/>
              </c:extLst>
            </c:dLbl>
            <c:dLbl>
              <c:idx val="1"/>
              <c:layout>
                <c:manualLayout>
                  <c:x val="4.0922491551860259E-17"/>
                  <c:y val="7.06983847760410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F9D-4B98-8A09-6F26771AF82B}"/>
                </c:ext>
                <c:ext xmlns:c15="http://schemas.microsoft.com/office/drawing/2012/chart" uri="{CE6537A1-D6FC-4f65-9D91-7224C49458BB}"/>
              </c:extLst>
            </c:dLbl>
            <c:dLbl>
              <c:idx val="2"/>
              <c:layout>
                <c:manualLayout>
                  <c:x val="-8.9286467546126659E-3"/>
                  <c:y val="7.4857113292278787E-2"/>
                </c:manualLayout>
              </c:layout>
              <c:tx>
                <c:rich>
                  <a:bodyPr/>
                  <a:lstStyle/>
                  <a:p>
                    <a:r>
                      <a:rPr lang="en-US"/>
                      <a:t>26.04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F9D-4B98-8A09-6F26771AF82B}"/>
                </c:ext>
                <c:ext xmlns:c15="http://schemas.microsoft.com/office/drawing/2012/chart" uri="{CE6537A1-D6FC-4f65-9D91-7224C49458BB}"/>
              </c:extLst>
            </c:dLbl>
            <c:dLbl>
              <c:idx val="3"/>
              <c:layout>
                <c:manualLayout>
                  <c:x val="-0.12053673118727098"/>
                  <c:y val="-6.2380927743565746E-2"/>
                </c:manualLayout>
              </c:layout>
              <c:tx>
                <c:rich>
                  <a:bodyPr/>
                  <a:lstStyle/>
                  <a:p>
                    <a:r>
                      <a:rPr lang="en-US"/>
                      <a:t>26.1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F9D-4B98-8A09-6F26771AF82B}"/>
                </c:ext>
                <c:ext xmlns:c15="http://schemas.microsoft.com/office/drawing/2012/chart" uri="{CE6537A1-D6FC-4f65-9D91-7224C49458BB}"/>
              </c:extLst>
            </c:dLbl>
            <c:dLbl>
              <c:idx val="4"/>
              <c:layout>
                <c:manualLayout>
                  <c:x val="-0.11607240780996474"/>
                  <c:y val="-4.9904742194852476E-2"/>
                </c:manualLayout>
              </c:layout>
              <c:tx>
                <c:rich>
                  <a:bodyPr/>
                  <a:lstStyle/>
                  <a:p>
                    <a:r>
                      <a:rPr lang="en-US"/>
                      <a:t>26.8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F9D-4B98-8A09-6F26771AF82B}"/>
                </c:ext>
                <c:ext xmlns:c15="http://schemas.microsoft.com/office/drawing/2012/chart" uri="{CE6537A1-D6FC-4f65-9D91-7224C49458BB}"/>
              </c:extLst>
            </c:dLbl>
            <c:dLbl>
              <c:idx val="5"/>
              <c:layout>
                <c:manualLayout>
                  <c:x val="-0.16517996496033432"/>
                  <c:y val="7.0698384776041082E-2"/>
                </c:manualLayout>
              </c:layout>
              <c:tx>
                <c:rich>
                  <a:bodyPr/>
                  <a:lstStyle/>
                  <a:p>
                    <a:r>
                      <a:rPr lang="en-US"/>
                      <a:t>27.1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F9D-4B98-8A09-6F26771AF82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Comp!$M$52:$M$57</c:f>
              <c:numCache>
                <c:formatCode>General</c:formatCode>
                <c:ptCount val="6"/>
                <c:pt idx="0">
                  <c:v>1</c:v>
                </c:pt>
                <c:pt idx="1">
                  <c:v>2</c:v>
                </c:pt>
                <c:pt idx="2">
                  <c:v>3</c:v>
                </c:pt>
                <c:pt idx="3">
                  <c:v>4</c:v>
                </c:pt>
                <c:pt idx="4">
                  <c:v>5</c:v>
                </c:pt>
                <c:pt idx="5">
                  <c:v>6</c:v>
                </c:pt>
              </c:numCache>
            </c:numRef>
          </c:xVal>
          <c:yVal>
            <c:numRef>
              <c:f>Comp!$J$52:$J$57</c:f>
              <c:numCache>
                <c:formatCode>General</c:formatCode>
                <c:ptCount val="6"/>
                <c:pt idx="0">
                  <c:v>25.533333333333331</c:v>
                </c:pt>
                <c:pt idx="1">
                  <c:v>25.700000000000003</c:v>
                </c:pt>
                <c:pt idx="2">
                  <c:v>26.040000000000003</c:v>
                </c:pt>
                <c:pt idx="3">
                  <c:v>26.093333333333334</c:v>
                </c:pt>
                <c:pt idx="4">
                  <c:v>26.83666666666667</c:v>
                </c:pt>
                <c:pt idx="5">
                  <c:v>27.086666666666662</c:v>
                </c:pt>
              </c:numCache>
            </c:numRef>
          </c:yVal>
          <c:smooth val="0"/>
          <c:extLst xmlns:c16r2="http://schemas.microsoft.com/office/drawing/2015/06/chart">
            <c:ext xmlns:c16="http://schemas.microsoft.com/office/drawing/2014/chart" uri="{C3380CC4-5D6E-409C-BE32-E72D297353CC}">
              <c16:uniqueId val="{00000006-6F9D-4B98-8A09-6F26771AF82B}"/>
            </c:ext>
          </c:extLst>
        </c:ser>
        <c:ser>
          <c:idx val="0"/>
          <c:order val="1"/>
          <c:tx>
            <c:v>14 дней</c:v>
          </c:tx>
          <c:spPr>
            <a:ln w="19050" cap="rnd">
              <a:solidFill>
                <a:schemeClr val="tx1"/>
              </a:solidFill>
              <a:prstDash val="sysDash"/>
              <a:round/>
            </a:ln>
            <a:effectLst/>
          </c:spPr>
          <c:marker>
            <c:symbol val="square"/>
            <c:size val="5"/>
            <c:spPr>
              <a:solidFill>
                <a:schemeClr val="bg1"/>
              </a:solidFill>
              <a:ln w="9525">
                <a:solidFill>
                  <a:schemeClr val="tx1"/>
                </a:solidFill>
              </a:ln>
              <a:effectLst/>
            </c:spPr>
          </c:marker>
          <c:dLbls>
            <c:dLbl>
              <c:idx val="0"/>
              <c:layout>
                <c:manualLayout>
                  <c:x val="-1.3392970131918999E-2"/>
                  <c:y val="7.06983847760409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F9D-4B98-8A09-6F26771AF82B}"/>
                </c:ext>
                <c:ext xmlns:c15="http://schemas.microsoft.com/office/drawing/2012/chart" uri="{CE6537A1-D6FC-4f65-9D91-7224C49458BB}"/>
              </c:extLst>
            </c:dLbl>
            <c:dLbl>
              <c:idx val="1"/>
              <c:layout>
                <c:manualLayout>
                  <c:x val="-2.6785940263837998E-2"/>
                  <c:y val="6.6539656259803306E-2"/>
                </c:manualLayout>
              </c:layout>
              <c:tx>
                <c:rich>
                  <a:bodyPr/>
                  <a:lstStyle/>
                  <a:p>
                    <a:r>
                      <a:rPr lang="en-US"/>
                      <a:t>34.5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F9D-4B98-8A09-6F26771AF82B}"/>
                </c:ext>
                <c:ext xmlns:c15="http://schemas.microsoft.com/office/drawing/2012/chart" uri="{CE6537A1-D6FC-4f65-9D91-7224C49458BB}"/>
              </c:extLst>
            </c:dLbl>
            <c:dLbl>
              <c:idx val="2"/>
              <c:layout>
                <c:manualLayout>
                  <c:x val="-2.6785940263837998E-2"/>
                  <c:y val="6.65396562598033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F9D-4B98-8A09-6F26771AF82B}"/>
                </c:ext>
                <c:ext xmlns:c15="http://schemas.microsoft.com/office/drawing/2012/chart" uri="{CE6537A1-D6FC-4f65-9D91-7224C49458BB}"/>
              </c:extLst>
            </c:dLbl>
            <c:dLbl>
              <c:idx val="3"/>
              <c:layout>
                <c:manualLayout>
                  <c:x val="-0.13839402469649631"/>
                  <c:y val="-4.5746013678614805E-2"/>
                </c:manualLayout>
              </c:layout>
              <c:tx>
                <c:rich>
                  <a:bodyPr/>
                  <a:lstStyle/>
                  <a:p>
                    <a:r>
                      <a:rPr lang="en-US"/>
                      <a:t>34.8</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6F9D-4B98-8A09-6F26771AF82B}"/>
                </c:ext>
                <c:ext xmlns:c15="http://schemas.microsoft.com/office/drawing/2012/chart" uri="{CE6537A1-D6FC-4f65-9D91-7224C49458BB}"/>
              </c:extLst>
            </c:dLbl>
            <c:dLbl>
              <c:idx val="4"/>
              <c:layout>
                <c:manualLayout>
                  <c:x val="-0.11607240780996474"/>
                  <c:y val="7.4857113292278635E-2"/>
                </c:manualLayout>
              </c:layout>
              <c:tx>
                <c:rich>
                  <a:bodyPr/>
                  <a:lstStyle/>
                  <a:p>
                    <a:r>
                      <a:rPr lang="en-US"/>
                      <a:t>36.2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6F9D-4B98-8A09-6F26771AF82B}"/>
                </c:ext>
                <c:ext xmlns:c15="http://schemas.microsoft.com/office/drawing/2012/chart" uri="{CE6537A1-D6FC-4f65-9D91-7224C49458BB}"/>
              </c:extLst>
            </c:dLbl>
            <c:dLbl>
              <c:idx val="5"/>
              <c:layout>
                <c:manualLayout>
                  <c:x val="-0.15178699482841532"/>
                  <c:y val="-4.9904742194852476E-2"/>
                </c:manualLayout>
              </c:layout>
              <c:tx>
                <c:rich>
                  <a:bodyPr/>
                  <a:lstStyle/>
                  <a:p>
                    <a:r>
                      <a:rPr lang="en-US"/>
                      <a:t>36.4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6F9D-4B98-8A09-6F26771AF82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Comp!$M$52:$M$57</c:f>
              <c:numCache>
                <c:formatCode>General</c:formatCode>
                <c:ptCount val="6"/>
                <c:pt idx="0">
                  <c:v>1</c:v>
                </c:pt>
                <c:pt idx="1">
                  <c:v>2</c:v>
                </c:pt>
                <c:pt idx="2">
                  <c:v>3</c:v>
                </c:pt>
                <c:pt idx="3">
                  <c:v>4</c:v>
                </c:pt>
                <c:pt idx="4">
                  <c:v>5</c:v>
                </c:pt>
                <c:pt idx="5">
                  <c:v>6</c:v>
                </c:pt>
              </c:numCache>
            </c:numRef>
          </c:xVal>
          <c:yVal>
            <c:numRef>
              <c:f>Comp!$K$52:$K$57</c:f>
              <c:numCache>
                <c:formatCode>General</c:formatCode>
                <c:ptCount val="6"/>
                <c:pt idx="0">
                  <c:v>33.800000000000004</c:v>
                </c:pt>
                <c:pt idx="1">
                  <c:v>34.49</c:v>
                </c:pt>
                <c:pt idx="2">
                  <c:v>34.53</c:v>
                </c:pt>
                <c:pt idx="3">
                  <c:v>34.776666666666671</c:v>
                </c:pt>
                <c:pt idx="4">
                  <c:v>36.156666666666666</c:v>
                </c:pt>
                <c:pt idx="5">
                  <c:v>36.393333333333338</c:v>
                </c:pt>
              </c:numCache>
            </c:numRef>
          </c:yVal>
          <c:smooth val="0"/>
          <c:extLst xmlns:c16r2="http://schemas.microsoft.com/office/drawing/2015/06/chart">
            <c:ext xmlns:c16="http://schemas.microsoft.com/office/drawing/2014/chart" uri="{C3380CC4-5D6E-409C-BE32-E72D297353CC}">
              <c16:uniqueId val="{0000000D-6F9D-4B98-8A09-6F26771AF82B}"/>
            </c:ext>
          </c:extLst>
        </c:ser>
        <c:ser>
          <c:idx val="1"/>
          <c:order val="2"/>
          <c:tx>
            <c:v>28 дней</c:v>
          </c:tx>
          <c:spPr>
            <a:ln w="19050" cap="rnd">
              <a:solidFill>
                <a:srgbClr val="C00000"/>
              </a:solidFill>
              <a:round/>
            </a:ln>
            <a:effectLst/>
          </c:spPr>
          <c:marker>
            <c:symbol val="circle"/>
            <c:size val="5"/>
            <c:spPr>
              <a:solidFill>
                <a:schemeClr val="bg1"/>
              </a:solidFill>
              <a:ln w="9525">
                <a:solidFill>
                  <a:srgbClr val="C00000"/>
                </a:solidFill>
                <a:prstDash val="solid"/>
              </a:ln>
              <a:effectLst/>
            </c:spPr>
          </c:marker>
          <c:dLbls>
            <c:dLbl>
              <c:idx val="0"/>
              <c:layout>
                <c:manualLayout>
                  <c:x val="-1.7857293509225332E-2"/>
                  <c:y val="5.4063470711090182E-2"/>
                </c:manualLayout>
              </c:layout>
              <c:tx>
                <c:rich>
                  <a:bodyPr/>
                  <a:lstStyle/>
                  <a:p>
                    <a:r>
                      <a:rPr lang="en-US"/>
                      <a:t>38.7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6F9D-4B98-8A09-6F26771AF82B}"/>
                </c:ext>
                <c:ext xmlns:c15="http://schemas.microsoft.com/office/drawing/2012/chart" uri="{CE6537A1-D6FC-4f65-9D91-7224C49458BB}"/>
              </c:extLst>
            </c:dLbl>
            <c:dLbl>
              <c:idx val="1"/>
              <c:layout>
                <c:manualLayout>
                  <c:x val="-0.14732267145110897"/>
                  <c:y val="-5.8222199227327888E-2"/>
                </c:manualLayout>
              </c:layout>
              <c:tx>
                <c:rich>
                  <a:bodyPr/>
                  <a:lstStyle/>
                  <a:p>
                    <a:r>
                      <a:rPr lang="en-US"/>
                      <a:t>39.1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6F9D-4B98-8A09-6F26771AF82B}"/>
                </c:ext>
                <c:ext xmlns:c15="http://schemas.microsoft.com/office/drawing/2012/chart" uri="{CE6537A1-D6FC-4f65-9D91-7224C49458BB}"/>
              </c:extLst>
            </c:dLbl>
            <c:dLbl>
              <c:idx val="2"/>
              <c:layout>
                <c:manualLayout>
                  <c:x val="-0.12946537794188365"/>
                  <c:y val="4.5746013678614771E-2"/>
                </c:manualLayout>
              </c:layout>
              <c:tx>
                <c:rich>
                  <a:bodyPr/>
                  <a:lstStyle/>
                  <a:p>
                    <a:r>
                      <a:rPr lang="en-US"/>
                      <a:t>39.6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6F9D-4B98-8A09-6F26771AF82B}"/>
                </c:ext>
                <c:ext xmlns:c15="http://schemas.microsoft.com/office/drawing/2012/chart" uri="{CE6537A1-D6FC-4f65-9D91-7224C49458BB}"/>
              </c:extLst>
            </c:dLbl>
            <c:dLbl>
              <c:idx val="3"/>
              <c:layout>
                <c:manualLayout>
                  <c:x val="-0.16517996496033432"/>
                  <c:y val="-4.9904742194852476E-2"/>
                </c:manualLayout>
              </c:layout>
              <c:tx>
                <c:rich>
                  <a:bodyPr/>
                  <a:lstStyle/>
                  <a:p>
                    <a:r>
                      <a:rPr lang="en-US"/>
                      <a:t>40.3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6F9D-4B98-8A09-6F26771AF82B}"/>
                </c:ext>
                <c:ext xmlns:c15="http://schemas.microsoft.com/office/drawing/2012/chart" uri="{CE6537A1-D6FC-4f65-9D91-7224C49458BB}"/>
              </c:extLst>
            </c:dLbl>
            <c:dLbl>
              <c:idx val="4"/>
              <c:layout>
                <c:manualLayout>
                  <c:x val="-0.14732267145110906"/>
                  <c:y val="7.9015841808516424E-2"/>
                </c:manualLayout>
              </c:layout>
              <c:tx>
                <c:rich>
                  <a:bodyPr/>
                  <a:lstStyle/>
                  <a:p>
                    <a:r>
                      <a:rPr lang="en-US"/>
                      <a:t>41.9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6F9D-4B98-8A09-6F26771AF82B}"/>
                </c:ext>
                <c:ext xmlns:c15="http://schemas.microsoft.com/office/drawing/2012/chart" uri="{CE6537A1-D6FC-4f65-9D91-7224C49458BB}"/>
              </c:extLst>
            </c:dLbl>
            <c:dLbl>
              <c:idx val="5"/>
              <c:layout>
                <c:manualLayout>
                  <c:x val="-0.16964428833764064"/>
                  <c:y val="-4.9904742194852497E-2"/>
                </c:manualLayout>
              </c:layout>
              <c:tx>
                <c:rich>
                  <a:bodyPr/>
                  <a:lstStyle/>
                  <a:p>
                    <a:r>
                      <a:rPr lang="en-US"/>
                      <a:t>42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6F9D-4B98-8A09-6F26771AF82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Comp!$M$52:$M$57</c:f>
              <c:numCache>
                <c:formatCode>General</c:formatCode>
                <c:ptCount val="6"/>
                <c:pt idx="0">
                  <c:v>1</c:v>
                </c:pt>
                <c:pt idx="1">
                  <c:v>2</c:v>
                </c:pt>
                <c:pt idx="2">
                  <c:v>3</c:v>
                </c:pt>
                <c:pt idx="3">
                  <c:v>4</c:v>
                </c:pt>
                <c:pt idx="4">
                  <c:v>5</c:v>
                </c:pt>
                <c:pt idx="5">
                  <c:v>6</c:v>
                </c:pt>
              </c:numCache>
            </c:numRef>
          </c:xVal>
          <c:yVal>
            <c:numRef>
              <c:f>Comp!$L$52:$L$57</c:f>
              <c:numCache>
                <c:formatCode>General</c:formatCode>
                <c:ptCount val="6"/>
                <c:pt idx="0">
                  <c:v>38.703333333333333</c:v>
                </c:pt>
                <c:pt idx="1">
                  <c:v>39.143333333333338</c:v>
                </c:pt>
                <c:pt idx="2">
                  <c:v>39.633333333333333</c:v>
                </c:pt>
                <c:pt idx="3">
                  <c:v>40.276666666666664</c:v>
                </c:pt>
                <c:pt idx="4">
                  <c:v>41.896666666666668</c:v>
                </c:pt>
                <c:pt idx="5">
                  <c:v>42.036666666666662</c:v>
                </c:pt>
              </c:numCache>
            </c:numRef>
          </c:yVal>
          <c:smooth val="0"/>
          <c:extLst xmlns:c16r2="http://schemas.microsoft.com/office/drawing/2015/06/chart">
            <c:ext xmlns:c16="http://schemas.microsoft.com/office/drawing/2014/chart" uri="{C3380CC4-5D6E-409C-BE32-E72D297353CC}">
              <c16:uniqueId val="{00000014-6F9D-4B98-8A09-6F26771AF82B}"/>
            </c:ext>
          </c:extLst>
        </c:ser>
        <c:dLbls>
          <c:showLegendKey val="0"/>
          <c:showVal val="0"/>
          <c:showCatName val="0"/>
          <c:showSerName val="0"/>
          <c:showPercent val="0"/>
          <c:showBubbleSize val="0"/>
        </c:dLbls>
        <c:axId val="970486688"/>
        <c:axId val="970481792"/>
      </c:scatterChart>
      <c:valAx>
        <c:axId val="970486688"/>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виды образцов</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0481792"/>
        <c:crosses val="autoZero"/>
        <c:crossBetween val="midCat"/>
        <c:majorUnit val="1"/>
      </c:valAx>
      <c:valAx>
        <c:axId val="970481792"/>
        <c:scaling>
          <c:orientation val="minMax"/>
          <c:min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kk-KZ"/>
                  <a:t>Прочность, МПа</a:t>
                </a:r>
                <a:endParaRPr lang="ru-RU"/>
              </a:p>
            </c:rich>
          </c:tx>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0486688"/>
        <c:crosses val="autoZero"/>
        <c:crossBetween val="midCat"/>
      </c:valAx>
      <c:spPr>
        <a:noFill/>
        <a:ln>
          <a:noFill/>
        </a:ln>
        <a:effectLst/>
      </c:spPr>
    </c:plotArea>
    <c:legend>
      <c:legendPos val="t"/>
      <c:layout>
        <c:manualLayout>
          <c:xMode val="edge"/>
          <c:yMode val="edge"/>
          <c:x val="2.7167001911831579E-2"/>
          <c:y val="2.7777777777777776E-2"/>
          <c:w val="0.97283318071075309"/>
          <c:h val="7.9053799682629891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885601479645532"/>
          <c:y val="0.15654055781945531"/>
          <c:w val="0.73146165607587377"/>
          <c:h val="0.63816591252274191"/>
        </c:manualLayout>
      </c:layout>
      <c:scatterChart>
        <c:scatterStyle val="lineMarker"/>
        <c:varyColors val="0"/>
        <c:ser>
          <c:idx val="3"/>
          <c:order val="0"/>
          <c:tx>
            <c:v>Раствор(0.2)</c:v>
          </c:tx>
          <c:spPr>
            <a:ln w="12700" cap="rnd">
              <a:solidFill>
                <a:srgbClr val="FFC000"/>
              </a:solidFill>
              <a:prstDash val="sysDash"/>
              <a:round/>
            </a:ln>
            <a:effectLst/>
          </c:spPr>
          <c:marker>
            <c:symbol val="star"/>
            <c:size val="6"/>
            <c:spPr>
              <a:solidFill>
                <a:schemeClr val="bg1"/>
              </a:solidFill>
              <a:ln w="9525">
                <a:solidFill>
                  <a:srgbClr val="FFC000"/>
                </a:solidFill>
              </a:ln>
              <a:effectLst/>
            </c:spPr>
          </c:marker>
          <c:xVal>
            <c:numRef>
              <c:f>Comp!$I$43:$L$43</c:f>
              <c:numCache>
                <c:formatCode>General</c:formatCode>
                <c:ptCount val="4"/>
                <c:pt idx="0">
                  <c:v>0</c:v>
                </c:pt>
                <c:pt idx="1">
                  <c:v>7</c:v>
                </c:pt>
                <c:pt idx="2">
                  <c:v>14</c:v>
                </c:pt>
                <c:pt idx="3">
                  <c:v>28</c:v>
                </c:pt>
              </c:numCache>
            </c:numRef>
          </c:xVal>
          <c:yVal>
            <c:numRef>
              <c:f>Comp!$I$45:$L$45</c:f>
              <c:numCache>
                <c:formatCode>0.00</c:formatCode>
                <c:ptCount val="4"/>
                <c:pt idx="0" formatCode="General">
                  <c:v>0</c:v>
                </c:pt>
                <c:pt idx="1">
                  <c:v>0.6527415143603319</c:v>
                </c:pt>
                <c:pt idx="2">
                  <c:v>2.0414201183431882</c:v>
                </c:pt>
                <c:pt idx="3">
                  <c:v>1.1368529842390962</c:v>
                </c:pt>
              </c:numCache>
            </c:numRef>
          </c:yVal>
          <c:smooth val="0"/>
          <c:extLst xmlns:c16r2="http://schemas.microsoft.com/office/drawing/2015/06/chart">
            <c:ext xmlns:c16="http://schemas.microsoft.com/office/drawing/2014/chart" uri="{C3380CC4-5D6E-409C-BE32-E72D297353CC}">
              <c16:uniqueId val="{00000000-A1E0-4799-BEBF-9C3AE89DB8E6}"/>
            </c:ext>
          </c:extLst>
        </c:ser>
        <c:ser>
          <c:idx val="0"/>
          <c:order val="1"/>
          <c:tx>
            <c:v>Раствор(0.4)</c:v>
          </c:tx>
          <c:spPr>
            <a:ln w="12700" cap="rnd">
              <a:solidFill>
                <a:schemeClr val="accent6">
                  <a:lumMod val="50000"/>
                </a:schemeClr>
              </a:solidFill>
              <a:prstDash val="dash"/>
              <a:round/>
            </a:ln>
            <a:effectLst/>
          </c:spPr>
          <c:marker>
            <c:symbol val="x"/>
            <c:size val="5"/>
            <c:spPr>
              <a:solidFill>
                <a:schemeClr val="bg1"/>
              </a:solidFill>
              <a:ln w="9525">
                <a:solidFill>
                  <a:srgbClr val="00B0F0"/>
                </a:solidFill>
              </a:ln>
              <a:effectLst/>
            </c:spPr>
          </c:marker>
          <c:dPt>
            <c:idx val="3"/>
            <c:bubble3D val="0"/>
            <c:spPr>
              <a:ln w="12700" cap="rnd">
                <a:solidFill>
                  <a:srgbClr val="00B0F0"/>
                </a:solidFill>
                <a:prstDash val="dash"/>
                <a:round/>
              </a:ln>
              <a:effectLst/>
            </c:spPr>
            <c:extLst xmlns:c16r2="http://schemas.microsoft.com/office/drawing/2015/06/chart">
              <c:ext xmlns:c16="http://schemas.microsoft.com/office/drawing/2014/chart" uri="{C3380CC4-5D6E-409C-BE32-E72D297353CC}">
                <c16:uniqueId val="{00000002-A1E0-4799-BEBF-9C3AE89DB8E6}"/>
              </c:ext>
            </c:extLst>
          </c:dPt>
          <c:xVal>
            <c:numRef>
              <c:f>Comp!$I$43:$L$43</c:f>
              <c:numCache>
                <c:formatCode>General</c:formatCode>
                <c:ptCount val="4"/>
                <c:pt idx="0">
                  <c:v>0</c:v>
                </c:pt>
                <c:pt idx="1">
                  <c:v>7</c:v>
                </c:pt>
                <c:pt idx="2">
                  <c:v>14</c:v>
                </c:pt>
                <c:pt idx="3">
                  <c:v>28</c:v>
                </c:pt>
              </c:numCache>
            </c:numRef>
          </c:xVal>
          <c:yVal>
            <c:numRef>
              <c:f>Comp!$I$46:$L$46</c:f>
              <c:numCache>
                <c:formatCode>0.00</c:formatCode>
                <c:ptCount val="4"/>
                <c:pt idx="0" formatCode="General">
                  <c:v>0</c:v>
                </c:pt>
                <c:pt idx="1">
                  <c:v>1.9843342036553706</c:v>
                </c:pt>
                <c:pt idx="2">
                  <c:v>2.1597633136094578</c:v>
                </c:pt>
                <c:pt idx="3">
                  <c:v>2.4028938075962443</c:v>
                </c:pt>
              </c:numCache>
            </c:numRef>
          </c:yVal>
          <c:smooth val="0"/>
          <c:extLst xmlns:c16r2="http://schemas.microsoft.com/office/drawing/2015/06/chart">
            <c:ext xmlns:c16="http://schemas.microsoft.com/office/drawing/2014/chart" uri="{C3380CC4-5D6E-409C-BE32-E72D297353CC}">
              <c16:uniqueId val="{00000003-A1E0-4799-BEBF-9C3AE89DB8E6}"/>
            </c:ext>
          </c:extLst>
        </c:ser>
        <c:ser>
          <c:idx val="1"/>
          <c:order val="2"/>
          <c:tx>
            <c:v>Раствор(0.6)</c:v>
          </c:tx>
          <c:spPr>
            <a:ln w="12700" cap="rnd">
              <a:solidFill>
                <a:schemeClr val="accent2"/>
              </a:solidFill>
              <a:prstDash val="dashDot"/>
              <a:round/>
            </a:ln>
            <a:effectLst/>
          </c:spPr>
          <c:marker>
            <c:symbol val="triangle"/>
            <c:size val="5"/>
            <c:spPr>
              <a:solidFill>
                <a:schemeClr val="bg1"/>
              </a:solidFill>
              <a:ln w="9525">
                <a:solidFill>
                  <a:schemeClr val="accent2">
                    <a:lumMod val="75000"/>
                  </a:schemeClr>
                </a:solidFill>
                <a:prstDash val="solid"/>
              </a:ln>
              <a:effectLst/>
            </c:spPr>
          </c:marker>
          <c:xVal>
            <c:numRef>
              <c:f>Comp!$I$43:$L$43</c:f>
              <c:numCache>
                <c:formatCode>General</c:formatCode>
                <c:ptCount val="4"/>
                <c:pt idx="0">
                  <c:v>0</c:v>
                </c:pt>
                <c:pt idx="1">
                  <c:v>7</c:v>
                </c:pt>
                <c:pt idx="2">
                  <c:v>14</c:v>
                </c:pt>
                <c:pt idx="3">
                  <c:v>28</c:v>
                </c:pt>
              </c:numCache>
            </c:numRef>
          </c:xVal>
          <c:yVal>
            <c:numRef>
              <c:f>Comp!$I$47:$L$47</c:f>
              <c:numCache>
                <c:formatCode>0.00</c:formatCode>
                <c:ptCount val="4"/>
                <c:pt idx="0" formatCode="General">
                  <c:v>0</c:v>
                </c:pt>
                <c:pt idx="1">
                  <c:v>2.1932114882506619</c:v>
                </c:pt>
                <c:pt idx="2">
                  <c:v>2.8895463510848121</c:v>
                </c:pt>
                <c:pt idx="3">
                  <c:v>4.0651106709155043</c:v>
                </c:pt>
              </c:numCache>
            </c:numRef>
          </c:yVal>
          <c:smooth val="0"/>
          <c:extLst xmlns:c16r2="http://schemas.microsoft.com/office/drawing/2015/06/chart">
            <c:ext xmlns:c16="http://schemas.microsoft.com/office/drawing/2014/chart" uri="{C3380CC4-5D6E-409C-BE32-E72D297353CC}">
              <c16:uniqueId val="{00000004-A1E0-4799-BEBF-9C3AE89DB8E6}"/>
            </c:ext>
          </c:extLst>
        </c:ser>
        <c:ser>
          <c:idx val="2"/>
          <c:order val="3"/>
          <c:tx>
            <c:v>Раствор(0.8)</c:v>
          </c:tx>
          <c:spPr>
            <a:ln w="12700" cap="rnd">
              <a:solidFill>
                <a:schemeClr val="tx1"/>
              </a:solidFill>
              <a:prstDash val="lgDash"/>
              <a:round/>
            </a:ln>
            <a:effectLst/>
          </c:spPr>
          <c:marker>
            <c:symbol val="diamond"/>
            <c:size val="5"/>
            <c:spPr>
              <a:solidFill>
                <a:schemeClr val="bg1"/>
              </a:solidFill>
              <a:ln w="9525">
                <a:solidFill>
                  <a:srgbClr val="002060"/>
                </a:solidFill>
              </a:ln>
              <a:effectLst/>
            </c:spPr>
          </c:marker>
          <c:xVal>
            <c:numRef>
              <c:f>Comp!$I$43:$L$43</c:f>
              <c:numCache>
                <c:formatCode>General</c:formatCode>
                <c:ptCount val="4"/>
                <c:pt idx="0">
                  <c:v>0</c:v>
                </c:pt>
                <c:pt idx="1">
                  <c:v>7</c:v>
                </c:pt>
                <c:pt idx="2">
                  <c:v>14</c:v>
                </c:pt>
                <c:pt idx="3">
                  <c:v>28</c:v>
                </c:pt>
              </c:numCache>
            </c:numRef>
          </c:xVal>
          <c:yVal>
            <c:numRef>
              <c:f>Comp!$I$48:$L$48</c:f>
              <c:numCache>
                <c:formatCode>0.00</c:formatCode>
                <c:ptCount val="4"/>
                <c:pt idx="0" formatCode="General">
                  <c:v>0</c:v>
                </c:pt>
                <c:pt idx="1">
                  <c:v>5.1044386422976702</c:v>
                </c:pt>
                <c:pt idx="2">
                  <c:v>6.9723865877711884</c:v>
                </c:pt>
                <c:pt idx="3">
                  <c:v>8.2507966583412315</c:v>
                </c:pt>
              </c:numCache>
            </c:numRef>
          </c:yVal>
          <c:smooth val="0"/>
          <c:extLst xmlns:c16r2="http://schemas.microsoft.com/office/drawing/2015/06/chart">
            <c:ext xmlns:c16="http://schemas.microsoft.com/office/drawing/2014/chart" uri="{C3380CC4-5D6E-409C-BE32-E72D297353CC}">
              <c16:uniqueId val="{00000005-A1E0-4799-BEBF-9C3AE89DB8E6}"/>
            </c:ext>
          </c:extLst>
        </c:ser>
        <c:ser>
          <c:idx val="4"/>
          <c:order val="4"/>
          <c:tx>
            <c:v>Раствор(1.0)</c:v>
          </c:tx>
          <c:spPr>
            <a:ln w="12700" cap="rnd">
              <a:solidFill>
                <a:srgbClr val="C00000"/>
              </a:solidFill>
              <a:round/>
            </a:ln>
            <a:effectLst/>
          </c:spPr>
          <c:marker>
            <c:symbol val="square"/>
            <c:size val="5"/>
            <c:spPr>
              <a:solidFill>
                <a:schemeClr val="bg1"/>
              </a:solidFill>
              <a:ln w="9525">
                <a:solidFill>
                  <a:srgbClr val="C00000"/>
                </a:solidFill>
              </a:ln>
              <a:effectLst/>
            </c:spPr>
          </c:marker>
          <c:xVal>
            <c:numRef>
              <c:f>Comp!$I$43:$L$43</c:f>
              <c:numCache>
                <c:formatCode>General</c:formatCode>
                <c:ptCount val="4"/>
                <c:pt idx="0">
                  <c:v>0</c:v>
                </c:pt>
                <c:pt idx="1">
                  <c:v>7</c:v>
                </c:pt>
                <c:pt idx="2">
                  <c:v>14</c:v>
                </c:pt>
                <c:pt idx="3">
                  <c:v>28</c:v>
                </c:pt>
              </c:numCache>
            </c:numRef>
          </c:xVal>
          <c:yVal>
            <c:numRef>
              <c:f>Comp!$I$49:$L$49</c:f>
              <c:numCache>
                <c:formatCode>0.00</c:formatCode>
                <c:ptCount val="4"/>
                <c:pt idx="0" formatCode="General">
                  <c:v>0</c:v>
                </c:pt>
                <c:pt idx="1">
                  <c:v>6.0835509138381108</c:v>
                </c:pt>
                <c:pt idx="2">
                  <c:v>7.6725838264299808</c:v>
                </c:pt>
                <c:pt idx="3">
                  <c:v>8.6125226078718331</c:v>
                </c:pt>
              </c:numCache>
            </c:numRef>
          </c:yVal>
          <c:smooth val="0"/>
          <c:extLst xmlns:c16r2="http://schemas.microsoft.com/office/drawing/2015/06/chart">
            <c:ext xmlns:c16="http://schemas.microsoft.com/office/drawing/2014/chart" uri="{C3380CC4-5D6E-409C-BE32-E72D297353CC}">
              <c16:uniqueId val="{00000006-A1E0-4799-BEBF-9C3AE89DB8E6}"/>
            </c:ext>
          </c:extLst>
        </c:ser>
        <c:ser>
          <c:idx val="6"/>
          <c:order val="5"/>
          <c:tx>
            <c:v>максимальный</c:v>
          </c:tx>
          <c:spPr>
            <a:ln w="19050" cap="rnd">
              <a:solidFill>
                <a:schemeClr val="bg1">
                  <a:lumMod val="50000"/>
                </a:schemeClr>
              </a:solidFill>
              <a:round/>
            </a:ln>
            <a:effectLst/>
          </c:spPr>
          <c:marker>
            <c:symbol val="none"/>
          </c:marker>
          <c:dLbls>
            <c:dLbl>
              <c:idx val="2"/>
              <c:layout>
                <c:manualLayout>
                  <c:x val="2.2343746811679145E-3"/>
                  <c:y val="-7.2695669922080791E-2"/>
                </c:manualLayout>
              </c:layout>
              <c:tx>
                <c:rich>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r>
                      <a:rPr lang="kk-KZ" sz="1000"/>
                      <a:t>Максимальное отклонение 4.95%</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A1E0-4799-BEBF-9C3AE89DB8E6}"/>
                </c:ext>
                <c:ext xmlns:c15="http://schemas.microsoft.com/office/drawing/2012/chart" uri="{CE6537A1-D6FC-4f65-9D91-7224C49458BB}">
                  <c15:layout>
                    <c:manualLayout>
                      <c:w val="0.36839212976612068"/>
                      <c:h val="0.13056142318005695"/>
                    </c:manualLayout>
                  </c15:layout>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Comp!$R$43:$U$43</c:f>
              <c:numCache>
                <c:formatCode>General</c:formatCode>
                <c:ptCount val="4"/>
                <c:pt idx="0">
                  <c:v>0</c:v>
                </c:pt>
                <c:pt idx="1">
                  <c:v>7</c:v>
                </c:pt>
                <c:pt idx="2">
                  <c:v>14</c:v>
                </c:pt>
                <c:pt idx="3">
                  <c:v>28</c:v>
                </c:pt>
              </c:numCache>
            </c:numRef>
          </c:xVal>
          <c:yVal>
            <c:numRef>
              <c:f>Comp!$R$52:$U$52</c:f>
              <c:numCache>
                <c:formatCode>0.00</c:formatCode>
                <c:ptCount val="4"/>
                <c:pt idx="0">
                  <c:v>4.9481750999170462</c:v>
                </c:pt>
                <c:pt idx="1">
                  <c:v>4.9481750999170462</c:v>
                </c:pt>
                <c:pt idx="2">
                  <c:v>4.9481750999170462</c:v>
                </c:pt>
                <c:pt idx="3">
                  <c:v>4.9481750999170462</c:v>
                </c:pt>
              </c:numCache>
            </c:numRef>
          </c:yVal>
          <c:smooth val="0"/>
          <c:extLst xmlns:c16r2="http://schemas.microsoft.com/office/drawing/2015/06/chart">
            <c:ext xmlns:c16="http://schemas.microsoft.com/office/drawing/2014/chart" uri="{C3380CC4-5D6E-409C-BE32-E72D297353CC}">
              <c16:uniqueId val="{00000008-A1E0-4799-BEBF-9C3AE89DB8E6}"/>
            </c:ext>
          </c:extLst>
        </c:ser>
        <c:dLbls>
          <c:showLegendKey val="0"/>
          <c:showVal val="0"/>
          <c:showCatName val="0"/>
          <c:showSerName val="0"/>
          <c:showPercent val="0"/>
          <c:showBubbleSize val="0"/>
        </c:dLbls>
        <c:axId val="970487776"/>
        <c:axId val="970482336"/>
      </c:scatterChart>
      <c:valAx>
        <c:axId val="970487776"/>
        <c:scaling>
          <c:orientation val="minMax"/>
          <c:max val="28"/>
          <c:min val="7"/>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виды образцов</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0482336"/>
        <c:crosses val="autoZero"/>
        <c:crossBetween val="midCat"/>
        <c:majorUnit val="7"/>
      </c:valAx>
      <c:valAx>
        <c:axId val="970482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 МПа</a:t>
                </a:r>
              </a:p>
            </c:rich>
          </c:tx>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0487776"/>
        <c:crosses val="autoZero"/>
        <c:crossBetween val="midCat"/>
      </c:valAx>
      <c:spPr>
        <a:noFill/>
        <a:ln>
          <a:noFill/>
        </a:ln>
        <a:effectLst/>
      </c:spPr>
    </c:plotArea>
    <c:legend>
      <c:legendPos val="t"/>
      <c:layout>
        <c:manualLayout>
          <c:xMode val="edge"/>
          <c:yMode val="edge"/>
          <c:x val="4.5605117868723928E-4"/>
          <c:y val="4.2401325824479481E-3"/>
          <c:w val="0.97925159933397599"/>
          <c:h val="0.1536768284273551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361227346047123"/>
          <c:y val="0.23621202299835783"/>
          <c:w val="0.66444081562520041"/>
          <c:h val="0.62893627879848346"/>
        </c:manualLayout>
      </c:layout>
      <c:scatterChart>
        <c:scatterStyle val="lineMarker"/>
        <c:varyColors val="0"/>
        <c:ser>
          <c:idx val="0"/>
          <c:order val="0"/>
          <c:tx>
            <c:v>раст.(R)1</c:v>
          </c:tx>
          <c:spPr>
            <a:ln w="19050" cap="rnd">
              <a:noFill/>
              <a:round/>
            </a:ln>
            <a:effectLst/>
          </c:spPr>
          <c:marker>
            <c:symbol val="circle"/>
            <c:size val="5"/>
            <c:spPr>
              <a:no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Comp!$H$10:$K$10</c:f>
              <c:numCache>
                <c:formatCode>0.00</c:formatCode>
                <c:ptCount val="4"/>
                <c:pt idx="0" formatCode="General">
                  <c:v>0</c:v>
                </c:pt>
                <c:pt idx="1">
                  <c:v>24.3</c:v>
                </c:pt>
                <c:pt idx="2">
                  <c:v>31.94</c:v>
                </c:pt>
                <c:pt idx="3">
                  <c:v>37.42</c:v>
                </c:pt>
              </c:numCache>
            </c:numRef>
          </c:yVal>
          <c:smooth val="0"/>
          <c:extLst xmlns:c16r2="http://schemas.microsoft.com/office/drawing/2015/06/chart">
            <c:ext xmlns:c16="http://schemas.microsoft.com/office/drawing/2014/chart" uri="{C3380CC4-5D6E-409C-BE32-E72D297353CC}">
              <c16:uniqueId val="{00000000-D0F2-4CF4-9E9E-D98AA425772C}"/>
            </c:ext>
          </c:extLst>
        </c:ser>
        <c:ser>
          <c:idx val="1"/>
          <c:order val="1"/>
          <c:tx>
            <c:v>раств.(R)2</c:v>
          </c:tx>
          <c:spPr>
            <a:ln w="19050" cap="rnd">
              <a:noFill/>
              <a:round/>
            </a:ln>
            <a:effectLst/>
          </c:spPr>
          <c:marker>
            <c:symbol val="triangle"/>
            <c:size val="5"/>
            <c:spPr>
              <a:solidFill>
                <a:schemeClr val="bg1"/>
              </a:solid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Comp!$H$11:$K$11</c:f>
              <c:numCache>
                <c:formatCode>0.00</c:formatCode>
                <c:ptCount val="4"/>
                <c:pt idx="0" formatCode="General">
                  <c:v>0</c:v>
                </c:pt>
                <c:pt idx="1">
                  <c:v>25.9</c:v>
                </c:pt>
                <c:pt idx="2">
                  <c:v>34.28</c:v>
                </c:pt>
                <c:pt idx="3">
                  <c:v>38.99</c:v>
                </c:pt>
              </c:numCache>
            </c:numRef>
          </c:yVal>
          <c:smooth val="0"/>
          <c:extLst xmlns:c16r2="http://schemas.microsoft.com/office/drawing/2015/06/chart">
            <c:ext xmlns:c16="http://schemas.microsoft.com/office/drawing/2014/chart" uri="{C3380CC4-5D6E-409C-BE32-E72D297353CC}">
              <c16:uniqueId val="{00000001-D0F2-4CF4-9E9E-D98AA425772C}"/>
            </c:ext>
          </c:extLst>
        </c:ser>
        <c:ser>
          <c:idx val="2"/>
          <c:order val="2"/>
          <c:tx>
            <c:v>раств.(R)3</c:v>
          </c:tx>
          <c:spPr>
            <a:ln w="19050" cap="rnd">
              <a:noFill/>
              <a:round/>
            </a:ln>
            <a:effectLst/>
          </c:spPr>
          <c:marker>
            <c:symbol val="square"/>
            <c:size val="5"/>
            <c:spPr>
              <a:no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Comp!$H$12:$K$12</c:f>
              <c:numCache>
                <c:formatCode>0.00</c:formatCode>
                <c:ptCount val="4"/>
                <c:pt idx="0" formatCode="General">
                  <c:v>0</c:v>
                </c:pt>
                <c:pt idx="1">
                  <c:v>26.4</c:v>
                </c:pt>
                <c:pt idx="2">
                  <c:v>35.18</c:v>
                </c:pt>
                <c:pt idx="3">
                  <c:v>39.700000000000003</c:v>
                </c:pt>
              </c:numCache>
            </c:numRef>
          </c:yVal>
          <c:smooth val="0"/>
          <c:extLst xmlns:c16r2="http://schemas.microsoft.com/office/drawing/2015/06/chart">
            <c:ext xmlns:c16="http://schemas.microsoft.com/office/drawing/2014/chart" uri="{C3380CC4-5D6E-409C-BE32-E72D297353CC}">
              <c16:uniqueId val="{00000002-D0F2-4CF4-9E9E-D98AA425772C}"/>
            </c:ext>
          </c:extLst>
        </c:ser>
        <c:ser>
          <c:idx val="3"/>
          <c:order val="3"/>
          <c:tx>
            <c:v>среднее</c:v>
          </c:tx>
          <c:spPr>
            <a:ln w="19050" cap="rnd">
              <a:solidFill>
                <a:schemeClr val="tx1"/>
              </a:solidFill>
              <a:round/>
            </a:ln>
            <a:effectLst/>
          </c:spPr>
          <c:marker>
            <c:symbol val="star"/>
            <c:size val="5"/>
            <c:spPr>
              <a:solidFill>
                <a:schemeClr val="bg1"/>
              </a:solidFill>
              <a:ln w="9525">
                <a:solidFill>
                  <a:schemeClr val="tx1"/>
                </a:solidFill>
              </a:ln>
              <a:effectLst/>
            </c:spPr>
          </c:marker>
          <c:dLbls>
            <c:dLbl>
              <c:idx val="1"/>
              <c:layout>
                <c:manualLayout>
                  <c:x val="-0.15973210100125942"/>
                  <c:y val="-5.09259259259259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0F2-4CF4-9E9E-D98AA425772C}"/>
                </c:ext>
                <c:ext xmlns:c15="http://schemas.microsoft.com/office/drawing/2012/chart" uri="{CE6537A1-D6FC-4f65-9D91-7224C49458BB}"/>
              </c:extLst>
            </c:dLbl>
            <c:dLbl>
              <c:idx val="2"/>
              <c:layout>
                <c:manualLayout>
                  <c:x val="-0.125"/>
                  <c:y val="-5.55555555555555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0F2-4CF4-9E9E-D98AA425772C}"/>
                </c:ext>
                <c:ext xmlns:c15="http://schemas.microsoft.com/office/drawing/2012/chart" uri="{CE6537A1-D6FC-4f65-9D91-7224C49458BB}"/>
              </c:extLst>
            </c:dLbl>
            <c:dLbl>
              <c:idx val="3"/>
              <c:layout>
                <c:manualLayout>
                  <c:x val="-0.20342786455885256"/>
                  <c:y val="-5.09259259259259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0F2-4CF4-9E9E-D98AA425772C}"/>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Comp!$H$9:$K$9</c:f>
              <c:numCache>
                <c:formatCode>General</c:formatCode>
                <c:ptCount val="4"/>
                <c:pt idx="0">
                  <c:v>0</c:v>
                </c:pt>
                <c:pt idx="1">
                  <c:v>7</c:v>
                </c:pt>
                <c:pt idx="2">
                  <c:v>14</c:v>
                </c:pt>
                <c:pt idx="3">
                  <c:v>28</c:v>
                </c:pt>
              </c:numCache>
            </c:numRef>
          </c:xVal>
          <c:yVal>
            <c:numRef>
              <c:f>Comp!$H$13:$K$13</c:f>
              <c:numCache>
                <c:formatCode>0.00</c:formatCode>
                <c:ptCount val="4"/>
                <c:pt idx="0" formatCode="General">
                  <c:v>0</c:v>
                </c:pt>
                <c:pt idx="1">
                  <c:v>25.533333333333331</c:v>
                </c:pt>
                <c:pt idx="2">
                  <c:v>33.800000000000004</c:v>
                </c:pt>
                <c:pt idx="3">
                  <c:v>38.703333333333333</c:v>
                </c:pt>
              </c:numCache>
            </c:numRef>
          </c:yVal>
          <c:smooth val="0"/>
          <c:extLst xmlns:c16r2="http://schemas.microsoft.com/office/drawing/2015/06/chart">
            <c:ext xmlns:c16="http://schemas.microsoft.com/office/drawing/2014/chart" uri="{C3380CC4-5D6E-409C-BE32-E72D297353CC}">
              <c16:uniqueId val="{00000006-D0F2-4CF4-9E9E-D98AA425772C}"/>
            </c:ext>
          </c:extLst>
        </c:ser>
        <c:dLbls>
          <c:showLegendKey val="0"/>
          <c:showVal val="0"/>
          <c:showCatName val="0"/>
          <c:showSerName val="0"/>
          <c:showPercent val="0"/>
          <c:showBubbleSize val="0"/>
        </c:dLbls>
        <c:axId val="970486144"/>
        <c:axId val="970485056"/>
      </c:scatterChart>
      <c:scatterChart>
        <c:scatterStyle val="lineMarker"/>
        <c:varyColors val="0"/>
        <c:ser>
          <c:idx val="4"/>
          <c:order val="4"/>
          <c:tx>
            <c:v>Вариация</c:v>
          </c:tx>
          <c:spPr>
            <a:ln w="19050" cap="rnd">
              <a:solidFill>
                <a:schemeClr val="accent2"/>
              </a:solidFill>
              <a:prstDash val="sysDot"/>
              <a:round/>
            </a:ln>
            <a:effectLst/>
          </c:spPr>
          <c:marker>
            <c:symbol val="circle"/>
            <c:size val="5"/>
            <c:spPr>
              <a:solidFill>
                <a:schemeClr val="accent5"/>
              </a:solidFill>
              <a:ln w="9525">
                <a:solidFill>
                  <a:schemeClr val="accent5"/>
                </a:solidFill>
              </a:ln>
              <a:effectLst/>
            </c:spPr>
          </c:marker>
          <c:dLbls>
            <c:dLbl>
              <c:idx val="0"/>
              <c:layout>
                <c:manualLayout>
                  <c:x val="0"/>
                  <c:y val="6.944444444444444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D0F2-4CF4-9E9E-D98AA425772C}"/>
                </c:ext>
                <c:ext xmlns:c15="http://schemas.microsoft.com/office/drawing/2012/chart" uri="{CE6537A1-D6FC-4f65-9D91-7224C49458BB}"/>
              </c:extLst>
            </c:dLbl>
            <c:dLbl>
              <c:idx val="1"/>
              <c:layout>
                <c:manualLayout>
                  <c:x val="1.9766204708154322E-2"/>
                  <c:y val="-5.55555555555555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D0F2-4CF4-9E9E-D98AA425772C}"/>
                </c:ext>
                <c:ext xmlns:c15="http://schemas.microsoft.com/office/drawing/2012/chart" uri="{CE6537A1-D6FC-4f65-9D91-7224C49458BB}"/>
              </c:extLst>
            </c:dLbl>
            <c:dLbl>
              <c:idx val="2"/>
              <c:layout>
                <c:manualLayout>
                  <c:x val="-0.17394260143175819"/>
                  <c:y val="6.94444444444443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D0F2-4CF4-9E9E-D98AA425772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Comp!$I$9:$K$9</c:f>
              <c:numCache>
                <c:formatCode>General</c:formatCode>
                <c:ptCount val="3"/>
                <c:pt idx="0">
                  <c:v>7</c:v>
                </c:pt>
                <c:pt idx="1">
                  <c:v>14</c:v>
                </c:pt>
                <c:pt idx="2">
                  <c:v>28</c:v>
                </c:pt>
              </c:numCache>
            </c:numRef>
          </c:xVal>
          <c:yVal>
            <c:numRef>
              <c:f>Comp!$I$14:$K$14</c:f>
              <c:numCache>
                <c:formatCode>0.00</c:formatCode>
                <c:ptCount val="3"/>
                <c:pt idx="0">
                  <c:v>4.2962095749097431</c:v>
                </c:pt>
                <c:pt idx="1">
                  <c:v>4.9481750999170462</c:v>
                </c:pt>
                <c:pt idx="2">
                  <c:v>3.0145182493580278</c:v>
                </c:pt>
              </c:numCache>
            </c:numRef>
          </c:yVal>
          <c:smooth val="0"/>
          <c:extLst xmlns:c16r2="http://schemas.microsoft.com/office/drawing/2015/06/chart">
            <c:ext xmlns:c16="http://schemas.microsoft.com/office/drawing/2014/chart" uri="{C3380CC4-5D6E-409C-BE32-E72D297353CC}">
              <c16:uniqueId val="{0000000A-D0F2-4CF4-9E9E-D98AA425772C}"/>
            </c:ext>
          </c:extLst>
        </c:ser>
        <c:dLbls>
          <c:showLegendKey val="0"/>
          <c:showVal val="0"/>
          <c:showCatName val="0"/>
          <c:showSerName val="0"/>
          <c:showPercent val="0"/>
          <c:showBubbleSize val="0"/>
        </c:dLbls>
        <c:axId val="970482880"/>
        <c:axId val="970487232"/>
      </c:scatterChart>
      <c:valAx>
        <c:axId val="970486144"/>
        <c:scaling>
          <c:orientation val="minMax"/>
          <c:max val="2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kk-KZ"/>
                  <a:t>Возраст образцов</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0485056"/>
        <c:crosses val="autoZero"/>
        <c:crossBetween val="midCat"/>
        <c:majorUnit val="7"/>
      </c:valAx>
      <c:valAx>
        <c:axId val="970485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 МПа</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0486144"/>
        <c:crosses val="autoZero"/>
        <c:crossBetween val="midCat"/>
      </c:valAx>
      <c:valAx>
        <c:axId val="970487232"/>
        <c:scaling>
          <c:orientation val="minMax"/>
          <c:max val="20"/>
          <c:min val="0"/>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вариация,</a:t>
                </a:r>
                <a:r>
                  <a:rPr lang="en-US"/>
                  <a:t> %</a:t>
                </a:r>
                <a:endParaRPr lang="ru-RU"/>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0482880"/>
        <c:crosses val="max"/>
        <c:crossBetween val="midCat"/>
        <c:majorUnit val="4"/>
      </c:valAx>
      <c:valAx>
        <c:axId val="970482880"/>
        <c:scaling>
          <c:orientation val="minMax"/>
        </c:scaling>
        <c:delete val="1"/>
        <c:axPos val="b"/>
        <c:numFmt formatCode="General" sourceLinked="1"/>
        <c:majorTickMark val="out"/>
        <c:minorTickMark val="none"/>
        <c:tickLblPos val="nextTo"/>
        <c:crossAx val="970487232"/>
        <c:crosses val="autoZero"/>
        <c:crossBetween val="midCat"/>
      </c:valAx>
      <c:spPr>
        <a:noFill/>
        <a:ln>
          <a:noFill/>
        </a:ln>
        <a:effectLst/>
      </c:spPr>
    </c:plotArea>
    <c:legend>
      <c:legendPos val="t"/>
      <c:layout>
        <c:manualLayout>
          <c:xMode val="edge"/>
          <c:yMode val="edge"/>
          <c:x val="2.7167001911831579E-2"/>
          <c:y val="2.7777777777777776E-2"/>
          <c:w val="0.94566599617633684"/>
          <c:h val="0.21947797765613913"/>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12937557214825"/>
          <c:y val="0.16577026829979583"/>
          <c:w val="0.67628270197223794"/>
          <c:h val="0.62893627879848346"/>
        </c:manualLayout>
      </c:layout>
      <c:scatterChart>
        <c:scatterStyle val="lineMarker"/>
        <c:varyColors val="0"/>
        <c:ser>
          <c:idx val="0"/>
          <c:order val="0"/>
          <c:tx>
            <c:v>раств.(0.2)1</c:v>
          </c:tx>
          <c:spPr>
            <a:ln w="25400" cap="rnd">
              <a:noFill/>
              <a:round/>
            </a:ln>
            <a:effectLst/>
          </c:spPr>
          <c:marker>
            <c:symbol val="circle"/>
            <c:size val="5"/>
            <c:spPr>
              <a:no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Comp!$O$10:$R$10</c:f>
              <c:numCache>
                <c:formatCode>0.00</c:formatCode>
                <c:ptCount val="4"/>
                <c:pt idx="0">
                  <c:v>0</c:v>
                </c:pt>
                <c:pt idx="1">
                  <c:v>24.43</c:v>
                </c:pt>
                <c:pt idx="2">
                  <c:v>32.67</c:v>
                </c:pt>
                <c:pt idx="3">
                  <c:v>38.020000000000003</c:v>
                </c:pt>
              </c:numCache>
            </c:numRef>
          </c:yVal>
          <c:smooth val="0"/>
          <c:extLst xmlns:c16r2="http://schemas.microsoft.com/office/drawing/2015/06/chart">
            <c:ext xmlns:c16="http://schemas.microsoft.com/office/drawing/2014/chart" uri="{C3380CC4-5D6E-409C-BE32-E72D297353CC}">
              <c16:uniqueId val="{00000000-E51A-4FA0-8E15-9C1FD5EEC614}"/>
            </c:ext>
          </c:extLst>
        </c:ser>
        <c:ser>
          <c:idx val="1"/>
          <c:order val="1"/>
          <c:tx>
            <c:v>раств.(0.2)2</c:v>
          </c:tx>
          <c:spPr>
            <a:ln w="25400" cap="rnd">
              <a:noFill/>
              <a:round/>
            </a:ln>
            <a:effectLst/>
          </c:spPr>
          <c:marker>
            <c:symbol val="triangle"/>
            <c:size val="5"/>
            <c:spPr>
              <a:solidFill>
                <a:schemeClr val="bg1"/>
              </a:solid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Comp!$O$11:$R$11</c:f>
              <c:numCache>
                <c:formatCode>0.00</c:formatCode>
                <c:ptCount val="4"/>
                <c:pt idx="0">
                  <c:v>0</c:v>
                </c:pt>
                <c:pt idx="1">
                  <c:v>25.91</c:v>
                </c:pt>
                <c:pt idx="2">
                  <c:v>34.97</c:v>
                </c:pt>
                <c:pt idx="3">
                  <c:v>39.520000000000003</c:v>
                </c:pt>
              </c:numCache>
            </c:numRef>
          </c:yVal>
          <c:smooth val="0"/>
          <c:extLst xmlns:c16r2="http://schemas.microsoft.com/office/drawing/2015/06/chart">
            <c:ext xmlns:c16="http://schemas.microsoft.com/office/drawing/2014/chart" uri="{C3380CC4-5D6E-409C-BE32-E72D297353CC}">
              <c16:uniqueId val="{00000001-E51A-4FA0-8E15-9C1FD5EEC614}"/>
            </c:ext>
          </c:extLst>
        </c:ser>
        <c:ser>
          <c:idx val="2"/>
          <c:order val="2"/>
          <c:tx>
            <c:v>раств.(0.2)3</c:v>
          </c:tx>
          <c:spPr>
            <a:ln w="25400" cap="rnd">
              <a:noFill/>
              <a:round/>
            </a:ln>
            <a:effectLst/>
          </c:spPr>
          <c:marker>
            <c:symbol val="square"/>
            <c:size val="5"/>
            <c:spPr>
              <a:no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Comp!$O$12:$R$12</c:f>
              <c:numCache>
                <c:formatCode>0.00</c:formatCode>
                <c:ptCount val="4"/>
                <c:pt idx="0">
                  <c:v>0</c:v>
                </c:pt>
                <c:pt idx="1">
                  <c:v>26.76</c:v>
                </c:pt>
                <c:pt idx="2">
                  <c:v>35.83</c:v>
                </c:pt>
                <c:pt idx="3">
                  <c:v>39.89</c:v>
                </c:pt>
              </c:numCache>
            </c:numRef>
          </c:yVal>
          <c:smooth val="0"/>
          <c:extLst xmlns:c16r2="http://schemas.microsoft.com/office/drawing/2015/06/chart">
            <c:ext xmlns:c16="http://schemas.microsoft.com/office/drawing/2014/chart" uri="{C3380CC4-5D6E-409C-BE32-E72D297353CC}">
              <c16:uniqueId val="{00000002-E51A-4FA0-8E15-9C1FD5EEC614}"/>
            </c:ext>
          </c:extLst>
        </c:ser>
        <c:ser>
          <c:idx val="3"/>
          <c:order val="3"/>
          <c:tx>
            <c:v>среднее</c:v>
          </c:tx>
          <c:spPr>
            <a:ln w="25400" cap="rnd">
              <a:solidFill>
                <a:schemeClr val="tx1"/>
              </a:solidFill>
              <a:round/>
            </a:ln>
            <a:effectLst/>
          </c:spPr>
          <c:marker>
            <c:symbol val="star"/>
            <c:size val="5"/>
            <c:spPr>
              <a:solidFill>
                <a:schemeClr val="bg1"/>
              </a:solidFill>
              <a:ln w="9525">
                <a:solidFill>
                  <a:schemeClr val="tx1"/>
                </a:solidFill>
              </a:ln>
              <a:effectLst/>
            </c:spPr>
          </c:marker>
          <c:dLbls>
            <c:dLbl>
              <c:idx val="0"/>
              <c:layout>
                <c:manualLayout>
                  <c:x val="5.1407718319331878E-2"/>
                  <c:y val="-6.481481481481481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51A-4FA0-8E15-9C1FD5EEC614}"/>
                </c:ext>
                <c:ext xmlns:c15="http://schemas.microsoft.com/office/drawing/2012/chart" uri="{CE6537A1-D6FC-4f65-9D91-7224C49458BB}"/>
              </c:extLst>
            </c:dLbl>
            <c:dLbl>
              <c:idx val="1"/>
              <c:layout>
                <c:manualLayout>
                  <c:x val="2.7681079095024878E-2"/>
                  <c:y val="8.33333333333333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51A-4FA0-8E15-9C1FD5EEC614}"/>
                </c:ext>
                <c:ext xmlns:c15="http://schemas.microsoft.com/office/drawing/2012/chart" uri="{CE6537A1-D6FC-4f65-9D91-7224C49458BB}"/>
              </c:extLst>
            </c:dLbl>
            <c:dLbl>
              <c:idx val="2"/>
              <c:layout>
                <c:manualLayout>
                  <c:x val="-0.20563087327732774"/>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51A-4FA0-8E15-9C1FD5EEC614}"/>
                </c:ext>
                <c:ext xmlns:c15="http://schemas.microsoft.com/office/drawing/2012/chart" uri="{CE6537A1-D6FC-4f65-9D91-7224C49458BB}"/>
              </c:extLst>
            </c:dLbl>
            <c:dLbl>
              <c:idx val="3"/>
              <c:layout>
                <c:manualLayout>
                  <c:x val="-0.11863319612153533"/>
                  <c:y val="0.1296296296296295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51A-4FA0-8E15-9C1FD5EEC61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Comp!$H$9:$K$9</c:f>
              <c:numCache>
                <c:formatCode>General</c:formatCode>
                <c:ptCount val="4"/>
                <c:pt idx="0">
                  <c:v>0</c:v>
                </c:pt>
                <c:pt idx="1">
                  <c:v>7</c:v>
                </c:pt>
                <c:pt idx="2">
                  <c:v>14</c:v>
                </c:pt>
                <c:pt idx="3">
                  <c:v>28</c:v>
                </c:pt>
              </c:numCache>
            </c:numRef>
          </c:xVal>
          <c:yVal>
            <c:numRef>
              <c:f>Comp!$O$13:$R$13</c:f>
              <c:numCache>
                <c:formatCode>0.00</c:formatCode>
                <c:ptCount val="4"/>
                <c:pt idx="0">
                  <c:v>0</c:v>
                </c:pt>
                <c:pt idx="1">
                  <c:v>25.700000000000003</c:v>
                </c:pt>
                <c:pt idx="2">
                  <c:v>34.49</c:v>
                </c:pt>
                <c:pt idx="3">
                  <c:v>39.143333333333338</c:v>
                </c:pt>
              </c:numCache>
            </c:numRef>
          </c:yVal>
          <c:smooth val="0"/>
          <c:extLst xmlns:c16r2="http://schemas.microsoft.com/office/drawing/2015/06/chart">
            <c:ext xmlns:c16="http://schemas.microsoft.com/office/drawing/2014/chart" uri="{C3380CC4-5D6E-409C-BE32-E72D297353CC}">
              <c16:uniqueId val="{00000007-E51A-4FA0-8E15-9C1FD5EEC614}"/>
            </c:ext>
          </c:extLst>
        </c:ser>
        <c:dLbls>
          <c:showLegendKey val="0"/>
          <c:showVal val="0"/>
          <c:showCatName val="0"/>
          <c:showSerName val="0"/>
          <c:showPercent val="0"/>
          <c:showBubbleSize val="0"/>
        </c:dLbls>
        <c:axId val="970484512"/>
        <c:axId val="970488320"/>
      </c:scatterChart>
      <c:scatterChart>
        <c:scatterStyle val="lineMarker"/>
        <c:varyColors val="0"/>
        <c:ser>
          <c:idx val="4"/>
          <c:order val="4"/>
          <c:tx>
            <c:v>вариация</c:v>
          </c:tx>
          <c:spPr>
            <a:ln w="25400" cap="rnd">
              <a:solidFill>
                <a:schemeClr val="accent2"/>
              </a:solidFill>
              <a:prstDash val="sysDot"/>
              <a:round/>
            </a:ln>
            <a:effectLst/>
          </c:spPr>
          <c:marker>
            <c:symbol val="circle"/>
            <c:size val="5"/>
            <c:spPr>
              <a:solidFill>
                <a:schemeClr val="accent5"/>
              </a:solidFill>
              <a:ln w="9525">
                <a:solidFill>
                  <a:schemeClr val="accent5"/>
                </a:solidFill>
              </a:ln>
              <a:effectLst/>
            </c:spPr>
          </c:marker>
          <c:dLbls>
            <c:dLbl>
              <c:idx val="0"/>
              <c:layout>
                <c:manualLayout>
                  <c:x val="-1.9772199353589273E-2"/>
                  <c:y val="9.7222222222222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E51A-4FA0-8E15-9C1FD5EEC614}"/>
                </c:ext>
                <c:ext xmlns:c15="http://schemas.microsoft.com/office/drawing/2012/chart" uri="{CE6537A1-D6FC-4f65-9D91-7224C49458BB}"/>
              </c:extLst>
            </c:dLbl>
            <c:dLbl>
              <c:idx val="1"/>
              <c:layout>
                <c:manualLayout>
                  <c:x val="3.9544398707178401E-2"/>
                  <c:y val="-6.944444444444453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E51A-4FA0-8E15-9C1FD5EEC614}"/>
                </c:ext>
                <c:ext xmlns:c15="http://schemas.microsoft.com/office/drawing/2012/chart" uri="{CE6537A1-D6FC-4f65-9D91-7224C49458BB}"/>
              </c:extLst>
            </c:dLbl>
            <c:dLbl>
              <c:idx val="2"/>
              <c:layout>
                <c:manualLayout>
                  <c:x val="-0.15422315495799591"/>
                  <c:y val="2.77777777777776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E51A-4FA0-8E15-9C1FD5EEC61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Comp!$P$9:$R$9</c:f>
              <c:numCache>
                <c:formatCode>General</c:formatCode>
                <c:ptCount val="3"/>
                <c:pt idx="0">
                  <c:v>7</c:v>
                </c:pt>
                <c:pt idx="1">
                  <c:v>14</c:v>
                </c:pt>
                <c:pt idx="2">
                  <c:v>28</c:v>
                </c:pt>
              </c:numCache>
            </c:numRef>
          </c:xVal>
          <c:yVal>
            <c:numRef>
              <c:f>Comp!$P$14:$R$14</c:f>
              <c:numCache>
                <c:formatCode>0.00</c:formatCode>
                <c:ptCount val="3"/>
                <c:pt idx="0">
                  <c:v>4.5879760067335198</c:v>
                </c:pt>
                <c:pt idx="1">
                  <c:v>4.7369343272622322</c:v>
                </c:pt>
                <c:pt idx="2">
                  <c:v>2.5298543565581437</c:v>
                </c:pt>
              </c:numCache>
            </c:numRef>
          </c:yVal>
          <c:smooth val="0"/>
          <c:extLst xmlns:c16r2="http://schemas.microsoft.com/office/drawing/2015/06/chart">
            <c:ext xmlns:c16="http://schemas.microsoft.com/office/drawing/2014/chart" uri="{C3380CC4-5D6E-409C-BE32-E72D297353CC}">
              <c16:uniqueId val="{0000000B-E51A-4FA0-8E15-9C1FD5EEC614}"/>
            </c:ext>
          </c:extLst>
        </c:ser>
        <c:dLbls>
          <c:showLegendKey val="0"/>
          <c:showVal val="0"/>
          <c:showCatName val="0"/>
          <c:showSerName val="0"/>
          <c:showPercent val="0"/>
          <c:showBubbleSize val="0"/>
        </c:dLbls>
        <c:axId val="970485600"/>
        <c:axId val="970488864"/>
      </c:scatterChart>
      <c:valAx>
        <c:axId val="970484512"/>
        <c:scaling>
          <c:orientation val="minMax"/>
          <c:max val="2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Возраст образцов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0488320"/>
        <c:crosses val="autoZero"/>
        <c:crossBetween val="midCat"/>
        <c:majorUnit val="7"/>
      </c:valAx>
      <c:valAx>
        <c:axId val="970488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a:t>
                </a:r>
                <a:r>
                  <a:rPr lang="ru-RU" baseline="0"/>
                  <a:t> МПа</a:t>
                </a:r>
                <a:endParaRPr lang="ru-RU"/>
              </a:p>
            </c:rich>
          </c:tx>
          <c:layout>
            <c:manualLayout>
              <c:xMode val="edge"/>
              <c:yMode val="edge"/>
              <c:x val="1.5817759482871358E-2"/>
              <c:y val="0.31805081656459611"/>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0484512"/>
        <c:crosses val="autoZero"/>
        <c:crossBetween val="midCat"/>
      </c:valAx>
      <c:valAx>
        <c:axId val="970488864"/>
        <c:scaling>
          <c:orientation val="minMax"/>
          <c:max val="20"/>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Вариация</a:t>
                </a:r>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0485600"/>
        <c:crosses val="max"/>
        <c:crossBetween val="midCat"/>
        <c:majorUnit val="4"/>
      </c:valAx>
      <c:valAx>
        <c:axId val="970485600"/>
        <c:scaling>
          <c:orientation val="minMax"/>
        </c:scaling>
        <c:delete val="1"/>
        <c:axPos val="b"/>
        <c:numFmt formatCode="General" sourceLinked="1"/>
        <c:majorTickMark val="out"/>
        <c:minorTickMark val="none"/>
        <c:tickLblPos val="nextTo"/>
        <c:crossAx val="970488864"/>
        <c:crosses val="autoZero"/>
        <c:crossBetween val="midCat"/>
      </c:valAx>
      <c:spPr>
        <a:noFill/>
        <a:ln>
          <a:noFill/>
        </a:ln>
        <a:effectLst/>
      </c:spPr>
    </c:plotArea>
    <c:legend>
      <c:legendPos val="t"/>
      <c:layout>
        <c:manualLayout>
          <c:xMode val="edge"/>
          <c:yMode val="edge"/>
          <c:x val="0"/>
          <c:y val="2.7777777777777776E-2"/>
          <c:w val="1"/>
          <c:h val="0.1161636045494313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006053095361162"/>
          <c:y val="0.16577026829979588"/>
          <c:w val="0.67232826210151997"/>
          <c:h val="0.62893627879848346"/>
        </c:manualLayout>
      </c:layout>
      <c:scatterChart>
        <c:scatterStyle val="lineMarker"/>
        <c:varyColors val="0"/>
        <c:ser>
          <c:idx val="0"/>
          <c:order val="0"/>
          <c:tx>
            <c:v>раств(0.4)1</c:v>
          </c:tx>
          <c:spPr>
            <a:ln w="25400" cap="rnd">
              <a:noFill/>
              <a:round/>
            </a:ln>
            <a:effectLst/>
          </c:spPr>
          <c:marker>
            <c:symbol val="circle"/>
            <c:size val="5"/>
            <c:spPr>
              <a:no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Comp!$V$10:$Y$10</c:f>
              <c:numCache>
                <c:formatCode>0.00</c:formatCode>
                <c:ptCount val="4"/>
                <c:pt idx="0">
                  <c:v>0</c:v>
                </c:pt>
                <c:pt idx="1">
                  <c:v>24.97</c:v>
                </c:pt>
                <c:pt idx="2">
                  <c:v>33.380000000000003</c:v>
                </c:pt>
                <c:pt idx="3">
                  <c:v>39.159999999999997</c:v>
                </c:pt>
              </c:numCache>
            </c:numRef>
          </c:yVal>
          <c:smooth val="0"/>
          <c:extLst xmlns:c16r2="http://schemas.microsoft.com/office/drawing/2015/06/chart">
            <c:ext xmlns:c16="http://schemas.microsoft.com/office/drawing/2014/chart" uri="{C3380CC4-5D6E-409C-BE32-E72D297353CC}">
              <c16:uniqueId val="{00000000-F822-4479-9C3E-43AD2D84C463}"/>
            </c:ext>
          </c:extLst>
        </c:ser>
        <c:ser>
          <c:idx val="1"/>
          <c:order val="1"/>
          <c:tx>
            <c:v>раств(0.4)2</c:v>
          </c:tx>
          <c:spPr>
            <a:ln w="25400" cap="rnd">
              <a:noFill/>
              <a:round/>
            </a:ln>
            <a:effectLst/>
          </c:spPr>
          <c:marker>
            <c:symbol val="triangle"/>
            <c:size val="5"/>
            <c:spPr>
              <a:solidFill>
                <a:schemeClr val="bg1"/>
              </a:solid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Comp!$V$11:$Y$11</c:f>
              <c:numCache>
                <c:formatCode>0.00</c:formatCode>
                <c:ptCount val="4"/>
                <c:pt idx="0">
                  <c:v>0</c:v>
                </c:pt>
                <c:pt idx="1">
                  <c:v>26.03</c:v>
                </c:pt>
                <c:pt idx="2">
                  <c:v>33.89</c:v>
                </c:pt>
                <c:pt idx="3">
                  <c:v>38.85</c:v>
                </c:pt>
              </c:numCache>
            </c:numRef>
          </c:yVal>
          <c:smooth val="0"/>
          <c:extLst xmlns:c16r2="http://schemas.microsoft.com/office/drawing/2015/06/chart">
            <c:ext xmlns:c16="http://schemas.microsoft.com/office/drawing/2014/chart" uri="{C3380CC4-5D6E-409C-BE32-E72D297353CC}">
              <c16:uniqueId val="{00000001-F822-4479-9C3E-43AD2D84C463}"/>
            </c:ext>
          </c:extLst>
        </c:ser>
        <c:ser>
          <c:idx val="2"/>
          <c:order val="2"/>
          <c:tx>
            <c:v>раств(0.4)3</c:v>
          </c:tx>
          <c:spPr>
            <a:ln w="25400" cap="rnd">
              <a:noFill/>
              <a:round/>
            </a:ln>
            <a:effectLst/>
          </c:spPr>
          <c:marker>
            <c:symbol val="square"/>
            <c:size val="5"/>
            <c:spPr>
              <a:no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Comp!$V$12:$Y$12</c:f>
              <c:numCache>
                <c:formatCode>0.00</c:formatCode>
                <c:ptCount val="4"/>
                <c:pt idx="0">
                  <c:v>0</c:v>
                </c:pt>
                <c:pt idx="1">
                  <c:v>27.12</c:v>
                </c:pt>
                <c:pt idx="2">
                  <c:v>36.32</c:v>
                </c:pt>
                <c:pt idx="3">
                  <c:v>40.89</c:v>
                </c:pt>
              </c:numCache>
            </c:numRef>
          </c:yVal>
          <c:smooth val="0"/>
          <c:extLst xmlns:c16r2="http://schemas.microsoft.com/office/drawing/2015/06/chart">
            <c:ext xmlns:c16="http://schemas.microsoft.com/office/drawing/2014/chart" uri="{C3380CC4-5D6E-409C-BE32-E72D297353CC}">
              <c16:uniqueId val="{00000002-F822-4479-9C3E-43AD2D84C463}"/>
            </c:ext>
          </c:extLst>
        </c:ser>
        <c:ser>
          <c:idx val="3"/>
          <c:order val="3"/>
          <c:tx>
            <c:v>среднее</c:v>
          </c:tx>
          <c:spPr>
            <a:ln w="25400" cap="rnd">
              <a:solidFill>
                <a:schemeClr val="tx1"/>
              </a:solidFill>
              <a:round/>
            </a:ln>
            <a:effectLst/>
          </c:spPr>
          <c:marker>
            <c:symbol val="star"/>
            <c:size val="5"/>
            <c:spPr>
              <a:solidFill>
                <a:schemeClr val="bg1"/>
              </a:solidFill>
              <a:ln w="9525">
                <a:solidFill>
                  <a:schemeClr val="tx1"/>
                </a:solidFill>
              </a:ln>
              <a:effectLst/>
            </c:spPr>
          </c:marker>
          <c:dLbls>
            <c:dLbl>
              <c:idx val="0"/>
              <c:layout>
                <c:manualLayout>
                  <c:x val="5.5362158190049721E-2"/>
                  <c:y val="-5.09259259259260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822-4479-9C3E-43AD2D84C463}"/>
                </c:ext>
                <c:ext xmlns:c15="http://schemas.microsoft.com/office/drawing/2012/chart" uri="{CE6537A1-D6FC-4f65-9D91-7224C49458BB}"/>
              </c:extLst>
            </c:dLbl>
            <c:dLbl>
              <c:idx val="1"/>
              <c:layout>
                <c:manualLayout>
                  <c:x val="3.1635518965742716E-2"/>
                  <c:y val="6.018518518518518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822-4479-9C3E-43AD2D84C463}"/>
                </c:ext>
                <c:ext xmlns:c15="http://schemas.microsoft.com/office/drawing/2012/chart" uri="{CE6537A1-D6FC-4f65-9D91-7224C49458BB}"/>
              </c:extLst>
            </c:dLbl>
            <c:dLbl>
              <c:idx val="2"/>
              <c:layout>
                <c:manualLayout>
                  <c:x val="-0.1819042340530207"/>
                  <c:y val="-4.62962962962963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822-4479-9C3E-43AD2D84C463}"/>
                </c:ext>
                <c:ext xmlns:c15="http://schemas.microsoft.com/office/drawing/2012/chart" uri="{CE6537A1-D6FC-4f65-9D91-7224C49458BB}"/>
              </c:extLst>
            </c:dLbl>
            <c:dLbl>
              <c:idx val="3"/>
              <c:layout>
                <c:manualLayout>
                  <c:x val="-0.16608647457014927"/>
                  <c:y val="-2.77777777777777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822-4479-9C3E-43AD2D84C46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Comp!$H$9:$K$9</c:f>
              <c:numCache>
                <c:formatCode>General</c:formatCode>
                <c:ptCount val="4"/>
                <c:pt idx="0">
                  <c:v>0</c:v>
                </c:pt>
                <c:pt idx="1">
                  <c:v>7</c:v>
                </c:pt>
                <c:pt idx="2">
                  <c:v>14</c:v>
                </c:pt>
                <c:pt idx="3">
                  <c:v>28</c:v>
                </c:pt>
              </c:numCache>
            </c:numRef>
          </c:xVal>
          <c:yVal>
            <c:numRef>
              <c:f>Comp!$V$13:$Y$13</c:f>
              <c:numCache>
                <c:formatCode>0.00</c:formatCode>
                <c:ptCount val="4"/>
                <c:pt idx="0">
                  <c:v>0</c:v>
                </c:pt>
                <c:pt idx="1">
                  <c:v>26.040000000000003</c:v>
                </c:pt>
                <c:pt idx="2">
                  <c:v>34.53</c:v>
                </c:pt>
                <c:pt idx="3">
                  <c:v>39.633333333333333</c:v>
                </c:pt>
              </c:numCache>
            </c:numRef>
          </c:yVal>
          <c:smooth val="0"/>
          <c:extLst xmlns:c16r2="http://schemas.microsoft.com/office/drawing/2015/06/chart">
            <c:ext xmlns:c16="http://schemas.microsoft.com/office/drawing/2014/chart" uri="{C3380CC4-5D6E-409C-BE32-E72D297353CC}">
              <c16:uniqueId val="{00000007-F822-4479-9C3E-43AD2D84C463}"/>
            </c:ext>
          </c:extLst>
        </c:ser>
        <c:dLbls>
          <c:showLegendKey val="0"/>
          <c:showVal val="0"/>
          <c:showCatName val="0"/>
          <c:showSerName val="0"/>
          <c:showPercent val="0"/>
          <c:showBubbleSize val="0"/>
        </c:dLbls>
        <c:axId val="969917632"/>
        <c:axId val="969921984"/>
      </c:scatterChart>
      <c:scatterChart>
        <c:scatterStyle val="lineMarker"/>
        <c:varyColors val="0"/>
        <c:ser>
          <c:idx val="4"/>
          <c:order val="4"/>
          <c:tx>
            <c:v>вариация</c:v>
          </c:tx>
          <c:spPr>
            <a:ln w="25400" cap="rnd">
              <a:solidFill>
                <a:schemeClr val="accent2"/>
              </a:solidFill>
              <a:prstDash val="sysDot"/>
              <a:round/>
            </a:ln>
            <a:effectLst/>
          </c:spPr>
          <c:marker>
            <c:symbol val="circle"/>
            <c:size val="5"/>
            <c:spPr>
              <a:solidFill>
                <a:schemeClr val="accent5"/>
              </a:solidFill>
              <a:ln w="9525">
                <a:solidFill>
                  <a:schemeClr val="accent5"/>
                </a:solidFill>
              </a:ln>
              <a:effectLst/>
            </c:spPr>
          </c:marker>
          <c:dLbls>
            <c:dLbl>
              <c:idx val="0"/>
              <c:layout>
                <c:manualLayout>
                  <c:x val="1.1863319612153447E-2"/>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F822-4479-9C3E-43AD2D84C463}"/>
                </c:ext>
                <c:ext xmlns:c15="http://schemas.microsoft.com/office/drawing/2012/chart" uri="{CE6537A1-D6FC-4f65-9D91-7224C49458BB}"/>
              </c:extLst>
            </c:dLbl>
            <c:dLbl>
              <c:idx val="1"/>
              <c:layout>
                <c:manualLayout>
                  <c:x val="1.1863319612153519E-2"/>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822-4479-9C3E-43AD2D84C463}"/>
                </c:ext>
                <c:ext xmlns:c15="http://schemas.microsoft.com/office/drawing/2012/chart" uri="{CE6537A1-D6FC-4f65-9D91-7224C49458BB}"/>
              </c:extLst>
            </c:dLbl>
            <c:dLbl>
              <c:idx val="2"/>
              <c:layout>
                <c:manualLayout>
                  <c:x val="-0.15422315495799591"/>
                  <c:y val="4.62962962962962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F822-4479-9C3E-43AD2D84C46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Comp!$W$9:$Y$9</c:f>
              <c:numCache>
                <c:formatCode>General</c:formatCode>
                <c:ptCount val="3"/>
                <c:pt idx="0">
                  <c:v>7</c:v>
                </c:pt>
                <c:pt idx="1">
                  <c:v>14</c:v>
                </c:pt>
                <c:pt idx="2">
                  <c:v>28</c:v>
                </c:pt>
              </c:numCache>
            </c:numRef>
          </c:xVal>
          <c:yVal>
            <c:numRef>
              <c:f>Comp!$W$14:$Y$14</c:f>
              <c:numCache>
                <c:formatCode>0.00</c:formatCode>
                <c:ptCount val="3"/>
                <c:pt idx="0">
                  <c:v>4.1283981687978555</c:v>
                </c:pt>
                <c:pt idx="1">
                  <c:v>4.5497213372032448</c:v>
                </c:pt>
                <c:pt idx="2">
                  <c:v>2.7736441920882515</c:v>
                </c:pt>
              </c:numCache>
            </c:numRef>
          </c:yVal>
          <c:smooth val="0"/>
          <c:extLst xmlns:c16r2="http://schemas.microsoft.com/office/drawing/2015/06/chart">
            <c:ext xmlns:c16="http://schemas.microsoft.com/office/drawing/2014/chart" uri="{C3380CC4-5D6E-409C-BE32-E72D297353CC}">
              <c16:uniqueId val="{0000000B-F822-4479-9C3E-43AD2D84C463}"/>
            </c:ext>
          </c:extLst>
        </c:ser>
        <c:dLbls>
          <c:showLegendKey val="0"/>
          <c:showVal val="0"/>
          <c:showCatName val="0"/>
          <c:showSerName val="0"/>
          <c:showPercent val="0"/>
          <c:showBubbleSize val="0"/>
        </c:dLbls>
        <c:axId val="969918720"/>
        <c:axId val="969922528"/>
      </c:scatterChart>
      <c:valAx>
        <c:axId val="969917632"/>
        <c:scaling>
          <c:orientation val="minMax"/>
          <c:max val="2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Возраст образцов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21984"/>
        <c:crosses val="autoZero"/>
        <c:crossBetween val="midCat"/>
        <c:majorUnit val="7"/>
      </c:valAx>
      <c:valAx>
        <c:axId val="969921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a:t>
                </a:r>
                <a:r>
                  <a:rPr lang="ru-RU" baseline="0"/>
                  <a:t> МПа</a:t>
                </a:r>
                <a:endParaRPr lang="ru-RU"/>
              </a:p>
            </c:rich>
          </c:tx>
          <c:layout>
            <c:manualLayout>
              <c:xMode val="edge"/>
              <c:yMode val="edge"/>
              <c:x val="3.3324853176779552E-3"/>
              <c:y val="0.3274200229504412"/>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17632"/>
        <c:crosses val="autoZero"/>
        <c:crossBetween val="midCat"/>
      </c:valAx>
      <c:valAx>
        <c:axId val="969922528"/>
        <c:scaling>
          <c:orientation val="minMax"/>
          <c:max val="20"/>
          <c:min val="0"/>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вариация</a:t>
                </a:r>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18720"/>
        <c:crosses val="max"/>
        <c:crossBetween val="midCat"/>
        <c:majorUnit val="4"/>
      </c:valAx>
      <c:valAx>
        <c:axId val="969918720"/>
        <c:scaling>
          <c:orientation val="minMax"/>
        </c:scaling>
        <c:delete val="1"/>
        <c:axPos val="b"/>
        <c:numFmt formatCode="General" sourceLinked="1"/>
        <c:majorTickMark val="out"/>
        <c:minorTickMark val="none"/>
        <c:tickLblPos val="nextTo"/>
        <c:crossAx val="969922528"/>
        <c:crosses val="autoZero"/>
        <c:crossBetween val="midCat"/>
      </c:valAx>
      <c:spPr>
        <a:noFill/>
        <a:ln>
          <a:noFill/>
        </a:ln>
        <a:effectLst/>
      </c:spPr>
    </c:plotArea>
    <c:legend>
      <c:legendPos val="t"/>
      <c:layout>
        <c:manualLayout>
          <c:xMode val="edge"/>
          <c:yMode val="edge"/>
          <c:x val="0"/>
          <c:y val="4.6296296296296294E-3"/>
          <c:w val="1"/>
          <c:h val="0.12079323417906095"/>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230491121019231"/>
          <c:y val="0.16577026829979588"/>
          <c:w val="0.66922120585771616"/>
          <c:h val="0.62893627879848346"/>
        </c:manualLayout>
      </c:layout>
      <c:scatterChart>
        <c:scatterStyle val="lineMarker"/>
        <c:varyColors val="0"/>
        <c:ser>
          <c:idx val="0"/>
          <c:order val="0"/>
          <c:tx>
            <c:v>раств(0.6)1</c:v>
          </c:tx>
          <c:spPr>
            <a:ln w="25400" cap="rnd">
              <a:noFill/>
              <a:round/>
            </a:ln>
            <a:effectLst/>
          </c:spPr>
          <c:marker>
            <c:symbol val="circle"/>
            <c:size val="5"/>
            <c:spPr>
              <a:no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Comp!$AC$10:$AF$10</c:f>
              <c:numCache>
                <c:formatCode>0.00</c:formatCode>
                <c:ptCount val="4"/>
                <c:pt idx="0">
                  <c:v>0</c:v>
                </c:pt>
                <c:pt idx="1">
                  <c:v>24.88</c:v>
                </c:pt>
                <c:pt idx="2">
                  <c:v>33.950000000000003</c:v>
                </c:pt>
                <c:pt idx="3">
                  <c:v>39.520000000000003</c:v>
                </c:pt>
              </c:numCache>
            </c:numRef>
          </c:yVal>
          <c:smooth val="0"/>
          <c:extLst xmlns:c16r2="http://schemas.microsoft.com/office/drawing/2015/06/chart">
            <c:ext xmlns:c16="http://schemas.microsoft.com/office/drawing/2014/chart" uri="{C3380CC4-5D6E-409C-BE32-E72D297353CC}">
              <c16:uniqueId val="{00000000-46C5-49E6-BFE2-74E26B0847A4}"/>
            </c:ext>
          </c:extLst>
        </c:ser>
        <c:ser>
          <c:idx val="1"/>
          <c:order val="1"/>
          <c:tx>
            <c:v>раств(0.6)2</c:v>
          </c:tx>
          <c:spPr>
            <a:ln w="25400" cap="rnd">
              <a:noFill/>
              <a:round/>
            </a:ln>
            <a:effectLst/>
          </c:spPr>
          <c:marker>
            <c:symbol val="triangle"/>
            <c:size val="5"/>
            <c:spPr>
              <a:solidFill>
                <a:schemeClr val="bg1"/>
              </a:solid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Comp!$AC$11:$AF$11</c:f>
              <c:numCache>
                <c:formatCode>0.00</c:formatCode>
                <c:ptCount val="4"/>
                <c:pt idx="0">
                  <c:v>0</c:v>
                </c:pt>
                <c:pt idx="1">
                  <c:v>26.98</c:v>
                </c:pt>
                <c:pt idx="2">
                  <c:v>34.53</c:v>
                </c:pt>
                <c:pt idx="3">
                  <c:v>40.119999999999997</c:v>
                </c:pt>
              </c:numCache>
            </c:numRef>
          </c:yVal>
          <c:smooth val="0"/>
          <c:extLst xmlns:c16r2="http://schemas.microsoft.com/office/drawing/2015/06/chart">
            <c:ext xmlns:c16="http://schemas.microsoft.com/office/drawing/2014/chart" uri="{C3380CC4-5D6E-409C-BE32-E72D297353CC}">
              <c16:uniqueId val="{00000001-46C5-49E6-BFE2-74E26B0847A4}"/>
            </c:ext>
          </c:extLst>
        </c:ser>
        <c:ser>
          <c:idx val="2"/>
          <c:order val="2"/>
          <c:tx>
            <c:v>раств(0.6)3</c:v>
          </c:tx>
          <c:spPr>
            <a:ln w="25400" cap="rnd">
              <a:noFill/>
              <a:round/>
            </a:ln>
            <a:effectLst/>
          </c:spPr>
          <c:marker>
            <c:symbol val="square"/>
            <c:size val="5"/>
            <c:spPr>
              <a:noFill/>
              <a:ln w="9525">
                <a:solidFill>
                  <a:schemeClr val="tx1"/>
                </a:solidFill>
              </a:ln>
              <a:effectLst/>
            </c:spPr>
          </c:marker>
          <c:xVal>
            <c:numRef>
              <c:f>Comp!$H$9:$K$9</c:f>
              <c:numCache>
                <c:formatCode>General</c:formatCode>
                <c:ptCount val="4"/>
                <c:pt idx="0">
                  <c:v>0</c:v>
                </c:pt>
                <c:pt idx="1">
                  <c:v>7</c:v>
                </c:pt>
                <c:pt idx="2">
                  <c:v>14</c:v>
                </c:pt>
                <c:pt idx="3">
                  <c:v>28</c:v>
                </c:pt>
              </c:numCache>
            </c:numRef>
          </c:xVal>
          <c:yVal>
            <c:numRef>
              <c:f>Comp!$AC$12:$AF$12</c:f>
              <c:numCache>
                <c:formatCode>0.00</c:formatCode>
                <c:ptCount val="4"/>
                <c:pt idx="0">
                  <c:v>0</c:v>
                </c:pt>
                <c:pt idx="1">
                  <c:v>26.42</c:v>
                </c:pt>
                <c:pt idx="2">
                  <c:v>35.85</c:v>
                </c:pt>
                <c:pt idx="3">
                  <c:v>41.19</c:v>
                </c:pt>
              </c:numCache>
            </c:numRef>
          </c:yVal>
          <c:smooth val="0"/>
          <c:extLst xmlns:c16r2="http://schemas.microsoft.com/office/drawing/2015/06/chart">
            <c:ext xmlns:c16="http://schemas.microsoft.com/office/drawing/2014/chart" uri="{C3380CC4-5D6E-409C-BE32-E72D297353CC}">
              <c16:uniqueId val="{00000002-46C5-49E6-BFE2-74E26B0847A4}"/>
            </c:ext>
          </c:extLst>
        </c:ser>
        <c:ser>
          <c:idx val="3"/>
          <c:order val="3"/>
          <c:tx>
            <c:v>среднее</c:v>
          </c:tx>
          <c:spPr>
            <a:ln w="25400" cap="rnd">
              <a:solidFill>
                <a:schemeClr val="tx1"/>
              </a:solidFill>
              <a:round/>
            </a:ln>
            <a:effectLst/>
          </c:spPr>
          <c:marker>
            <c:symbol val="star"/>
            <c:size val="5"/>
            <c:spPr>
              <a:solidFill>
                <a:schemeClr val="bg1"/>
              </a:solidFill>
              <a:ln w="9525">
                <a:solidFill>
                  <a:schemeClr val="tx1"/>
                </a:solidFill>
              </a:ln>
              <a:effectLst/>
            </c:spPr>
          </c:marker>
          <c:dLbls>
            <c:dLbl>
              <c:idx val="0"/>
              <c:layout>
                <c:manualLayout>
                  <c:x val="4.3498838577896201E-2"/>
                  <c:y val="-6.944444444444444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6C5-49E6-BFE2-74E26B0847A4}"/>
                </c:ext>
                <c:ext xmlns:c15="http://schemas.microsoft.com/office/drawing/2012/chart" uri="{CE6537A1-D6FC-4f65-9D91-7224C49458BB}"/>
              </c:extLst>
            </c:dLbl>
            <c:dLbl>
              <c:idx val="1"/>
              <c:layout>
                <c:manualLayout>
                  <c:x val="-0.16749851215572256"/>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6C5-49E6-BFE2-74E26B0847A4}"/>
                </c:ext>
                <c:ext xmlns:c15="http://schemas.microsoft.com/office/drawing/2012/chart" uri="{CE6537A1-D6FC-4f65-9D91-7224C49458BB}"/>
              </c:extLst>
            </c:dLbl>
            <c:dLbl>
              <c:idx val="2"/>
              <c:layout>
                <c:manualLayout>
                  <c:x val="-0.16213203469943149"/>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6C5-49E6-BFE2-74E26B0847A4}"/>
                </c:ext>
                <c:ext xmlns:c15="http://schemas.microsoft.com/office/drawing/2012/chart" uri="{CE6537A1-D6FC-4f65-9D91-7224C49458BB}"/>
              </c:extLst>
            </c:dLbl>
            <c:dLbl>
              <c:idx val="3"/>
              <c:layout>
                <c:manualLayout>
                  <c:x val="-0.23839620840133754"/>
                  <c:y val="-3.240740740740744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6C5-49E6-BFE2-74E26B0847A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Comp!$H$9:$K$9</c:f>
              <c:numCache>
                <c:formatCode>General</c:formatCode>
                <c:ptCount val="4"/>
                <c:pt idx="0">
                  <c:v>0</c:v>
                </c:pt>
                <c:pt idx="1">
                  <c:v>7</c:v>
                </c:pt>
                <c:pt idx="2">
                  <c:v>14</c:v>
                </c:pt>
                <c:pt idx="3">
                  <c:v>28</c:v>
                </c:pt>
              </c:numCache>
            </c:numRef>
          </c:xVal>
          <c:yVal>
            <c:numRef>
              <c:f>Comp!$AC$13:$AF$13</c:f>
              <c:numCache>
                <c:formatCode>0.00</c:formatCode>
                <c:ptCount val="4"/>
                <c:pt idx="0">
                  <c:v>0</c:v>
                </c:pt>
                <c:pt idx="1">
                  <c:v>26.093333333333334</c:v>
                </c:pt>
                <c:pt idx="2">
                  <c:v>34.776666666666671</c:v>
                </c:pt>
                <c:pt idx="3">
                  <c:v>40.276666666666664</c:v>
                </c:pt>
              </c:numCache>
            </c:numRef>
          </c:yVal>
          <c:smooth val="0"/>
          <c:extLst xmlns:c16r2="http://schemas.microsoft.com/office/drawing/2015/06/chart">
            <c:ext xmlns:c16="http://schemas.microsoft.com/office/drawing/2014/chart" uri="{C3380CC4-5D6E-409C-BE32-E72D297353CC}">
              <c16:uniqueId val="{00000007-46C5-49E6-BFE2-74E26B0847A4}"/>
            </c:ext>
          </c:extLst>
        </c:ser>
        <c:dLbls>
          <c:showLegendKey val="0"/>
          <c:showVal val="0"/>
          <c:showCatName val="0"/>
          <c:showSerName val="0"/>
          <c:showPercent val="0"/>
          <c:showBubbleSize val="0"/>
        </c:dLbls>
        <c:axId val="969923616"/>
        <c:axId val="969918176"/>
      </c:scatterChart>
      <c:scatterChart>
        <c:scatterStyle val="lineMarker"/>
        <c:varyColors val="0"/>
        <c:ser>
          <c:idx val="4"/>
          <c:order val="4"/>
          <c:tx>
            <c:v>вариация</c:v>
          </c:tx>
          <c:spPr>
            <a:ln w="25400" cap="rnd">
              <a:solidFill>
                <a:schemeClr val="accent2"/>
              </a:solidFill>
              <a:prstDash val="sysDot"/>
              <a:round/>
            </a:ln>
            <a:effectLst/>
          </c:spPr>
          <c:marker>
            <c:symbol val="circle"/>
            <c:size val="5"/>
            <c:spPr>
              <a:solidFill>
                <a:schemeClr val="accent5"/>
              </a:solidFill>
              <a:ln w="9525">
                <a:solidFill>
                  <a:schemeClr val="accent5"/>
                </a:solidFill>
              </a:ln>
              <a:effectLst/>
            </c:spPr>
          </c:marker>
          <c:dLbls>
            <c:dLbl>
              <c:idx val="0"/>
              <c:layout>
                <c:manualLayout>
                  <c:x val="0"/>
                  <c:y val="-3.70370370370371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46C5-49E6-BFE2-74E26B0847A4}"/>
                </c:ext>
                <c:ext xmlns:c15="http://schemas.microsoft.com/office/drawing/2012/chart" uri="{CE6537A1-D6FC-4f65-9D91-7224C49458BB}"/>
              </c:extLst>
            </c:dLbl>
            <c:dLbl>
              <c:idx val="1"/>
              <c:layout>
                <c:manualLayout>
                  <c:x val="8.8504085822481704E-3"/>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46C5-49E6-BFE2-74E26B0847A4}"/>
                </c:ext>
                <c:ext xmlns:c15="http://schemas.microsoft.com/office/drawing/2012/chart" uri="{CE6537A1-D6FC-4f65-9D91-7224C49458BB}"/>
              </c:extLst>
            </c:dLbl>
            <c:dLbl>
              <c:idx val="2"/>
              <c:layout>
                <c:manualLayout>
                  <c:x val="-0.15045694589821898"/>
                  <c:y val="-0.1018518518518518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46C5-49E6-BFE2-74E26B0847A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Comp!$AD$9:$AF$9</c:f>
              <c:numCache>
                <c:formatCode>General</c:formatCode>
                <c:ptCount val="3"/>
                <c:pt idx="0">
                  <c:v>7</c:v>
                </c:pt>
                <c:pt idx="1">
                  <c:v>14</c:v>
                </c:pt>
                <c:pt idx="2">
                  <c:v>28</c:v>
                </c:pt>
              </c:numCache>
            </c:numRef>
          </c:xVal>
          <c:yVal>
            <c:numRef>
              <c:f>Comp!$AD$14:$AF$14</c:f>
              <c:numCache>
                <c:formatCode>0.00</c:formatCode>
                <c:ptCount val="3"/>
                <c:pt idx="0">
                  <c:v>4.1675146338332842</c:v>
                </c:pt>
                <c:pt idx="1">
                  <c:v>2.7999272994330551</c:v>
                </c:pt>
                <c:pt idx="2">
                  <c:v>2.1003504292505046</c:v>
                </c:pt>
              </c:numCache>
            </c:numRef>
          </c:yVal>
          <c:smooth val="0"/>
          <c:extLst xmlns:c16r2="http://schemas.microsoft.com/office/drawing/2015/06/chart">
            <c:ext xmlns:c16="http://schemas.microsoft.com/office/drawing/2014/chart" uri="{C3380CC4-5D6E-409C-BE32-E72D297353CC}">
              <c16:uniqueId val="{0000000B-46C5-49E6-BFE2-74E26B0847A4}"/>
            </c:ext>
          </c:extLst>
        </c:ser>
        <c:dLbls>
          <c:showLegendKey val="0"/>
          <c:showVal val="0"/>
          <c:showCatName val="0"/>
          <c:showSerName val="0"/>
          <c:showPercent val="0"/>
          <c:showBubbleSize val="0"/>
        </c:dLbls>
        <c:axId val="969920896"/>
        <c:axId val="969923072"/>
      </c:scatterChart>
      <c:valAx>
        <c:axId val="969923616"/>
        <c:scaling>
          <c:orientation val="minMax"/>
          <c:max val="2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возраст образцов</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18176"/>
        <c:crosses val="autoZero"/>
        <c:crossBetween val="midCat"/>
        <c:majorUnit val="7"/>
      </c:valAx>
      <c:valAx>
        <c:axId val="969918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a:t>
                </a:r>
                <a:r>
                  <a:rPr lang="ru-RU" baseline="0"/>
                  <a:t> МПа</a:t>
                </a:r>
                <a:endParaRPr lang="ru-RU"/>
              </a:p>
            </c:rich>
          </c:tx>
          <c:layout>
            <c:manualLayout>
              <c:xMode val="edge"/>
              <c:yMode val="edge"/>
              <c:x val="2.8781249956444845E-3"/>
              <c:y val="0.31805081656459611"/>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23616"/>
        <c:crosses val="autoZero"/>
        <c:crossBetween val="midCat"/>
      </c:valAx>
      <c:valAx>
        <c:axId val="969923072"/>
        <c:scaling>
          <c:orientation val="minMax"/>
          <c:max val="20"/>
          <c:min val="0"/>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вариация</a:t>
                </a:r>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20896"/>
        <c:crosses val="max"/>
        <c:crossBetween val="midCat"/>
        <c:majorUnit val="4"/>
      </c:valAx>
      <c:valAx>
        <c:axId val="969920896"/>
        <c:scaling>
          <c:orientation val="minMax"/>
        </c:scaling>
        <c:delete val="1"/>
        <c:axPos val="b"/>
        <c:numFmt formatCode="General" sourceLinked="1"/>
        <c:majorTickMark val="out"/>
        <c:minorTickMark val="none"/>
        <c:tickLblPos val="nextTo"/>
        <c:crossAx val="969923072"/>
        <c:crosses val="autoZero"/>
        <c:crossBetween val="midCat"/>
      </c:valAx>
      <c:spPr>
        <a:noFill/>
        <a:ln>
          <a:noFill/>
        </a:ln>
        <a:effectLst/>
      </c:spPr>
    </c:plotArea>
    <c:legend>
      <c:legendPos val="t"/>
      <c:layout>
        <c:manualLayout>
          <c:xMode val="edge"/>
          <c:yMode val="edge"/>
          <c:x val="0"/>
          <c:y val="0"/>
          <c:w val="1"/>
          <c:h val="0.1485710119568387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885601479645532"/>
          <c:y val="0.20645726246244536"/>
          <c:w val="0.66444081562520041"/>
          <c:h val="0.58824913499736586"/>
        </c:manualLayout>
      </c:layout>
      <c:scatterChart>
        <c:scatterStyle val="lineMarker"/>
        <c:varyColors val="0"/>
        <c:ser>
          <c:idx val="0"/>
          <c:order val="0"/>
          <c:tx>
            <c:v>раствор(R)1</c:v>
          </c:tx>
          <c:spPr>
            <a:ln w="19050" cap="rnd">
              <a:noFill/>
              <a:round/>
            </a:ln>
            <a:effectLst/>
          </c:spPr>
          <c:marker>
            <c:symbol val="circl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Band!$H$10:$K$10</c:f>
              <c:numCache>
                <c:formatCode>0.00</c:formatCode>
                <c:ptCount val="4"/>
                <c:pt idx="0" formatCode="General">
                  <c:v>0</c:v>
                </c:pt>
                <c:pt idx="1">
                  <c:v>3.03</c:v>
                </c:pt>
                <c:pt idx="2">
                  <c:v>4.04</c:v>
                </c:pt>
                <c:pt idx="3">
                  <c:v>4.92</c:v>
                </c:pt>
              </c:numCache>
            </c:numRef>
          </c:yVal>
          <c:smooth val="0"/>
          <c:extLst xmlns:c16r2="http://schemas.microsoft.com/office/drawing/2015/06/chart">
            <c:ext xmlns:c16="http://schemas.microsoft.com/office/drawing/2014/chart" uri="{C3380CC4-5D6E-409C-BE32-E72D297353CC}">
              <c16:uniqueId val="{00000000-E14F-46E7-89B0-22CFCA1D48B2}"/>
            </c:ext>
          </c:extLst>
        </c:ser>
        <c:ser>
          <c:idx val="1"/>
          <c:order val="1"/>
          <c:tx>
            <c:v>раствор(R)2</c:v>
          </c:tx>
          <c:spPr>
            <a:ln w="19050" cap="rnd">
              <a:noFill/>
              <a:round/>
            </a:ln>
            <a:effectLst/>
          </c:spPr>
          <c:marker>
            <c:symbol val="triangle"/>
            <c:size val="5"/>
            <c:spPr>
              <a:solidFill>
                <a:schemeClr val="bg1"/>
              </a:solid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Band!$H$11:$K$11</c:f>
              <c:numCache>
                <c:formatCode>0.00</c:formatCode>
                <c:ptCount val="4"/>
                <c:pt idx="0" formatCode="General">
                  <c:v>0</c:v>
                </c:pt>
                <c:pt idx="1">
                  <c:v>3.19</c:v>
                </c:pt>
                <c:pt idx="2">
                  <c:v>4.25</c:v>
                </c:pt>
                <c:pt idx="3">
                  <c:v>5.19</c:v>
                </c:pt>
              </c:numCache>
            </c:numRef>
          </c:yVal>
          <c:smooth val="0"/>
          <c:extLst xmlns:c16r2="http://schemas.microsoft.com/office/drawing/2015/06/chart">
            <c:ext xmlns:c16="http://schemas.microsoft.com/office/drawing/2014/chart" uri="{C3380CC4-5D6E-409C-BE32-E72D297353CC}">
              <c16:uniqueId val="{00000001-E14F-46E7-89B0-22CFCA1D48B2}"/>
            </c:ext>
          </c:extLst>
        </c:ser>
        <c:ser>
          <c:idx val="2"/>
          <c:order val="2"/>
          <c:tx>
            <c:v>раствор(R)3</c:v>
          </c:tx>
          <c:spPr>
            <a:ln w="19050" cap="rnd">
              <a:noFill/>
              <a:round/>
            </a:ln>
            <a:effectLst/>
          </c:spPr>
          <c:marker>
            <c:symbol val="squar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Band!$H$12:$K$12</c:f>
              <c:numCache>
                <c:formatCode>0.00</c:formatCode>
                <c:ptCount val="4"/>
                <c:pt idx="0" formatCode="General">
                  <c:v>0</c:v>
                </c:pt>
                <c:pt idx="1">
                  <c:v>3.46</c:v>
                </c:pt>
                <c:pt idx="2">
                  <c:v>4.49</c:v>
                </c:pt>
                <c:pt idx="3">
                  <c:v>5.23</c:v>
                </c:pt>
              </c:numCache>
            </c:numRef>
          </c:yVal>
          <c:smooth val="0"/>
          <c:extLst xmlns:c16r2="http://schemas.microsoft.com/office/drawing/2015/06/chart">
            <c:ext xmlns:c16="http://schemas.microsoft.com/office/drawing/2014/chart" uri="{C3380CC4-5D6E-409C-BE32-E72D297353CC}">
              <c16:uniqueId val="{00000002-E14F-46E7-89B0-22CFCA1D48B2}"/>
            </c:ext>
          </c:extLst>
        </c:ser>
        <c:ser>
          <c:idx val="3"/>
          <c:order val="3"/>
          <c:tx>
            <c:v>Сред. Знач.</c:v>
          </c:tx>
          <c:spPr>
            <a:ln w="19050" cap="rnd">
              <a:solidFill>
                <a:schemeClr val="tx1"/>
              </a:solidFill>
              <a:round/>
            </a:ln>
            <a:effectLst/>
          </c:spPr>
          <c:marker>
            <c:symbol val="star"/>
            <c:size val="5"/>
            <c:spPr>
              <a:solidFill>
                <a:schemeClr val="bg1"/>
              </a:solidFill>
              <a:ln w="9525">
                <a:solidFill>
                  <a:schemeClr val="tx1"/>
                </a:solidFill>
              </a:ln>
              <a:effectLst/>
            </c:spPr>
          </c:marker>
          <c:dLbls>
            <c:dLbl>
              <c:idx val="1"/>
              <c:layout>
                <c:manualLayout>
                  <c:x val="-0.15973210100125942"/>
                  <c:y val="-5.09259259259259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14F-46E7-89B0-22CFCA1D48B2}"/>
                </c:ext>
                <c:ext xmlns:c15="http://schemas.microsoft.com/office/drawing/2012/chart" uri="{CE6537A1-D6FC-4f65-9D91-7224C49458BB}"/>
              </c:extLst>
            </c:dLbl>
            <c:dLbl>
              <c:idx val="2"/>
              <c:layout>
                <c:manualLayout>
                  <c:x val="-0.125"/>
                  <c:y val="-5.55555555555555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14F-46E7-89B0-22CFCA1D48B2}"/>
                </c:ext>
                <c:ext xmlns:c15="http://schemas.microsoft.com/office/drawing/2012/chart" uri="{CE6537A1-D6FC-4f65-9D91-7224C49458BB}"/>
              </c:extLst>
            </c:dLbl>
            <c:dLbl>
              <c:idx val="3"/>
              <c:layout>
                <c:manualLayout>
                  <c:x val="-0.20342786455885256"/>
                  <c:y val="-5.09259259259259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14F-46E7-89B0-22CFCA1D48B2}"/>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Band!$H$9:$K$9</c:f>
              <c:numCache>
                <c:formatCode>General</c:formatCode>
                <c:ptCount val="4"/>
                <c:pt idx="0">
                  <c:v>0</c:v>
                </c:pt>
                <c:pt idx="1">
                  <c:v>7</c:v>
                </c:pt>
                <c:pt idx="2">
                  <c:v>14</c:v>
                </c:pt>
                <c:pt idx="3">
                  <c:v>28</c:v>
                </c:pt>
              </c:numCache>
            </c:numRef>
          </c:xVal>
          <c:yVal>
            <c:numRef>
              <c:f>Band!$H$13:$K$13</c:f>
              <c:numCache>
                <c:formatCode>0.00</c:formatCode>
                <c:ptCount val="4"/>
                <c:pt idx="0" formatCode="General">
                  <c:v>0</c:v>
                </c:pt>
                <c:pt idx="1">
                  <c:v>3.2266666666666666</c:v>
                </c:pt>
                <c:pt idx="2">
                  <c:v>4.26</c:v>
                </c:pt>
                <c:pt idx="3">
                  <c:v>5.1133333333333333</c:v>
                </c:pt>
              </c:numCache>
            </c:numRef>
          </c:yVal>
          <c:smooth val="0"/>
          <c:extLst xmlns:c16r2="http://schemas.microsoft.com/office/drawing/2015/06/chart">
            <c:ext xmlns:c16="http://schemas.microsoft.com/office/drawing/2014/chart" uri="{C3380CC4-5D6E-409C-BE32-E72D297353CC}">
              <c16:uniqueId val="{00000006-E14F-46E7-89B0-22CFCA1D48B2}"/>
            </c:ext>
          </c:extLst>
        </c:ser>
        <c:dLbls>
          <c:showLegendKey val="0"/>
          <c:showVal val="0"/>
          <c:showCatName val="0"/>
          <c:showSerName val="0"/>
          <c:showPercent val="0"/>
          <c:showBubbleSize val="0"/>
        </c:dLbls>
        <c:axId val="969917088"/>
        <c:axId val="969919264"/>
      </c:scatterChart>
      <c:scatterChart>
        <c:scatterStyle val="lineMarker"/>
        <c:varyColors val="0"/>
        <c:ser>
          <c:idx val="4"/>
          <c:order val="4"/>
          <c:tx>
            <c:v>Вариация</c:v>
          </c:tx>
          <c:spPr>
            <a:ln w="19050" cap="rnd">
              <a:solidFill>
                <a:schemeClr val="accent2"/>
              </a:solidFill>
              <a:prstDash val="sysDot"/>
              <a:round/>
            </a:ln>
            <a:effectLst/>
          </c:spPr>
          <c:marker>
            <c:symbol val="circle"/>
            <c:size val="5"/>
            <c:spPr>
              <a:solidFill>
                <a:schemeClr val="accent5"/>
              </a:solidFill>
              <a:ln w="9525">
                <a:solidFill>
                  <a:schemeClr val="accent5"/>
                </a:solidFill>
              </a:ln>
              <a:effectLst/>
            </c:spPr>
          </c:marker>
          <c:dLbls>
            <c:dLbl>
              <c:idx val="0"/>
              <c:layout>
                <c:manualLayout>
                  <c:x val="0"/>
                  <c:y val="6.944444444444444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14F-46E7-89B0-22CFCA1D48B2}"/>
                </c:ext>
                <c:ext xmlns:c15="http://schemas.microsoft.com/office/drawing/2012/chart" uri="{CE6537A1-D6FC-4f65-9D91-7224C49458BB}"/>
              </c:extLst>
            </c:dLbl>
            <c:dLbl>
              <c:idx val="1"/>
              <c:layout>
                <c:manualLayout>
                  <c:x val="1.9766204708154322E-2"/>
                  <c:y val="-5.55555555555555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E14F-46E7-89B0-22CFCA1D48B2}"/>
                </c:ext>
                <c:ext xmlns:c15="http://schemas.microsoft.com/office/drawing/2012/chart" uri="{CE6537A1-D6FC-4f65-9D91-7224C49458BB}"/>
              </c:extLst>
            </c:dLbl>
            <c:dLbl>
              <c:idx val="2"/>
              <c:layout>
                <c:manualLayout>
                  <c:x val="-0.17394260143175819"/>
                  <c:y val="6.94444444444443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E14F-46E7-89B0-22CFCA1D48B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Band!$I$9:$K$9</c:f>
              <c:numCache>
                <c:formatCode>General</c:formatCode>
                <c:ptCount val="3"/>
                <c:pt idx="0">
                  <c:v>7</c:v>
                </c:pt>
                <c:pt idx="1">
                  <c:v>14</c:v>
                </c:pt>
                <c:pt idx="2">
                  <c:v>28</c:v>
                </c:pt>
              </c:numCache>
            </c:numRef>
          </c:xVal>
          <c:yVal>
            <c:numRef>
              <c:f>Band!$I$14:$K$14</c:f>
              <c:numCache>
                <c:formatCode>0.00</c:formatCode>
                <c:ptCount val="3"/>
                <c:pt idx="0">
                  <c:v>6.7355055011169602</c:v>
                </c:pt>
                <c:pt idx="1">
                  <c:v>5.2856010559613651</c:v>
                </c:pt>
                <c:pt idx="2">
                  <c:v>3.2976896662168862</c:v>
                </c:pt>
              </c:numCache>
            </c:numRef>
          </c:yVal>
          <c:smooth val="0"/>
          <c:extLst xmlns:c16r2="http://schemas.microsoft.com/office/drawing/2015/06/chart">
            <c:ext xmlns:c16="http://schemas.microsoft.com/office/drawing/2014/chart" uri="{C3380CC4-5D6E-409C-BE32-E72D297353CC}">
              <c16:uniqueId val="{0000000A-E14F-46E7-89B0-22CFCA1D48B2}"/>
            </c:ext>
          </c:extLst>
        </c:ser>
        <c:dLbls>
          <c:showLegendKey val="0"/>
          <c:showVal val="0"/>
          <c:showCatName val="0"/>
          <c:showSerName val="0"/>
          <c:showPercent val="0"/>
          <c:showBubbleSize val="0"/>
        </c:dLbls>
        <c:axId val="969919808"/>
        <c:axId val="969921440"/>
      </c:scatterChart>
      <c:valAx>
        <c:axId val="969917088"/>
        <c:scaling>
          <c:orientation val="minMax"/>
          <c:max val="2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1" u="none" strike="noStrike" kern="1200" baseline="0">
                    <a:solidFill>
                      <a:schemeClr val="tx1">
                        <a:lumMod val="65000"/>
                        <a:lumOff val="35000"/>
                      </a:schemeClr>
                    </a:solidFill>
                    <a:latin typeface="+mn-lt"/>
                    <a:ea typeface="+mn-ea"/>
                    <a:cs typeface="+mn-cs"/>
                  </a:defRPr>
                </a:pPr>
                <a:r>
                  <a:rPr lang="ru-RU" sz="1000" i="1"/>
                  <a:t>возраст образцов</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19264"/>
        <c:crosses val="autoZero"/>
        <c:crossBetween val="midCat"/>
        <c:majorUnit val="7"/>
      </c:valAx>
      <c:valAx>
        <c:axId val="969919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kk-KZ"/>
                  <a:t>Прочность, МПа</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17088"/>
        <c:crosses val="autoZero"/>
        <c:crossBetween val="midCat"/>
      </c:valAx>
      <c:valAx>
        <c:axId val="969921440"/>
        <c:scaling>
          <c:orientation val="minMax"/>
          <c:max val="20"/>
          <c:min val="0"/>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вариации</a:t>
                </a:r>
                <a:r>
                  <a:rPr lang="en-US"/>
                  <a:t>, %</a:t>
                </a:r>
                <a:endParaRPr lang="ru-RU"/>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19808"/>
        <c:crosses val="max"/>
        <c:crossBetween val="midCat"/>
        <c:majorUnit val="4"/>
      </c:valAx>
      <c:valAx>
        <c:axId val="969919808"/>
        <c:scaling>
          <c:orientation val="minMax"/>
        </c:scaling>
        <c:delete val="1"/>
        <c:axPos val="b"/>
        <c:numFmt formatCode="General" sourceLinked="1"/>
        <c:majorTickMark val="out"/>
        <c:minorTickMark val="none"/>
        <c:tickLblPos val="nextTo"/>
        <c:crossAx val="969921440"/>
        <c:crosses val="autoZero"/>
        <c:crossBetween val="midCat"/>
      </c:valAx>
      <c:spPr>
        <a:noFill/>
        <a:ln>
          <a:noFill/>
        </a:ln>
        <a:effectLst/>
      </c:spPr>
    </c:plotArea>
    <c:legend>
      <c:legendPos val="t"/>
      <c:layout>
        <c:manualLayout>
          <c:xMode val="edge"/>
          <c:yMode val="edge"/>
          <c:x val="0"/>
          <c:y val="2.7777777777777776E-2"/>
          <c:w val="1"/>
          <c:h val="0.1884883456023693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12937557214825"/>
          <c:y val="0.18368729664670974"/>
          <c:w val="0.67628270197223794"/>
          <c:h val="0.61101903695408732"/>
        </c:manualLayout>
      </c:layout>
      <c:scatterChart>
        <c:scatterStyle val="lineMarker"/>
        <c:varyColors val="0"/>
        <c:ser>
          <c:idx val="0"/>
          <c:order val="0"/>
          <c:tx>
            <c:v>раствор(0.2)1</c:v>
          </c:tx>
          <c:spPr>
            <a:ln w="25400" cap="rnd">
              <a:noFill/>
              <a:round/>
            </a:ln>
            <a:effectLst/>
          </c:spPr>
          <c:marker>
            <c:symbol val="circl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Band!$O$10:$R$10</c:f>
              <c:numCache>
                <c:formatCode>0.00</c:formatCode>
                <c:ptCount val="4"/>
                <c:pt idx="0">
                  <c:v>0</c:v>
                </c:pt>
                <c:pt idx="1">
                  <c:v>3.12</c:v>
                </c:pt>
                <c:pt idx="2">
                  <c:v>4.1399999999999997</c:v>
                </c:pt>
                <c:pt idx="3">
                  <c:v>5.07</c:v>
                </c:pt>
              </c:numCache>
            </c:numRef>
          </c:yVal>
          <c:smooth val="0"/>
          <c:extLst xmlns:c16r2="http://schemas.microsoft.com/office/drawing/2015/06/chart">
            <c:ext xmlns:c16="http://schemas.microsoft.com/office/drawing/2014/chart" uri="{C3380CC4-5D6E-409C-BE32-E72D297353CC}">
              <c16:uniqueId val="{00000000-4463-4C66-8192-92B151C91E76}"/>
            </c:ext>
          </c:extLst>
        </c:ser>
        <c:ser>
          <c:idx val="1"/>
          <c:order val="1"/>
          <c:tx>
            <c:v>раствор(0.2)2</c:v>
          </c:tx>
          <c:spPr>
            <a:ln w="25400" cap="rnd">
              <a:noFill/>
              <a:round/>
            </a:ln>
            <a:effectLst/>
          </c:spPr>
          <c:marker>
            <c:symbol val="triangle"/>
            <c:size val="5"/>
            <c:spPr>
              <a:solidFill>
                <a:schemeClr val="bg1"/>
              </a:solid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Band!$O$11:$R$11</c:f>
              <c:numCache>
                <c:formatCode>0.00</c:formatCode>
                <c:ptCount val="4"/>
                <c:pt idx="0">
                  <c:v>0</c:v>
                </c:pt>
                <c:pt idx="1">
                  <c:v>3.23</c:v>
                </c:pt>
                <c:pt idx="2">
                  <c:v>4.29</c:v>
                </c:pt>
                <c:pt idx="3">
                  <c:v>5.17</c:v>
                </c:pt>
              </c:numCache>
            </c:numRef>
          </c:yVal>
          <c:smooth val="0"/>
          <c:extLst xmlns:c16r2="http://schemas.microsoft.com/office/drawing/2015/06/chart">
            <c:ext xmlns:c16="http://schemas.microsoft.com/office/drawing/2014/chart" uri="{C3380CC4-5D6E-409C-BE32-E72D297353CC}">
              <c16:uniqueId val="{00000001-4463-4C66-8192-92B151C91E76}"/>
            </c:ext>
          </c:extLst>
        </c:ser>
        <c:ser>
          <c:idx val="2"/>
          <c:order val="2"/>
          <c:tx>
            <c:v>раствор(0.2)3</c:v>
          </c:tx>
          <c:spPr>
            <a:ln w="25400" cap="rnd">
              <a:noFill/>
              <a:round/>
            </a:ln>
            <a:effectLst/>
          </c:spPr>
          <c:marker>
            <c:symbol val="squar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Band!$O$12:$R$12</c:f>
              <c:numCache>
                <c:formatCode>0.00</c:formatCode>
                <c:ptCount val="4"/>
                <c:pt idx="0">
                  <c:v>0</c:v>
                </c:pt>
                <c:pt idx="1">
                  <c:v>3.55</c:v>
                </c:pt>
                <c:pt idx="2">
                  <c:v>4.58</c:v>
                </c:pt>
                <c:pt idx="3">
                  <c:v>5.39</c:v>
                </c:pt>
              </c:numCache>
            </c:numRef>
          </c:yVal>
          <c:smooth val="0"/>
          <c:extLst xmlns:c16r2="http://schemas.microsoft.com/office/drawing/2015/06/chart">
            <c:ext xmlns:c16="http://schemas.microsoft.com/office/drawing/2014/chart" uri="{C3380CC4-5D6E-409C-BE32-E72D297353CC}">
              <c16:uniqueId val="{00000002-4463-4C66-8192-92B151C91E76}"/>
            </c:ext>
          </c:extLst>
        </c:ser>
        <c:ser>
          <c:idx val="3"/>
          <c:order val="3"/>
          <c:tx>
            <c:v>сред.знач.</c:v>
          </c:tx>
          <c:spPr>
            <a:ln w="25400" cap="rnd">
              <a:solidFill>
                <a:schemeClr val="tx1"/>
              </a:solidFill>
              <a:round/>
            </a:ln>
            <a:effectLst/>
          </c:spPr>
          <c:marker>
            <c:symbol val="star"/>
            <c:size val="5"/>
            <c:spPr>
              <a:solidFill>
                <a:schemeClr val="bg1"/>
              </a:solidFill>
              <a:ln w="9525">
                <a:solidFill>
                  <a:schemeClr val="tx1"/>
                </a:solidFill>
              </a:ln>
              <a:effectLst/>
            </c:spPr>
          </c:marker>
          <c:dLbls>
            <c:dLbl>
              <c:idx val="0"/>
              <c:layout>
                <c:manualLayout>
                  <c:x val="5.1407718319331878E-2"/>
                  <c:y val="-6.481481481481481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463-4C66-8192-92B151C91E76}"/>
                </c:ext>
                <c:ext xmlns:c15="http://schemas.microsoft.com/office/drawing/2012/chart" uri="{CE6537A1-D6FC-4f65-9D91-7224C49458BB}"/>
              </c:extLst>
            </c:dLbl>
            <c:dLbl>
              <c:idx val="1"/>
              <c:layout>
                <c:manualLayout>
                  <c:x val="2.7681079095024878E-2"/>
                  <c:y val="8.33333333333333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463-4C66-8192-92B151C91E76}"/>
                </c:ext>
                <c:ext xmlns:c15="http://schemas.microsoft.com/office/drawing/2012/chart" uri="{CE6537A1-D6FC-4f65-9D91-7224C49458BB}"/>
              </c:extLst>
            </c:dLbl>
            <c:dLbl>
              <c:idx val="2"/>
              <c:layout>
                <c:manualLayout>
                  <c:x val="-0.20563087327732774"/>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463-4C66-8192-92B151C91E76}"/>
                </c:ext>
                <c:ext xmlns:c15="http://schemas.microsoft.com/office/drawing/2012/chart" uri="{CE6537A1-D6FC-4f65-9D91-7224C49458BB}"/>
              </c:extLst>
            </c:dLbl>
            <c:dLbl>
              <c:idx val="3"/>
              <c:layout>
                <c:manualLayout>
                  <c:x val="-0.11863319612153533"/>
                  <c:y val="0.1296296296296295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463-4C66-8192-92B151C91E7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Band!$H$9:$K$9</c:f>
              <c:numCache>
                <c:formatCode>General</c:formatCode>
                <c:ptCount val="4"/>
                <c:pt idx="0">
                  <c:v>0</c:v>
                </c:pt>
                <c:pt idx="1">
                  <c:v>7</c:v>
                </c:pt>
                <c:pt idx="2">
                  <c:v>14</c:v>
                </c:pt>
                <c:pt idx="3">
                  <c:v>28</c:v>
                </c:pt>
              </c:numCache>
            </c:numRef>
          </c:xVal>
          <c:yVal>
            <c:numRef>
              <c:f>Band!$O$13:$R$13</c:f>
              <c:numCache>
                <c:formatCode>0.00</c:formatCode>
                <c:ptCount val="4"/>
                <c:pt idx="0">
                  <c:v>0</c:v>
                </c:pt>
                <c:pt idx="1">
                  <c:v>3.2999999999999994</c:v>
                </c:pt>
                <c:pt idx="2">
                  <c:v>4.3366666666666669</c:v>
                </c:pt>
                <c:pt idx="3">
                  <c:v>5.21</c:v>
                </c:pt>
              </c:numCache>
            </c:numRef>
          </c:yVal>
          <c:smooth val="0"/>
          <c:extLst xmlns:c16r2="http://schemas.microsoft.com/office/drawing/2015/06/chart">
            <c:ext xmlns:c16="http://schemas.microsoft.com/office/drawing/2014/chart" uri="{C3380CC4-5D6E-409C-BE32-E72D297353CC}">
              <c16:uniqueId val="{00000007-4463-4C66-8192-92B151C91E76}"/>
            </c:ext>
          </c:extLst>
        </c:ser>
        <c:dLbls>
          <c:showLegendKey val="0"/>
          <c:showVal val="0"/>
          <c:showCatName val="0"/>
          <c:showSerName val="0"/>
          <c:showPercent val="0"/>
          <c:showBubbleSize val="0"/>
        </c:dLbls>
        <c:axId val="969920352"/>
        <c:axId val="969916544"/>
      </c:scatterChart>
      <c:scatterChart>
        <c:scatterStyle val="lineMarker"/>
        <c:varyColors val="0"/>
        <c:ser>
          <c:idx val="4"/>
          <c:order val="4"/>
          <c:tx>
            <c:v>вариация</c:v>
          </c:tx>
          <c:spPr>
            <a:ln w="25400" cap="rnd">
              <a:solidFill>
                <a:schemeClr val="accent2"/>
              </a:solidFill>
              <a:prstDash val="sysDot"/>
              <a:round/>
            </a:ln>
            <a:effectLst/>
          </c:spPr>
          <c:marker>
            <c:symbol val="circle"/>
            <c:size val="5"/>
            <c:spPr>
              <a:solidFill>
                <a:schemeClr val="accent5"/>
              </a:solidFill>
              <a:ln w="9525">
                <a:solidFill>
                  <a:schemeClr val="accent5"/>
                </a:solidFill>
              </a:ln>
              <a:effectLst/>
            </c:spPr>
          </c:marker>
          <c:dLbls>
            <c:dLbl>
              <c:idx val="0"/>
              <c:layout>
                <c:manualLayout>
                  <c:x val="-1.9772199353589273E-2"/>
                  <c:y val="9.7222222222222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4463-4C66-8192-92B151C91E76}"/>
                </c:ext>
                <c:ext xmlns:c15="http://schemas.microsoft.com/office/drawing/2012/chart" uri="{CE6537A1-D6FC-4f65-9D91-7224C49458BB}"/>
              </c:extLst>
            </c:dLbl>
            <c:dLbl>
              <c:idx val="1"/>
              <c:layout>
                <c:manualLayout>
                  <c:x val="3.9544398707178401E-2"/>
                  <c:y val="-6.944444444444453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4463-4C66-8192-92B151C91E76}"/>
                </c:ext>
                <c:ext xmlns:c15="http://schemas.microsoft.com/office/drawing/2012/chart" uri="{CE6537A1-D6FC-4f65-9D91-7224C49458BB}"/>
              </c:extLst>
            </c:dLbl>
            <c:dLbl>
              <c:idx val="2"/>
              <c:layout>
                <c:manualLayout>
                  <c:x val="-0.15422315495799591"/>
                  <c:y val="2.77777777777776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4463-4C66-8192-92B151C91E7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Band!$P$9:$R$9</c:f>
              <c:numCache>
                <c:formatCode>General</c:formatCode>
                <c:ptCount val="3"/>
                <c:pt idx="0">
                  <c:v>7</c:v>
                </c:pt>
                <c:pt idx="1">
                  <c:v>14</c:v>
                </c:pt>
                <c:pt idx="2">
                  <c:v>28</c:v>
                </c:pt>
              </c:numCache>
            </c:numRef>
          </c:xVal>
          <c:yVal>
            <c:numRef>
              <c:f>Band!$P$14:$R$14</c:f>
              <c:numCache>
                <c:formatCode>0.00</c:formatCode>
                <c:ptCount val="3"/>
                <c:pt idx="0">
                  <c:v>6.7691842132389901</c:v>
                </c:pt>
                <c:pt idx="1">
                  <c:v>5.1579090145450044</c:v>
                </c:pt>
                <c:pt idx="2">
                  <c:v>3.1421699700086125</c:v>
                </c:pt>
              </c:numCache>
            </c:numRef>
          </c:yVal>
          <c:smooth val="0"/>
          <c:extLst xmlns:c16r2="http://schemas.microsoft.com/office/drawing/2015/06/chart">
            <c:ext xmlns:c16="http://schemas.microsoft.com/office/drawing/2014/chart" uri="{C3380CC4-5D6E-409C-BE32-E72D297353CC}">
              <c16:uniqueId val="{0000000B-4463-4C66-8192-92B151C91E76}"/>
            </c:ext>
          </c:extLst>
        </c:ser>
        <c:dLbls>
          <c:showLegendKey val="0"/>
          <c:showVal val="0"/>
          <c:showCatName val="0"/>
          <c:showSerName val="0"/>
          <c:showPercent val="0"/>
          <c:showBubbleSize val="0"/>
        </c:dLbls>
        <c:axId val="968565440"/>
        <c:axId val="968567072"/>
      </c:scatterChart>
      <c:valAx>
        <c:axId val="969920352"/>
        <c:scaling>
          <c:orientation val="minMax"/>
          <c:max val="2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1" u="none" strike="noStrike" kern="1200" baseline="0">
                    <a:solidFill>
                      <a:schemeClr val="tx1">
                        <a:lumMod val="65000"/>
                        <a:lumOff val="35000"/>
                      </a:schemeClr>
                    </a:solidFill>
                    <a:latin typeface="+mn-lt"/>
                    <a:ea typeface="+mn-ea"/>
                    <a:cs typeface="+mn-cs"/>
                  </a:defRPr>
                </a:pPr>
                <a:r>
                  <a:rPr lang="ru-RU" sz="1000" i="1"/>
                  <a:t>возраст образцов</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16544"/>
        <c:crosses val="autoZero"/>
        <c:crossBetween val="midCat"/>
        <c:majorUnit val="7"/>
      </c:valAx>
      <c:valAx>
        <c:axId val="969916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a:t>
                </a:r>
                <a:r>
                  <a:rPr lang="en-US"/>
                  <a:t>, M</a:t>
                </a:r>
                <a:r>
                  <a:rPr lang="ru-RU"/>
                  <a:t>П</a:t>
                </a:r>
                <a:r>
                  <a:rPr lang="en-US"/>
                  <a:t>a</a:t>
                </a:r>
                <a:endParaRPr lang="ru-RU"/>
              </a:p>
            </c:rich>
          </c:tx>
          <c:layout>
            <c:manualLayout>
              <c:xMode val="edge"/>
              <c:yMode val="edge"/>
              <c:x val="1.5817759482871358E-2"/>
              <c:y val="0.31805081656459611"/>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9920352"/>
        <c:crosses val="autoZero"/>
        <c:crossBetween val="midCat"/>
      </c:valAx>
      <c:valAx>
        <c:axId val="968567072"/>
        <c:scaling>
          <c:orientation val="minMax"/>
          <c:max val="20"/>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вариация</a:t>
                </a:r>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8565440"/>
        <c:crosses val="max"/>
        <c:crossBetween val="midCat"/>
        <c:majorUnit val="4"/>
      </c:valAx>
      <c:valAx>
        <c:axId val="968565440"/>
        <c:scaling>
          <c:orientation val="minMax"/>
        </c:scaling>
        <c:delete val="1"/>
        <c:axPos val="b"/>
        <c:numFmt formatCode="General" sourceLinked="1"/>
        <c:majorTickMark val="out"/>
        <c:minorTickMark val="none"/>
        <c:tickLblPos val="nextTo"/>
        <c:crossAx val="968567072"/>
        <c:crosses val="autoZero"/>
        <c:crossBetween val="midCat"/>
      </c:valAx>
      <c:spPr>
        <a:noFill/>
        <a:ln>
          <a:noFill/>
        </a:ln>
        <a:effectLst/>
      </c:spPr>
    </c:plotArea>
    <c:legend>
      <c:legendPos val="t"/>
      <c:layout>
        <c:manualLayout>
          <c:xMode val="edge"/>
          <c:yMode val="edge"/>
          <c:x val="0"/>
          <c:y val="2.7777787573948842E-2"/>
          <c:w val="1"/>
          <c:h val="0.1609565209723924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006053095361162"/>
          <c:y val="0.16577026829979588"/>
          <c:w val="0.67232826210151997"/>
          <c:h val="0.62893627879848346"/>
        </c:manualLayout>
      </c:layout>
      <c:scatterChart>
        <c:scatterStyle val="lineMarker"/>
        <c:varyColors val="0"/>
        <c:ser>
          <c:idx val="0"/>
          <c:order val="0"/>
          <c:tx>
            <c:v>раствор(0.4)1</c:v>
          </c:tx>
          <c:spPr>
            <a:ln w="25400" cap="rnd">
              <a:noFill/>
              <a:round/>
            </a:ln>
            <a:effectLst/>
          </c:spPr>
          <c:marker>
            <c:symbol val="circl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Band!$V$10:$Y$10</c:f>
              <c:numCache>
                <c:formatCode>0.00</c:formatCode>
                <c:ptCount val="4"/>
                <c:pt idx="0">
                  <c:v>0</c:v>
                </c:pt>
                <c:pt idx="1">
                  <c:v>3.28</c:v>
                </c:pt>
                <c:pt idx="2">
                  <c:v>4.21</c:v>
                </c:pt>
                <c:pt idx="3">
                  <c:v>5.1100000000000003</c:v>
                </c:pt>
              </c:numCache>
            </c:numRef>
          </c:yVal>
          <c:smooth val="0"/>
          <c:extLst xmlns:c16r2="http://schemas.microsoft.com/office/drawing/2015/06/chart">
            <c:ext xmlns:c16="http://schemas.microsoft.com/office/drawing/2014/chart" uri="{C3380CC4-5D6E-409C-BE32-E72D297353CC}">
              <c16:uniqueId val="{00000000-5A12-4BDD-AE69-B8E67EF542EF}"/>
            </c:ext>
          </c:extLst>
        </c:ser>
        <c:ser>
          <c:idx val="1"/>
          <c:order val="1"/>
          <c:tx>
            <c:v>раствор(0.4)2</c:v>
          </c:tx>
          <c:spPr>
            <a:ln w="25400" cap="rnd">
              <a:noFill/>
              <a:round/>
            </a:ln>
            <a:effectLst/>
          </c:spPr>
          <c:marker>
            <c:symbol val="triangle"/>
            <c:size val="5"/>
            <c:spPr>
              <a:solidFill>
                <a:schemeClr val="bg1"/>
              </a:solid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Band!$V$11:$Y$11</c:f>
              <c:numCache>
                <c:formatCode>0.00</c:formatCode>
                <c:ptCount val="4"/>
                <c:pt idx="0">
                  <c:v>0</c:v>
                </c:pt>
                <c:pt idx="1">
                  <c:v>3.29</c:v>
                </c:pt>
                <c:pt idx="2">
                  <c:v>4.34</c:v>
                </c:pt>
                <c:pt idx="3">
                  <c:v>5.29</c:v>
                </c:pt>
              </c:numCache>
            </c:numRef>
          </c:yVal>
          <c:smooth val="0"/>
          <c:extLst xmlns:c16r2="http://schemas.microsoft.com/office/drawing/2015/06/chart">
            <c:ext xmlns:c16="http://schemas.microsoft.com/office/drawing/2014/chart" uri="{C3380CC4-5D6E-409C-BE32-E72D297353CC}">
              <c16:uniqueId val="{00000001-5A12-4BDD-AE69-B8E67EF542EF}"/>
            </c:ext>
          </c:extLst>
        </c:ser>
        <c:ser>
          <c:idx val="2"/>
          <c:order val="2"/>
          <c:tx>
            <c:v>раствор(0.4)3</c:v>
          </c:tx>
          <c:spPr>
            <a:ln w="25400" cap="rnd">
              <a:noFill/>
              <a:round/>
            </a:ln>
            <a:effectLst/>
          </c:spPr>
          <c:marker>
            <c:symbol val="squar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Band!$V$12:$Y$12</c:f>
              <c:numCache>
                <c:formatCode>0.00</c:formatCode>
                <c:ptCount val="4"/>
                <c:pt idx="0">
                  <c:v>0</c:v>
                </c:pt>
                <c:pt idx="1">
                  <c:v>3.55</c:v>
                </c:pt>
                <c:pt idx="2">
                  <c:v>4.67</c:v>
                </c:pt>
                <c:pt idx="3">
                  <c:v>5.45</c:v>
                </c:pt>
              </c:numCache>
            </c:numRef>
          </c:yVal>
          <c:smooth val="0"/>
          <c:extLst xmlns:c16r2="http://schemas.microsoft.com/office/drawing/2015/06/chart">
            <c:ext xmlns:c16="http://schemas.microsoft.com/office/drawing/2014/chart" uri="{C3380CC4-5D6E-409C-BE32-E72D297353CC}">
              <c16:uniqueId val="{00000002-5A12-4BDD-AE69-B8E67EF542EF}"/>
            </c:ext>
          </c:extLst>
        </c:ser>
        <c:ser>
          <c:idx val="3"/>
          <c:order val="3"/>
          <c:tx>
            <c:v>сред. Знач.</c:v>
          </c:tx>
          <c:spPr>
            <a:ln w="25400" cap="rnd">
              <a:solidFill>
                <a:schemeClr val="tx1"/>
              </a:solidFill>
              <a:round/>
            </a:ln>
            <a:effectLst/>
          </c:spPr>
          <c:marker>
            <c:symbol val="star"/>
            <c:size val="5"/>
            <c:spPr>
              <a:solidFill>
                <a:schemeClr val="bg1"/>
              </a:solidFill>
              <a:ln w="9525">
                <a:solidFill>
                  <a:schemeClr val="tx1"/>
                </a:solidFill>
              </a:ln>
              <a:effectLst/>
            </c:spPr>
          </c:marker>
          <c:dLbls>
            <c:dLbl>
              <c:idx val="0"/>
              <c:layout>
                <c:manualLayout>
                  <c:x val="5.5362158190049721E-2"/>
                  <c:y val="-5.09259259259260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A12-4BDD-AE69-B8E67EF542EF}"/>
                </c:ext>
                <c:ext xmlns:c15="http://schemas.microsoft.com/office/drawing/2012/chart" uri="{CE6537A1-D6FC-4f65-9D91-7224C49458BB}"/>
              </c:extLst>
            </c:dLbl>
            <c:dLbl>
              <c:idx val="1"/>
              <c:layout>
                <c:manualLayout>
                  <c:x val="3.1635518965742716E-2"/>
                  <c:y val="6.018518518518518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A12-4BDD-AE69-B8E67EF542EF}"/>
                </c:ext>
                <c:ext xmlns:c15="http://schemas.microsoft.com/office/drawing/2012/chart" uri="{CE6537A1-D6FC-4f65-9D91-7224C49458BB}"/>
              </c:extLst>
            </c:dLbl>
            <c:dLbl>
              <c:idx val="2"/>
              <c:layout>
                <c:manualLayout>
                  <c:x val="-0.1819042340530207"/>
                  <c:y val="-4.62962962962963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A12-4BDD-AE69-B8E67EF542EF}"/>
                </c:ext>
                <c:ext xmlns:c15="http://schemas.microsoft.com/office/drawing/2012/chart" uri="{CE6537A1-D6FC-4f65-9D91-7224C49458BB}"/>
              </c:extLst>
            </c:dLbl>
            <c:dLbl>
              <c:idx val="3"/>
              <c:layout>
                <c:manualLayout>
                  <c:x val="-0.16608647457014927"/>
                  <c:y val="-2.77777777777777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A12-4BDD-AE69-B8E67EF542E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Band!$H$9:$K$9</c:f>
              <c:numCache>
                <c:formatCode>General</c:formatCode>
                <c:ptCount val="4"/>
                <c:pt idx="0">
                  <c:v>0</c:v>
                </c:pt>
                <c:pt idx="1">
                  <c:v>7</c:v>
                </c:pt>
                <c:pt idx="2">
                  <c:v>14</c:v>
                </c:pt>
                <c:pt idx="3">
                  <c:v>28</c:v>
                </c:pt>
              </c:numCache>
            </c:numRef>
          </c:xVal>
          <c:yVal>
            <c:numRef>
              <c:f>Band!$V$13:$Y$13</c:f>
              <c:numCache>
                <c:formatCode>0.00</c:formatCode>
                <c:ptCount val="4"/>
                <c:pt idx="0">
                  <c:v>0</c:v>
                </c:pt>
                <c:pt idx="1">
                  <c:v>3.3733333333333335</c:v>
                </c:pt>
                <c:pt idx="2">
                  <c:v>4.4066666666666672</c:v>
                </c:pt>
                <c:pt idx="3">
                  <c:v>5.2833333333333341</c:v>
                </c:pt>
              </c:numCache>
            </c:numRef>
          </c:yVal>
          <c:smooth val="0"/>
          <c:extLst xmlns:c16r2="http://schemas.microsoft.com/office/drawing/2015/06/chart">
            <c:ext xmlns:c16="http://schemas.microsoft.com/office/drawing/2014/chart" uri="{C3380CC4-5D6E-409C-BE32-E72D297353CC}">
              <c16:uniqueId val="{00000007-5A12-4BDD-AE69-B8E67EF542EF}"/>
            </c:ext>
          </c:extLst>
        </c:ser>
        <c:dLbls>
          <c:showLegendKey val="0"/>
          <c:showVal val="0"/>
          <c:showCatName val="0"/>
          <c:showSerName val="0"/>
          <c:showPercent val="0"/>
          <c:showBubbleSize val="0"/>
        </c:dLbls>
        <c:axId val="968566528"/>
        <c:axId val="968568160"/>
      </c:scatterChart>
      <c:scatterChart>
        <c:scatterStyle val="lineMarker"/>
        <c:varyColors val="0"/>
        <c:ser>
          <c:idx val="4"/>
          <c:order val="4"/>
          <c:tx>
            <c:v>вариации</c:v>
          </c:tx>
          <c:spPr>
            <a:ln w="25400" cap="rnd">
              <a:solidFill>
                <a:schemeClr val="accent2"/>
              </a:solidFill>
              <a:prstDash val="sysDot"/>
              <a:round/>
            </a:ln>
            <a:effectLst/>
          </c:spPr>
          <c:marker>
            <c:symbol val="circle"/>
            <c:size val="5"/>
            <c:spPr>
              <a:solidFill>
                <a:schemeClr val="accent5"/>
              </a:solidFill>
              <a:ln w="9525">
                <a:solidFill>
                  <a:schemeClr val="accent5"/>
                </a:solidFill>
              </a:ln>
              <a:effectLst/>
            </c:spPr>
          </c:marker>
          <c:dLbls>
            <c:dLbl>
              <c:idx val="0"/>
              <c:layout>
                <c:manualLayout>
                  <c:x val="1.1863319612153447E-2"/>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5A12-4BDD-AE69-B8E67EF542EF}"/>
                </c:ext>
                <c:ext xmlns:c15="http://schemas.microsoft.com/office/drawing/2012/chart" uri="{CE6537A1-D6FC-4f65-9D91-7224C49458BB}"/>
              </c:extLst>
            </c:dLbl>
            <c:dLbl>
              <c:idx val="1"/>
              <c:layout>
                <c:manualLayout>
                  <c:x val="1.1863319612153519E-2"/>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5A12-4BDD-AE69-B8E67EF542EF}"/>
                </c:ext>
                <c:ext xmlns:c15="http://schemas.microsoft.com/office/drawing/2012/chart" uri="{CE6537A1-D6FC-4f65-9D91-7224C49458BB}"/>
              </c:extLst>
            </c:dLbl>
            <c:dLbl>
              <c:idx val="2"/>
              <c:layout>
                <c:manualLayout>
                  <c:x val="-0.15422315495799591"/>
                  <c:y val="4.62962962962962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5A12-4BDD-AE69-B8E67EF542E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Band!$W$9:$Y$9</c:f>
              <c:numCache>
                <c:formatCode>General</c:formatCode>
                <c:ptCount val="3"/>
                <c:pt idx="0">
                  <c:v>7</c:v>
                </c:pt>
                <c:pt idx="1">
                  <c:v>14</c:v>
                </c:pt>
                <c:pt idx="2">
                  <c:v>28</c:v>
                </c:pt>
              </c:numCache>
            </c:numRef>
          </c:xVal>
          <c:yVal>
            <c:numRef>
              <c:f>Band!$W$14:$Y$14</c:f>
              <c:numCache>
                <c:formatCode>0.00</c:formatCode>
                <c:ptCount val="3"/>
                <c:pt idx="0">
                  <c:v>4.5379298431640436</c:v>
                </c:pt>
                <c:pt idx="1">
                  <c:v>5.3812939218857512</c:v>
                </c:pt>
                <c:pt idx="2">
                  <c:v>3.2195207122203318</c:v>
                </c:pt>
              </c:numCache>
            </c:numRef>
          </c:yVal>
          <c:smooth val="0"/>
          <c:extLst xmlns:c16r2="http://schemas.microsoft.com/office/drawing/2015/06/chart">
            <c:ext xmlns:c16="http://schemas.microsoft.com/office/drawing/2014/chart" uri="{C3380CC4-5D6E-409C-BE32-E72D297353CC}">
              <c16:uniqueId val="{0000000B-5A12-4BDD-AE69-B8E67EF542EF}"/>
            </c:ext>
          </c:extLst>
        </c:ser>
        <c:dLbls>
          <c:showLegendKey val="0"/>
          <c:showVal val="0"/>
          <c:showCatName val="0"/>
          <c:showSerName val="0"/>
          <c:showPercent val="0"/>
          <c:showBubbleSize val="0"/>
        </c:dLbls>
        <c:axId val="968570880"/>
        <c:axId val="968567616"/>
      </c:scatterChart>
      <c:valAx>
        <c:axId val="968566528"/>
        <c:scaling>
          <c:orientation val="minMax"/>
          <c:max val="2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1" u="none" strike="noStrike" kern="1200" baseline="0">
                    <a:solidFill>
                      <a:schemeClr val="tx1">
                        <a:lumMod val="65000"/>
                        <a:lumOff val="35000"/>
                      </a:schemeClr>
                    </a:solidFill>
                    <a:latin typeface="+mn-lt"/>
                    <a:ea typeface="+mn-ea"/>
                    <a:cs typeface="+mn-cs"/>
                  </a:defRPr>
                </a:pPr>
                <a:r>
                  <a:rPr lang="ru-RU" sz="1000" i="1"/>
                  <a:t>возраст образцов</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8568160"/>
        <c:crosses val="autoZero"/>
        <c:crossBetween val="midCat"/>
        <c:majorUnit val="7"/>
      </c:valAx>
      <c:valAx>
        <c:axId val="968568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 МПа</a:t>
                </a:r>
              </a:p>
            </c:rich>
          </c:tx>
          <c:layout>
            <c:manualLayout>
              <c:xMode val="edge"/>
              <c:yMode val="edge"/>
              <c:x val="7.9088797414356791E-3"/>
              <c:y val="0.31805081656459611"/>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8566528"/>
        <c:crosses val="autoZero"/>
        <c:crossBetween val="midCat"/>
      </c:valAx>
      <c:valAx>
        <c:axId val="968567616"/>
        <c:scaling>
          <c:orientation val="minMax"/>
          <c:max val="20"/>
          <c:min val="0"/>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вариации</a:t>
                </a:r>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8570880"/>
        <c:crosses val="max"/>
        <c:crossBetween val="midCat"/>
        <c:majorUnit val="4"/>
      </c:valAx>
      <c:valAx>
        <c:axId val="968570880"/>
        <c:scaling>
          <c:orientation val="minMax"/>
        </c:scaling>
        <c:delete val="1"/>
        <c:axPos val="b"/>
        <c:numFmt formatCode="General" sourceLinked="1"/>
        <c:majorTickMark val="out"/>
        <c:minorTickMark val="none"/>
        <c:tickLblPos val="nextTo"/>
        <c:crossAx val="968567616"/>
        <c:crosses val="autoZero"/>
        <c:crossBetween val="midCat"/>
      </c:valAx>
      <c:spPr>
        <a:noFill/>
        <a:ln>
          <a:noFill/>
        </a:ln>
        <a:effectLst/>
      </c:spPr>
    </c:plotArea>
    <c:legend>
      <c:legendPos val="t"/>
      <c:layout>
        <c:manualLayout>
          <c:xMode val="edge"/>
          <c:yMode val="edge"/>
          <c:x val="0"/>
          <c:y val="4.6296296296296294E-3"/>
          <c:w val="1"/>
          <c:h val="0.1704881818618392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230491121019231"/>
          <c:y val="0.16577026829979588"/>
          <c:w val="0.66922120585771616"/>
          <c:h val="0.62893627879848346"/>
        </c:manualLayout>
      </c:layout>
      <c:scatterChart>
        <c:scatterStyle val="lineMarker"/>
        <c:varyColors val="0"/>
        <c:ser>
          <c:idx val="0"/>
          <c:order val="0"/>
          <c:tx>
            <c:v>раствор(0.6)1</c:v>
          </c:tx>
          <c:spPr>
            <a:ln w="25400" cap="rnd">
              <a:noFill/>
              <a:round/>
            </a:ln>
            <a:effectLst/>
          </c:spPr>
          <c:marker>
            <c:symbol val="circl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Band!$AC$10:$AF$10</c:f>
              <c:numCache>
                <c:formatCode>0.00</c:formatCode>
                <c:ptCount val="4"/>
                <c:pt idx="0">
                  <c:v>0</c:v>
                </c:pt>
                <c:pt idx="1">
                  <c:v>3.29</c:v>
                </c:pt>
                <c:pt idx="2">
                  <c:v>4.26</c:v>
                </c:pt>
                <c:pt idx="3">
                  <c:v>5.14</c:v>
                </c:pt>
              </c:numCache>
            </c:numRef>
          </c:yVal>
          <c:smooth val="0"/>
          <c:extLst xmlns:c16r2="http://schemas.microsoft.com/office/drawing/2015/06/chart">
            <c:ext xmlns:c16="http://schemas.microsoft.com/office/drawing/2014/chart" uri="{C3380CC4-5D6E-409C-BE32-E72D297353CC}">
              <c16:uniqueId val="{00000000-5B30-4F72-857E-58AED3F2B214}"/>
            </c:ext>
          </c:extLst>
        </c:ser>
        <c:ser>
          <c:idx val="1"/>
          <c:order val="1"/>
          <c:tx>
            <c:v>раствор(0.6)2</c:v>
          </c:tx>
          <c:spPr>
            <a:ln w="25400" cap="rnd">
              <a:noFill/>
              <a:round/>
            </a:ln>
            <a:effectLst/>
          </c:spPr>
          <c:marker>
            <c:symbol val="triangle"/>
            <c:size val="5"/>
            <c:spPr>
              <a:solidFill>
                <a:schemeClr val="bg1"/>
              </a:solid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Band!$AC$11:$AF$11</c:f>
              <c:numCache>
                <c:formatCode>0.00</c:formatCode>
                <c:ptCount val="4"/>
                <c:pt idx="0">
                  <c:v>0</c:v>
                </c:pt>
                <c:pt idx="1">
                  <c:v>3.31</c:v>
                </c:pt>
                <c:pt idx="2">
                  <c:v>4.3600000000000003</c:v>
                </c:pt>
                <c:pt idx="3">
                  <c:v>5.31</c:v>
                </c:pt>
              </c:numCache>
            </c:numRef>
          </c:yVal>
          <c:smooth val="0"/>
          <c:extLst xmlns:c16r2="http://schemas.microsoft.com/office/drawing/2015/06/chart">
            <c:ext xmlns:c16="http://schemas.microsoft.com/office/drawing/2014/chart" uri="{C3380CC4-5D6E-409C-BE32-E72D297353CC}">
              <c16:uniqueId val="{00000001-5B30-4F72-857E-58AED3F2B214}"/>
            </c:ext>
          </c:extLst>
        </c:ser>
        <c:ser>
          <c:idx val="2"/>
          <c:order val="2"/>
          <c:tx>
            <c:v>раствор(0.6)3</c:v>
          </c:tx>
          <c:spPr>
            <a:ln w="25400" cap="rnd">
              <a:noFill/>
              <a:round/>
            </a:ln>
            <a:effectLst/>
          </c:spPr>
          <c:marker>
            <c:symbol val="squar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Band!$AC$12:$AF$12</c:f>
              <c:numCache>
                <c:formatCode>0.00</c:formatCode>
                <c:ptCount val="4"/>
                <c:pt idx="0">
                  <c:v>0</c:v>
                </c:pt>
                <c:pt idx="1">
                  <c:v>3.62</c:v>
                </c:pt>
                <c:pt idx="2">
                  <c:v>4.74</c:v>
                </c:pt>
                <c:pt idx="3">
                  <c:v>5.53</c:v>
                </c:pt>
              </c:numCache>
            </c:numRef>
          </c:yVal>
          <c:smooth val="0"/>
          <c:extLst xmlns:c16r2="http://schemas.microsoft.com/office/drawing/2015/06/chart">
            <c:ext xmlns:c16="http://schemas.microsoft.com/office/drawing/2014/chart" uri="{C3380CC4-5D6E-409C-BE32-E72D297353CC}">
              <c16:uniqueId val="{00000002-5B30-4F72-857E-58AED3F2B214}"/>
            </c:ext>
          </c:extLst>
        </c:ser>
        <c:ser>
          <c:idx val="3"/>
          <c:order val="3"/>
          <c:tx>
            <c:v>ср. значен.</c:v>
          </c:tx>
          <c:spPr>
            <a:ln w="25400" cap="rnd">
              <a:solidFill>
                <a:schemeClr val="tx1"/>
              </a:solidFill>
              <a:round/>
            </a:ln>
            <a:effectLst/>
          </c:spPr>
          <c:marker>
            <c:symbol val="star"/>
            <c:size val="5"/>
            <c:spPr>
              <a:solidFill>
                <a:schemeClr val="bg1"/>
              </a:solidFill>
              <a:ln w="9525">
                <a:solidFill>
                  <a:schemeClr val="tx1"/>
                </a:solidFill>
              </a:ln>
              <a:effectLst/>
            </c:spPr>
          </c:marker>
          <c:dLbls>
            <c:dLbl>
              <c:idx val="0"/>
              <c:layout>
                <c:manualLayout>
                  <c:x val="4.3498838577896201E-2"/>
                  <c:y val="-6.944444444444444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B30-4F72-857E-58AED3F2B214}"/>
                </c:ext>
                <c:ext xmlns:c15="http://schemas.microsoft.com/office/drawing/2012/chart" uri="{CE6537A1-D6FC-4f65-9D91-7224C49458BB}"/>
              </c:extLst>
            </c:dLbl>
            <c:dLbl>
              <c:idx val="1"/>
              <c:layout>
                <c:manualLayout>
                  <c:x val="-0.16749851215572256"/>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B30-4F72-857E-58AED3F2B214}"/>
                </c:ext>
                <c:ext xmlns:c15="http://schemas.microsoft.com/office/drawing/2012/chart" uri="{CE6537A1-D6FC-4f65-9D91-7224C49458BB}"/>
              </c:extLst>
            </c:dLbl>
            <c:dLbl>
              <c:idx val="2"/>
              <c:layout>
                <c:manualLayout>
                  <c:x val="-0.16213203469943149"/>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B30-4F72-857E-58AED3F2B214}"/>
                </c:ext>
                <c:ext xmlns:c15="http://schemas.microsoft.com/office/drawing/2012/chart" uri="{CE6537A1-D6FC-4f65-9D91-7224C49458BB}"/>
              </c:extLst>
            </c:dLbl>
            <c:dLbl>
              <c:idx val="3"/>
              <c:layout>
                <c:manualLayout>
                  <c:x val="-0.23839620840133754"/>
                  <c:y val="-3.240740740740744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B30-4F72-857E-58AED3F2B21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Band!$H$9:$K$9</c:f>
              <c:numCache>
                <c:formatCode>General</c:formatCode>
                <c:ptCount val="4"/>
                <c:pt idx="0">
                  <c:v>0</c:v>
                </c:pt>
                <c:pt idx="1">
                  <c:v>7</c:v>
                </c:pt>
                <c:pt idx="2">
                  <c:v>14</c:v>
                </c:pt>
                <c:pt idx="3">
                  <c:v>28</c:v>
                </c:pt>
              </c:numCache>
            </c:numRef>
          </c:xVal>
          <c:yVal>
            <c:numRef>
              <c:f>Band!$AC$13:$AF$13</c:f>
              <c:numCache>
                <c:formatCode>0.00</c:formatCode>
                <c:ptCount val="4"/>
                <c:pt idx="0">
                  <c:v>0</c:v>
                </c:pt>
                <c:pt idx="1">
                  <c:v>3.4066666666666663</c:v>
                </c:pt>
                <c:pt idx="2">
                  <c:v>4.453333333333334</c:v>
                </c:pt>
                <c:pt idx="3">
                  <c:v>5.3266666666666671</c:v>
                </c:pt>
              </c:numCache>
            </c:numRef>
          </c:yVal>
          <c:smooth val="0"/>
          <c:extLst xmlns:c16r2="http://schemas.microsoft.com/office/drawing/2015/06/chart">
            <c:ext xmlns:c16="http://schemas.microsoft.com/office/drawing/2014/chart" uri="{C3380CC4-5D6E-409C-BE32-E72D297353CC}">
              <c16:uniqueId val="{00000007-5B30-4F72-857E-58AED3F2B214}"/>
            </c:ext>
          </c:extLst>
        </c:ser>
        <c:dLbls>
          <c:showLegendKey val="0"/>
          <c:showVal val="0"/>
          <c:showCatName val="0"/>
          <c:showSerName val="0"/>
          <c:showPercent val="0"/>
          <c:showBubbleSize val="0"/>
        </c:dLbls>
        <c:axId val="968568704"/>
        <c:axId val="968569248"/>
      </c:scatterChart>
      <c:scatterChart>
        <c:scatterStyle val="lineMarker"/>
        <c:varyColors val="0"/>
        <c:ser>
          <c:idx val="4"/>
          <c:order val="4"/>
          <c:tx>
            <c:v>вариации</c:v>
          </c:tx>
          <c:spPr>
            <a:ln w="25400" cap="rnd">
              <a:solidFill>
                <a:schemeClr val="accent2"/>
              </a:solidFill>
              <a:prstDash val="sysDot"/>
              <a:round/>
            </a:ln>
            <a:effectLst/>
          </c:spPr>
          <c:marker>
            <c:symbol val="circle"/>
            <c:size val="5"/>
            <c:spPr>
              <a:solidFill>
                <a:schemeClr val="accent5"/>
              </a:solidFill>
              <a:ln w="9525">
                <a:solidFill>
                  <a:schemeClr val="accent5"/>
                </a:solidFill>
              </a:ln>
              <a:effectLst/>
            </c:spPr>
          </c:marker>
          <c:dLbls>
            <c:dLbl>
              <c:idx val="0"/>
              <c:layout>
                <c:manualLayout>
                  <c:x val="0"/>
                  <c:y val="-3.70370370370371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5B30-4F72-857E-58AED3F2B214}"/>
                </c:ext>
                <c:ext xmlns:c15="http://schemas.microsoft.com/office/drawing/2012/chart" uri="{CE6537A1-D6FC-4f65-9D91-7224C49458BB}"/>
              </c:extLst>
            </c:dLbl>
            <c:dLbl>
              <c:idx val="1"/>
              <c:layout>
                <c:manualLayout>
                  <c:x val="8.8504085822481704E-3"/>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5B30-4F72-857E-58AED3F2B214}"/>
                </c:ext>
                <c:ext xmlns:c15="http://schemas.microsoft.com/office/drawing/2012/chart" uri="{CE6537A1-D6FC-4f65-9D91-7224C49458BB}"/>
              </c:extLst>
            </c:dLbl>
            <c:dLbl>
              <c:idx val="2"/>
              <c:layout>
                <c:manualLayout>
                  <c:x val="-0.15045694589821898"/>
                  <c:y val="-0.1018518518518518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5B30-4F72-857E-58AED3F2B21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Band!$AD$9:$AF$9</c:f>
              <c:numCache>
                <c:formatCode>General</c:formatCode>
                <c:ptCount val="3"/>
                <c:pt idx="0">
                  <c:v>7</c:v>
                </c:pt>
                <c:pt idx="1">
                  <c:v>14</c:v>
                </c:pt>
                <c:pt idx="2">
                  <c:v>28</c:v>
                </c:pt>
              </c:numCache>
            </c:numRef>
          </c:xVal>
          <c:yVal>
            <c:numRef>
              <c:f>Band!$AD$14:$AF$14</c:f>
              <c:numCache>
                <c:formatCode>0.00</c:formatCode>
                <c:ptCount val="3"/>
                <c:pt idx="0">
                  <c:v>5.4311894662927296</c:v>
                </c:pt>
                <c:pt idx="1">
                  <c:v>5.6866526686295176</c:v>
                </c:pt>
                <c:pt idx="2">
                  <c:v>3.6708408951345399</c:v>
                </c:pt>
              </c:numCache>
            </c:numRef>
          </c:yVal>
          <c:smooth val="0"/>
          <c:extLst xmlns:c16r2="http://schemas.microsoft.com/office/drawing/2015/06/chart">
            <c:ext xmlns:c16="http://schemas.microsoft.com/office/drawing/2014/chart" uri="{C3380CC4-5D6E-409C-BE32-E72D297353CC}">
              <c16:uniqueId val="{0000000B-5B30-4F72-857E-58AED3F2B214}"/>
            </c:ext>
          </c:extLst>
        </c:ser>
        <c:dLbls>
          <c:showLegendKey val="0"/>
          <c:showVal val="0"/>
          <c:showCatName val="0"/>
          <c:showSerName val="0"/>
          <c:showPercent val="0"/>
          <c:showBubbleSize val="0"/>
        </c:dLbls>
        <c:axId val="968565984"/>
        <c:axId val="968571424"/>
      </c:scatterChart>
      <c:valAx>
        <c:axId val="968568704"/>
        <c:scaling>
          <c:orientation val="minMax"/>
          <c:max val="2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1" u="none" strike="noStrike" kern="1200" baseline="0">
                    <a:solidFill>
                      <a:schemeClr val="tx1">
                        <a:lumMod val="65000"/>
                        <a:lumOff val="35000"/>
                      </a:schemeClr>
                    </a:solidFill>
                    <a:latin typeface="+mn-lt"/>
                    <a:ea typeface="+mn-ea"/>
                    <a:cs typeface="+mn-cs"/>
                  </a:defRPr>
                </a:pPr>
                <a:r>
                  <a:rPr lang="ru-RU" sz="1000" i="1"/>
                  <a:t>возраст</a:t>
                </a:r>
                <a:r>
                  <a:rPr lang="ru-RU" sz="1000" i="1" baseline="0"/>
                  <a:t> образцов</a:t>
                </a:r>
                <a:endParaRPr lang="ru-RU" sz="1000" i="1"/>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8569248"/>
        <c:crosses val="autoZero"/>
        <c:crossBetween val="midCat"/>
        <c:majorUnit val="7"/>
      </c:valAx>
      <c:valAx>
        <c:axId val="968569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 МПа</a:t>
                </a:r>
              </a:p>
            </c:rich>
          </c:tx>
          <c:layout>
            <c:manualLayout>
              <c:xMode val="edge"/>
              <c:yMode val="edge"/>
              <c:x val="2.8781249956444845E-3"/>
              <c:y val="0.31805081656459611"/>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8568704"/>
        <c:crosses val="autoZero"/>
        <c:crossBetween val="midCat"/>
      </c:valAx>
      <c:valAx>
        <c:axId val="968571424"/>
        <c:scaling>
          <c:orientation val="minMax"/>
          <c:max val="20"/>
          <c:min val="0"/>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вариации</a:t>
                </a:r>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68565984"/>
        <c:crosses val="max"/>
        <c:crossBetween val="midCat"/>
        <c:majorUnit val="4"/>
      </c:valAx>
      <c:valAx>
        <c:axId val="968565984"/>
        <c:scaling>
          <c:orientation val="minMax"/>
        </c:scaling>
        <c:delete val="1"/>
        <c:axPos val="b"/>
        <c:numFmt formatCode="General" sourceLinked="1"/>
        <c:majorTickMark val="out"/>
        <c:minorTickMark val="none"/>
        <c:tickLblPos val="nextTo"/>
        <c:crossAx val="968571424"/>
        <c:crosses val="autoZero"/>
        <c:crossBetween val="midCat"/>
      </c:valAx>
      <c:spPr>
        <a:noFill/>
        <a:ln>
          <a:noFill/>
        </a:ln>
        <a:effectLst/>
      </c:spPr>
    </c:plotArea>
    <c:legend>
      <c:legendPos val="t"/>
      <c:layout>
        <c:manualLayout>
          <c:xMode val="edge"/>
          <c:yMode val="edge"/>
          <c:x val="0"/>
          <c:y val="0"/>
          <c:w val="1"/>
          <c:h val="0.1756775264171716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230491121019231"/>
          <c:y val="0.16577026829979588"/>
          <c:w val="0.66922120585771616"/>
          <c:h val="0.62893627879848346"/>
        </c:manualLayout>
      </c:layout>
      <c:scatterChart>
        <c:scatterStyle val="lineMarker"/>
        <c:varyColors val="0"/>
        <c:ser>
          <c:idx val="0"/>
          <c:order val="0"/>
          <c:tx>
            <c:v>раствор(0.6)1</c:v>
          </c:tx>
          <c:spPr>
            <a:ln w="25400" cap="rnd">
              <a:noFill/>
              <a:round/>
            </a:ln>
            <a:effectLst/>
          </c:spPr>
          <c:marker>
            <c:symbol val="circl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Band!$AC$10:$AF$10</c:f>
              <c:numCache>
                <c:formatCode>0.00</c:formatCode>
                <c:ptCount val="4"/>
                <c:pt idx="0">
                  <c:v>0</c:v>
                </c:pt>
                <c:pt idx="1">
                  <c:v>3.29</c:v>
                </c:pt>
                <c:pt idx="2">
                  <c:v>4.26</c:v>
                </c:pt>
                <c:pt idx="3">
                  <c:v>5.14</c:v>
                </c:pt>
              </c:numCache>
            </c:numRef>
          </c:yVal>
          <c:smooth val="0"/>
          <c:extLst xmlns:c16r2="http://schemas.microsoft.com/office/drawing/2015/06/chart">
            <c:ext xmlns:c16="http://schemas.microsoft.com/office/drawing/2014/chart" uri="{C3380CC4-5D6E-409C-BE32-E72D297353CC}">
              <c16:uniqueId val="{00000000-1E29-4427-A653-C26B72E41CA1}"/>
            </c:ext>
          </c:extLst>
        </c:ser>
        <c:ser>
          <c:idx val="1"/>
          <c:order val="1"/>
          <c:tx>
            <c:v>раствор(0.6)2</c:v>
          </c:tx>
          <c:spPr>
            <a:ln w="25400" cap="rnd">
              <a:noFill/>
              <a:round/>
            </a:ln>
            <a:effectLst/>
          </c:spPr>
          <c:marker>
            <c:symbol val="triangle"/>
            <c:size val="5"/>
            <c:spPr>
              <a:solidFill>
                <a:schemeClr val="bg1"/>
              </a:solid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Band!$AC$11:$AF$11</c:f>
              <c:numCache>
                <c:formatCode>0.00</c:formatCode>
                <c:ptCount val="4"/>
                <c:pt idx="0">
                  <c:v>0</c:v>
                </c:pt>
                <c:pt idx="1">
                  <c:v>3.31</c:v>
                </c:pt>
                <c:pt idx="2">
                  <c:v>4.3600000000000003</c:v>
                </c:pt>
                <c:pt idx="3">
                  <c:v>5.31</c:v>
                </c:pt>
              </c:numCache>
            </c:numRef>
          </c:yVal>
          <c:smooth val="0"/>
          <c:extLst xmlns:c16r2="http://schemas.microsoft.com/office/drawing/2015/06/chart">
            <c:ext xmlns:c16="http://schemas.microsoft.com/office/drawing/2014/chart" uri="{C3380CC4-5D6E-409C-BE32-E72D297353CC}">
              <c16:uniqueId val="{00000001-1E29-4427-A653-C26B72E41CA1}"/>
            </c:ext>
          </c:extLst>
        </c:ser>
        <c:ser>
          <c:idx val="2"/>
          <c:order val="2"/>
          <c:tx>
            <c:v>раствор(0.6)3</c:v>
          </c:tx>
          <c:spPr>
            <a:ln w="25400" cap="rnd">
              <a:noFill/>
              <a:round/>
            </a:ln>
            <a:effectLst/>
          </c:spPr>
          <c:marker>
            <c:symbol val="squar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Band!$AC$12:$AF$12</c:f>
              <c:numCache>
                <c:formatCode>0.00</c:formatCode>
                <c:ptCount val="4"/>
                <c:pt idx="0">
                  <c:v>0</c:v>
                </c:pt>
                <c:pt idx="1">
                  <c:v>3.62</c:v>
                </c:pt>
                <c:pt idx="2">
                  <c:v>4.74</c:v>
                </c:pt>
                <c:pt idx="3">
                  <c:v>5.53</c:v>
                </c:pt>
              </c:numCache>
            </c:numRef>
          </c:yVal>
          <c:smooth val="0"/>
          <c:extLst xmlns:c16r2="http://schemas.microsoft.com/office/drawing/2015/06/chart">
            <c:ext xmlns:c16="http://schemas.microsoft.com/office/drawing/2014/chart" uri="{C3380CC4-5D6E-409C-BE32-E72D297353CC}">
              <c16:uniqueId val="{00000002-1E29-4427-A653-C26B72E41CA1}"/>
            </c:ext>
          </c:extLst>
        </c:ser>
        <c:ser>
          <c:idx val="3"/>
          <c:order val="3"/>
          <c:tx>
            <c:v>ср. значен.</c:v>
          </c:tx>
          <c:spPr>
            <a:ln w="25400" cap="rnd">
              <a:solidFill>
                <a:schemeClr val="tx1"/>
              </a:solidFill>
              <a:round/>
            </a:ln>
            <a:effectLst/>
          </c:spPr>
          <c:marker>
            <c:symbol val="star"/>
            <c:size val="5"/>
            <c:spPr>
              <a:solidFill>
                <a:schemeClr val="bg1"/>
              </a:solidFill>
              <a:ln w="9525">
                <a:solidFill>
                  <a:schemeClr val="tx1"/>
                </a:solidFill>
              </a:ln>
              <a:effectLst/>
            </c:spPr>
          </c:marker>
          <c:dLbls>
            <c:dLbl>
              <c:idx val="0"/>
              <c:layout>
                <c:manualLayout>
                  <c:x val="4.3498838577896201E-2"/>
                  <c:y val="-6.944444444444444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E29-4427-A653-C26B72E41CA1}"/>
                </c:ext>
                <c:ext xmlns:c15="http://schemas.microsoft.com/office/drawing/2012/chart" uri="{CE6537A1-D6FC-4f65-9D91-7224C49458BB}"/>
              </c:extLst>
            </c:dLbl>
            <c:dLbl>
              <c:idx val="1"/>
              <c:layout>
                <c:manualLayout>
                  <c:x val="-0.16749851215572256"/>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E29-4427-A653-C26B72E41CA1}"/>
                </c:ext>
                <c:ext xmlns:c15="http://schemas.microsoft.com/office/drawing/2012/chart" uri="{CE6537A1-D6FC-4f65-9D91-7224C49458BB}"/>
              </c:extLst>
            </c:dLbl>
            <c:dLbl>
              <c:idx val="2"/>
              <c:layout>
                <c:manualLayout>
                  <c:x val="-0.16213203469943149"/>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E29-4427-A653-C26B72E41CA1}"/>
                </c:ext>
                <c:ext xmlns:c15="http://schemas.microsoft.com/office/drawing/2012/chart" uri="{CE6537A1-D6FC-4f65-9D91-7224C49458BB}"/>
              </c:extLst>
            </c:dLbl>
            <c:dLbl>
              <c:idx val="3"/>
              <c:layout>
                <c:manualLayout>
                  <c:x val="-0.23839620840133754"/>
                  <c:y val="-3.240740740740744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1E29-4427-A653-C26B72E41CA1}"/>
                </c:ext>
                <c:ext xmlns:c15="http://schemas.microsoft.com/office/drawing/2012/chart" uri="{CE6537A1-D6FC-4f65-9D91-7224C49458BB}"/>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Band!$H$9:$K$9</c:f>
              <c:numCache>
                <c:formatCode>General</c:formatCode>
                <c:ptCount val="4"/>
                <c:pt idx="0">
                  <c:v>0</c:v>
                </c:pt>
                <c:pt idx="1">
                  <c:v>7</c:v>
                </c:pt>
                <c:pt idx="2">
                  <c:v>14</c:v>
                </c:pt>
                <c:pt idx="3">
                  <c:v>28</c:v>
                </c:pt>
              </c:numCache>
            </c:numRef>
          </c:xVal>
          <c:yVal>
            <c:numRef>
              <c:f>Band!$AC$13:$AF$13</c:f>
              <c:numCache>
                <c:formatCode>0.00</c:formatCode>
                <c:ptCount val="4"/>
                <c:pt idx="0">
                  <c:v>0</c:v>
                </c:pt>
                <c:pt idx="1">
                  <c:v>3.4066666666666663</c:v>
                </c:pt>
                <c:pt idx="2">
                  <c:v>4.453333333333334</c:v>
                </c:pt>
                <c:pt idx="3">
                  <c:v>5.3266666666666671</c:v>
                </c:pt>
              </c:numCache>
            </c:numRef>
          </c:yVal>
          <c:smooth val="0"/>
          <c:extLst xmlns:c16r2="http://schemas.microsoft.com/office/drawing/2015/06/chart">
            <c:ext xmlns:c16="http://schemas.microsoft.com/office/drawing/2014/chart" uri="{C3380CC4-5D6E-409C-BE32-E72D297353CC}">
              <c16:uniqueId val="{00000007-1E29-4427-A653-C26B72E41CA1}"/>
            </c:ext>
          </c:extLst>
        </c:ser>
        <c:dLbls>
          <c:showLegendKey val="0"/>
          <c:showVal val="0"/>
          <c:showCatName val="0"/>
          <c:showSerName val="0"/>
          <c:showPercent val="0"/>
          <c:showBubbleSize val="0"/>
        </c:dLbls>
        <c:axId val="968569792"/>
        <c:axId val="968564896"/>
      </c:scatterChart>
      <c:scatterChart>
        <c:scatterStyle val="lineMarker"/>
        <c:varyColors val="0"/>
        <c:ser>
          <c:idx val="4"/>
          <c:order val="4"/>
          <c:tx>
            <c:v>вариации</c:v>
          </c:tx>
          <c:spPr>
            <a:ln w="25400" cap="rnd">
              <a:solidFill>
                <a:schemeClr val="accent2"/>
              </a:solidFill>
              <a:prstDash val="sysDot"/>
              <a:round/>
            </a:ln>
            <a:effectLst/>
          </c:spPr>
          <c:marker>
            <c:symbol val="circle"/>
            <c:size val="5"/>
            <c:spPr>
              <a:solidFill>
                <a:schemeClr val="accent5"/>
              </a:solidFill>
              <a:ln w="9525">
                <a:solidFill>
                  <a:schemeClr val="accent5"/>
                </a:solidFill>
              </a:ln>
              <a:effectLst/>
            </c:spPr>
          </c:marker>
          <c:dLbls>
            <c:dLbl>
              <c:idx val="0"/>
              <c:layout>
                <c:manualLayout>
                  <c:x val="0"/>
                  <c:y val="-3.70370370370371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1E29-4427-A653-C26B72E41CA1}"/>
                </c:ext>
                <c:ext xmlns:c15="http://schemas.microsoft.com/office/drawing/2012/chart" uri="{CE6537A1-D6FC-4f65-9D91-7224C49458BB}"/>
              </c:extLst>
            </c:dLbl>
            <c:dLbl>
              <c:idx val="1"/>
              <c:layout>
                <c:manualLayout>
                  <c:x val="8.8504085822481704E-3"/>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1E29-4427-A653-C26B72E41CA1}"/>
                </c:ext>
                <c:ext xmlns:c15="http://schemas.microsoft.com/office/drawing/2012/chart" uri="{CE6537A1-D6FC-4f65-9D91-7224C49458BB}"/>
              </c:extLst>
            </c:dLbl>
            <c:dLbl>
              <c:idx val="2"/>
              <c:layout>
                <c:manualLayout>
                  <c:x val="-0.15045694589821898"/>
                  <c:y val="-0.1018518518518518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1E29-4427-A653-C26B72E41CA1}"/>
                </c:ext>
                <c:ext xmlns:c15="http://schemas.microsoft.com/office/drawing/2012/chart" uri="{CE6537A1-D6FC-4f65-9D91-7224C49458BB}"/>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Band!$AD$9:$AF$9</c:f>
              <c:numCache>
                <c:formatCode>General</c:formatCode>
                <c:ptCount val="3"/>
                <c:pt idx="0">
                  <c:v>7</c:v>
                </c:pt>
                <c:pt idx="1">
                  <c:v>14</c:v>
                </c:pt>
                <c:pt idx="2">
                  <c:v>28</c:v>
                </c:pt>
              </c:numCache>
            </c:numRef>
          </c:xVal>
          <c:yVal>
            <c:numRef>
              <c:f>Band!$AD$14:$AF$14</c:f>
              <c:numCache>
                <c:formatCode>0.00</c:formatCode>
                <c:ptCount val="3"/>
                <c:pt idx="0">
                  <c:v>5.4311894662927296</c:v>
                </c:pt>
                <c:pt idx="1">
                  <c:v>5.6866526686295176</c:v>
                </c:pt>
                <c:pt idx="2">
                  <c:v>3.6708408951345399</c:v>
                </c:pt>
              </c:numCache>
            </c:numRef>
          </c:yVal>
          <c:smooth val="0"/>
          <c:extLst xmlns:c16r2="http://schemas.microsoft.com/office/drawing/2015/06/chart">
            <c:ext xmlns:c16="http://schemas.microsoft.com/office/drawing/2014/chart" uri="{C3380CC4-5D6E-409C-BE32-E72D297353CC}">
              <c16:uniqueId val="{0000000B-1E29-4427-A653-C26B72E41CA1}"/>
            </c:ext>
          </c:extLst>
        </c:ser>
        <c:dLbls>
          <c:showLegendKey val="0"/>
          <c:showVal val="0"/>
          <c:showCatName val="0"/>
          <c:showSerName val="0"/>
          <c:showPercent val="0"/>
          <c:showBubbleSize val="0"/>
        </c:dLbls>
        <c:axId val="968571968"/>
        <c:axId val="968570336"/>
      </c:scatterChart>
      <c:valAx>
        <c:axId val="968569792"/>
        <c:scaling>
          <c:orientation val="minMax"/>
          <c:max val="28"/>
        </c:scaling>
        <c:delete val="0"/>
        <c:axPos val="b"/>
        <c:majorGridlines>
          <c:spPr>
            <a:ln w="9525" cap="flat" cmpd="sng" algn="ctr">
              <a:solidFill>
                <a:schemeClr val="tx1">
                  <a:lumMod val="15000"/>
                  <a:lumOff val="85000"/>
                </a:schemeClr>
              </a:solidFill>
              <a:round/>
            </a:ln>
            <a:effectLst/>
          </c:spPr>
        </c:majorGridlines>
        <c:title>
          <c:tx>
            <c:rich>
              <a:bodyPr rot="0" vert="horz"/>
              <a:lstStyle/>
              <a:p>
                <a:pPr>
                  <a:defRPr b="0" i="1"/>
                </a:pPr>
                <a:r>
                  <a:rPr lang="ru-RU" b="0" i="1"/>
                  <a:t>возраст образцов</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ru-RU"/>
          </a:p>
        </c:txPr>
        <c:crossAx val="968564896"/>
        <c:crosses val="autoZero"/>
        <c:crossBetween val="midCat"/>
        <c:majorUnit val="7"/>
      </c:valAx>
      <c:valAx>
        <c:axId val="968564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ru-RU"/>
                  <a:t>прочность, МПа</a:t>
                </a:r>
              </a:p>
            </c:rich>
          </c:tx>
          <c:layout>
            <c:manualLayout>
              <c:xMode val="edge"/>
              <c:yMode val="edge"/>
              <c:x val="2.8781249956444845E-3"/>
              <c:y val="0.31805081656459611"/>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ru-RU"/>
          </a:p>
        </c:txPr>
        <c:crossAx val="968569792"/>
        <c:crosses val="autoZero"/>
        <c:crossBetween val="midCat"/>
      </c:valAx>
      <c:valAx>
        <c:axId val="968570336"/>
        <c:scaling>
          <c:orientation val="minMax"/>
          <c:max val="20"/>
          <c:min val="0"/>
        </c:scaling>
        <c:delete val="0"/>
        <c:axPos val="r"/>
        <c:title>
          <c:tx>
            <c:rich>
              <a:bodyPr rot="-5400000" vert="horz"/>
              <a:lstStyle/>
              <a:p>
                <a:pPr>
                  <a:defRPr/>
                </a:pPr>
                <a:r>
                  <a:rPr lang="ru-RU"/>
                  <a:t>Вариации</a:t>
                </a:r>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ru-RU"/>
          </a:p>
        </c:txPr>
        <c:crossAx val="968571968"/>
        <c:crosses val="max"/>
        <c:crossBetween val="midCat"/>
        <c:majorUnit val="4"/>
      </c:valAx>
      <c:valAx>
        <c:axId val="968571968"/>
        <c:scaling>
          <c:orientation val="minMax"/>
        </c:scaling>
        <c:delete val="1"/>
        <c:axPos val="b"/>
        <c:numFmt formatCode="General" sourceLinked="1"/>
        <c:majorTickMark val="out"/>
        <c:minorTickMark val="none"/>
        <c:tickLblPos val="nextTo"/>
        <c:crossAx val="968570336"/>
        <c:crosses val="autoZero"/>
        <c:crossBetween val="midCat"/>
      </c:valAx>
      <c:spPr>
        <a:noFill/>
        <a:ln>
          <a:noFill/>
        </a:ln>
        <a:effectLst/>
      </c:spPr>
    </c:plotArea>
    <c:legend>
      <c:legendPos val="t"/>
      <c:layout>
        <c:manualLayout>
          <c:xMode val="edge"/>
          <c:yMode val="edge"/>
          <c:x val="0"/>
          <c:y val="0"/>
          <c:w val="1"/>
          <c:h val="0.17567752641717166"/>
        </c:manualLayout>
      </c:layout>
      <c:overlay val="0"/>
      <c:spPr>
        <a:noFill/>
        <a:ln>
          <a:noFill/>
        </a:ln>
        <a:effectLst/>
      </c:spPr>
      <c:txPr>
        <a:bodyPr rot="0" vert="horz"/>
        <a:lstStyle/>
        <a:p>
          <a:pPr>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pPr>
      <a:endParaRPr lang="ru-RU"/>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241909289957599"/>
          <c:y val="0.16577026829979583"/>
          <c:w val="0.67391353371850515"/>
          <c:h val="0.62893627879848346"/>
        </c:manualLayout>
      </c:layout>
      <c:scatterChart>
        <c:scatterStyle val="lineMarker"/>
        <c:varyColors val="0"/>
        <c:ser>
          <c:idx val="0"/>
          <c:order val="0"/>
          <c:tx>
            <c:v>раствор(1.0)1</c:v>
          </c:tx>
          <c:spPr>
            <a:ln w="25400" cap="rnd">
              <a:noFill/>
              <a:round/>
            </a:ln>
            <a:effectLst/>
          </c:spPr>
          <c:marker>
            <c:symbol val="circle"/>
            <c:size val="5"/>
            <c:spPr>
              <a:noFill/>
              <a:ln w="9525">
                <a:solidFill>
                  <a:schemeClr val="tx1"/>
                </a:solidFill>
              </a:ln>
              <a:effectLst/>
            </c:spPr>
          </c:marker>
          <c:xVal>
            <c:numRef>
              <c:f>Band!$AJ$9:$AM$9</c:f>
              <c:numCache>
                <c:formatCode>General</c:formatCode>
                <c:ptCount val="4"/>
                <c:pt idx="0">
                  <c:v>0</c:v>
                </c:pt>
                <c:pt idx="1">
                  <c:v>7</c:v>
                </c:pt>
                <c:pt idx="2">
                  <c:v>14</c:v>
                </c:pt>
                <c:pt idx="3">
                  <c:v>28</c:v>
                </c:pt>
              </c:numCache>
            </c:numRef>
          </c:xVal>
          <c:yVal>
            <c:numRef>
              <c:f>Band!$AQ$10:$AT$10</c:f>
              <c:numCache>
                <c:formatCode>0.00</c:formatCode>
                <c:ptCount val="4"/>
                <c:pt idx="0">
                  <c:v>0</c:v>
                </c:pt>
                <c:pt idx="1">
                  <c:v>3.3</c:v>
                </c:pt>
                <c:pt idx="2">
                  <c:v>4.34</c:v>
                </c:pt>
                <c:pt idx="3">
                  <c:v>5.29</c:v>
                </c:pt>
              </c:numCache>
            </c:numRef>
          </c:yVal>
          <c:smooth val="0"/>
          <c:extLst xmlns:c16r2="http://schemas.microsoft.com/office/drawing/2015/06/chart">
            <c:ext xmlns:c16="http://schemas.microsoft.com/office/drawing/2014/chart" uri="{C3380CC4-5D6E-409C-BE32-E72D297353CC}">
              <c16:uniqueId val="{00000000-AACE-460B-96C0-C4BEB8D20F47}"/>
            </c:ext>
          </c:extLst>
        </c:ser>
        <c:ser>
          <c:idx val="1"/>
          <c:order val="1"/>
          <c:tx>
            <c:v>раствор(1.0)2</c:v>
          </c:tx>
          <c:spPr>
            <a:ln w="25400" cap="rnd">
              <a:noFill/>
              <a:round/>
            </a:ln>
            <a:effectLst/>
          </c:spPr>
          <c:marker>
            <c:symbol val="triangle"/>
            <c:size val="5"/>
            <c:spPr>
              <a:solidFill>
                <a:schemeClr val="bg1"/>
              </a:solid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Band!$AQ$11:$AT$11</c:f>
              <c:numCache>
                <c:formatCode>0.00</c:formatCode>
                <c:ptCount val="4"/>
                <c:pt idx="0">
                  <c:v>0</c:v>
                </c:pt>
                <c:pt idx="1">
                  <c:v>3.49</c:v>
                </c:pt>
                <c:pt idx="2">
                  <c:v>4.5199999999999996</c:v>
                </c:pt>
                <c:pt idx="3">
                  <c:v>5.58</c:v>
                </c:pt>
              </c:numCache>
            </c:numRef>
          </c:yVal>
          <c:smooth val="0"/>
          <c:extLst xmlns:c16r2="http://schemas.microsoft.com/office/drawing/2015/06/chart">
            <c:ext xmlns:c16="http://schemas.microsoft.com/office/drawing/2014/chart" uri="{C3380CC4-5D6E-409C-BE32-E72D297353CC}">
              <c16:uniqueId val="{00000001-AACE-460B-96C0-C4BEB8D20F47}"/>
            </c:ext>
          </c:extLst>
        </c:ser>
        <c:ser>
          <c:idx val="2"/>
          <c:order val="2"/>
          <c:tx>
            <c:v>раствор(1.0)3</c:v>
          </c:tx>
          <c:spPr>
            <a:ln w="25400" cap="rnd">
              <a:noFill/>
              <a:round/>
            </a:ln>
            <a:effectLst/>
          </c:spPr>
          <c:marker>
            <c:symbol val="square"/>
            <c:size val="5"/>
            <c:spPr>
              <a:noFill/>
              <a:ln w="9525">
                <a:solidFill>
                  <a:schemeClr val="tx1"/>
                </a:solidFill>
              </a:ln>
              <a:effectLst/>
            </c:spPr>
          </c:marker>
          <c:xVal>
            <c:numRef>
              <c:f>Band!$H$9:$K$9</c:f>
              <c:numCache>
                <c:formatCode>General</c:formatCode>
                <c:ptCount val="4"/>
                <c:pt idx="0">
                  <c:v>0</c:v>
                </c:pt>
                <c:pt idx="1">
                  <c:v>7</c:v>
                </c:pt>
                <c:pt idx="2">
                  <c:v>14</c:v>
                </c:pt>
                <c:pt idx="3">
                  <c:v>28</c:v>
                </c:pt>
              </c:numCache>
            </c:numRef>
          </c:xVal>
          <c:yVal>
            <c:numRef>
              <c:f>Band!$AQ$12:$AT$12</c:f>
              <c:numCache>
                <c:formatCode>0.00</c:formatCode>
                <c:ptCount val="4"/>
                <c:pt idx="0">
                  <c:v>0</c:v>
                </c:pt>
                <c:pt idx="1">
                  <c:v>3.65</c:v>
                </c:pt>
                <c:pt idx="2">
                  <c:v>4.72</c:v>
                </c:pt>
                <c:pt idx="3">
                  <c:v>5.61</c:v>
                </c:pt>
              </c:numCache>
            </c:numRef>
          </c:yVal>
          <c:smooth val="0"/>
          <c:extLst xmlns:c16r2="http://schemas.microsoft.com/office/drawing/2015/06/chart">
            <c:ext xmlns:c16="http://schemas.microsoft.com/office/drawing/2014/chart" uri="{C3380CC4-5D6E-409C-BE32-E72D297353CC}">
              <c16:uniqueId val="{00000002-AACE-460B-96C0-C4BEB8D20F47}"/>
            </c:ext>
          </c:extLst>
        </c:ser>
        <c:ser>
          <c:idx val="3"/>
          <c:order val="3"/>
          <c:tx>
            <c:v>ср. знач.</c:v>
          </c:tx>
          <c:spPr>
            <a:ln w="25400" cap="rnd">
              <a:solidFill>
                <a:schemeClr val="tx1"/>
              </a:solidFill>
              <a:round/>
            </a:ln>
            <a:effectLst/>
          </c:spPr>
          <c:marker>
            <c:symbol val="star"/>
            <c:size val="5"/>
            <c:spPr>
              <a:solidFill>
                <a:schemeClr val="bg1"/>
              </a:solidFill>
              <a:ln w="9525">
                <a:solidFill>
                  <a:schemeClr val="tx1"/>
                </a:solidFill>
              </a:ln>
              <a:effectLst/>
            </c:spPr>
          </c:marker>
          <c:dLbls>
            <c:dLbl>
              <c:idx val="0"/>
              <c:layout>
                <c:manualLayout>
                  <c:x val="4.7453278448614043E-2"/>
                  <c:y val="-4.62962962962963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ACE-460B-96C0-C4BEB8D20F47}"/>
                </c:ext>
                <c:ext xmlns:c15="http://schemas.microsoft.com/office/drawing/2012/chart" uri="{CE6537A1-D6FC-4f65-9D91-7224C49458BB}"/>
              </c:extLst>
            </c:dLbl>
            <c:dLbl>
              <c:idx val="1"/>
              <c:layout>
                <c:manualLayout>
                  <c:x val="-0.16213203469943144"/>
                  <c:y val="-3.24074074074074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ACE-460B-96C0-C4BEB8D20F47}"/>
                </c:ext>
                <c:ext xmlns:c15="http://schemas.microsoft.com/office/drawing/2012/chart" uri="{CE6537A1-D6FC-4f65-9D91-7224C49458BB}"/>
              </c:extLst>
            </c:dLbl>
            <c:dLbl>
              <c:idx val="2"/>
              <c:layout>
                <c:manualLayout>
                  <c:x val="-1.5817759482871358E-2"/>
                  <c:y val="8.796296296296296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ACE-460B-96C0-C4BEB8D20F47}"/>
                </c:ext>
                <c:ext xmlns:c15="http://schemas.microsoft.com/office/drawing/2012/chart" uri="{CE6537A1-D6FC-4f65-9D91-7224C49458BB}"/>
              </c:extLst>
            </c:dLbl>
            <c:dLbl>
              <c:idx val="3"/>
              <c:layout>
                <c:manualLayout>
                  <c:x val="-0.14235983534584223"/>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ACE-460B-96C0-C4BEB8D20F4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Band!$H$9:$K$9</c:f>
              <c:numCache>
                <c:formatCode>General</c:formatCode>
                <c:ptCount val="4"/>
                <c:pt idx="0">
                  <c:v>0</c:v>
                </c:pt>
                <c:pt idx="1">
                  <c:v>7</c:v>
                </c:pt>
                <c:pt idx="2">
                  <c:v>14</c:v>
                </c:pt>
                <c:pt idx="3">
                  <c:v>28</c:v>
                </c:pt>
              </c:numCache>
            </c:numRef>
          </c:xVal>
          <c:yVal>
            <c:numRef>
              <c:f>Band!$AQ$13:$AT$13</c:f>
              <c:numCache>
                <c:formatCode>0.00</c:formatCode>
                <c:ptCount val="4"/>
                <c:pt idx="0">
                  <c:v>0</c:v>
                </c:pt>
                <c:pt idx="1">
                  <c:v>3.48</c:v>
                </c:pt>
                <c:pt idx="2">
                  <c:v>4.5266666666666664</c:v>
                </c:pt>
                <c:pt idx="3">
                  <c:v>5.4933333333333332</c:v>
                </c:pt>
              </c:numCache>
            </c:numRef>
          </c:yVal>
          <c:smooth val="0"/>
          <c:extLst xmlns:c16r2="http://schemas.microsoft.com/office/drawing/2015/06/chart">
            <c:ext xmlns:c16="http://schemas.microsoft.com/office/drawing/2014/chart" uri="{C3380CC4-5D6E-409C-BE32-E72D297353CC}">
              <c16:uniqueId val="{00000007-AACE-460B-96C0-C4BEB8D20F47}"/>
            </c:ext>
          </c:extLst>
        </c:ser>
        <c:dLbls>
          <c:showLegendKey val="0"/>
          <c:showVal val="0"/>
          <c:showCatName val="0"/>
          <c:showSerName val="0"/>
          <c:showPercent val="0"/>
          <c:showBubbleSize val="0"/>
        </c:dLbls>
        <c:axId val="973895904"/>
        <c:axId val="973886112"/>
      </c:scatterChart>
      <c:scatterChart>
        <c:scatterStyle val="lineMarker"/>
        <c:varyColors val="0"/>
        <c:ser>
          <c:idx val="4"/>
          <c:order val="4"/>
          <c:tx>
            <c:v>вариации</c:v>
          </c:tx>
          <c:spPr>
            <a:ln w="25400" cap="rnd">
              <a:solidFill>
                <a:schemeClr val="accent2"/>
              </a:solidFill>
              <a:prstDash val="sysDot"/>
              <a:round/>
            </a:ln>
            <a:effectLst/>
          </c:spPr>
          <c:marker>
            <c:symbol val="circle"/>
            <c:size val="5"/>
            <c:spPr>
              <a:solidFill>
                <a:schemeClr val="accent5"/>
              </a:solidFill>
              <a:ln w="9525">
                <a:solidFill>
                  <a:schemeClr val="accent5"/>
                </a:solidFill>
              </a:ln>
              <a:effectLst/>
            </c:spPr>
          </c:marker>
          <c:dLbls>
            <c:dLbl>
              <c:idx val="0"/>
              <c:layout>
                <c:manualLayout>
                  <c:x val="-4.4061284736858723E-3"/>
                  <c:y val="-6.01851851851852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ACE-460B-96C0-C4BEB8D20F47}"/>
                </c:ext>
                <c:ext xmlns:c15="http://schemas.microsoft.com/office/drawing/2012/chart" uri="{CE6537A1-D6FC-4f65-9D91-7224C49458BB}"/>
              </c:extLst>
            </c:dLbl>
            <c:dLbl>
              <c:idx val="1"/>
              <c:layout>
                <c:manualLayout>
                  <c:x val="0"/>
                  <c:y val="-7.87037037037037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AACE-460B-96C0-C4BEB8D20F47}"/>
                </c:ext>
                <c:ext xmlns:c15="http://schemas.microsoft.com/office/drawing/2012/chart" uri="{CE6537A1-D6FC-4f65-9D91-7224C49458BB}"/>
              </c:extLst>
            </c:dLbl>
            <c:dLbl>
              <c:idx val="2"/>
              <c:layout>
                <c:manualLayout>
                  <c:x val="-0.16302675352637735"/>
                  <c:y val="-6.944444444444444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AACE-460B-96C0-C4BEB8D20F4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Band!$AR$9:$AT$9</c:f>
              <c:numCache>
                <c:formatCode>General</c:formatCode>
                <c:ptCount val="3"/>
                <c:pt idx="0">
                  <c:v>7</c:v>
                </c:pt>
                <c:pt idx="1">
                  <c:v>14</c:v>
                </c:pt>
                <c:pt idx="2">
                  <c:v>28</c:v>
                </c:pt>
              </c:numCache>
            </c:numRef>
          </c:xVal>
          <c:yVal>
            <c:numRef>
              <c:f>Band!$AR$14:$AT$14</c:f>
              <c:numCache>
                <c:formatCode>0.00</c:formatCode>
                <c:ptCount val="3"/>
                <c:pt idx="0">
                  <c:v>5.0348895022802402</c:v>
                </c:pt>
                <c:pt idx="1">
                  <c:v>4.1992864298625188</c:v>
                </c:pt>
                <c:pt idx="2">
                  <c:v>3.2171641120901868</c:v>
                </c:pt>
              </c:numCache>
            </c:numRef>
          </c:yVal>
          <c:smooth val="0"/>
          <c:extLst xmlns:c16r2="http://schemas.microsoft.com/office/drawing/2015/06/chart">
            <c:ext xmlns:c16="http://schemas.microsoft.com/office/drawing/2014/chart" uri="{C3380CC4-5D6E-409C-BE32-E72D297353CC}">
              <c16:uniqueId val="{0000000B-AACE-460B-96C0-C4BEB8D20F47}"/>
            </c:ext>
          </c:extLst>
        </c:ser>
        <c:dLbls>
          <c:showLegendKey val="0"/>
          <c:showVal val="0"/>
          <c:showCatName val="0"/>
          <c:showSerName val="0"/>
          <c:showPercent val="0"/>
          <c:showBubbleSize val="0"/>
        </c:dLbls>
        <c:axId val="973898080"/>
        <c:axId val="973899168"/>
      </c:scatterChart>
      <c:valAx>
        <c:axId val="973895904"/>
        <c:scaling>
          <c:orientation val="minMax"/>
          <c:max val="2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1" u="none" strike="noStrike" kern="1200" baseline="0">
                    <a:solidFill>
                      <a:schemeClr val="tx1">
                        <a:lumMod val="65000"/>
                        <a:lumOff val="35000"/>
                      </a:schemeClr>
                    </a:solidFill>
                    <a:latin typeface="+mn-lt"/>
                    <a:ea typeface="+mn-ea"/>
                    <a:cs typeface="+mn-cs"/>
                  </a:defRPr>
                </a:pPr>
                <a:r>
                  <a:rPr lang="ru-RU" sz="1000" b="0" i="1"/>
                  <a:t>возраст образцов</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3886112"/>
        <c:crosses val="autoZero"/>
        <c:crossBetween val="midCat"/>
        <c:majorUnit val="7"/>
      </c:valAx>
      <c:valAx>
        <c:axId val="973886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 МПа</a:t>
                </a:r>
              </a:p>
            </c:rich>
          </c:tx>
          <c:layout>
            <c:manualLayout>
              <c:xMode val="edge"/>
              <c:yMode val="edge"/>
              <c:x val="3.7226581513897174E-3"/>
              <c:y val="0.31805081656459611"/>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3895904"/>
        <c:crosses val="autoZero"/>
        <c:crossBetween val="midCat"/>
      </c:valAx>
      <c:valAx>
        <c:axId val="973899168"/>
        <c:scaling>
          <c:orientation val="minMax"/>
          <c:max val="20"/>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a:t>Variation</a:t>
                </a:r>
                <a:endParaRPr lang="ru-RU"/>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3898080"/>
        <c:crosses val="max"/>
        <c:crossBetween val="midCat"/>
        <c:majorUnit val="4"/>
      </c:valAx>
      <c:valAx>
        <c:axId val="973898080"/>
        <c:scaling>
          <c:orientation val="minMax"/>
        </c:scaling>
        <c:delete val="1"/>
        <c:axPos val="b"/>
        <c:numFmt formatCode="General" sourceLinked="1"/>
        <c:majorTickMark val="out"/>
        <c:minorTickMark val="none"/>
        <c:tickLblPos val="nextTo"/>
        <c:crossAx val="973899168"/>
        <c:crosses val="autoZero"/>
        <c:crossBetween val="midCat"/>
      </c:valAx>
      <c:spPr>
        <a:noFill/>
        <a:ln>
          <a:noFill/>
        </a:ln>
        <a:effectLst/>
      </c:spPr>
    </c:plotArea>
    <c:legend>
      <c:legendPos val="t"/>
      <c:layout>
        <c:manualLayout>
          <c:xMode val="edge"/>
          <c:yMode val="edge"/>
          <c:x val="0"/>
          <c:y val="0"/>
          <c:w val="1"/>
          <c:h val="0.14394138232720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885601479645532"/>
          <c:y val="0.16577026829979588"/>
          <c:w val="0.66444081562520041"/>
          <c:h val="0.62893627879848346"/>
        </c:manualLayout>
      </c:layout>
      <c:scatterChart>
        <c:scatterStyle val="lineMarker"/>
        <c:varyColors val="0"/>
        <c:ser>
          <c:idx val="3"/>
          <c:order val="0"/>
          <c:tx>
            <c:v>7 дней</c:v>
          </c:tx>
          <c:spPr>
            <a:ln w="19050" cap="rnd">
              <a:solidFill>
                <a:schemeClr val="accent6">
                  <a:lumMod val="75000"/>
                </a:schemeClr>
              </a:solidFill>
              <a:prstDash val="sysDot"/>
              <a:round/>
            </a:ln>
            <a:effectLst/>
          </c:spPr>
          <c:marker>
            <c:symbol val="star"/>
            <c:size val="6"/>
            <c:spPr>
              <a:noFill/>
              <a:ln w="9525">
                <a:solidFill>
                  <a:srgbClr val="00B050"/>
                </a:solidFill>
              </a:ln>
              <a:effectLst/>
            </c:spPr>
          </c:marker>
          <c:dLbls>
            <c:dLbl>
              <c:idx val="0"/>
              <c:layout>
                <c:manualLayout>
                  <c:x val="-8.9286467546126659E-3"/>
                  <c:y val="7.069838477604086E-2"/>
                </c:manualLayout>
              </c:layout>
              <c:tx>
                <c:rich>
                  <a:bodyPr/>
                  <a:lstStyle/>
                  <a:p>
                    <a:r>
                      <a:rPr lang="en-US"/>
                      <a:t>3,2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399-46BA-B07A-5BBE12CE0727}"/>
                </c:ext>
                <c:ext xmlns:c15="http://schemas.microsoft.com/office/drawing/2012/chart" uri="{CE6537A1-D6FC-4f65-9D91-7224C49458BB}"/>
              </c:extLst>
            </c:dLbl>
            <c:dLbl>
              <c:idx val="1"/>
              <c:layout>
                <c:manualLayout>
                  <c:x val="4.0922491551860259E-17"/>
                  <c:y val="7.06983847760410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399-46BA-B07A-5BBE12CE0727}"/>
                </c:ext>
                <c:ext xmlns:c15="http://schemas.microsoft.com/office/drawing/2012/chart" uri="{CE6537A1-D6FC-4f65-9D91-7224C49458BB}"/>
              </c:extLst>
            </c:dLbl>
            <c:dLbl>
              <c:idx val="2"/>
              <c:layout>
                <c:manualLayout>
                  <c:x val="-8.9286467546126659E-3"/>
                  <c:y val="7.4857113292278787E-2"/>
                </c:manualLayout>
              </c:layout>
              <c:tx>
                <c:rich>
                  <a:bodyPr/>
                  <a:lstStyle/>
                  <a:p>
                    <a:r>
                      <a:rPr lang="en-US"/>
                      <a:t>3,4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399-46BA-B07A-5BBE12CE0727}"/>
                </c:ext>
                <c:ext xmlns:c15="http://schemas.microsoft.com/office/drawing/2012/chart" uri="{CE6537A1-D6FC-4f65-9D91-7224C49458BB}"/>
              </c:extLst>
            </c:dLbl>
            <c:dLbl>
              <c:idx val="3"/>
              <c:layout>
                <c:manualLayout>
                  <c:x val="-0.12053673118727098"/>
                  <c:y val="-6.2380927743565746E-2"/>
                </c:manualLayout>
              </c:layout>
              <c:tx>
                <c:rich>
                  <a:bodyPr/>
                  <a:lstStyle/>
                  <a:p>
                    <a:r>
                      <a:rPr lang="en-US"/>
                      <a:t>3,4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399-46BA-B07A-5BBE12CE0727}"/>
                </c:ext>
                <c:ext xmlns:c15="http://schemas.microsoft.com/office/drawing/2012/chart" uri="{CE6537A1-D6FC-4f65-9D91-7224C49458BB}"/>
              </c:extLst>
            </c:dLbl>
            <c:dLbl>
              <c:idx val="4"/>
              <c:layout>
                <c:manualLayout>
                  <c:x val="-0.11607240780996474"/>
                  <c:y val="-4.9904742194852476E-2"/>
                </c:manualLayout>
              </c:layout>
              <c:tx>
                <c:rich>
                  <a:bodyPr/>
                  <a:lstStyle/>
                  <a:p>
                    <a:r>
                      <a:rPr lang="en-US"/>
                      <a:t>3,4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399-46BA-B07A-5BBE12CE0727}"/>
                </c:ext>
                <c:ext xmlns:c15="http://schemas.microsoft.com/office/drawing/2012/chart" uri="{CE6537A1-D6FC-4f65-9D91-7224C49458BB}"/>
              </c:extLst>
            </c:dLbl>
            <c:dLbl>
              <c:idx val="5"/>
              <c:layout>
                <c:manualLayout>
                  <c:x val="-0.16517996496033432"/>
                  <c:y val="7.0698384776041082E-2"/>
                </c:manualLayout>
              </c:layout>
              <c:tx>
                <c:rich>
                  <a:bodyPr/>
                  <a:lstStyle/>
                  <a:p>
                    <a:r>
                      <a:rPr lang="en-US"/>
                      <a:t>3,5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0399-46BA-B07A-5BBE12CE072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Band!$M$52:$M$57</c:f>
              <c:numCache>
                <c:formatCode>General</c:formatCode>
                <c:ptCount val="6"/>
                <c:pt idx="0">
                  <c:v>1</c:v>
                </c:pt>
                <c:pt idx="1">
                  <c:v>2</c:v>
                </c:pt>
                <c:pt idx="2">
                  <c:v>3</c:v>
                </c:pt>
                <c:pt idx="3">
                  <c:v>4</c:v>
                </c:pt>
                <c:pt idx="4">
                  <c:v>5</c:v>
                </c:pt>
                <c:pt idx="5">
                  <c:v>6</c:v>
                </c:pt>
              </c:numCache>
            </c:numRef>
          </c:xVal>
          <c:yVal>
            <c:numRef>
              <c:f>Band!$J$52:$J$57</c:f>
              <c:numCache>
                <c:formatCode>General</c:formatCode>
                <c:ptCount val="6"/>
                <c:pt idx="0">
                  <c:v>3.2266666666666666</c:v>
                </c:pt>
                <c:pt idx="1">
                  <c:v>3.2999999999999994</c:v>
                </c:pt>
                <c:pt idx="2">
                  <c:v>3.3733333333333335</c:v>
                </c:pt>
                <c:pt idx="3">
                  <c:v>3.4066666666666663</c:v>
                </c:pt>
                <c:pt idx="4">
                  <c:v>3.4333333333333336</c:v>
                </c:pt>
                <c:pt idx="5">
                  <c:v>3.48</c:v>
                </c:pt>
              </c:numCache>
            </c:numRef>
          </c:yVal>
          <c:smooth val="0"/>
          <c:extLst xmlns:c16r2="http://schemas.microsoft.com/office/drawing/2015/06/chart">
            <c:ext xmlns:c16="http://schemas.microsoft.com/office/drawing/2014/chart" uri="{C3380CC4-5D6E-409C-BE32-E72D297353CC}">
              <c16:uniqueId val="{00000006-0399-46BA-B07A-5BBE12CE0727}"/>
            </c:ext>
          </c:extLst>
        </c:ser>
        <c:ser>
          <c:idx val="0"/>
          <c:order val="1"/>
          <c:tx>
            <c:v>14 дней</c:v>
          </c:tx>
          <c:spPr>
            <a:ln w="19050" cap="rnd">
              <a:solidFill>
                <a:schemeClr val="tx1"/>
              </a:solidFill>
              <a:prstDash val="sysDash"/>
              <a:round/>
            </a:ln>
            <a:effectLst/>
          </c:spPr>
          <c:marker>
            <c:symbol val="square"/>
            <c:size val="5"/>
            <c:spPr>
              <a:solidFill>
                <a:schemeClr val="bg1"/>
              </a:solidFill>
              <a:ln w="9525">
                <a:solidFill>
                  <a:schemeClr val="tx1"/>
                </a:solidFill>
              </a:ln>
              <a:effectLst/>
            </c:spPr>
          </c:marker>
          <c:dLbls>
            <c:dLbl>
              <c:idx val="0"/>
              <c:layout>
                <c:manualLayout>
                  <c:x val="-1.3392970131918999E-2"/>
                  <c:y val="7.0698384776040929E-2"/>
                </c:manualLayout>
              </c:layout>
              <c:tx>
                <c:rich>
                  <a:bodyPr/>
                  <a:lstStyle/>
                  <a:p>
                    <a:r>
                      <a:rPr lang="en-US"/>
                      <a:t>4,3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0399-46BA-B07A-5BBE12CE0727}"/>
                </c:ext>
                <c:ext xmlns:c15="http://schemas.microsoft.com/office/drawing/2012/chart" uri="{CE6537A1-D6FC-4f65-9D91-7224C49458BB}"/>
              </c:extLst>
            </c:dLbl>
            <c:dLbl>
              <c:idx val="1"/>
              <c:layout>
                <c:manualLayout>
                  <c:x val="-2.6785940263837998E-2"/>
                  <c:y val="6.6539656259803306E-2"/>
                </c:manualLayout>
              </c:layout>
              <c:tx>
                <c:rich>
                  <a:bodyPr/>
                  <a:lstStyle/>
                  <a:p>
                    <a:r>
                      <a:rPr lang="en-US"/>
                      <a:t>4,3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0399-46BA-B07A-5BBE12CE0727}"/>
                </c:ext>
                <c:ext xmlns:c15="http://schemas.microsoft.com/office/drawing/2012/chart" uri="{CE6537A1-D6FC-4f65-9D91-7224C49458BB}"/>
              </c:extLst>
            </c:dLbl>
            <c:dLbl>
              <c:idx val="2"/>
              <c:layout>
                <c:manualLayout>
                  <c:x val="-2.6785940263837998E-2"/>
                  <c:y val="6.6539656259803306E-2"/>
                </c:manualLayout>
              </c:layout>
              <c:tx>
                <c:rich>
                  <a:bodyPr/>
                  <a:lstStyle/>
                  <a:p>
                    <a:r>
                      <a:rPr lang="en-US"/>
                      <a:t>4,4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0399-46BA-B07A-5BBE12CE0727}"/>
                </c:ext>
                <c:ext xmlns:c15="http://schemas.microsoft.com/office/drawing/2012/chart" uri="{CE6537A1-D6FC-4f65-9D91-7224C49458BB}"/>
              </c:extLst>
            </c:dLbl>
            <c:dLbl>
              <c:idx val="3"/>
              <c:layout>
                <c:manualLayout>
                  <c:x val="-0.13839402469649631"/>
                  <c:y val="-4.5746013678614805E-2"/>
                </c:manualLayout>
              </c:layout>
              <c:tx>
                <c:rich>
                  <a:bodyPr/>
                  <a:lstStyle/>
                  <a:p>
                    <a:r>
                      <a:rPr lang="en-US"/>
                      <a:t>4,5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0399-46BA-B07A-5BBE12CE0727}"/>
                </c:ext>
                <c:ext xmlns:c15="http://schemas.microsoft.com/office/drawing/2012/chart" uri="{CE6537A1-D6FC-4f65-9D91-7224C49458BB}"/>
              </c:extLst>
            </c:dLbl>
            <c:dLbl>
              <c:idx val="4"/>
              <c:layout>
                <c:manualLayout>
                  <c:x val="-0.11607240780996474"/>
                  <c:y val="7.4857113292278635E-2"/>
                </c:manualLayout>
              </c:layout>
              <c:tx>
                <c:rich>
                  <a:bodyPr/>
                  <a:lstStyle/>
                  <a:p>
                    <a:r>
                      <a:rPr lang="en-US"/>
                      <a:t>4,5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0399-46BA-B07A-5BBE12CE0727}"/>
                </c:ext>
                <c:ext xmlns:c15="http://schemas.microsoft.com/office/drawing/2012/chart" uri="{CE6537A1-D6FC-4f65-9D91-7224C49458BB}"/>
              </c:extLst>
            </c:dLbl>
            <c:dLbl>
              <c:idx val="5"/>
              <c:layout>
                <c:manualLayout>
                  <c:x val="-0.15178699482841532"/>
                  <c:y val="-4.9904742194852476E-2"/>
                </c:manualLayout>
              </c:layout>
              <c:tx>
                <c:rich>
                  <a:bodyPr/>
                  <a:lstStyle/>
                  <a:p>
                    <a:r>
                      <a:rPr lang="en-US"/>
                      <a:t>4,5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0399-46BA-B07A-5BBE12CE072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Band!$M$52:$M$57</c:f>
              <c:numCache>
                <c:formatCode>General</c:formatCode>
                <c:ptCount val="6"/>
                <c:pt idx="0">
                  <c:v>1</c:v>
                </c:pt>
                <c:pt idx="1">
                  <c:v>2</c:v>
                </c:pt>
                <c:pt idx="2">
                  <c:v>3</c:v>
                </c:pt>
                <c:pt idx="3">
                  <c:v>4</c:v>
                </c:pt>
                <c:pt idx="4">
                  <c:v>5</c:v>
                </c:pt>
                <c:pt idx="5">
                  <c:v>6</c:v>
                </c:pt>
              </c:numCache>
            </c:numRef>
          </c:xVal>
          <c:yVal>
            <c:numRef>
              <c:f>Band!$K$52:$K$57</c:f>
              <c:numCache>
                <c:formatCode>General</c:formatCode>
                <c:ptCount val="6"/>
                <c:pt idx="0">
                  <c:v>4.26</c:v>
                </c:pt>
                <c:pt idx="1">
                  <c:v>4.3366666666666669</c:v>
                </c:pt>
                <c:pt idx="2">
                  <c:v>4.4066666666666672</c:v>
                </c:pt>
                <c:pt idx="3">
                  <c:v>4.453333333333334</c:v>
                </c:pt>
                <c:pt idx="4">
                  <c:v>4.4800000000000004</c:v>
                </c:pt>
                <c:pt idx="5">
                  <c:v>4.5266666666666664</c:v>
                </c:pt>
              </c:numCache>
            </c:numRef>
          </c:yVal>
          <c:smooth val="0"/>
          <c:extLst xmlns:c16r2="http://schemas.microsoft.com/office/drawing/2015/06/chart">
            <c:ext xmlns:c16="http://schemas.microsoft.com/office/drawing/2014/chart" uri="{C3380CC4-5D6E-409C-BE32-E72D297353CC}">
              <c16:uniqueId val="{0000000D-0399-46BA-B07A-5BBE12CE0727}"/>
            </c:ext>
          </c:extLst>
        </c:ser>
        <c:ser>
          <c:idx val="1"/>
          <c:order val="2"/>
          <c:tx>
            <c:v>28 дней</c:v>
          </c:tx>
          <c:spPr>
            <a:ln w="19050" cap="rnd">
              <a:solidFill>
                <a:srgbClr val="C00000"/>
              </a:solidFill>
              <a:round/>
            </a:ln>
            <a:effectLst/>
          </c:spPr>
          <c:marker>
            <c:symbol val="circle"/>
            <c:size val="5"/>
            <c:spPr>
              <a:solidFill>
                <a:schemeClr val="bg1"/>
              </a:solidFill>
              <a:ln w="9525">
                <a:solidFill>
                  <a:srgbClr val="C00000"/>
                </a:solidFill>
                <a:prstDash val="solid"/>
              </a:ln>
              <a:effectLst/>
            </c:spPr>
          </c:marker>
          <c:dLbls>
            <c:dLbl>
              <c:idx val="0"/>
              <c:layout>
                <c:manualLayout>
                  <c:x val="-1.7857293509225332E-2"/>
                  <c:y val="5.4063470711090182E-2"/>
                </c:manualLayout>
              </c:layout>
              <c:tx>
                <c:rich>
                  <a:bodyPr/>
                  <a:lstStyle/>
                  <a:p>
                    <a:r>
                      <a:rPr lang="en-US"/>
                      <a:t>5,1</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0399-46BA-B07A-5BBE12CE0727}"/>
                </c:ext>
                <c:ext xmlns:c15="http://schemas.microsoft.com/office/drawing/2012/chart" uri="{CE6537A1-D6FC-4f65-9D91-7224C49458BB}"/>
              </c:extLst>
            </c:dLbl>
            <c:dLbl>
              <c:idx val="1"/>
              <c:layout>
                <c:manualLayout>
                  <c:x val="-0.14732267145110897"/>
                  <c:y val="-5.8222199227327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0399-46BA-B07A-5BBE12CE0727}"/>
                </c:ext>
                <c:ext xmlns:c15="http://schemas.microsoft.com/office/drawing/2012/chart" uri="{CE6537A1-D6FC-4f65-9D91-7224C49458BB}"/>
              </c:extLst>
            </c:dLbl>
            <c:dLbl>
              <c:idx val="2"/>
              <c:layout>
                <c:manualLayout>
                  <c:x val="-0.12946537794188365"/>
                  <c:y val="4.5746013678614771E-2"/>
                </c:manualLayout>
              </c:layout>
              <c:tx>
                <c:rich>
                  <a:bodyPr/>
                  <a:lstStyle/>
                  <a:p>
                    <a:r>
                      <a:rPr lang="en-US"/>
                      <a:t>5,3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0399-46BA-B07A-5BBE12CE0727}"/>
                </c:ext>
                <c:ext xmlns:c15="http://schemas.microsoft.com/office/drawing/2012/chart" uri="{CE6537A1-D6FC-4f65-9D91-7224C49458BB}"/>
              </c:extLst>
            </c:dLbl>
            <c:dLbl>
              <c:idx val="3"/>
              <c:layout>
                <c:manualLayout>
                  <c:x val="-0.16517996496033432"/>
                  <c:y val="-4.9904742194852476E-2"/>
                </c:manualLayout>
              </c:layout>
              <c:tx>
                <c:rich>
                  <a:bodyPr/>
                  <a:lstStyle/>
                  <a:p>
                    <a:r>
                      <a:rPr lang="en-US"/>
                      <a:t>5,3</a:t>
                    </a:r>
                  </a:p>
                  <a:p>
                    <a:endParaRPr lang="en-US"/>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0399-46BA-B07A-5BBE12CE0727}"/>
                </c:ext>
                <c:ext xmlns:c15="http://schemas.microsoft.com/office/drawing/2012/chart" uri="{CE6537A1-D6FC-4f65-9D91-7224C49458BB}"/>
              </c:extLst>
            </c:dLbl>
            <c:dLbl>
              <c:idx val="4"/>
              <c:layout>
                <c:manualLayout>
                  <c:x val="-0.14732267145110906"/>
                  <c:y val="7.9015841808516424E-2"/>
                </c:manualLayout>
              </c:layout>
              <c:tx>
                <c:rich>
                  <a:bodyPr/>
                  <a:lstStyle/>
                  <a:p>
                    <a:r>
                      <a:rPr lang="en-US"/>
                      <a:t>5,4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0399-46BA-B07A-5BBE12CE0727}"/>
                </c:ext>
                <c:ext xmlns:c15="http://schemas.microsoft.com/office/drawing/2012/chart" uri="{CE6537A1-D6FC-4f65-9D91-7224C49458BB}"/>
              </c:extLst>
            </c:dLbl>
            <c:dLbl>
              <c:idx val="5"/>
              <c:layout>
                <c:manualLayout>
                  <c:x val="-0.16964428833764064"/>
                  <c:y val="-4.9904742194852497E-2"/>
                </c:manualLayout>
              </c:layout>
              <c:tx>
                <c:rich>
                  <a:bodyPr/>
                  <a:lstStyle/>
                  <a:p>
                    <a:r>
                      <a:rPr lang="en-US"/>
                      <a:t>5,5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0399-46BA-B07A-5BBE12CE072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Band!$M$52:$M$57</c:f>
              <c:numCache>
                <c:formatCode>General</c:formatCode>
                <c:ptCount val="6"/>
                <c:pt idx="0">
                  <c:v>1</c:v>
                </c:pt>
                <c:pt idx="1">
                  <c:v>2</c:v>
                </c:pt>
                <c:pt idx="2">
                  <c:v>3</c:v>
                </c:pt>
                <c:pt idx="3">
                  <c:v>4</c:v>
                </c:pt>
                <c:pt idx="4">
                  <c:v>5</c:v>
                </c:pt>
                <c:pt idx="5">
                  <c:v>6</c:v>
                </c:pt>
              </c:numCache>
            </c:numRef>
          </c:xVal>
          <c:yVal>
            <c:numRef>
              <c:f>Band!$L$52:$L$57</c:f>
              <c:numCache>
                <c:formatCode>General</c:formatCode>
                <c:ptCount val="6"/>
                <c:pt idx="0">
                  <c:v>5.1133333333333333</c:v>
                </c:pt>
                <c:pt idx="1">
                  <c:v>5.21</c:v>
                </c:pt>
                <c:pt idx="2">
                  <c:v>5.2833333333333341</c:v>
                </c:pt>
                <c:pt idx="3">
                  <c:v>5.3266666666666671</c:v>
                </c:pt>
                <c:pt idx="4">
                  <c:v>5.4466666666666663</c:v>
                </c:pt>
                <c:pt idx="5">
                  <c:v>5.4933333333333332</c:v>
                </c:pt>
              </c:numCache>
            </c:numRef>
          </c:yVal>
          <c:smooth val="0"/>
          <c:extLst xmlns:c16r2="http://schemas.microsoft.com/office/drawing/2015/06/chart">
            <c:ext xmlns:c16="http://schemas.microsoft.com/office/drawing/2014/chart" uri="{C3380CC4-5D6E-409C-BE32-E72D297353CC}">
              <c16:uniqueId val="{00000014-0399-46BA-B07A-5BBE12CE0727}"/>
            </c:ext>
          </c:extLst>
        </c:ser>
        <c:dLbls>
          <c:showLegendKey val="0"/>
          <c:showVal val="0"/>
          <c:showCatName val="0"/>
          <c:showSerName val="0"/>
          <c:showPercent val="0"/>
          <c:showBubbleSize val="0"/>
        </c:dLbls>
        <c:axId val="973888288"/>
        <c:axId val="973899712"/>
      </c:scatterChart>
      <c:valAx>
        <c:axId val="973888288"/>
        <c:scaling>
          <c:orientation val="minMax"/>
          <c:max val="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вид образца</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3899712"/>
        <c:crosses val="autoZero"/>
        <c:crossBetween val="midCat"/>
        <c:majorUnit val="1"/>
      </c:valAx>
      <c:valAx>
        <c:axId val="973899712"/>
        <c:scaling>
          <c:orientation val="minMax"/>
          <c:min val="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a:t>
                </a:r>
                <a:r>
                  <a:rPr lang="ru-RU" baseline="0"/>
                  <a:t> МПа</a:t>
                </a:r>
                <a:endParaRPr lang="ru-RU"/>
              </a:p>
            </c:rich>
          </c:tx>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3888288"/>
        <c:crosses val="autoZero"/>
        <c:crossBetween val="midCat"/>
      </c:valAx>
      <c:spPr>
        <a:noFill/>
        <a:ln>
          <a:noFill/>
        </a:ln>
        <a:effectLst/>
      </c:spPr>
    </c:plotArea>
    <c:legend>
      <c:legendPos val="t"/>
      <c:layout>
        <c:manualLayout>
          <c:xMode val="edge"/>
          <c:yMode val="edge"/>
          <c:x val="2.7167001911831579E-2"/>
          <c:y val="2.7777777777777776E-2"/>
          <c:w val="0.97283315440097984"/>
          <c:h val="7.9053799682629891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885601479645532"/>
          <c:y val="0.20485805186508546"/>
          <c:w val="0.73146165607587377"/>
          <c:h val="0.58984859605376427"/>
        </c:manualLayout>
      </c:layout>
      <c:scatterChart>
        <c:scatterStyle val="lineMarker"/>
        <c:varyColors val="0"/>
        <c:ser>
          <c:idx val="3"/>
          <c:order val="0"/>
          <c:tx>
            <c:v>раствор(0.2)</c:v>
          </c:tx>
          <c:spPr>
            <a:ln w="12700" cap="rnd">
              <a:solidFill>
                <a:srgbClr val="FFC000"/>
              </a:solidFill>
              <a:prstDash val="sysDash"/>
              <a:round/>
            </a:ln>
            <a:effectLst/>
          </c:spPr>
          <c:marker>
            <c:symbol val="star"/>
            <c:size val="6"/>
            <c:spPr>
              <a:solidFill>
                <a:schemeClr val="bg1"/>
              </a:solidFill>
              <a:ln w="9525">
                <a:solidFill>
                  <a:srgbClr val="FFC000"/>
                </a:solidFill>
              </a:ln>
              <a:effectLst/>
            </c:spPr>
          </c:marker>
          <c:xVal>
            <c:numRef>
              <c:f>Band!$I$43:$L$43</c:f>
              <c:numCache>
                <c:formatCode>General</c:formatCode>
                <c:ptCount val="4"/>
                <c:pt idx="0">
                  <c:v>0</c:v>
                </c:pt>
                <c:pt idx="1">
                  <c:v>7</c:v>
                </c:pt>
                <c:pt idx="2">
                  <c:v>14</c:v>
                </c:pt>
                <c:pt idx="3">
                  <c:v>28</c:v>
                </c:pt>
              </c:numCache>
            </c:numRef>
          </c:xVal>
          <c:yVal>
            <c:numRef>
              <c:f>Band!$I$45:$L$45</c:f>
              <c:numCache>
                <c:formatCode>0.00</c:formatCode>
                <c:ptCount val="4"/>
                <c:pt idx="0" formatCode="General">
                  <c:v>0</c:v>
                </c:pt>
                <c:pt idx="1">
                  <c:v>2.2727272727272565</c:v>
                </c:pt>
                <c:pt idx="2">
                  <c:v>1.799687010954627</c:v>
                </c:pt>
                <c:pt idx="3">
                  <c:v>1.8904823989569755</c:v>
                </c:pt>
              </c:numCache>
            </c:numRef>
          </c:yVal>
          <c:smooth val="0"/>
          <c:extLst xmlns:c16r2="http://schemas.microsoft.com/office/drawing/2015/06/chart">
            <c:ext xmlns:c16="http://schemas.microsoft.com/office/drawing/2014/chart" uri="{C3380CC4-5D6E-409C-BE32-E72D297353CC}">
              <c16:uniqueId val="{00000000-E981-4D43-BBC5-FCEAA2C34C6F}"/>
            </c:ext>
          </c:extLst>
        </c:ser>
        <c:ser>
          <c:idx val="0"/>
          <c:order val="1"/>
          <c:tx>
            <c:v>раствор(0.4)</c:v>
          </c:tx>
          <c:spPr>
            <a:ln w="12700" cap="rnd">
              <a:solidFill>
                <a:schemeClr val="accent6">
                  <a:lumMod val="50000"/>
                </a:schemeClr>
              </a:solidFill>
              <a:prstDash val="dash"/>
              <a:round/>
            </a:ln>
            <a:effectLst/>
          </c:spPr>
          <c:marker>
            <c:symbol val="x"/>
            <c:size val="5"/>
            <c:spPr>
              <a:solidFill>
                <a:schemeClr val="bg1"/>
              </a:solidFill>
              <a:ln w="9525">
                <a:solidFill>
                  <a:srgbClr val="00B0F0"/>
                </a:solidFill>
              </a:ln>
              <a:effectLst/>
            </c:spPr>
          </c:marker>
          <c:dPt>
            <c:idx val="3"/>
            <c:bubble3D val="0"/>
            <c:spPr>
              <a:ln w="12700" cap="rnd">
                <a:solidFill>
                  <a:srgbClr val="00B0F0"/>
                </a:solidFill>
                <a:prstDash val="dash"/>
                <a:round/>
              </a:ln>
              <a:effectLst/>
            </c:spPr>
            <c:extLst xmlns:c16r2="http://schemas.microsoft.com/office/drawing/2015/06/chart">
              <c:ext xmlns:c16="http://schemas.microsoft.com/office/drawing/2014/chart" uri="{C3380CC4-5D6E-409C-BE32-E72D297353CC}">
                <c16:uniqueId val="{00000002-E981-4D43-BBC5-FCEAA2C34C6F}"/>
              </c:ext>
            </c:extLst>
          </c:dPt>
          <c:xVal>
            <c:numRef>
              <c:f>Band!$I$43:$L$43</c:f>
              <c:numCache>
                <c:formatCode>General</c:formatCode>
                <c:ptCount val="4"/>
                <c:pt idx="0">
                  <c:v>0</c:v>
                </c:pt>
                <c:pt idx="1">
                  <c:v>7</c:v>
                </c:pt>
                <c:pt idx="2">
                  <c:v>14</c:v>
                </c:pt>
                <c:pt idx="3">
                  <c:v>28</c:v>
                </c:pt>
              </c:numCache>
            </c:numRef>
          </c:xVal>
          <c:yVal>
            <c:numRef>
              <c:f>Band!$I$46:$L$46</c:f>
              <c:numCache>
                <c:formatCode>0.00</c:formatCode>
                <c:ptCount val="4"/>
                <c:pt idx="0" formatCode="General">
                  <c:v>0</c:v>
                </c:pt>
                <c:pt idx="1">
                  <c:v>4.5454545454545539</c:v>
                </c:pt>
                <c:pt idx="2">
                  <c:v>3.4428794992175447</c:v>
                </c:pt>
                <c:pt idx="3">
                  <c:v>3.3246414602346968</c:v>
                </c:pt>
              </c:numCache>
            </c:numRef>
          </c:yVal>
          <c:smooth val="0"/>
          <c:extLst xmlns:c16r2="http://schemas.microsoft.com/office/drawing/2015/06/chart">
            <c:ext xmlns:c16="http://schemas.microsoft.com/office/drawing/2014/chart" uri="{C3380CC4-5D6E-409C-BE32-E72D297353CC}">
              <c16:uniqueId val="{00000003-E981-4D43-BBC5-FCEAA2C34C6F}"/>
            </c:ext>
          </c:extLst>
        </c:ser>
        <c:ser>
          <c:idx val="1"/>
          <c:order val="2"/>
          <c:tx>
            <c:v>раствор(0.6)</c:v>
          </c:tx>
          <c:spPr>
            <a:ln w="12700" cap="rnd">
              <a:solidFill>
                <a:schemeClr val="accent2"/>
              </a:solidFill>
              <a:prstDash val="dashDot"/>
              <a:round/>
            </a:ln>
            <a:effectLst/>
          </c:spPr>
          <c:marker>
            <c:symbol val="triangle"/>
            <c:size val="5"/>
            <c:spPr>
              <a:solidFill>
                <a:schemeClr val="bg1"/>
              </a:solidFill>
              <a:ln w="9525">
                <a:solidFill>
                  <a:schemeClr val="accent2">
                    <a:lumMod val="75000"/>
                  </a:schemeClr>
                </a:solidFill>
                <a:prstDash val="solid"/>
              </a:ln>
              <a:effectLst/>
            </c:spPr>
          </c:marker>
          <c:xVal>
            <c:numRef>
              <c:f>Band!$I$43:$L$43</c:f>
              <c:numCache>
                <c:formatCode>General</c:formatCode>
                <c:ptCount val="4"/>
                <c:pt idx="0">
                  <c:v>0</c:v>
                </c:pt>
                <c:pt idx="1">
                  <c:v>7</c:v>
                </c:pt>
                <c:pt idx="2">
                  <c:v>14</c:v>
                </c:pt>
                <c:pt idx="3">
                  <c:v>28</c:v>
                </c:pt>
              </c:numCache>
            </c:numRef>
          </c:xVal>
          <c:yVal>
            <c:numRef>
              <c:f>Band!$I$47:$L$47</c:f>
              <c:numCache>
                <c:formatCode>0.00</c:formatCode>
                <c:ptCount val="4"/>
                <c:pt idx="0" formatCode="General">
                  <c:v>0</c:v>
                </c:pt>
                <c:pt idx="1">
                  <c:v>5.5785123966942063</c:v>
                </c:pt>
                <c:pt idx="2">
                  <c:v>4.5383411580594899</c:v>
                </c:pt>
                <c:pt idx="3">
                  <c:v>4.1720990873533346</c:v>
                </c:pt>
              </c:numCache>
            </c:numRef>
          </c:yVal>
          <c:smooth val="0"/>
          <c:extLst xmlns:c16r2="http://schemas.microsoft.com/office/drawing/2015/06/chart">
            <c:ext xmlns:c16="http://schemas.microsoft.com/office/drawing/2014/chart" uri="{C3380CC4-5D6E-409C-BE32-E72D297353CC}">
              <c16:uniqueId val="{00000004-E981-4D43-BBC5-FCEAA2C34C6F}"/>
            </c:ext>
          </c:extLst>
        </c:ser>
        <c:ser>
          <c:idx val="2"/>
          <c:order val="3"/>
          <c:tx>
            <c:v>раствор(0.8)</c:v>
          </c:tx>
          <c:spPr>
            <a:ln w="12700" cap="rnd">
              <a:solidFill>
                <a:schemeClr val="tx1"/>
              </a:solidFill>
              <a:prstDash val="lgDash"/>
              <a:round/>
            </a:ln>
            <a:effectLst/>
          </c:spPr>
          <c:marker>
            <c:symbol val="diamond"/>
            <c:size val="5"/>
            <c:spPr>
              <a:solidFill>
                <a:schemeClr val="bg1"/>
              </a:solidFill>
              <a:ln w="9525">
                <a:solidFill>
                  <a:srgbClr val="002060"/>
                </a:solidFill>
              </a:ln>
              <a:effectLst/>
            </c:spPr>
          </c:marker>
          <c:xVal>
            <c:numRef>
              <c:f>Band!$I$43:$L$43</c:f>
              <c:numCache>
                <c:formatCode>General</c:formatCode>
                <c:ptCount val="4"/>
                <c:pt idx="0">
                  <c:v>0</c:v>
                </c:pt>
                <c:pt idx="1">
                  <c:v>7</c:v>
                </c:pt>
                <c:pt idx="2">
                  <c:v>14</c:v>
                </c:pt>
                <c:pt idx="3">
                  <c:v>28</c:v>
                </c:pt>
              </c:numCache>
            </c:numRef>
          </c:xVal>
          <c:yVal>
            <c:numRef>
              <c:f>Band!$I$48:$L$48</c:f>
              <c:numCache>
                <c:formatCode>0.00</c:formatCode>
                <c:ptCount val="4"/>
                <c:pt idx="0" formatCode="General">
                  <c:v>0</c:v>
                </c:pt>
                <c:pt idx="1">
                  <c:v>6.4049586776859613</c:v>
                </c:pt>
                <c:pt idx="2">
                  <c:v>5.1643192488263061</c:v>
                </c:pt>
                <c:pt idx="3">
                  <c:v>6.5189048239895637</c:v>
                </c:pt>
              </c:numCache>
            </c:numRef>
          </c:yVal>
          <c:smooth val="0"/>
          <c:extLst xmlns:c16r2="http://schemas.microsoft.com/office/drawing/2015/06/chart">
            <c:ext xmlns:c16="http://schemas.microsoft.com/office/drawing/2014/chart" uri="{C3380CC4-5D6E-409C-BE32-E72D297353CC}">
              <c16:uniqueId val="{00000005-E981-4D43-BBC5-FCEAA2C34C6F}"/>
            </c:ext>
          </c:extLst>
        </c:ser>
        <c:ser>
          <c:idx val="4"/>
          <c:order val="4"/>
          <c:tx>
            <c:v>раствор(1.0)</c:v>
          </c:tx>
          <c:spPr>
            <a:ln w="12700" cap="rnd">
              <a:solidFill>
                <a:srgbClr val="C00000"/>
              </a:solidFill>
              <a:round/>
            </a:ln>
            <a:effectLst/>
          </c:spPr>
          <c:marker>
            <c:symbol val="square"/>
            <c:size val="5"/>
            <c:spPr>
              <a:solidFill>
                <a:schemeClr val="bg1"/>
              </a:solidFill>
              <a:ln w="9525">
                <a:solidFill>
                  <a:srgbClr val="C00000"/>
                </a:solidFill>
              </a:ln>
              <a:effectLst/>
            </c:spPr>
          </c:marker>
          <c:xVal>
            <c:numRef>
              <c:f>Band!$I$43:$L$43</c:f>
              <c:numCache>
                <c:formatCode>General</c:formatCode>
                <c:ptCount val="4"/>
                <c:pt idx="0">
                  <c:v>0</c:v>
                </c:pt>
                <c:pt idx="1">
                  <c:v>7</c:v>
                </c:pt>
                <c:pt idx="2">
                  <c:v>14</c:v>
                </c:pt>
                <c:pt idx="3">
                  <c:v>28</c:v>
                </c:pt>
              </c:numCache>
            </c:numRef>
          </c:xVal>
          <c:yVal>
            <c:numRef>
              <c:f>Band!$I$49:$L$49</c:f>
              <c:numCache>
                <c:formatCode>0.00</c:formatCode>
                <c:ptCount val="4"/>
                <c:pt idx="0" formatCode="General">
                  <c:v>0</c:v>
                </c:pt>
                <c:pt idx="1">
                  <c:v>7.8512396694214912</c:v>
                </c:pt>
                <c:pt idx="2">
                  <c:v>6.2597809076682305</c:v>
                </c:pt>
                <c:pt idx="3">
                  <c:v>7.4315514993481067</c:v>
                </c:pt>
              </c:numCache>
            </c:numRef>
          </c:yVal>
          <c:smooth val="0"/>
          <c:extLst xmlns:c16r2="http://schemas.microsoft.com/office/drawing/2015/06/chart">
            <c:ext xmlns:c16="http://schemas.microsoft.com/office/drawing/2014/chart" uri="{C3380CC4-5D6E-409C-BE32-E72D297353CC}">
              <c16:uniqueId val="{00000006-E981-4D43-BBC5-FCEAA2C34C6F}"/>
            </c:ext>
          </c:extLst>
        </c:ser>
        <c:ser>
          <c:idx val="6"/>
          <c:order val="5"/>
          <c:tx>
            <c:v>Макс. Отклон.</c:v>
          </c:tx>
          <c:spPr>
            <a:ln w="19050" cap="rnd">
              <a:solidFill>
                <a:schemeClr val="bg1">
                  <a:lumMod val="50000"/>
                </a:schemeClr>
              </a:solidFill>
              <a:round/>
            </a:ln>
            <a:effectLst/>
          </c:spPr>
          <c:marker>
            <c:symbol val="none"/>
          </c:marker>
          <c:dLbls>
            <c:dLbl>
              <c:idx val="2"/>
              <c:layout>
                <c:manualLayout>
                  <c:x val="5.0192720481239156E-2"/>
                  <c:y val="-7.2695616043178715E-2"/>
                </c:manualLayout>
              </c:layout>
              <c:tx>
                <c:rich>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r>
                      <a:rPr lang="kk-KZ" sz="1000"/>
                      <a:t>Максимальное отклонение 4.95%</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981-4D43-BBC5-FCEAA2C34C6F}"/>
                </c:ext>
                <c:ext xmlns:c15="http://schemas.microsoft.com/office/drawing/2012/chart" uri="{CE6537A1-D6FC-4f65-9D91-7224C49458BB}">
                  <c15:layout>
                    <c:manualLayout>
                      <c:w val="0.46430882136626317"/>
                      <c:h val="0.1305615309378611"/>
                    </c:manualLayout>
                  </c15:layout>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Band!$R$43:$U$43</c:f>
              <c:numCache>
                <c:formatCode>General</c:formatCode>
                <c:ptCount val="4"/>
                <c:pt idx="0">
                  <c:v>0</c:v>
                </c:pt>
                <c:pt idx="1">
                  <c:v>7</c:v>
                </c:pt>
                <c:pt idx="2">
                  <c:v>14</c:v>
                </c:pt>
                <c:pt idx="3">
                  <c:v>28</c:v>
                </c:pt>
              </c:numCache>
            </c:numRef>
          </c:xVal>
          <c:yVal>
            <c:numRef>
              <c:f>Band!$R$52:$U$52</c:f>
              <c:numCache>
                <c:formatCode>0.00</c:formatCode>
                <c:ptCount val="4"/>
                <c:pt idx="0">
                  <c:v>6.7691842132389901</c:v>
                </c:pt>
                <c:pt idx="1">
                  <c:v>6.7691842132389901</c:v>
                </c:pt>
                <c:pt idx="2">
                  <c:v>6.7691842132389901</c:v>
                </c:pt>
                <c:pt idx="3">
                  <c:v>6.7691842132389901</c:v>
                </c:pt>
              </c:numCache>
            </c:numRef>
          </c:yVal>
          <c:smooth val="0"/>
          <c:extLst xmlns:c16r2="http://schemas.microsoft.com/office/drawing/2015/06/chart">
            <c:ext xmlns:c16="http://schemas.microsoft.com/office/drawing/2014/chart" uri="{C3380CC4-5D6E-409C-BE32-E72D297353CC}">
              <c16:uniqueId val="{00000008-E981-4D43-BBC5-FCEAA2C34C6F}"/>
            </c:ext>
          </c:extLst>
        </c:ser>
        <c:dLbls>
          <c:showLegendKey val="0"/>
          <c:showVal val="0"/>
          <c:showCatName val="0"/>
          <c:showSerName val="0"/>
          <c:showPercent val="0"/>
          <c:showBubbleSize val="0"/>
        </c:dLbls>
        <c:axId val="973896448"/>
        <c:axId val="973887744"/>
      </c:scatterChart>
      <c:valAx>
        <c:axId val="973896448"/>
        <c:scaling>
          <c:orientation val="minMax"/>
          <c:max val="28"/>
          <c:min val="7"/>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возраст образца</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3887744"/>
        <c:crosses val="autoZero"/>
        <c:crossBetween val="midCat"/>
        <c:majorUnit val="7"/>
      </c:valAx>
      <c:valAx>
        <c:axId val="973887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a:t>прочность , МПа</a:t>
                </a:r>
              </a:p>
            </c:rich>
          </c:tx>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973896448"/>
        <c:crosses val="autoZero"/>
        <c:crossBetween val="midCat"/>
      </c:valAx>
      <c:spPr>
        <a:noFill/>
        <a:ln>
          <a:noFill/>
        </a:ln>
        <a:effectLst/>
      </c:spPr>
    </c:plotArea>
    <c:legend>
      <c:legendPos val="t"/>
      <c:layout>
        <c:manualLayout>
          <c:xMode val="edge"/>
          <c:yMode val="edge"/>
          <c:x val="4.5605117868723928E-4"/>
          <c:y val="4.2401325824479481E-3"/>
          <c:w val="0.97925159933397599"/>
          <c:h val="0.2140735444946252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ru-RU"/>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11455570345207"/>
          <c:y val="0.14351859218676383"/>
          <c:w val="0.7326601713952372"/>
          <c:h val="0.66942913385826763"/>
        </c:manualLayout>
      </c:layout>
      <c:scatterChart>
        <c:scatterStyle val="smoothMarker"/>
        <c:varyColors val="0"/>
        <c:ser>
          <c:idx val="0"/>
          <c:order val="0"/>
          <c:tx>
            <c:v>Водоотделение</c:v>
          </c:tx>
          <c:spPr>
            <a:ln w="12700" cap="rnd">
              <a:solidFill>
                <a:schemeClr val="tx1"/>
              </a:solidFill>
              <a:round/>
            </a:ln>
            <a:effectLst/>
          </c:spPr>
          <c:marker>
            <c:symbol val="circle"/>
            <c:size val="5"/>
            <c:spPr>
              <a:solidFill>
                <a:schemeClr val="bg1"/>
              </a:solidFill>
              <a:ln w="9525">
                <a:solidFill>
                  <a:schemeClr val="tx1"/>
                </a:solidFill>
              </a:ln>
              <a:effectLst/>
            </c:spPr>
          </c:marker>
          <c:dLbls>
            <c:dLbl>
              <c:idx val="0"/>
              <c:layout>
                <c:manualLayout>
                  <c:x val="4.4444444444444446E-2"/>
                  <c:y val="-2.1218890680033321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E0B-46D3-BACB-65C3332B7D3B}"/>
                </c:ext>
                <c:ext xmlns:c15="http://schemas.microsoft.com/office/drawing/2012/chart" uri="{CE6537A1-D6FC-4f65-9D91-7224C49458BB}"/>
              </c:extLst>
            </c:dLbl>
            <c:dLbl>
              <c:idx val="1"/>
              <c:layout>
                <c:manualLayout>
                  <c:x val="0"/>
                  <c:y val="-5.55555555555556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E0B-46D3-BACB-65C3332B7D3B}"/>
                </c:ext>
                <c:ext xmlns:c15="http://schemas.microsoft.com/office/drawing/2012/chart" uri="{CE6537A1-D6FC-4f65-9D91-7224C49458BB}"/>
              </c:extLst>
            </c:dLbl>
            <c:dLbl>
              <c:idx val="2"/>
              <c:layout>
                <c:manualLayout>
                  <c:x val="-0.10071839034153353"/>
                  <c:y val="7.13741136653108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E0B-46D3-BACB-65C3332B7D3B}"/>
                </c:ext>
                <c:ext xmlns:c15="http://schemas.microsoft.com/office/drawing/2012/chart" uri="{CE6537A1-D6FC-4f65-9D91-7224C49458BB}"/>
              </c:extLst>
            </c:dLbl>
            <c:dLbl>
              <c:idx val="3"/>
              <c:layout>
                <c:manualLayout>
                  <c:x val="-0.14457436419715286"/>
                  <c:y val="6.28239977473659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E0B-46D3-BACB-65C3332B7D3B}"/>
                </c:ext>
                <c:ext xmlns:c15="http://schemas.microsoft.com/office/drawing/2012/chart" uri="{CE6537A1-D6FC-4f65-9D91-7224C49458BB}"/>
              </c:extLst>
            </c:dLbl>
            <c:dLbl>
              <c:idx val="4"/>
              <c:layout>
                <c:manualLayout>
                  <c:x val="-0.13901900559822361"/>
                  <c:y val="6.769006080589780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E0B-46D3-BACB-65C3332B7D3B}"/>
                </c:ext>
                <c:ext xmlns:c15="http://schemas.microsoft.com/office/drawing/2012/chart" uri="{CE6537A1-D6FC-4f65-9D91-7224C49458BB}"/>
              </c:extLst>
            </c:dLbl>
            <c:dLbl>
              <c:idx val="5"/>
              <c:layout>
                <c:manualLayout>
                  <c:x val="-0.1653429032767495"/>
                  <c:y val="6.62333897644905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E0B-46D3-BACB-65C3332B7D3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Водоотд!$E$6:$J$6</c:f>
              <c:numCache>
                <c:formatCode>General</c:formatCode>
                <c:ptCount val="6"/>
                <c:pt idx="0">
                  <c:v>0</c:v>
                </c:pt>
                <c:pt idx="1">
                  <c:v>0.2</c:v>
                </c:pt>
                <c:pt idx="2">
                  <c:v>0.4</c:v>
                </c:pt>
                <c:pt idx="3">
                  <c:v>0.6</c:v>
                </c:pt>
                <c:pt idx="4">
                  <c:v>0.8</c:v>
                </c:pt>
                <c:pt idx="5">
                  <c:v>1</c:v>
                </c:pt>
              </c:numCache>
            </c:numRef>
          </c:xVal>
          <c:yVal>
            <c:numRef>
              <c:f>Водоотд!$E$14:$J$14</c:f>
              <c:numCache>
                <c:formatCode>General</c:formatCode>
                <c:ptCount val="6"/>
                <c:pt idx="0">
                  <c:v>10.506</c:v>
                </c:pt>
                <c:pt idx="1">
                  <c:v>9.145999999999999</c:v>
                </c:pt>
                <c:pt idx="2">
                  <c:v>8.208000000000002</c:v>
                </c:pt>
                <c:pt idx="3">
                  <c:v>7.6519999999999992</c:v>
                </c:pt>
                <c:pt idx="4">
                  <c:v>7.3019999999999996</c:v>
                </c:pt>
                <c:pt idx="5">
                  <c:v>7.13</c:v>
                </c:pt>
              </c:numCache>
            </c:numRef>
          </c:yVal>
          <c:smooth val="1"/>
          <c:extLst xmlns:c16r2="http://schemas.microsoft.com/office/drawing/2015/06/chart">
            <c:ext xmlns:c16="http://schemas.microsoft.com/office/drawing/2014/chart" uri="{C3380CC4-5D6E-409C-BE32-E72D297353CC}">
              <c16:uniqueId val="{00000006-AE0B-46D3-BACB-65C3332B7D3B}"/>
            </c:ext>
          </c:extLst>
        </c:ser>
        <c:dLbls>
          <c:showLegendKey val="0"/>
          <c:showVal val="0"/>
          <c:showCatName val="0"/>
          <c:showSerName val="0"/>
          <c:showPercent val="0"/>
          <c:showBubbleSize val="0"/>
        </c:dLbls>
        <c:axId val="973895360"/>
        <c:axId val="973898624"/>
      </c:scatterChart>
      <c:scatterChart>
        <c:scatterStyle val="smoothMarker"/>
        <c:varyColors val="0"/>
        <c:ser>
          <c:idx val="1"/>
          <c:order val="1"/>
          <c:tx>
            <c:v>вариации</c:v>
          </c:tx>
          <c:spPr>
            <a:ln w="12700" cap="rnd">
              <a:solidFill>
                <a:srgbClr val="C00000"/>
              </a:solidFill>
              <a:prstDash val="sysDot"/>
              <a:round/>
            </a:ln>
            <a:effectLst/>
          </c:spPr>
          <c:marker>
            <c:symbol val="circle"/>
            <c:size val="5"/>
            <c:spPr>
              <a:solidFill>
                <a:schemeClr val="bg1"/>
              </a:solidFill>
              <a:ln w="9525">
                <a:solidFill>
                  <a:srgbClr val="C00000"/>
                </a:solidFill>
              </a:ln>
              <a:effectLst/>
            </c:spPr>
          </c:marker>
          <c:dLbls>
            <c:dLbl>
              <c:idx val="0"/>
              <c:layout>
                <c:manualLayout>
                  <c:x val="1.944444444444442E-2"/>
                  <c:y val="0.1018518518518518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AE0B-46D3-BACB-65C3332B7D3B}"/>
                </c:ext>
                <c:ext xmlns:c15="http://schemas.microsoft.com/office/drawing/2012/chart" uri="{CE6537A1-D6FC-4f65-9D91-7224C49458BB}"/>
              </c:extLst>
            </c:dLbl>
            <c:dLbl>
              <c:idx val="1"/>
              <c:layout>
                <c:manualLayout>
                  <c:x val="-0.14866748099279031"/>
                  <c:y val="-7.482155693262654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AE0B-46D3-BACB-65C3332B7D3B}"/>
                </c:ext>
                <c:ext xmlns:c15="http://schemas.microsoft.com/office/drawing/2012/chart" uri="{CE6537A1-D6FC-4f65-9D91-7224C49458BB}"/>
              </c:extLst>
            </c:dLbl>
            <c:dLbl>
              <c:idx val="2"/>
              <c:layout>
                <c:manualLayout>
                  <c:x val="-8.3333333333333384E-2"/>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AE0B-46D3-BACB-65C3332B7D3B}"/>
                </c:ext>
                <c:ext xmlns:c15="http://schemas.microsoft.com/office/drawing/2012/chart" uri="{CE6537A1-D6FC-4f65-9D91-7224C49458BB}"/>
              </c:extLst>
            </c:dLbl>
            <c:dLbl>
              <c:idx val="3"/>
              <c:layout>
                <c:manualLayout>
                  <c:x val="-2.777777777777788E-2"/>
                  <c:y val="-6.94444444444444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AE0B-46D3-BACB-65C3332B7D3B}"/>
                </c:ext>
                <c:ext xmlns:c15="http://schemas.microsoft.com/office/drawing/2012/chart" uri="{CE6537A1-D6FC-4f65-9D91-7224C49458BB}"/>
              </c:extLst>
            </c:dLbl>
            <c:dLbl>
              <c:idx val="4"/>
              <c:layout>
                <c:manualLayout>
                  <c:x val="-5.8333333333333438E-2"/>
                  <c:y val="-7.4074074074074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AE0B-46D3-BACB-65C3332B7D3B}"/>
                </c:ext>
                <c:ext xmlns:c15="http://schemas.microsoft.com/office/drawing/2012/chart" uri="{CE6537A1-D6FC-4f65-9D91-7224C49458BB}"/>
              </c:extLst>
            </c:dLbl>
            <c:dLbl>
              <c:idx val="5"/>
              <c:layout>
                <c:manualLayout>
                  <c:x val="-0.18975431630446343"/>
                  <c:y val="-5.957511282195681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AE0B-46D3-BACB-65C3332B7D3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FF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Водоотд!$E$6:$J$6</c:f>
              <c:numCache>
                <c:formatCode>General</c:formatCode>
                <c:ptCount val="6"/>
                <c:pt idx="0">
                  <c:v>0</c:v>
                </c:pt>
                <c:pt idx="1">
                  <c:v>0.2</c:v>
                </c:pt>
                <c:pt idx="2">
                  <c:v>0.4</c:v>
                </c:pt>
                <c:pt idx="3">
                  <c:v>0.6</c:v>
                </c:pt>
                <c:pt idx="4">
                  <c:v>0.8</c:v>
                </c:pt>
                <c:pt idx="5">
                  <c:v>1</c:v>
                </c:pt>
              </c:numCache>
            </c:numRef>
          </c:xVal>
          <c:yVal>
            <c:numRef>
              <c:f>Водоотд!$E$15:$J$15</c:f>
              <c:numCache>
                <c:formatCode>0.00</c:formatCode>
                <c:ptCount val="6"/>
                <c:pt idx="0">
                  <c:v>1.1030637430662944</c:v>
                </c:pt>
                <c:pt idx="1">
                  <c:v>1.0950129856596773</c:v>
                </c:pt>
                <c:pt idx="2">
                  <c:v>2.0430091438844626</c:v>
                </c:pt>
                <c:pt idx="3">
                  <c:v>1.7494198150215885</c:v>
                </c:pt>
                <c:pt idx="4">
                  <c:v>1.5596536266784913</c:v>
                </c:pt>
                <c:pt idx="5">
                  <c:v>0.96662333464868455</c:v>
                </c:pt>
              </c:numCache>
            </c:numRef>
          </c:yVal>
          <c:smooth val="1"/>
          <c:extLst xmlns:c16r2="http://schemas.microsoft.com/office/drawing/2015/06/chart">
            <c:ext xmlns:c16="http://schemas.microsoft.com/office/drawing/2014/chart" uri="{C3380CC4-5D6E-409C-BE32-E72D297353CC}">
              <c16:uniqueId val="{0000000D-AE0B-46D3-BACB-65C3332B7D3B}"/>
            </c:ext>
          </c:extLst>
        </c:ser>
        <c:dLbls>
          <c:showLegendKey val="0"/>
          <c:showVal val="0"/>
          <c:showCatName val="0"/>
          <c:showSerName val="0"/>
          <c:showPercent val="0"/>
          <c:showBubbleSize val="0"/>
        </c:dLbls>
        <c:axId val="973893184"/>
        <c:axId val="973888832"/>
      </c:scatterChart>
      <c:valAx>
        <c:axId val="973895360"/>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kk-KZ" sz="1100"/>
                  <a:t>Концентрация добавки</a:t>
                </a:r>
                <a:r>
                  <a:rPr lang="en-US" sz="1100"/>
                  <a:t>,</a:t>
                </a:r>
                <a:r>
                  <a:rPr lang="en-US" sz="1100" baseline="0"/>
                  <a:t> %</a:t>
                </a:r>
                <a:endParaRPr lang="ru-RU" sz="1100"/>
              </a:p>
            </c:rich>
          </c:tx>
          <c:layout>
            <c:manualLayout>
              <c:xMode val="edge"/>
              <c:yMode val="edge"/>
              <c:x val="0.23289227124876252"/>
              <c:y val="0.8923501983704352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8624"/>
        <c:crosses val="autoZero"/>
        <c:crossBetween val="midCat"/>
      </c:valAx>
      <c:valAx>
        <c:axId val="973898624"/>
        <c:scaling>
          <c:orientation val="minMax"/>
          <c:min val="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sz="1100"/>
                  <a:t>водоотделение</a:t>
                </a:r>
                <a:r>
                  <a:rPr lang="en-US" sz="1100" baseline="0"/>
                  <a:t>, %</a:t>
                </a:r>
                <a:endParaRPr lang="ru-RU" sz="1100"/>
              </a:p>
            </c:rich>
          </c:tx>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5360"/>
        <c:crosses val="autoZero"/>
        <c:crossBetween val="midCat"/>
        <c:majorUnit val="1"/>
      </c:valAx>
      <c:valAx>
        <c:axId val="973888832"/>
        <c:scaling>
          <c:orientation val="minMax"/>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sz="1100"/>
                  <a:t>вариации</a:t>
                </a:r>
                <a:r>
                  <a:rPr lang="en-US" sz="1100"/>
                  <a:t>, %</a:t>
                </a:r>
                <a:endParaRPr lang="ru-RU" sz="1100"/>
              </a:p>
            </c:rich>
          </c:tx>
          <c:overlay val="0"/>
          <c:spPr>
            <a:noFill/>
            <a:ln>
              <a:noFill/>
            </a:ln>
            <a:effectLst/>
          </c:spPr>
        </c:title>
        <c:numFmt formatCode="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3184"/>
        <c:crosses val="max"/>
        <c:crossBetween val="midCat"/>
      </c:valAx>
      <c:valAx>
        <c:axId val="973893184"/>
        <c:scaling>
          <c:orientation val="minMax"/>
        </c:scaling>
        <c:delete val="1"/>
        <c:axPos val="b"/>
        <c:numFmt formatCode="General" sourceLinked="1"/>
        <c:majorTickMark val="out"/>
        <c:minorTickMark val="none"/>
        <c:tickLblPos val="nextTo"/>
        <c:crossAx val="973888832"/>
        <c:crosses val="autoZero"/>
        <c:crossBetween val="midCat"/>
      </c:valAx>
      <c:spPr>
        <a:noFill/>
        <a:ln>
          <a:noFill/>
        </a:ln>
        <a:effectLst/>
      </c:spPr>
    </c:plotArea>
    <c:legend>
      <c:legendPos val="t"/>
      <c:layout>
        <c:manualLayout>
          <c:xMode val="edge"/>
          <c:yMode val="edge"/>
          <c:x val="5.6669040889269912E-2"/>
          <c:y val="2.6359138768758401E-2"/>
          <c:w val="0.87001024500152446"/>
          <c:h val="8.1555534789378298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52119281273737"/>
          <c:y val="0.13478828131820392"/>
          <c:w val="0.67960285821254063"/>
          <c:h val="0.66942913385826763"/>
        </c:manualLayout>
      </c:layout>
      <c:scatterChart>
        <c:scatterStyle val="smoothMarker"/>
        <c:varyColors val="0"/>
        <c:ser>
          <c:idx val="0"/>
          <c:order val="0"/>
          <c:tx>
            <c:v>Уменьшение</c:v>
          </c:tx>
          <c:spPr>
            <a:ln w="12700" cap="rnd">
              <a:solidFill>
                <a:schemeClr val="tx1"/>
              </a:solidFill>
              <a:round/>
            </a:ln>
            <a:effectLst/>
          </c:spPr>
          <c:marker>
            <c:symbol val="circle"/>
            <c:size val="5"/>
            <c:spPr>
              <a:solidFill>
                <a:schemeClr val="bg1"/>
              </a:solidFill>
              <a:ln w="9525">
                <a:solidFill>
                  <a:schemeClr val="tx1"/>
                </a:solidFill>
              </a:ln>
              <a:effectLst/>
            </c:spPr>
          </c:marker>
          <c:dLbls>
            <c:dLbl>
              <c:idx val="0"/>
              <c:layout>
                <c:manualLayout>
                  <c:x val="1.6407505594055058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A5D-4712-B284-A203AFCE48E2}"/>
                </c:ext>
                <c:ext xmlns:c15="http://schemas.microsoft.com/office/drawing/2012/chart" uri="{CE6537A1-D6FC-4f65-9D91-7224C49458BB}"/>
              </c:extLst>
            </c:dLbl>
            <c:dLbl>
              <c:idx val="1"/>
              <c:layout>
                <c:manualLayout>
                  <c:x val="-4.1018763985138018E-3"/>
                  <c:y val="0.122221404968733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A5D-4712-B284-A203AFCE48E2}"/>
                </c:ext>
                <c:ext xmlns:c15="http://schemas.microsoft.com/office/drawing/2012/chart" uri="{CE6537A1-D6FC-4f65-9D91-7224C49458BB}"/>
              </c:extLst>
            </c:dLbl>
            <c:dLbl>
              <c:idx val="2"/>
              <c:layout>
                <c:manualLayout>
                  <c:x val="3.6916887586623877E-2"/>
                  <c:y val="-8.730100354909592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A5D-4712-B284-A203AFCE48E2}"/>
                </c:ext>
                <c:ext xmlns:c15="http://schemas.microsoft.com/office/drawing/2012/chart" uri="{CE6537A1-D6FC-4f65-9D91-7224C49458BB}"/>
              </c:extLst>
            </c:dLbl>
            <c:dLbl>
              <c:idx val="3"/>
              <c:layout>
                <c:manualLayout>
                  <c:x val="-8.203752797027529E-3"/>
                  <c:y val="-5.238060212945715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A5D-4712-B284-A203AFCE48E2}"/>
                </c:ext>
                <c:ext xmlns:c15="http://schemas.microsoft.com/office/drawing/2012/chart" uri="{CE6537A1-D6FC-4f65-9D91-7224C49458BB}"/>
              </c:extLst>
            </c:dLbl>
            <c:dLbl>
              <c:idx val="4"/>
              <c:layout>
                <c:manualLayout>
                  <c:x val="-0.13946379754946797"/>
                  <c:y val="3.49204014196380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A5D-4712-B284-A203AFCE48E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Водоотд!$F$6:$J$6</c:f>
              <c:numCache>
                <c:formatCode>General</c:formatCode>
                <c:ptCount val="5"/>
                <c:pt idx="0">
                  <c:v>0.2</c:v>
                </c:pt>
                <c:pt idx="1">
                  <c:v>0.4</c:v>
                </c:pt>
                <c:pt idx="2">
                  <c:v>0.6</c:v>
                </c:pt>
                <c:pt idx="3">
                  <c:v>0.8</c:v>
                </c:pt>
                <c:pt idx="4">
                  <c:v>1</c:v>
                </c:pt>
              </c:numCache>
            </c:numRef>
          </c:xVal>
          <c:yVal>
            <c:numRef>
              <c:f>Водоотд!$F$3:$J$3</c:f>
              <c:numCache>
                <c:formatCode>General</c:formatCode>
                <c:ptCount val="5"/>
                <c:pt idx="0">
                  <c:v>1.4000000000000004</c:v>
                </c:pt>
                <c:pt idx="1">
                  <c:v>0.90000000000000036</c:v>
                </c:pt>
                <c:pt idx="2">
                  <c:v>0.59999999999999964</c:v>
                </c:pt>
                <c:pt idx="3">
                  <c:v>0.29999999999999982</c:v>
                </c:pt>
                <c:pt idx="4">
                  <c:v>0.20000000000000018</c:v>
                </c:pt>
              </c:numCache>
            </c:numRef>
          </c:yVal>
          <c:smooth val="1"/>
          <c:extLst xmlns:c16r2="http://schemas.microsoft.com/office/drawing/2015/06/chart">
            <c:ext xmlns:c16="http://schemas.microsoft.com/office/drawing/2014/chart" uri="{C3380CC4-5D6E-409C-BE32-E72D297353CC}">
              <c16:uniqueId val="{00000005-CA5D-4712-B284-A203AFCE48E2}"/>
            </c:ext>
          </c:extLst>
        </c:ser>
        <c:dLbls>
          <c:showLegendKey val="0"/>
          <c:showVal val="0"/>
          <c:showCatName val="0"/>
          <c:showSerName val="0"/>
          <c:showPercent val="0"/>
          <c:showBubbleSize val="0"/>
        </c:dLbls>
        <c:axId val="973893728"/>
        <c:axId val="973886656"/>
      </c:scatterChart>
      <c:scatterChart>
        <c:scatterStyle val="smoothMarker"/>
        <c:varyColors val="0"/>
        <c:ser>
          <c:idx val="1"/>
          <c:order val="1"/>
          <c:tx>
            <c:v>сокращение</c:v>
          </c:tx>
          <c:spPr>
            <a:ln w="12700" cap="rnd">
              <a:solidFill>
                <a:srgbClr val="C00000"/>
              </a:solidFill>
              <a:prstDash val="sysDot"/>
              <a:round/>
            </a:ln>
            <a:effectLst/>
          </c:spPr>
          <c:marker>
            <c:symbol val="circle"/>
            <c:size val="5"/>
            <c:spPr>
              <a:solidFill>
                <a:schemeClr val="bg1"/>
              </a:solidFill>
              <a:ln w="9525">
                <a:solidFill>
                  <a:srgbClr val="C00000"/>
                </a:solidFill>
              </a:ln>
              <a:effectLst/>
            </c:spPr>
          </c:marker>
          <c:dLbls>
            <c:dLbl>
              <c:idx val="0"/>
              <c:layout>
                <c:manualLayout>
                  <c:x val="3.6916887586623877E-2"/>
                  <c:y val="3.055535124218329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A5D-4712-B284-A203AFCE48E2}"/>
                </c:ext>
                <c:ext xmlns:c15="http://schemas.microsoft.com/office/drawing/2012/chart" uri="{CE6537A1-D6FC-4f65-9D91-7224C49458BB}"/>
              </c:extLst>
            </c:dLbl>
            <c:dLbl>
              <c:idx val="1"/>
              <c:layout>
                <c:manualLayout>
                  <c:x val="-4.5120640383651406E-2"/>
                  <c:y val="-8.29359533716404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CA5D-4712-B284-A203AFCE48E2}"/>
                </c:ext>
                <c:ext xmlns:c15="http://schemas.microsoft.com/office/drawing/2012/chart" uri="{CE6537A1-D6FC-4f65-9D91-7224C49458BB}"/>
              </c:extLst>
            </c:dLbl>
            <c:dLbl>
              <c:idx val="2"/>
              <c:layout>
                <c:manualLayout>
                  <c:x val="0"/>
                  <c:y val="6.1110702484366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CA5D-4712-B284-A203AFCE48E2}"/>
                </c:ext>
                <c:ext xmlns:c15="http://schemas.microsoft.com/office/drawing/2012/chart" uri="{CE6537A1-D6FC-4f65-9D91-7224C49458BB}"/>
              </c:extLst>
            </c:dLbl>
            <c:dLbl>
              <c:idx val="3"/>
              <c:layout>
                <c:manualLayout>
                  <c:x val="4.1018763985137645E-3"/>
                  <c:y val="4.80155519520023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CA5D-4712-B284-A203AFCE48E2}"/>
                </c:ext>
                <c:ext xmlns:c15="http://schemas.microsoft.com/office/drawing/2012/chart" uri="{CE6537A1-D6FC-4f65-9D91-7224C49458BB}">
                  <c15:layout>
                    <c:manualLayout>
                      <c:w val="6.2020371145528115E-2"/>
                      <c:h val="6.104539858407395E-2"/>
                    </c:manualLayout>
                  </c15:layout>
                </c:ext>
              </c:extLst>
            </c:dLbl>
            <c:dLbl>
              <c:idx val="4"/>
              <c:layout>
                <c:manualLayout>
                  <c:x val="-0.13946379754946797"/>
                  <c:y val="-2.182525088727378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CA5D-4712-B284-A203AFCE48E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Водоотд!$F$6:$J$6</c:f>
              <c:numCache>
                <c:formatCode>General</c:formatCode>
                <c:ptCount val="5"/>
                <c:pt idx="0">
                  <c:v>0.2</c:v>
                </c:pt>
                <c:pt idx="1">
                  <c:v>0.4</c:v>
                </c:pt>
                <c:pt idx="2">
                  <c:v>0.6</c:v>
                </c:pt>
                <c:pt idx="3">
                  <c:v>0.8</c:v>
                </c:pt>
                <c:pt idx="4">
                  <c:v>1</c:v>
                </c:pt>
              </c:numCache>
            </c:numRef>
          </c:xVal>
          <c:yVal>
            <c:numRef>
              <c:f>Водоотд!$F$2:$J$2</c:f>
              <c:numCache>
                <c:formatCode>0</c:formatCode>
                <c:ptCount val="5"/>
                <c:pt idx="0">
                  <c:v>13.333333333333329</c:v>
                </c:pt>
                <c:pt idx="1">
                  <c:v>21.904761904761912</c:v>
                </c:pt>
                <c:pt idx="2">
                  <c:v>27.61904761904762</c:v>
                </c:pt>
                <c:pt idx="3">
                  <c:v>30.476190476190482</c:v>
                </c:pt>
                <c:pt idx="4">
                  <c:v>32.38095238095238</c:v>
                </c:pt>
              </c:numCache>
            </c:numRef>
          </c:yVal>
          <c:smooth val="1"/>
          <c:extLst xmlns:c16r2="http://schemas.microsoft.com/office/drawing/2015/06/chart">
            <c:ext xmlns:c16="http://schemas.microsoft.com/office/drawing/2014/chart" uri="{C3380CC4-5D6E-409C-BE32-E72D297353CC}">
              <c16:uniqueId val="{0000000B-CA5D-4712-B284-A203AFCE48E2}"/>
            </c:ext>
          </c:extLst>
        </c:ser>
        <c:dLbls>
          <c:showLegendKey val="0"/>
          <c:showVal val="0"/>
          <c:showCatName val="0"/>
          <c:showSerName val="0"/>
          <c:showPercent val="0"/>
          <c:showBubbleSize val="0"/>
        </c:dLbls>
        <c:axId val="973900256"/>
        <c:axId val="973896992"/>
      </c:scatterChart>
      <c:valAx>
        <c:axId val="973893728"/>
        <c:scaling>
          <c:orientation val="minMax"/>
          <c:max val="1"/>
          <c:min val="0.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ru-RU" sz="1100"/>
                  <a:t>Концентрация добавки</a:t>
                </a:r>
                <a:r>
                  <a:rPr lang="en-US" sz="1100"/>
                  <a:t>,</a:t>
                </a:r>
                <a:r>
                  <a:rPr lang="en-US" sz="1100" baseline="0"/>
                  <a:t> %</a:t>
                </a:r>
                <a:endParaRPr lang="ru-RU" sz="1100"/>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86656"/>
        <c:crosses val="autoZero"/>
        <c:crossBetween val="midCat"/>
        <c:majorUnit val="0.2"/>
      </c:valAx>
      <c:valAx>
        <c:axId val="973886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kk-KZ" sz="1100"/>
                  <a:t>Уменьшение отделения воды</a:t>
                </a:r>
                <a:r>
                  <a:rPr lang="en-US" sz="1100" baseline="0"/>
                  <a:t>, %</a:t>
                </a:r>
                <a:endParaRPr lang="ru-RU" sz="1100"/>
              </a:p>
            </c:rich>
          </c:tx>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3728"/>
        <c:crosses val="autoZero"/>
        <c:crossBetween val="midCat"/>
        <c:majorUnit val="0.4"/>
      </c:valAx>
      <c:valAx>
        <c:axId val="973896992"/>
        <c:scaling>
          <c:orientation val="minMax"/>
        </c:scaling>
        <c:delete val="0"/>
        <c:axPos val="r"/>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Reduction of water separation, %</a:t>
                </a:r>
                <a:endParaRPr lang="ru-RU" sz="1100"/>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900256"/>
        <c:crosses val="max"/>
        <c:crossBetween val="midCat"/>
      </c:valAx>
      <c:valAx>
        <c:axId val="973900256"/>
        <c:scaling>
          <c:orientation val="minMax"/>
        </c:scaling>
        <c:delete val="1"/>
        <c:axPos val="b"/>
        <c:numFmt formatCode="General" sourceLinked="1"/>
        <c:majorTickMark val="out"/>
        <c:minorTickMark val="none"/>
        <c:tickLblPos val="nextTo"/>
        <c:crossAx val="973896992"/>
        <c:crosses val="autoZero"/>
        <c:crossBetween val="midCat"/>
      </c:valAx>
      <c:spPr>
        <a:noFill/>
        <a:ln>
          <a:noFill/>
        </a:ln>
        <a:effectLst/>
      </c:spPr>
    </c:plotArea>
    <c:legend>
      <c:legendPos val="t"/>
      <c:layout>
        <c:manualLayout>
          <c:xMode val="edge"/>
          <c:yMode val="edge"/>
          <c:x val="5.6669040889269912E-2"/>
          <c:y val="2.6359138768758401E-2"/>
          <c:w val="0.8681523284033299"/>
          <c:h val="8.2116327514720658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0"/>
          <c:order val="0"/>
          <c:tx>
            <c:v>Flow area</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2"/>
              <c:layout>
                <c:manualLayout>
                  <c:x val="0"/>
                  <c:y val="7.3817762399077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74B-4DBE-8EE2-5102F7D19672}"/>
                </c:ext>
                <c:ext xmlns:c15="http://schemas.microsoft.com/office/drawing/2012/chart" uri="{CE6537A1-D6FC-4f65-9D91-7224C49458BB}"/>
              </c:extLst>
            </c:dLbl>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Прочность!$C$21:$C$27</c:f>
              <c:numCache>
                <c:formatCode>General</c:formatCode>
                <c:ptCount val="7"/>
                <c:pt idx="0">
                  <c:v>0.3</c:v>
                </c:pt>
                <c:pt idx="1">
                  <c:v>0.35</c:v>
                </c:pt>
                <c:pt idx="2">
                  <c:v>0.4</c:v>
                </c:pt>
                <c:pt idx="3">
                  <c:v>0.45</c:v>
                </c:pt>
                <c:pt idx="4">
                  <c:v>0.5</c:v>
                </c:pt>
                <c:pt idx="5">
                  <c:v>0.55000000000000004</c:v>
                </c:pt>
                <c:pt idx="6">
                  <c:v>0.6</c:v>
                </c:pt>
              </c:numCache>
            </c:numRef>
          </c:xVal>
          <c:yVal>
            <c:numRef>
              <c:f>Прочность!$F$21:$F$27</c:f>
              <c:numCache>
                <c:formatCode>0</c:formatCode>
                <c:ptCount val="7"/>
                <c:pt idx="0">
                  <c:v>619.84385000000009</c:v>
                </c:pt>
                <c:pt idx="1">
                  <c:v>637.61625000000004</c:v>
                </c:pt>
                <c:pt idx="2">
                  <c:v>764.15039999999999</c:v>
                </c:pt>
                <c:pt idx="3">
                  <c:v>950.66639999999984</c:v>
                </c:pt>
                <c:pt idx="4">
                  <c:v>1237.2306500000002</c:v>
                </c:pt>
                <c:pt idx="5">
                  <c:v>1575.5264</c:v>
                </c:pt>
                <c:pt idx="6">
                  <c:v>2057.8304000000003</c:v>
                </c:pt>
              </c:numCache>
            </c:numRef>
          </c:yVal>
          <c:smooth val="1"/>
          <c:extLst xmlns:c16r2="http://schemas.microsoft.com/office/drawing/2015/06/chart">
            <c:ext xmlns:c16="http://schemas.microsoft.com/office/drawing/2014/chart" uri="{C3380CC4-5D6E-409C-BE32-E72D297353CC}">
              <c16:uniqueId val="{00000001-174B-4DBE-8EE2-5102F7D19672}"/>
            </c:ext>
          </c:extLst>
        </c:ser>
        <c:dLbls>
          <c:showLegendKey val="0"/>
          <c:showVal val="0"/>
          <c:showCatName val="0"/>
          <c:showSerName val="0"/>
          <c:showPercent val="0"/>
          <c:showBubbleSize val="0"/>
        </c:dLbls>
        <c:axId val="973889376"/>
        <c:axId val="973894816"/>
      </c:scatterChart>
      <c:valAx>
        <c:axId val="973889376"/>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4816"/>
        <c:crosses val="autoZero"/>
        <c:crossBetween val="midCat"/>
        <c:majorUnit val="5.000000000000001E-2"/>
      </c:valAx>
      <c:valAx>
        <c:axId val="973894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пвсалыв , см</a:t>
                </a:r>
                <a:r>
                  <a:rPr lang="ru-RU" baseline="30000"/>
                  <a:t>2</a:t>
                </a:r>
                <a:endParaRPr lang="kk-KZ" baseline="30000"/>
              </a:p>
            </c:rich>
          </c:tx>
          <c:layout>
            <c:manualLayout>
              <c:xMode val="edge"/>
              <c:yMode val="edge"/>
              <c:x val="0"/>
              <c:y val="0.25452938174394868"/>
            </c:manualLayout>
          </c:layout>
          <c:overlay val="0"/>
          <c:spPr>
            <a:noFill/>
            <a:ln>
              <a:noFill/>
            </a:ln>
            <a:effectLst/>
          </c:spPr>
        </c:title>
        <c:numFmt formatCode="0"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89376"/>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0"/>
          <c:order val="0"/>
          <c:tx>
            <c:v>Flow area</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3"/>
              <c:layout>
                <c:manualLayout>
                  <c:x val="-3.7470704498418723E-2"/>
                  <c:y val="0.11072664359861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AEE-4CF3-A454-D692E1B6C35D}"/>
                </c:ext>
                <c:ext xmlns:c15="http://schemas.microsoft.com/office/drawing/2012/chart" uri="{CE6537A1-D6FC-4f65-9D91-7224C49458BB}"/>
              </c:extLst>
            </c:dLbl>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Прочность!$C$21:$C$27</c:f>
              <c:numCache>
                <c:formatCode>General</c:formatCode>
                <c:ptCount val="7"/>
                <c:pt idx="0">
                  <c:v>0.3</c:v>
                </c:pt>
                <c:pt idx="1">
                  <c:v>0.35</c:v>
                </c:pt>
                <c:pt idx="2">
                  <c:v>0.4</c:v>
                </c:pt>
                <c:pt idx="3">
                  <c:v>0.45</c:v>
                </c:pt>
                <c:pt idx="4">
                  <c:v>0.5</c:v>
                </c:pt>
                <c:pt idx="5">
                  <c:v>0.55000000000000004</c:v>
                </c:pt>
                <c:pt idx="6">
                  <c:v>0.6</c:v>
                </c:pt>
              </c:numCache>
            </c:numRef>
          </c:xVal>
          <c:yVal>
            <c:numRef>
              <c:f>Прочность!$K$21:$K$27</c:f>
              <c:numCache>
                <c:formatCode>0</c:formatCode>
                <c:ptCount val="7"/>
                <c:pt idx="0">
                  <c:v>611.05184999999994</c:v>
                </c:pt>
                <c:pt idx="1">
                  <c:v>624.26340000000005</c:v>
                </c:pt>
                <c:pt idx="2">
                  <c:v>749.52584999999999</c:v>
                </c:pt>
                <c:pt idx="3">
                  <c:v>956.13784999999996</c:v>
                </c:pt>
                <c:pt idx="4">
                  <c:v>1300.3446500000002</c:v>
                </c:pt>
                <c:pt idx="5">
                  <c:v>1646.6473999999996</c:v>
                </c:pt>
                <c:pt idx="6">
                  <c:v>2163.65625</c:v>
                </c:pt>
              </c:numCache>
            </c:numRef>
          </c:yVal>
          <c:smooth val="1"/>
          <c:extLst xmlns:c16r2="http://schemas.microsoft.com/office/drawing/2015/06/chart">
            <c:ext xmlns:c16="http://schemas.microsoft.com/office/drawing/2014/chart" uri="{C3380CC4-5D6E-409C-BE32-E72D297353CC}">
              <c16:uniqueId val="{00000001-5AEE-4CF3-A454-D692E1B6C35D}"/>
            </c:ext>
          </c:extLst>
        </c:ser>
        <c:dLbls>
          <c:showLegendKey val="0"/>
          <c:showVal val="0"/>
          <c:showCatName val="0"/>
          <c:showSerName val="0"/>
          <c:showPercent val="0"/>
          <c:showBubbleSize val="0"/>
        </c:dLbls>
        <c:axId val="973897536"/>
        <c:axId val="973892640"/>
      </c:scatterChart>
      <c:valAx>
        <c:axId val="973897536"/>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2640"/>
        <c:crosses val="autoZero"/>
        <c:crossBetween val="midCat"/>
        <c:majorUnit val="5.000000000000001E-2"/>
      </c:valAx>
      <c:valAx>
        <c:axId val="973892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расплыв,</a:t>
                </a:r>
                <a:r>
                  <a:rPr lang="ru-RU" baseline="0"/>
                  <a:t> см</a:t>
                </a:r>
                <a:r>
                  <a:rPr lang="ru-RU" baseline="30000"/>
                  <a:t>2</a:t>
                </a:r>
                <a:endParaRPr lang="kk-KZ" baseline="30000"/>
              </a:p>
            </c:rich>
          </c:tx>
          <c:layout>
            <c:manualLayout>
              <c:xMode val="edge"/>
              <c:yMode val="edge"/>
              <c:x val="0"/>
              <c:y val="0.25452938174394868"/>
            </c:manualLayout>
          </c:layout>
          <c:overlay val="0"/>
          <c:spPr>
            <a:noFill/>
            <a:ln>
              <a:noFill/>
            </a:ln>
            <a:effectLst/>
          </c:spPr>
        </c:title>
        <c:numFmt formatCode="0"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7536"/>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0"/>
          <c:order val="0"/>
          <c:tx>
            <c:v>Flow area</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3"/>
              <c:layout>
                <c:manualLayout>
                  <c:x val="-1.6653646443741732E-2"/>
                  <c:y val="0.1107266435986159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F40-457D-A150-7EC516D968F8}"/>
                </c:ext>
                <c:ext xmlns:c15="http://schemas.microsoft.com/office/drawing/2012/chart" uri="{CE6537A1-D6FC-4f65-9D91-7224C49458BB}"/>
              </c:extLst>
            </c:dLbl>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Прочность!$M$21:$M$27</c:f>
              <c:numCache>
                <c:formatCode>General</c:formatCode>
                <c:ptCount val="7"/>
                <c:pt idx="0">
                  <c:v>0.3</c:v>
                </c:pt>
                <c:pt idx="1">
                  <c:v>0.35</c:v>
                </c:pt>
                <c:pt idx="2">
                  <c:v>0.4</c:v>
                </c:pt>
                <c:pt idx="3">
                  <c:v>0.45</c:v>
                </c:pt>
                <c:pt idx="4">
                  <c:v>0.5</c:v>
                </c:pt>
                <c:pt idx="5">
                  <c:v>0.55000000000000004</c:v>
                </c:pt>
                <c:pt idx="6">
                  <c:v>0.6</c:v>
                </c:pt>
              </c:numCache>
            </c:numRef>
          </c:xVal>
          <c:yVal>
            <c:numRef>
              <c:f>Прочность!$P$21:$P$27</c:f>
              <c:numCache>
                <c:formatCode>0</c:formatCode>
                <c:ptCount val="7"/>
                <c:pt idx="0">
                  <c:v>615.44000000000005</c:v>
                </c:pt>
                <c:pt idx="1">
                  <c:v>642.09860000000003</c:v>
                </c:pt>
                <c:pt idx="2">
                  <c:v>769.0566500000001</c:v>
                </c:pt>
                <c:pt idx="3">
                  <c:v>967.12785000000019</c:v>
                </c:pt>
                <c:pt idx="4">
                  <c:v>1313.1558499999999</c:v>
                </c:pt>
                <c:pt idx="5">
                  <c:v>1682.79665</c:v>
                </c:pt>
                <c:pt idx="6">
                  <c:v>2348.7906500000004</c:v>
                </c:pt>
              </c:numCache>
            </c:numRef>
          </c:yVal>
          <c:smooth val="1"/>
          <c:extLst xmlns:c16r2="http://schemas.microsoft.com/office/drawing/2015/06/chart">
            <c:ext xmlns:c16="http://schemas.microsoft.com/office/drawing/2014/chart" uri="{C3380CC4-5D6E-409C-BE32-E72D297353CC}">
              <c16:uniqueId val="{00000001-BF40-457D-A150-7EC516D968F8}"/>
            </c:ext>
          </c:extLst>
        </c:ser>
        <c:dLbls>
          <c:showLegendKey val="0"/>
          <c:showVal val="0"/>
          <c:showCatName val="0"/>
          <c:showSerName val="0"/>
          <c:showPercent val="0"/>
          <c:showBubbleSize val="0"/>
        </c:dLbls>
        <c:axId val="973890464"/>
        <c:axId val="973889920"/>
      </c:scatterChart>
      <c:valAx>
        <c:axId val="973890464"/>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89920"/>
        <c:crosses val="autoZero"/>
        <c:crossBetween val="midCat"/>
        <c:majorUnit val="5.000000000000001E-2"/>
      </c:valAx>
      <c:valAx>
        <c:axId val="973889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a:t>
                </a:r>
                <a:r>
                  <a:rPr lang="en-US"/>
                  <a:t>, </a:t>
                </a:r>
                <a:r>
                  <a:rPr lang="ru-RU"/>
                  <a:t>см </a:t>
                </a:r>
                <a:r>
                  <a:rPr lang="ru-RU" baseline="30000"/>
                  <a:t>2</a:t>
                </a:r>
                <a:endParaRPr lang="kk-KZ" baseline="30000"/>
              </a:p>
            </c:rich>
          </c:tx>
          <c:layout>
            <c:manualLayout>
              <c:xMode val="edge"/>
              <c:yMode val="edge"/>
              <c:x val="4.2662116040955633E-3"/>
              <c:y val="0.2637564595083054"/>
            </c:manualLayout>
          </c:layout>
          <c:overlay val="0"/>
          <c:spPr>
            <a:noFill/>
            <a:ln>
              <a:noFill/>
            </a:ln>
            <a:effectLst/>
          </c:spPr>
        </c:title>
        <c:numFmt formatCode="0"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0464"/>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0"/>
          <c:order val="0"/>
          <c:tx>
            <c:v>Flow area</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2"/>
              <c:layout>
                <c:manualLayout>
                  <c:x val="-5.4124350942160379E-2"/>
                  <c:y val="-0.1291810841983853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5D2-4B64-8BB7-844449C7A5E9}"/>
                </c:ext>
                <c:ext xmlns:c15="http://schemas.microsoft.com/office/drawing/2012/chart" uri="{CE6537A1-D6FC-4f65-9D91-7224C49458BB}"/>
              </c:extLst>
            </c:dLbl>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Прочность!$M$21:$M$27</c:f>
              <c:numCache>
                <c:formatCode>General</c:formatCode>
                <c:ptCount val="7"/>
                <c:pt idx="0">
                  <c:v>0.3</c:v>
                </c:pt>
                <c:pt idx="1">
                  <c:v>0.35</c:v>
                </c:pt>
                <c:pt idx="2">
                  <c:v>0.4</c:v>
                </c:pt>
                <c:pt idx="3">
                  <c:v>0.45</c:v>
                </c:pt>
                <c:pt idx="4">
                  <c:v>0.5</c:v>
                </c:pt>
                <c:pt idx="5">
                  <c:v>0.55000000000000004</c:v>
                </c:pt>
                <c:pt idx="6">
                  <c:v>0.6</c:v>
                </c:pt>
              </c:numCache>
            </c:numRef>
          </c:xVal>
          <c:yVal>
            <c:numRef>
              <c:f>Прочность!$U$21:$U$27</c:f>
              <c:numCache>
                <c:formatCode>0</c:formatCode>
                <c:ptCount val="7"/>
                <c:pt idx="0">
                  <c:v>628.69865000000004</c:v>
                </c:pt>
                <c:pt idx="1">
                  <c:v>637.61625000000004</c:v>
                </c:pt>
                <c:pt idx="2">
                  <c:v>759.25985000000014</c:v>
                </c:pt>
                <c:pt idx="3">
                  <c:v>1000.4746500000002</c:v>
                </c:pt>
                <c:pt idx="4">
                  <c:v>1338.9666499999998</c:v>
                </c:pt>
                <c:pt idx="5">
                  <c:v>1869.4304</c:v>
                </c:pt>
                <c:pt idx="6">
                  <c:v>2479.3754000000004</c:v>
                </c:pt>
              </c:numCache>
            </c:numRef>
          </c:yVal>
          <c:smooth val="1"/>
          <c:extLst xmlns:c16r2="http://schemas.microsoft.com/office/drawing/2015/06/chart">
            <c:ext xmlns:c16="http://schemas.microsoft.com/office/drawing/2014/chart" uri="{C3380CC4-5D6E-409C-BE32-E72D297353CC}">
              <c16:uniqueId val="{00000001-05D2-4B64-8BB7-844449C7A5E9}"/>
            </c:ext>
          </c:extLst>
        </c:ser>
        <c:dLbls>
          <c:showLegendKey val="0"/>
          <c:showVal val="0"/>
          <c:showCatName val="0"/>
          <c:showSerName val="0"/>
          <c:showPercent val="0"/>
          <c:showBubbleSize val="0"/>
        </c:dLbls>
        <c:axId val="973891008"/>
        <c:axId val="973885568"/>
      </c:scatterChart>
      <c:valAx>
        <c:axId val="973891008"/>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85568"/>
        <c:crosses val="autoZero"/>
        <c:crossBetween val="midCat"/>
        <c:majorUnit val="5.000000000000001E-2"/>
      </c:valAx>
      <c:valAx>
        <c:axId val="973885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0" i="0" baseline="0">
                    <a:effectLst/>
                  </a:rPr>
                  <a:t>растекание</a:t>
                </a:r>
                <a:r>
                  <a:rPr lang="en-US" sz="1000" b="0" i="0" baseline="0">
                    <a:effectLst/>
                  </a:rPr>
                  <a:t>, </a:t>
                </a:r>
                <a:r>
                  <a:rPr lang="ru-RU" sz="1000" b="0" i="0" baseline="0">
                    <a:effectLst/>
                  </a:rPr>
                  <a:t>см </a:t>
                </a:r>
                <a:r>
                  <a:rPr lang="ru-RU" sz="1000" b="0" i="0" baseline="30000">
                    <a:effectLst/>
                  </a:rPr>
                  <a:t>2</a:t>
                </a:r>
                <a:endParaRPr lang="x-none" sz="1000">
                  <a:effectLst/>
                </a:endParaRPr>
              </a:p>
            </c:rich>
          </c:tx>
          <c:layout>
            <c:manualLayout>
              <c:xMode val="edge"/>
              <c:yMode val="edge"/>
              <c:x val="0"/>
              <c:y val="0.25452938174394868"/>
            </c:manualLayout>
          </c:layout>
          <c:overlay val="0"/>
          <c:spPr>
            <a:noFill/>
            <a:ln>
              <a:noFill/>
            </a:ln>
            <a:effectLst/>
          </c:spPr>
        </c:title>
        <c:numFmt formatCode="0"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1008"/>
        <c:crosses val="autoZero"/>
        <c:crossBetween val="midCat"/>
      </c:valAx>
      <c:spPr>
        <a:solidFill>
          <a:schemeClr val="lt1"/>
        </a:solidFill>
        <a:ln w="12700" cap="flat" cmpd="sng" algn="ctr">
          <a:solidFill>
            <a:schemeClr val="accent1"/>
          </a:solidFill>
          <a:prstDash val="solid"/>
          <a:miter lim="800000"/>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0"/>
          <c:order val="0"/>
          <c:tx>
            <c:v>Flow area</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2"/>
              <c:layout>
                <c:manualLayout>
                  <c:x val="-8.3268232218708278E-3"/>
                  <c:y val="7.3817762399077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9C2-4515-B941-CA04291E9779}"/>
                </c:ext>
                <c:ext xmlns:c15="http://schemas.microsoft.com/office/drawing/2012/chart" uri="{CE6537A1-D6FC-4f65-9D91-7224C49458BB}"/>
              </c:extLst>
            </c:dLbl>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Прочность!$M$21:$M$27</c:f>
              <c:numCache>
                <c:formatCode>General</c:formatCode>
                <c:ptCount val="7"/>
                <c:pt idx="0">
                  <c:v>0.3</c:v>
                </c:pt>
                <c:pt idx="1">
                  <c:v>0.35</c:v>
                </c:pt>
                <c:pt idx="2">
                  <c:v>0.4</c:v>
                </c:pt>
                <c:pt idx="3">
                  <c:v>0.45</c:v>
                </c:pt>
                <c:pt idx="4">
                  <c:v>0.5</c:v>
                </c:pt>
                <c:pt idx="5">
                  <c:v>0.55000000000000004</c:v>
                </c:pt>
                <c:pt idx="6">
                  <c:v>0.6</c:v>
                </c:pt>
              </c:numCache>
            </c:numRef>
          </c:xVal>
          <c:yVal>
            <c:numRef>
              <c:f>Прочность!$Z$21:$Z$27</c:f>
              <c:numCache>
                <c:formatCode>0</c:formatCode>
                <c:ptCount val="7"/>
                <c:pt idx="0">
                  <c:v>619.84385000000009</c:v>
                </c:pt>
                <c:pt idx="1">
                  <c:v>642.09860000000003</c:v>
                </c:pt>
                <c:pt idx="2">
                  <c:v>783.8696000000001</c:v>
                </c:pt>
                <c:pt idx="3">
                  <c:v>1023.0198500000001</c:v>
                </c:pt>
                <c:pt idx="4">
                  <c:v>1397.9594000000002</c:v>
                </c:pt>
                <c:pt idx="5">
                  <c:v>1915.6826000000001</c:v>
                </c:pt>
                <c:pt idx="6">
                  <c:v>2723.3298500000001</c:v>
                </c:pt>
              </c:numCache>
            </c:numRef>
          </c:yVal>
          <c:smooth val="1"/>
          <c:extLst xmlns:c16r2="http://schemas.microsoft.com/office/drawing/2015/06/chart">
            <c:ext xmlns:c16="http://schemas.microsoft.com/office/drawing/2014/chart" uri="{C3380CC4-5D6E-409C-BE32-E72D297353CC}">
              <c16:uniqueId val="{00000001-F9C2-4515-B941-CA04291E9779}"/>
            </c:ext>
          </c:extLst>
        </c:ser>
        <c:dLbls>
          <c:showLegendKey val="0"/>
          <c:showVal val="0"/>
          <c:showCatName val="0"/>
          <c:showSerName val="0"/>
          <c:showPercent val="0"/>
          <c:showBubbleSize val="0"/>
        </c:dLbls>
        <c:axId val="973900800"/>
        <c:axId val="973891552"/>
      </c:scatterChart>
      <c:valAx>
        <c:axId val="973900800"/>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1552"/>
        <c:crosses val="autoZero"/>
        <c:crossBetween val="midCat"/>
        <c:majorUnit val="5.000000000000001E-2"/>
      </c:valAx>
      <c:valAx>
        <c:axId val="973891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000" b="0" i="0" baseline="0">
                    <a:effectLst/>
                    <a:latin typeface="Times New Roman" panose="02020603050405020304" pitchFamily="18" charset="0"/>
                    <a:cs typeface="Times New Roman" panose="02020603050405020304" pitchFamily="18" charset="0"/>
                  </a:rPr>
                  <a:t>растекание</a:t>
                </a:r>
                <a:r>
                  <a:rPr lang="en-US" sz="1000" b="0" i="0" baseline="0">
                    <a:effectLst/>
                    <a:latin typeface="Times New Roman" panose="02020603050405020304" pitchFamily="18" charset="0"/>
                    <a:cs typeface="Times New Roman" panose="02020603050405020304" pitchFamily="18" charset="0"/>
                  </a:rPr>
                  <a:t>, </a:t>
                </a:r>
                <a:r>
                  <a:rPr lang="ru-RU" sz="1000" b="0" i="0" baseline="0">
                    <a:effectLst/>
                    <a:latin typeface="Times New Roman" panose="02020603050405020304" pitchFamily="18" charset="0"/>
                    <a:cs typeface="Times New Roman" panose="02020603050405020304" pitchFamily="18" charset="0"/>
                  </a:rPr>
                  <a:t>см </a:t>
                </a:r>
                <a:r>
                  <a:rPr lang="ru-RU" sz="1000" b="0" i="0" baseline="30000">
                    <a:effectLst/>
                    <a:latin typeface="Times New Roman" panose="02020603050405020304" pitchFamily="18" charset="0"/>
                    <a:cs typeface="Times New Roman" panose="02020603050405020304" pitchFamily="18" charset="0"/>
                  </a:rPr>
                  <a:t>2</a:t>
                </a:r>
                <a:endParaRPr lang="x-none" sz="1000">
                  <a:effectLst/>
                  <a:latin typeface="Times New Roman" panose="02020603050405020304" pitchFamily="18" charset="0"/>
                  <a:cs typeface="Times New Roman" panose="02020603050405020304" pitchFamily="18" charset="0"/>
                </a:endParaRPr>
              </a:p>
            </c:rich>
          </c:tx>
          <c:layout>
            <c:manualLayout>
              <c:xMode val="edge"/>
              <c:yMode val="edge"/>
              <c:x val="0"/>
              <c:y val="0.25452938174394868"/>
            </c:manualLayout>
          </c:layout>
          <c:overlay val="0"/>
          <c:spPr>
            <a:noFill/>
            <a:ln>
              <a:noFill/>
            </a:ln>
            <a:effectLst/>
          </c:spPr>
        </c:title>
        <c:numFmt formatCode="0"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900800"/>
        <c:crosses val="autoZero"/>
        <c:crossBetween val="midCat"/>
      </c:valAx>
      <c:spPr>
        <a:solidFill>
          <a:schemeClr val="lt1"/>
        </a:solidFill>
        <a:ln w="12700" cap="flat" cmpd="sng" algn="ctr">
          <a:solidFill>
            <a:schemeClr val="accent1"/>
          </a:solidFill>
          <a:prstDash val="solid"/>
          <a:miter lim="800000"/>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0"/>
          <c:order val="0"/>
          <c:tx>
            <c:v>Flow area</c:v>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2"/>
              <c:layout>
                <c:manualLayout>
                  <c:x val="-2.0817058054677068E-2"/>
                  <c:y val="9.227220299884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166-4456-9826-67C99CCF12E3}"/>
                </c:ext>
                <c:ext xmlns:c15="http://schemas.microsoft.com/office/drawing/2012/chart" uri="{CE6537A1-D6FC-4f65-9D91-7224C49458BB}"/>
              </c:extLst>
            </c:dLbl>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Прочность!$M$21:$M$27</c:f>
              <c:numCache>
                <c:formatCode>General</c:formatCode>
                <c:ptCount val="7"/>
                <c:pt idx="0">
                  <c:v>0.3</c:v>
                </c:pt>
                <c:pt idx="1">
                  <c:v>0.35</c:v>
                </c:pt>
                <c:pt idx="2">
                  <c:v>0.4</c:v>
                </c:pt>
                <c:pt idx="3">
                  <c:v>0.45</c:v>
                </c:pt>
                <c:pt idx="4">
                  <c:v>0.5</c:v>
                </c:pt>
                <c:pt idx="5">
                  <c:v>0.55000000000000004</c:v>
                </c:pt>
                <c:pt idx="6">
                  <c:v>0.6</c:v>
                </c:pt>
              </c:numCache>
            </c:numRef>
          </c:xVal>
          <c:yVal>
            <c:numRef>
              <c:f>Прочность!$AE$21:$AE$27</c:f>
              <c:numCache>
                <c:formatCode>0</c:formatCode>
                <c:ptCount val="7"/>
                <c:pt idx="0">
                  <c:v>624.26340000000005</c:v>
                </c:pt>
                <c:pt idx="1">
                  <c:v>646.59664999999995</c:v>
                </c:pt>
                <c:pt idx="2">
                  <c:v>798.82384999999999</c:v>
                </c:pt>
                <c:pt idx="3">
                  <c:v>1063.0783999999999</c:v>
                </c:pt>
                <c:pt idx="4">
                  <c:v>1431.2826500000001</c:v>
                </c:pt>
                <c:pt idx="5">
                  <c:v>1986.1206500000001</c:v>
                </c:pt>
                <c:pt idx="6">
                  <c:v>2751.1424000000002</c:v>
                </c:pt>
              </c:numCache>
            </c:numRef>
          </c:yVal>
          <c:smooth val="1"/>
          <c:extLst xmlns:c16r2="http://schemas.microsoft.com/office/drawing/2015/06/chart">
            <c:ext xmlns:c16="http://schemas.microsoft.com/office/drawing/2014/chart" uri="{C3380CC4-5D6E-409C-BE32-E72D297353CC}">
              <c16:uniqueId val="{00000001-3166-4456-9826-67C99CCF12E3}"/>
            </c:ext>
          </c:extLst>
        </c:ser>
        <c:dLbls>
          <c:showLegendKey val="0"/>
          <c:showVal val="0"/>
          <c:showCatName val="0"/>
          <c:showSerName val="0"/>
          <c:showPercent val="0"/>
          <c:showBubbleSize val="0"/>
        </c:dLbls>
        <c:axId val="973894272"/>
        <c:axId val="973887200"/>
      </c:scatterChart>
      <c:valAx>
        <c:axId val="973894272"/>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87200"/>
        <c:crosses val="autoZero"/>
        <c:crossBetween val="midCat"/>
        <c:majorUnit val="5.000000000000001E-2"/>
      </c:valAx>
      <c:valAx>
        <c:axId val="973887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a:t>
                </a:r>
                <a:r>
                  <a:rPr lang="ru-RU" baseline="0"/>
                  <a:t> см </a:t>
                </a:r>
                <a:r>
                  <a:rPr lang="ru-RU" baseline="30000"/>
                  <a:t>2</a:t>
                </a:r>
                <a:endParaRPr lang="kk-KZ" baseline="30000"/>
              </a:p>
            </c:rich>
          </c:tx>
          <c:layout>
            <c:manualLayout>
              <c:xMode val="edge"/>
              <c:yMode val="edge"/>
              <c:x val="0"/>
              <c:y val="0.25452938174394868"/>
            </c:manualLayout>
          </c:layout>
          <c:overlay val="0"/>
          <c:spPr>
            <a:noFill/>
            <a:ln>
              <a:noFill/>
            </a:ln>
            <a:effectLst/>
          </c:spPr>
        </c:title>
        <c:numFmt formatCode="0"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4272"/>
        <c:crosses val="autoZero"/>
        <c:crossBetween val="midCat"/>
      </c:valAx>
      <c:spPr>
        <a:solidFill>
          <a:schemeClr val="lt1"/>
        </a:solidFill>
        <a:ln w="12700" cap="flat" cmpd="sng" algn="ctr">
          <a:solidFill>
            <a:schemeClr val="accent1"/>
          </a:solidFill>
          <a:prstDash val="solid"/>
          <a:miter lim="800000"/>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1"/>
          <c:order val="0"/>
          <c:tx>
            <c:v>Strength</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9.1595055440579096E-2"/>
                  <c:y val="0.129181084198385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B45-4482-9D9E-CC6C69CCFB75}"/>
                </c:ext>
                <c:ext xmlns:c15="http://schemas.microsoft.com/office/drawing/2012/chart" uri="{CE6537A1-D6FC-4f65-9D91-7224C49458BB}"/>
              </c:extLst>
            </c:dLbl>
            <c:spPr>
              <a:solidFill>
                <a:schemeClr val="lt1"/>
              </a:solidFill>
              <a:ln w="12700" cap="flat" cmpd="sng" algn="ctr">
                <a:solidFill>
                  <a:schemeClr val="accent2"/>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Прочность!$C$21:$C$27</c:f>
              <c:numCache>
                <c:formatCode>General</c:formatCode>
                <c:ptCount val="7"/>
                <c:pt idx="0">
                  <c:v>0.3</c:v>
                </c:pt>
                <c:pt idx="1">
                  <c:v>0.35</c:v>
                </c:pt>
                <c:pt idx="2">
                  <c:v>0.4</c:v>
                </c:pt>
                <c:pt idx="3">
                  <c:v>0.45</c:v>
                </c:pt>
                <c:pt idx="4">
                  <c:v>0.5</c:v>
                </c:pt>
                <c:pt idx="5">
                  <c:v>0.55000000000000004</c:v>
                </c:pt>
                <c:pt idx="6">
                  <c:v>0.6</c:v>
                </c:pt>
              </c:numCache>
            </c:numRef>
          </c:xVal>
          <c:yVal>
            <c:numRef>
              <c:f>Прочность!$G$21:$G$27</c:f>
              <c:numCache>
                <c:formatCode>0.0</c:formatCode>
                <c:ptCount val="7"/>
                <c:pt idx="0">
                  <c:v>39.200000000000003</c:v>
                </c:pt>
                <c:pt idx="1">
                  <c:v>39.5</c:v>
                </c:pt>
                <c:pt idx="2">
                  <c:v>39.700000000000003</c:v>
                </c:pt>
                <c:pt idx="3">
                  <c:v>39.4</c:v>
                </c:pt>
                <c:pt idx="4">
                  <c:v>39.200000000000003</c:v>
                </c:pt>
                <c:pt idx="5">
                  <c:v>38.700000000000003</c:v>
                </c:pt>
                <c:pt idx="6">
                  <c:v>38.200000000000003</c:v>
                </c:pt>
              </c:numCache>
            </c:numRef>
          </c:yVal>
          <c:smooth val="1"/>
          <c:extLst xmlns:c16r2="http://schemas.microsoft.com/office/drawing/2015/06/chart">
            <c:ext xmlns:c16="http://schemas.microsoft.com/office/drawing/2014/chart" uri="{C3380CC4-5D6E-409C-BE32-E72D297353CC}">
              <c16:uniqueId val="{00000001-DB45-4482-9D9E-CC6C69CCFB75}"/>
            </c:ext>
          </c:extLst>
        </c:ser>
        <c:dLbls>
          <c:showLegendKey val="0"/>
          <c:showVal val="0"/>
          <c:showCatName val="0"/>
          <c:showSerName val="0"/>
          <c:showPercent val="0"/>
          <c:showBubbleSize val="0"/>
        </c:dLbls>
        <c:axId val="973892096"/>
        <c:axId val="976935664"/>
      </c:scatterChart>
      <c:valAx>
        <c:axId val="973892096"/>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5664"/>
        <c:crosses val="autoZero"/>
        <c:crossBetween val="midCat"/>
        <c:majorUnit val="5.000000000000001E-2"/>
      </c:valAx>
      <c:valAx>
        <c:axId val="976935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a:t>
                </a:r>
                <a:r>
                  <a:rPr lang="ru-RU" baseline="0"/>
                  <a:t> см </a:t>
                </a:r>
                <a:r>
                  <a:rPr lang="ru-RU" baseline="30000"/>
                  <a:t>2</a:t>
                </a:r>
                <a:endParaRPr lang="kk-KZ" baseline="30000"/>
              </a:p>
            </c:rich>
          </c:tx>
          <c:layout>
            <c:manualLayout>
              <c:xMode val="edge"/>
              <c:yMode val="edge"/>
              <c:x val="0"/>
              <c:y val="0.25452938174394868"/>
            </c:manualLayout>
          </c:layout>
          <c:overlay val="0"/>
          <c:spPr>
            <a:noFill/>
            <a:ln>
              <a:noFill/>
            </a:ln>
            <a:effectLst/>
          </c:spPr>
        </c:title>
        <c:numFmt formatCode="0.0"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3892096"/>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1"/>
          <c:order val="0"/>
          <c:tx>
            <c:v>Strength</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3"/>
              <c:layout>
                <c:manualLayout>
                  <c:x val="-8.3268232218708271E-2"/>
                  <c:y val="0.1061130334486735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5D0-4CBF-96A9-C7BE371E98B2}"/>
                </c:ext>
                <c:ext xmlns:c15="http://schemas.microsoft.com/office/drawing/2012/chart" uri="{CE6537A1-D6FC-4f65-9D91-7224C49458BB}"/>
              </c:extLst>
            </c:dLbl>
            <c:spPr>
              <a:solidFill>
                <a:schemeClr val="lt1"/>
              </a:solidFill>
              <a:ln w="12700" cap="flat" cmpd="sng" algn="ctr">
                <a:solidFill>
                  <a:schemeClr val="accent2"/>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Прочность!$C$21:$C$27</c:f>
              <c:numCache>
                <c:formatCode>General</c:formatCode>
                <c:ptCount val="7"/>
                <c:pt idx="0">
                  <c:v>0.3</c:v>
                </c:pt>
                <c:pt idx="1">
                  <c:v>0.35</c:v>
                </c:pt>
                <c:pt idx="2">
                  <c:v>0.4</c:v>
                </c:pt>
                <c:pt idx="3">
                  <c:v>0.45</c:v>
                </c:pt>
                <c:pt idx="4">
                  <c:v>0.5</c:v>
                </c:pt>
                <c:pt idx="5">
                  <c:v>0.55000000000000004</c:v>
                </c:pt>
                <c:pt idx="6">
                  <c:v>0.6</c:v>
                </c:pt>
              </c:numCache>
            </c:numRef>
          </c:xVal>
          <c:yVal>
            <c:numRef>
              <c:f>Прочность!$L$21:$L$27</c:f>
              <c:numCache>
                <c:formatCode>General</c:formatCode>
                <c:ptCount val="7"/>
                <c:pt idx="0">
                  <c:v>39.4</c:v>
                </c:pt>
                <c:pt idx="1">
                  <c:v>39.700000000000003</c:v>
                </c:pt>
                <c:pt idx="2">
                  <c:v>39.9</c:v>
                </c:pt>
                <c:pt idx="3" formatCode="0.0">
                  <c:v>40</c:v>
                </c:pt>
                <c:pt idx="4">
                  <c:v>39.799999999999997</c:v>
                </c:pt>
                <c:pt idx="5">
                  <c:v>39.200000000000003</c:v>
                </c:pt>
                <c:pt idx="6">
                  <c:v>38.5</c:v>
                </c:pt>
              </c:numCache>
            </c:numRef>
          </c:yVal>
          <c:smooth val="1"/>
          <c:extLst xmlns:c16r2="http://schemas.microsoft.com/office/drawing/2015/06/chart">
            <c:ext xmlns:c16="http://schemas.microsoft.com/office/drawing/2014/chart" uri="{C3380CC4-5D6E-409C-BE32-E72D297353CC}">
              <c16:uniqueId val="{00000001-A5D0-4CBF-96A9-C7BE371E98B2}"/>
            </c:ext>
          </c:extLst>
        </c:ser>
        <c:dLbls>
          <c:showLegendKey val="0"/>
          <c:showVal val="0"/>
          <c:showCatName val="0"/>
          <c:showSerName val="0"/>
          <c:showPercent val="0"/>
          <c:showBubbleSize val="0"/>
        </c:dLbls>
        <c:axId val="976936208"/>
        <c:axId val="976937840"/>
      </c:scatterChart>
      <c:valAx>
        <c:axId val="976936208"/>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7840"/>
        <c:crosses val="autoZero"/>
        <c:crossBetween val="midCat"/>
        <c:majorUnit val="5.000000000000001E-2"/>
      </c:valAx>
      <c:valAx>
        <c:axId val="976937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 см</a:t>
                </a:r>
                <a:r>
                  <a:rPr lang="ru-RU" baseline="30000"/>
                  <a:t>2</a:t>
                </a:r>
                <a:endParaRPr lang="kk-KZ" baseline="30000"/>
              </a:p>
            </c:rich>
          </c:tx>
          <c:layout>
            <c:manualLayout>
              <c:xMode val="edge"/>
              <c:yMode val="edge"/>
              <c:x val="0"/>
              <c:y val="0.25452938174394868"/>
            </c:manualLayout>
          </c:layout>
          <c:overlay val="0"/>
          <c:spPr>
            <a:noFill/>
            <a:ln>
              <a:noFill/>
            </a:ln>
            <a:effectLst/>
          </c:sp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6208"/>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1"/>
          <c:order val="0"/>
          <c:tx>
            <c:v>Strength</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3"/>
              <c:layout>
                <c:manualLayout>
                  <c:x val="-5.8287762553095791E-2"/>
                  <c:y val="9.22722029988466E-2"/>
                </c:manualLayout>
              </c:layout>
              <c:spPr>
                <a:solidFill>
                  <a:schemeClr val="lt1"/>
                </a:solidFill>
                <a:ln w="12700" cap="flat" cmpd="sng" algn="ctr">
                  <a:solidFill>
                    <a:schemeClr val="accent2"/>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FF0-440D-919E-12DB54C750BA}"/>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Прочность!$C$21:$C$27</c:f>
              <c:numCache>
                <c:formatCode>General</c:formatCode>
                <c:ptCount val="7"/>
                <c:pt idx="0">
                  <c:v>0.3</c:v>
                </c:pt>
                <c:pt idx="1">
                  <c:v>0.35</c:v>
                </c:pt>
                <c:pt idx="2">
                  <c:v>0.4</c:v>
                </c:pt>
                <c:pt idx="3">
                  <c:v>0.45</c:v>
                </c:pt>
                <c:pt idx="4">
                  <c:v>0.5</c:v>
                </c:pt>
                <c:pt idx="5">
                  <c:v>0.55000000000000004</c:v>
                </c:pt>
                <c:pt idx="6">
                  <c:v>0.6</c:v>
                </c:pt>
              </c:numCache>
            </c:numRef>
          </c:xVal>
          <c:yVal>
            <c:numRef>
              <c:f>Прочность!$Q$21:$Q$27</c:f>
              <c:numCache>
                <c:formatCode>General</c:formatCode>
                <c:ptCount val="7"/>
                <c:pt idx="0">
                  <c:v>39.5</c:v>
                </c:pt>
                <c:pt idx="1">
                  <c:v>39.9</c:v>
                </c:pt>
                <c:pt idx="2">
                  <c:v>40.1</c:v>
                </c:pt>
                <c:pt idx="3">
                  <c:v>40.299999999999997</c:v>
                </c:pt>
                <c:pt idx="4">
                  <c:v>40.1</c:v>
                </c:pt>
                <c:pt idx="5">
                  <c:v>39.9</c:v>
                </c:pt>
                <c:pt idx="6">
                  <c:v>38.5</c:v>
                </c:pt>
              </c:numCache>
            </c:numRef>
          </c:yVal>
          <c:smooth val="1"/>
          <c:extLst xmlns:c16r2="http://schemas.microsoft.com/office/drawing/2015/06/chart">
            <c:ext xmlns:c16="http://schemas.microsoft.com/office/drawing/2014/chart" uri="{C3380CC4-5D6E-409C-BE32-E72D297353CC}">
              <c16:uniqueId val="{00000001-DFF0-440D-919E-12DB54C750BA}"/>
            </c:ext>
          </c:extLst>
        </c:ser>
        <c:dLbls>
          <c:showLegendKey val="0"/>
          <c:showVal val="0"/>
          <c:showCatName val="0"/>
          <c:showSerName val="0"/>
          <c:showPercent val="0"/>
          <c:showBubbleSize val="0"/>
        </c:dLbls>
        <c:axId val="976924784"/>
        <c:axId val="976931856"/>
      </c:scatterChart>
      <c:valAx>
        <c:axId val="976924784"/>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1856"/>
        <c:crosses val="autoZero"/>
        <c:crossBetween val="midCat"/>
        <c:majorUnit val="5.000000000000001E-2"/>
      </c:valAx>
      <c:valAx>
        <c:axId val="9769318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a:t>
                </a:r>
                <a:r>
                  <a:rPr lang="ru-RU" baseline="0"/>
                  <a:t> см</a:t>
                </a:r>
                <a:r>
                  <a:rPr lang="ru-RU" baseline="30000"/>
                  <a:t> 2</a:t>
                </a:r>
                <a:endParaRPr lang="kk-KZ" baseline="30000"/>
              </a:p>
            </c:rich>
          </c:tx>
          <c:layout>
            <c:manualLayout>
              <c:xMode val="edge"/>
              <c:yMode val="edge"/>
              <c:x val="0"/>
              <c:y val="0.25452938174394868"/>
            </c:manualLayout>
          </c:layout>
          <c:overlay val="0"/>
          <c:spPr>
            <a:noFill/>
            <a:ln>
              <a:noFill/>
            </a:ln>
            <a:effectLst/>
          </c:sp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24784"/>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1"/>
          <c:order val="0"/>
          <c:tx>
            <c:v>Strength</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3.3307292887483311E-2"/>
                  <c:y val="0.11072664359861588"/>
                </c:manualLayout>
              </c:layout>
              <c:spPr>
                <a:solidFill>
                  <a:schemeClr val="lt1"/>
                </a:solidFill>
                <a:ln w="12700" cap="flat" cmpd="sng" algn="ctr">
                  <a:solidFill>
                    <a:schemeClr val="accent2"/>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580-4198-9A03-1F4CD649B7F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Прочность!$C$21:$C$27</c:f>
              <c:numCache>
                <c:formatCode>General</c:formatCode>
                <c:ptCount val="7"/>
                <c:pt idx="0">
                  <c:v>0.3</c:v>
                </c:pt>
                <c:pt idx="1">
                  <c:v>0.35</c:v>
                </c:pt>
                <c:pt idx="2">
                  <c:v>0.4</c:v>
                </c:pt>
                <c:pt idx="3">
                  <c:v>0.45</c:v>
                </c:pt>
                <c:pt idx="4">
                  <c:v>0.5</c:v>
                </c:pt>
                <c:pt idx="5">
                  <c:v>0.55000000000000004</c:v>
                </c:pt>
                <c:pt idx="6">
                  <c:v>0.6</c:v>
                </c:pt>
              </c:numCache>
            </c:numRef>
          </c:xVal>
          <c:yVal>
            <c:numRef>
              <c:f>Прочность!$V$21:$V$27</c:f>
              <c:numCache>
                <c:formatCode>0.0</c:formatCode>
                <c:ptCount val="7"/>
                <c:pt idx="0">
                  <c:v>39.6</c:v>
                </c:pt>
                <c:pt idx="1">
                  <c:v>40.5</c:v>
                </c:pt>
                <c:pt idx="2">
                  <c:v>41.1</c:v>
                </c:pt>
                <c:pt idx="3">
                  <c:v>41</c:v>
                </c:pt>
                <c:pt idx="4">
                  <c:v>41.1</c:v>
                </c:pt>
                <c:pt idx="5">
                  <c:v>40.799999999999997</c:v>
                </c:pt>
                <c:pt idx="6">
                  <c:v>40.299999999999997</c:v>
                </c:pt>
              </c:numCache>
            </c:numRef>
          </c:yVal>
          <c:smooth val="1"/>
          <c:extLst xmlns:c16r2="http://schemas.microsoft.com/office/drawing/2015/06/chart">
            <c:ext xmlns:c16="http://schemas.microsoft.com/office/drawing/2014/chart" uri="{C3380CC4-5D6E-409C-BE32-E72D297353CC}">
              <c16:uniqueId val="{00000001-2580-4198-9A03-1F4CD649B7F5}"/>
            </c:ext>
          </c:extLst>
        </c:ser>
        <c:dLbls>
          <c:showLegendKey val="0"/>
          <c:showVal val="0"/>
          <c:showCatName val="0"/>
          <c:showSerName val="0"/>
          <c:showPercent val="0"/>
          <c:showBubbleSize val="0"/>
        </c:dLbls>
        <c:axId val="976936752"/>
        <c:axId val="976930224"/>
      </c:scatterChart>
      <c:valAx>
        <c:axId val="976936752"/>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0224"/>
        <c:crosses val="autoZero"/>
        <c:crossBetween val="midCat"/>
        <c:majorUnit val="5.000000000000001E-2"/>
      </c:valAx>
      <c:valAx>
        <c:axId val="976930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 см </a:t>
                </a:r>
                <a:r>
                  <a:rPr lang="ru-RU" baseline="30000"/>
                  <a:t>2</a:t>
                </a:r>
                <a:endParaRPr lang="kk-KZ" baseline="30000"/>
              </a:p>
            </c:rich>
          </c:tx>
          <c:layout>
            <c:manualLayout>
              <c:xMode val="edge"/>
              <c:yMode val="edge"/>
              <c:x val="0"/>
              <c:y val="0.25452938174394868"/>
            </c:manualLayout>
          </c:layout>
          <c:overlay val="0"/>
          <c:spPr>
            <a:noFill/>
            <a:ln>
              <a:noFill/>
            </a:ln>
            <a:effectLst/>
          </c:spPr>
        </c:title>
        <c:numFmt formatCode="0.0"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6752"/>
        <c:crosses val="autoZero"/>
        <c:crossBetween val="midCat"/>
      </c:valAx>
      <c:spPr>
        <a:solidFill>
          <a:schemeClr val="lt1"/>
        </a:solidFill>
        <a:ln w="12700" cap="flat" cmpd="sng" algn="ctr">
          <a:solidFill>
            <a:schemeClr val="accent1"/>
          </a:solidFill>
          <a:prstDash val="solid"/>
          <a:miter lim="800000"/>
        </a:ln>
        <a:effectLst/>
      </c:spPr>
    </c:plotArea>
    <c:legend>
      <c:legendPos val="t"/>
      <c:layout>
        <c:manualLayout>
          <c:xMode val="edge"/>
          <c:yMode val="edge"/>
          <c:x val="0.3514919881055466"/>
          <c:y val="2.768166089965398E-2"/>
          <c:w val="0.30147732202669403"/>
          <c:h val="7.785521619486145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1"/>
          <c:order val="0"/>
          <c:tx>
            <c:v>Strength</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4.1634116109354136E-2"/>
                  <c:y val="0.1291810841983852"/>
                </c:manualLayout>
              </c:layout>
              <c:spPr>
                <a:solidFill>
                  <a:schemeClr val="lt1"/>
                </a:solidFill>
                <a:ln w="12700" cap="flat" cmpd="sng" algn="ctr">
                  <a:solidFill>
                    <a:schemeClr val="accent2"/>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209-494F-9CA6-5DB52E9B5A1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Прочность!$C$21:$C$27</c:f>
              <c:numCache>
                <c:formatCode>General</c:formatCode>
                <c:ptCount val="7"/>
                <c:pt idx="0">
                  <c:v>0.3</c:v>
                </c:pt>
                <c:pt idx="1">
                  <c:v>0.35</c:v>
                </c:pt>
                <c:pt idx="2">
                  <c:v>0.4</c:v>
                </c:pt>
                <c:pt idx="3">
                  <c:v>0.45</c:v>
                </c:pt>
                <c:pt idx="4">
                  <c:v>0.5</c:v>
                </c:pt>
                <c:pt idx="5">
                  <c:v>0.55000000000000004</c:v>
                </c:pt>
                <c:pt idx="6">
                  <c:v>0.6</c:v>
                </c:pt>
              </c:numCache>
            </c:numRef>
          </c:xVal>
          <c:yVal>
            <c:numRef>
              <c:f>Прочность!$AA$21:$AA$27</c:f>
              <c:numCache>
                <c:formatCode>General</c:formatCode>
                <c:ptCount val="7"/>
                <c:pt idx="0">
                  <c:v>39.799999999999997</c:v>
                </c:pt>
                <c:pt idx="1">
                  <c:v>40.9</c:v>
                </c:pt>
                <c:pt idx="2">
                  <c:v>42.3</c:v>
                </c:pt>
                <c:pt idx="3">
                  <c:v>41.9</c:v>
                </c:pt>
                <c:pt idx="4">
                  <c:v>41.5</c:v>
                </c:pt>
                <c:pt idx="5">
                  <c:v>40.299999999999997</c:v>
                </c:pt>
                <c:pt idx="6">
                  <c:v>40.6</c:v>
                </c:pt>
              </c:numCache>
            </c:numRef>
          </c:yVal>
          <c:smooth val="1"/>
          <c:extLst xmlns:c16r2="http://schemas.microsoft.com/office/drawing/2015/06/chart">
            <c:ext xmlns:c16="http://schemas.microsoft.com/office/drawing/2014/chart" uri="{C3380CC4-5D6E-409C-BE32-E72D297353CC}">
              <c16:uniqueId val="{00000001-E209-494F-9CA6-5DB52E9B5A16}"/>
            </c:ext>
          </c:extLst>
        </c:ser>
        <c:dLbls>
          <c:showLegendKey val="0"/>
          <c:showVal val="0"/>
          <c:showCatName val="0"/>
          <c:showSerName val="0"/>
          <c:showPercent val="0"/>
          <c:showBubbleSize val="0"/>
        </c:dLbls>
        <c:axId val="976929136"/>
        <c:axId val="976928592"/>
      </c:scatterChart>
      <c:valAx>
        <c:axId val="976929136"/>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28592"/>
        <c:crosses val="autoZero"/>
        <c:crossBetween val="midCat"/>
        <c:majorUnit val="5.000000000000001E-2"/>
      </c:valAx>
      <c:valAx>
        <c:axId val="976928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 см </a:t>
                </a:r>
                <a:r>
                  <a:rPr lang="ru-RU" baseline="30000"/>
                  <a:t>2</a:t>
                </a:r>
                <a:endParaRPr lang="kk-KZ" baseline="30000"/>
              </a:p>
            </c:rich>
          </c:tx>
          <c:layout>
            <c:manualLayout>
              <c:xMode val="edge"/>
              <c:yMode val="edge"/>
              <c:x val="0"/>
              <c:y val="0.25452938174394868"/>
            </c:manualLayout>
          </c:layout>
          <c:overlay val="0"/>
          <c:spPr>
            <a:noFill/>
            <a:ln>
              <a:noFill/>
            </a:ln>
            <a:effectLst/>
          </c:sp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29136"/>
        <c:crosses val="autoZero"/>
        <c:crossBetween val="midCat"/>
      </c:valAx>
      <c:spPr>
        <a:solidFill>
          <a:schemeClr val="lt1"/>
        </a:solidFill>
        <a:ln w="12700" cap="flat" cmpd="sng" algn="ctr">
          <a:solidFill>
            <a:schemeClr val="accent1"/>
          </a:solidFill>
          <a:prstDash val="solid"/>
          <a:miter lim="800000"/>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78221591421106"/>
          <c:y val="0.14321408785839487"/>
          <c:w val="0.57843723247274048"/>
          <c:h val="0.65584466301573896"/>
        </c:manualLayout>
      </c:layout>
      <c:scatterChart>
        <c:scatterStyle val="smoothMarker"/>
        <c:varyColors val="0"/>
        <c:ser>
          <c:idx val="1"/>
          <c:order val="0"/>
          <c:tx>
            <c:v>Strength</c:v>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2.4980469665612483E-2"/>
                  <c:y val="0.1245674740484429"/>
                </c:manualLayout>
              </c:layout>
              <c:spPr>
                <a:solidFill>
                  <a:schemeClr val="lt1"/>
                </a:solidFill>
                <a:ln w="12700" cap="flat" cmpd="sng" algn="ctr">
                  <a:solidFill>
                    <a:schemeClr val="accent2"/>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D8B-49BD-A472-95ED70EEF32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Прочность!$C$21:$C$27</c:f>
              <c:numCache>
                <c:formatCode>General</c:formatCode>
                <c:ptCount val="7"/>
                <c:pt idx="0">
                  <c:v>0.3</c:v>
                </c:pt>
                <c:pt idx="1">
                  <c:v>0.35</c:v>
                </c:pt>
                <c:pt idx="2">
                  <c:v>0.4</c:v>
                </c:pt>
                <c:pt idx="3">
                  <c:v>0.45</c:v>
                </c:pt>
                <c:pt idx="4">
                  <c:v>0.5</c:v>
                </c:pt>
                <c:pt idx="5">
                  <c:v>0.55000000000000004</c:v>
                </c:pt>
                <c:pt idx="6">
                  <c:v>0.6</c:v>
                </c:pt>
              </c:numCache>
            </c:numRef>
          </c:xVal>
          <c:yVal>
            <c:numRef>
              <c:f>Прочность!$AF$21:$AF$27</c:f>
              <c:numCache>
                <c:formatCode>0.0</c:formatCode>
                <c:ptCount val="7"/>
                <c:pt idx="0">
                  <c:v>39.9</c:v>
                </c:pt>
                <c:pt idx="1">
                  <c:v>41.1</c:v>
                </c:pt>
                <c:pt idx="2">
                  <c:v>42.5</c:v>
                </c:pt>
                <c:pt idx="3">
                  <c:v>42.2</c:v>
                </c:pt>
                <c:pt idx="4">
                  <c:v>41.8</c:v>
                </c:pt>
                <c:pt idx="5">
                  <c:v>41.4</c:v>
                </c:pt>
                <c:pt idx="6">
                  <c:v>40.799999999999997</c:v>
                </c:pt>
              </c:numCache>
            </c:numRef>
          </c:yVal>
          <c:smooth val="1"/>
          <c:extLst xmlns:c16r2="http://schemas.microsoft.com/office/drawing/2015/06/chart">
            <c:ext xmlns:c16="http://schemas.microsoft.com/office/drawing/2014/chart" uri="{C3380CC4-5D6E-409C-BE32-E72D297353CC}">
              <c16:uniqueId val="{00000001-BD8B-49BD-A472-95ED70EEF324}"/>
            </c:ext>
          </c:extLst>
        </c:ser>
        <c:dLbls>
          <c:showLegendKey val="0"/>
          <c:showVal val="0"/>
          <c:showCatName val="0"/>
          <c:showSerName val="0"/>
          <c:showPercent val="0"/>
          <c:showBubbleSize val="0"/>
        </c:dLbls>
        <c:axId val="976935120"/>
        <c:axId val="976932400"/>
      </c:scatterChart>
      <c:valAx>
        <c:axId val="976935120"/>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2400"/>
        <c:crosses val="autoZero"/>
        <c:crossBetween val="midCat"/>
        <c:majorUnit val="5.000000000000001E-2"/>
      </c:valAx>
      <c:valAx>
        <c:axId val="9769324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растекание см</a:t>
                </a:r>
                <a:r>
                  <a:rPr lang="ru-RU" baseline="30000"/>
                  <a:t>2 </a:t>
                </a:r>
                <a:endParaRPr lang="kk-KZ" baseline="30000"/>
              </a:p>
            </c:rich>
          </c:tx>
          <c:layout>
            <c:manualLayout>
              <c:xMode val="edge"/>
              <c:yMode val="edge"/>
              <c:x val="0"/>
              <c:y val="0.25452938174394868"/>
            </c:manualLayout>
          </c:layout>
          <c:overlay val="0"/>
          <c:spPr>
            <a:noFill/>
            <a:ln>
              <a:noFill/>
            </a:ln>
            <a:effectLst/>
          </c:spPr>
        </c:title>
        <c:numFmt formatCode="0.0"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5120"/>
        <c:crosses val="autoZero"/>
        <c:crossBetween val="midCat"/>
      </c:valAx>
      <c:spPr>
        <a:solidFill>
          <a:schemeClr val="lt1"/>
        </a:solidFill>
        <a:ln w="12700" cap="flat" cmpd="sng" algn="ctr">
          <a:solidFill>
            <a:schemeClr val="accent1"/>
          </a:solidFill>
          <a:prstDash val="solid"/>
          <a:miter lim="800000"/>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87945795912894"/>
          <c:y val="0.14285321664706793"/>
          <c:w val="0.70962810159912115"/>
          <c:h val="0.70228329008656565"/>
        </c:manualLayout>
      </c:layout>
      <c:scatterChart>
        <c:scatterStyle val="smoothMarker"/>
        <c:varyColors val="0"/>
        <c:ser>
          <c:idx val="0"/>
          <c:order val="0"/>
          <c:tx>
            <c:v>0%</c:v>
          </c:tx>
          <c:spPr>
            <a:ln w="12700" cap="rnd">
              <a:solidFill>
                <a:schemeClr val="accent1"/>
              </a:solidFill>
              <a:round/>
            </a:ln>
            <a:effectLst/>
          </c:spPr>
          <c:marker>
            <c:symbol val="square"/>
            <c:size val="5"/>
            <c:spPr>
              <a:solidFill>
                <a:schemeClr val="lt1"/>
              </a:solidFill>
              <a:ln w="9525">
                <a:solidFill>
                  <a:schemeClr val="accent1"/>
                </a:solidFill>
              </a:ln>
              <a:effectLst/>
            </c:spPr>
          </c:marker>
          <c:xVal>
            <c:numRef>
              <c:f>Прочность!$D$51:$D$57</c:f>
              <c:numCache>
                <c:formatCode>General</c:formatCode>
                <c:ptCount val="7"/>
                <c:pt idx="0">
                  <c:v>0.3</c:v>
                </c:pt>
                <c:pt idx="1">
                  <c:v>0.35</c:v>
                </c:pt>
                <c:pt idx="2">
                  <c:v>0.4</c:v>
                </c:pt>
                <c:pt idx="3">
                  <c:v>0.45</c:v>
                </c:pt>
                <c:pt idx="4">
                  <c:v>0.5</c:v>
                </c:pt>
                <c:pt idx="5">
                  <c:v>0.55000000000000004</c:v>
                </c:pt>
                <c:pt idx="6">
                  <c:v>0.6</c:v>
                </c:pt>
              </c:numCache>
            </c:numRef>
          </c:xVal>
          <c:yVal>
            <c:numRef>
              <c:f>Прочность!$U$51:$U$57</c:f>
              <c:numCache>
                <c:formatCode>0.0</c:formatCode>
                <c:ptCount val="7"/>
                <c:pt idx="0">
                  <c:v>2.1</c:v>
                </c:pt>
                <c:pt idx="1">
                  <c:v>2.5</c:v>
                </c:pt>
                <c:pt idx="2">
                  <c:v>3.4</c:v>
                </c:pt>
                <c:pt idx="3">
                  <c:v>2.8</c:v>
                </c:pt>
                <c:pt idx="4">
                  <c:v>3.5</c:v>
                </c:pt>
                <c:pt idx="5">
                  <c:v>3.1</c:v>
                </c:pt>
                <c:pt idx="6">
                  <c:v>3.9</c:v>
                </c:pt>
              </c:numCache>
            </c:numRef>
          </c:yVal>
          <c:smooth val="1"/>
          <c:extLst xmlns:c16r2="http://schemas.microsoft.com/office/drawing/2015/06/chart">
            <c:ext xmlns:c16="http://schemas.microsoft.com/office/drawing/2014/chart" uri="{C3380CC4-5D6E-409C-BE32-E72D297353CC}">
              <c16:uniqueId val="{00000000-6E53-4959-83EB-CD6F4653766D}"/>
            </c:ext>
          </c:extLst>
        </c:ser>
        <c:ser>
          <c:idx val="1"/>
          <c:order val="1"/>
          <c:tx>
            <c:v>0.20%</c:v>
          </c:tx>
          <c:spPr>
            <a:ln w="12700" cap="rnd">
              <a:solidFill>
                <a:schemeClr val="accent2"/>
              </a:solidFill>
              <a:prstDash val="sysDot"/>
              <a:round/>
            </a:ln>
            <a:effectLst/>
          </c:spPr>
          <c:marker>
            <c:symbol val="diamond"/>
            <c:size val="5"/>
            <c:spPr>
              <a:solidFill>
                <a:schemeClr val="lt1"/>
              </a:solidFill>
              <a:ln w="9525">
                <a:solidFill>
                  <a:schemeClr val="accent2"/>
                </a:solidFill>
              </a:ln>
              <a:effectLst/>
            </c:spPr>
          </c:marker>
          <c:xVal>
            <c:numRef>
              <c:f>Прочность!$D$51:$D$57</c:f>
              <c:numCache>
                <c:formatCode>General</c:formatCode>
                <c:ptCount val="7"/>
                <c:pt idx="0">
                  <c:v>0.3</c:v>
                </c:pt>
                <c:pt idx="1">
                  <c:v>0.35</c:v>
                </c:pt>
                <c:pt idx="2">
                  <c:v>0.4</c:v>
                </c:pt>
                <c:pt idx="3">
                  <c:v>0.45</c:v>
                </c:pt>
                <c:pt idx="4">
                  <c:v>0.5</c:v>
                </c:pt>
                <c:pt idx="5">
                  <c:v>0.55000000000000004</c:v>
                </c:pt>
                <c:pt idx="6">
                  <c:v>0.6</c:v>
                </c:pt>
              </c:numCache>
            </c:numRef>
          </c:xVal>
          <c:yVal>
            <c:numRef>
              <c:f>Прочность!$V$51:$V$57</c:f>
              <c:numCache>
                <c:formatCode>0.0</c:formatCode>
                <c:ptCount val="7"/>
                <c:pt idx="0">
                  <c:v>2.2999999999999998</c:v>
                </c:pt>
                <c:pt idx="1">
                  <c:v>2.1</c:v>
                </c:pt>
                <c:pt idx="2">
                  <c:v>2.5</c:v>
                </c:pt>
                <c:pt idx="3">
                  <c:v>2.4</c:v>
                </c:pt>
                <c:pt idx="4">
                  <c:v>3.2</c:v>
                </c:pt>
                <c:pt idx="5">
                  <c:v>3.5</c:v>
                </c:pt>
                <c:pt idx="6">
                  <c:v>3.8</c:v>
                </c:pt>
              </c:numCache>
            </c:numRef>
          </c:yVal>
          <c:smooth val="1"/>
          <c:extLst xmlns:c16r2="http://schemas.microsoft.com/office/drawing/2015/06/chart">
            <c:ext xmlns:c16="http://schemas.microsoft.com/office/drawing/2014/chart" uri="{C3380CC4-5D6E-409C-BE32-E72D297353CC}">
              <c16:uniqueId val="{00000001-6E53-4959-83EB-CD6F4653766D}"/>
            </c:ext>
          </c:extLst>
        </c:ser>
        <c:ser>
          <c:idx val="2"/>
          <c:order val="2"/>
          <c:tx>
            <c:v>0.40%</c:v>
          </c:tx>
          <c:spPr>
            <a:ln w="12700" cap="rnd">
              <a:solidFill>
                <a:schemeClr val="accent3"/>
              </a:solidFill>
              <a:prstDash val="sysDash"/>
              <a:round/>
            </a:ln>
            <a:effectLst/>
          </c:spPr>
          <c:marker>
            <c:symbol val="triangle"/>
            <c:size val="5"/>
            <c:spPr>
              <a:solidFill>
                <a:schemeClr val="lt1"/>
              </a:solidFill>
              <a:ln w="9525">
                <a:solidFill>
                  <a:schemeClr val="accent3"/>
                </a:solidFill>
              </a:ln>
              <a:effectLst/>
            </c:spPr>
          </c:marker>
          <c:xVal>
            <c:numRef>
              <c:f>Прочность!$D$51:$D$57</c:f>
              <c:numCache>
                <c:formatCode>General</c:formatCode>
                <c:ptCount val="7"/>
                <c:pt idx="0">
                  <c:v>0.3</c:v>
                </c:pt>
                <c:pt idx="1">
                  <c:v>0.35</c:v>
                </c:pt>
                <c:pt idx="2">
                  <c:v>0.4</c:v>
                </c:pt>
                <c:pt idx="3">
                  <c:v>0.45</c:v>
                </c:pt>
                <c:pt idx="4">
                  <c:v>0.5</c:v>
                </c:pt>
                <c:pt idx="5">
                  <c:v>0.55000000000000004</c:v>
                </c:pt>
                <c:pt idx="6">
                  <c:v>0.6</c:v>
                </c:pt>
              </c:numCache>
            </c:numRef>
          </c:xVal>
          <c:yVal>
            <c:numRef>
              <c:f>Прочность!$W$51:$W$57</c:f>
              <c:numCache>
                <c:formatCode>0.0</c:formatCode>
                <c:ptCount val="7"/>
                <c:pt idx="0">
                  <c:v>2.2000000000000002</c:v>
                </c:pt>
                <c:pt idx="1">
                  <c:v>2.4</c:v>
                </c:pt>
                <c:pt idx="2">
                  <c:v>3.5</c:v>
                </c:pt>
                <c:pt idx="3">
                  <c:v>2.7</c:v>
                </c:pt>
                <c:pt idx="4">
                  <c:v>3.6</c:v>
                </c:pt>
                <c:pt idx="5">
                  <c:v>3.2</c:v>
                </c:pt>
                <c:pt idx="6">
                  <c:v>3.7</c:v>
                </c:pt>
              </c:numCache>
            </c:numRef>
          </c:yVal>
          <c:smooth val="1"/>
          <c:extLst xmlns:c16r2="http://schemas.microsoft.com/office/drawing/2015/06/chart">
            <c:ext xmlns:c16="http://schemas.microsoft.com/office/drawing/2014/chart" uri="{C3380CC4-5D6E-409C-BE32-E72D297353CC}">
              <c16:uniqueId val="{00000002-6E53-4959-83EB-CD6F4653766D}"/>
            </c:ext>
          </c:extLst>
        </c:ser>
        <c:ser>
          <c:idx val="3"/>
          <c:order val="3"/>
          <c:tx>
            <c:v>0.60%</c:v>
          </c:tx>
          <c:spPr>
            <a:ln w="12700" cap="rnd">
              <a:solidFill>
                <a:schemeClr val="accent4"/>
              </a:solidFill>
              <a:prstDash val="dash"/>
              <a:round/>
            </a:ln>
            <a:effectLst/>
          </c:spPr>
          <c:marker>
            <c:symbol val="x"/>
            <c:size val="5"/>
            <c:spPr>
              <a:solidFill>
                <a:schemeClr val="lt1"/>
              </a:solidFill>
              <a:ln w="9525">
                <a:solidFill>
                  <a:schemeClr val="accent4"/>
                </a:solidFill>
              </a:ln>
              <a:effectLst/>
            </c:spPr>
          </c:marker>
          <c:xVal>
            <c:numRef>
              <c:f>Прочность!$D$51:$D$57</c:f>
              <c:numCache>
                <c:formatCode>General</c:formatCode>
                <c:ptCount val="7"/>
                <c:pt idx="0">
                  <c:v>0.3</c:v>
                </c:pt>
                <c:pt idx="1">
                  <c:v>0.35</c:v>
                </c:pt>
                <c:pt idx="2">
                  <c:v>0.4</c:v>
                </c:pt>
                <c:pt idx="3">
                  <c:v>0.45</c:v>
                </c:pt>
                <c:pt idx="4">
                  <c:v>0.5</c:v>
                </c:pt>
                <c:pt idx="5">
                  <c:v>0.55000000000000004</c:v>
                </c:pt>
                <c:pt idx="6">
                  <c:v>0.6</c:v>
                </c:pt>
              </c:numCache>
            </c:numRef>
          </c:xVal>
          <c:yVal>
            <c:numRef>
              <c:f>Прочность!$X$51:$X$57</c:f>
              <c:numCache>
                <c:formatCode>0.0</c:formatCode>
                <c:ptCount val="7"/>
                <c:pt idx="0">
                  <c:v>2.7</c:v>
                </c:pt>
                <c:pt idx="1">
                  <c:v>2.4</c:v>
                </c:pt>
                <c:pt idx="2">
                  <c:v>2.5</c:v>
                </c:pt>
                <c:pt idx="3">
                  <c:v>3.4</c:v>
                </c:pt>
                <c:pt idx="4">
                  <c:v>3.1</c:v>
                </c:pt>
                <c:pt idx="5">
                  <c:v>3.6</c:v>
                </c:pt>
                <c:pt idx="6">
                  <c:v>3.2</c:v>
                </c:pt>
              </c:numCache>
            </c:numRef>
          </c:yVal>
          <c:smooth val="1"/>
          <c:extLst xmlns:c16r2="http://schemas.microsoft.com/office/drawing/2015/06/chart">
            <c:ext xmlns:c16="http://schemas.microsoft.com/office/drawing/2014/chart" uri="{C3380CC4-5D6E-409C-BE32-E72D297353CC}">
              <c16:uniqueId val="{00000003-6E53-4959-83EB-CD6F4653766D}"/>
            </c:ext>
          </c:extLst>
        </c:ser>
        <c:ser>
          <c:idx val="4"/>
          <c:order val="4"/>
          <c:tx>
            <c:v>0.80%</c:v>
          </c:tx>
          <c:spPr>
            <a:ln w="12700" cap="rnd">
              <a:solidFill>
                <a:schemeClr val="accent5"/>
              </a:solidFill>
              <a:prstDash val="dashDot"/>
              <a:round/>
            </a:ln>
            <a:effectLst/>
          </c:spPr>
          <c:marker>
            <c:symbol val="star"/>
            <c:size val="5"/>
            <c:spPr>
              <a:solidFill>
                <a:schemeClr val="lt1"/>
              </a:solidFill>
              <a:ln w="9525">
                <a:solidFill>
                  <a:schemeClr val="accent5">
                    <a:lumMod val="75000"/>
                  </a:schemeClr>
                </a:solidFill>
              </a:ln>
              <a:effectLst/>
            </c:spPr>
          </c:marker>
          <c:xVal>
            <c:numRef>
              <c:f>Прочность!$D$51:$D$57</c:f>
              <c:numCache>
                <c:formatCode>General</c:formatCode>
                <c:ptCount val="7"/>
                <c:pt idx="0">
                  <c:v>0.3</c:v>
                </c:pt>
                <c:pt idx="1">
                  <c:v>0.35</c:v>
                </c:pt>
                <c:pt idx="2">
                  <c:v>0.4</c:v>
                </c:pt>
                <c:pt idx="3">
                  <c:v>0.45</c:v>
                </c:pt>
                <c:pt idx="4">
                  <c:v>0.5</c:v>
                </c:pt>
                <c:pt idx="5">
                  <c:v>0.55000000000000004</c:v>
                </c:pt>
                <c:pt idx="6">
                  <c:v>0.6</c:v>
                </c:pt>
              </c:numCache>
            </c:numRef>
          </c:xVal>
          <c:yVal>
            <c:numRef>
              <c:f>Прочность!$Y$51:$Y$57</c:f>
              <c:numCache>
                <c:formatCode>0.0</c:formatCode>
                <c:ptCount val="7"/>
                <c:pt idx="0">
                  <c:v>2.2000000000000002</c:v>
                </c:pt>
                <c:pt idx="1">
                  <c:v>3.1</c:v>
                </c:pt>
                <c:pt idx="2">
                  <c:v>3.4</c:v>
                </c:pt>
                <c:pt idx="3">
                  <c:v>2.7</c:v>
                </c:pt>
                <c:pt idx="4">
                  <c:v>2.5</c:v>
                </c:pt>
                <c:pt idx="5">
                  <c:v>3.7</c:v>
                </c:pt>
                <c:pt idx="6">
                  <c:v>3.5</c:v>
                </c:pt>
              </c:numCache>
            </c:numRef>
          </c:yVal>
          <c:smooth val="1"/>
          <c:extLst xmlns:c16r2="http://schemas.microsoft.com/office/drawing/2015/06/chart">
            <c:ext xmlns:c16="http://schemas.microsoft.com/office/drawing/2014/chart" uri="{C3380CC4-5D6E-409C-BE32-E72D297353CC}">
              <c16:uniqueId val="{00000004-6E53-4959-83EB-CD6F4653766D}"/>
            </c:ext>
          </c:extLst>
        </c:ser>
        <c:ser>
          <c:idx val="5"/>
          <c:order val="5"/>
          <c:tx>
            <c:v>1.00%</c:v>
          </c:tx>
          <c:spPr>
            <a:ln w="12700" cap="rnd">
              <a:solidFill>
                <a:schemeClr val="accent6"/>
              </a:solidFill>
              <a:prstDash val="lgDash"/>
              <a:round/>
            </a:ln>
            <a:effectLst/>
          </c:spPr>
          <c:marker>
            <c:symbol val="circle"/>
            <c:size val="5"/>
            <c:spPr>
              <a:solidFill>
                <a:schemeClr val="bg1"/>
              </a:solidFill>
              <a:ln w="9525">
                <a:solidFill>
                  <a:schemeClr val="accent6">
                    <a:lumMod val="50000"/>
                  </a:schemeClr>
                </a:solidFill>
              </a:ln>
              <a:effectLst/>
            </c:spPr>
          </c:marker>
          <c:xVal>
            <c:numRef>
              <c:f>Прочность!$D$51:$D$57</c:f>
              <c:numCache>
                <c:formatCode>General</c:formatCode>
                <c:ptCount val="7"/>
                <c:pt idx="0">
                  <c:v>0.3</c:v>
                </c:pt>
                <c:pt idx="1">
                  <c:v>0.35</c:v>
                </c:pt>
                <c:pt idx="2">
                  <c:v>0.4</c:v>
                </c:pt>
                <c:pt idx="3">
                  <c:v>0.45</c:v>
                </c:pt>
                <c:pt idx="4">
                  <c:v>0.5</c:v>
                </c:pt>
                <c:pt idx="5">
                  <c:v>0.55000000000000004</c:v>
                </c:pt>
                <c:pt idx="6">
                  <c:v>0.6</c:v>
                </c:pt>
              </c:numCache>
            </c:numRef>
          </c:xVal>
          <c:yVal>
            <c:numRef>
              <c:f>Прочность!$Z$51:$Z$57</c:f>
              <c:numCache>
                <c:formatCode>0.0</c:formatCode>
                <c:ptCount val="7"/>
                <c:pt idx="0">
                  <c:v>2.4</c:v>
                </c:pt>
                <c:pt idx="1">
                  <c:v>2.6</c:v>
                </c:pt>
                <c:pt idx="2">
                  <c:v>2.6</c:v>
                </c:pt>
                <c:pt idx="3">
                  <c:v>2.9</c:v>
                </c:pt>
                <c:pt idx="4">
                  <c:v>3.5</c:v>
                </c:pt>
                <c:pt idx="5">
                  <c:v>3.3</c:v>
                </c:pt>
                <c:pt idx="6">
                  <c:v>3.8</c:v>
                </c:pt>
              </c:numCache>
            </c:numRef>
          </c:yVal>
          <c:smooth val="1"/>
          <c:extLst xmlns:c16r2="http://schemas.microsoft.com/office/drawing/2015/06/chart">
            <c:ext xmlns:c16="http://schemas.microsoft.com/office/drawing/2014/chart" uri="{C3380CC4-5D6E-409C-BE32-E72D297353CC}">
              <c16:uniqueId val="{00000005-6E53-4959-83EB-CD6F4653766D}"/>
            </c:ext>
          </c:extLst>
        </c:ser>
        <c:dLbls>
          <c:showLegendKey val="0"/>
          <c:showVal val="0"/>
          <c:showCatName val="0"/>
          <c:showSerName val="0"/>
          <c:showPercent val="0"/>
          <c:showBubbleSize val="0"/>
        </c:dLbls>
        <c:axId val="976937296"/>
        <c:axId val="976938928"/>
      </c:scatterChart>
      <c:scatterChart>
        <c:scatterStyle val="smoothMarker"/>
        <c:varyColors val="0"/>
        <c:dLbls>
          <c:showLegendKey val="0"/>
          <c:showVal val="0"/>
          <c:showCatName val="0"/>
          <c:showSerName val="0"/>
          <c:showPercent val="0"/>
          <c:showBubbleSize val="0"/>
        </c:dLbls>
        <c:axId val="976931312"/>
        <c:axId val="976925328"/>
        <c:extLst xmlns:c16r2="http://schemas.microsoft.com/office/drawing/2015/06/chart">
          <c:ext xmlns:c15="http://schemas.microsoft.com/office/drawing/2012/chart" uri="{02D57815-91ED-43cb-92C2-25804820EDAC}">
            <c15:filteredScatterSeries>
              <c15:ser>
                <c:idx val="6"/>
                <c:order val="6"/>
                <c:spPr>
                  <a:ln w="12700" cap="rnd">
                    <a:solidFill>
                      <a:schemeClr val="accent1"/>
                    </a:solidFill>
                    <a:round/>
                  </a:ln>
                  <a:effectLst/>
                </c:spPr>
                <c:marker>
                  <c:symbol val="square"/>
                  <c:size val="5"/>
                  <c:spPr>
                    <a:solidFill>
                      <a:schemeClr val="lt1"/>
                    </a:solidFill>
                    <a:ln w="9525">
                      <a:solidFill>
                        <a:schemeClr val="accent1"/>
                      </a:solidFill>
                    </a:ln>
                    <a:effectLst/>
                  </c:spPr>
                </c:marker>
                <c:xVal>
                  <c:numRef>
                    <c:extLst xmlns:c16r2="http://schemas.microsoft.com/office/drawing/2015/06/chart">
                      <c:ext uri="{02D57815-91ED-43cb-92C2-25804820EDAC}">
                        <c15:formulaRef>
                          <c15:sqref>Прочность!$AB$51:$AB$57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6r2="http://schemas.microsoft.com/office/drawing/2015/06/chart">
                      <c:ext uri="{02D57815-91ED-43cb-92C2-25804820EDAC}">
                        <c15:formulaRef>
                          <c15:sqref>Прочность!$AC$51:$AC$57</c15:sqref>
                        </c15:formulaRef>
                      </c:ext>
                    </c:extLst>
                    <c:numCache>
                      <c:formatCode>0.0</c:formatCode>
                      <c:ptCount val="7"/>
                      <c:pt idx="0">
                        <c:v>6.3</c:v>
                      </c:pt>
                      <c:pt idx="1">
                        <c:v>7.2</c:v>
                      </c:pt>
                      <c:pt idx="2">
                        <c:v>4.8</c:v>
                      </c:pt>
                      <c:pt idx="3">
                        <c:v>4.3</c:v>
                      </c:pt>
                      <c:pt idx="4">
                        <c:v>3.7</c:v>
                      </c:pt>
                      <c:pt idx="5">
                        <c:v>4.9000000000000004</c:v>
                      </c:pt>
                      <c:pt idx="6">
                        <c:v>4.2</c:v>
                      </c:pt>
                    </c:numCache>
                  </c:numRef>
                </c:yVal>
                <c:smooth val="1"/>
                <c:extLst xmlns:c16r2="http://schemas.microsoft.com/office/drawing/2015/06/chart">
                  <c:ext xmlns:c16="http://schemas.microsoft.com/office/drawing/2014/chart" uri="{C3380CC4-5D6E-409C-BE32-E72D297353CC}">
                    <c16:uniqueId val="{00000006-6E53-4959-83EB-CD6F4653766D}"/>
                  </c:ext>
                </c:extLst>
              </c15:ser>
            </c15:filteredScatterSeries>
            <c15:filteredScatterSeries>
              <c15:ser>
                <c:idx val="7"/>
                <c:order val="7"/>
                <c:spPr>
                  <a:ln w="12700" cap="rnd">
                    <a:solidFill>
                      <a:schemeClr val="accent2"/>
                    </a:solidFill>
                    <a:prstDash val="sysDot"/>
                    <a:round/>
                  </a:ln>
                  <a:effectLst/>
                </c:spPr>
                <c:marker>
                  <c:symbol val="diamond"/>
                  <c:size val="5"/>
                  <c:spPr>
                    <a:solidFill>
                      <a:schemeClr val="lt1"/>
                    </a:solidFill>
                    <a:ln w="9525">
                      <a:solidFill>
                        <a:schemeClr val="accent2"/>
                      </a:solidFill>
                    </a:ln>
                    <a:effectLst/>
                  </c:spPr>
                </c:marker>
                <c:xVal>
                  <c:numRef>
                    <c:extLst xmlns:c15="http://schemas.microsoft.com/office/drawing/2012/chart" xmlns:c16r2="http://schemas.microsoft.com/office/drawing/2015/06/chart">
                      <c:ext xmlns:c15="http://schemas.microsoft.com/office/drawing/2012/chart" uri="{02D57815-91ED-43cb-92C2-25804820EDAC}">
                        <c15:formulaRef>
                          <c15:sqref>Прочность!$AB$51:$AB$57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5="http://schemas.microsoft.com/office/drawing/2012/chart" xmlns:c16r2="http://schemas.microsoft.com/office/drawing/2015/06/chart">
                      <c:ext xmlns:c15="http://schemas.microsoft.com/office/drawing/2012/chart" uri="{02D57815-91ED-43cb-92C2-25804820EDAC}">
                        <c15:formulaRef>
                          <c15:sqref>Прочность!$AD$51:$AD$57</c15:sqref>
                        </c15:formulaRef>
                      </c:ext>
                    </c:extLst>
                    <c:numCache>
                      <c:formatCode>0.0</c:formatCode>
                      <c:ptCount val="7"/>
                      <c:pt idx="0">
                        <c:v>5.9</c:v>
                      </c:pt>
                      <c:pt idx="1">
                        <c:v>6.7</c:v>
                      </c:pt>
                      <c:pt idx="2">
                        <c:v>4.7</c:v>
                      </c:pt>
                      <c:pt idx="3">
                        <c:v>4.2</c:v>
                      </c:pt>
                      <c:pt idx="4">
                        <c:v>3.5</c:v>
                      </c:pt>
                      <c:pt idx="5">
                        <c:v>4.5</c:v>
                      </c:pt>
                      <c:pt idx="6">
                        <c:v>4.8</c:v>
                      </c:pt>
                    </c:numCache>
                  </c:numRef>
                </c:yVal>
                <c:smooth val="1"/>
                <c:extLst xmlns:c15="http://schemas.microsoft.com/office/drawing/2012/chart" xmlns:c16r2="http://schemas.microsoft.com/office/drawing/2015/06/chart">
                  <c:ext xmlns:c16="http://schemas.microsoft.com/office/drawing/2014/chart" uri="{C3380CC4-5D6E-409C-BE32-E72D297353CC}">
                    <c16:uniqueId val="{00000007-6E53-4959-83EB-CD6F4653766D}"/>
                  </c:ext>
                </c:extLst>
              </c15:ser>
            </c15:filteredScatterSeries>
            <c15:filteredScatterSeries>
              <c15:ser>
                <c:idx val="8"/>
                <c:order val="8"/>
                <c:spPr>
                  <a:ln w="12700" cap="rnd">
                    <a:solidFill>
                      <a:schemeClr val="accent3"/>
                    </a:solidFill>
                    <a:prstDash val="sysDash"/>
                    <a:round/>
                  </a:ln>
                  <a:effectLst/>
                </c:spPr>
                <c:marker>
                  <c:symbol val="triangle"/>
                  <c:size val="5"/>
                  <c:spPr>
                    <a:solidFill>
                      <a:schemeClr val="lt1"/>
                    </a:solidFill>
                    <a:ln w="9525">
                      <a:solidFill>
                        <a:schemeClr val="accent3"/>
                      </a:solidFill>
                    </a:ln>
                    <a:effectLst/>
                  </c:spPr>
                </c:marker>
                <c:xVal>
                  <c:numRef>
                    <c:extLst xmlns:c15="http://schemas.microsoft.com/office/drawing/2012/chart" xmlns:c16r2="http://schemas.microsoft.com/office/drawing/2015/06/chart">
                      <c:ext xmlns:c15="http://schemas.microsoft.com/office/drawing/2012/chart" uri="{02D57815-91ED-43cb-92C2-25804820EDAC}">
                        <c15:formulaRef>
                          <c15:sqref>Прочность!$AB$51:$AB$57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5="http://schemas.microsoft.com/office/drawing/2012/chart" xmlns:c16r2="http://schemas.microsoft.com/office/drawing/2015/06/chart">
                      <c:ext xmlns:c15="http://schemas.microsoft.com/office/drawing/2012/chart" uri="{02D57815-91ED-43cb-92C2-25804820EDAC}">
                        <c15:formulaRef>
                          <c15:sqref>Прочность!$AE$51:$AE$57</c15:sqref>
                        </c15:formulaRef>
                      </c:ext>
                    </c:extLst>
                    <c:numCache>
                      <c:formatCode>0.0</c:formatCode>
                      <c:ptCount val="7"/>
                      <c:pt idx="0">
                        <c:v>5.4</c:v>
                      </c:pt>
                      <c:pt idx="1">
                        <c:v>6.2</c:v>
                      </c:pt>
                      <c:pt idx="2">
                        <c:v>4.3</c:v>
                      </c:pt>
                      <c:pt idx="3">
                        <c:v>4.7</c:v>
                      </c:pt>
                      <c:pt idx="4">
                        <c:v>3.6</c:v>
                      </c:pt>
                      <c:pt idx="5">
                        <c:v>5.0999999999999996</c:v>
                      </c:pt>
                      <c:pt idx="6">
                        <c:v>4.2</c:v>
                      </c:pt>
                    </c:numCache>
                  </c:numRef>
                </c:yVal>
                <c:smooth val="1"/>
                <c:extLst xmlns:c15="http://schemas.microsoft.com/office/drawing/2012/chart" xmlns:c16r2="http://schemas.microsoft.com/office/drawing/2015/06/chart">
                  <c:ext xmlns:c16="http://schemas.microsoft.com/office/drawing/2014/chart" uri="{C3380CC4-5D6E-409C-BE32-E72D297353CC}">
                    <c16:uniqueId val="{00000008-6E53-4959-83EB-CD6F4653766D}"/>
                  </c:ext>
                </c:extLst>
              </c15:ser>
            </c15:filteredScatterSeries>
            <c15:filteredScatterSeries>
              <c15:ser>
                <c:idx val="9"/>
                <c:order val="9"/>
                <c:spPr>
                  <a:ln w="12700" cap="rnd">
                    <a:solidFill>
                      <a:schemeClr val="accent4"/>
                    </a:solidFill>
                    <a:prstDash val="dash"/>
                    <a:round/>
                  </a:ln>
                  <a:effectLst/>
                </c:spPr>
                <c:marker>
                  <c:symbol val="x"/>
                  <c:size val="5"/>
                  <c:spPr>
                    <a:solidFill>
                      <a:schemeClr val="lt1"/>
                    </a:solidFill>
                    <a:ln w="9525">
                      <a:solidFill>
                        <a:schemeClr val="accent4"/>
                      </a:solidFill>
                    </a:ln>
                    <a:effectLst/>
                  </c:spPr>
                </c:marker>
                <c:xVal>
                  <c:numRef>
                    <c:extLst xmlns:c15="http://schemas.microsoft.com/office/drawing/2012/chart" xmlns:c16r2="http://schemas.microsoft.com/office/drawing/2015/06/chart">
                      <c:ext xmlns:c15="http://schemas.microsoft.com/office/drawing/2012/chart" uri="{02D57815-91ED-43cb-92C2-25804820EDAC}">
                        <c15:formulaRef>
                          <c15:sqref>Прочность!$AB$51:$AB$57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5="http://schemas.microsoft.com/office/drawing/2012/chart" xmlns:c16r2="http://schemas.microsoft.com/office/drawing/2015/06/chart">
                      <c:ext xmlns:c15="http://schemas.microsoft.com/office/drawing/2012/chart" uri="{02D57815-91ED-43cb-92C2-25804820EDAC}">
                        <c15:formulaRef>
                          <c15:sqref>Прочность!$AF$51:$AF$57</c15:sqref>
                        </c15:formulaRef>
                      </c:ext>
                    </c:extLst>
                    <c:numCache>
                      <c:formatCode>0.0</c:formatCode>
                      <c:ptCount val="7"/>
                      <c:pt idx="0">
                        <c:v>5.6</c:v>
                      </c:pt>
                      <c:pt idx="1">
                        <c:v>5.3</c:v>
                      </c:pt>
                      <c:pt idx="2">
                        <c:v>5.2</c:v>
                      </c:pt>
                      <c:pt idx="3">
                        <c:v>4.4000000000000004</c:v>
                      </c:pt>
                      <c:pt idx="4">
                        <c:v>3.1</c:v>
                      </c:pt>
                      <c:pt idx="5">
                        <c:v>4.4000000000000004</c:v>
                      </c:pt>
                      <c:pt idx="6">
                        <c:v>4.5999999999999996</c:v>
                      </c:pt>
                    </c:numCache>
                  </c:numRef>
                </c:yVal>
                <c:smooth val="1"/>
                <c:extLst xmlns:c15="http://schemas.microsoft.com/office/drawing/2012/chart" xmlns:c16r2="http://schemas.microsoft.com/office/drawing/2015/06/chart">
                  <c:ext xmlns:c16="http://schemas.microsoft.com/office/drawing/2014/chart" uri="{C3380CC4-5D6E-409C-BE32-E72D297353CC}">
                    <c16:uniqueId val="{00000009-6E53-4959-83EB-CD6F4653766D}"/>
                  </c:ext>
                </c:extLst>
              </c15:ser>
            </c15:filteredScatterSeries>
            <c15:filteredScatterSeries>
              <c15:ser>
                <c:idx val="10"/>
                <c:order val="10"/>
                <c:spPr>
                  <a:ln w="12700" cap="rnd">
                    <a:solidFill>
                      <a:srgbClr val="0070C0"/>
                    </a:solidFill>
                    <a:prstDash val="dashDot"/>
                    <a:round/>
                  </a:ln>
                  <a:effectLst/>
                </c:spPr>
                <c:marker>
                  <c:symbol val="star"/>
                  <c:size val="5"/>
                  <c:spPr>
                    <a:solidFill>
                      <a:schemeClr val="lt1"/>
                    </a:solidFill>
                    <a:ln w="9525">
                      <a:solidFill>
                        <a:schemeClr val="accent5">
                          <a:lumMod val="75000"/>
                        </a:schemeClr>
                      </a:solidFill>
                    </a:ln>
                    <a:effectLst/>
                  </c:spPr>
                </c:marker>
                <c:xVal>
                  <c:numRef>
                    <c:extLst xmlns:c15="http://schemas.microsoft.com/office/drawing/2012/chart" xmlns:c16r2="http://schemas.microsoft.com/office/drawing/2015/06/chart">
                      <c:ext xmlns:c15="http://schemas.microsoft.com/office/drawing/2012/chart" uri="{02D57815-91ED-43cb-92C2-25804820EDAC}">
                        <c15:formulaRef>
                          <c15:sqref>Прочность!$AB$51:$AB$57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5="http://schemas.microsoft.com/office/drawing/2012/chart" xmlns:c16r2="http://schemas.microsoft.com/office/drawing/2015/06/chart">
                      <c:ext xmlns:c15="http://schemas.microsoft.com/office/drawing/2012/chart" uri="{02D57815-91ED-43cb-92C2-25804820EDAC}">
                        <c15:formulaRef>
                          <c15:sqref>Прочность!$AG$51:$AG$57</c15:sqref>
                        </c15:formulaRef>
                      </c:ext>
                    </c:extLst>
                    <c:numCache>
                      <c:formatCode>0.0</c:formatCode>
                      <c:ptCount val="7"/>
                      <c:pt idx="0">
                        <c:v>5.0999999999999996</c:v>
                      </c:pt>
                      <c:pt idx="1">
                        <c:v>5.7</c:v>
                      </c:pt>
                      <c:pt idx="2">
                        <c:v>3.7</c:v>
                      </c:pt>
                      <c:pt idx="3">
                        <c:v>3.5</c:v>
                      </c:pt>
                      <c:pt idx="4">
                        <c:v>3.3</c:v>
                      </c:pt>
                      <c:pt idx="5">
                        <c:v>4.5999999999999996</c:v>
                      </c:pt>
                      <c:pt idx="6">
                        <c:v>3.9</c:v>
                      </c:pt>
                    </c:numCache>
                  </c:numRef>
                </c:yVal>
                <c:smooth val="1"/>
                <c:extLst xmlns:c15="http://schemas.microsoft.com/office/drawing/2012/chart" xmlns:c16r2="http://schemas.microsoft.com/office/drawing/2015/06/chart">
                  <c:ext xmlns:c16="http://schemas.microsoft.com/office/drawing/2014/chart" uri="{C3380CC4-5D6E-409C-BE32-E72D297353CC}">
                    <c16:uniqueId val="{0000000A-6E53-4959-83EB-CD6F4653766D}"/>
                  </c:ext>
                </c:extLst>
              </c15:ser>
            </c15:filteredScatterSeries>
            <c15:filteredScatterSeries>
              <c15:ser>
                <c:idx val="11"/>
                <c:order val="11"/>
                <c:spPr>
                  <a:ln w="12700" cap="rnd">
                    <a:solidFill>
                      <a:schemeClr val="accent6"/>
                    </a:solidFill>
                    <a:prstDash val="lgDash"/>
                    <a:round/>
                  </a:ln>
                  <a:effectLst/>
                </c:spPr>
                <c:marker>
                  <c:symbol val="circle"/>
                  <c:size val="5"/>
                  <c:spPr>
                    <a:solidFill>
                      <a:schemeClr val="lt1"/>
                    </a:solidFill>
                    <a:ln w="9525">
                      <a:solidFill>
                        <a:schemeClr val="accent6">
                          <a:lumMod val="60000"/>
                        </a:schemeClr>
                      </a:solidFill>
                    </a:ln>
                    <a:effectLst/>
                  </c:spPr>
                </c:marker>
                <c:xVal>
                  <c:numRef>
                    <c:extLst xmlns:c15="http://schemas.microsoft.com/office/drawing/2012/chart" xmlns:c16r2="http://schemas.microsoft.com/office/drawing/2015/06/chart">
                      <c:ext xmlns:c15="http://schemas.microsoft.com/office/drawing/2012/chart" uri="{02D57815-91ED-43cb-92C2-25804820EDAC}">
                        <c15:formulaRef>
                          <c15:sqref>Прочность!$AB$51:$AB$57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5="http://schemas.microsoft.com/office/drawing/2012/chart" xmlns:c16r2="http://schemas.microsoft.com/office/drawing/2015/06/chart">
                      <c:ext xmlns:c15="http://schemas.microsoft.com/office/drawing/2012/chart" uri="{02D57815-91ED-43cb-92C2-25804820EDAC}">
                        <c15:formulaRef>
                          <c15:sqref>Прочность!$AH$51:$AH$57</c15:sqref>
                        </c15:formulaRef>
                      </c:ext>
                    </c:extLst>
                    <c:numCache>
                      <c:formatCode>0.0</c:formatCode>
                      <c:ptCount val="7"/>
                      <c:pt idx="0">
                        <c:v>4.3</c:v>
                      </c:pt>
                      <c:pt idx="1">
                        <c:v>4.5</c:v>
                      </c:pt>
                      <c:pt idx="2">
                        <c:v>3.2</c:v>
                      </c:pt>
                      <c:pt idx="3">
                        <c:v>3.4</c:v>
                      </c:pt>
                      <c:pt idx="4">
                        <c:v>3.9</c:v>
                      </c:pt>
                      <c:pt idx="5">
                        <c:v>4.3</c:v>
                      </c:pt>
                      <c:pt idx="6">
                        <c:v>3.8</c:v>
                      </c:pt>
                    </c:numCache>
                  </c:numRef>
                </c:yVal>
                <c:smooth val="1"/>
                <c:extLst xmlns:c15="http://schemas.microsoft.com/office/drawing/2012/chart" xmlns:c16r2="http://schemas.microsoft.com/office/drawing/2015/06/chart">
                  <c:ext xmlns:c16="http://schemas.microsoft.com/office/drawing/2014/chart" uri="{C3380CC4-5D6E-409C-BE32-E72D297353CC}">
                    <c16:uniqueId val="{0000000B-6E53-4959-83EB-CD6F4653766D}"/>
                  </c:ext>
                </c:extLst>
              </c15:ser>
            </c15:filteredScatterSeries>
          </c:ext>
        </c:extLst>
      </c:scatterChart>
      <c:valAx>
        <c:axId val="976937296"/>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В/Ц содержание</a:t>
                </a:r>
                <a:endParaRPr lang="kk-KZ"/>
              </a:p>
            </c:rich>
          </c:tx>
          <c:layout>
            <c:manualLayout>
              <c:xMode val="edge"/>
              <c:yMode val="edge"/>
              <c:x val="0.43415692142116524"/>
              <c:y val="0.92438239466513805"/>
            </c:manualLayout>
          </c:layout>
          <c:overlay val="0"/>
          <c:spPr>
            <a:noFill/>
            <a:ln>
              <a:noFill/>
            </a:ln>
            <a:effectLst/>
          </c:sp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8928"/>
        <c:crosses val="autoZero"/>
        <c:crossBetween val="midCat"/>
        <c:majorUnit val="5.000000000000001E-2"/>
      </c:valAx>
      <c:valAx>
        <c:axId val="976938928"/>
        <c:scaling>
          <c:orientation val="minMax"/>
          <c:max val="4"/>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Изменение  площади проходного сечения</a:t>
                </a:r>
                <a:r>
                  <a:rPr lang="en-US"/>
                  <a:t>, %</a:t>
                </a:r>
                <a:endParaRPr lang="kk-KZ"/>
              </a:p>
            </c:rich>
          </c:tx>
          <c:layout>
            <c:manualLayout>
              <c:xMode val="edge"/>
              <c:yMode val="edge"/>
              <c:x val="0"/>
              <c:y val="0.25452938174394868"/>
            </c:manualLayout>
          </c:layout>
          <c:overlay val="0"/>
          <c:spPr>
            <a:noFill/>
            <a:ln>
              <a:noFill/>
            </a:ln>
            <a:effectLst/>
          </c:spPr>
        </c:title>
        <c:numFmt formatCode="0" sourceLinked="0"/>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7296"/>
        <c:crosses val="autoZero"/>
        <c:crossBetween val="midCat"/>
        <c:majorUnit val="1"/>
      </c:valAx>
      <c:valAx>
        <c:axId val="976925328"/>
        <c:scaling>
          <c:orientation val="minMax"/>
          <c:max val="8"/>
          <c:min val="0"/>
        </c:scaling>
        <c:delete val="1"/>
        <c:axPos val="r"/>
        <c:numFmt formatCode="0" sourceLinked="0"/>
        <c:majorTickMark val="out"/>
        <c:minorTickMark val="none"/>
        <c:tickLblPos val="nextTo"/>
        <c:crossAx val="976931312"/>
        <c:crosses val="max"/>
        <c:crossBetween val="midCat"/>
        <c:majorUnit val="1"/>
      </c:valAx>
      <c:valAx>
        <c:axId val="976931312"/>
        <c:scaling>
          <c:orientation val="minMax"/>
        </c:scaling>
        <c:delete val="1"/>
        <c:axPos val="b"/>
        <c:numFmt formatCode="General" sourceLinked="1"/>
        <c:majorTickMark val="out"/>
        <c:minorTickMark val="none"/>
        <c:tickLblPos val="nextTo"/>
        <c:crossAx val="976925328"/>
        <c:crosses val="autoZero"/>
        <c:crossBetween val="midCat"/>
      </c:valAx>
      <c:spPr>
        <a:noFill/>
        <a:ln>
          <a:noFill/>
        </a:ln>
        <a:effectLst/>
      </c:spPr>
    </c:plotArea>
    <c:legend>
      <c:legendPos val="t"/>
      <c:layout>
        <c:manualLayout>
          <c:xMode val="edge"/>
          <c:yMode val="edge"/>
          <c:x val="2.1192791799556375E-2"/>
          <c:y val="4.6077766207944966E-3"/>
          <c:w val="0.97272532651606736"/>
          <c:h val="0.111095150340080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32039155482924"/>
          <c:y val="0.14285321664706793"/>
          <c:w val="0.70962810159912115"/>
          <c:h val="0.70228329008656565"/>
        </c:manualLayout>
      </c:layout>
      <c:scatterChart>
        <c:scatterStyle val="smoothMarker"/>
        <c:varyColors val="0"/>
        <c:dLbls>
          <c:showLegendKey val="0"/>
          <c:showVal val="0"/>
          <c:showCatName val="0"/>
          <c:showSerName val="0"/>
          <c:showPercent val="0"/>
          <c:showBubbleSize val="0"/>
        </c:dLbls>
        <c:axId val="976939472"/>
        <c:axId val="976929680"/>
        <c:extLst xmlns:c16r2="http://schemas.microsoft.com/office/drawing/2015/06/chart">
          <c:ext xmlns:c15="http://schemas.microsoft.com/office/drawing/2012/chart" uri="{02D57815-91ED-43cb-92C2-25804820EDAC}">
            <c15:filteredScatterSeries>
              <c15:ser>
                <c:idx val="0"/>
                <c:order val="0"/>
                <c:tx>
                  <c:v>Standard</c:v>
                </c:tx>
                <c:spPr>
                  <a:ln w="12700" cap="rnd">
                    <a:solidFill>
                      <a:schemeClr val="accent1"/>
                    </a:solidFill>
                    <a:round/>
                  </a:ln>
                  <a:effectLst/>
                </c:spPr>
                <c:marker>
                  <c:symbol val="square"/>
                  <c:size val="5"/>
                  <c:spPr>
                    <a:solidFill>
                      <a:schemeClr val="lt1"/>
                    </a:solidFill>
                    <a:ln w="9525">
                      <a:solidFill>
                        <a:schemeClr val="accent1"/>
                      </a:solidFill>
                    </a:ln>
                    <a:effectLst/>
                  </c:spPr>
                </c:marker>
                <c:xVal>
                  <c:numRef>
                    <c:extLst xmlns:c16r2="http://schemas.microsoft.com/office/drawing/2015/06/chart">
                      <c:ext uri="{02D57815-91ED-43cb-92C2-25804820EDAC}">
                        <c15:formulaRef>
                          <c15:sqref>Прочность!$D$51:$D$57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6r2="http://schemas.microsoft.com/office/drawing/2015/06/chart">
                      <c:ext uri="{02D57815-91ED-43cb-92C2-25804820EDAC}">
                        <c15:formulaRef>
                          <c15:sqref>Прочность!$U$51:$U$57</c15:sqref>
                        </c15:formulaRef>
                      </c:ext>
                    </c:extLst>
                    <c:numCache>
                      <c:formatCode>0.0</c:formatCode>
                      <c:ptCount val="7"/>
                      <c:pt idx="0">
                        <c:v>2.1</c:v>
                      </c:pt>
                      <c:pt idx="1">
                        <c:v>2.5</c:v>
                      </c:pt>
                      <c:pt idx="2">
                        <c:v>3.4</c:v>
                      </c:pt>
                      <c:pt idx="3">
                        <c:v>2.8</c:v>
                      </c:pt>
                      <c:pt idx="4">
                        <c:v>3.5</c:v>
                      </c:pt>
                      <c:pt idx="5">
                        <c:v>3.1</c:v>
                      </c:pt>
                      <c:pt idx="6">
                        <c:v>3.9</c:v>
                      </c:pt>
                    </c:numCache>
                  </c:numRef>
                </c:yVal>
                <c:smooth val="1"/>
                <c:extLst xmlns:c16r2="http://schemas.microsoft.com/office/drawing/2015/06/chart">
                  <c:ext xmlns:c16="http://schemas.microsoft.com/office/drawing/2014/chart" uri="{C3380CC4-5D6E-409C-BE32-E72D297353CC}">
                    <c16:uniqueId val="{00000006-5BA9-4AF9-9F8D-9B03F09968D0}"/>
                  </c:ext>
                </c:extLst>
              </c15:ser>
            </c15:filteredScatterSeries>
            <c15:filteredScatterSeries>
              <c15:ser>
                <c:idx val="1"/>
                <c:order val="1"/>
                <c:tx>
                  <c:v>Mod 0.2</c:v>
                </c:tx>
                <c:spPr>
                  <a:ln w="12700" cap="rnd">
                    <a:solidFill>
                      <a:schemeClr val="accent2"/>
                    </a:solidFill>
                    <a:prstDash val="sysDot"/>
                    <a:round/>
                  </a:ln>
                  <a:effectLst/>
                </c:spPr>
                <c:marker>
                  <c:symbol val="diamond"/>
                  <c:size val="5"/>
                  <c:spPr>
                    <a:solidFill>
                      <a:schemeClr val="lt1"/>
                    </a:solidFill>
                    <a:ln w="9525">
                      <a:solidFill>
                        <a:schemeClr val="accent2"/>
                      </a:solidFill>
                    </a:ln>
                    <a:effectLst/>
                  </c:spPr>
                </c:marker>
                <c:xVal>
                  <c:numRef>
                    <c:extLst xmlns:c15="http://schemas.microsoft.com/office/drawing/2012/chart" xmlns:c16r2="http://schemas.microsoft.com/office/drawing/2015/06/chart">
                      <c:ext xmlns:c15="http://schemas.microsoft.com/office/drawing/2012/chart" uri="{02D57815-91ED-43cb-92C2-25804820EDAC}">
                        <c15:formulaRef>
                          <c15:sqref>Прочность!$D$51:$D$57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5="http://schemas.microsoft.com/office/drawing/2012/chart" xmlns:c16r2="http://schemas.microsoft.com/office/drawing/2015/06/chart">
                      <c:ext xmlns:c15="http://schemas.microsoft.com/office/drawing/2012/chart" uri="{02D57815-91ED-43cb-92C2-25804820EDAC}">
                        <c15:formulaRef>
                          <c15:sqref>Прочность!$V$51:$V$57</c15:sqref>
                        </c15:formulaRef>
                      </c:ext>
                    </c:extLst>
                    <c:numCache>
                      <c:formatCode>0.0</c:formatCode>
                      <c:ptCount val="7"/>
                      <c:pt idx="0">
                        <c:v>2.2999999999999998</c:v>
                      </c:pt>
                      <c:pt idx="1">
                        <c:v>2.1</c:v>
                      </c:pt>
                      <c:pt idx="2">
                        <c:v>2.5</c:v>
                      </c:pt>
                      <c:pt idx="3">
                        <c:v>2.4</c:v>
                      </c:pt>
                      <c:pt idx="4">
                        <c:v>3.2</c:v>
                      </c:pt>
                      <c:pt idx="5">
                        <c:v>3.5</c:v>
                      </c:pt>
                      <c:pt idx="6">
                        <c:v>3.8</c:v>
                      </c:pt>
                    </c:numCache>
                  </c:numRef>
                </c:yVal>
                <c:smooth val="1"/>
                <c:extLst xmlns:c15="http://schemas.microsoft.com/office/drawing/2012/chart" xmlns:c16r2="http://schemas.microsoft.com/office/drawing/2015/06/chart">
                  <c:ext xmlns:c16="http://schemas.microsoft.com/office/drawing/2014/chart" uri="{C3380CC4-5D6E-409C-BE32-E72D297353CC}">
                    <c16:uniqueId val="{00000007-5BA9-4AF9-9F8D-9B03F09968D0}"/>
                  </c:ext>
                </c:extLst>
              </c15:ser>
            </c15:filteredScatterSeries>
            <c15:filteredScatterSeries>
              <c15:ser>
                <c:idx val="2"/>
                <c:order val="2"/>
                <c:tx>
                  <c:v>Mod 0.4</c:v>
                </c:tx>
                <c:spPr>
                  <a:ln w="12700" cap="rnd">
                    <a:solidFill>
                      <a:schemeClr val="accent3"/>
                    </a:solidFill>
                    <a:prstDash val="sysDash"/>
                    <a:round/>
                  </a:ln>
                  <a:effectLst/>
                </c:spPr>
                <c:marker>
                  <c:symbol val="triangle"/>
                  <c:size val="5"/>
                  <c:spPr>
                    <a:solidFill>
                      <a:schemeClr val="lt1"/>
                    </a:solidFill>
                    <a:ln w="9525">
                      <a:solidFill>
                        <a:schemeClr val="accent3"/>
                      </a:solidFill>
                    </a:ln>
                    <a:effectLst/>
                  </c:spPr>
                </c:marker>
                <c:xVal>
                  <c:numRef>
                    <c:extLst xmlns:c15="http://schemas.microsoft.com/office/drawing/2012/chart" xmlns:c16r2="http://schemas.microsoft.com/office/drawing/2015/06/chart">
                      <c:ext xmlns:c15="http://schemas.microsoft.com/office/drawing/2012/chart" uri="{02D57815-91ED-43cb-92C2-25804820EDAC}">
                        <c15:formulaRef>
                          <c15:sqref>Прочность!$D$51:$D$57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5="http://schemas.microsoft.com/office/drawing/2012/chart" xmlns:c16r2="http://schemas.microsoft.com/office/drawing/2015/06/chart">
                      <c:ext xmlns:c15="http://schemas.microsoft.com/office/drawing/2012/chart" uri="{02D57815-91ED-43cb-92C2-25804820EDAC}">
                        <c15:formulaRef>
                          <c15:sqref>Прочность!$W$51:$W$57</c15:sqref>
                        </c15:formulaRef>
                      </c:ext>
                    </c:extLst>
                    <c:numCache>
                      <c:formatCode>0.0</c:formatCode>
                      <c:ptCount val="7"/>
                      <c:pt idx="0">
                        <c:v>2.2000000000000002</c:v>
                      </c:pt>
                      <c:pt idx="1">
                        <c:v>2.4</c:v>
                      </c:pt>
                      <c:pt idx="2">
                        <c:v>3.5</c:v>
                      </c:pt>
                      <c:pt idx="3">
                        <c:v>2.7</c:v>
                      </c:pt>
                      <c:pt idx="4">
                        <c:v>3.6</c:v>
                      </c:pt>
                      <c:pt idx="5">
                        <c:v>3.2</c:v>
                      </c:pt>
                      <c:pt idx="6">
                        <c:v>3.7</c:v>
                      </c:pt>
                    </c:numCache>
                  </c:numRef>
                </c:yVal>
                <c:smooth val="1"/>
                <c:extLst xmlns:c15="http://schemas.microsoft.com/office/drawing/2012/chart" xmlns:c16r2="http://schemas.microsoft.com/office/drawing/2015/06/chart">
                  <c:ext xmlns:c16="http://schemas.microsoft.com/office/drawing/2014/chart" uri="{C3380CC4-5D6E-409C-BE32-E72D297353CC}">
                    <c16:uniqueId val="{00000008-5BA9-4AF9-9F8D-9B03F09968D0}"/>
                  </c:ext>
                </c:extLst>
              </c15:ser>
            </c15:filteredScatterSeries>
            <c15:filteredScatterSeries>
              <c15:ser>
                <c:idx val="3"/>
                <c:order val="3"/>
                <c:tx>
                  <c:v>Mod 0.6</c:v>
                </c:tx>
                <c:spPr>
                  <a:ln w="12700" cap="rnd">
                    <a:solidFill>
                      <a:schemeClr val="accent4"/>
                    </a:solidFill>
                    <a:prstDash val="dash"/>
                    <a:round/>
                  </a:ln>
                  <a:effectLst/>
                </c:spPr>
                <c:marker>
                  <c:symbol val="x"/>
                  <c:size val="5"/>
                  <c:spPr>
                    <a:solidFill>
                      <a:schemeClr val="lt1"/>
                    </a:solidFill>
                    <a:ln w="9525">
                      <a:solidFill>
                        <a:schemeClr val="accent4"/>
                      </a:solidFill>
                    </a:ln>
                    <a:effectLst/>
                  </c:spPr>
                </c:marker>
                <c:xVal>
                  <c:numRef>
                    <c:extLst xmlns:c15="http://schemas.microsoft.com/office/drawing/2012/chart" xmlns:c16r2="http://schemas.microsoft.com/office/drawing/2015/06/chart">
                      <c:ext xmlns:c15="http://schemas.microsoft.com/office/drawing/2012/chart" uri="{02D57815-91ED-43cb-92C2-25804820EDAC}">
                        <c15:formulaRef>
                          <c15:sqref>Прочность!$D$51:$D$57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5="http://schemas.microsoft.com/office/drawing/2012/chart" xmlns:c16r2="http://schemas.microsoft.com/office/drawing/2015/06/chart">
                      <c:ext xmlns:c15="http://schemas.microsoft.com/office/drawing/2012/chart" uri="{02D57815-91ED-43cb-92C2-25804820EDAC}">
                        <c15:formulaRef>
                          <c15:sqref>Прочность!$X$51:$X$57</c15:sqref>
                        </c15:formulaRef>
                      </c:ext>
                    </c:extLst>
                    <c:numCache>
                      <c:formatCode>0.0</c:formatCode>
                      <c:ptCount val="7"/>
                      <c:pt idx="0">
                        <c:v>2.7</c:v>
                      </c:pt>
                      <c:pt idx="1">
                        <c:v>2.4</c:v>
                      </c:pt>
                      <c:pt idx="2">
                        <c:v>2.5</c:v>
                      </c:pt>
                      <c:pt idx="3">
                        <c:v>3.4</c:v>
                      </c:pt>
                      <c:pt idx="4">
                        <c:v>3.1</c:v>
                      </c:pt>
                      <c:pt idx="5">
                        <c:v>3.6</c:v>
                      </c:pt>
                      <c:pt idx="6">
                        <c:v>3.2</c:v>
                      </c:pt>
                    </c:numCache>
                  </c:numRef>
                </c:yVal>
                <c:smooth val="1"/>
                <c:extLst xmlns:c15="http://schemas.microsoft.com/office/drawing/2012/chart" xmlns:c16r2="http://schemas.microsoft.com/office/drawing/2015/06/chart">
                  <c:ext xmlns:c16="http://schemas.microsoft.com/office/drawing/2014/chart" uri="{C3380CC4-5D6E-409C-BE32-E72D297353CC}">
                    <c16:uniqueId val="{00000009-5BA9-4AF9-9F8D-9B03F09968D0}"/>
                  </c:ext>
                </c:extLst>
              </c15:ser>
            </c15:filteredScatterSeries>
            <c15:filteredScatterSeries>
              <c15:ser>
                <c:idx val="4"/>
                <c:order val="4"/>
                <c:tx>
                  <c:v>Mod 0.8</c:v>
                </c:tx>
                <c:spPr>
                  <a:ln w="12700" cap="rnd">
                    <a:solidFill>
                      <a:schemeClr val="accent5"/>
                    </a:solidFill>
                    <a:prstDash val="dashDot"/>
                    <a:round/>
                  </a:ln>
                  <a:effectLst/>
                </c:spPr>
                <c:marker>
                  <c:symbol val="star"/>
                  <c:size val="5"/>
                  <c:spPr>
                    <a:solidFill>
                      <a:schemeClr val="lt1"/>
                    </a:solidFill>
                    <a:ln w="9525">
                      <a:solidFill>
                        <a:schemeClr val="accent5">
                          <a:lumMod val="75000"/>
                        </a:schemeClr>
                      </a:solidFill>
                    </a:ln>
                    <a:effectLst/>
                  </c:spPr>
                </c:marker>
                <c:xVal>
                  <c:numRef>
                    <c:extLst xmlns:c15="http://schemas.microsoft.com/office/drawing/2012/chart" xmlns:c16r2="http://schemas.microsoft.com/office/drawing/2015/06/chart">
                      <c:ext xmlns:c15="http://schemas.microsoft.com/office/drawing/2012/chart" uri="{02D57815-91ED-43cb-92C2-25804820EDAC}">
                        <c15:formulaRef>
                          <c15:sqref>Прочность!$D$51:$D$57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5="http://schemas.microsoft.com/office/drawing/2012/chart" xmlns:c16r2="http://schemas.microsoft.com/office/drawing/2015/06/chart">
                      <c:ext xmlns:c15="http://schemas.microsoft.com/office/drawing/2012/chart" uri="{02D57815-91ED-43cb-92C2-25804820EDAC}">
                        <c15:formulaRef>
                          <c15:sqref>Прочность!$Y$51:$Y$57</c15:sqref>
                        </c15:formulaRef>
                      </c:ext>
                    </c:extLst>
                    <c:numCache>
                      <c:formatCode>0.0</c:formatCode>
                      <c:ptCount val="7"/>
                      <c:pt idx="0">
                        <c:v>2.2000000000000002</c:v>
                      </c:pt>
                      <c:pt idx="1">
                        <c:v>3.1</c:v>
                      </c:pt>
                      <c:pt idx="2">
                        <c:v>3.4</c:v>
                      </c:pt>
                      <c:pt idx="3">
                        <c:v>2.7</c:v>
                      </c:pt>
                      <c:pt idx="4">
                        <c:v>2.5</c:v>
                      </c:pt>
                      <c:pt idx="5">
                        <c:v>3.7</c:v>
                      </c:pt>
                      <c:pt idx="6">
                        <c:v>3.5</c:v>
                      </c:pt>
                    </c:numCache>
                  </c:numRef>
                </c:yVal>
                <c:smooth val="1"/>
                <c:extLst xmlns:c15="http://schemas.microsoft.com/office/drawing/2012/chart" xmlns:c16r2="http://schemas.microsoft.com/office/drawing/2015/06/chart">
                  <c:ext xmlns:c16="http://schemas.microsoft.com/office/drawing/2014/chart" uri="{C3380CC4-5D6E-409C-BE32-E72D297353CC}">
                    <c16:uniqueId val="{0000000A-5BA9-4AF9-9F8D-9B03F09968D0}"/>
                  </c:ext>
                </c:extLst>
              </c15:ser>
            </c15:filteredScatterSeries>
            <c15:filteredScatterSeries>
              <c15:ser>
                <c:idx val="5"/>
                <c:order val="5"/>
                <c:tx>
                  <c:v>Mod 1.0</c:v>
                </c:tx>
                <c:spPr>
                  <a:ln w="12700" cap="rnd">
                    <a:solidFill>
                      <a:schemeClr val="accent6"/>
                    </a:solidFill>
                    <a:prstDash val="lgDash"/>
                    <a:round/>
                  </a:ln>
                  <a:effectLst/>
                </c:spPr>
                <c:marker>
                  <c:symbol val="circle"/>
                  <c:size val="5"/>
                  <c:spPr>
                    <a:solidFill>
                      <a:schemeClr val="bg1"/>
                    </a:solidFill>
                    <a:ln w="9525">
                      <a:solidFill>
                        <a:schemeClr val="accent6">
                          <a:lumMod val="50000"/>
                        </a:schemeClr>
                      </a:solidFill>
                    </a:ln>
                    <a:effectLst/>
                  </c:spPr>
                </c:marker>
                <c:xVal>
                  <c:numRef>
                    <c:extLst xmlns:c15="http://schemas.microsoft.com/office/drawing/2012/chart" xmlns:c16r2="http://schemas.microsoft.com/office/drawing/2015/06/chart">
                      <c:ext xmlns:c15="http://schemas.microsoft.com/office/drawing/2012/chart" uri="{02D57815-91ED-43cb-92C2-25804820EDAC}">
                        <c15:formulaRef>
                          <c15:sqref>Прочность!$D$51:$D$57</c15:sqref>
                        </c15:formulaRef>
                      </c:ext>
                    </c:extLst>
                    <c:numCache>
                      <c:formatCode>General</c:formatCode>
                      <c:ptCount val="7"/>
                      <c:pt idx="0">
                        <c:v>0.3</c:v>
                      </c:pt>
                      <c:pt idx="1">
                        <c:v>0.35</c:v>
                      </c:pt>
                      <c:pt idx="2">
                        <c:v>0.4</c:v>
                      </c:pt>
                      <c:pt idx="3">
                        <c:v>0.45</c:v>
                      </c:pt>
                      <c:pt idx="4">
                        <c:v>0.5</c:v>
                      </c:pt>
                      <c:pt idx="5">
                        <c:v>0.55000000000000004</c:v>
                      </c:pt>
                      <c:pt idx="6">
                        <c:v>0.6</c:v>
                      </c:pt>
                    </c:numCache>
                  </c:numRef>
                </c:xVal>
                <c:yVal>
                  <c:numRef>
                    <c:extLst xmlns:c15="http://schemas.microsoft.com/office/drawing/2012/chart" xmlns:c16r2="http://schemas.microsoft.com/office/drawing/2015/06/chart">
                      <c:ext xmlns:c15="http://schemas.microsoft.com/office/drawing/2012/chart" uri="{02D57815-91ED-43cb-92C2-25804820EDAC}">
                        <c15:formulaRef>
                          <c15:sqref>Прочность!$Z$51:$Z$57</c15:sqref>
                        </c15:formulaRef>
                      </c:ext>
                    </c:extLst>
                    <c:numCache>
                      <c:formatCode>0.0</c:formatCode>
                      <c:ptCount val="7"/>
                      <c:pt idx="0">
                        <c:v>2.4</c:v>
                      </c:pt>
                      <c:pt idx="1">
                        <c:v>2.6</c:v>
                      </c:pt>
                      <c:pt idx="2">
                        <c:v>2.6</c:v>
                      </c:pt>
                      <c:pt idx="3">
                        <c:v>2.9</c:v>
                      </c:pt>
                      <c:pt idx="4">
                        <c:v>3.5</c:v>
                      </c:pt>
                      <c:pt idx="5">
                        <c:v>3.3</c:v>
                      </c:pt>
                      <c:pt idx="6">
                        <c:v>3.8</c:v>
                      </c:pt>
                    </c:numCache>
                  </c:numRef>
                </c:yVal>
                <c:smooth val="1"/>
                <c:extLst xmlns:c15="http://schemas.microsoft.com/office/drawing/2012/chart" xmlns:c16r2="http://schemas.microsoft.com/office/drawing/2015/06/chart">
                  <c:ext xmlns:c16="http://schemas.microsoft.com/office/drawing/2014/chart" uri="{C3380CC4-5D6E-409C-BE32-E72D297353CC}">
                    <c16:uniqueId val="{0000000B-5BA9-4AF9-9F8D-9B03F09968D0}"/>
                  </c:ext>
                </c:extLst>
              </c15:ser>
            </c15:filteredScatterSeries>
          </c:ext>
        </c:extLst>
      </c:scatterChart>
      <c:scatterChart>
        <c:scatterStyle val="smoothMarker"/>
        <c:varyColors val="0"/>
        <c:ser>
          <c:idx val="6"/>
          <c:order val="6"/>
          <c:tx>
            <c:v>0%</c:v>
          </c:tx>
          <c:spPr>
            <a:ln w="12700" cap="rnd">
              <a:solidFill>
                <a:schemeClr val="accent1"/>
              </a:solidFill>
              <a:round/>
            </a:ln>
            <a:effectLst/>
          </c:spPr>
          <c:marker>
            <c:symbol val="square"/>
            <c:size val="5"/>
            <c:spPr>
              <a:solidFill>
                <a:schemeClr val="lt1"/>
              </a:solidFill>
              <a:ln w="9525">
                <a:solidFill>
                  <a:schemeClr val="accent1"/>
                </a:solidFill>
              </a:ln>
              <a:effectLst/>
            </c:spPr>
          </c:marker>
          <c:xVal>
            <c:numRef>
              <c:f>Прочность!$AB$51:$AB$57</c:f>
              <c:numCache>
                <c:formatCode>General</c:formatCode>
                <c:ptCount val="7"/>
                <c:pt idx="0">
                  <c:v>0.3</c:v>
                </c:pt>
                <c:pt idx="1">
                  <c:v>0.35</c:v>
                </c:pt>
                <c:pt idx="2">
                  <c:v>0.4</c:v>
                </c:pt>
                <c:pt idx="3">
                  <c:v>0.45</c:v>
                </c:pt>
                <c:pt idx="4">
                  <c:v>0.5</c:v>
                </c:pt>
                <c:pt idx="5">
                  <c:v>0.55000000000000004</c:v>
                </c:pt>
                <c:pt idx="6">
                  <c:v>0.6</c:v>
                </c:pt>
              </c:numCache>
            </c:numRef>
          </c:xVal>
          <c:yVal>
            <c:numRef>
              <c:f>Прочность!$AC$51:$AC$57</c:f>
              <c:numCache>
                <c:formatCode>0.0</c:formatCode>
                <c:ptCount val="7"/>
                <c:pt idx="0">
                  <c:v>6.3</c:v>
                </c:pt>
                <c:pt idx="1">
                  <c:v>7.2</c:v>
                </c:pt>
                <c:pt idx="2">
                  <c:v>4.8</c:v>
                </c:pt>
                <c:pt idx="3">
                  <c:v>4.3</c:v>
                </c:pt>
                <c:pt idx="4">
                  <c:v>3.7</c:v>
                </c:pt>
                <c:pt idx="5">
                  <c:v>4.9000000000000004</c:v>
                </c:pt>
                <c:pt idx="6">
                  <c:v>4.2</c:v>
                </c:pt>
              </c:numCache>
            </c:numRef>
          </c:yVal>
          <c:smooth val="1"/>
          <c:extLst xmlns:c16r2="http://schemas.microsoft.com/office/drawing/2015/06/chart">
            <c:ext xmlns:c16="http://schemas.microsoft.com/office/drawing/2014/chart" uri="{C3380CC4-5D6E-409C-BE32-E72D297353CC}">
              <c16:uniqueId val="{00000000-5BA9-4AF9-9F8D-9B03F09968D0}"/>
            </c:ext>
          </c:extLst>
        </c:ser>
        <c:ser>
          <c:idx val="7"/>
          <c:order val="7"/>
          <c:tx>
            <c:v>0.20%</c:v>
          </c:tx>
          <c:spPr>
            <a:ln w="12700" cap="rnd">
              <a:solidFill>
                <a:schemeClr val="accent2"/>
              </a:solidFill>
              <a:prstDash val="sysDot"/>
              <a:round/>
            </a:ln>
            <a:effectLst/>
          </c:spPr>
          <c:marker>
            <c:symbol val="diamond"/>
            <c:size val="5"/>
            <c:spPr>
              <a:solidFill>
                <a:schemeClr val="lt1"/>
              </a:solidFill>
              <a:ln w="9525">
                <a:solidFill>
                  <a:schemeClr val="accent2"/>
                </a:solidFill>
              </a:ln>
              <a:effectLst/>
            </c:spPr>
          </c:marker>
          <c:xVal>
            <c:numRef>
              <c:f>Прочность!$AB$51:$AB$57</c:f>
              <c:numCache>
                <c:formatCode>General</c:formatCode>
                <c:ptCount val="7"/>
                <c:pt idx="0">
                  <c:v>0.3</c:v>
                </c:pt>
                <c:pt idx="1">
                  <c:v>0.35</c:v>
                </c:pt>
                <c:pt idx="2">
                  <c:v>0.4</c:v>
                </c:pt>
                <c:pt idx="3">
                  <c:v>0.45</c:v>
                </c:pt>
                <c:pt idx="4">
                  <c:v>0.5</c:v>
                </c:pt>
                <c:pt idx="5">
                  <c:v>0.55000000000000004</c:v>
                </c:pt>
                <c:pt idx="6">
                  <c:v>0.6</c:v>
                </c:pt>
              </c:numCache>
            </c:numRef>
          </c:xVal>
          <c:yVal>
            <c:numRef>
              <c:f>Прочность!$AD$51:$AD$57</c:f>
              <c:numCache>
                <c:formatCode>0.0</c:formatCode>
                <c:ptCount val="7"/>
                <c:pt idx="0">
                  <c:v>5.9</c:v>
                </c:pt>
                <c:pt idx="1">
                  <c:v>6.7</c:v>
                </c:pt>
                <c:pt idx="2">
                  <c:v>4.7</c:v>
                </c:pt>
                <c:pt idx="3">
                  <c:v>4.2</c:v>
                </c:pt>
                <c:pt idx="4">
                  <c:v>3.5</c:v>
                </c:pt>
                <c:pt idx="5">
                  <c:v>4.5</c:v>
                </c:pt>
                <c:pt idx="6">
                  <c:v>4.8</c:v>
                </c:pt>
              </c:numCache>
            </c:numRef>
          </c:yVal>
          <c:smooth val="1"/>
          <c:extLst xmlns:c16r2="http://schemas.microsoft.com/office/drawing/2015/06/chart">
            <c:ext xmlns:c16="http://schemas.microsoft.com/office/drawing/2014/chart" uri="{C3380CC4-5D6E-409C-BE32-E72D297353CC}">
              <c16:uniqueId val="{00000001-5BA9-4AF9-9F8D-9B03F09968D0}"/>
            </c:ext>
          </c:extLst>
        </c:ser>
        <c:ser>
          <c:idx val="8"/>
          <c:order val="8"/>
          <c:tx>
            <c:v>0.40%</c:v>
          </c:tx>
          <c:spPr>
            <a:ln w="12700" cap="rnd">
              <a:solidFill>
                <a:schemeClr val="accent3"/>
              </a:solidFill>
              <a:prstDash val="sysDash"/>
              <a:round/>
            </a:ln>
            <a:effectLst/>
          </c:spPr>
          <c:marker>
            <c:symbol val="triangle"/>
            <c:size val="5"/>
            <c:spPr>
              <a:solidFill>
                <a:schemeClr val="lt1"/>
              </a:solidFill>
              <a:ln w="9525">
                <a:solidFill>
                  <a:schemeClr val="accent3"/>
                </a:solidFill>
              </a:ln>
              <a:effectLst/>
            </c:spPr>
          </c:marker>
          <c:xVal>
            <c:numRef>
              <c:f>Прочность!$AB$51:$AB$57</c:f>
              <c:numCache>
                <c:formatCode>General</c:formatCode>
                <c:ptCount val="7"/>
                <c:pt idx="0">
                  <c:v>0.3</c:v>
                </c:pt>
                <c:pt idx="1">
                  <c:v>0.35</c:v>
                </c:pt>
                <c:pt idx="2">
                  <c:v>0.4</c:v>
                </c:pt>
                <c:pt idx="3">
                  <c:v>0.45</c:v>
                </c:pt>
                <c:pt idx="4">
                  <c:v>0.5</c:v>
                </c:pt>
                <c:pt idx="5">
                  <c:v>0.55000000000000004</c:v>
                </c:pt>
                <c:pt idx="6">
                  <c:v>0.6</c:v>
                </c:pt>
              </c:numCache>
            </c:numRef>
          </c:xVal>
          <c:yVal>
            <c:numRef>
              <c:f>Прочность!$AE$51:$AE$57</c:f>
              <c:numCache>
                <c:formatCode>0.0</c:formatCode>
                <c:ptCount val="7"/>
                <c:pt idx="0">
                  <c:v>5.4</c:v>
                </c:pt>
                <c:pt idx="1">
                  <c:v>6.2</c:v>
                </c:pt>
                <c:pt idx="2">
                  <c:v>4.3</c:v>
                </c:pt>
                <c:pt idx="3">
                  <c:v>4.7</c:v>
                </c:pt>
                <c:pt idx="4">
                  <c:v>3.6</c:v>
                </c:pt>
                <c:pt idx="5">
                  <c:v>5.0999999999999996</c:v>
                </c:pt>
                <c:pt idx="6">
                  <c:v>4.2</c:v>
                </c:pt>
              </c:numCache>
            </c:numRef>
          </c:yVal>
          <c:smooth val="1"/>
          <c:extLst xmlns:c16r2="http://schemas.microsoft.com/office/drawing/2015/06/chart">
            <c:ext xmlns:c16="http://schemas.microsoft.com/office/drawing/2014/chart" uri="{C3380CC4-5D6E-409C-BE32-E72D297353CC}">
              <c16:uniqueId val="{00000002-5BA9-4AF9-9F8D-9B03F09968D0}"/>
            </c:ext>
          </c:extLst>
        </c:ser>
        <c:ser>
          <c:idx val="9"/>
          <c:order val="9"/>
          <c:tx>
            <c:v>0.60%</c:v>
          </c:tx>
          <c:spPr>
            <a:ln w="12700" cap="rnd">
              <a:solidFill>
                <a:schemeClr val="accent4"/>
              </a:solidFill>
              <a:prstDash val="dash"/>
              <a:round/>
            </a:ln>
            <a:effectLst/>
          </c:spPr>
          <c:marker>
            <c:symbol val="x"/>
            <c:size val="5"/>
            <c:spPr>
              <a:solidFill>
                <a:schemeClr val="lt1"/>
              </a:solidFill>
              <a:ln w="9525">
                <a:solidFill>
                  <a:schemeClr val="accent4"/>
                </a:solidFill>
              </a:ln>
              <a:effectLst/>
            </c:spPr>
          </c:marker>
          <c:xVal>
            <c:numRef>
              <c:f>Прочность!$AB$51:$AB$57</c:f>
              <c:numCache>
                <c:formatCode>General</c:formatCode>
                <c:ptCount val="7"/>
                <c:pt idx="0">
                  <c:v>0.3</c:v>
                </c:pt>
                <c:pt idx="1">
                  <c:v>0.35</c:v>
                </c:pt>
                <c:pt idx="2">
                  <c:v>0.4</c:v>
                </c:pt>
                <c:pt idx="3">
                  <c:v>0.45</c:v>
                </c:pt>
                <c:pt idx="4">
                  <c:v>0.5</c:v>
                </c:pt>
                <c:pt idx="5">
                  <c:v>0.55000000000000004</c:v>
                </c:pt>
                <c:pt idx="6">
                  <c:v>0.6</c:v>
                </c:pt>
              </c:numCache>
            </c:numRef>
          </c:xVal>
          <c:yVal>
            <c:numRef>
              <c:f>Прочность!$AF$51:$AF$57</c:f>
              <c:numCache>
                <c:formatCode>0.0</c:formatCode>
                <c:ptCount val="7"/>
                <c:pt idx="0">
                  <c:v>5.6</c:v>
                </c:pt>
                <c:pt idx="1">
                  <c:v>5.3</c:v>
                </c:pt>
                <c:pt idx="2">
                  <c:v>5.2</c:v>
                </c:pt>
                <c:pt idx="3">
                  <c:v>4.4000000000000004</c:v>
                </c:pt>
                <c:pt idx="4">
                  <c:v>3.1</c:v>
                </c:pt>
                <c:pt idx="5">
                  <c:v>4.4000000000000004</c:v>
                </c:pt>
                <c:pt idx="6">
                  <c:v>4.5999999999999996</c:v>
                </c:pt>
              </c:numCache>
            </c:numRef>
          </c:yVal>
          <c:smooth val="1"/>
          <c:extLst xmlns:c16r2="http://schemas.microsoft.com/office/drawing/2015/06/chart">
            <c:ext xmlns:c16="http://schemas.microsoft.com/office/drawing/2014/chart" uri="{C3380CC4-5D6E-409C-BE32-E72D297353CC}">
              <c16:uniqueId val="{00000003-5BA9-4AF9-9F8D-9B03F09968D0}"/>
            </c:ext>
          </c:extLst>
        </c:ser>
        <c:ser>
          <c:idx val="10"/>
          <c:order val="10"/>
          <c:tx>
            <c:v>0.80%</c:v>
          </c:tx>
          <c:spPr>
            <a:ln w="12700" cap="rnd">
              <a:solidFill>
                <a:srgbClr val="0070C0"/>
              </a:solidFill>
              <a:prstDash val="dashDot"/>
              <a:round/>
            </a:ln>
            <a:effectLst/>
          </c:spPr>
          <c:marker>
            <c:symbol val="star"/>
            <c:size val="5"/>
            <c:spPr>
              <a:solidFill>
                <a:schemeClr val="lt1"/>
              </a:solidFill>
              <a:ln w="9525">
                <a:solidFill>
                  <a:schemeClr val="accent5">
                    <a:lumMod val="75000"/>
                  </a:schemeClr>
                </a:solidFill>
              </a:ln>
              <a:effectLst/>
            </c:spPr>
          </c:marker>
          <c:xVal>
            <c:numRef>
              <c:f>Прочность!$AB$51:$AB$57</c:f>
              <c:numCache>
                <c:formatCode>General</c:formatCode>
                <c:ptCount val="7"/>
                <c:pt idx="0">
                  <c:v>0.3</c:v>
                </c:pt>
                <c:pt idx="1">
                  <c:v>0.35</c:v>
                </c:pt>
                <c:pt idx="2">
                  <c:v>0.4</c:v>
                </c:pt>
                <c:pt idx="3">
                  <c:v>0.45</c:v>
                </c:pt>
                <c:pt idx="4">
                  <c:v>0.5</c:v>
                </c:pt>
                <c:pt idx="5">
                  <c:v>0.55000000000000004</c:v>
                </c:pt>
                <c:pt idx="6">
                  <c:v>0.6</c:v>
                </c:pt>
              </c:numCache>
            </c:numRef>
          </c:xVal>
          <c:yVal>
            <c:numRef>
              <c:f>Прочность!$AG$51:$AG$57</c:f>
              <c:numCache>
                <c:formatCode>0.0</c:formatCode>
                <c:ptCount val="7"/>
                <c:pt idx="0">
                  <c:v>5.0999999999999996</c:v>
                </c:pt>
                <c:pt idx="1">
                  <c:v>5.7</c:v>
                </c:pt>
                <c:pt idx="2">
                  <c:v>3.7</c:v>
                </c:pt>
                <c:pt idx="3">
                  <c:v>3.5</c:v>
                </c:pt>
                <c:pt idx="4">
                  <c:v>3.3</c:v>
                </c:pt>
                <c:pt idx="5">
                  <c:v>4.5999999999999996</c:v>
                </c:pt>
                <c:pt idx="6">
                  <c:v>3.9</c:v>
                </c:pt>
              </c:numCache>
            </c:numRef>
          </c:yVal>
          <c:smooth val="1"/>
          <c:extLst xmlns:c16r2="http://schemas.microsoft.com/office/drawing/2015/06/chart">
            <c:ext xmlns:c16="http://schemas.microsoft.com/office/drawing/2014/chart" uri="{C3380CC4-5D6E-409C-BE32-E72D297353CC}">
              <c16:uniqueId val="{00000004-5BA9-4AF9-9F8D-9B03F09968D0}"/>
            </c:ext>
          </c:extLst>
        </c:ser>
        <c:ser>
          <c:idx val="11"/>
          <c:order val="11"/>
          <c:tx>
            <c:v>1.00%</c:v>
          </c:tx>
          <c:spPr>
            <a:ln w="12700" cap="rnd">
              <a:solidFill>
                <a:schemeClr val="accent6"/>
              </a:solidFill>
              <a:prstDash val="lgDash"/>
              <a:round/>
            </a:ln>
            <a:effectLst/>
          </c:spPr>
          <c:marker>
            <c:symbol val="circle"/>
            <c:size val="5"/>
            <c:spPr>
              <a:solidFill>
                <a:schemeClr val="lt1"/>
              </a:solidFill>
              <a:ln w="9525">
                <a:solidFill>
                  <a:schemeClr val="accent6">
                    <a:lumMod val="60000"/>
                  </a:schemeClr>
                </a:solidFill>
              </a:ln>
              <a:effectLst/>
            </c:spPr>
          </c:marker>
          <c:xVal>
            <c:numRef>
              <c:f>Прочность!$AB$51:$AB$57</c:f>
              <c:numCache>
                <c:formatCode>General</c:formatCode>
                <c:ptCount val="7"/>
                <c:pt idx="0">
                  <c:v>0.3</c:v>
                </c:pt>
                <c:pt idx="1">
                  <c:v>0.35</c:v>
                </c:pt>
                <c:pt idx="2">
                  <c:v>0.4</c:v>
                </c:pt>
                <c:pt idx="3">
                  <c:v>0.45</c:v>
                </c:pt>
                <c:pt idx="4">
                  <c:v>0.5</c:v>
                </c:pt>
                <c:pt idx="5">
                  <c:v>0.55000000000000004</c:v>
                </c:pt>
                <c:pt idx="6">
                  <c:v>0.6</c:v>
                </c:pt>
              </c:numCache>
            </c:numRef>
          </c:xVal>
          <c:yVal>
            <c:numRef>
              <c:f>Прочность!$AH$51:$AH$57</c:f>
              <c:numCache>
                <c:formatCode>0.0</c:formatCode>
                <c:ptCount val="7"/>
                <c:pt idx="0">
                  <c:v>4.3</c:v>
                </c:pt>
                <c:pt idx="1">
                  <c:v>4.5</c:v>
                </c:pt>
                <c:pt idx="2">
                  <c:v>3.2</c:v>
                </c:pt>
                <c:pt idx="3">
                  <c:v>3.4</c:v>
                </c:pt>
                <c:pt idx="4">
                  <c:v>3.9</c:v>
                </c:pt>
                <c:pt idx="5">
                  <c:v>4.3</c:v>
                </c:pt>
                <c:pt idx="6">
                  <c:v>3.8</c:v>
                </c:pt>
              </c:numCache>
            </c:numRef>
          </c:yVal>
          <c:smooth val="1"/>
          <c:extLst xmlns:c16r2="http://schemas.microsoft.com/office/drawing/2015/06/chart">
            <c:ext xmlns:c16="http://schemas.microsoft.com/office/drawing/2014/chart" uri="{C3380CC4-5D6E-409C-BE32-E72D297353CC}">
              <c16:uniqueId val="{00000005-5BA9-4AF9-9F8D-9B03F09968D0}"/>
            </c:ext>
          </c:extLst>
        </c:ser>
        <c:dLbls>
          <c:showLegendKey val="0"/>
          <c:showVal val="0"/>
          <c:showCatName val="0"/>
          <c:showSerName val="0"/>
          <c:showPercent val="0"/>
          <c:showBubbleSize val="0"/>
        </c:dLbls>
        <c:axId val="976934032"/>
        <c:axId val="976925872"/>
      </c:scatterChart>
      <c:valAx>
        <c:axId val="976939472"/>
        <c:scaling>
          <c:orientation val="minMax"/>
          <c:max val="0.60000000000000009"/>
          <c:min val="0.3000000000000000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В/Ц содержание</a:t>
                </a:r>
                <a:endParaRPr lang="kk-KZ"/>
              </a:p>
            </c:rich>
          </c:tx>
          <c:layout>
            <c:manualLayout>
              <c:xMode val="edge"/>
              <c:yMode val="edge"/>
              <c:x val="0.43415692142116524"/>
              <c:y val="0.92438239466513805"/>
            </c:manualLayout>
          </c:layout>
          <c:overlay val="0"/>
          <c:spPr>
            <a:noFill/>
            <a:ln>
              <a:noFill/>
            </a:ln>
            <a:effectLst/>
          </c:sp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29680"/>
        <c:crosses val="autoZero"/>
        <c:crossBetween val="midCat"/>
        <c:majorUnit val="5.000000000000001E-2"/>
      </c:valAx>
      <c:valAx>
        <c:axId val="976929680"/>
        <c:scaling>
          <c:orientation val="minMax"/>
          <c:max val="8"/>
        </c:scaling>
        <c:delete val="1"/>
        <c:axPos val="l"/>
        <c:numFmt formatCode="0" sourceLinked="0"/>
        <c:majorTickMark val="none"/>
        <c:minorTickMark val="none"/>
        <c:tickLblPos val="nextTo"/>
        <c:crossAx val="976939472"/>
        <c:crosses val="autoZero"/>
        <c:crossBetween val="midCat"/>
      </c:valAx>
      <c:valAx>
        <c:axId val="976925872"/>
        <c:scaling>
          <c:orientation val="minMax"/>
          <c:max val="8"/>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Изменение прочности</a:t>
                </a:r>
                <a:r>
                  <a:rPr lang="en-US"/>
                  <a:t>, %</a:t>
                </a:r>
                <a:endParaRPr lang="kk-KZ"/>
              </a:p>
            </c:rich>
          </c:tx>
          <c:overlay val="0"/>
          <c:spPr>
            <a:noFill/>
            <a:ln>
              <a:noFill/>
            </a:ln>
            <a:effectLst/>
          </c:spPr>
        </c:title>
        <c:numFmt formatCode="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4032"/>
        <c:crosses val="max"/>
        <c:crossBetween val="midCat"/>
        <c:majorUnit val="2"/>
      </c:valAx>
      <c:valAx>
        <c:axId val="976934032"/>
        <c:scaling>
          <c:orientation val="minMax"/>
        </c:scaling>
        <c:delete val="1"/>
        <c:axPos val="b"/>
        <c:numFmt formatCode="General" sourceLinked="1"/>
        <c:majorTickMark val="out"/>
        <c:minorTickMark val="none"/>
        <c:tickLblPos val="nextTo"/>
        <c:crossAx val="976925872"/>
        <c:crosses val="autoZero"/>
        <c:crossBetween val="midCat"/>
      </c:valAx>
      <c:spPr>
        <a:noFill/>
        <a:ln>
          <a:noFill/>
        </a:ln>
        <a:effectLst/>
      </c:spPr>
    </c:plotArea>
    <c:legend>
      <c:legendPos val="t"/>
      <c:layout>
        <c:manualLayout>
          <c:xMode val="edge"/>
          <c:yMode val="edge"/>
          <c:x val="1.5111401809598067E-2"/>
          <c:y val="2.9304040573405469E-2"/>
          <c:w val="0.96977686095947269"/>
          <c:h val="0.1135543109243309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Измененный</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Расход!$J$11:$J$21</c:f>
              <c:numCache>
                <c:formatCode>General</c:formatCode>
                <c:ptCount val="11"/>
                <c:pt idx="0">
                  <c:v>0</c:v>
                </c:pt>
                <c:pt idx="1">
                  <c:v>0.05</c:v>
                </c:pt>
                <c:pt idx="2">
                  <c:v>0.1</c:v>
                </c:pt>
                <c:pt idx="3">
                  <c:v>0.15</c:v>
                </c:pt>
                <c:pt idx="4">
                  <c:v>0.2</c:v>
                </c:pt>
                <c:pt idx="5">
                  <c:v>0.25</c:v>
                </c:pt>
                <c:pt idx="6">
                  <c:v>0.3</c:v>
                </c:pt>
                <c:pt idx="7">
                  <c:v>0.35</c:v>
                </c:pt>
                <c:pt idx="8">
                  <c:v>0.4</c:v>
                </c:pt>
                <c:pt idx="9">
                  <c:v>0.45</c:v>
                </c:pt>
                <c:pt idx="10">
                  <c:v>0.5</c:v>
                </c:pt>
              </c:numCache>
            </c:numRef>
          </c:xVal>
          <c:yVal>
            <c:numRef>
              <c:f>Расход!$K$11:$K$21</c:f>
              <c:numCache>
                <c:formatCode>General</c:formatCode>
                <c:ptCount val="11"/>
                <c:pt idx="0">
                  <c:v>0</c:v>
                </c:pt>
                <c:pt idx="1">
                  <c:v>2111</c:v>
                </c:pt>
                <c:pt idx="2">
                  <c:v>3242</c:v>
                </c:pt>
                <c:pt idx="3">
                  <c:v>4163</c:v>
                </c:pt>
                <c:pt idx="4">
                  <c:v>4567</c:v>
                </c:pt>
                <c:pt idx="5">
                  <c:v>5123</c:v>
                </c:pt>
                <c:pt idx="6">
                  <c:v>5678</c:v>
                </c:pt>
                <c:pt idx="7">
                  <c:v>6294</c:v>
                </c:pt>
                <c:pt idx="8">
                  <c:v>6934</c:v>
                </c:pt>
                <c:pt idx="9">
                  <c:v>7319</c:v>
                </c:pt>
                <c:pt idx="10" formatCode="0">
                  <c:v>7618.4981159466688</c:v>
                </c:pt>
              </c:numCache>
            </c:numRef>
          </c:yVal>
          <c:smooth val="1"/>
          <c:extLst xmlns:c16r2="http://schemas.microsoft.com/office/drawing/2015/06/chart">
            <c:ext xmlns:c16="http://schemas.microsoft.com/office/drawing/2014/chart" uri="{C3380CC4-5D6E-409C-BE32-E72D297353CC}">
              <c16:uniqueId val="{00000000-F293-4265-A0B5-E523C95668EF}"/>
            </c:ext>
          </c:extLst>
        </c:ser>
        <c:ser>
          <c:idx val="1"/>
          <c:order val="1"/>
          <c:tx>
            <c:v>Стандарт</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Расход!$J$11:$J$21</c:f>
              <c:numCache>
                <c:formatCode>General</c:formatCode>
                <c:ptCount val="11"/>
                <c:pt idx="0">
                  <c:v>0</c:v>
                </c:pt>
                <c:pt idx="1">
                  <c:v>0.05</c:v>
                </c:pt>
                <c:pt idx="2">
                  <c:v>0.1</c:v>
                </c:pt>
                <c:pt idx="3">
                  <c:v>0.15</c:v>
                </c:pt>
                <c:pt idx="4">
                  <c:v>0.2</c:v>
                </c:pt>
                <c:pt idx="5">
                  <c:v>0.25</c:v>
                </c:pt>
                <c:pt idx="6">
                  <c:v>0.3</c:v>
                </c:pt>
                <c:pt idx="7">
                  <c:v>0.35</c:v>
                </c:pt>
                <c:pt idx="8">
                  <c:v>0.4</c:v>
                </c:pt>
                <c:pt idx="9">
                  <c:v>0.45</c:v>
                </c:pt>
                <c:pt idx="10">
                  <c:v>0.5</c:v>
                </c:pt>
              </c:numCache>
            </c:numRef>
          </c:xVal>
          <c:yVal>
            <c:numRef>
              <c:f>Расход!$L$11:$L$21</c:f>
              <c:numCache>
                <c:formatCode>General</c:formatCode>
                <c:ptCount val="11"/>
                <c:pt idx="0">
                  <c:v>0</c:v>
                </c:pt>
                <c:pt idx="1">
                  <c:v>1923</c:v>
                </c:pt>
                <c:pt idx="2">
                  <c:v>3109</c:v>
                </c:pt>
                <c:pt idx="3">
                  <c:v>3784</c:v>
                </c:pt>
                <c:pt idx="4">
                  <c:v>4234</c:v>
                </c:pt>
                <c:pt idx="5">
                  <c:v>4685</c:v>
                </c:pt>
                <c:pt idx="6">
                  <c:v>5231</c:v>
                </c:pt>
                <c:pt idx="7">
                  <c:v>5693</c:v>
                </c:pt>
                <c:pt idx="8">
                  <c:v>6026</c:v>
                </c:pt>
                <c:pt idx="9">
                  <c:v>6325</c:v>
                </c:pt>
                <c:pt idx="10" formatCode="0">
                  <c:v>6526.9557917866678</c:v>
                </c:pt>
              </c:numCache>
            </c:numRef>
          </c:yVal>
          <c:smooth val="1"/>
          <c:extLst xmlns:c16r2="http://schemas.microsoft.com/office/drawing/2015/06/chart">
            <c:ext xmlns:c16="http://schemas.microsoft.com/office/drawing/2014/chart" uri="{C3380CC4-5D6E-409C-BE32-E72D297353CC}">
              <c16:uniqueId val="{00000001-F293-4265-A0B5-E523C95668EF}"/>
            </c:ext>
          </c:extLst>
        </c:ser>
        <c:dLbls>
          <c:showLegendKey val="0"/>
          <c:showVal val="0"/>
          <c:showCatName val="0"/>
          <c:showSerName val="0"/>
          <c:showPercent val="0"/>
          <c:showBubbleSize val="0"/>
        </c:dLbls>
        <c:axId val="976940016"/>
        <c:axId val="976926416"/>
      </c:scatterChart>
      <c:valAx>
        <c:axId val="976940016"/>
        <c:scaling>
          <c:orientation val="minMax"/>
          <c:max val="0.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Давление насоса, МПа</a:t>
                </a:r>
              </a:p>
            </c:rich>
          </c:tx>
          <c:overlay val="0"/>
          <c:spPr>
            <a:noFill/>
            <a:ln>
              <a:noFill/>
            </a:ln>
            <a:effectLst/>
          </c:sp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26416"/>
        <c:crosses val="autoZero"/>
        <c:crossBetween val="midCat"/>
        <c:majorUnit val="0.1"/>
      </c:valAx>
      <c:valAx>
        <c:axId val="976926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Расплыв ,</a:t>
                </a:r>
                <a:r>
                  <a:rPr lang="ru-RU" baseline="0"/>
                  <a:t> см</a:t>
                </a:r>
                <a:r>
                  <a:rPr lang="ru-RU" sz="900" baseline="0"/>
                  <a:t>3</a:t>
                </a:r>
                <a:endParaRPr lang="kk-KZ"/>
              </a:p>
            </c:rich>
          </c:tx>
          <c:overlay val="0"/>
          <c:spPr>
            <a:noFill/>
            <a:ln>
              <a:noFill/>
            </a:ln>
            <a:effectLst/>
          </c:sp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40016"/>
        <c:crosses val="autoZero"/>
        <c:crossBetween val="midCat"/>
      </c:valAx>
      <c:spPr>
        <a:noFill/>
        <a:ln>
          <a:noFill/>
        </a:ln>
        <a:effectLst/>
      </c:spPr>
    </c:plotArea>
    <c:legend>
      <c:legendPos val="t"/>
      <c:layout>
        <c:manualLayout>
          <c:xMode val="edge"/>
          <c:yMode val="edge"/>
          <c:x val="0.13746226810325379"/>
          <c:y val="2.7303754266211604E-2"/>
          <c:w val="0.82057341740877188"/>
          <c:h val="7.679234634919782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840111732488414"/>
          <c:y val="7.3345837560448671E-2"/>
          <c:w val="0.69392997776010179"/>
          <c:h val="0.72108306181192972"/>
        </c:manualLayout>
      </c:layout>
      <c:scatterChart>
        <c:scatterStyle val="smoothMarker"/>
        <c:varyColors val="0"/>
        <c:ser>
          <c:idx val="0"/>
          <c:order val="0"/>
          <c:tx>
            <c:v>Modified</c:v>
          </c:tx>
          <c:spPr>
            <a:ln w="15875" cap="rnd">
              <a:solidFill>
                <a:schemeClr val="tx1"/>
              </a:solidFill>
              <a:prstDash val="sysDot"/>
              <a:round/>
            </a:ln>
            <a:effectLst/>
          </c:spPr>
          <c:marker>
            <c:symbol val="circle"/>
            <c:size val="5"/>
            <c:spPr>
              <a:solidFill>
                <a:schemeClr val="lt1"/>
              </a:solidFill>
              <a:ln w="9525">
                <a:solidFill>
                  <a:schemeClr val="tx1"/>
                </a:solidFill>
              </a:ln>
              <a:effectLst/>
            </c:spPr>
          </c:marker>
          <c:dLbls>
            <c:dLbl>
              <c:idx val="2"/>
              <c:layout>
                <c:manualLayout>
                  <c:x val="-6.1256617442184455E-2"/>
                  <c:y val="5.337121120822824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9A3-4A25-8997-B93E9C9B5B80}"/>
                </c:ext>
                <c:ext xmlns:c15="http://schemas.microsoft.com/office/drawing/2012/chart" uri="{CE6537A1-D6FC-4f65-9D91-7224C49458BB}"/>
              </c:extLst>
            </c:dLbl>
            <c:dLbl>
              <c:idx val="4"/>
              <c:layout>
                <c:manualLayout>
                  <c:x val="-6.5571971267218948E-2"/>
                  <c:y val="5.80091692796265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9A3-4A25-8997-B93E9C9B5B80}"/>
                </c:ext>
                <c:ext xmlns:c15="http://schemas.microsoft.com/office/drawing/2012/chart" uri="{CE6537A1-D6FC-4f65-9D91-7224C49458BB}"/>
              </c:extLst>
            </c:dLbl>
            <c:dLbl>
              <c:idx val="5"/>
              <c:layout>
                <c:manualLayout>
                  <c:x val="-5.6941263617149962E-2"/>
                  <c:y val="-5.330182443393178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9A3-4A25-8997-B93E9C9B5B80}"/>
                </c:ext>
                <c:ext xmlns:c15="http://schemas.microsoft.com/office/drawing/2012/chart" uri="{CE6537A1-D6FC-4f65-9D91-7224C49458BB}"/>
              </c:extLst>
            </c:dLbl>
            <c:dLbl>
              <c:idx val="6"/>
              <c:layout>
                <c:manualLayout>
                  <c:x val="-6.1256617442184455E-2"/>
                  <c:y val="6.264712735102477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9A3-4A25-8997-B93E9C9B5B80}"/>
                </c:ext>
                <c:ext xmlns:c15="http://schemas.microsoft.com/office/drawing/2012/chart" uri="{CE6537A1-D6FC-4f65-9D91-7224C49458BB}"/>
              </c:extLst>
            </c:dLbl>
            <c:dLbl>
              <c:idx val="8"/>
              <c:layout>
                <c:manualLayout>
                  <c:x val="-0.14877199301388389"/>
                  <c:y val="-3.01120340769404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9A3-4A25-8997-B93E9C9B5B80}"/>
                </c:ext>
                <c:ext xmlns:c15="http://schemas.microsoft.com/office/drawing/2012/chart" uri="{CE6537A1-D6FC-4f65-9D91-7224C49458BB}"/>
              </c:extLst>
            </c:dLbl>
            <c:dLbl>
              <c:idx val="10"/>
              <c:layout>
                <c:manualLayout>
                  <c:x val="-7.6407586867732705E-2"/>
                  <c:y val="0.14149241456479519"/>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9A3-4A25-8997-B93E9C9B5B8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Расход!$J$11:$J$21</c:f>
              <c:numCache>
                <c:formatCode>General</c:formatCode>
                <c:ptCount val="11"/>
                <c:pt idx="0">
                  <c:v>0</c:v>
                </c:pt>
                <c:pt idx="1">
                  <c:v>0.05</c:v>
                </c:pt>
                <c:pt idx="2">
                  <c:v>0.1</c:v>
                </c:pt>
                <c:pt idx="3">
                  <c:v>0.15</c:v>
                </c:pt>
                <c:pt idx="4">
                  <c:v>0.2</c:v>
                </c:pt>
                <c:pt idx="5">
                  <c:v>0.25</c:v>
                </c:pt>
                <c:pt idx="6">
                  <c:v>0.3</c:v>
                </c:pt>
                <c:pt idx="7">
                  <c:v>0.35</c:v>
                </c:pt>
                <c:pt idx="8">
                  <c:v>0.4</c:v>
                </c:pt>
                <c:pt idx="9">
                  <c:v>0.45</c:v>
                </c:pt>
                <c:pt idx="10">
                  <c:v>0.5</c:v>
                </c:pt>
              </c:numCache>
            </c:numRef>
          </c:xVal>
          <c:yVal>
            <c:numRef>
              <c:f>Расход!$M$11:$M$21</c:f>
              <c:numCache>
                <c:formatCode>0.0</c:formatCode>
                <c:ptCount val="11"/>
                <c:pt idx="0" formatCode="General">
                  <c:v>0</c:v>
                </c:pt>
                <c:pt idx="1">
                  <c:v>9.7763910556422218</c:v>
                </c:pt>
                <c:pt idx="2">
                  <c:v>4.2779028626568021</c:v>
                </c:pt>
                <c:pt idx="3">
                  <c:v>10.015856236786476</c:v>
                </c:pt>
                <c:pt idx="4">
                  <c:v>7.8649031648559315</c:v>
                </c:pt>
                <c:pt idx="5">
                  <c:v>9.348986125933834</c:v>
                </c:pt>
                <c:pt idx="6">
                  <c:v>8.5452112406805583</c:v>
                </c:pt>
                <c:pt idx="7">
                  <c:v>10.55682417003338</c:v>
                </c:pt>
                <c:pt idx="8">
                  <c:v>15.068038499834046</c:v>
                </c:pt>
                <c:pt idx="9">
                  <c:v>15.715415019762844</c:v>
                </c:pt>
                <c:pt idx="10">
                  <c:v>16.723605291360585</c:v>
                </c:pt>
              </c:numCache>
            </c:numRef>
          </c:yVal>
          <c:smooth val="1"/>
          <c:extLst xmlns:c16r2="http://schemas.microsoft.com/office/drawing/2015/06/chart">
            <c:ext xmlns:c16="http://schemas.microsoft.com/office/drawing/2014/chart" uri="{C3380CC4-5D6E-409C-BE32-E72D297353CC}">
              <c16:uniqueId val="{00000006-69A3-4A25-8997-B93E9C9B5B80}"/>
            </c:ext>
          </c:extLst>
        </c:ser>
        <c:dLbls>
          <c:showLegendKey val="0"/>
          <c:showVal val="0"/>
          <c:showCatName val="0"/>
          <c:showSerName val="0"/>
          <c:showPercent val="0"/>
          <c:showBubbleSize val="0"/>
        </c:dLbls>
        <c:axId val="976926960"/>
        <c:axId val="976938384"/>
      </c:scatterChart>
      <c:valAx>
        <c:axId val="976926960"/>
        <c:scaling>
          <c:orientation val="minMax"/>
          <c:max val="0.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давление насоса,</a:t>
                </a:r>
                <a:r>
                  <a:rPr lang="ru-RU" baseline="0"/>
                  <a:t> МПа</a:t>
                </a:r>
                <a:endParaRPr lang="kk-KZ"/>
              </a:p>
            </c:rich>
          </c:tx>
          <c:overlay val="0"/>
          <c:spPr>
            <a:noFill/>
            <a:ln>
              <a:noFill/>
            </a:ln>
            <a:effectLst/>
          </c:sp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38384"/>
        <c:crosses val="autoZero"/>
        <c:crossBetween val="midCat"/>
        <c:majorUnit val="0.1"/>
      </c:valAx>
      <c:valAx>
        <c:axId val="976938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kk-KZ"/>
                  <a:t>Разница расплыва</a:t>
                </a:r>
                <a:r>
                  <a:rPr lang="en-US"/>
                  <a:t>, </a:t>
                </a:r>
                <a:r>
                  <a:rPr lang="en-US" baseline="0"/>
                  <a:t>%</a:t>
                </a:r>
                <a:endParaRPr lang="kk-KZ"/>
              </a:p>
            </c:rich>
          </c:tx>
          <c:overlay val="0"/>
          <c:spPr>
            <a:noFill/>
            <a:ln>
              <a:noFill/>
            </a:ln>
            <a:effectLst/>
          </c:spPr>
        </c:title>
        <c:numFmt formatCode="General" sourceLinked="1"/>
        <c:majorTickMark val="none"/>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76926960"/>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312406554751265E-2"/>
          <c:y val="0.14749744637385087"/>
          <c:w val="0.89381880274554293"/>
          <c:h val="0.66425582910409953"/>
        </c:manualLayout>
      </c:layout>
      <c:barChart>
        <c:barDir val="col"/>
        <c:grouping val="clustered"/>
        <c:varyColors val="0"/>
        <c:ser>
          <c:idx val="0"/>
          <c:order val="0"/>
          <c:tx>
            <c:strRef>
              <c:f>Лист1!$B$3</c:f>
              <c:strCache>
                <c:ptCount val="1"/>
                <c:pt idx="0">
                  <c:v>Верхний ряд</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Лист1!$C$2:$G$2</c:f>
              <c:strCache>
                <c:ptCount val="5"/>
                <c:pt idx="0">
                  <c:v>Left 2</c:v>
                </c:pt>
                <c:pt idx="1">
                  <c:v>Left 1</c:v>
                </c:pt>
                <c:pt idx="2">
                  <c:v>Middle</c:v>
                </c:pt>
                <c:pt idx="3">
                  <c:v>Right 1</c:v>
                </c:pt>
                <c:pt idx="4">
                  <c:v>Right 2</c:v>
                </c:pt>
              </c:strCache>
            </c:strRef>
          </c:cat>
          <c:val>
            <c:numRef>
              <c:f>Лист1!$C$3:$G$3</c:f>
              <c:numCache>
                <c:formatCode>General</c:formatCode>
                <c:ptCount val="5"/>
                <c:pt idx="0">
                  <c:v>2.12</c:v>
                </c:pt>
                <c:pt idx="1">
                  <c:v>6.04</c:v>
                </c:pt>
                <c:pt idx="2">
                  <c:v>7.89</c:v>
                </c:pt>
                <c:pt idx="3">
                  <c:v>5.82</c:v>
                </c:pt>
                <c:pt idx="4">
                  <c:v>2.67</c:v>
                </c:pt>
              </c:numCache>
            </c:numRef>
          </c:val>
          <c:extLst xmlns:c16r2="http://schemas.microsoft.com/office/drawing/2015/06/chart">
            <c:ext xmlns:c16="http://schemas.microsoft.com/office/drawing/2014/chart" uri="{C3380CC4-5D6E-409C-BE32-E72D297353CC}">
              <c16:uniqueId val="{00000000-4DFE-4749-82E9-8871B88D0986}"/>
            </c:ext>
          </c:extLst>
        </c:ser>
        <c:ser>
          <c:idx val="1"/>
          <c:order val="1"/>
          <c:tx>
            <c:strRef>
              <c:f>Лист1!$B$4</c:f>
              <c:strCache>
                <c:ptCount val="1"/>
                <c:pt idx="0">
                  <c:v>Средний ряд</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Лист1!$C$2:$G$2</c:f>
              <c:strCache>
                <c:ptCount val="5"/>
                <c:pt idx="0">
                  <c:v>Left 2</c:v>
                </c:pt>
                <c:pt idx="1">
                  <c:v>Left 1</c:v>
                </c:pt>
                <c:pt idx="2">
                  <c:v>Middle</c:v>
                </c:pt>
                <c:pt idx="3">
                  <c:v>Right 1</c:v>
                </c:pt>
                <c:pt idx="4">
                  <c:v>Right 2</c:v>
                </c:pt>
              </c:strCache>
            </c:strRef>
          </c:cat>
          <c:val>
            <c:numRef>
              <c:f>Лист1!$C$4:$G$4</c:f>
              <c:numCache>
                <c:formatCode>General</c:formatCode>
                <c:ptCount val="5"/>
                <c:pt idx="0">
                  <c:v>3.56</c:v>
                </c:pt>
                <c:pt idx="1">
                  <c:v>7.05</c:v>
                </c:pt>
                <c:pt idx="2">
                  <c:v>8.4499999999999993</c:v>
                </c:pt>
                <c:pt idx="3">
                  <c:v>7.32</c:v>
                </c:pt>
                <c:pt idx="4">
                  <c:v>2.4500000000000002</c:v>
                </c:pt>
              </c:numCache>
            </c:numRef>
          </c:val>
          <c:extLst xmlns:c16r2="http://schemas.microsoft.com/office/drawing/2015/06/chart">
            <c:ext xmlns:c16="http://schemas.microsoft.com/office/drawing/2014/chart" uri="{C3380CC4-5D6E-409C-BE32-E72D297353CC}">
              <c16:uniqueId val="{00000001-4DFE-4749-82E9-8871B88D0986}"/>
            </c:ext>
          </c:extLst>
        </c:ser>
        <c:ser>
          <c:idx val="2"/>
          <c:order val="2"/>
          <c:tx>
            <c:strRef>
              <c:f>Лист1!$B$5</c:f>
              <c:strCache>
                <c:ptCount val="1"/>
                <c:pt idx="0">
                  <c:v>Центральный ряд</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Лист1!$C$2:$G$2</c:f>
              <c:strCache>
                <c:ptCount val="5"/>
                <c:pt idx="0">
                  <c:v>Left 2</c:v>
                </c:pt>
                <c:pt idx="1">
                  <c:v>Left 1</c:v>
                </c:pt>
                <c:pt idx="2">
                  <c:v>Middle</c:v>
                </c:pt>
                <c:pt idx="3">
                  <c:v>Right 1</c:v>
                </c:pt>
                <c:pt idx="4">
                  <c:v>Right 2</c:v>
                </c:pt>
              </c:strCache>
            </c:strRef>
          </c:cat>
          <c:val>
            <c:numRef>
              <c:f>Лист1!$C$5:$G$5</c:f>
              <c:numCache>
                <c:formatCode>General</c:formatCode>
                <c:ptCount val="5"/>
                <c:pt idx="0">
                  <c:v>3.79</c:v>
                </c:pt>
                <c:pt idx="1">
                  <c:v>6.38</c:v>
                </c:pt>
                <c:pt idx="2">
                  <c:v>8.1199999999999992</c:v>
                </c:pt>
                <c:pt idx="3">
                  <c:v>6.23</c:v>
                </c:pt>
                <c:pt idx="4">
                  <c:v>3.89</c:v>
                </c:pt>
              </c:numCache>
            </c:numRef>
          </c:val>
          <c:extLst xmlns:c16r2="http://schemas.microsoft.com/office/drawing/2015/06/chart">
            <c:ext xmlns:c16="http://schemas.microsoft.com/office/drawing/2014/chart" uri="{C3380CC4-5D6E-409C-BE32-E72D297353CC}">
              <c16:uniqueId val="{00000002-4DFE-4749-82E9-8871B88D0986}"/>
            </c:ext>
          </c:extLst>
        </c:ser>
        <c:ser>
          <c:idx val="3"/>
          <c:order val="3"/>
          <c:tx>
            <c:strRef>
              <c:f>Лист1!$B$6</c:f>
              <c:strCache>
                <c:ptCount val="1"/>
                <c:pt idx="0">
                  <c:v>Нижний ряд</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Лист1!$C$2:$G$2</c:f>
              <c:strCache>
                <c:ptCount val="5"/>
                <c:pt idx="0">
                  <c:v>Left 2</c:v>
                </c:pt>
                <c:pt idx="1">
                  <c:v>Left 1</c:v>
                </c:pt>
                <c:pt idx="2">
                  <c:v>Middle</c:v>
                </c:pt>
                <c:pt idx="3">
                  <c:v>Right 1</c:v>
                </c:pt>
                <c:pt idx="4">
                  <c:v>Right 2</c:v>
                </c:pt>
              </c:strCache>
            </c:strRef>
          </c:cat>
          <c:val>
            <c:numRef>
              <c:f>Лист1!$C$6:$G$6</c:f>
              <c:numCache>
                <c:formatCode>General</c:formatCode>
                <c:ptCount val="5"/>
                <c:pt idx="0">
                  <c:v>3.23</c:v>
                </c:pt>
                <c:pt idx="1">
                  <c:v>4.8899999999999997</c:v>
                </c:pt>
                <c:pt idx="2">
                  <c:v>5.41</c:v>
                </c:pt>
                <c:pt idx="3">
                  <c:v>4.12</c:v>
                </c:pt>
                <c:pt idx="4">
                  <c:v>3.72</c:v>
                </c:pt>
              </c:numCache>
            </c:numRef>
          </c:val>
          <c:extLst xmlns:c16r2="http://schemas.microsoft.com/office/drawing/2015/06/chart">
            <c:ext xmlns:c16="http://schemas.microsoft.com/office/drawing/2014/chart" uri="{C3380CC4-5D6E-409C-BE32-E72D297353CC}">
              <c16:uniqueId val="{00000003-4DFE-4749-82E9-8871B88D0986}"/>
            </c:ext>
          </c:extLst>
        </c:ser>
        <c:ser>
          <c:idx val="4"/>
          <c:order val="4"/>
          <c:tx>
            <c:strRef>
              <c:f>Лист1!$B$7</c:f>
              <c:strCache>
                <c:ptCount val="1"/>
                <c:pt idx="0">
                  <c:v>Среднее значение по ряду</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Лист1!$C$2:$G$2</c:f>
              <c:strCache>
                <c:ptCount val="5"/>
                <c:pt idx="0">
                  <c:v>Left 2</c:v>
                </c:pt>
                <c:pt idx="1">
                  <c:v>Left 1</c:v>
                </c:pt>
                <c:pt idx="2">
                  <c:v>Middle</c:v>
                </c:pt>
                <c:pt idx="3">
                  <c:v>Right 1</c:v>
                </c:pt>
                <c:pt idx="4">
                  <c:v>Right 2</c:v>
                </c:pt>
              </c:strCache>
            </c:strRef>
          </c:cat>
          <c:val>
            <c:numRef>
              <c:f>Лист1!$C$7:$G$7</c:f>
              <c:numCache>
                <c:formatCode>General</c:formatCode>
                <c:ptCount val="5"/>
                <c:pt idx="0">
                  <c:v>3.43</c:v>
                </c:pt>
                <c:pt idx="1">
                  <c:v>6.09</c:v>
                </c:pt>
                <c:pt idx="2">
                  <c:v>7.47</c:v>
                </c:pt>
                <c:pt idx="3">
                  <c:v>5.87</c:v>
                </c:pt>
                <c:pt idx="4">
                  <c:v>3.18</c:v>
                </c:pt>
              </c:numCache>
            </c:numRef>
          </c:val>
          <c:extLst xmlns:c16r2="http://schemas.microsoft.com/office/drawing/2015/06/chart">
            <c:ext xmlns:c16="http://schemas.microsoft.com/office/drawing/2014/chart" uri="{C3380CC4-5D6E-409C-BE32-E72D297353CC}">
              <c16:uniqueId val="{00000004-4DFE-4749-82E9-8871B88D0986}"/>
            </c:ext>
          </c:extLst>
        </c:ser>
        <c:dLbls>
          <c:showLegendKey val="0"/>
          <c:showVal val="0"/>
          <c:showCatName val="0"/>
          <c:showSerName val="0"/>
          <c:showPercent val="0"/>
          <c:showBubbleSize val="0"/>
        </c:dLbls>
        <c:gapWidth val="219"/>
        <c:overlap val="-27"/>
        <c:axId val="976927504"/>
        <c:axId val="976930768"/>
      </c:barChart>
      <c:catAx>
        <c:axId val="9769275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a:t>Зоны монолита</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76930768"/>
        <c:crosses val="autoZero"/>
        <c:auto val="1"/>
        <c:lblAlgn val="ctr"/>
        <c:lblOffset val="100"/>
        <c:noMultiLvlLbl val="0"/>
      </c:catAx>
      <c:valAx>
        <c:axId val="976930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a:t>Прочность, МПа</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76927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Лист1!$B$17</c:f>
              <c:strCache>
                <c:ptCount val="1"/>
                <c:pt idx="0">
                  <c:v>Верхний ряд</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Лист1!$C$16:$G$16</c:f>
              <c:strCache>
                <c:ptCount val="5"/>
                <c:pt idx="0">
                  <c:v>Left 2</c:v>
                </c:pt>
                <c:pt idx="1">
                  <c:v>Left 1</c:v>
                </c:pt>
                <c:pt idx="2">
                  <c:v>Middle</c:v>
                </c:pt>
                <c:pt idx="3">
                  <c:v>Right 1</c:v>
                </c:pt>
                <c:pt idx="4">
                  <c:v>Right 2</c:v>
                </c:pt>
              </c:strCache>
            </c:strRef>
          </c:cat>
          <c:val>
            <c:numRef>
              <c:f>Лист1!$C$17:$G$17</c:f>
              <c:numCache>
                <c:formatCode>General</c:formatCode>
                <c:ptCount val="5"/>
                <c:pt idx="0">
                  <c:v>2.76</c:v>
                </c:pt>
                <c:pt idx="1">
                  <c:v>7.23</c:v>
                </c:pt>
                <c:pt idx="2">
                  <c:v>8.6300000000000008</c:v>
                </c:pt>
                <c:pt idx="3">
                  <c:v>7.09</c:v>
                </c:pt>
                <c:pt idx="4">
                  <c:v>2.25</c:v>
                </c:pt>
              </c:numCache>
            </c:numRef>
          </c:val>
          <c:extLst xmlns:c16r2="http://schemas.microsoft.com/office/drawing/2015/06/chart">
            <c:ext xmlns:c16="http://schemas.microsoft.com/office/drawing/2014/chart" uri="{C3380CC4-5D6E-409C-BE32-E72D297353CC}">
              <c16:uniqueId val="{00000000-9DC9-4190-9CC0-B5E4EB735D41}"/>
            </c:ext>
          </c:extLst>
        </c:ser>
        <c:ser>
          <c:idx val="1"/>
          <c:order val="1"/>
          <c:tx>
            <c:strRef>
              <c:f>Лист1!$B$18</c:f>
              <c:strCache>
                <c:ptCount val="1"/>
                <c:pt idx="0">
                  <c:v>Средний ряд</c:v>
                </c:pt>
              </c:strCache>
            </c:strRef>
          </c:tx>
          <c:spPr>
            <a:solidFill>
              <a:schemeClr val="accent2"/>
            </a:solidFill>
            <a:ln>
              <a:noFill/>
            </a:ln>
            <a:effectLst/>
          </c:spPr>
          <c:invertIfNegative val="0"/>
          <c:dLbls>
            <c:dLbl>
              <c:idx val="4"/>
              <c:layout>
                <c:manualLayout>
                  <c:x val="0"/>
                  <c:y val="-3.883495145631139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9DC9-4190-9CC0-B5E4EB735D41}"/>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Лист1!$C$16:$G$16</c:f>
              <c:strCache>
                <c:ptCount val="5"/>
                <c:pt idx="0">
                  <c:v>Left 2</c:v>
                </c:pt>
                <c:pt idx="1">
                  <c:v>Left 1</c:v>
                </c:pt>
                <c:pt idx="2">
                  <c:v>Middle</c:v>
                </c:pt>
                <c:pt idx="3">
                  <c:v>Right 1</c:v>
                </c:pt>
                <c:pt idx="4">
                  <c:v>Right 2</c:v>
                </c:pt>
              </c:strCache>
            </c:strRef>
          </c:cat>
          <c:val>
            <c:numRef>
              <c:f>Лист1!$C$18:$G$18</c:f>
              <c:numCache>
                <c:formatCode>General</c:formatCode>
                <c:ptCount val="5"/>
                <c:pt idx="0">
                  <c:v>3.03</c:v>
                </c:pt>
                <c:pt idx="1">
                  <c:v>8.4499999999999993</c:v>
                </c:pt>
                <c:pt idx="2">
                  <c:v>9.23</c:v>
                </c:pt>
                <c:pt idx="3">
                  <c:v>8.32</c:v>
                </c:pt>
                <c:pt idx="4">
                  <c:v>2.79</c:v>
                </c:pt>
              </c:numCache>
            </c:numRef>
          </c:val>
          <c:extLst xmlns:c16r2="http://schemas.microsoft.com/office/drawing/2015/06/chart">
            <c:ext xmlns:c16="http://schemas.microsoft.com/office/drawing/2014/chart" uri="{C3380CC4-5D6E-409C-BE32-E72D297353CC}">
              <c16:uniqueId val="{00000001-9DC9-4190-9CC0-B5E4EB735D41}"/>
            </c:ext>
          </c:extLst>
        </c:ser>
        <c:ser>
          <c:idx val="2"/>
          <c:order val="2"/>
          <c:tx>
            <c:strRef>
              <c:f>Лист1!$B$19</c:f>
              <c:strCache>
                <c:ptCount val="1"/>
                <c:pt idx="0">
                  <c:v>Центральный ряд</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Лист1!$C$16:$G$16</c:f>
              <c:strCache>
                <c:ptCount val="5"/>
                <c:pt idx="0">
                  <c:v>Left 2</c:v>
                </c:pt>
                <c:pt idx="1">
                  <c:v>Left 1</c:v>
                </c:pt>
                <c:pt idx="2">
                  <c:v>Middle</c:v>
                </c:pt>
                <c:pt idx="3">
                  <c:v>Right 1</c:v>
                </c:pt>
                <c:pt idx="4">
                  <c:v>Right 2</c:v>
                </c:pt>
              </c:strCache>
            </c:strRef>
          </c:cat>
          <c:val>
            <c:numRef>
              <c:f>Лист1!$C$19:$G$19</c:f>
              <c:numCache>
                <c:formatCode>General</c:formatCode>
                <c:ptCount val="5"/>
                <c:pt idx="0">
                  <c:v>4.1900000000000004</c:v>
                </c:pt>
                <c:pt idx="1">
                  <c:v>8.15</c:v>
                </c:pt>
                <c:pt idx="2">
                  <c:v>8.98</c:v>
                </c:pt>
                <c:pt idx="3">
                  <c:v>8.76</c:v>
                </c:pt>
                <c:pt idx="4">
                  <c:v>3.79</c:v>
                </c:pt>
              </c:numCache>
            </c:numRef>
          </c:val>
          <c:extLst xmlns:c16r2="http://schemas.microsoft.com/office/drawing/2015/06/chart">
            <c:ext xmlns:c16="http://schemas.microsoft.com/office/drawing/2014/chart" uri="{C3380CC4-5D6E-409C-BE32-E72D297353CC}">
              <c16:uniqueId val="{00000002-9DC9-4190-9CC0-B5E4EB735D41}"/>
            </c:ext>
          </c:extLst>
        </c:ser>
        <c:ser>
          <c:idx val="3"/>
          <c:order val="3"/>
          <c:tx>
            <c:strRef>
              <c:f>Лист1!$B$20</c:f>
              <c:strCache>
                <c:ptCount val="1"/>
                <c:pt idx="0">
                  <c:v>Нижний ряд</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Лист1!$C$16:$G$16</c:f>
              <c:strCache>
                <c:ptCount val="5"/>
                <c:pt idx="0">
                  <c:v>Left 2</c:v>
                </c:pt>
                <c:pt idx="1">
                  <c:v>Left 1</c:v>
                </c:pt>
                <c:pt idx="2">
                  <c:v>Middle</c:v>
                </c:pt>
                <c:pt idx="3">
                  <c:v>Right 1</c:v>
                </c:pt>
                <c:pt idx="4">
                  <c:v>Right 2</c:v>
                </c:pt>
              </c:strCache>
            </c:strRef>
          </c:cat>
          <c:val>
            <c:numRef>
              <c:f>Лист1!$C$20:$G$20</c:f>
              <c:numCache>
                <c:formatCode>General</c:formatCode>
                <c:ptCount val="5"/>
                <c:pt idx="0">
                  <c:v>5.07</c:v>
                </c:pt>
                <c:pt idx="1">
                  <c:v>9.02</c:v>
                </c:pt>
                <c:pt idx="2">
                  <c:v>9.7200000000000006</c:v>
                </c:pt>
                <c:pt idx="3">
                  <c:v>8.65</c:v>
                </c:pt>
                <c:pt idx="4">
                  <c:v>4.6500000000000004</c:v>
                </c:pt>
              </c:numCache>
            </c:numRef>
          </c:val>
          <c:extLst xmlns:c16r2="http://schemas.microsoft.com/office/drawing/2015/06/chart">
            <c:ext xmlns:c16="http://schemas.microsoft.com/office/drawing/2014/chart" uri="{C3380CC4-5D6E-409C-BE32-E72D297353CC}">
              <c16:uniqueId val="{00000003-9DC9-4190-9CC0-B5E4EB735D41}"/>
            </c:ext>
          </c:extLst>
        </c:ser>
        <c:ser>
          <c:idx val="4"/>
          <c:order val="4"/>
          <c:tx>
            <c:strRef>
              <c:f>Лист1!$B$21</c:f>
              <c:strCache>
                <c:ptCount val="1"/>
                <c:pt idx="0">
                  <c:v>Среднее значение по ряду</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Лист1!$C$16:$G$16</c:f>
              <c:strCache>
                <c:ptCount val="5"/>
                <c:pt idx="0">
                  <c:v>Left 2</c:v>
                </c:pt>
                <c:pt idx="1">
                  <c:v>Left 1</c:v>
                </c:pt>
                <c:pt idx="2">
                  <c:v>Middle</c:v>
                </c:pt>
                <c:pt idx="3">
                  <c:v>Right 1</c:v>
                </c:pt>
                <c:pt idx="4">
                  <c:v>Right 2</c:v>
                </c:pt>
              </c:strCache>
            </c:strRef>
          </c:cat>
          <c:val>
            <c:numRef>
              <c:f>Лист1!$C$21:$G$21</c:f>
              <c:numCache>
                <c:formatCode>General</c:formatCode>
                <c:ptCount val="5"/>
                <c:pt idx="0">
                  <c:v>3.76</c:v>
                </c:pt>
                <c:pt idx="1">
                  <c:v>8.2100000000000009</c:v>
                </c:pt>
                <c:pt idx="2">
                  <c:v>9.14</c:v>
                </c:pt>
                <c:pt idx="3">
                  <c:v>8.2100000000000009</c:v>
                </c:pt>
                <c:pt idx="4">
                  <c:v>3.37</c:v>
                </c:pt>
              </c:numCache>
            </c:numRef>
          </c:val>
          <c:extLst xmlns:c16r2="http://schemas.microsoft.com/office/drawing/2015/06/chart">
            <c:ext xmlns:c16="http://schemas.microsoft.com/office/drawing/2014/chart" uri="{C3380CC4-5D6E-409C-BE32-E72D297353CC}">
              <c16:uniqueId val="{00000004-9DC9-4190-9CC0-B5E4EB735D41}"/>
            </c:ext>
          </c:extLst>
        </c:ser>
        <c:dLbls>
          <c:showLegendKey val="0"/>
          <c:showVal val="0"/>
          <c:showCatName val="0"/>
          <c:showSerName val="0"/>
          <c:showPercent val="0"/>
          <c:showBubbleSize val="0"/>
        </c:dLbls>
        <c:gapWidth val="219"/>
        <c:overlap val="-27"/>
        <c:axId val="976932944"/>
        <c:axId val="976928048"/>
      </c:barChart>
      <c:catAx>
        <c:axId val="9769329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a:t>Зоны монолита</a:t>
                </a:r>
              </a:p>
            </c:rich>
          </c:tx>
          <c:layout>
            <c:manualLayout>
              <c:xMode val="edge"/>
              <c:yMode val="edge"/>
              <c:x val="0.42524994833162189"/>
              <c:y val="0.837752771194862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76928048"/>
        <c:crosses val="autoZero"/>
        <c:auto val="1"/>
        <c:lblAlgn val="ctr"/>
        <c:lblOffset val="100"/>
        <c:noMultiLvlLbl val="0"/>
      </c:catAx>
      <c:valAx>
        <c:axId val="976928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a:t>Прочность, МПа</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76932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35ED4-8724-467E-B50C-9FD0D1DF7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141</Pages>
  <Words>40880</Words>
  <Characters>233022</Characters>
  <Application>Microsoft Office Word</Application>
  <DocSecurity>0</DocSecurity>
  <Lines>1941</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2026-01-05T11:33:00Z</dcterms:created>
  <dcterms:modified xsi:type="dcterms:W3CDTF">2026-01-05T11:33:00Z</dcterms:modified>
</cp:coreProperties>
</file>