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518157" w14:textId="77777777" w:rsidR="009429C7" w:rsidRPr="0031712B" w:rsidRDefault="009429C7" w:rsidP="005A1019">
      <w:pPr>
        <w:widowControl w:val="0"/>
        <w:autoSpaceDE w:val="0"/>
        <w:autoSpaceDN w:val="0"/>
        <w:spacing w:after="0" w:line="240" w:lineRule="auto"/>
        <w:jc w:val="center"/>
        <w:rPr>
          <w:rFonts w:ascii="Times New Roman" w:eastAsia="Times New Roman" w:hAnsi="Times New Roman" w:cs="Times New Roman"/>
          <w:spacing w:val="-2"/>
          <w:sz w:val="28"/>
          <w:szCs w:val="28"/>
          <w:lang w:val="kk-KZ"/>
        </w:rPr>
      </w:pPr>
      <w:bookmarkStart w:id="0" w:name="_GoBack"/>
      <w:bookmarkEnd w:id="0"/>
      <w:r w:rsidRPr="0031712B">
        <w:rPr>
          <w:rFonts w:ascii="Times New Roman" w:eastAsia="Times New Roman" w:hAnsi="Times New Roman" w:cs="Times New Roman"/>
          <w:sz w:val="28"/>
          <w:szCs w:val="28"/>
          <w:lang w:val="kk-KZ"/>
        </w:rPr>
        <w:t>әл-Фараби</w:t>
      </w:r>
      <w:r w:rsidRPr="0031712B">
        <w:rPr>
          <w:rFonts w:ascii="Times New Roman" w:eastAsia="Times New Roman" w:hAnsi="Times New Roman" w:cs="Times New Roman"/>
          <w:spacing w:val="-8"/>
          <w:sz w:val="28"/>
          <w:szCs w:val="28"/>
          <w:lang w:val="kk-KZ"/>
        </w:rPr>
        <w:t xml:space="preserve"> </w:t>
      </w:r>
      <w:r w:rsidRPr="0031712B">
        <w:rPr>
          <w:rFonts w:ascii="Times New Roman" w:eastAsia="Times New Roman" w:hAnsi="Times New Roman" w:cs="Times New Roman"/>
          <w:sz w:val="28"/>
          <w:szCs w:val="28"/>
          <w:lang w:val="kk-KZ"/>
        </w:rPr>
        <w:t>атындағы</w:t>
      </w:r>
      <w:r w:rsidRPr="0031712B">
        <w:rPr>
          <w:rFonts w:ascii="Times New Roman" w:eastAsia="Times New Roman" w:hAnsi="Times New Roman" w:cs="Times New Roman"/>
          <w:spacing w:val="-7"/>
          <w:sz w:val="28"/>
          <w:szCs w:val="28"/>
          <w:lang w:val="kk-KZ"/>
        </w:rPr>
        <w:t xml:space="preserve"> </w:t>
      </w:r>
      <w:r w:rsidRPr="0031712B">
        <w:rPr>
          <w:rFonts w:ascii="Times New Roman" w:eastAsia="Times New Roman" w:hAnsi="Times New Roman" w:cs="Times New Roman"/>
          <w:sz w:val="28"/>
          <w:szCs w:val="28"/>
          <w:lang w:val="kk-KZ"/>
        </w:rPr>
        <w:t>Қазақ</w:t>
      </w:r>
      <w:r w:rsidRPr="0031712B">
        <w:rPr>
          <w:rFonts w:ascii="Times New Roman" w:eastAsia="Times New Roman" w:hAnsi="Times New Roman" w:cs="Times New Roman"/>
          <w:spacing w:val="-13"/>
          <w:sz w:val="28"/>
          <w:szCs w:val="28"/>
          <w:lang w:val="kk-KZ"/>
        </w:rPr>
        <w:t xml:space="preserve"> </w:t>
      </w:r>
      <w:r w:rsidRPr="0031712B">
        <w:rPr>
          <w:rFonts w:ascii="Times New Roman" w:eastAsia="Times New Roman" w:hAnsi="Times New Roman" w:cs="Times New Roman"/>
          <w:sz w:val="28"/>
          <w:szCs w:val="28"/>
          <w:lang w:val="kk-KZ"/>
        </w:rPr>
        <w:t>ұлттық</w:t>
      </w:r>
      <w:r w:rsidRPr="0031712B">
        <w:rPr>
          <w:rFonts w:ascii="Times New Roman" w:eastAsia="Times New Roman" w:hAnsi="Times New Roman" w:cs="Times New Roman"/>
          <w:spacing w:val="-9"/>
          <w:sz w:val="28"/>
          <w:szCs w:val="28"/>
          <w:lang w:val="kk-KZ"/>
        </w:rPr>
        <w:t xml:space="preserve"> </w:t>
      </w:r>
      <w:r w:rsidRPr="0031712B">
        <w:rPr>
          <w:rFonts w:ascii="Times New Roman" w:eastAsia="Times New Roman" w:hAnsi="Times New Roman" w:cs="Times New Roman"/>
          <w:spacing w:val="-2"/>
          <w:sz w:val="28"/>
          <w:szCs w:val="28"/>
          <w:lang w:val="kk-KZ"/>
        </w:rPr>
        <w:t>университеті</w:t>
      </w:r>
    </w:p>
    <w:p w14:paraId="5E564ACC" w14:textId="77777777" w:rsidR="001B06A7" w:rsidRPr="0031712B" w:rsidRDefault="001B06A7" w:rsidP="005A1019">
      <w:pPr>
        <w:widowControl w:val="0"/>
        <w:autoSpaceDE w:val="0"/>
        <w:autoSpaceDN w:val="0"/>
        <w:spacing w:after="0" w:line="240" w:lineRule="auto"/>
        <w:jc w:val="center"/>
        <w:rPr>
          <w:rFonts w:ascii="Times New Roman" w:eastAsia="Times New Roman" w:hAnsi="Times New Roman" w:cs="Times New Roman"/>
          <w:spacing w:val="-2"/>
          <w:sz w:val="28"/>
          <w:szCs w:val="28"/>
          <w:lang w:val="kk-KZ"/>
        </w:rPr>
      </w:pPr>
    </w:p>
    <w:p w14:paraId="44824A1F" w14:textId="5A24F695" w:rsidR="001B06A7" w:rsidRPr="0031712B" w:rsidRDefault="001B06A7" w:rsidP="001B06A7">
      <w:pPr>
        <w:widowControl w:val="0"/>
        <w:autoSpaceDE w:val="0"/>
        <w:autoSpaceDN w:val="0"/>
        <w:spacing w:after="0" w:line="240" w:lineRule="auto"/>
        <w:rPr>
          <w:rFonts w:ascii="Times New Roman" w:eastAsia="Times New Roman" w:hAnsi="Times New Roman" w:cs="Times New Roman"/>
          <w:sz w:val="28"/>
          <w:szCs w:val="28"/>
          <w:lang w:val="kk-KZ"/>
        </w:rPr>
      </w:pPr>
    </w:p>
    <w:p w14:paraId="7CDBB859"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sz w:val="28"/>
          <w:szCs w:val="28"/>
          <w:lang w:val="kk-KZ"/>
        </w:rPr>
      </w:pPr>
    </w:p>
    <w:p w14:paraId="143C350E" w14:textId="5580103E" w:rsidR="009429C7" w:rsidRPr="0031712B" w:rsidRDefault="009429C7" w:rsidP="001B06A7">
      <w:pPr>
        <w:widowControl w:val="0"/>
        <w:tabs>
          <w:tab w:val="left" w:pos="6676"/>
        </w:tabs>
        <w:autoSpaceDE w:val="0"/>
        <w:autoSpaceDN w:val="0"/>
        <w:spacing w:after="0" w:line="240" w:lineRule="auto"/>
        <w:ind w:firstLine="426"/>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ӘОЖ</w:t>
      </w:r>
      <w:r w:rsidR="001B06A7" w:rsidRPr="0031712B">
        <w:rPr>
          <w:rFonts w:ascii="Times New Roman" w:eastAsia="Times New Roman" w:hAnsi="Times New Roman" w:cs="Times New Roman"/>
          <w:sz w:val="28"/>
          <w:szCs w:val="28"/>
          <w:lang w:val="kk-KZ"/>
        </w:rPr>
        <w:t>:</w:t>
      </w:r>
      <w:r w:rsidRPr="0031712B">
        <w:rPr>
          <w:rFonts w:ascii="Times New Roman" w:eastAsia="Times New Roman" w:hAnsi="Times New Roman" w:cs="Times New Roman"/>
          <w:spacing w:val="-5"/>
          <w:sz w:val="28"/>
          <w:szCs w:val="28"/>
          <w:lang w:val="kk-KZ"/>
        </w:rPr>
        <w:t xml:space="preserve"> </w:t>
      </w:r>
      <w:r w:rsidRPr="0031712B">
        <w:rPr>
          <w:rFonts w:ascii="Times New Roman" w:eastAsia="Times New Roman" w:hAnsi="Times New Roman" w:cs="Times New Roman"/>
          <w:spacing w:val="-2"/>
          <w:sz w:val="28"/>
          <w:szCs w:val="28"/>
          <w:lang w:val="kk-KZ"/>
        </w:rPr>
        <w:t>57</w:t>
      </w:r>
      <w:r w:rsidR="00EC07F6" w:rsidRPr="0031712B">
        <w:rPr>
          <w:rFonts w:ascii="Times New Roman" w:eastAsia="Times New Roman" w:hAnsi="Times New Roman" w:cs="Times New Roman"/>
          <w:spacing w:val="-2"/>
          <w:sz w:val="28"/>
          <w:szCs w:val="28"/>
          <w:lang w:val="kk-KZ"/>
        </w:rPr>
        <w:t>7</w:t>
      </w:r>
      <w:r w:rsidRPr="0031712B">
        <w:rPr>
          <w:rFonts w:ascii="Times New Roman" w:eastAsia="Times New Roman" w:hAnsi="Times New Roman" w:cs="Times New Roman"/>
          <w:spacing w:val="-2"/>
          <w:sz w:val="28"/>
          <w:szCs w:val="28"/>
          <w:lang w:val="kk-KZ"/>
        </w:rPr>
        <w:t>:616.4(043</w:t>
      </w:r>
      <w:r w:rsidR="00EC07F6" w:rsidRPr="0031712B">
        <w:rPr>
          <w:rFonts w:ascii="Times New Roman" w:eastAsia="Times New Roman" w:hAnsi="Times New Roman" w:cs="Times New Roman"/>
          <w:spacing w:val="-2"/>
          <w:sz w:val="28"/>
          <w:szCs w:val="28"/>
          <w:lang w:val="kk-KZ"/>
        </w:rPr>
        <w:t>.3</w:t>
      </w:r>
      <w:r w:rsidRPr="0031712B">
        <w:rPr>
          <w:rFonts w:ascii="Times New Roman" w:eastAsia="Times New Roman" w:hAnsi="Times New Roman" w:cs="Times New Roman"/>
          <w:spacing w:val="-2"/>
          <w:sz w:val="28"/>
          <w:szCs w:val="28"/>
          <w:lang w:val="kk-KZ"/>
        </w:rPr>
        <w:t>)</w:t>
      </w:r>
      <w:r w:rsidRPr="0031712B">
        <w:rPr>
          <w:rFonts w:ascii="Times New Roman" w:eastAsia="Times New Roman" w:hAnsi="Times New Roman" w:cs="Times New Roman"/>
          <w:sz w:val="28"/>
          <w:szCs w:val="28"/>
          <w:lang w:val="kk-KZ"/>
        </w:rPr>
        <w:tab/>
      </w:r>
      <w:r w:rsidR="001B06A7" w:rsidRPr="0031712B">
        <w:rPr>
          <w:rFonts w:ascii="Times New Roman" w:eastAsia="Times New Roman" w:hAnsi="Times New Roman" w:cs="Times New Roman"/>
          <w:sz w:val="28"/>
          <w:szCs w:val="28"/>
          <w:lang w:val="kk-KZ"/>
        </w:rPr>
        <w:t xml:space="preserve">      </w:t>
      </w:r>
      <w:r w:rsidRPr="0031712B">
        <w:rPr>
          <w:rFonts w:ascii="Times New Roman" w:eastAsia="Times New Roman" w:hAnsi="Times New Roman" w:cs="Times New Roman"/>
          <w:sz w:val="28"/>
          <w:szCs w:val="28"/>
          <w:lang w:val="kk-KZ"/>
        </w:rPr>
        <w:t>Қолжазба</w:t>
      </w:r>
      <w:r w:rsidRPr="0031712B">
        <w:rPr>
          <w:rFonts w:ascii="Times New Roman" w:eastAsia="Times New Roman" w:hAnsi="Times New Roman" w:cs="Times New Roman"/>
          <w:spacing w:val="-11"/>
          <w:sz w:val="28"/>
          <w:szCs w:val="28"/>
          <w:lang w:val="kk-KZ"/>
        </w:rPr>
        <w:t xml:space="preserve"> </w:t>
      </w:r>
      <w:r w:rsidRPr="0031712B">
        <w:rPr>
          <w:rFonts w:ascii="Times New Roman" w:eastAsia="Times New Roman" w:hAnsi="Times New Roman" w:cs="Times New Roman"/>
          <w:spacing w:val="-2"/>
          <w:sz w:val="28"/>
          <w:szCs w:val="28"/>
          <w:lang w:val="kk-KZ"/>
        </w:rPr>
        <w:t>құқығында</w:t>
      </w:r>
    </w:p>
    <w:p w14:paraId="64CC2457"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sz w:val="28"/>
          <w:szCs w:val="28"/>
          <w:lang w:val="kk-KZ"/>
        </w:rPr>
      </w:pPr>
    </w:p>
    <w:p w14:paraId="069AF7AC"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sz w:val="28"/>
          <w:szCs w:val="28"/>
          <w:lang w:val="kk-KZ"/>
        </w:rPr>
      </w:pPr>
    </w:p>
    <w:p w14:paraId="021C41B4"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sz w:val="28"/>
          <w:szCs w:val="28"/>
          <w:lang w:val="kk-KZ"/>
        </w:rPr>
      </w:pPr>
    </w:p>
    <w:p w14:paraId="11113D0F"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sz w:val="28"/>
          <w:szCs w:val="28"/>
          <w:lang w:val="kk-KZ"/>
        </w:rPr>
      </w:pPr>
    </w:p>
    <w:p w14:paraId="5D601170" w14:textId="77777777" w:rsidR="001F0AA3" w:rsidRPr="0031712B" w:rsidRDefault="001F0AA3" w:rsidP="005A1019">
      <w:pPr>
        <w:widowControl w:val="0"/>
        <w:autoSpaceDE w:val="0"/>
        <w:autoSpaceDN w:val="0"/>
        <w:spacing w:after="0" w:line="240" w:lineRule="auto"/>
        <w:ind w:firstLine="567"/>
        <w:rPr>
          <w:rFonts w:ascii="Times New Roman" w:eastAsia="Times New Roman" w:hAnsi="Times New Roman" w:cs="Times New Roman"/>
          <w:sz w:val="28"/>
          <w:szCs w:val="28"/>
          <w:lang w:val="kk-KZ"/>
        </w:rPr>
      </w:pPr>
    </w:p>
    <w:p w14:paraId="4FEB0F46" w14:textId="77777777" w:rsidR="009429C7" w:rsidRPr="0031712B" w:rsidRDefault="009429C7" w:rsidP="009B17A8">
      <w:pPr>
        <w:widowControl w:val="0"/>
        <w:autoSpaceDE w:val="0"/>
        <w:autoSpaceDN w:val="0"/>
        <w:spacing w:after="0" w:line="240" w:lineRule="auto"/>
        <w:rPr>
          <w:rFonts w:ascii="Times New Roman" w:eastAsia="Times New Roman" w:hAnsi="Times New Roman" w:cs="Times New Roman"/>
          <w:sz w:val="28"/>
          <w:szCs w:val="28"/>
          <w:lang w:val="kk-KZ"/>
        </w:rPr>
      </w:pPr>
    </w:p>
    <w:p w14:paraId="07B5DCC8"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sz w:val="28"/>
          <w:szCs w:val="28"/>
          <w:lang w:val="kk-KZ"/>
        </w:rPr>
      </w:pPr>
    </w:p>
    <w:p w14:paraId="66E38ACB" w14:textId="77777777" w:rsidR="009429C7" w:rsidRPr="0031712B" w:rsidRDefault="009429C7" w:rsidP="009B17A8">
      <w:pPr>
        <w:widowControl w:val="0"/>
        <w:autoSpaceDE w:val="0"/>
        <w:autoSpaceDN w:val="0"/>
        <w:spacing w:after="0" w:line="240" w:lineRule="auto"/>
        <w:jc w:val="center"/>
        <w:rPr>
          <w:rFonts w:ascii="Times New Roman" w:eastAsia="Times New Roman" w:hAnsi="Times New Roman" w:cs="Times New Roman"/>
          <w:b/>
          <w:bCs/>
          <w:sz w:val="28"/>
          <w:szCs w:val="28"/>
          <w:lang w:val="kk-KZ"/>
        </w:rPr>
      </w:pPr>
      <w:r w:rsidRPr="0031712B">
        <w:rPr>
          <w:rFonts w:ascii="Times New Roman" w:eastAsia="Times New Roman" w:hAnsi="Times New Roman" w:cs="Times New Roman"/>
          <w:b/>
          <w:bCs/>
          <w:sz w:val="28"/>
          <w:szCs w:val="28"/>
          <w:lang w:val="kk-KZ"/>
        </w:rPr>
        <w:t>ДҮЙСЕНБЕК АЯУЛЫ АҒАБЕКҚЫЗЫ</w:t>
      </w:r>
    </w:p>
    <w:p w14:paraId="4250790B" w14:textId="77777777" w:rsidR="009429C7" w:rsidRPr="0031712B" w:rsidRDefault="009429C7" w:rsidP="009B17A8">
      <w:pPr>
        <w:widowControl w:val="0"/>
        <w:autoSpaceDE w:val="0"/>
        <w:autoSpaceDN w:val="0"/>
        <w:spacing w:after="0" w:line="240" w:lineRule="auto"/>
        <w:rPr>
          <w:rFonts w:ascii="Times New Roman" w:eastAsia="Times New Roman" w:hAnsi="Times New Roman" w:cs="Times New Roman"/>
          <w:b/>
          <w:sz w:val="28"/>
          <w:szCs w:val="28"/>
          <w:lang w:val="kk-KZ"/>
        </w:rPr>
      </w:pPr>
    </w:p>
    <w:p w14:paraId="4E91E30F" w14:textId="77777777" w:rsidR="009B17A8" w:rsidRPr="0031712B" w:rsidRDefault="009B17A8" w:rsidP="009B17A8">
      <w:pPr>
        <w:widowControl w:val="0"/>
        <w:autoSpaceDE w:val="0"/>
        <w:autoSpaceDN w:val="0"/>
        <w:spacing w:after="0" w:line="240" w:lineRule="auto"/>
        <w:rPr>
          <w:rFonts w:ascii="Times New Roman" w:eastAsia="Times New Roman" w:hAnsi="Times New Roman" w:cs="Times New Roman"/>
          <w:b/>
          <w:sz w:val="28"/>
          <w:szCs w:val="28"/>
          <w:lang w:val="kk-KZ"/>
        </w:rPr>
      </w:pPr>
    </w:p>
    <w:p w14:paraId="6DF0C9A0" w14:textId="77777777" w:rsidR="009B17A8" w:rsidRPr="0031712B" w:rsidRDefault="009B17A8" w:rsidP="009B17A8">
      <w:pPr>
        <w:widowControl w:val="0"/>
        <w:autoSpaceDE w:val="0"/>
        <w:autoSpaceDN w:val="0"/>
        <w:spacing w:after="0" w:line="240" w:lineRule="auto"/>
        <w:rPr>
          <w:rFonts w:ascii="Times New Roman" w:eastAsia="Times New Roman" w:hAnsi="Times New Roman" w:cs="Times New Roman"/>
          <w:b/>
          <w:sz w:val="28"/>
          <w:szCs w:val="28"/>
          <w:lang w:val="kk-KZ"/>
        </w:rPr>
      </w:pPr>
    </w:p>
    <w:p w14:paraId="24407908" w14:textId="77777777" w:rsidR="001F0AA3" w:rsidRPr="0031712B" w:rsidRDefault="007675AF" w:rsidP="009B17A8">
      <w:pPr>
        <w:widowControl w:val="0"/>
        <w:autoSpaceDE w:val="0"/>
        <w:autoSpaceDN w:val="0"/>
        <w:spacing w:after="0" w:line="240" w:lineRule="auto"/>
        <w:jc w:val="center"/>
        <w:rPr>
          <w:rFonts w:ascii="Times New Roman" w:eastAsia="Times New Roman" w:hAnsi="Times New Roman" w:cs="Times New Roman"/>
          <w:b/>
          <w:sz w:val="28"/>
          <w:lang w:val="kk-KZ"/>
        </w:rPr>
      </w:pPr>
      <w:r w:rsidRPr="0031712B">
        <w:rPr>
          <w:rFonts w:ascii="Times New Roman" w:eastAsia="Times New Roman" w:hAnsi="Times New Roman" w:cs="Times New Roman"/>
          <w:b/>
          <w:sz w:val="28"/>
          <w:lang w:val="kk-KZ"/>
        </w:rPr>
        <w:t>2-</w:t>
      </w:r>
      <w:r w:rsidR="001774F2" w:rsidRPr="0031712B">
        <w:rPr>
          <w:rFonts w:ascii="Times New Roman" w:eastAsia="Times New Roman" w:hAnsi="Times New Roman" w:cs="Times New Roman"/>
          <w:b/>
          <w:sz w:val="28"/>
          <w:lang w:val="kk-KZ"/>
        </w:rPr>
        <w:t>типті қант диабетіндегі қабыну және тамыр</w:t>
      </w:r>
    </w:p>
    <w:p w14:paraId="5870002C" w14:textId="77777777" w:rsidR="001774F2" w:rsidRPr="0031712B" w:rsidRDefault="001774F2" w:rsidP="009B17A8">
      <w:pPr>
        <w:widowControl w:val="0"/>
        <w:autoSpaceDE w:val="0"/>
        <w:autoSpaceDN w:val="0"/>
        <w:spacing w:after="0" w:line="240" w:lineRule="auto"/>
        <w:jc w:val="center"/>
        <w:rPr>
          <w:rFonts w:ascii="Times New Roman" w:eastAsia="Times New Roman" w:hAnsi="Times New Roman" w:cs="Times New Roman"/>
          <w:b/>
          <w:sz w:val="28"/>
          <w:lang w:val="kk-KZ"/>
        </w:rPr>
      </w:pPr>
      <w:r w:rsidRPr="0031712B">
        <w:rPr>
          <w:rFonts w:ascii="Times New Roman" w:eastAsia="Times New Roman" w:hAnsi="Times New Roman" w:cs="Times New Roman"/>
          <w:b/>
          <w:sz w:val="28"/>
          <w:lang w:val="kk-KZ"/>
        </w:rPr>
        <w:t>жүйесінің күйімен байланысты плазмалық микроРНҚ рөлін зерттеу</w:t>
      </w:r>
    </w:p>
    <w:p w14:paraId="5BC370C6" w14:textId="77777777" w:rsidR="001F0AA3" w:rsidRPr="0031712B" w:rsidRDefault="001F0AA3" w:rsidP="009B17A8">
      <w:pPr>
        <w:widowControl w:val="0"/>
        <w:autoSpaceDE w:val="0"/>
        <w:autoSpaceDN w:val="0"/>
        <w:spacing w:after="0" w:line="240" w:lineRule="auto"/>
        <w:jc w:val="center"/>
        <w:rPr>
          <w:rFonts w:ascii="Times New Roman" w:eastAsia="Times New Roman" w:hAnsi="Times New Roman" w:cs="Times New Roman"/>
          <w:b/>
          <w:sz w:val="28"/>
          <w:lang w:val="kk-KZ"/>
        </w:rPr>
      </w:pPr>
    </w:p>
    <w:p w14:paraId="7D4E825A" w14:textId="77777777" w:rsidR="009B17A8" w:rsidRPr="0031712B" w:rsidRDefault="009B17A8" w:rsidP="009B17A8">
      <w:pPr>
        <w:widowControl w:val="0"/>
        <w:autoSpaceDE w:val="0"/>
        <w:autoSpaceDN w:val="0"/>
        <w:spacing w:after="0" w:line="240" w:lineRule="auto"/>
        <w:jc w:val="center"/>
        <w:rPr>
          <w:rFonts w:ascii="Times New Roman" w:eastAsia="Times New Roman" w:hAnsi="Times New Roman" w:cs="Times New Roman"/>
          <w:b/>
          <w:sz w:val="28"/>
          <w:lang w:val="kk-KZ"/>
        </w:rPr>
      </w:pPr>
    </w:p>
    <w:p w14:paraId="78CE86FE" w14:textId="77777777" w:rsidR="009B17A8" w:rsidRPr="0031712B" w:rsidRDefault="009B17A8" w:rsidP="009B17A8">
      <w:pPr>
        <w:widowControl w:val="0"/>
        <w:autoSpaceDE w:val="0"/>
        <w:autoSpaceDN w:val="0"/>
        <w:spacing w:after="0" w:line="240" w:lineRule="auto"/>
        <w:rPr>
          <w:rFonts w:ascii="Times New Roman" w:eastAsia="Times New Roman" w:hAnsi="Times New Roman" w:cs="Times New Roman"/>
          <w:b/>
          <w:sz w:val="28"/>
          <w:lang w:val="kk-KZ"/>
        </w:rPr>
      </w:pPr>
    </w:p>
    <w:p w14:paraId="73CA3F22" w14:textId="77777777" w:rsidR="009429C7" w:rsidRPr="0031712B" w:rsidRDefault="009429C7" w:rsidP="009B17A8">
      <w:pPr>
        <w:widowControl w:val="0"/>
        <w:autoSpaceDE w:val="0"/>
        <w:autoSpaceDN w:val="0"/>
        <w:spacing w:after="0" w:line="240" w:lineRule="auto"/>
        <w:jc w:val="center"/>
        <w:rPr>
          <w:rFonts w:ascii="Times New Roman" w:eastAsia="Times New Roman" w:hAnsi="Times New Roman" w:cs="Times New Roman"/>
          <w:sz w:val="28"/>
          <w:szCs w:val="28"/>
        </w:rPr>
      </w:pPr>
      <w:r w:rsidRPr="0031712B">
        <w:rPr>
          <w:rFonts w:ascii="Times New Roman" w:eastAsia="Times New Roman" w:hAnsi="Times New Roman" w:cs="Times New Roman"/>
          <w:sz w:val="28"/>
          <w:szCs w:val="28"/>
          <w:lang w:val="kk-KZ"/>
        </w:rPr>
        <w:t>8D05102</w:t>
      </w:r>
      <w:r w:rsidRPr="0031712B">
        <w:rPr>
          <w:rFonts w:ascii="Times New Roman" w:eastAsia="Times New Roman" w:hAnsi="Times New Roman" w:cs="Times New Roman"/>
          <w:sz w:val="28"/>
          <w:szCs w:val="28"/>
        </w:rPr>
        <w:t xml:space="preserve"> – </w:t>
      </w:r>
      <w:r w:rsidRPr="0031712B">
        <w:rPr>
          <w:rFonts w:ascii="Times New Roman" w:eastAsia="Times New Roman" w:hAnsi="Times New Roman" w:cs="Times New Roman"/>
          <w:sz w:val="28"/>
          <w:szCs w:val="28"/>
          <w:lang w:val="kk-KZ"/>
        </w:rPr>
        <w:t>Биомедицина</w:t>
      </w:r>
    </w:p>
    <w:p w14:paraId="5F1CCC8F" w14:textId="77777777" w:rsidR="009B17A8" w:rsidRPr="0031712B" w:rsidRDefault="009B17A8" w:rsidP="009B17A8">
      <w:pPr>
        <w:widowControl w:val="0"/>
        <w:autoSpaceDE w:val="0"/>
        <w:autoSpaceDN w:val="0"/>
        <w:spacing w:after="0" w:line="240" w:lineRule="auto"/>
        <w:jc w:val="center"/>
        <w:rPr>
          <w:rFonts w:ascii="Times New Roman" w:eastAsia="Times New Roman" w:hAnsi="Times New Roman" w:cs="Times New Roman"/>
          <w:sz w:val="28"/>
          <w:szCs w:val="28"/>
          <w:lang w:val="kk-KZ"/>
        </w:rPr>
      </w:pPr>
    </w:p>
    <w:p w14:paraId="31D408E2" w14:textId="77777777" w:rsidR="009B17A8" w:rsidRPr="0031712B" w:rsidRDefault="009B17A8" w:rsidP="009B17A8">
      <w:pPr>
        <w:widowControl w:val="0"/>
        <w:autoSpaceDE w:val="0"/>
        <w:autoSpaceDN w:val="0"/>
        <w:spacing w:after="0" w:line="240" w:lineRule="auto"/>
        <w:jc w:val="center"/>
        <w:rPr>
          <w:rFonts w:ascii="Times New Roman" w:eastAsia="Times New Roman" w:hAnsi="Times New Roman" w:cs="Times New Roman"/>
          <w:sz w:val="28"/>
          <w:szCs w:val="28"/>
          <w:lang w:val="kk-KZ"/>
        </w:rPr>
      </w:pPr>
    </w:p>
    <w:p w14:paraId="09F54667" w14:textId="77777777" w:rsidR="009B17A8" w:rsidRPr="0031712B" w:rsidRDefault="009B17A8" w:rsidP="009B17A8">
      <w:pPr>
        <w:widowControl w:val="0"/>
        <w:autoSpaceDE w:val="0"/>
        <w:autoSpaceDN w:val="0"/>
        <w:spacing w:after="0" w:line="240" w:lineRule="auto"/>
        <w:jc w:val="center"/>
        <w:rPr>
          <w:rFonts w:ascii="Times New Roman" w:eastAsia="Times New Roman" w:hAnsi="Times New Roman" w:cs="Times New Roman"/>
          <w:sz w:val="28"/>
          <w:szCs w:val="28"/>
          <w:lang w:val="kk-KZ"/>
        </w:rPr>
      </w:pPr>
    </w:p>
    <w:p w14:paraId="58A7E9F5" w14:textId="4CDBAF04" w:rsidR="00EC07F6" w:rsidRPr="0031712B" w:rsidRDefault="009429C7" w:rsidP="009B17A8">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Философия докторы (PhD)</w:t>
      </w:r>
    </w:p>
    <w:p w14:paraId="3CC739AA" w14:textId="77777777" w:rsidR="009429C7" w:rsidRPr="0031712B" w:rsidRDefault="00CE6D3C" w:rsidP="009B17A8">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 xml:space="preserve">дәрежесін </w:t>
      </w:r>
      <w:r w:rsidR="009429C7" w:rsidRPr="0031712B">
        <w:rPr>
          <w:rFonts w:ascii="Times New Roman" w:hAnsi="Times New Roman" w:cs="Times New Roman"/>
          <w:sz w:val="28"/>
          <w:lang w:val="kk-KZ"/>
        </w:rPr>
        <w:t>алу</w:t>
      </w:r>
      <w:r w:rsidR="001F0AA3" w:rsidRPr="0031712B">
        <w:rPr>
          <w:rFonts w:ascii="Times New Roman" w:hAnsi="Times New Roman" w:cs="Times New Roman"/>
          <w:sz w:val="28"/>
          <w:lang w:val="kk-KZ"/>
        </w:rPr>
        <w:t xml:space="preserve"> </w:t>
      </w:r>
      <w:r w:rsidR="009429C7" w:rsidRPr="0031712B">
        <w:rPr>
          <w:rFonts w:ascii="Times New Roman" w:hAnsi="Times New Roman" w:cs="Times New Roman"/>
          <w:sz w:val="28"/>
          <w:lang w:val="kk-KZ"/>
        </w:rPr>
        <w:t>үші</w:t>
      </w:r>
      <w:r w:rsidRPr="0031712B">
        <w:rPr>
          <w:rFonts w:ascii="Times New Roman" w:hAnsi="Times New Roman" w:cs="Times New Roman"/>
          <w:sz w:val="28"/>
          <w:lang w:val="kk-KZ"/>
        </w:rPr>
        <w:t>н</w:t>
      </w:r>
      <w:r w:rsidR="001F0AA3" w:rsidRPr="0031712B">
        <w:rPr>
          <w:rFonts w:ascii="Times New Roman" w:hAnsi="Times New Roman" w:cs="Times New Roman"/>
          <w:sz w:val="28"/>
          <w:lang w:val="kk-KZ"/>
        </w:rPr>
        <w:t xml:space="preserve"> </w:t>
      </w:r>
      <w:r w:rsidR="009429C7" w:rsidRPr="0031712B">
        <w:rPr>
          <w:rFonts w:ascii="Times New Roman" w:hAnsi="Times New Roman" w:cs="Times New Roman"/>
          <w:sz w:val="28"/>
          <w:lang w:val="kk-KZ"/>
        </w:rPr>
        <w:t xml:space="preserve">дайындалған </w:t>
      </w:r>
      <w:r w:rsidRPr="0031712B">
        <w:rPr>
          <w:rFonts w:ascii="Times New Roman" w:hAnsi="Times New Roman" w:cs="Times New Roman"/>
          <w:sz w:val="28"/>
          <w:lang w:val="kk-KZ"/>
        </w:rPr>
        <w:t>диссертация</w:t>
      </w:r>
    </w:p>
    <w:p w14:paraId="41FC0A8C" w14:textId="77777777" w:rsidR="009429C7" w:rsidRPr="0031712B" w:rsidRDefault="009429C7" w:rsidP="009B17A8">
      <w:pPr>
        <w:widowControl w:val="0"/>
        <w:autoSpaceDE w:val="0"/>
        <w:autoSpaceDN w:val="0"/>
        <w:spacing w:after="0" w:line="240" w:lineRule="auto"/>
        <w:rPr>
          <w:rFonts w:ascii="Times New Roman" w:eastAsia="Times New Roman" w:hAnsi="Times New Roman" w:cs="Times New Roman"/>
          <w:sz w:val="20"/>
          <w:szCs w:val="28"/>
          <w:lang w:val="kk-KZ"/>
        </w:rPr>
      </w:pPr>
    </w:p>
    <w:p w14:paraId="7D2D63E3"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sz w:val="20"/>
          <w:szCs w:val="28"/>
          <w:lang w:val="kk-KZ"/>
        </w:rPr>
      </w:pPr>
    </w:p>
    <w:p w14:paraId="2BE2A985" w14:textId="77777777" w:rsidR="009B17A8" w:rsidRPr="0031712B" w:rsidRDefault="009B17A8" w:rsidP="005A1019">
      <w:pPr>
        <w:widowControl w:val="0"/>
        <w:autoSpaceDE w:val="0"/>
        <w:autoSpaceDN w:val="0"/>
        <w:spacing w:after="0" w:line="240" w:lineRule="auto"/>
        <w:ind w:firstLine="567"/>
        <w:rPr>
          <w:rFonts w:ascii="Times New Roman" w:eastAsia="Times New Roman" w:hAnsi="Times New Roman" w:cs="Times New Roman"/>
          <w:sz w:val="20"/>
          <w:szCs w:val="28"/>
          <w:lang w:val="kk-KZ"/>
        </w:rPr>
      </w:pPr>
    </w:p>
    <w:p w14:paraId="515E0329"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sz w:val="20"/>
          <w:szCs w:val="28"/>
          <w:lang w:val="kk-KZ"/>
        </w:rPr>
      </w:pPr>
    </w:p>
    <w:p w14:paraId="1EAC13F0"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sz w:val="20"/>
          <w:szCs w:val="28"/>
          <w:lang w:val="kk-KZ"/>
        </w:rPr>
      </w:pPr>
    </w:p>
    <w:tbl>
      <w:tblPr>
        <w:tblStyle w:val="TableNormal"/>
        <w:tblW w:w="0" w:type="auto"/>
        <w:tblInd w:w="5630" w:type="dxa"/>
        <w:tblLayout w:type="fixed"/>
        <w:tblLook w:val="01E0" w:firstRow="1" w:lastRow="1" w:firstColumn="1" w:lastColumn="1" w:noHBand="0" w:noVBand="0"/>
      </w:tblPr>
      <w:tblGrid>
        <w:gridCol w:w="3915"/>
      </w:tblGrid>
      <w:tr w:rsidR="0031712B" w:rsidRPr="0031712B" w14:paraId="7DFC8053" w14:textId="77777777" w:rsidTr="00F861C1">
        <w:trPr>
          <w:trHeight w:val="1121"/>
        </w:trPr>
        <w:tc>
          <w:tcPr>
            <w:tcW w:w="3915" w:type="dxa"/>
          </w:tcPr>
          <w:p w14:paraId="4A85A212" w14:textId="77777777" w:rsidR="00EC07F6" w:rsidRPr="0031712B" w:rsidRDefault="009429C7" w:rsidP="005A1019">
            <w:pPr>
              <w:rPr>
                <w:rFonts w:ascii="Times New Roman" w:eastAsia="Times New Roman" w:hAnsi="Times New Roman" w:cs="Times New Roman"/>
                <w:sz w:val="28"/>
                <w:lang w:val="kk-KZ"/>
              </w:rPr>
            </w:pPr>
            <w:r w:rsidRPr="0031712B">
              <w:rPr>
                <w:rFonts w:ascii="Times New Roman" w:eastAsia="Times New Roman" w:hAnsi="Times New Roman" w:cs="Times New Roman"/>
                <w:sz w:val="28"/>
                <w:lang w:val="kk-KZ"/>
              </w:rPr>
              <w:t>Отандық ғылым</w:t>
            </w:r>
            <w:r w:rsidR="00EC07F6" w:rsidRPr="0031712B">
              <w:rPr>
                <w:rFonts w:ascii="Times New Roman" w:eastAsia="Times New Roman" w:hAnsi="Times New Roman" w:cs="Times New Roman"/>
                <w:sz w:val="28"/>
                <w:lang w:val="kk-KZ"/>
              </w:rPr>
              <w:t xml:space="preserve">и кеңесші </w:t>
            </w:r>
          </w:p>
          <w:p w14:paraId="03A77C1C" w14:textId="09EAE7E8" w:rsidR="00EC07F6" w:rsidRPr="0031712B" w:rsidRDefault="00EC07F6" w:rsidP="005A1019">
            <w:pPr>
              <w:rPr>
                <w:rFonts w:ascii="Times New Roman" w:eastAsia="Times New Roman" w:hAnsi="Times New Roman" w:cs="Times New Roman"/>
                <w:sz w:val="28"/>
                <w:lang w:val="kk-KZ"/>
              </w:rPr>
            </w:pPr>
            <w:r w:rsidRPr="0031712B">
              <w:rPr>
                <w:rFonts w:ascii="Times New Roman" w:eastAsia="Times New Roman" w:hAnsi="Times New Roman" w:cs="Times New Roman"/>
                <w:sz w:val="28"/>
                <w:lang w:val="kk-KZ"/>
              </w:rPr>
              <w:t>б.ғ.к., проф</w:t>
            </w:r>
            <w:r w:rsidR="009B17A8" w:rsidRPr="0031712B">
              <w:rPr>
                <w:rFonts w:ascii="Times New Roman" w:eastAsia="Times New Roman" w:hAnsi="Times New Roman" w:cs="Times New Roman"/>
                <w:sz w:val="28"/>
                <w:lang w:val="kk-KZ"/>
              </w:rPr>
              <w:t>.</w:t>
            </w:r>
          </w:p>
          <w:p w14:paraId="4B510368" w14:textId="77777777" w:rsidR="009429C7" w:rsidRPr="0031712B" w:rsidRDefault="009429C7" w:rsidP="005A1019">
            <w:pPr>
              <w:rPr>
                <w:rFonts w:ascii="Times New Roman" w:eastAsia="Times New Roman" w:hAnsi="Times New Roman" w:cs="Times New Roman"/>
                <w:sz w:val="28"/>
                <w:lang w:val="kk-KZ"/>
              </w:rPr>
            </w:pPr>
            <w:r w:rsidRPr="0031712B">
              <w:rPr>
                <w:rFonts w:ascii="Times New Roman" w:eastAsia="Times New Roman" w:hAnsi="Times New Roman" w:cs="Times New Roman"/>
                <w:sz w:val="28"/>
                <w:lang w:val="kk-KZ"/>
              </w:rPr>
              <w:t>Аблайханова Н.Т.</w:t>
            </w:r>
          </w:p>
        </w:tc>
      </w:tr>
      <w:tr w:rsidR="009429C7" w:rsidRPr="0031712B" w14:paraId="171E0679" w14:textId="77777777" w:rsidTr="00F861C1">
        <w:trPr>
          <w:trHeight w:val="1121"/>
        </w:trPr>
        <w:tc>
          <w:tcPr>
            <w:tcW w:w="3915" w:type="dxa"/>
          </w:tcPr>
          <w:p w14:paraId="5AD3DE4C" w14:textId="77777777" w:rsidR="00EC07F6" w:rsidRPr="0031712B" w:rsidRDefault="009429C7" w:rsidP="005A1019">
            <w:pPr>
              <w:rPr>
                <w:rFonts w:ascii="Times New Roman" w:eastAsia="Times New Roman" w:hAnsi="Times New Roman" w:cs="Times New Roman"/>
                <w:spacing w:val="40"/>
                <w:sz w:val="28"/>
                <w:lang w:val="kk-KZ"/>
              </w:rPr>
            </w:pPr>
            <w:r w:rsidRPr="0031712B">
              <w:rPr>
                <w:rFonts w:ascii="Times New Roman" w:eastAsia="Times New Roman" w:hAnsi="Times New Roman" w:cs="Times New Roman"/>
                <w:sz w:val="28"/>
                <w:lang w:val="kk-KZ"/>
              </w:rPr>
              <w:t>Шетелдік ғылыми кеңесші</w:t>
            </w:r>
            <w:r w:rsidRPr="0031712B">
              <w:rPr>
                <w:rFonts w:ascii="Times New Roman" w:eastAsia="Times New Roman" w:hAnsi="Times New Roman" w:cs="Times New Roman"/>
                <w:spacing w:val="40"/>
                <w:sz w:val="28"/>
                <w:lang w:val="kk-KZ"/>
              </w:rPr>
              <w:t xml:space="preserve"> </w:t>
            </w:r>
          </w:p>
          <w:p w14:paraId="0D03E40D" w14:textId="188201D4" w:rsidR="00EC07F6" w:rsidRPr="0031712B" w:rsidRDefault="009429C7" w:rsidP="005A1019">
            <w:pPr>
              <w:rPr>
                <w:rFonts w:ascii="Times New Roman" w:eastAsia="Times New Roman" w:hAnsi="Times New Roman" w:cs="Times New Roman"/>
                <w:sz w:val="28"/>
                <w:lang w:val="kk-KZ"/>
              </w:rPr>
            </w:pPr>
            <w:r w:rsidRPr="0031712B">
              <w:rPr>
                <w:rFonts w:ascii="Times New Roman" w:eastAsia="Times New Roman" w:hAnsi="Times New Roman" w:cs="Times New Roman"/>
                <w:sz w:val="28"/>
                <w:lang w:val="kk-KZ"/>
              </w:rPr>
              <w:t>PhD, проф</w:t>
            </w:r>
            <w:r w:rsidR="009B17A8" w:rsidRPr="0031712B">
              <w:rPr>
                <w:rFonts w:ascii="Times New Roman" w:eastAsia="Times New Roman" w:hAnsi="Times New Roman" w:cs="Times New Roman"/>
                <w:sz w:val="28"/>
                <w:lang w:val="kk-KZ"/>
              </w:rPr>
              <w:t>.</w:t>
            </w:r>
          </w:p>
          <w:p w14:paraId="6950836A" w14:textId="77777777" w:rsidR="00EC07F6" w:rsidRPr="0031712B" w:rsidRDefault="009429C7" w:rsidP="005A1019">
            <w:pPr>
              <w:rPr>
                <w:rFonts w:ascii="Times New Roman" w:eastAsia="Times New Roman" w:hAnsi="Times New Roman" w:cs="Times New Roman"/>
                <w:sz w:val="28"/>
                <w:lang w:val="kk-KZ"/>
              </w:rPr>
            </w:pPr>
            <w:r w:rsidRPr="0031712B">
              <w:rPr>
                <w:rFonts w:ascii="Times New Roman" w:eastAsia="Times New Roman" w:hAnsi="Times New Roman" w:cs="Times New Roman"/>
                <w:sz w:val="28"/>
                <w:lang w:val="kk-KZ"/>
              </w:rPr>
              <w:t xml:space="preserve">Русанова И. </w:t>
            </w:r>
          </w:p>
          <w:p w14:paraId="50CE584B" w14:textId="77777777" w:rsidR="009429C7" w:rsidRPr="0031712B" w:rsidRDefault="009429C7" w:rsidP="005A1019">
            <w:pPr>
              <w:rPr>
                <w:rFonts w:ascii="Times New Roman" w:eastAsia="Times New Roman" w:hAnsi="Times New Roman" w:cs="Times New Roman"/>
                <w:sz w:val="28"/>
                <w:lang w:val="kk-KZ"/>
              </w:rPr>
            </w:pPr>
            <w:r w:rsidRPr="0031712B">
              <w:rPr>
                <w:rFonts w:ascii="Times New Roman" w:eastAsia="Times New Roman" w:hAnsi="Times New Roman" w:cs="Times New Roman"/>
                <w:sz w:val="28"/>
                <w:lang w:val="kk-KZ"/>
              </w:rPr>
              <w:t>Гранада</w:t>
            </w:r>
            <w:r w:rsidRPr="0031712B">
              <w:rPr>
                <w:rFonts w:ascii="Times New Roman" w:eastAsia="Times New Roman" w:hAnsi="Times New Roman" w:cs="Times New Roman"/>
                <w:spacing w:val="-18"/>
                <w:sz w:val="28"/>
                <w:lang w:val="kk-KZ"/>
              </w:rPr>
              <w:t xml:space="preserve"> </w:t>
            </w:r>
            <w:r w:rsidRPr="0031712B">
              <w:rPr>
                <w:rFonts w:ascii="Times New Roman" w:eastAsia="Times New Roman" w:hAnsi="Times New Roman" w:cs="Times New Roman"/>
                <w:sz w:val="28"/>
                <w:lang w:val="kk-KZ"/>
              </w:rPr>
              <w:t>Университеті,</w:t>
            </w:r>
            <w:r w:rsidRPr="0031712B">
              <w:rPr>
                <w:rFonts w:ascii="Times New Roman" w:eastAsia="Times New Roman" w:hAnsi="Times New Roman" w:cs="Times New Roman"/>
                <w:spacing w:val="-17"/>
                <w:sz w:val="28"/>
                <w:lang w:val="kk-KZ"/>
              </w:rPr>
              <w:t xml:space="preserve"> </w:t>
            </w:r>
            <w:r w:rsidRPr="0031712B">
              <w:rPr>
                <w:rFonts w:ascii="Times New Roman" w:eastAsia="Times New Roman" w:hAnsi="Times New Roman" w:cs="Times New Roman"/>
                <w:sz w:val="28"/>
                <w:lang w:val="kk-KZ"/>
              </w:rPr>
              <w:t>Испания</w:t>
            </w:r>
          </w:p>
        </w:tc>
      </w:tr>
    </w:tbl>
    <w:p w14:paraId="75EAFF89"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sz w:val="28"/>
          <w:szCs w:val="28"/>
          <w:lang w:val="kk-KZ"/>
        </w:rPr>
      </w:pPr>
    </w:p>
    <w:p w14:paraId="04D4D9EB"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sz w:val="28"/>
          <w:szCs w:val="28"/>
          <w:lang w:val="kk-KZ"/>
        </w:rPr>
      </w:pPr>
    </w:p>
    <w:p w14:paraId="07A24801" w14:textId="77777777" w:rsidR="001F0AA3" w:rsidRPr="0031712B" w:rsidRDefault="001F0AA3" w:rsidP="005A1019">
      <w:pPr>
        <w:widowControl w:val="0"/>
        <w:autoSpaceDE w:val="0"/>
        <w:autoSpaceDN w:val="0"/>
        <w:spacing w:after="0" w:line="240" w:lineRule="auto"/>
        <w:ind w:firstLine="567"/>
        <w:rPr>
          <w:rFonts w:ascii="Times New Roman" w:eastAsia="Times New Roman" w:hAnsi="Times New Roman" w:cs="Times New Roman"/>
          <w:sz w:val="28"/>
          <w:szCs w:val="28"/>
          <w:lang w:val="kk-KZ"/>
        </w:rPr>
      </w:pPr>
    </w:p>
    <w:p w14:paraId="77B104C2" w14:textId="3E1392ED" w:rsidR="006B45F4" w:rsidRPr="0031712B" w:rsidRDefault="006B45F4" w:rsidP="005A1019">
      <w:pPr>
        <w:widowControl w:val="0"/>
        <w:autoSpaceDE w:val="0"/>
        <w:autoSpaceDN w:val="0"/>
        <w:spacing w:after="0" w:line="240" w:lineRule="auto"/>
        <w:ind w:firstLine="567"/>
        <w:rPr>
          <w:rFonts w:ascii="Times New Roman" w:eastAsia="Times New Roman" w:hAnsi="Times New Roman" w:cs="Times New Roman"/>
          <w:sz w:val="28"/>
          <w:szCs w:val="28"/>
          <w:lang w:val="kk-KZ"/>
        </w:rPr>
      </w:pPr>
    </w:p>
    <w:p w14:paraId="5D1081BB" w14:textId="1832F9D1" w:rsidR="009429C7" w:rsidRPr="0031712B" w:rsidRDefault="009429C7" w:rsidP="005A1019">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Қазақстан</w:t>
      </w:r>
      <w:r w:rsidRPr="0031712B">
        <w:rPr>
          <w:rFonts w:ascii="Times New Roman" w:eastAsia="Times New Roman" w:hAnsi="Times New Roman" w:cs="Times New Roman"/>
          <w:spacing w:val="-13"/>
          <w:sz w:val="28"/>
          <w:szCs w:val="28"/>
          <w:lang w:val="kk-KZ"/>
        </w:rPr>
        <w:t xml:space="preserve"> </w:t>
      </w:r>
      <w:r w:rsidRPr="0031712B">
        <w:rPr>
          <w:rFonts w:ascii="Times New Roman" w:eastAsia="Times New Roman" w:hAnsi="Times New Roman" w:cs="Times New Roman"/>
          <w:spacing w:val="-2"/>
          <w:sz w:val="28"/>
          <w:szCs w:val="28"/>
          <w:lang w:val="kk-KZ"/>
        </w:rPr>
        <w:t>Республикасы</w:t>
      </w:r>
    </w:p>
    <w:p w14:paraId="5D4DDB7E" w14:textId="76A68A5C" w:rsidR="001F0AA3" w:rsidRPr="0031712B" w:rsidRDefault="009B17A8" w:rsidP="005A1019">
      <w:pPr>
        <w:widowControl w:val="0"/>
        <w:autoSpaceDE w:val="0"/>
        <w:autoSpaceDN w:val="0"/>
        <w:spacing w:after="0" w:line="240" w:lineRule="auto"/>
        <w:jc w:val="center"/>
        <w:rPr>
          <w:rFonts w:ascii="Times New Roman" w:eastAsia="Times New Roman" w:hAnsi="Times New Roman" w:cs="Times New Roman"/>
          <w:spacing w:val="-4"/>
          <w:sz w:val="28"/>
          <w:szCs w:val="28"/>
        </w:rPr>
      </w:pPr>
      <w:r w:rsidRPr="0031712B">
        <w:rPr>
          <w:rFonts w:ascii="Times New Roman" w:eastAsia="Times New Roman" w:hAnsi="Times New Roman" w:cs="Times New Roman"/>
          <w:noProof/>
          <w:sz w:val="28"/>
          <w:szCs w:val="28"/>
          <w:lang w:eastAsia="ru-RU"/>
        </w:rPr>
        <w:lastRenderedPageBreak/>
        <mc:AlternateContent>
          <mc:Choice Requires="wps">
            <w:drawing>
              <wp:anchor distT="0" distB="0" distL="0" distR="0" simplePos="0" relativeHeight="251660288" behindDoc="1" locked="0" layoutInCell="1" allowOverlap="1" wp14:anchorId="731432DB" wp14:editId="4FF76E97">
                <wp:simplePos x="0" y="0"/>
                <wp:positionH relativeFrom="page">
                  <wp:posOffset>3765550</wp:posOffset>
                </wp:positionH>
                <wp:positionV relativeFrom="paragraph">
                  <wp:posOffset>340995</wp:posOffset>
                </wp:positionV>
                <wp:extent cx="749300" cy="476250"/>
                <wp:effectExtent l="0" t="0" r="0" b="0"/>
                <wp:wrapTopAndBottom/>
                <wp:docPr id="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 cy="476250"/>
                        </a:xfrm>
                        <a:custGeom>
                          <a:avLst/>
                          <a:gdLst/>
                          <a:ahLst/>
                          <a:cxnLst/>
                          <a:rect l="l" t="t" r="r" b="b"/>
                          <a:pathLst>
                            <a:path w="749300" h="476250">
                              <a:moveTo>
                                <a:pt x="749300" y="0"/>
                              </a:moveTo>
                              <a:lnTo>
                                <a:pt x="0" y="0"/>
                              </a:lnTo>
                              <a:lnTo>
                                <a:pt x="0" y="476249"/>
                              </a:lnTo>
                              <a:lnTo>
                                <a:pt x="749300" y="476249"/>
                              </a:lnTo>
                              <a:lnTo>
                                <a:pt x="7493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EB5D993" id="Graphic 1" o:spid="_x0000_s1026" style="position:absolute;margin-left:296.5pt;margin-top:26.85pt;width:59pt;height:37.5pt;z-index:-251656192;visibility:visible;mso-wrap-style:square;mso-wrap-distance-left:0;mso-wrap-distance-top:0;mso-wrap-distance-right:0;mso-wrap-distance-bottom:0;mso-position-horizontal:absolute;mso-position-horizontal-relative:page;mso-position-vertical:absolute;mso-position-vertical-relative:text;v-text-anchor:top" coordsize="74930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" path="m749300,l,,,476249r749300,l749300,xe" stroked="f">
                <v:path arrowok="t"/>
                <w10:wrap type="topAndBottom" anchorx="page"/>
              </v:shape>
            </w:pict>
          </mc:Fallback>
        </mc:AlternateContent>
      </w:r>
      <w:r w:rsidR="009429C7" w:rsidRPr="0031712B">
        <w:rPr>
          <w:rFonts w:ascii="Times New Roman" w:eastAsia="Times New Roman" w:hAnsi="Times New Roman" w:cs="Times New Roman"/>
          <w:noProof/>
          <w:sz w:val="28"/>
          <w:szCs w:val="28"/>
          <w:lang w:eastAsia="ru-RU"/>
        </w:rPr>
        <mc:AlternateContent>
          <mc:Choice Requires="wps">
            <w:drawing>
              <wp:anchor distT="0" distB="0" distL="0" distR="0" simplePos="0" relativeHeight="251657216" behindDoc="1" locked="0" layoutInCell="1" allowOverlap="1" wp14:anchorId="57BD0F0E" wp14:editId="0AF76601">
                <wp:simplePos x="0" y="0"/>
                <wp:positionH relativeFrom="page">
                  <wp:posOffset>4094988</wp:posOffset>
                </wp:positionH>
                <wp:positionV relativeFrom="paragraph">
                  <wp:posOffset>286118</wp:posOffset>
                </wp:positionV>
                <wp:extent cx="88900" cy="196215"/>
                <wp:effectExtent l="0" t="0" r="0" b="0"/>
                <wp:wrapNone/>
                <wp:docPr id="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96215"/>
                        </a:xfrm>
                        <a:prstGeom prst="rect">
                          <a:avLst/>
                        </a:prstGeom>
                      </wps:spPr>
                      <wps:txbx>
                        <w:txbxContent>
                          <w:p w14:paraId="3F8DE644" w14:textId="77777777" w:rsidR="004261DA" w:rsidRDefault="004261DA" w:rsidP="009429C7">
                            <w:pPr>
                              <w:pStyle w:val="a5"/>
                              <w:spacing w:line="308" w:lineRule="exact"/>
                            </w:pPr>
                            <w:r>
                              <w:rPr>
                                <w:spacing w:val="-10"/>
                              </w:rPr>
                              <w:t>1</w:t>
                            </w:r>
                          </w:p>
                        </w:txbxContent>
                      </wps:txbx>
                      <wps:bodyPr wrap="square" lIns="0" tIns="0" rIns="0" bIns="0" rtlCol="0">
                        <a:noAutofit/>
                      </wps:bodyPr>
                    </wps:wsp>
                  </a:graphicData>
                </a:graphic>
              </wp:anchor>
            </w:drawing>
          </mc:Choice>
          <mc:Fallback>
            <w:pict>
              <v:shapetype w14:anchorId="57BD0F0E" id="_x0000_t202" coordsize="21600,21600" o:spt="202" path="m,l,21600r21600,l21600,xe">
                <v:stroke joinstyle="miter"/>
                <v:path gradientshapeok="t" o:connecttype="rect"/>
              </v:shapetype>
              <v:shape id="Textbox 2" o:spid="_x0000_s1026" type="#_x0000_t202" style="position:absolute;left:0;text-align:left;margin-left:322.45pt;margin-top:22.55pt;width:7pt;height:15.4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" filled="f" stroked="f">
                <v:path arrowok="t"/>
                <v:textbox inset="0,0,0,0">
                  <w:txbxContent>
                    <w:p w14:paraId="3F8DE644" w14:textId="77777777" w:rsidR="004261DA" w:rsidRDefault="004261DA" w:rsidP="009429C7">
                      <w:pPr>
                        <w:pStyle w:val="a5"/>
                        <w:spacing w:line="308" w:lineRule="exact"/>
                      </w:pPr>
                      <w:r>
                        <w:rPr>
                          <w:spacing w:val="-10"/>
                        </w:rPr>
                        <w:t>1</w:t>
                      </w:r>
                    </w:p>
                  </w:txbxContent>
                </v:textbox>
                <w10:wrap anchorx="page"/>
              </v:shape>
            </w:pict>
          </mc:Fallback>
        </mc:AlternateContent>
      </w:r>
      <w:r w:rsidR="009429C7" w:rsidRPr="0031712B">
        <w:rPr>
          <w:rFonts w:ascii="Times New Roman" w:eastAsia="Times New Roman" w:hAnsi="Times New Roman" w:cs="Times New Roman"/>
          <w:sz w:val="28"/>
          <w:szCs w:val="28"/>
          <w:lang w:val="kk-KZ"/>
        </w:rPr>
        <w:t>Алматы,</w:t>
      </w:r>
      <w:r w:rsidR="009429C7" w:rsidRPr="0031712B">
        <w:rPr>
          <w:rFonts w:ascii="Times New Roman" w:eastAsia="Times New Roman" w:hAnsi="Times New Roman" w:cs="Times New Roman"/>
          <w:spacing w:val="-8"/>
          <w:sz w:val="28"/>
          <w:szCs w:val="28"/>
          <w:lang w:val="kk-KZ"/>
        </w:rPr>
        <w:t xml:space="preserve"> </w:t>
      </w:r>
      <w:r w:rsidR="00CE6D3C" w:rsidRPr="0031712B">
        <w:rPr>
          <w:rFonts w:ascii="Times New Roman" w:eastAsia="Times New Roman" w:hAnsi="Times New Roman" w:cs="Times New Roman"/>
          <w:spacing w:val="-4"/>
          <w:sz w:val="28"/>
          <w:szCs w:val="28"/>
          <w:lang w:val="kk-KZ"/>
        </w:rPr>
        <w:t>202</w:t>
      </w:r>
      <w:r w:rsidR="00CE6D3C" w:rsidRPr="0031712B">
        <w:rPr>
          <w:rFonts w:ascii="Times New Roman" w:eastAsia="Times New Roman" w:hAnsi="Times New Roman" w:cs="Times New Roman"/>
          <w:spacing w:val="-4"/>
          <w:sz w:val="28"/>
          <w:szCs w:val="28"/>
          <w:lang w:val="en-US"/>
        </w:rPr>
        <w:t>5</w:t>
      </w:r>
    </w:p>
    <w:p w14:paraId="0EEA5495" w14:textId="77777777" w:rsidR="009429C7" w:rsidRPr="0031712B" w:rsidRDefault="009429C7" w:rsidP="007C4CB0">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31712B">
        <w:rPr>
          <w:rFonts w:ascii="Times New Roman" w:eastAsia="Times New Roman" w:hAnsi="Times New Roman" w:cs="Times New Roman"/>
          <w:b/>
          <w:sz w:val="28"/>
          <w:szCs w:val="28"/>
          <w:lang w:val="kk-KZ"/>
        </w:rPr>
        <w:t>МАЗМҰНЫ</w:t>
      </w:r>
    </w:p>
    <w:p w14:paraId="4EBB8982" w14:textId="77777777" w:rsidR="009429C7" w:rsidRPr="0031712B" w:rsidRDefault="009429C7" w:rsidP="005A1019">
      <w:pPr>
        <w:widowControl w:val="0"/>
        <w:autoSpaceDE w:val="0"/>
        <w:autoSpaceDN w:val="0"/>
        <w:spacing w:after="0" w:line="240" w:lineRule="auto"/>
        <w:ind w:firstLine="567"/>
        <w:jc w:val="center"/>
        <w:rPr>
          <w:rFonts w:ascii="Times New Roman" w:eastAsia="Times New Roman" w:hAnsi="Times New Roman" w:cs="Times New Roman"/>
          <w:sz w:val="28"/>
          <w:szCs w:val="28"/>
          <w:lang w:val="kk-KZ"/>
        </w:rPr>
      </w:pPr>
    </w:p>
    <w:tbl>
      <w:tblPr>
        <w:tblStyle w:val="TableNormal"/>
        <w:tblW w:w="9412"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
        <w:gridCol w:w="8010"/>
        <w:gridCol w:w="591"/>
      </w:tblGrid>
      <w:tr w:rsidR="0031712B" w:rsidRPr="0031712B" w14:paraId="6BE516E8" w14:textId="77777777" w:rsidTr="002E775C">
        <w:trPr>
          <w:trHeight w:val="314"/>
        </w:trPr>
        <w:tc>
          <w:tcPr>
            <w:tcW w:w="8821" w:type="dxa"/>
            <w:gridSpan w:val="2"/>
            <w:vMerge w:val="restart"/>
            <w:tcBorders>
              <w:top w:val="nil"/>
              <w:left w:val="nil"/>
              <w:bottom w:val="nil"/>
              <w:right w:val="nil"/>
            </w:tcBorders>
          </w:tcPr>
          <w:p w14:paraId="0B970E9B" w14:textId="77777777" w:rsidR="009429C7" w:rsidRPr="0031712B" w:rsidRDefault="009429C7" w:rsidP="007C4CB0">
            <w:pPr>
              <w:pStyle w:val="TableParagraph"/>
              <w:spacing w:line="240" w:lineRule="auto"/>
              <w:ind w:left="0"/>
              <w:jc w:val="left"/>
              <w:rPr>
                <w:b/>
                <w:sz w:val="28"/>
              </w:rPr>
            </w:pPr>
            <w:r w:rsidRPr="0031712B">
              <w:rPr>
                <w:b/>
                <w:sz w:val="28"/>
              </w:rPr>
              <w:t>НОРМАТИВТІК</w:t>
            </w:r>
            <w:r w:rsidRPr="0031712B">
              <w:rPr>
                <w:b/>
                <w:spacing w:val="-15"/>
                <w:sz w:val="28"/>
              </w:rPr>
              <w:t xml:space="preserve"> </w:t>
            </w:r>
            <w:r w:rsidRPr="0031712B">
              <w:rPr>
                <w:b/>
                <w:spacing w:val="-2"/>
                <w:sz w:val="28"/>
              </w:rPr>
              <w:t>СІЛТЕМЕЛЕР................................................................</w:t>
            </w:r>
            <w:r w:rsidR="000272AF" w:rsidRPr="0031712B">
              <w:rPr>
                <w:b/>
                <w:spacing w:val="-2"/>
                <w:sz w:val="28"/>
              </w:rPr>
              <w:t>....</w:t>
            </w:r>
          </w:p>
          <w:p w14:paraId="3D1803A3" w14:textId="27D9F562" w:rsidR="009429C7" w:rsidRPr="0031712B" w:rsidRDefault="009429C7" w:rsidP="007C4CB0">
            <w:pPr>
              <w:pStyle w:val="TableParagraph"/>
              <w:spacing w:line="240" w:lineRule="auto"/>
              <w:ind w:left="0"/>
              <w:jc w:val="left"/>
              <w:rPr>
                <w:b/>
                <w:sz w:val="28"/>
              </w:rPr>
            </w:pPr>
            <w:r w:rsidRPr="0031712B">
              <w:rPr>
                <w:b/>
                <w:sz w:val="28"/>
              </w:rPr>
              <w:t>БЕЛГІЛЕУЛЕР</w:t>
            </w:r>
            <w:r w:rsidRPr="0031712B">
              <w:rPr>
                <w:b/>
                <w:spacing w:val="-18"/>
                <w:sz w:val="28"/>
              </w:rPr>
              <w:t xml:space="preserve"> </w:t>
            </w:r>
            <w:r w:rsidRPr="0031712B">
              <w:rPr>
                <w:b/>
                <w:sz w:val="28"/>
              </w:rPr>
              <w:t>МЕН</w:t>
            </w:r>
            <w:r w:rsidRPr="0031712B">
              <w:rPr>
                <w:b/>
                <w:spacing w:val="-17"/>
                <w:sz w:val="28"/>
              </w:rPr>
              <w:t xml:space="preserve"> </w:t>
            </w:r>
            <w:r w:rsidRPr="0031712B">
              <w:rPr>
                <w:b/>
                <w:sz w:val="28"/>
              </w:rPr>
              <w:t>ҚЫСҚАРТУЛАР...................................................</w:t>
            </w:r>
            <w:r w:rsidR="000272AF" w:rsidRPr="0031712B">
              <w:rPr>
                <w:b/>
                <w:sz w:val="28"/>
              </w:rPr>
              <w:t>..</w:t>
            </w:r>
            <w:r w:rsidRPr="0031712B">
              <w:rPr>
                <w:b/>
                <w:sz w:val="28"/>
              </w:rPr>
              <w:t xml:space="preserve"> </w:t>
            </w:r>
            <w:r w:rsidRPr="0031712B">
              <w:rPr>
                <w:b/>
                <w:spacing w:val="-2"/>
                <w:sz w:val="28"/>
              </w:rPr>
              <w:t>КІРІСПЕ..............................................................................................</w:t>
            </w:r>
            <w:r w:rsidR="002E775C">
              <w:rPr>
                <w:b/>
                <w:spacing w:val="-2"/>
                <w:sz w:val="28"/>
                <w:lang w:val="ru-RU"/>
              </w:rPr>
              <w:t>.</w:t>
            </w:r>
            <w:r w:rsidRPr="0031712B">
              <w:rPr>
                <w:b/>
                <w:spacing w:val="-2"/>
                <w:sz w:val="28"/>
              </w:rPr>
              <w:t>............</w:t>
            </w:r>
            <w:r w:rsidR="00D14D5F" w:rsidRPr="0031712B">
              <w:rPr>
                <w:b/>
                <w:spacing w:val="-2"/>
                <w:sz w:val="28"/>
              </w:rPr>
              <w:t>...</w:t>
            </w:r>
            <w:r w:rsidR="000272AF" w:rsidRPr="0031712B">
              <w:rPr>
                <w:b/>
                <w:spacing w:val="-2"/>
                <w:sz w:val="28"/>
              </w:rPr>
              <w:t>..</w:t>
            </w:r>
          </w:p>
        </w:tc>
        <w:tc>
          <w:tcPr>
            <w:tcW w:w="591" w:type="dxa"/>
            <w:tcBorders>
              <w:top w:val="nil"/>
              <w:left w:val="nil"/>
              <w:bottom w:val="nil"/>
              <w:right w:val="nil"/>
            </w:tcBorders>
          </w:tcPr>
          <w:p w14:paraId="5D5047F3" w14:textId="77777777" w:rsidR="009429C7" w:rsidRPr="0031712B" w:rsidRDefault="009429C7" w:rsidP="001457C2">
            <w:pPr>
              <w:pStyle w:val="TableParagraph"/>
              <w:spacing w:line="240" w:lineRule="auto"/>
              <w:ind w:left="0"/>
              <w:rPr>
                <w:bCs/>
                <w:sz w:val="28"/>
              </w:rPr>
            </w:pPr>
            <w:r w:rsidRPr="0031712B">
              <w:rPr>
                <w:bCs/>
                <w:spacing w:val="-10"/>
                <w:sz w:val="28"/>
              </w:rPr>
              <w:t>4</w:t>
            </w:r>
          </w:p>
        </w:tc>
      </w:tr>
      <w:tr w:rsidR="0031712B" w:rsidRPr="0031712B" w14:paraId="1A364C05" w14:textId="77777777" w:rsidTr="002E775C">
        <w:trPr>
          <w:trHeight w:val="321"/>
        </w:trPr>
        <w:tc>
          <w:tcPr>
            <w:tcW w:w="8821" w:type="dxa"/>
            <w:gridSpan w:val="2"/>
            <w:vMerge/>
            <w:tcBorders>
              <w:top w:val="nil"/>
              <w:left w:val="nil"/>
              <w:bottom w:val="nil"/>
              <w:right w:val="nil"/>
            </w:tcBorders>
          </w:tcPr>
          <w:p w14:paraId="4EACB61F" w14:textId="77777777" w:rsidR="009429C7" w:rsidRPr="0031712B" w:rsidRDefault="009429C7" w:rsidP="007C4CB0">
            <w:pPr>
              <w:rPr>
                <w:rFonts w:ascii="Times New Roman" w:hAnsi="Times New Roman" w:cs="Times New Roman"/>
                <w:sz w:val="2"/>
                <w:szCs w:val="2"/>
              </w:rPr>
            </w:pPr>
          </w:p>
        </w:tc>
        <w:tc>
          <w:tcPr>
            <w:tcW w:w="591" w:type="dxa"/>
            <w:tcBorders>
              <w:top w:val="nil"/>
              <w:left w:val="nil"/>
              <w:bottom w:val="nil"/>
              <w:right w:val="nil"/>
            </w:tcBorders>
          </w:tcPr>
          <w:p w14:paraId="52D39635" w14:textId="77777777" w:rsidR="009429C7" w:rsidRPr="0031712B" w:rsidRDefault="0067226E" w:rsidP="001457C2">
            <w:pPr>
              <w:pStyle w:val="TableParagraph"/>
              <w:spacing w:line="240" w:lineRule="auto"/>
              <w:ind w:left="0"/>
              <w:rPr>
                <w:bCs/>
                <w:sz w:val="28"/>
                <w:lang w:val="en-US"/>
              </w:rPr>
            </w:pPr>
            <w:r w:rsidRPr="0031712B">
              <w:rPr>
                <w:bCs/>
                <w:spacing w:val="-10"/>
                <w:sz w:val="28"/>
                <w:lang w:val="en-US"/>
              </w:rPr>
              <w:t>5</w:t>
            </w:r>
          </w:p>
        </w:tc>
      </w:tr>
      <w:tr w:rsidR="0031712B" w:rsidRPr="0031712B" w14:paraId="21BFA0FB" w14:textId="77777777" w:rsidTr="002E775C">
        <w:trPr>
          <w:trHeight w:val="321"/>
        </w:trPr>
        <w:tc>
          <w:tcPr>
            <w:tcW w:w="8821" w:type="dxa"/>
            <w:gridSpan w:val="2"/>
            <w:vMerge/>
            <w:tcBorders>
              <w:top w:val="nil"/>
              <w:left w:val="nil"/>
              <w:bottom w:val="nil"/>
              <w:right w:val="nil"/>
            </w:tcBorders>
          </w:tcPr>
          <w:p w14:paraId="300F0A59" w14:textId="77777777" w:rsidR="009429C7" w:rsidRPr="0031712B" w:rsidRDefault="009429C7" w:rsidP="007C4CB0">
            <w:pPr>
              <w:rPr>
                <w:rFonts w:ascii="Times New Roman" w:hAnsi="Times New Roman" w:cs="Times New Roman"/>
                <w:sz w:val="2"/>
                <w:szCs w:val="2"/>
              </w:rPr>
            </w:pPr>
          </w:p>
        </w:tc>
        <w:tc>
          <w:tcPr>
            <w:tcW w:w="591" w:type="dxa"/>
            <w:tcBorders>
              <w:top w:val="nil"/>
              <w:left w:val="nil"/>
              <w:bottom w:val="nil"/>
              <w:right w:val="nil"/>
            </w:tcBorders>
          </w:tcPr>
          <w:p w14:paraId="4C0CCA74" w14:textId="3AB99ADE" w:rsidR="009429C7" w:rsidRPr="0031712B" w:rsidRDefault="00C410CD" w:rsidP="001457C2">
            <w:pPr>
              <w:pStyle w:val="TableParagraph"/>
              <w:spacing w:line="240" w:lineRule="auto"/>
              <w:ind w:left="0"/>
              <w:rPr>
                <w:bCs/>
                <w:sz w:val="28"/>
                <w:lang w:val="ru-RU"/>
              </w:rPr>
            </w:pPr>
            <w:r>
              <w:rPr>
                <w:bCs/>
                <w:spacing w:val="-10"/>
                <w:sz w:val="28"/>
                <w:lang w:val="ru-RU"/>
              </w:rPr>
              <w:t>8</w:t>
            </w:r>
          </w:p>
        </w:tc>
      </w:tr>
      <w:tr w:rsidR="0031712B" w:rsidRPr="0031712B" w14:paraId="1455EC61" w14:textId="77777777" w:rsidTr="002E775C">
        <w:trPr>
          <w:trHeight w:val="319"/>
        </w:trPr>
        <w:tc>
          <w:tcPr>
            <w:tcW w:w="811" w:type="dxa"/>
            <w:tcBorders>
              <w:top w:val="nil"/>
              <w:left w:val="nil"/>
              <w:bottom w:val="nil"/>
              <w:right w:val="nil"/>
            </w:tcBorders>
          </w:tcPr>
          <w:p w14:paraId="4F8F72AF" w14:textId="77777777" w:rsidR="009429C7" w:rsidRPr="0031712B" w:rsidRDefault="009429C7" w:rsidP="007C4CB0">
            <w:pPr>
              <w:pStyle w:val="TableParagraph"/>
              <w:spacing w:line="240" w:lineRule="auto"/>
              <w:ind w:left="0"/>
              <w:jc w:val="left"/>
              <w:rPr>
                <w:b/>
                <w:sz w:val="28"/>
              </w:rPr>
            </w:pPr>
            <w:r w:rsidRPr="0031712B">
              <w:rPr>
                <w:b/>
                <w:spacing w:val="-10"/>
                <w:sz w:val="28"/>
              </w:rPr>
              <w:t>1</w:t>
            </w:r>
          </w:p>
        </w:tc>
        <w:tc>
          <w:tcPr>
            <w:tcW w:w="8010" w:type="dxa"/>
            <w:tcBorders>
              <w:top w:val="nil"/>
              <w:left w:val="nil"/>
              <w:bottom w:val="nil"/>
              <w:right w:val="nil"/>
            </w:tcBorders>
          </w:tcPr>
          <w:p w14:paraId="4D2F7193" w14:textId="74C66B38" w:rsidR="009429C7" w:rsidRPr="0031712B" w:rsidRDefault="009429C7" w:rsidP="000272AF">
            <w:pPr>
              <w:pStyle w:val="TableParagraph"/>
              <w:spacing w:line="240" w:lineRule="auto"/>
              <w:ind w:left="0"/>
              <w:jc w:val="left"/>
              <w:rPr>
                <w:b/>
                <w:sz w:val="28"/>
                <w:lang w:val="ru-RU"/>
              </w:rPr>
            </w:pPr>
            <w:r w:rsidRPr="0031712B">
              <w:rPr>
                <w:b/>
                <w:sz w:val="28"/>
              </w:rPr>
              <w:t>ӘДЕБИЕТТЕРГЕ</w:t>
            </w:r>
            <w:r w:rsidRPr="0031712B">
              <w:rPr>
                <w:b/>
                <w:spacing w:val="-17"/>
                <w:sz w:val="28"/>
              </w:rPr>
              <w:t xml:space="preserve"> </w:t>
            </w:r>
            <w:r w:rsidRPr="0031712B">
              <w:rPr>
                <w:b/>
                <w:spacing w:val="-2"/>
                <w:sz w:val="28"/>
              </w:rPr>
              <w:t>ШОЛУ.................................................</w:t>
            </w:r>
            <w:r w:rsidR="002E775C">
              <w:rPr>
                <w:b/>
                <w:spacing w:val="-2"/>
                <w:sz w:val="28"/>
                <w:lang w:val="ru-RU"/>
              </w:rPr>
              <w:t>.</w:t>
            </w:r>
            <w:r w:rsidRPr="0031712B">
              <w:rPr>
                <w:b/>
                <w:spacing w:val="-2"/>
                <w:sz w:val="28"/>
              </w:rPr>
              <w:t>..............</w:t>
            </w:r>
            <w:r w:rsidR="000272AF" w:rsidRPr="0031712B">
              <w:rPr>
                <w:b/>
                <w:spacing w:val="-2"/>
                <w:sz w:val="28"/>
                <w:lang w:val="ru-RU"/>
              </w:rPr>
              <w:t>.....</w:t>
            </w:r>
          </w:p>
        </w:tc>
        <w:tc>
          <w:tcPr>
            <w:tcW w:w="591" w:type="dxa"/>
            <w:tcBorders>
              <w:top w:val="nil"/>
              <w:left w:val="nil"/>
              <w:bottom w:val="nil"/>
              <w:right w:val="nil"/>
            </w:tcBorders>
          </w:tcPr>
          <w:p w14:paraId="3024F19D" w14:textId="77777777" w:rsidR="009429C7" w:rsidRPr="0031712B" w:rsidRDefault="006B45F4" w:rsidP="001457C2">
            <w:pPr>
              <w:pStyle w:val="TableParagraph"/>
              <w:spacing w:line="240" w:lineRule="auto"/>
              <w:ind w:left="0"/>
              <w:rPr>
                <w:bCs/>
                <w:sz w:val="28"/>
                <w:lang w:val="ru-RU"/>
              </w:rPr>
            </w:pPr>
            <w:r w:rsidRPr="0031712B">
              <w:rPr>
                <w:bCs/>
                <w:spacing w:val="-5"/>
                <w:sz w:val="28"/>
              </w:rPr>
              <w:t>1</w:t>
            </w:r>
            <w:r w:rsidRPr="0031712B">
              <w:rPr>
                <w:bCs/>
                <w:spacing w:val="-5"/>
                <w:sz w:val="28"/>
                <w:lang w:val="ru-RU"/>
              </w:rPr>
              <w:t>3</w:t>
            </w:r>
          </w:p>
        </w:tc>
      </w:tr>
      <w:tr w:rsidR="0031712B" w:rsidRPr="0031712B" w14:paraId="713E402E" w14:textId="77777777" w:rsidTr="002E775C">
        <w:trPr>
          <w:trHeight w:val="319"/>
        </w:trPr>
        <w:tc>
          <w:tcPr>
            <w:tcW w:w="811" w:type="dxa"/>
            <w:tcBorders>
              <w:top w:val="nil"/>
              <w:left w:val="nil"/>
              <w:bottom w:val="nil"/>
              <w:right w:val="nil"/>
            </w:tcBorders>
          </w:tcPr>
          <w:p w14:paraId="3F59FEA2" w14:textId="77777777" w:rsidR="009429C7" w:rsidRPr="0031712B" w:rsidRDefault="009429C7" w:rsidP="007C4CB0">
            <w:pPr>
              <w:pStyle w:val="TableParagraph"/>
              <w:spacing w:line="240" w:lineRule="auto"/>
              <w:ind w:left="0"/>
              <w:jc w:val="left"/>
              <w:rPr>
                <w:sz w:val="28"/>
              </w:rPr>
            </w:pPr>
            <w:r w:rsidRPr="0031712B">
              <w:rPr>
                <w:spacing w:val="-5"/>
                <w:sz w:val="28"/>
              </w:rPr>
              <w:t>1.1</w:t>
            </w:r>
          </w:p>
        </w:tc>
        <w:tc>
          <w:tcPr>
            <w:tcW w:w="8010" w:type="dxa"/>
            <w:tcBorders>
              <w:top w:val="nil"/>
              <w:left w:val="nil"/>
              <w:bottom w:val="nil"/>
              <w:right w:val="nil"/>
            </w:tcBorders>
          </w:tcPr>
          <w:p w14:paraId="7A8A6BEF" w14:textId="23D67154" w:rsidR="009429C7" w:rsidRPr="0031712B" w:rsidRDefault="000C27EF" w:rsidP="001457C2">
            <w:pPr>
              <w:pStyle w:val="TableParagraph"/>
              <w:spacing w:line="240" w:lineRule="auto"/>
              <w:ind w:left="0"/>
              <w:jc w:val="both"/>
              <w:rPr>
                <w:sz w:val="28"/>
              </w:rPr>
            </w:pPr>
            <w:r w:rsidRPr="0031712B">
              <w:rPr>
                <w:sz w:val="28"/>
              </w:rPr>
              <w:t>2-типті қант диабетіндегі эндотелий дисфункция</w:t>
            </w:r>
            <w:r w:rsidR="00EC07F6" w:rsidRPr="0031712B">
              <w:rPr>
                <w:sz w:val="28"/>
              </w:rPr>
              <w:t>сы</w:t>
            </w:r>
            <w:r w:rsidRPr="0031712B">
              <w:rPr>
                <w:sz w:val="28"/>
              </w:rPr>
              <w:t>ның молекулалық механизмдері және ола</w:t>
            </w:r>
            <w:r w:rsidR="00EC07F6" w:rsidRPr="0031712B">
              <w:rPr>
                <w:sz w:val="28"/>
              </w:rPr>
              <w:t xml:space="preserve">рдың макротамырлық асқынулармен </w:t>
            </w:r>
            <w:r w:rsidRPr="0031712B">
              <w:rPr>
                <w:sz w:val="28"/>
              </w:rPr>
              <w:t>байланысы</w:t>
            </w:r>
            <w:r w:rsidR="009429C7" w:rsidRPr="0031712B">
              <w:rPr>
                <w:spacing w:val="-2"/>
                <w:sz w:val="28"/>
              </w:rPr>
              <w:t>.........</w:t>
            </w:r>
            <w:r w:rsidR="00784AF3" w:rsidRPr="0031712B">
              <w:rPr>
                <w:spacing w:val="-2"/>
                <w:sz w:val="28"/>
              </w:rPr>
              <w:t>............</w:t>
            </w:r>
            <w:r w:rsidR="00EC07F6" w:rsidRPr="0031712B">
              <w:rPr>
                <w:spacing w:val="-2"/>
                <w:sz w:val="28"/>
              </w:rPr>
              <w:t>..........</w:t>
            </w:r>
            <w:r w:rsidR="00784AF3" w:rsidRPr="0031712B">
              <w:rPr>
                <w:spacing w:val="-2"/>
                <w:sz w:val="28"/>
              </w:rPr>
              <w:t>............</w:t>
            </w:r>
            <w:r w:rsidR="000272AF" w:rsidRPr="0031712B">
              <w:rPr>
                <w:spacing w:val="-2"/>
                <w:sz w:val="28"/>
              </w:rPr>
              <w:t>...</w:t>
            </w:r>
            <w:r w:rsidRPr="0031712B">
              <w:rPr>
                <w:spacing w:val="-2"/>
                <w:sz w:val="28"/>
              </w:rPr>
              <w:t>.....</w:t>
            </w:r>
            <w:r w:rsidR="002E775C" w:rsidRPr="002E775C">
              <w:rPr>
                <w:spacing w:val="-2"/>
                <w:sz w:val="28"/>
              </w:rPr>
              <w:t>.</w:t>
            </w:r>
            <w:r w:rsidRPr="0031712B">
              <w:rPr>
                <w:spacing w:val="-2"/>
                <w:sz w:val="28"/>
              </w:rPr>
              <w:t>...................</w:t>
            </w:r>
          </w:p>
        </w:tc>
        <w:tc>
          <w:tcPr>
            <w:tcW w:w="591" w:type="dxa"/>
            <w:tcBorders>
              <w:top w:val="nil"/>
              <w:left w:val="nil"/>
              <w:bottom w:val="nil"/>
              <w:right w:val="nil"/>
            </w:tcBorders>
          </w:tcPr>
          <w:p w14:paraId="2B5B9CEC" w14:textId="77777777" w:rsidR="00EC07F6" w:rsidRPr="0031712B" w:rsidRDefault="00EC07F6" w:rsidP="001457C2">
            <w:pPr>
              <w:pStyle w:val="TableParagraph"/>
              <w:spacing w:line="240" w:lineRule="auto"/>
              <w:ind w:left="0"/>
              <w:rPr>
                <w:bCs/>
                <w:spacing w:val="-5"/>
                <w:sz w:val="28"/>
              </w:rPr>
            </w:pPr>
          </w:p>
          <w:p w14:paraId="749FCF31" w14:textId="77777777" w:rsidR="00EC07F6" w:rsidRPr="0031712B" w:rsidRDefault="00EC07F6" w:rsidP="001457C2">
            <w:pPr>
              <w:pStyle w:val="TableParagraph"/>
              <w:spacing w:line="240" w:lineRule="auto"/>
              <w:ind w:left="0"/>
              <w:rPr>
                <w:bCs/>
                <w:spacing w:val="-5"/>
                <w:sz w:val="28"/>
              </w:rPr>
            </w:pPr>
          </w:p>
          <w:p w14:paraId="31DC7341" w14:textId="77777777" w:rsidR="009429C7" w:rsidRPr="0031712B" w:rsidRDefault="006B45F4" w:rsidP="001457C2">
            <w:pPr>
              <w:pStyle w:val="TableParagraph"/>
              <w:spacing w:line="240" w:lineRule="auto"/>
              <w:ind w:left="0"/>
              <w:rPr>
                <w:bCs/>
                <w:sz w:val="28"/>
                <w:lang w:val="en-US"/>
              </w:rPr>
            </w:pPr>
            <w:r w:rsidRPr="0031712B">
              <w:rPr>
                <w:bCs/>
                <w:spacing w:val="-5"/>
                <w:sz w:val="28"/>
              </w:rPr>
              <w:t>1</w:t>
            </w:r>
            <w:r w:rsidR="0067226E" w:rsidRPr="0031712B">
              <w:rPr>
                <w:bCs/>
                <w:spacing w:val="-5"/>
                <w:sz w:val="28"/>
                <w:lang w:val="en-US"/>
              </w:rPr>
              <w:t>3</w:t>
            </w:r>
          </w:p>
        </w:tc>
      </w:tr>
      <w:tr w:rsidR="0031712B" w:rsidRPr="0031712B" w14:paraId="7B7BE9FA" w14:textId="77777777" w:rsidTr="002E775C">
        <w:trPr>
          <w:trHeight w:val="300"/>
        </w:trPr>
        <w:tc>
          <w:tcPr>
            <w:tcW w:w="811" w:type="dxa"/>
            <w:tcBorders>
              <w:top w:val="nil"/>
              <w:left w:val="nil"/>
              <w:bottom w:val="nil"/>
              <w:right w:val="nil"/>
            </w:tcBorders>
          </w:tcPr>
          <w:p w14:paraId="7C310E0F" w14:textId="7967552D" w:rsidR="00AB2B57" w:rsidRPr="0031712B" w:rsidRDefault="00AB2B57" w:rsidP="007C4CB0">
            <w:pPr>
              <w:pStyle w:val="TableParagraph"/>
              <w:spacing w:line="240" w:lineRule="auto"/>
              <w:ind w:left="0"/>
              <w:jc w:val="left"/>
              <w:rPr>
                <w:sz w:val="28"/>
                <w:lang w:val="ru-RU"/>
              </w:rPr>
            </w:pPr>
            <w:r w:rsidRPr="0031712B">
              <w:rPr>
                <w:spacing w:val="-2"/>
                <w:sz w:val="28"/>
              </w:rPr>
              <w:t>1.</w:t>
            </w:r>
            <w:r w:rsidRPr="0031712B">
              <w:rPr>
                <w:spacing w:val="-2"/>
                <w:sz w:val="28"/>
                <w:lang w:val="ru-RU"/>
              </w:rPr>
              <w:t>1.</w:t>
            </w:r>
            <w:r w:rsidR="00C60809">
              <w:rPr>
                <w:spacing w:val="-2"/>
                <w:sz w:val="28"/>
                <w:lang w:val="ru-RU"/>
              </w:rPr>
              <w:t>1</w:t>
            </w:r>
          </w:p>
        </w:tc>
        <w:tc>
          <w:tcPr>
            <w:tcW w:w="8010" w:type="dxa"/>
            <w:tcBorders>
              <w:top w:val="nil"/>
              <w:left w:val="nil"/>
              <w:bottom w:val="nil"/>
              <w:right w:val="nil"/>
            </w:tcBorders>
          </w:tcPr>
          <w:p w14:paraId="00F53E47" w14:textId="77777777" w:rsidR="00AB2B57" w:rsidRPr="0031712B" w:rsidRDefault="000C27EF" w:rsidP="001457C2">
            <w:pPr>
              <w:pStyle w:val="TableParagraph"/>
              <w:spacing w:line="240" w:lineRule="auto"/>
              <w:ind w:left="0"/>
              <w:jc w:val="both"/>
              <w:rPr>
                <w:sz w:val="28"/>
                <w:lang w:val="ru-RU"/>
              </w:rPr>
            </w:pPr>
            <w:r w:rsidRPr="0031712B">
              <w:rPr>
                <w:spacing w:val="-4"/>
                <w:sz w:val="28"/>
              </w:rPr>
              <w:t>Метаболикалық синдром және тамыр жүйесіне әсері</w:t>
            </w:r>
            <w:r w:rsidR="00AB2B57" w:rsidRPr="0031712B">
              <w:rPr>
                <w:spacing w:val="-2"/>
                <w:sz w:val="28"/>
              </w:rPr>
              <w:t>....</w:t>
            </w:r>
            <w:r w:rsidRPr="0031712B">
              <w:rPr>
                <w:spacing w:val="-2"/>
                <w:sz w:val="28"/>
              </w:rPr>
              <w:t>.......................</w:t>
            </w:r>
          </w:p>
        </w:tc>
        <w:tc>
          <w:tcPr>
            <w:tcW w:w="591" w:type="dxa"/>
            <w:tcBorders>
              <w:top w:val="nil"/>
              <w:left w:val="nil"/>
              <w:bottom w:val="nil"/>
              <w:right w:val="nil"/>
            </w:tcBorders>
          </w:tcPr>
          <w:p w14:paraId="5B62E1C3" w14:textId="77777777" w:rsidR="00AB2B57" w:rsidRPr="0031712B" w:rsidRDefault="006B45F4" w:rsidP="001457C2">
            <w:pPr>
              <w:pStyle w:val="TableParagraph"/>
              <w:spacing w:line="240" w:lineRule="auto"/>
              <w:ind w:left="0"/>
              <w:rPr>
                <w:bCs/>
                <w:sz w:val="24"/>
                <w:lang w:val="en-US"/>
              </w:rPr>
            </w:pPr>
            <w:r w:rsidRPr="0031712B">
              <w:rPr>
                <w:bCs/>
                <w:spacing w:val="-5"/>
                <w:sz w:val="28"/>
              </w:rPr>
              <w:t>1</w:t>
            </w:r>
            <w:r w:rsidR="0067226E" w:rsidRPr="0031712B">
              <w:rPr>
                <w:bCs/>
                <w:spacing w:val="-5"/>
                <w:sz w:val="28"/>
                <w:lang w:val="en-US"/>
              </w:rPr>
              <w:t>8</w:t>
            </w:r>
          </w:p>
        </w:tc>
      </w:tr>
      <w:tr w:rsidR="0031712B" w:rsidRPr="0031712B" w14:paraId="32B2151D" w14:textId="77777777" w:rsidTr="002E775C">
        <w:trPr>
          <w:trHeight w:val="389"/>
        </w:trPr>
        <w:tc>
          <w:tcPr>
            <w:tcW w:w="811" w:type="dxa"/>
            <w:tcBorders>
              <w:top w:val="nil"/>
              <w:left w:val="nil"/>
              <w:bottom w:val="nil"/>
              <w:right w:val="nil"/>
            </w:tcBorders>
          </w:tcPr>
          <w:p w14:paraId="5BCC15F4" w14:textId="64091120" w:rsidR="00AB2B57" w:rsidRPr="0031712B" w:rsidRDefault="00AB2B57" w:rsidP="007C4CB0">
            <w:pPr>
              <w:pStyle w:val="TableParagraph"/>
              <w:spacing w:line="240" w:lineRule="auto"/>
              <w:ind w:left="0"/>
              <w:jc w:val="left"/>
              <w:rPr>
                <w:sz w:val="28"/>
                <w:lang w:val="ru-RU"/>
              </w:rPr>
            </w:pPr>
            <w:r w:rsidRPr="0031712B">
              <w:rPr>
                <w:spacing w:val="-2"/>
                <w:sz w:val="28"/>
              </w:rPr>
              <w:t>1.</w:t>
            </w:r>
            <w:r w:rsidRPr="0031712B">
              <w:rPr>
                <w:spacing w:val="-2"/>
                <w:sz w:val="28"/>
                <w:lang w:val="ru-RU"/>
              </w:rPr>
              <w:t>1.</w:t>
            </w:r>
            <w:r w:rsidR="00C60809">
              <w:rPr>
                <w:spacing w:val="-2"/>
                <w:sz w:val="28"/>
                <w:lang w:val="ru-RU"/>
              </w:rPr>
              <w:t>2</w:t>
            </w:r>
          </w:p>
        </w:tc>
        <w:tc>
          <w:tcPr>
            <w:tcW w:w="8010" w:type="dxa"/>
            <w:tcBorders>
              <w:top w:val="nil"/>
              <w:left w:val="nil"/>
              <w:bottom w:val="nil"/>
              <w:right w:val="nil"/>
            </w:tcBorders>
          </w:tcPr>
          <w:p w14:paraId="3F730E7A" w14:textId="77777777" w:rsidR="00AB2B57" w:rsidRPr="0031712B" w:rsidRDefault="007675AF" w:rsidP="001457C2">
            <w:pPr>
              <w:pStyle w:val="TableParagraph"/>
              <w:tabs>
                <w:tab w:val="left" w:pos="2152"/>
                <w:tab w:val="left" w:pos="5073"/>
                <w:tab w:val="left" w:pos="6431"/>
              </w:tabs>
              <w:spacing w:line="240" w:lineRule="auto"/>
              <w:ind w:left="0"/>
              <w:jc w:val="both"/>
              <w:rPr>
                <w:sz w:val="28"/>
                <w:lang w:val="ru-RU"/>
              </w:rPr>
            </w:pPr>
            <w:r w:rsidRPr="0031712B">
              <w:rPr>
                <w:spacing w:val="-2"/>
                <w:sz w:val="28"/>
              </w:rPr>
              <w:t>Тотығу стресінің биомаркерлері және олардың жүрек-қантамыр асқынуларымен байланысы</w:t>
            </w:r>
            <w:r w:rsidR="00AB2B57" w:rsidRPr="0031712B">
              <w:rPr>
                <w:spacing w:val="-2"/>
                <w:sz w:val="28"/>
              </w:rPr>
              <w:t>....................................</w:t>
            </w:r>
            <w:r w:rsidRPr="0031712B">
              <w:rPr>
                <w:spacing w:val="-2"/>
                <w:sz w:val="28"/>
              </w:rPr>
              <w:t>...............</w:t>
            </w:r>
            <w:r w:rsidR="00AB2B57" w:rsidRPr="0031712B">
              <w:rPr>
                <w:spacing w:val="-2"/>
                <w:sz w:val="28"/>
                <w:lang w:val="ru-RU"/>
              </w:rPr>
              <w:t>.................</w:t>
            </w:r>
            <w:r w:rsidR="000272AF" w:rsidRPr="0031712B">
              <w:rPr>
                <w:spacing w:val="-2"/>
                <w:sz w:val="28"/>
                <w:lang w:val="ru-RU"/>
              </w:rPr>
              <w:t>.</w:t>
            </w:r>
          </w:p>
        </w:tc>
        <w:tc>
          <w:tcPr>
            <w:tcW w:w="591" w:type="dxa"/>
            <w:tcBorders>
              <w:top w:val="nil"/>
              <w:left w:val="nil"/>
              <w:bottom w:val="nil"/>
              <w:right w:val="nil"/>
            </w:tcBorders>
          </w:tcPr>
          <w:p w14:paraId="3BFF3A2F" w14:textId="77777777" w:rsidR="007675AF" w:rsidRPr="0031712B" w:rsidRDefault="007675AF" w:rsidP="001457C2">
            <w:pPr>
              <w:pStyle w:val="TableParagraph"/>
              <w:spacing w:line="240" w:lineRule="auto"/>
              <w:ind w:left="0"/>
              <w:rPr>
                <w:bCs/>
                <w:spacing w:val="-5"/>
                <w:sz w:val="28"/>
                <w:lang w:val="ru-RU"/>
              </w:rPr>
            </w:pPr>
          </w:p>
          <w:p w14:paraId="4967EB13" w14:textId="77777777" w:rsidR="00AB2B57" w:rsidRPr="0031712B" w:rsidRDefault="0067226E" w:rsidP="001457C2">
            <w:pPr>
              <w:pStyle w:val="TableParagraph"/>
              <w:spacing w:line="240" w:lineRule="auto"/>
              <w:ind w:left="0"/>
              <w:rPr>
                <w:bCs/>
                <w:sz w:val="24"/>
                <w:lang w:val="en-US"/>
              </w:rPr>
            </w:pPr>
            <w:r w:rsidRPr="0031712B">
              <w:rPr>
                <w:bCs/>
                <w:spacing w:val="-5"/>
                <w:sz w:val="28"/>
                <w:lang w:val="ru-RU"/>
              </w:rPr>
              <w:t>2</w:t>
            </w:r>
            <w:r w:rsidRPr="0031712B">
              <w:rPr>
                <w:bCs/>
                <w:spacing w:val="-5"/>
                <w:sz w:val="28"/>
                <w:lang w:val="en-US"/>
              </w:rPr>
              <w:t>2</w:t>
            </w:r>
          </w:p>
        </w:tc>
      </w:tr>
      <w:tr w:rsidR="0031712B" w:rsidRPr="0031712B" w14:paraId="74EB6058" w14:textId="77777777" w:rsidTr="002E775C">
        <w:trPr>
          <w:trHeight w:val="324"/>
        </w:trPr>
        <w:tc>
          <w:tcPr>
            <w:tcW w:w="811" w:type="dxa"/>
            <w:tcBorders>
              <w:top w:val="nil"/>
              <w:left w:val="nil"/>
              <w:bottom w:val="nil"/>
              <w:right w:val="nil"/>
            </w:tcBorders>
          </w:tcPr>
          <w:p w14:paraId="74E0D1DF" w14:textId="77777777" w:rsidR="009429C7" w:rsidRPr="0031712B" w:rsidRDefault="009429C7" w:rsidP="007C4CB0">
            <w:pPr>
              <w:pStyle w:val="TableParagraph"/>
              <w:spacing w:line="240" w:lineRule="auto"/>
              <w:ind w:left="0"/>
              <w:jc w:val="left"/>
              <w:rPr>
                <w:sz w:val="28"/>
              </w:rPr>
            </w:pPr>
            <w:r w:rsidRPr="0031712B">
              <w:rPr>
                <w:spacing w:val="-5"/>
                <w:sz w:val="28"/>
              </w:rPr>
              <w:t>1.2</w:t>
            </w:r>
          </w:p>
        </w:tc>
        <w:tc>
          <w:tcPr>
            <w:tcW w:w="8010" w:type="dxa"/>
            <w:tcBorders>
              <w:top w:val="nil"/>
              <w:left w:val="nil"/>
              <w:bottom w:val="nil"/>
              <w:right w:val="nil"/>
            </w:tcBorders>
          </w:tcPr>
          <w:p w14:paraId="6FE05E21" w14:textId="29A17E31" w:rsidR="009429C7" w:rsidRPr="0031712B" w:rsidRDefault="006B45F4" w:rsidP="001457C2">
            <w:pPr>
              <w:pStyle w:val="TableParagraph"/>
              <w:spacing w:line="240" w:lineRule="auto"/>
              <w:ind w:left="0"/>
              <w:jc w:val="both"/>
              <w:rPr>
                <w:sz w:val="28"/>
              </w:rPr>
            </w:pPr>
            <w:r w:rsidRPr="0031712B">
              <w:rPr>
                <w:sz w:val="28"/>
              </w:rPr>
              <w:t>Қант диабеті және метаболикалық аурулар кезіндегі митохондриялық дисфункция</w:t>
            </w:r>
            <w:r w:rsidR="009429C7" w:rsidRPr="0031712B">
              <w:rPr>
                <w:spacing w:val="-2"/>
                <w:sz w:val="28"/>
              </w:rPr>
              <w:t>.............</w:t>
            </w:r>
            <w:r w:rsidR="00784AF3" w:rsidRPr="0031712B">
              <w:rPr>
                <w:spacing w:val="-2"/>
                <w:sz w:val="28"/>
              </w:rPr>
              <w:t>...............................</w:t>
            </w:r>
            <w:r w:rsidR="002E775C" w:rsidRPr="002E775C">
              <w:rPr>
                <w:spacing w:val="-2"/>
                <w:sz w:val="28"/>
              </w:rPr>
              <w:t>....</w:t>
            </w:r>
            <w:r w:rsidR="00784AF3" w:rsidRPr="0031712B">
              <w:rPr>
                <w:spacing w:val="-2"/>
                <w:sz w:val="28"/>
              </w:rPr>
              <w:t>...............</w:t>
            </w:r>
            <w:r w:rsidRPr="0031712B">
              <w:rPr>
                <w:spacing w:val="-2"/>
                <w:sz w:val="28"/>
              </w:rPr>
              <w:t>..</w:t>
            </w:r>
          </w:p>
        </w:tc>
        <w:tc>
          <w:tcPr>
            <w:tcW w:w="591" w:type="dxa"/>
            <w:tcBorders>
              <w:top w:val="nil"/>
              <w:left w:val="nil"/>
              <w:bottom w:val="nil"/>
              <w:right w:val="nil"/>
            </w:tcBorders>
          </w:tcPr>
          <w:p w14:paraId="0D881D97" w14:textId="77777777" w:rsidR="00EC07F6" w:rsidRPr="0031712B" w:rsidRDefault="00EC07F6" w:rsidP="001457C2">
            <w:pPr>
              <w:pStyle w:val="TableParagraph"/>
              <w:spacing w:line="240" w:lineRule="auto"/>
              <w:ind w:left="0"/>
              <w:rPr>
                <w:bCs/>
                <w:spacing w:val="-5"/>
                <w:sz w:val="28"/>
              </w:rPr>
            </w:pPr>
          </w:p>
          <w:p w14:paraId="39E3D83D" w14:textId="77777777" w:rsidR="009429C7" w:rsidRPr="0031712B" w:rsidRDefault="006B45F4" w:rsidP="001457C2">
            <w:pPr>
              <w:pStyle w:val="TableParagraph"/>
              <w:spacing w:line="240" w:lineRule="auto"/>
              <w:ind w:left="0"/>
              <w:rPr>
                <w:bCs/>
                <w:sz w:val="28"/>
                <w:lang w:val="en-US"/>
              </w:rPr>
            </w:pPr>
            <w:r w:rsidRPr="0031712B">
              <w:rPr>
                <w:bCs/>
                <w:spacing w:val="-5"/>
                <w:sz w:val="28"/>
              </w:rPr>
              <w:t>2</w:t>
            </w:r>
            <w:r w:rsidR="0067226E" w:rsidRPr="0031712B">
              <w:rPr>
                <w:bCs/>
                <w:spacing w:val="-5"/>
                <w:sz w:val="28"/>
                <w:lang w:val="en-US"/>
              </w:rPr>
              <w:t>4</w:t>
            </w:r>
          </w:p>
        </w:tc>
      </w:tr>
      <w:tr w:rsidR="0031712B" w:rsidRPr="0031712B" w14:paraId="03BCECF4" w14:textId="77777777" w:rsidTr="002E775C">
        <w:trPr>
          <w:trHeight w:val="324"/>
        </w:trPr>
        <w:tc>
          <w:tcPr>
            <w:tcW w:w="811" w:type="dxa"/>
            <w:tcBorders>
              <w:top w:val="nil"/>
              <w:left w:val="nil"/>
              <w:bottom w:val="nil"/>
              <w:right w:val="nil"/>
            </w:tcBorders>
          </w:tcPr>
          <w:p w14:paraId="04DBF50D" w14:textId="77777777" w:rsidR="009429C7" w:rsidRPr="0031712B" w:rsidRDefault="009429C7" w:rsidP="007C4CB0">
            <w:pPr>
              <w:pStyle w:val="TableParagraph"/>
              <w:spacing w:line="240" w:lineRule="auto"/>
              <w:ind w:left="0"/>
              <w:jc w:val="left"/>
              <w:rPr>
                <w:sz w:val="28"/>
              </w:rPr>
            </w:pPr>
            <w:r w:rsidRPr="0031712B">
              <w:rPr>
                <w:spacing w:val="-2"/>
                <w:sz w:val="28"/>
              </w:rPr>
              <w:t>1.2.1</w:t>
            </w:r>
          </w:p>
        </w:tc>
        <w:tc>
          <w:tcPr>
            <w:tcW w:w="8010" w:type="dxa"/>
            <w:tcBorders>
              <w:top w:val="nil"/>
              <w:left w:val="nil"/>
              <w:bottom w:val="nil"/>
              <w:right w:val="nil"/>
            </w:tcBorders>
          </w:tcPr>
          <w:p w14:paraId="0554A88D" w14:textId="77777777" w:rsidR="009429C7" w:rsidRPr="0031712B" w:rsidRDefault="006B45F4" w:rsidP="001457C2">
            <w:pPr>
              <w:pStyle w:val="TableParagraph"/>
              <w:spacing w:line="240" w:lineRule="auto"/>
              <w:ind w:left="0"/>
              <w:jc w:val="both"/>
              <w:rPr>
                <w:sz w:val="28"/>
              </w:rPr>
            </w:pPr>
            <w:r w:rsidRPr="0031712B">
              <w:rPr>
                <w:sz w:val="28"/>
              </w:rPr>
              <w:t>МикроРНҚ арқылы тотығу стресі мен қабынуды реттеу</w:t>
            </w:r>
            <w:r w:rsidR="009429C7" w:rsidRPr="0031712B">
              <w:rPr>
                <w:spacing w:val="-2"/>
                <w:sz w:val="28"/>
              </w:rPr>
              <w:t>............</w:t>
            </w:r>
            <w:r w:rsidRPr="0031712B">
              <w:rPr>
                <w:spacing w:val="-2"/>
                <w:sz w:val="28"/>
              </w:rPr>
              <w:t>......</w:t>
            </w:r>
            <w:r w:rsidR="000272AF" w:rsidRPr="0031712B">
              <w:rPr>
                <w:spacing w:val="-2"/>
                <w:sz w:val="28"/>
              </w:rPr>
              <w:t>.</w:t>
            </w:r>
          </w:p>
        </w:tc>
        <w:tc>
          <w:tcPr>
            <w:tcW w:w="591" w:type="dxa"/>
            <w:tcBorders>
              <w:top w:val="nil"/>
              <w:left w:val="nil"/>
              <w:bottom w:val="nil"/>
              <w:right w:val="nil"/>
            </w:tcBorders>
          </w:tcPr>
          <w:p w14:paraId="1BD2DEE0" w14:textId="77777777" w:rsidR="009429C7" w:rsidRPr="0031712B" w:rsidRDefault="0067226E" w:rsidP="001457C2">
            <w:pPr>
              <w:pStyle w:val="TableParagraph"/>
              <w:spacing w:line="240" w:lineRule="auto"/>
              <w:ind w:left="0"/>
              <w:rPr>
                <w:bCs/>
                <w:sz w:val="28"/>
                <w:lang w:val="en-US"/>
              </w:rPr>
            </w:pPr>
            <w:r w:rsidRPr="0031712B">
              <w:rPr>
                <w:bCs/>
                <w:spacing w:val="-5"/>
                <w:sz w:val="28"/>
                <w:lang w:val="en-US"/>
              </w:rPr>
              <w:t>30</w:t>
            </w:r>
          </w:p>
        </w:tc>
      </w:tr>
      <w:tr w:rsidR="0031712B" w:rsidRPr="0031712B" w14:paraId="78874280" w14:textId="77777777" w:rsidTr="002E775C">
        <w:trPr>
          <w:trHeight w:val="643"/>
        </w:trPr>
        <w:tc>
          <w:tcPr>
            <w:tcW w:w="811" w:type="dxa"/>
            <w:tcBorders>
              <w:top w:val="nil"/>
              <w:left w:val="nil"/>
              <w:bottom w:val="nil"/>
              <w:right w:val="nil"/>
            </w:tcBorders>
          </w:tcPr>
          <w:p w14:paraId="01DAFB40" w14:textId="77777777" w:rsidR="009429C7" w:rsidRPr="0031712B" w:rsidRDefault="009429C7" w:rsidP="007C4CB0">
            <w:pPr>
              <w:pStyle w:val="TableParagraph"/>
              <w:spacing w:line="240" w:lineRule="auto"/>
              <w:ind w:left="0"/>
              <w:jc w:val="left"/>
              <w:rPr>
                <w:sz w:val="28"/>
              </w:rPr>
            </w:pPr>
            <w:r w:rsidRPr="0031712B">
              <w:rPr>
                <w:spacing w:val="-2"/>
                <w:sz w:val="28"/>
              </w:rPr>
              <w:t>1.2.2</w:t>
            </w:r>
          </w:p>
        </w:tc>
        <w:tc>
          <w:tcPr>
            <w:tcW w:w="8010" w:type="dxa"/>
            <w:tcBorders>
              <w:top w:val="nil"/>
              <w:left w:val="nil"/>
              <w:bottom w:val="nil"/>
              <w:right w:val="nil"/>
            </w:tcBorders>
          </w:tcPr>
          <w:p w14:paraId="48E578FA" w14:textId="77777777" w:rsidR="009429C7" w:rsidRPr="0031712B" w:rsidRDefault="006B45F4" w:rsidP="001457C2">
            <w:pPr>
              <w:pStyle w:val="TableParagraph"/>
              <w:spacing w:line="240" w:lineRule="auto"/>
              <w:ind w:left="0"/>
              <w:jc w:val="both"/>
              <w:rPr>
                <w:sz w:val="28"/>
              </w:rPr>
            </w:pPr>
            <w:r w:rsidRPr="0031712B">
              <w:rPr>
                <w:sz w:val="28"/>
              </w:rPr>
              <w:t>Метаболикалық аурулар кезінде қолданылатын емдеу әдістерінің тотығу стресі мен микроРНҚ экспрессиясына әсері</w:t>
            </w:r>
            <w:r w:rsidR="009429C7" w:rsidRPr="0031712B">
              <w:rPr>
                <w:spacing w:val="-2"/>
                <w:sz w:val="28"/>
              </w:rPr>
              <w:t>....</w:t>
            </w:r>
            <w:r w:rsidRPr="0031712B">
              <w:rPr>
                <w:spacing w:val="-2"/>
                <w:sz w:val="28"/>
              </w:rPr>
              <w:t>......................</w:t>
            </w:r>
            <w:r w:rsidR="000272AF" w:rsidRPr="0031712B">
              <w:rPr>
                <w:spacing w:val="-2"/>
                <w:sz w:val="28"/>
              </w:rPr>
              <w:t>.</w:t>
            </w:r>
          </w:p>
        </w:tc>
        <w:tc>
          <w:tcPr>
            <w:tcW w:w="591" w:type="dxa"/>
            <w:tcBorders>
              <w:top w:val="nil"/>
              <w:left w:val="nil"/>
              <w:bottom w:val="nil"/>
              <w:right w:val="nil"/>
            </w:tcBorders>
          </w:tcPr>
          <w:p w14:paraId="265EE78A" w14:textId="77777777" w:rsidR="009429C7" w:rsidRPr="0031712B" w:rsidRDefault="009429C7" w:rsidP="001457C2">
            <w:pPr>
              <w:pStyle w:val="TableParagraph"/>
              <w:spacing w:line="240" w:lineRule="auto"/>
              <w:ind w:left="0"/>
              <w:rPr>
                <w:bCs/>
                <w:spacing w:val="-5"/>
                <w:sz w:val="28"/>
              </w:rPr>
            </w:pPr>
          </w:p>
          <w:p w14:paraId="21E56603" w14:textId="77777777" w:rsidR="000C27EF" w:rsidRPr="0031712B" w:rsidRDefault="0067226E" w:rsidP="001457C2">
            <w:pPr>
              <w:pStyle w:val="TableParagraph"/>
              <w:spacing w:line="240" w:lineRule="auto"/>
              <w:ind w:left="0"/>
              <w:rPr>
                <w:bCs/>
                <w:sz w:val="28"/>
                <w:lang w:val="en-US"/>
              </w:rPr>
            </w:pPr>
            <w:r w:rsidRPr="0031712B">
              <w:rPr>
                <w:bCs/>
                <w:spacing w:val="-5"/>
                <w:sz w:val="28"/>
                <w:lang w:val="ru-RU"/>
              </w:rPr>
              <w:t>3</w:t>
            </w:r>
            <w:r w:rsidRPr="0031712B">
              <w:rPr>
                <w:bCs/>
                <w:spacing w:val="-5"/>
                <w:sz w:val="28"/>
                <w:lang w:val="en-US"/>
              </w:rPr>
              <w:t>5</w:t>
            </w:r>
          </w:p>
        </w:tc>
      </w:tr>
      <w:tr w:rsidR="0031712B" w:rsidRPr="0031712B" w14:paraId="305BEAA8" w14:textId="77777777" w:rsidTr="002E775C">
        <w:trPr>
          <w:trHeight w:val="321"/>
        </w:trPr>
        <w:tc>
          <w:tcPr>
            <w:tcW w:w="811" w:type="dxa"/>
            <w:tcBorders>
              <w:top w:val="nil"/>
              <w:left w:val="nil"/>
              <w:bottom w:val="nil"/>
              <w:right w:val="nil"/>
            </w:tcBorders>
          </w:tcPr>
          <w:p w14:paraId="780F184A" w14:textId="77777777" w:rsidR="009429C7" w:rsidRPr="0031712B" w:rsidRDefault="009429C7" w:rsidP="007C4CB0">
            <w:pPr>
              <w:pStyle w:val="TableParagraph"/>
              <w:spacing w:line="240" w:lineRule="auto"/>
              <w:ind w:left="0"/>
              <w:jc w:val="left"/>
              <w:rPr>
                <w:b/>
                <w:sz w:val="28"/>
              </w:rPr>
            </w:pPr>
            <w:r w:rsidRPr="0031712B">
              <w:rPr>
                <w:b/>
                <w:spacing w:val="-10"/>
                <w:sz w:val="28"/>
              </w:rPr>
              <w:t>2</w:t>
            </w:r>
          </w:p>
        </w:tc>
        <w:tc>
          <w:tcPr>
            <w:tcW w:w="8010" w:type="dxa"/>
            <w:tcBorders>
              <w:top w:val="nil"/>
              <w:left w:val="nil"/>
              <w:bottom w:val="nil"/>
              <w:right w:val="nil"/>
            </w:tcBorders>
          </w:tcPr>
          <w:p w14:paraId="7623CF62" w14:textId="77777777" w:rsidR="009429C7" w:rsidRPr="0031712B" w:rsidRDefault="009429C7" w:rsidP="001457C2">
            <w:pPr>
              <w:pStyle w:val="TableParagraph"/>
              <w:spacing w:line="240" w:lineRule="auto"/>
              <w:ind w:left="0"/>
              <w:jc w:val="both"/>
              <w:rPr>
                <w:b/>
                <w:sz w:val="28"/>
                <w:lang w:val="ru-RU"/>
              </w:rPr>
            </w:pPr>
            <w:r w:rsidRPr="0031712B">
              <w:rPr>
                <w:b/>
                <w:sz w:val="28"/>
              </w:rPr>
              <w:t>ЗЕРТТЕУ</w:t>
            </w:r>
            <w:r w:rsidRPr="0031712B">
              <w:rPr>
                <w:b/>
                <w:spacing w:val="-11"/>
                <w:sz w:val="28"/>
              </w:rPr>
              <w:t xml:space="preserve"> </w:t>
            </w:r>
            <w:r w:rsidR="000272AF" w:rsidRPr="0031712B">
              <w:rPr>
                <w:b/>
                <w:sz w:val="28"/>
                <w:lang w:val="ru-RU"/>
              </w:rPr>
              <w:t xml:space="preserve">НЫСАНЫ </w:t>
            </w:r>
            <w:r w:rsidRPr="0031712B">
              <w:rPr>
                <w:b/>
                <w:sz w:val="28"/>
              </w:rPr>
              <w:t>МЕН</w:t>
            </w:r>
            <w:r w:rsidRPr="0031712B">
              <w:rPr>
                <w:b/>
                <w:spacing w:val="-7"/>
                <w:sz w:val="28"/>
              </w:rPr>
              <w:t xml:space="preserve"> </w:t>
            </w:r>
            <w:r w:rsidRPr="0031712B">
              <w:rPr>
                <w:b/>
                <w:spacing w:val="-2"/>
                <w:sz w:val="28"/>
              </w:rPr>
              <w:t>ӘДІСТЕРІ............................</w:t>
            </w:r>
            <w:r w:rsidR="000272AF" w:rsidRPr="0031712B">
              <w:rPr>
                <w:b/>
                <w:spacing w:val="-2"/>
                <w:sz w:val="28"/>
                <w:lang w:val="ru-RU"/>
              </w:rPr>
              <w:t>.................</w:t>
            </w:r>
          </w:p>
        </w:tc>
        <w:tc>
          <w:tcPr>
            <w:tcW w:w="591" w:type="dxa"/>
            <w:tcBorders>
              <w:top w:val="nil"/>
              <w:left w:val="nil"/>
              <w:bottom w:val="nil"/>
              <w:right w:val="nil"/>
            </w:tcBorders>
          </w:tcPr>
          <w:p w14:paraId="56D7D038" w14:textId="13BD79CF" w:rsidR="009429C7" w:rsidRPr="002E775C" w:rsidRDefault="002E775C" w:rsidP="001457C2">
            <w:pPr>
              <w:pStyle w:val="TableParagraph"/>
              <w:spacing w:line="240" w:lineRule="auto"/>
              <w:ind w:left="0"/>
              <w:rPr>
                <w:bCs/>
                <w:sz w:val="28"/>
                <w:lang w:val="ru-RU"/>
              </w:rPr>
            </w:pPr>
            <w:r>
              <w:rPr>
                <w:bCs/>
                <w:spacing w:val="-5"/>
                <w:sz w:val="28"/>
                <w:lang w:val="ru-RU"/>
              </w:rPr>
              <w:t>40</w:t>
            </w:r>
          </w:p>
        </w:tc>
      </w:tr>
      <w:tr w:rsidR="0031712B" w:rsidRPr="0031712B" w14:paraId="275C3C4A" w14:textId="77777777" w:rsidTr="002E775C">
        <w:trPr>
          <w:trHeight w:val="319"/>
        </w:trPr>
        <w:tc>
          <w:tcPr>
            <w:tcW w:w="811" w:type="dxa"/>
            <w:tcBorders>
              <w:top w:val="nil"/>
              <w:left w:val="nil"/>
              <w:bottom w:val="nil"/>
              <w:right w:val="nil"/>
            </w:tcBorders>
          </w:tcPr>
          <w:p w14:paraId="5146019A" w14:textId="77777777" w:rsidR="009429C7" w:rsidRPr="0031712B" w:rsidRDefault="009429C7" w:rsidP="007C4CB0">
            <w:pPr>
              <w:pStyle w:val="TableParagraph"/>
              <w:spacing w:line="240" w:lineRule="auto"/>
              <w:ind w:left="0"/>
              <w:jc w:val="left"/>
              <w:rPr>
                <w:sz w:val="28"/>
              </w:rPr>
            </w:pPr>
            <w:r w:rsidRPr="0031712B">
              <w:rPr>
                <w:spacing w:val="-5"/>
                <w:sz w:val="28"/>
              </w:rPr>
              <w:t>2.1</w:t>
            </w:r>
          </w:p>
        </w:tc>
        <w:tc>
          <w:tcPr>
            <w:tcW w:w="8010" w:type="dxa"/>
            <w:tcBorders>
              <w:top w:val="nil"/>
              <w:left w:val="nil"/>
              <w:bottom w:val="nil"/>
              <w:right w:val="nil"/>
            </w:tcBorders>
          </w:tcPr>
          <w:p w14:paraId="05B8513B" w14:textId="77777777" w:rsidR="009429C7" w:rsidRPr="0031712B" w:rsidRDefault="000272AF" w:rsidP="001457C2">
            <w:pPr>
              <w:pStyle w:val="TableParagraph"/>
              <w:spacing w:line="240" w:lineRule="auto"/>
              <w:ind w:left="0"/>
              <w:jc w:val="both"/>
              <w:rPr>
                <w:sz w:val="28"/>
              </w:rPr>
            </w:pPr>
            <w:r w:rsidRPr="0031712B">
              <w:rPr>
                <w:sz w:val="28"/>
              </w:rPr>
              <w:t>Зерттеу нысаны</w:t>
            </w:r>
            <w:r w:rsidR="00275D63" w:rsidRPr="0031712B">
              <w:rPr>
                <w:sz w:val="28"/>
              </w:rPr>
              <w:t xml:space="preserve"> және зерттеу жүргізу шарттары</w:t>
            </w:r>
            <w:r w:rsidR="009429C7" w:rsidRPr="0031712B">
              <w:rPr>
                <w:spacing w:val="-2"/>
                <w:sz w:val="28"/>
              </w:rPr>
              <w:t>..................</w:t>
            </w:r>
            <w:r w:rsidRPr="0031712B">
              <w:rPr>
                <w:spacing w:val="-2"/>
                <w:sz w:val="28"/>
              </w:rPr>
              <w:t>..............</w:t>
            </w:r>
          </w:p>
        </w:tc>
        <w:tc>
          <w:tcPr>
            <w:tcW w:w="591" w:type="dxa"/>
            <w:tcBorders>
              <w:top w:val="nil"/>
              <w:left w:val="nil"/>
              <w:bottom w:val="nil"/>
              <w:right w:val="nil"/>
            </w:tcBorders>
          </w:tcPr>
          <w:p w14:paraId="0B110793" w14:textId="61A03C38" w:rsidR="009429C7" w:rsidRPr="002E775C" w:rsidRDefault="002E775C" w:rsidP="001457C2">
            <w:pPr>
              <w:pStyle w:val="TableParagraph"/>
              <w:spacing w:line="240" w:lineRule="auto"/>
              <w:ind w:left="0"/>
              <w:rPr>
                <w:bCs/>
                <w:sz w:val="28"/>
                <w:lang w:val="ru-RU"/>
              </w:rPr>
            </w:pPr>
            <w:r>
              <w:rPr>
                <w:bCs/>
                <w:spacing w:val="-5"/>
                <w:sz w:val="28"/>
                <w:lang w:val="ru-RU"/>
              </w:rPr>
              <w:t>40</w:t>
            </w:r>
          </w:p>
        </w:tc>
      </w:tr>
      <w:tr w:rsidR="0031712B" w:rsidRPr="0031712B" w14:paraId="56FB3328" w14:textId="77777777" w:rsidTr="002E775C">
        <w:trPr>
          <w:trHeight w:val="321"/>
        </w:trPr>
        <w:tc>
          <w:tcPr>
            <w:tcW w:w="811" w:type="dxa"/>
            <w:tcBorders>
              <w:top w:val="nil"/>
              <w:left w:val="nil"/>
              <w:bottom w:val="nil"/>
              <w:right w:val="nil"/>
            </w:tcBorders>
          </w:tcPr>
          <w:p w14:paraId="1881AAF7" w14:textId="77777777" w:rsidR="009429C7" w:rsidRPr="0031712B" w:rsidRDefault="009429C7" w:rsidP="007C4CB0">
            <w:pPr>
              <w:pStyle w:val="TableParagraph"/>
              <w:spacing w:line="240" w:lineRule="auto"/>
              <w:ind w:left="0"/>
              <w:jc w:val="left"/>
              <w:rPr>
                <w:sz w:val="28"/>
              </w:rPr>
            </w:pPr>
            <w:r w:rsidRPr="0031712B">
              <w:rPr>
                <w:spacing w:val="-5"/>
                <w:sz w:val="28"/>
              </w:rPr>
              <w:t>2.2</w:t>
            </w:r>
          </w:p>
        </w:tc>
        <w:tc>
          <w:tcPr>
            <w:tcW w:w="8010" w:type="dxa"/>
            <w:tcBorders>
              <w:top w:val="nil"/>
              <w:left w:val="nil"/>
              <w:bottom w:val="nil"/>
              <w:right w:val="nil"/>
            </w:tcBorders>
          </w:tcPr>
          <w:p w14:paraId="41889588" w14:textId="77777777" w:rsidR="009429C7" w:rsidRPr="0031712B" w:rsidRDefault="00275D63" w:rsidP="001457C2">
            <w:pPr>
              <w:pStyle w:val="TableParagraph"/>
              <w:spacing w:line="240" w:lineRule="auto"/>
              <w:ind w:left="0"/>
              <w:jc w:val="both"/>
              <w:rPr>
                <w:sz w:val="28"/>
                <w:lang w:val="ru-RU"/>
              </w:rPr>
            </w:pPr>
            <w:r w:rsidRPr="0031712B">
              <w:rPr>
                <w:sz w:val="28"/>
              </w:rPr>
              <w:t>Биохимиялық талдау</w:t>
            </w:r>
            <w:r w:rsidR="009429C7" w:rsidRPr="0031712B">
              <w:rPr>
                <w:spacing w:val="-2"/>
                <w:sz w:val="28"/>
              </w:rPr>
              <w:t>.......................................................................</w:t>
            </w:r>
            <w:r w:rsidR="000272AF" w:rsidRPr="0031712B">
              <w:rPr>
                <w:spacing w:val="-2"/>
                <w:sz w:val="28"/>
                <w:lang w:val="ru-RU"/>
              </w:rPr>
              <w:t>.........</w:t>
            </w:r>
          </w:p>
        </w:tc>
        <w:tc>
          <w:tcPr>
            <w:tcW w:w="591" w:type="dxa"/>
            <w:tcBorders>
              <w:top w:val="nil"/>
              <w:left w:val="nil"/>
              <w:bottom w:val="nil"/>
              <w:right w:val="nil"/>
            </w:tcBorders>
          </w:tcPr>
          <w:p w14:paraId="2FDD470B" w14:textId="50E0D5D2" w:rsidR="009429C7" w:rsidRPr="002E775C" w:rsidRDefault="009429C7" w:rsidP="001457C2">
            <w:pPr>
              <w:pStyle w:val="TableParagraph"/>
              <w:spacing w:line="240" w:lineRule="auto"/>
              <w:ind w:left="0"/>
              <w:rPr>
                <w:bCs/>
                <w:sz w:val="28"/>
                <w:lang w:val="ru-RU"/>
              </w:rPr>
            </w:pPr>
            <w:r w:rsidRPr="0031712B">
              <w:rPr>
                <w:bCs/>
                <w:spacing w:val="-5"/>
                <w:sz w:val="28"/>
              </w:rPr>
              <w:t>4</w:t>
            </w:r>
            <w:r w:rsidR="002E775C">
              <w:rPr>
                <w:bCs/>
                <w:spacing w:val="-5"/>
                <w:sz w:val="28"/>
                <w:lang w:val="ru-RU"/>
              </w:rPr>
              <w:t>1</w:t>
            </w:r>
          </w:p>
        </w:tc>
      </w:tr>
      <w:tr w:rsidR="0031712B" w:rsidRPr="0031712B" w14:paraId="65D188AD" w14:textId="77777777" w:rsidTr="002E775C">
        <w:trPr>
          <w:trHeight w:val="321"/>
        </w:trPr>
        <w:tc>
          <w:tcPr>
            <w:tcW w:w="811" w:type="dxa"/>
            <w:tcBorders>
              <w:top w:val="nil"/>
              <w:left w:val="nil"/>
              <w:bottom w:val="nil"/>
              <w:right w:val="nil"/>
            </w:tcBorders>
          </w:tcPr>
          <w:p w14:paraId="7DE66E47" w14:textId="77777777" w:rsidR="009429C7" w:rsidRPr="0031712B" w:rsidRDefault="00275D63" w:rsidP="007C4CB0">
            <w:pPr>
              <w:pStyle w:val="TableParagraph"/>
              <w:spacing w:line="240" w:lineRule="auto"/>
              <w:ind w:left="0"/>
              <w:jc w:val="left"/>
              <w:rPr>
                <w:sz w:val="28"/>
                <w:lang w:val="ru-RU"/>
              </w:rPr>
            </w:pPr>
            <w:r w:rsidRPr="0031712B">
              <w:rPr>
                <w:spacing w:val="-2"/>
                <w:sz w:val="28"/>
              </w:rPr>
              <w:t>2.</w:t>
            </w:r>
            <w:r w:rsidRPr="0031712B">
              <w:rPr>
                <w:spacing w:val="-2"/>
                <w:sz w:val="28"/>
                <w:lang w:val="ru-RU"/>
              </w:rPr>
              <w:t>3</w:t>
            </w:r>
          </w:p>
        </w:tc>
        <w:tc>
          <w:tcPr>
            <w:tcW w:w="8010" w:type="dxa"/>
            <w:tcBorders>
              <w:top w:val="nil"/>
              <w:left w:val="nil"/>
              <w:bottom w:val="nil"/>
              <w:right w:val="nil"/>
            </w:tcBorders>
          </w:tcPr>
          <w:p w14:paraId="0C219774" w14:textId="77777777" w:rsidR="009429C7" w:rsidRPr="0031712B" w:rsidRDefault="00275D63" w:rsidP="001457C2">
            <w:pPr>
              <w:pStyle w:val="TableParagraph"/>
              <w:spacing w:line="240" w:lineRule="auto"/>
              <w:ind w:left="0"/>
              <w:jc w:val="both"/>
              <w:rPr>
                <w:sz w:val="28"/>
                <w:lang w:val="ru-RU"/>
              </w:rPr>
            </w:pPr>
            <w:r w:rsidRPr="0031712B">
              <w:rPr>
                <w:sz w:val="28"/>
              </w:rPr>
              <w:t>МикроРНҚ экспрессиясын талдау</w:t>
            </w:r>
            <w:r w:rsidR="009429C7" w:rsidRPr="0031712B">
              <w:rPr>
                <w:spacing w:val="-2"/>
                <w:sz w:val="28"/>
              </w:rPr>
              <w:t>....................................................</w:t>
            </w:r>
            <w:r w:rsidRPr="0031712B">
              <w:rPr>
                <w:spacing w:val="-2"/>
                <w:sz w:val="28"/>
                <w:lang w:val="ru-RU"/>
              </w:rPr>
              <w:t>..</w:t>
            </w:r>
            <w:r w:rsidR="000272AF" w:rsidRPr="0031712B">
              <w:rPr>
                <w:spacing w:val="-2"/>
                <w:sz w:val="28"/>
                <w:lang w:val="ru-RU"/>
              </w:rPr>
              <w:t>...</w:t>
            </w:r>
          </w:p>
        </w:tc>
        <w:tc>
          <w:tcPr>
            <w:tcW w:w="591" w:type="dxa"/>
            <w:tcBorders>
              <w:top w:val="nil"/>
              <w:left w:val="nil"/>
              <w:bottom w:val="nil"/>
              <w:right w:val="nil"/>
            </w:tcBorders>
          </w:tcPr>
          <w:p w14:paraId="7FBBE1C7" w14:textId="7A6FC481" w:rsidR="009429C7" w:rsidRPr="0031712B" w:rsidRDefault="00275D63" w:rsidP="001457C2">
            <w:pPr>
              <w:pStyle w:val="TableParagraph"/>
              <w:spacing w:line="240" w:lineRule="auto"/>
              <w:ind w:left="0"/>
              <w:rPr>
                <w:bCs/>
                <w:sz w:val="28"/>
                <w:lang w:val="ru-RU"/>
              </w:rPr>
            </w:pPr>
            <w:r w:rsidRPr="0031712B">
              <w:rPr>
                <w:bCs/>
                <w:spacing w:val="-5"/>
                <w:sz w:val="28"/>
              </w:rPr>
              <w:t>4</w:t>
            </w:r>
            <w:r w:rsidR="002E775C">
              <w:rPr>
                <w:bCs/>
                <w:spacing w:val="-5"/>
                <w:sz w:val="28"/>
                <w:lang w:val="ru-RU"/>
              </w:rPr>
              <w:t>2</w:t>
            </w:r>
          </w:p>
        </w:tc>
      </w:tr>
      <w:tr w:rsidR="0031712B" w:rsidRPr="0031712B" w14:paraId="4D59FFCD" w14:textId="77777777" w:rsidTr="002E775C">
        <w:trPr>
          <w:trHeight w:val="323"/>
        </w:trPr>
        <w:tc>
          <w:tcPr>
            <w:tcW w:w="811" w:type="dxa"/>
            <w:tcBorders>
              <w:top w:val="nil"/>
              <w:left w:val="nil"/>
              <w:bottom w:val="nil"/>
              <w:right w:val="nil"/>
            </w:tcBorders>
          </w:tcPr>
          <w:p w14:paraId="32753894" w14:textId="77777777" w:rsidR="009429C7" w:rsidRPr="0031712B" w:rsidRDefault="00275D63" w:rsidP="007C4CB0">
            <w:pPr>
              <w:pStyle w:val="TableParagraph"/>
              <w:spacing w:line="240" w:lineRule="auto"/>
              <w:ind w:left="0"/>
              <w:jc w:val="left"/>
              <w:rPr>
                <w:sz w:val="28"/>
                <w:lang w:val="ru-RU"/>
              </w:rPr>
            </w:pPr>
            <w:r w:rsidRPr="0031712B">
              <w:rPr>
                <w:spacing w:val="-2"/>
                <w:sz w:val="28"/>
              </w:rPr>
              <w:t>2.</w:t>
            </w:r>
            <w:r w:rsidRPr="0031712B">
              <w:rPr>
                <w:spacing w:val="-2"/>
                <w:sz w:val="28"/>
                <w:lang w:val="ru-RU"/>
              </w:rPr>
              <w:t>4</w:t>
            </w:r>
          </w:p>
        </w:tc>
        <w:tc>
          <w:tcPr>
            <w:tcW w:w="8010" w:type="dxa"/>
            <w:tcBorders>
              <w:top w:val="nil"/>
              <w:left w:val="nil"/>
              <w:bottom w:val="nil"/>
              <w:right w:val="nil"/>
            </w:tcBorders>
          </w:tcPr>
          <w:p w14:paraId="5608568A" w14:textId="77777777" w:rsidR="009429C7" w:rsidRPr="0031712B" w:rsidRDefault="00275D63" w:rsidP="001457C2">
            <w:pPr>
              <w:pStyle w:val="TableParagraph"/>
              <w:spacing w:line="240" w:lineRule="auto"/>
              <w:ind w:left="0"/>
              <w:jc w:val="both"/>
              <w:rPr>
                <w:sz w:val="28"/>
              </w:rPr>
            </w:pPr>
            <w:r w:rsidRPr="0031712B">
              <w:rPr>
                <w:sz w:val="28"/>
              </w:rPr>
              <w:t>Қабыну параметрлерін анықтау</w:t>
            </w:r>
            <w:r w:rsidR="009429C7" w:rsidRPr="0031712B">
              <w:rPr>
                <w:spacing w:val="-2"/>
                <w:sz w:val="28"/>
              </w:rPr>
              <w:t>.............................................................</w:t>
            </w:r>
          </w:p>
        </w:tc>
        <w:tc>
          <w:tcPr>
            <w:tcW w:w="591" w:type="dxa"/>
            <w:tcBorders>
              <w:top w:val="nil"/>
              <w:left w:val="nil"/>
              <w:bottom w:val="nil"/>
              <w:right w:val="nil"/>
            </w:tcBorders>
          </w:tcPr>
          <w:p w14:paraId="18ECBEA2" w14:textId="2598EF10" w:rsidR="009429C7" w:rsidRPr="002E775C" w:rsidRDefault="00275D63" w:rsidP="001457C2">
            <w:pPr>
              <w:pStyle w:val="TableParagraph"/>
              <w:spacing w:line="240" w:lineRule="auto"/>
              <w:ind w:left="0"/>
              <w:rPr>
                <w:bCs/>
                <w:sz w:val="28"/>
                <w:lang w:val="ru-RU"/>
              </w:rPr>
            </w:pPr>
            <w:r w:rsidRPr="0031712B">
              <w:rPr>
                <w:bCs/>
                <w:spacing w:val="-5"/>
                <w:sz w:val="28"/>
              </w:rPr>
              <w:t>4</w:t>
            </w:r>
            <w:r w:rsidR="002E775C">
              <w:rPr>
                <w:bCs/>
                <w:spacing w:val="-5"/>
                <w:sz w:val="28"/>
                <w:lang w:val="ru-RU"/>
              </w:rPr>
              <w:t>5</w:t>
            </w:r>
          </w:p>
        </w:tc>
      </w:tr>
      <w:tr w:rsidR="0031712B" w:rsidRPr="0031712B" w14:paraId="630A7BB1" w14:textId="77777777" w:rsidTr="002E775C">
        <w:trPr>
          <w:trHeight w:val="324"/>
        </w:trPr>
        <w:tc>
          <w:tcPr>
            <w:tcW w:w="811" w:type="dxa"/>
            <w:tcBorders>
              <w:top w:val="nil"/>
              <w:left w:val="nil"/>
              <w:bottom w:val="nil"/>
              <w:right w:val="nil"/>
            </w:tcBorders>
          </w:tcPr>
          <w:p w14:paraId="10B74919" w14:textId="77777777" w:rsidR="00EC07F6" w:rsidRPr="0031712B" w:rsidRDefault="00EC07F6" w:rsidP="007C4CB0">
            <w:pPr>
              <w:pStyle w:val="TableParagraph"/>
              <w:spacing w:line="240" w:lineRule="auto"/>
              <w:ind w:left="0"/>
              <w:jc w:val="left"/>
              <w:rPr>
                <w:spacing w:val="-5"/>
                <w:sz w:val="28"/>
                <w:lang w:val="ru-RU"/>
              </w:rPr>
            </w:pPr>
            <w:r w:rsidRPr="0031712B">
              <w:rPr>
                <w:spacing w:val="-5"/>
                <w:sz w:val="28"/>
                <w:lang w:val="ru-RU"/>
              </w:rPr>
              <w:t>2.5</w:t>
            </w:r>
          </w:p>
        </w:tc>
        <w:tc>
          <w:tcPr>
            <w:tcW w:w="8010" w:type="dxa"/>
            <w:tcBorders>
              <w:top w:val="nil"/>
              <w:left w:val="nil"/>
              <w:bottom w:val="nil"/>
              <w:right w:val="nil"/>
            </w:tcBorders>
          </w:tcPr>
          <w:p w14:paraId="627BED97" w14:textId="6FA78B90" w:rsidR="00EC07F6" w:rsidRPr="0031712B" w:rsidRDefault="00EC07F6" w:rsidP="001457C2">
            <w:pPr>
              <w:pStyle w:val="TableParagraph"/>
              <w:spacing w:line="240" w:lineRule="auto"/>
              <w:ind w:left="0"/>
              <w:jc w:val="both"/>
              <w:rPr>
                <w:sz w:val="28"/>
              </w:rPr>
            </w:pPr>
            <w:r w:rsidRPr="0031712B">
              <w:rPr>
                <w:sz w:val="28"/>
              </w:rPr>
              <w:t>Тотығу стресі көрсеткіштерін анықтау...............................</w:t>
            </w:r>
            <w:r w:rsidR="002E775C">
              <w:rPr>
                <w:sz w:val="28"/>
                <w:lang w:val="ru-RU"/>
              </w:rPr>
              <w:t>.</w:t>
            </w:r>
            <w:r w:rsidRPr="0031712B">
              <w:rPr>
                <w:sz w:val="28"/>
              </w:rPr>
              <w:t>................</w:t>
            </w:r>
          </w:p>
        </w:tc>
        <w:tc>
          <w:tcPr>
            <w:tcW w:w="591" w:type="dxa"/>
            <w:tcBorders>
              <w:top w:val="nil"/>
              <w:left w:val="nil"/>
              <w:bottom w:val="nil"/>
              <w:right w:val="nil"/>
            </w:tcBorders>
          </w:tcPr>
          <w:p w14:paraId="4756ABD2" w14:textId="6EFE1FF4" w:rsidR="00EC07F6" w:rsidRPr="002E775C" w:rsidRDefault="00EC07F6" w:rsidP="001457C2">
            <w:pPr>
              <w:pStyle w:val="TableParagraph"/>
              <w:spacing w:line="240" w:lineRule="auto"/>
              <w:ind w:left="0"/>
              <w:rPr>
                <w:bCs/>
                <w:spacing w:val="-5"/>
                <w:sz w:val="28"/>
                <w:lang w:val="ru-RU"/>
              </w:rPr>
            </w:pPr>
            <w:r w:rsidRPr="0031712B">
              <w:rPr>
                <w:bCs/>
                <w:spacing w:val="-5"/>
                <w:sz w:val="28"/>
              </w:rPr>
              <w:t>4</w:t>
            </w:r>
            <w:r w:rsidR="002E775C">
              <w:rPr>
                <w:bCs/>
                <w:spacing w:val="-5"/>
                <w:sz w:val="28"/>
                <w:lang w:val="ru-RU"/>
              </w:rPr>
              <w:t>6</w:t>
            </w:r>
          </w:p>
        </w:tc>
      </w:tr>
      <w:tr w:rsidR="0031712B" w:rsidRPr="0031712B" w14:paraId="229590AB" w14:textId="77777777" w:rsidTr="002E775C">
        <w:trPr>
          <w:trHeight w:val="324"/>
        </w:trPr>
        <w:tc>
          <w:tcPr>
            <w:tcW w:w="811" w:type="dxa"/>
            <w:tcBorders>
              <w:top w:val="nil"/>
              <w:left w:val="nil"/>
              <w:bottom w:val="nil"/>
              <w:right w:val="nil"/>
            </w:tcBorders>
          </w:tcPr>
          <w:p w14:paraId="24381E6D" w14:textId="77777777" w:rsidR="009429C7" w:rsidRPr="0031712B" w:rsidRDefault="00275D63" w:rsidP="007C4CB0">
            <w:pPr>
              <w:pStyle w:val="TableParagraph"/>
              <w:spacing w:line="240" w:lineRule="auto"/>
              <w:ind w:left="0"/>
              <w:jc w:val="left"/>
              <w:rPr>
                <w:sz w:val="28"/>
                <w:lang w:val="en-US"/>
              </w:rPr>
            </w:pPr>
            <w:r w:rsidRPr="0031712B">
              <w:rPr>
                <w:spacing w:val="-5"/>
                <w:sz w:val="28"/>
              </w:rPr>
              <w:t>2.</w:t>
            </w:r>
            <w:r w:rsidRPr="0031712B">
              <w:rPr>
                <w:spacing w:val="-5"/>
                <w:sz w:val="28"/>
                <w:lang w:val="ru-RU"/>
              </w:rPr>
              <w:t>5</w:t>
            </w:r>
            <w:r w:rsidR="00EC07F6" w:rsidRPr="0031712B">
              <w:rPr>
                <w:spacing w:val="-5"/>
                <w:sz w:val="28"/>
                <w:lang w:val="en-US"/>
              </w:rPr>
              <w:t>.1</w:t>
            </w:r>
          </w:p>
        </w:tc>
        <w:tc>
          <w:tcPr>
            <w:tcW w:w="8010" w:type="dxa"/>
            <w:tcBorders>
              <w:top w:val="nil"/>
              <w:left w:val="nil"/>
              <w:bottom w:val="nil"/>
              <w:right w:val="nil"/>
            </w:tcBorders>
          </w:tcPr>
          <w:p w14:paraId="17F40F5F" w14:textId="09A200C9" w:rsidR="009429C7" w:rsidRPr="0031712B" w:rsidRDefault="0039623F" w:rsidP="001457C2">
            <w:pPr>
              <w:pStyle w:val="TableParagraph"/>
              <w:spacing w:line="240" w:lineRule="auto"/>
              <w:ind w:left="0"/>
              <w:jc w:val="both"/>
              <w:rPr>
                <w:sz w:val="28"/>
                <w:lang w:val="en-US"/>
              </w:rPr>
            </w:pPr>
            <w:r w:rsidRPr="0031712B">
              <w:rPr>
                <w:sz w:val="28"/>
              </w:rPr>
              <w:t>Липидтердің асқын тотығуы (ЛАТ) деңгейін анықтау</w:t>
            </w:r>
            <w:r w:rsidR="009429C7" w:rsidRPr="0031712B">
              <w:rPr>
                <w:spacing w:val="-2"/>
                <w:sz w:val="28"/>
              </w:rPr>
              <w:t>.....</w:t>
            </w:r>
            <w:r w:rsidRPr="0031712B">
              <w:rPr>
                <w:spacing w:val="-2"/>
                <w:sz w:val="28"/>
              </w:rPr>
              <w:t>..</w:t>
            </w:r>
            <w:r w:rsidR="002E775C" w:rsidRPr="002E775C">
              <w:rPr>
                <w:spacing w:val="-2"/>
                <w:sz w:val="28"/>
                <w:lang w:val="en-US"/>
              </w:rPr>
              <w:t>.</w:t>
            </w:r>
            <w:r w:rsidRPr="0031712B">
              <w:rPr>
                <w:spacing w:val="-2"/>
                <w:sz w:val="28"/>
              </w:rPr>
              <w:t>............</w:t>
            </w:r>
            <w:r w:rsidRPr="0031712B">
              <w:rPr>
                <w:spacing w:val="-2"/>
                <w:sz w:val="28"/>
                <w:lang w:val="en-US"/>
              </w:rPr>
              <w:t>...</w:t>
            </w:r>
          </w:p>
        </w:tc>
        <w:tc>
          <w:tcPr>
            <w:tcW w:w="591" w:type="dxa"/>
            <w:tcBorders>
              <w:top w:val="nil"/>
              <w:left w:val="nil"/>
              <w:bottom w:val="nil"/>
              <w:right w:val="nil"/>
            </w:tcBorders>
          </w:tcPr>
          <w:p w14:paraId="08FE65D7" w14:textId="389C3260" w:rsidR="009429C7" w:rsidRPr="002E775C" w:rsidRDefault="00275D63" w:rsidP="001457C2">
            <w:pPr>
              <w:pStyle w:val="TableParagraph"/>
              <w:spacing w:line="240" w:lineRule="auto"/>
              <w:ind w:left="0"/>
              <w:rPr>
                <w:bCs/>
                <w:sz w:val="28"/>
                <w:lang w:val="ru-RU"/>
              </w:rPr>
            </w:pPr>
            <w:r w:rsidRPr="0031712B">
              <w:rPr>
                <w:bCs/>
                <w:spacing w:val="-5"/>
                <w:sz w:val="28"/>
              </w:rPr>
              <w:t>4</w:t>
            </w:r>
            <w:r w:rsidR="002E775C">
              <w:rPr>
                <w:bCs/>
                <w:spacing w:val="-5"/>
                <w:sz w:val="28"/>
                <w:lang w:val="ru-RU"/>
              </w:rPr>
              <w:t>6</w:t>
            </w:r>
          </w:p>
        </w:tc>
      </w:tr>
      <w:tr w:rsidR="0031712B" w:rsidRPr="0031712B" w14:paraId="45B353AC" w14:textId="77777777" w:rsidTr="002E775C">
        <w:trPr>
          <w:trHeight w:val="324"/>
        </w:trPr>
        <w:tc>
          <w:tcPr>
            <w:tcW w:w="811" w:type="dxa"/>
            <w:tcBorders>
              <w:top w:val="nil"/>
              <w:left w:val="nil"/>
              <w:bottom w:val="nil"/>
              <w:right w:val="nil"/>
            </w:tcBorders>
          </w:tcPr>
          <w:p w14:paraId="5EDBC65D" w14:textId="77777777" w:rsidR="00EC07F6" w:rsidRPr="0031712B" w:rsidRDefault="00EC07F6" w:rsidP="007C4CB0">
            <w:pPr>
              <w:pStyle w:val="TableParagraph"/>
              <w:spacing w:line="240" w:lineRule="auto"/>
              <w:ind w:left="0"/>
              <w:jc w:val="left"/>
              <w:rPr>
                <w:spacing w:val="-5"/>
                <w:sz w:val="28"/>
                <w:lang w:val="en-US"/>
              </w:rPr>
            </w:pPr>
            <w:r w:rsidRPr="0031712B">
              <w:rPr>
                <w:spacing w:val="-5"/>
                <w:sz w:val="28"/>
                <w:lang w:val="en-US"/>
              </w:rPr>
              <w:t>2.5.2</w:t>
            </w:r>
          </w:p>
        </w:tc>
        <w:tc>
          <w:tcPr>
            <w:tcW w:w="8010" w:type="dxa"/>
            <w:tcBorders>
              <w:top w:val="nil"/>
              <w:left w:val="nil"/>
              <w:bottom w:val="nil"/>
              <w:right w:val="nil"/>
            </w:tcBorders>
          </w:tcPr>
          <w:p w14:paraId="3055BA3F" w14:textId="77777777" w:rsidR="00EC07F6" w:rsidRPr="0031712B" w:rsidRDefault="0039623F" w:rsidP="001457C2">
            <w:pPr>
              <w:pStyle w:val="TableParagraph"/>
              <w:spacing w:line="240" w:lineRule="auto"/>
              <w:ind w:left="0"/>
              <w:jc w:val="both"/>
              <w:rPr>
                <w:sz w:val="28"/>
                <w:lang w:val="en-US"/>
              </w:rPr>
            </w:pPr>
            <w:r w:rsidRPr="0031712B">
              <w:rPr>
                <w:sz w:val="28"/>
              </w:rPr>
              <w:t>Ақуыздардың алдыңғы тотыққан өнімдері (AOPP) деңгейі</w:t>
            </w:r>
            <w:r w:rsidR="00EC07F6" w:rsidRPr="0031712B">
              <w:rPr>
                <w:sz w:val="28"/>
              </w:rPr>
              <w:t>........</w:t>
            </w:r>
            <w:r w:rsidRPr="0031712B">
              <w:rPr>
                <w:sz w:val="28"/>
              </w:rPr>
              <w:t>......</w:t>
            </w:r>
          </w:p>
        </w:tc>
        <w:tc>
          <w:tcPr>
            <w:tcW w:w="591" w:type="dxa"/>
            <w:tcBorders>
              <w:top w:val="nil"/>
              <w:left w:val="nil"/>
              <w:bottom w:val="nil"/>
              <w:right w:val="nil"/>
            </w:tcBorders>
          </w:tcPr>
          <w:p w14:paraId="63D6E245" w14:textId="0EF2BE22" w:rsidR="00EC07F6" w:rsidRPr="002E775C" w:rsidRDefault="00EC07F6" w:rsidP="001457C2">
            <w:pPr>
              <w:pStyle w:val="TableParagraph"/>
              <w:spacing w:line="240" w:lineRule="auto"/>
              <w:ind w:left="0"/>
              <w:rPr>
                <w:bCs/>
                <w:spacing w:val="-5"/>
                <w:sz w:val="28"/>
                <w:lang w:val="ru-RU"/>
              </w:rPr>
            </w:pPr>
            <w:r w:rsidRPr="0031712B">
              <w:rPr>
                <w:bCs/>
                <w:spacing w:val="-5"/>
                <w:sz w:val="28"/>
                <w:lang w:val="en-US"/>
              </w:rPr>
              <w:t>4</w:t>
            </w:r>
            <w:r w:rsidR="002E775C">
              <w:rPr>
                <w:bCs/>
                <w:spacing w:val="-5"/>
                <w:sz w:val="28"/>
                <w:lang w:val="ru-RU"/>
              </w:rPr>
              <w:t>6</w:t>
            </w:r>
          </w:p>
        </w:tc>
      </w:tr>
      <w:tr w:rsidR="0031712B" w:rsidRPr="0031712B" w14:paraId="435A3C47" w14:textId="77777777" w:rsidTr="002E775C">
        <w:trPr>
          <w:trHeight w:val="324"/>
        </w:trPr>
        <w:tc>
          <w:tcPr>
            <w:tcW w:w="811" w:type="dxa"/>
            <w:tcBorders>
              <w:top w:val="nil"/>
              <w:left w:val="nil"/>
              <w:bottom w:val="nil"/>
              <w:right w:val="nil"/>
            </w:tcBorders>
          </w:tcPr>
          <w:p w14:paraId="0B9DC8D3" w14:textId="77777777" w:rsidR="00EC07F6" w:rsidRPr="0031712B" w:rsidRDefault="00EC07F6" w:rsidP="007C4CB0">
            <w:pPr>
              <w:pStyle w:val="TableParagraph"/>
              <w:spacing w:line="240" w:lineRule="auto"/>
              <w:ind w:left="0"/>
              <w:jc w:val="left"/>
              <w:rPr>
                <w:spacing w:val="-5"/>
                <w:sz w:val="28"/>
                <w:lang w:val="en-US"/>
              </w:rPr>
            </w:pPr>
            <w:r w:rsidRPr="0031712B">
              <w:rPr>
                <w:spacing w:val="-5"/>
                <w:sz w:val="28"/>
                <w:lang w:val="en-US"/>
              </w:rPr>
              <w:t>2.5.3</w:t>
            </w:r>
          </w:p>
        </w:tc>
        <w:tc>
          <w:tcPr>
            <w:tcW w:w="8010" w:type="dxa"/>
            <w:tcBorders>
              <w:top w:val="nil"/>
              <w:left w:val="nil"/>
              <w:bottom w:val="nil"/>
              <w:right w:val="nil"/>
            </w:tcBorders>
          </w:tcPr>
          <w:p w14:paraId="3F2E0A3D" w14:textId="77777777" w:rsidR="00EC07F6" w:rsidRPr="0031712B" w:rsidRDefault="00EC07F6" w:rsidP="001457C2">
            <w:pPr>
              <w:pStyle w:val="TableParagraph"/>
              <w:spacing w:line="240" w:lineRule="auto"/>
              <w:ind w:left="0"/>
              <w:jc w:val="both"/>
              <w:rPr>
                <w:sz w:val="28"/>
              </w:rPr>
            </w:pPr>
            <w:r w:rsidRPr="0031712B">
              <w:rPr>
                <w:spacing w:val="-2"/>
                <w:sz w:val="28"/>
              </w:rPr>
              <w:t>Нитриттер мен нитраттардың концентрациясын анықтау................</w:t>
            </w:r>
            <w:r w:rsidRPr="0031712B">
              <w:rPr>
                <w:spacing w:val="-2"/>
                <w:sz w:val="28"/>
                <w:lang w:val="ru-RU"/>
              </w:rPr>
              <w:t>..</w:t>
            </w:r>
            <w:r w:rsidRPr="0031712B">
              <w:rPr>
                <w:spacing w:val="-2"/>
                <w:sz w:val="28"/>
              </w:rPr>
              <w:t>.</w:t>
            </w:r>
          </w:p>
        </w:tc>
        <w:tc>
          <w:tcPr>
            <w:tcW w:w="591" w:type="dxa"/>
            <w:tcBorders>
              <w:top w:val="nil"/>
              <w:left w:val="nil"/>
              <w:bottom w:val="nil"/>
              <w:right w:val="nil"/>
            </w:tcBorders>
          </w:tcPr>
          <w:p w14:paraId="644B99DA" w14:textId="492CA8FD" w:rsidR="00EC07F6" w:rsidRPr="002E775C" w:rsidRDefault="00EC07F6" w:rsidP="001457C2">
            <w:pPr>
              <w:pStyle w:val="TableParagraph"/>
              <w:spacing w:line="240" w:lineRule="auto"/>
              <w:ind w:left="0"/>
              <w:rPr>
                <w:bCs/>
                <w:spacing w:val="-5"/>
                <w:sz w:val="28"/>
                <w:lang w:val="ru-RU"/>
              </w:rPr>
            </w:pPr>
            <w:r w:rsidRPr="0031712B">
              <w:rPr>
                <w:bCs/>
                <w:spacing w:val="-5"/>
                <w:sz w:val="28"/>
                <w:lang w:val="en-US"/>
              </w:rPr>
              <w:t>4</w:t>
            </w:r>
            <w:r w:rsidR="002E775C">
              <w:rPr>
                <w:bCs/>
                <w:spacing w:val="-5"/>
                <w:sz w:val="28"/>
                <w:lang w:val="ru-RU"/>
              </w:rPr>
              <w:t>7</w:t>
            </w:r>
          </w:p>
        </w:tc>
      </w:tr>
      <w:tr w:rsidR="0031712B" w:rsidRPr="0031712B" w14:paraId="5023666B" w14:textId="77777777" w:rsidTr="002E775C">
        <w:trPr>
          <w:trHeight w:val="324"/>
        </w:trPr>
        <w:tc>
          <w:tcPr>
            <w:tcW w:w="811" w:type="dxa"/>
            <w:tcBorders>
              <w:top w:val="nil"/>
              <w:left w:val="nil"/>
              <w:bottom w:val="nil"/>
              <w:right w:val="nil"/>
            </w:tcBorders>
          </w:tcPr>
          <w:p w14:paraId="77C741D6" w14:textId="77777777" w:rsidR="00EC07F6" w:rsidRPr="0031712B" w:rsidRDefault="00EC07F6" w:rsidP="007C4CB0">
            <w:pPr>
              <w:pStyle w:val="TableParagraph"/>
              <w:spacing w:line="240" w:lineRule="auto"/>
              <w:ind w:left="0"/>
              <w:jc w:val="left"/>
              <w:rPr>
                <w:spacing w:val="-5"/>
                <w:sz w:val="28"/>
                <w:lang w:val="en-US"/>
              </w:rPr>
            </w:pPr>
            <w:r w:rsidRPr="0031712B">
              <w:rPr>
                <w:spacing w:val="-5"/>
                <w:sz w:val="28"/>
                <w:lang w:val="en-US"/>
              </w:rPr>
              <w:t>2.6</w:t>
            </w:r>
          </w:p>
        </w:tc>
        <w:tc>
          <w:tcPr>
            <w:tcW w:w="8010" w:type="dxa"/>
            <w:tcBorders>
              <w:top w:val="nil"/>
              <w:left w:val="nil"/>
              <w:bottom w:val="nil"/>
              <w:right w:val="nil"/>
            </w:tcBorders>
          </w:tcPr>
          <w:p w14:paraId="3235AAF9" w14:textId="2704E109" w:rsidR="00EC07F6" w:rsidRPr="0031712B" w:rsidRDefault="00EC07F6" w:rsidP="001457C2">
            <w:pPr>
              <w:pStyle w:val="TableParagraph"/>
              <w:spacing w:line="240" w:lineRule="auto"/>
              <w:ind w:left="0"/>
              <w:jc w:val="both"/>
              <w:rPr>
                <w:spacing w:val="-2"/>
                <w:sz w:val="28"/>
              </w:rPr>
            </w:pPr>
            <w:r w:rsidRPr="0031712B">
              <w:rPr>
                <w:spacing w:val="-2"/>
                <w:sz w:val="28"/>
              </w:rPr>
              <w:t>Антиоксиданттық ферменттер белсенділігін анықтау...........</w:t>
            </w:r>
            <w:r w:rsidR="002E775C">
              <w:rPr>
                <w:spacing w:val="-2"/>
                <w:sz w:val="28"/>
                <w:lang w:val="ru-RU"/>
              </w:rPr>
              <w:t>.</w:t>
            </w:r>
            <w:r w:rsidRPr="0031712B">
              <w:rPr>
                <w:spacing w:val="-2"/>
                <w:sz w:val="28"/>
              </w:rPr>
              <w:t>.............</w:t>
            </w:r>
          </w:p>
        </w:tc>
        <w:tc>
          <w:tcPr>
            <w:tcW w:w="591" w:type="dxa"/>
            <w:tcBorders>
              <w:top w:val="nil"/>
              <w:left w:val="nil"/>
              <w:bottom w:val="nil"/>
              <w:right w:val="nil"/>
            </w:tcBorders>
          </w:tcPr>
          <w:p w14:paraId="4FECF297" w14:textId="4BE61C6D" w:rsidR="00EC07F6" w:rsidRPr="002E775C" w:rsidRDefault="0067226E" w:rsidP="001457C2">
            <w:pPr>
              <w:pStyle w:val="TableParagraph"/>
              <w:spacing w:line="240" w:lineRule="auto"/>
              <w:ind w:left="0"/>
              <w:rPr>
                <w:bCs/>
                <w:spacing w:val="-5"/>
                <w:sz w:val="28"/>
                <w:lang w:val="ru-RU"/>
              </w:rPr>
            </w:pPr>
            <w:r w:rsidRPr="0031712B">
              <w:rPr>
                <w:bCs/>
                <w:spacing w:val="-5"/>
                <w:sz w:val="28"/>
                <w:lang w:val="en-US"/>
              </w:rPr>
              <w:t>4</w:t>
            </w:r>
            <w:r w:rsidR="002E775C">
              <w:rPr>
                <w:bCs/>
                <w:spacing w:val="-5"/>
                <w:sz w:val="28"/>
                <w:lang w:val="ru-RU"/>
              </w:rPr>
              <w:t>8</w:t>
            </w:r>
          </w:p>
        </w:tc>
      </w:tr>
      <w:tr w:rsidR="0031712B" w:rsidRPr="0031712B" w14:paraId="02707B82" w14:textId="77777777" w:rsidTr="002E775C">
        <w:trPr>
          <w:trHeight w:val="321"/>
        </w:trPr>
        <w:tc>
          <w:tcPr>
            <w:tcW w:w="811" w:type="dxa"/>
            <w:tcBorders>
              <w:top w:val="nil"/>
              <w:left w:val="nil"/>
              <w:bottom w:val="nil"/>
              <w:right w:val="nil"/>
            </w:tcBorders>
          </w:tcPr>
          <w:p w14:paraId="791CEF5C" w14:textId="77777777" w:rsidR="009429C7" w:rsidRPr="0031712B" w:rsidRDefault="00275D63" w:rsidP="007C4CB0">
            <w:pPr>
              <w:pStyle w:val="TableParagraph"/>
              <w:spacing w:line="240" w:lineRule="auto"/>
              <w:ind w:left="0"/>
              <w:jc w:val="left"/>
              <w:rPr>
                <w:sz w:val="28"/>
                <w:lang w:val="en-US"/>
              </w:rPr>
            </w:pPr>
            <w:r w:rsidRPr="0031712B">
              <w:rPr>
                <w:spacing w:val="-2"/>
                <w:sz w:val="28"/>
              </w:rPr>
              <w:t>2.</w:t>
            </w:r>
            <w:r w:rsidRPr="0031712B">
              <w:rPr>
                <w:spacing w:val="-2"/>
                <w:sz w:val="28"/>
                <w:lang w:val="ru-RU"/>
              </w:rPr>
              <w:t>6</w:t>
            </w:r>
            <w:r w:rsidR="00EC07F6" w:rsidRPr="0031712B">
              <w:rPr>
                <w:spacing w:val="-2"/>
                <w:sz w:val="28"/>
                <w:lang w:val="en-US"/>
              </w:rPr>
              <w:t>.1</w:t>
            </w:r>
          </w:p>
        </w:tc>
        <w:tc>
          <w:tcPr>
            <w:tcW w:w="8010" w:type="dxa"/>
            <w:tcBorders>
              <w:top w:val="nil"/>
              <w:left w:val="nil"/>
              <w:bottom w:val="nil"/>
              <w:right w:val="nil"/>
            </w:tcBorders>
          </w:tcPr>
          <w:p w14:paraId="66178A1D" w14:textId="0139CAB9" w:rsidR="009429C7" w:rsidRPr="0031712B" w:rsidRDefault="00EC07F6" w:rsidP="001457C2">
            <w:pPr>
              <w:pStyle w:val="TableParagraph"/>
              <w:spacing w:line="240" w:lineRule="auto"/>
              <w:ind w:left="0"/>
              <w:jc w:val="both"/>
              <w:rPr>
                <w:sz w:val="28"/>
                <w:lang w:val="en-US"/>
              </w:rPr>
            </w:pPr>
            <w:r w:rsidRPr="0031712B">
              <w:rPr>
                <w:sz w:val="28"/>
              </w:rPr>
              <w:t xml:space="preserve">Тотықсызданған және тотыққан глутатион </w:t>
            </w:r>
            <w:r w:rsidR="00275D63" w:rsidRPr="0031712B">
              <w:rPr>
                <w:sz w:val="28"/>
              </w:rPr>
              <w:t>деңгейлерін анықтау</w:t>
            </w:r>
            <w:r w:rsidR="002E775C" w:rsidRPr="002E775C">
              <w:rPr>
                <w:sz w:val="28"/>
                <w:lang w:val="en-US"/>
              </w:rPr>
              <w:t>.</w:t>
            </w:r>
            <w:r w:rsidRPr="0031712B">
              <w:rPr>
                <w:spacing w:val="-2"/>
                <w:sz w:val="28"/>
              </w:rPr>
              <w:t>...</w:t>
            </w:r>
          </w:p>
        </w:tc>
        <w:tc>
          <w:tcPr>
            <w:tcW w:w="591" w:type="dxa"/>
            <w:tcBorders>
              <w:top w:val="nil"/>
              <w:left w:val="nil"/>
              <w:bottom w:val="nil"/>
              <w:right w:val="nil"/>
            </w:tcBorders>
          </w:tcPr>
          <w:p w14:paraId="301A77BE" w14:textId="0788FF9F" w:rsidR="009429C7" w:rsidRPr="002E775C" w:rsidRDefault="002E775C" w:rsidP="001457C2">
            <w:pPr>
              <w:pStyle w:val="TableParagraph"/>
              <w:spacing w:line="240" w:lineRule="auto"/>
              <w:ind w:left="0"/>
              <w:rPr>
                <w:bCs/>
                <w:sz w:val="28"/>
                <w:lang w:val="ru-RU"/>
              </w:rPr>
            </w:pPr>
            <w:r>
              <w:rPr>
                <w:bCs/>
                <w:spacing w:val="-5"/>
                <w:sz w:val="28"/>
                <w:lang w:val="ru-RU"/>
              </w:rPr>
              <w:t>48</w:t>
            </w:r>
          </w:p>
        </w:tc>
      </w:tr>
      <w:tr w:rsidR="0031712B" w:rsidRPr="0031712B" w14:paraId="74F0662A" w14:textId="77777777" w:rsidTr="002E775C">
        <w:trPr>
          <w:trHeight w:val="321"/>
        </w:trPr>
        <w:tc>
          <w:tcPr>
            <w:tcW w:w="811" w:type="dxa"/>
            <w:tcBorders>
              <w:top w:val="nil"/>
              <w:left w:val="nil"/>
              <w:bottom w:val="nil"/>
              <w:right w:val="nil"/>
            </w:tcBorders>
          </w:tcPr>
          <w:p w14:paraId="303EE8A5" w14:textId="77777777" w:rsidR="00EC07F6" w:rsidRPr="0031712B" w:rsidRDefault="00EC07F6" w:rsidP="007C4CB0">
            <w:pPr>
              <w:pStyle w:val="TableParagraph"/>
              <w:spacing w:line="240" w:lineRule="auto"/>
              <w:ind w:left="0"/>
              <w:jc w:val="left"/>
              <w:rPr>
                <w:spacing w:val="-2"/>
                <w:sz w:val="28"/>
                <w:lang w:val="en-US"/>
              </w:rPr>
            </w:pPr>
            <w:r w:rsidRPr="0031712B">
              <w:rPr>
                <w:spacing w:val="-2"/>
                <w:sz w:val="28"/>
                <w:lang w:val="en-US"/>
              </w:rPr>
              <w:t>2.6.2</w:t>
            </w:r>
          </w:p>
        </w:tc>
        <w:tc>
          <w:tcPr>
            <w:tcW w:w="8010" w:type="dxa"/>
            <w:tcBorders>
              <w:top w:val="nil"/>
              <w:left w:val="nil"/>
              <w:bottom w:val="nil"/>
              <w:right w:val="nil"/>
            </w:tcBorders>
          </w:tcPr>
          <w:p w14:paraId="786FC12E" w14:textId="77777777" w:rsidR="00EC07F6" w:rsidRPr="0031712B" w:rsidRDefault="00EC07F6" w:rsidP="001457C2">
            <w:pPr>
              <w:pStyle w:val="TableParagraph"/>
              <w:spacing w:line="240" w:lineRule="auto"/>
              <w:ind w:left="0"/>
              <w:jc w:val="both"/>
              <w:rPr>
                <w:sz w:val="28"/>
              </w:rPr>
            </w:pPr>
            <w:r w:rsidRPr="0031712B">
              <w:rPr>
                <w:sz w:val="28"/>
              </w:rPr>
              <w:t>Cупероксиддисмутаза ферментінің</w:t>
            </w:r>
            <w:r w:rsidR="002F7EF8" w:rsidRPr="0031712B">
              <w:rPr>
                <w:sz w:val="28"/>
              </w:rPr>
              <w:t xml:space="preserve"> </w:t>
            </w:r>
            <w:r w:rsidRPr="0031712B">
              <w:rPr>
                <w:sz w:val="28"/>
              </w:rPr>
              <w:t xml:space="preserve"> </w:t>
            </w:r>
            <w:r w:rsidR="002F7EF8" w:rsidRPr="0031712B">
              <w:rPr>
                <w:sz w:val="28"/>
              </w:rPr>
              <w:t xml:space="preserve">(SOD) </w:t>
            </w:r>
            <w:r w:rsidRPr="0031712B">
              <w:rPr>
                <w:sz w:val="28"/>
              </w:rPr>
              <w:t>белсенділігін анықтау</w:t>
            </w:r>
            <w:r w:rsidR="002F7EF8" w:rsidRPr="0031712B">
              <w:rPr>
                <w:sz w:val="28"/>
              </w:rPr>
              <w:t>..</w:t>
            </w:r>
          </w:p>
        </w:tc>
        <w:tc>
          <w:tcPr>
            <w:tcW w:w="591" w:type="dxa"/>
            <w:tcBorders>
              <w:top w:val="nil"/>
              <w:left w:val="nil"/>
              <w:bottom w:val="nil"/>
              <w:right w:val="nil"/>
            </w:tcBorders>
          </w:tcPr>
          <w:p w14:paraId="7252FE3D" w14:textId="3160CD0B" w:rsidR="00EC07F6" w:rsidRPr="002E775C" w:rsidRDefault="0067226E" w:rsidP="001457C2">
            <w:pPr>
              <w:pStyle w:val="TableParagraph"/>
              <w:spacing w:line="240" w:lineRule="auto"/>
              <w:ind w:left="0"/>
              <w:rPr>
                <w:bCs/>
                <w:spacing w:val="-5"/>
                <w:sz w:val="28"/>
                <w:lang w:val="ru-RU"/>
              </w:rPr>
            </w:pPr>
            <w:r w:rsidRPr="0031712B">
              <w:rPr>
                <w:bCs/>
                <w:spacing w:val="-5"/>
                <w:sz w:val="28"/>
                <w:lang w:val="en-US"/>
              </w:rPr>
              <w:t>5</w:t>
            </w:r>
            <w:r w:rsidR="002E775C">
              <w:rPr>
                <w:bCs/>
                <w:spacing w:val="-5"/>
                <w:sz w:val="28"/>
                <w:lang w:val="ru-RU"/>
              </w:rPr>
              <w:t>2</w:t>
            </w:r>
          </w:p>
        </w:tc>
      </w:tr>
      <w:tr w:rsidR="0031712B" w:rsidRPr="0031712B" w14:paraId="03EA2D0F" w14:textId="77777777" w:rsidTr="002E775C">
        <w:trPr>
          <w:trHeight w:val="195"/>
        </w:trPr>
        <w:tc>
          <w:tcPr>
            <w:tcW w:w="811" w:type="dxa"/>
            <w:tcBorders>
              <w:top w:val="nil"/>
              <w:left w:val="nil"/>
              <w:bottom w:val="nil"/>
              <w:right w:val="nil"/>
            </w:tcBorders>
          </w:tcPr>
          <w:p w14:paraId="458C4AC6" w14:textId="77777777" w:rsidR="00275D63" w:rsidRPr="0031712B" w:rsidRDefault="00EC07F6" w:rsidP="007C4CB0">
            <w:pPr>
              <w:pStyle w:val="TableParagraph"/>
              <w:spacing w:line="240" w:lineRule="auto"/>
              <w:ind w:left="0"/>
              <w:jc w:val="left"/>
              <w:rPr>
                <w:spacing w:val="-2"/>
                <w:sz w:val="28"/>
                <w:lang w:val="en-US"/>
              </w:rPr>
            </w:pPr>
            <w:r w:rsidRPr="0031712B">
              <w:rPr>
                <w:spacing w:val="-2"/>
                <w:sz w:val="28"/>
                <w:lang w:val="ru-RU"/>
              </w:rPr>
              <w:t>2.</w:t>
            </w:r>
            <w:r w:rsidRPr="0031712B">
              <w:rPr>
                <w:spacing w:val="-2"/>
                <w:sz w:val="28"/>
                <w:lang w:val="en-US"/>
              </w:rPr>
              <w:t>6</w:t>
            </w:r>
            <w:r w:rsidRPr="0031712B">
              <w:rPr>
                <w:spacing w:val="-2"/>
                <w:sz w:val="28"/>
                <w:lang w:val="ru-RU"/>
              </w:rPr>
              <w:t>.</w:t>
            </w:r>
            <w:r w:rsidRPr="0031712B">
              <w:rPr>
                <w:spacing w:val="-2"/>
                <w:sz w:val="28"/>
                <w:lang w:val="en-US"/>
              </w:rPr>
              <w:t>3</w:t>
            </w:r>
          </w:p>
        </w:tc>
        <w:tc>
          <w:tcPr>
            <w:tcW w:w="8010" w:type="dxa"/>
            <w:tcBorders>
              <w:top w:val="nil"/>
              <w:left w:val="nil"/>
              <w:bottom w:val="nil"/>
              <w:right w:val="nil"/>
            </w:tcBorders>
          </w:tcPr>
          <w:p w14:paraId="321D6EF7" w14:textId="77777777" w:rsidR="00275D63" w:rsidRPr="0031712B" w:rsidRDefault="00275D63" w:rsidP="001457C2">
            <w:pPr>
              <w:pStyle w:val="TableParagraph"/>
              <w:tabs>
                <w:tab w:val="left" w:pos="1792"/>
                <w:tab w:val="left" w:pos="3586"/>
                <w:tab w:val="left" w:pos="4622"/>
                <w:tab w:val="left" w:pos="6397"/>
              </w:tabs>
              <w:spacing w:line="240" w:lineRule="auto"/>
              <w:ind w:left="0"/>
              <w:jc w:val="both"/>
              <w:rPr>
                <w:spacing w:val="-2"/>
                <w:sz w:val="28"/>
                <w:lang w:val="ru-RU"/>
              </w:rPr>
            </w:pPr>
            <w:r w:rsidRPr="0031712B">
              <w:rPr>
                <w:spacing w:val="-2"/>
                <w:sz w:val="28"/>
              </w:rPr>
              <w:t>Глутатионпероксидаза (GPx) белсенділігін анықтау</w:t>
            </w:r>
            <w:r w:rsidRPr="0031712B">
              <w:rPr>
                <w:spacing w:val="-2"/>
                <w:sz w:val="28"/>
                <w:lang w:val="ru-RU"/>
              </w:rPr>
              <w:t>………………...</w:t>
            </w:r>
          </w:p>
        </w:tc>
        <w:tc>
          <w:tcPr>
            <w:tcW w:w="591" w:type="dxa"/>
            <w:tcBorders>
              <w:top w:val="nil"/>
              <w:left w:val="nil"/>
              <w:bottom w:val="nil"/>
              <w:right w:val="nil"/>
            </w:tcBorders>
          </w:tcPr>
          <w:p w14:paraId="2E36B5D3" w14:textId="4360558A" w:rsidR="00275D63" w:rsidRPr="002E775C" w:rsidRDefault="0067226E" w:rsidP="001457C2">
            <w:pPr>
              <w:pStyle w:val="TableParagraph"/>
              <w:spacing w:line="240" w:lineRule="auto"/>
              <w:ind w:left="0"/>
              <w:rPr>
                <w:bCs/>
                <w:spacing w:val="-5"/>
                <w:sz w:val="28"/>
                <w:lang w:val="ru-RU"/>
              </w:rPr>
            </w:pPr>
            <w:r w:rsidRPr="0031712B">
              <w:rPr>
                <w:bCs/>
                <w:spacing w:val="-5"/>
                <w:sz w:val="28"/>
                <w:lang w:val="en-US"/>
              </w:rPr>
              <w:t>5</w:t>
            </w:r>
            <w:r w:rsidR="002E775C">
              <w:rPr>
                <w:bCs/>
                <w:spacing w:val="-5"/>
                <w:sz w:val="28"/>
                <w:lang w:val="ru-RU"/>
              </w:rPr>
              <w:t>3</w:t>
            </w:r>
          </w:p>
        </w:tc>
      </w:tr>
      <w:tr w:rsidR="0031712B" w:rsidRPr="0031712B" w14:paraId="02234951" w14:textId="77777777" w:rsidTr="002E775C">
        <w:trPr>
          <w:trHeight w:val="70"/>
        </w:trPr>
        <w:tc>
          <w:tcPr>
            <w:tcW w:w="811" w:type="dxa"/>
            <w:tcBorders>
              <w:top w:val="nil"/>
              <w:left w:val="nil"/>
              <w:bottom w:val="nil"/>
              <w:right w:val="nil"/>
            </w:tcBorders>
          </w:tcPr>
          <w:p w14:paraId="49CF3DEA" w14:textId="77777777" w:rsidR="00275D63" w:rsidRPr="0031712B" w:rsidRDefault="002B6A93" w:rsidP="007C4CB0">
            <w:pPr>
              <w:pStyle w:val="TableParagraph"/>
              <w:spacing w:line="240" w:lineRule="auto"/>
              <w:ind w:left="0"/>
              <w:jc w:val="left"/>
              <w:rPr>
                <w:sz w:val="28"/>
                <w:lang w:val="en-US"/>
              </w:rPr>
            </w:pPr>
            <w:r w:rsidRPr="0031712B">
              <w:rPr>
                <w:spacing w:val="-2"/>
                <w:sz w:val="28"/>
              </w:rPr>
              <w:t>2.</w:t>
            </w:r>
            <w:r w:rsidR="00EC07F6" w:rsidRPr="0031712B">
              <w:rPr>
                <w:spacing w:val="-2"/>
                <w:sz w:val="28"/>
                <w:lang w:val="en-US"/>
              </w:rPr>
              <w:t>6</w:t>
            </w:r>
            <w:r w:rsidR="00EC07F6" w:rsidRPr="0031712B">
              <w:rPr>
                <w:spacing w:val="-2"/>
                <w:sz w:val="28"/>
                <w:lang w:val="ru-RU"/>
              </w:rPr>
              <w:t>.</w:t>
            </w:r>
            <w:r w:rsidR="00EC07F6" w:rsidRPr="0031712B">
              <w:rPr>
                <w:spacing w:val="-2"/>
                <w:sz w:val="28"/>
                <w:lang w:val="en-US"/>
              </w:rPr>
              <w:t>4</w:t>
            </w:r>
          </w:p>
        </w:tc>
        <w:tc>
          <w:tcPr>
            <w:tcW w:w="8010" w:type="dxa"/>
            <w:tcBorders>
              <w:top w:val="nil"/>
              <w:left w:val="nil"/>
              <w:bottom w:val="nil"/>
              <w:right w:val="nil"/>
            </w:tcBorders>
          </w:tcPr>
          <w:p w14:paraId="2E870CF4" w14:textId="77777777" w:rsidR="00275D63" w:rsidRPr="0031712B" w:rsidRDefault="002B6A93" w:rsidP="001457C2">
            <w:pPr>
              <w:pStyle w:val="TableParagraph"/>
              <w:spacing w:line="240" w:lineRule="auto"/>
              <w:ind w:left="0"/>
              <w:jc w:val="both"/>
              <w:rPr>
                <w:sz w:val="28"/>
                <w:lang w:val="ru-RU"/>
              </w:rPr>
            </w:pPr>
            <w:r w:rsidRPr="0031712B">
              <w:rPr>
                <w:sz w:val="28"/>
              </w:rPr>
              <w:t>Глутатионредуктаза (GRd) белсенділігін анықтау</w:t>
            </w:r>
            <w:r w:rsidR="00275D63" w:rsidRPr="0031712B">
              <w:rPr>
                <w:spacing w:val="-2"/>
                <w:sz w:val="28"/>
              </w:rPr>
              <w:t>..................</w:t>
            </w:r>
            <w:r w:rsidRPr="0031712B">
              <w:rPr>
                <w:spacing w:val="-2"/>
                <w:sz w:val="28"/>
                <w:lang w:val="ru-RU"/>
              </w:rPr>
              <w:t>...........</w:t>
            </w:r>
            <w:r w:rsidR="000272AF" w:rsidRPr="0031712B">
              <w:rPr>
                <w:spacing w:val="-2"/>
                <w:sz w:val="28"/>
                <w:lang w:val="ru-RU"/>
              </w:rPr>
              <w:t>.</w:t>
            </w:r>
          </w:p>
        </w:tc>
        <w:tc>
          <w:tcPr>
            <w:tcW w:w="591" w:type="dxa"/>
            <w:tcBorders>
              <w:top w:val="nil"/>
              <w:left w:val="nil"/>
              <w:bottom w:val="nil"/>
              <w:right w:val="nil"/>
            </w:tcBorders>
          </w:tcPr>
          <w:p w14:paraId="0E08C968" w14:textId="5F01FED2" w:rsidR="00275D63" w:rsidRPr="002E775C" w:rsidRDefault="0067226E" w:rsidP="001457C2">
            <w:pPr>
              <w:pStyle w:val="TableParagraph"/>
              <w:spacing w:line="240" w:lineRule="auto"/>
              <w:ind w:left="0"/>
              <w:rPr>
                <w:bCs/>
                <w:sz w:val="24"/>
                <w:lang w:val="ru-RU"/>
              </w:rPr>
            </w:pPr>
            <w:r w:rsidRPr="0031712B">
              <w:rPr>
                <w:bCs/>
                <w:spacing w:val="-5"/>
                <w:sz w:val="28"/>
                <w:lang w:val="ru-RU"/>
              </w:rPr>
              <w:t>5</w:t>
            </w:r>
            <w:r w:rsidR="002E775C">
              <w:rPr>
                <w:bCs/>
                <w:spacing w:val="-5"/>
                <w:sz w:val="28"/>
                <w:lang w:val="ru-RU"/>
              </w:rPr>
              <w:t>4</w:t>
            </w:r>
          </w:p>
        </w:tc>
      </w:tr>
      <w:tr w:rsidR="0031712B" w:rsidRPr="0031712B" w14:paraId="7ADEB285" w14:textId="77777777" w:rsidTr="002E775C">
        <w:trPr>
          <w:trHeight w:val="321"/>
        </w:trPr>
        <w:tc>
          <w:tcPr>
            <w:tcW w:w="811" w:type="dxa"/>
            <w:tcBorders>
              <w:top w:val="nil"/>
              <w:left w:val="nil"/>
              <w:bottom w:val="nil"/>
              <w:right w:val="nil"/>
            </w:tcBorders>
          </w:tcPr>
          <w:p w14:paraId="1EC05430" w14:textId="77777777" w:rsidR="009429C7" w:rsidRPr="0031712B" w:rsidRDefault="002B6A93" w:rsidP="007C4CB0">
            <w:pPr>
              <w:pStyle w:val="TableParagraph"/>
              <w:spacing w:line="240" w:lineRule="auto"/>
              <w:ind w:left="0"/>
              <w:jc w:val="left"/>
              <w:rPr>
                <w:sz w:val="28"/>
                <w:lang w:val="en-US"/>
              </w:rPr>
            </w:pPr>
            <w:r w:rsidRPr="0031712B">
              <w:rPr>
                <w:spacing w:val="-2"/>
                <w:sz w:val="28"/>
              </w:rPr>
              <w:t>2.</w:t>
            </w:r>
            <w:r w:rsidR="00EC07F6" w:rsidRPr="0031712B">
              <w:rPr>
                <w:spacing w:val="-2"/>
                <w:sz w:val="28"/>
                <w:lang w:val="en-US"/>
              </w:rPr>
              <w:t>6</w:t>
            </w:r>
            <w:r w:rsidR="00EC07F6" w:rsidRPr="0031712B">
              <w:rPr>
                <w:spacing w:val="-2"/>
                <w:sz w:val="28"/>
                <w:lang w:val="ru-RU"/>
              </w:rPr>
              <w:t>.</w:t>
            </w:r>
            <w:r w:rsidR="00EC07F6" w:rsidRPr="0031712B">
              <w:rPr>
                <w:spacing w:val="-2"/>
                <w:sz w:val="28"/>
                <w:lang w:val="en-US"/>
              </w:rPr>
              <w:t>5</w:t>
            </w:r>
          </w:p>
        </w:tc>
        <w:tc>
          <w:tcPr>
            <w:tcW w:w="8010" w:type="dxa"/>
            <w:tcBorders>
              <w:top w:val="nil"/>
              <w:left w:val="nil"/>
              <w:bottom w:val="nil"/>
              <w:right w:val="nil"/>
            </w:tcBorders>
          </w:tcPr>
          <w:p w14:paraId="536A6BE9" w14:textId="77777777" w:rsidR="009429C7" w:rsidRPr="0031712B" w:rsidRDefault="002B6A93" w:rsidP="001457C2">
            <w:pPr>
              <w:pStyle w:val="TableParagraph"/>
              <w:spacing w:line="240" w:lineRule="auto"/>
              <w:ind w:left="0"/>
              <w:jc w:val="both"/>
              <w:rPr>
                <w:sz w:val="28"/>
                <w:lang w:val="ru-RU"/>
              </w:rPr>
            </w:pPr>
            <w:r w:rsidRPr="0031712B">
              <w:rPr>
                <w:sz w:val="28"/>
              </w:rPr>
              <w:t>Каталаза (CAT) белсенділігін анықтау</w:t>
            </w:r>
            <w:r w:rsidR="009429C7" w:rsidRPr="0031712B">
              <w:rPr>
                <w:spacing w:val="-2"/>
                <w:sz w:val="28"/>
              </w:rPr>
              <w:t>.........................</w:t>
            </w:r>
            <w:r w:rsidRPr="0031712B">
              <w:rPr>
                <w:spacing w:val="-2"/>
                <w:sz w:val="28"/>
                <w:lang w:val="ru-RU"/>
              </w:rPr>
              <w:t>.......................</w:t>
            </w:r>
            <w:r w:rsidR="000272AF" w:rsidRPr="0031712B">
              <w:rPr>
                <w:spacing w:val="-2"/>
                <w:sz w:val="28"/>
                <w:lang w:val="ru-RU"/>
              </w:rPr>
              <w:t>..</w:t>
            </w:r>
          </w:p>
        </w:tc>
        <w:tc>
          <w:tcPr>
            <w:tcW w:w="591" w:type="dxa"/>
            <w:tcBorders>
              <w:top w:val="nil"/>
              <w:left w:val="nil"/>
              <w:bottom w:val="nil"/>
              <w:right w:val="nil"/>
            </w:tcBorders>
          </w:tcPr>
          <w:p w14:paraId="34BABC83" w14:textId="2270B006" w:rsidR="009429C7" w:rsidRPr="002E775C" w:rsidRDefault="003C63C3" w:rsidP="001457C2">
            <w:pPr>
              <w:pStyle w:val="TableParagraph"/>
              <w:spacing w:line="240" w:lineRule="auto"/>
              <w:ind w:left="0"/>
              <w:rPr>
                <w:bCs/>
                <w:sz w:val="28"/>
                <w:lang w:val="ru-RU"/>
              </w:rPr>
            </w:pPr>
            <w:r w:rsidRPr="0031712B">
              <w:rPr>
                <w:bCs/>
                <w:spacing w:val="-5"/>
                <w:sz w:val="28"/>
                <w:lang w:val="ru-RU"/>
              </w:rPr>
              <w:t>5</w:t>
            </w:r>
            <w:r w:rsidR="002E775C">
              <w:rPr>
                <w:bCs/>
                <w:spacing w:val="-5"/>
                <w:sz w:val="28"/>
                <w:lang w:val="ru-RU"/>
              </w:rPr>
              <w:t>5</w:t>
            </w:r>
          </w:p>
        </w:tc>
      </w:tr>
      <w:tr w:rsidR="0031712B" w:rsidRPr="0031712B" w14:paraId="3C2E1372" w14:textId="77777777" w:rsidTr="002E775C">
        <w:trPr>
          <w:trHeight w:val="70"/>
        </w:trPr>
        <w:tc>
          <w:tcPr>
            <w:tcW w:w="811" w:type="dxa"/>
            <w:tcBorders>
              <w:top w:val="nil"/>
              <w:left w:val="nil"/>
              <w:bottom w:val="nil"/>
              <w:right w:val="nil"/>
            </w:tcBorders>
          </w:tcPr>
          <w:p w14:paraId="4C739CB7" w14:textId="77777777" w:rsidR="002B6A93" w:rsidRPr="0031712B" w:rsidRDefault="002B6A93" w:rsidP="007C4CB0">
            <w:pPr>
              <w:pStyle w:val="TableParagraph"/>
              <w:spacing w:line="240" w:lineRule="auto"/>
              <w:ind w:left="0"/>
              <w:jc w:val="left"/>
              <w:rPr>
                <w:sz w:val="28"/>
                <w:lang w:val="en-US"/>
              </w:rPr>
            </w:pPr>
            <w:r w:rsidRPr="0031712B">
              <w:rPr>
                <w:spacing w:val="-2"/>
                <w:sz w:val="28"/>
              </w:rPr>
              <w:t>2.</w:t>
            </w:r>
            <w:r w:rsidR="00EC07F6" w:rsidRPr="0031712B">
              <w:rPr>
                <w:spacing w:val="-2"/>
                <w:sz w:val="28"/>
                <w:lang w:val="en-US"/>
              </w:rPr>
              <w:t>6</w:t>
            </w:r>
            <w:r w:rsidR="00EC07F6" w:rsidRPr="0031712B">
              <w:rPr>
                <w:spacing w:val="-2"/>
                <w:sz w:val="28"/>
                <w:lang w:val="ru-RU"/>
              </w:rPr>
              <w:t>.</w:t>
            </w:r>
            <w:r w:rsidR="00EC07F6" w:rsidRPr="0031712B">
              <w:rPr>
                <w:spacing w:val="-2"/>
                <w:sz w:val="28"/>
                <w:lang w:val="en-US"/>
              </w:rPr>
              <w:t>6</w:t>
            </w:r>
          </w:p>
        </w:tc>
        <w:tc>
          <w:tcPr>
            <w:tcW w:w="8010" w:type="dxa"/>
            <w:tcBorders>
              <w:top w:val="nil"/>
              <w:left w:val="nil"/>
              <w:bottom w:val="nil"/>
              <w:right w:val="nil"/>
            </w:tcBorders>
          </w:tcPr>
          <w:p w14:paraId="0A4FF0D3" w14:textId="77777777" w:rsidR="002B6A93" w:rsidRPr="0031712B" w:rsidRDefault="002B6A93" w:rsidP="001457C2">
            <w:pPr>
              <w:pStyle w:val="TableParagraph"/>
              <w:tabs>
                <w:tab w:val="left" w:pos="3839"/>
                <w:tab w:val="left" w:pos="6310"/>
              </w:tabs>
              <w:spacing w:line="240" w:lineRule="auto"/>
              <w:ind w:left="0"/>
              <w:jc w:val="both"/>
              <w:rPr>
                <w:spacing w:val="-2"/>
                <w:sz w:val="28"/>
                <w:lang w:val="en-US"/>
              </w:rPr>
            </w:pPr>
            <w:r w:rsidRPr="0031712B">
              <w:rPr>
                <w:sz w:val="28"/>
              </w:rPr>
              <w:t>Глюкоза-6-фосфатдегидрогеназа (G6PD) белсенділігін анықтау</w:t>
            </w:r>
            <w:r w:rsidRPr="0031712B">
              <w:rPr>
                <w:spacing w:val="-2"/>
                <w:sz w:val="28"/>
                <w:lang w:val="en-US"/>
              </w:rPr>
              <w:t>….</w:t>
            </w:r>
          </w:p>
        </w:tc>
        <w:tc>
          <w:tcPr>
            <w:tcW w:w="591" w:type="dxa"/>
            <w:tcBorders>
              <w:top w:val="nil"/>
              <w:left w:val="nil"/>
              <w:bottom w:val="nil"/>
              <w:right w:val="nil"/>
            </w:tcBorders>
          </w:tcPr>
          <w:p w14:paraId="37D6880C" w14:textId="020E2E7F" w:rsidR="002B6A93" w:rsidRPr="002E775C" w:rsidRDefault="003C63C3" w:rsidP="001457C2">
            <w:pPr>
              <w:pStyle w:val="TableParagraph"/>
              <w:spacing w:line="240" w:lineRule="auto"/>
              <w:ind w:left="0"/>
              <w:rPr>
                <w:bCs/>
                <w:sz w:val="28"/>
                <w:lang w:val="ru-RU"/>
              </w:rPr>
            </w:pPr>
            <w:r w:rsidRPr="0031712B">
              <w:rPr>
                <w:bCs/>
                <w:sz w:val="28"/>
                <w:lang w:val="ru-RU"/>
              </w:rPr>
              <w:t>5</w:t>
            </w:r>
            <w:r w:rsidR="002E775C">
              <w:rPr>
                <w:bCs/>
                <w:sz w:val="28"/>
                <w:lang w:val="ru-RU"/>
              </w:rPr>
              <w:t>5</w:t>
            </w:r>
          </w:p>
        </w:tc>
      </w:tr>
      <w:tr w:rsidR="0031712B" w:rsidRPr="0031712B" w14:paraId="417F4F2A" w14:textId="77777777" w:rsidTr="002E775C">
        <w:trPr>
          <w:trHeight w:val="70"/>
        </w:trPr>
        <w:tc>
          <w:tcPr>
            <w:tcW w:w="811" w:type="dxa"/>
            <w:tcBorders>
              <w:top w:val="nil"/>
              <w:left w:val="nil"/>
              <w:bottom w:val="nil"/>
              <w:right w:val="nil"/>
            </w:tcBorders>
          </w:tcPr>
          <w:p w14:paraId="4EACC325" w14:textId="77777777" w:rsidR="002B6A93" w:rsidRPr="0031712B" w:rsidRDefault="002B6A93" w:rsidP="007C4CB0">
            <w:pPr>
              <w:pStyle w:val="TableParagraph"/>
              <w:spacing w:line="240" w:lineRule="auto"/>
              <w:ind w:left="0"/>
              <w:jc w:val="left"/>
              <w:rPr>
                <w:sz w:val="28"/>
                <w:lang w:val="en-US"/>
              </w:rPr>
            </w:pPr>
            <w:r w:rsidRPr="0031712B">
              <w:rPr>
                <w:spacing w:val="-2"/>
                <w:sz w:val="28"/>
              </w:rPr>
              <w:t>2.</w:t>
            </w:r>
            <w:r w:rsidR="00EC07F6" w:rsidRPr="0031712B">
              <w:rPr>
                <w:spacing w:val="-2"/>
                <w:sz w:val="28"/>
                <w:lang w:val="en-US"/>
              </w:rPr>
              <w:t>7</w:t>
            </w:r>
          </w:p>
        </w:tc>
        <w:tc>
          <w:tcPr>
            <w:tcW w:w="8010" w:type="dxa"/>
            <w:tcBorders>
              <w:top w:val="nil"/>
              <w:left w:val="nil"/>
              <w:bottom w:val="nil"/>
              <w:right w:val="nil"/>
            </w:tcBorders>
          </w:tcPr>
          <w:p w14:paraId="54C74E43" w14:textId="77777777" w:rsidR="002B6A93" w:rsidRPr="0031712B" w:rsidRDefault="00EC07F6" w:rsidP="001457C2">
            <w:pPr>
              <w:pStyle w:val="TableParagraph"/>
              <w:spacing w:line="240" w:lineRule="auto"/>
              <w:ind w:left="0"/>
              <w:jc w:val="both"/>
              <w:rPr>
                <w:sz w:val="28"/>
              </w:rPr>
            </w:pPr>
            <w:r w:rsidRPr="0031712B">
              <w:rPr>
                <w:spacing w:val="-2"/>
                <w:sz w:val="28"/>
              </w:rPr>
              <w:t>Нәтижелерді с</w:t>
            </w:r>
            <w:r w:rsidR="002B6A93" w:rsidRPr="0031712B">
              <w:rPr>
                <w:spacing w:val="-2"/>
                <w:sz w:val="28"/>
                <w:lang w:val="ru-RU"/>
              </w:rPr>
              <w:t>татистикалы</w:t>
            </w:r>
            <w:r w:rsidR="002B6A93" w:rsidRPr="0031712B">
              <w:rPr>
                <w:spacing w:val="-2"/>
                <w:sz w:val="28"/>
              </w:rPr>
              <w:t>қ талдау........................................</w:t>
            </w:r>
            <w:r w:rsidRPr="0031712B">
              <w:rPr>
                <w:spacing w:val="-2"/>
                <w:sz w:val="28"/>
              </w:rPr>
              <w:t>...............</w:t>
            </w:r>
          </w:p>
        </w:tc>
        <w:tc>
          <w:tcPr>
            <w:tcW w:w="591" w:type="dxa"/>
            <w:tcBorders>
              <w:top w:val="nil"/>
              <w:left w:val="nil"/>
              <w:bottom w:val="nil"/>
              <w:right w:val="nil"/>
            </w:tcBorders>
          </w:tcPr>
          <w:p w14:paraId="7D1248C9" w14:textId="14A78D24" w:rsidR="002B6A93" w:rsidRPr="002E775C" w:rsidRDefault="002B6A93" w:rsidP="001457C2">
            <w:pPr>
              <w:pStyle w:val="TableParagraph"/>
              <w:spacing w:line="240" w:lineRule="auto"/>
              <w:ind w:left="0"/>
              <w:rPr>
                <w:bCs/>
                <w:sz w:val="24"/>
                <w:lang w:val="ru-RU"/>
              </w:rPr>
            </w:pPr>
            <w:r w:rsidRPr="0031712B">
              <w:rPr>
                <w:bCs/>
                <w:spacing w:val="-5"/>
                <w:sz w:val="28"/>
                <w:lang w:val="en-US"/>
              </w:rPr>
              <w:t>5</w:t>
            </w:r>
            <w:r w:rsidR="002E775C">
              <w:rPr>
                <w:bCs/>
                <w:spacing w:val="-5"/>
                <w:sz w:val="28"/>
                <w:lang w:val="ru-RU"/>
              </w:rPr>
              <w:t>6</w:t>
            </w:r>
          </w:p>
        </w:tc>
      </w:tr>
      <w:tr w:rsidR="0031712B" w:rsidRPr="0031712B" w14:paraId="6C6AE08C" w14:textId="77777777" w:rsidTr="002E775C">
        <w:trPr>
          <w:trHeight w:val="341"/>
        </w:trPr>
        <w:tc>
          <w:tcPr>
            <w:tcW w:w="811" w:type="dxa"/>
            <w:tcBorders>
              <w:top w:val="nil"/>
              <w:left w:val="nil"/>
              <w:bottom w:val="nil"/>
              <w:right w:val="nil"/>
            </w:tcBorders>
          </w:tcPr>
          <w:p w14:paraId="4C0CD9BF" w14:textId="77777777" w:rsidR="002B6A93" w:rsidRPr="0031712B" w:rsidRDefault="002B6A93" w:rsidP="007C4CB0">
            <w:pPr>
              <w:pStyle w:val="TableParagraph"/>
              <w:spacing w:line="240" w:lineRule="auto"/>
              <w:ind w:left="0"/>
              <w:jc w:val="left"/>
              <w:rPr>
                <w:b/>
                <w:sz w:val="28"/>
                <w:lang w:val="en-US"/>
              </w:rPr>
            </w:pPr>
            <w:r w:rsidRPr="0031712B">
              <w:rPr>
                <w:b/>
                <w:spacing w:val="-2"/>
                <w:sz w:val="28"/>
                <w:lang w:val="en-US"/>
              </w:rPr>
              <w:t>3</w:t>
            </w:r>
          </w:p>
        </w:tc>
        <w:tc>
          <w:tcPr>
            <w:tcW w:w="8010" w:type="dxa"/>
            <w:tcBorders>
              <w:top w:val="nil"/>
              <w:left w:val="nil"/>
              <w:bottom w:val="nil"/>
              <w:right w:val="nil"/>
            </w:tcBorders>
          </w:tcPr>
          <w:p w14:paraId="240A45E9" w14:textId="77777777" w:rsidR="002B6A93" w:rsidRPr="0031712B" w:rsidRDefault="002B6A93" w:rsidP="001457C2">
            <w:pPr>
              <w:pStyle w:val="TableParagraph"/>
              <w:tabs>
                <w:tab w:val="left" w:pos="1534"/>
                <w:tab w:val="left" w:pos="2475"/>
                <w:tab w:val="left" w:pos="5236"/>
              </w:tabs>
              <w:spacing w:line="240" w:lineRule="auto"/>
              <w:ind w:left="0"/>
              <w:jc w:val="both"/>
              <w:rPr>
                <w:b/>
                <w:sz w:val="28"/>
                <w:lang w:val="ru-RU"/>
              </w:rPr>
            </w:pPr>
            <w:r w:rsidRPr="0031712B">
              <w:rPr>
                <w:b/>
                <w:spacing w:val="-2"/>
                <w:sz w:val="28"/>
                <w:lang w:val="ru-RU"/>
              </w:rPr>
              <w:t xml:space="preserve">ЗЕРТТЕУ </w:t>
            </w:r>
            <w:r w:rsidRPr="0031712B">
              <w:rPr>
                <w:b/>
                <w:spacing w:val="-2"/>
                <w:sz w:val="28"/>
              </w:rPr>
              <w:t>НӘТИЖЕЛЕРІ…................................................................</w:t>
            </w:r>
            <w:r w:rsidR="006E0E7B" w:rsidRPr="0031712B">
              <w:rPr>
                <w:b/>
                <w:spacing w:val="-2"/>
                <w:sz w:val="28"/>
                <w:lang w:val="ru-RU"/>
              </w:rPr>
              <w:t>.</w:t>
            </w:r>
          </w:p>
        </w:tc>
        <w:tc>
          <w:tcPr>
            <w:tcW w:w="591" w:type="dxa"/>
            <w:tcBorders>
              <w:top w:val="nil"/>
              <w:left w:val="nil"/>
              <w:bottom w:val="nil"/>
              <w:right w:val="nil"/>
            </w:tcBorders>
          </w:tcPr>
          <w:p w14:paraId="3928C719" w14:textId="30D87975" w:rsidR="002B6A93" w:rsidRPr="0031712B" w:rsidRDefault="002E775C" w:rsidP="001457C2">
            <w:pPr>
              <w:pStyle w:val="TableParagraph"/>
              <w:spacing w:line="240" w:lineRule="auto"/>
              <w:ind w:left="0"/>
              <w:rPr>
                <w:bCs/>
                <w:sz w:val="24"/>
                <w:lang w:val="en-US"/>
              </w:rPr>
            </w:pPr>
            <w:r>
              <w:rPr>
                <w:bCs/>
                <w:spacing w:val="-5"/>
                <w:sz w:val="28"/>
                <w:lang w:val="ru-RU"/>
              </w:rPr>
              <w:t>58</w:t>
            </w:r>
          </w:p>
        </w:tc>
      </w:tr>
      <w:tr w:rsidR="0031712B" w:rsidRPr="0031712B" w14:paraId="5B6CD3E7" w14:textId="77777777" w:rsidTr="002E775C">
        <w:trPr>
          <w:trHeight w:val="70"/>
        </w:trPr>
        <w:tc>
          <w:tcPr>
            <w:tcW w:w="811" w:type="dxa"/>
            <w:tcBorders>
              <w:top w:val="nil"/>
              <w:left w:val="nil"/>
              <w:bottom w:val="nil"/>
              <w:right w:val="nil"/>
            </w:tcBorders>
          </w:tcPr>
          <w:p w14:paraId="5B354C39" w14:textId="77777777" w:rsidR="002B6A93" w:rsidRPr="0031712B" w:rsidRDefault="00EC07F6" w:rsidP="007C4CB0">
            <w:pPr>
              <w:pStyle w:val="TableParagraph"/>
              <w:spacing w:line="240" w:lineRule="auto"/>
              <w:ind w:left="0"/>
              <w:jc w:val="left"/>
              <w:rPr>
                <w:spacing w:val="-2"/>
                <w:sz w:val="28"/>
                <w:lang w:val="en-US"/>
              </w:rPr>
            </w:pPr>
            <w:r w:rsidRPr="0031712B">
              <w:rPr>
                <w:spacing w:val="-2"/>
                <w:sz w:val="28"/>
                <w:lang w:val="en-US"/>
              </w:rPr>
              <w:t>3.1</w:t>
            </w:r>
          </w:p>
        </w:tc>
        <w:tc>
          <w:tcPr>
            <w:tcW w:w="8010" w:type="dxa"/>
            <w:tcBorders>
              <w:top w:val="nil"/>
              <w:left w:val="nil"/>
              <w:bottom w:val="nil"/>
              <w:right w:val="nil"/>
            </w:tcBorders>
          </w:tcPr>
          <w:p w14:paraId="26BA202B" w14:textId="77777777" w:rsidR="002B6A93" w:rsidRPr="0031712B" w:rsidRDefault="00D15FE9" w:rsidP="001457C2">
            <w:pPr>
              <w:pStyle w:val="TableParagraph"/>
              <w:spacing w:line="240" w:lineRule="auto"/>
              <w:ind w:left="0"/>
              <w:jc w:val="both"/>
              <w:rPr>
                <w:sz w:val="28"/>
                <w:szCs w:val="28"/>
              </w:rPr>
            </w:pPr>
            <w:r w:rsidRPr="0031712B">
              <w:rPr>
                <w:sz w:val="28"/>
                <w:szCs w:val="28"/>
              </w:rPr>
              <w:t>Зерттелген популяциядағы микроРНҚ экспрессиясының</w:t>
            </w:r>
            <w:r w:rsidR="00F34DA4" w:rsidRPr="0031712B">
              <w:rPr>
                <w:sz w:val="28"/>
                <w:szCs w:val="28"/>
                <w:lang w:val="en-US"/>
              </w:rPr>
              <w:t xml:space="preserve"> </w:t>
            </w:r>
            <w:r w:rsidR="0067226E" w:rsidRPr="0031712B">
              <w:rPr>
                <w:sz w:val="28"/>
                <w:szCs w:val="28"/>
              </w:rPr>
              <w:t>және биохимиялық</w:t>
            </w:r>
            <w:r w:rsidR="0067226E" w:rsidRPr="0031712B">
              <w:rPr>
                <w:sz w:val="28"/>
                <w:szCs w:val="28"/>
                <w:lang w:val="en-US"/>
              </w:rPr>
              <w:t>-</w:t>
            </w:r>
            <w:r w:rsidR="0067226E" w:rsidRPr="0031712B">
              <w:rPr>
                <w:sz w:val="28"/>
                <w:szCs w:val="28"/>
              </w:rPr>
              <w:t xml:space="preserve">клиникалық </w:t>
            </w:r>
            <w:r w:rsidR="00F34DA4" w:rsidRPr="0031712B">
              <w:rPr>
                <w:sz w:val="28"/>
                <w:szCs w:val="28"/>
              </w:rPr>
              <w:t>көрсеткіштердің</w:t>
            </w:r>
            <w:r w:rsidRPr="0031712B">
              <w:rPr>
                <w:sz w:val="28"/>
                <w:szCs w:val="28"/>
              </w:rPr>
              <w:t xml:space="preserve"> айырмашылықтары</w:t>
            </w:r>
            <w:r w:rsidR="0067226E" w:rsidRPr="0031712B">
              <w:rPr>
                <w:sz w:val="28"/>
                <w:szCs w:val="28"/>
              </w:rPr>
              <w:t>....</w:t>
            </w:r>
          </w:p>
        </w:tc>
        <w:tc>
          <w:tcPr>
            <w:tcW w:w="591" w:type="dxa"/>
            <w:tcBorders>
              <w:top w:val="nil"/>
              <w:left w:val="nil"/>
              <w:bottom w:val="nil"/>
              <w:right w:val="nil"/>
            </w:tcBorders>
          </w:tcPr>
          <w:p w14:paraId="4D70D5F5" w14:textId="77777777" w:rsidR="00D15FE9" w:rsidRPr="0031712B" w:rsidRDefault="00D15FE9" w:rsidP="001457C2">
            <w:pPr>
              <w:pStyle w:val="TableParagraph"/>
              <w:spacing w:line="240" w:lineRule="auto"/>
              <w:ind w:left="0"/>
              <w:rPr>
                <w:bCs/>
                <w:sz w:val="28"/>
                <w:szCs w:val="28"/>
                <w:lang w:val="en-US"/>
              </w:rPr>
            </w:pPr>
          </w:p>
          <w:p w14:paraId="7CCCE4A7" w14:textId="69BF3F5B" w:rsidR="002B6A93" w:rsidRPr="002E775C" w:rsidRDefault="0067226E" w:rsidP="001457C2">
            <w:pPr>
              <w:pStyle w:val="TableParagraph"/>
              <w:spacing w:line="240" w:lineRule="auto"/>
              <w:ind w:left="0"/>
              <w:rPr>
                <w:bCs/>
                <w:sz w:val="28"/>
                <w:szCs w:val="28"/>
                <w:lang w:val="ru-RU"/>
              </w:rPr>
            </w:pPr>
            <w:r w:rsidRPr="0031712B">
              <w:rPr>
                <w:bCs/>
                <w:sz w:val="28"/>
                <w:szCs w:val="28"/>
                <w:lang w:val="en-US"/>
              </w:rPr>
              <w:t>5</w:t>
            </w:r>
            <w:r w:rsidR="002E775C">
              <w:rPr>
                <w:bCs/>
                <w:sz w:val="28"/>
                <w:szCs w:val="28"/>
                <w:lang w:val="ru-RU"/>
              </w:rPr>
              <w:t>8</w:t>
            </w:r>
          </w:p>
        </w:tc>
      </w:tr>
      <w:tr w:rsidR="0031712B" w:rsidRPr="0031712B" w14:paraId="71188DAC" w14:textId="77777777" w:rsidTr="002E775C">
        <w:trPr>
          <w:trHeight w:val="321"/>
        </w:trPr>
        <w:tc>
          <w:tcPr>
            <w:tcW w:w="811" w:type="dxa"/>
            <w:tcBorders>
              <w:top w:val="nil"/>
              <w:left w:val="nil"/>
              <w:bottom w:val="nil"/>
              <w:right w:val="nil"/>
            </w:tcBorders>
          </w:tcPr>
          <w:p w14:paraId="790A1ADC" w14:textId="77777777" w:rsidR="002B6A93" w:rsidRPr="0031712B" w:rsidRDefault="00EC07F6" w:rsidP="007C4CB0">
            <w:pPr>
              <w:pStyle w:val="TableParagraph"/>
              <w:spacing w:line="240" w:lineRule="auto"/>
              <w:ind w:left="0"/>
              <w:jc w:val="left"/>
              <w:rPr>
                <w:spacing w:val="-2"/>
                <w:sz w:val="28"/>
                <w:lang w:val="en-US"/>
              </w:rPr>
            </w:pPr>
            <w:r w:rsidRPr="0031712B">
              <w:rPr>
                <w:spacing w:val="-2"/>
                <w:sz w:val="28"/>
                <w:lang w:val="en-US"/>
              </w:rPr>
              <w:t>3.2</w:t>
            </w:r>
          </w:p>
        </w:tc>
        <w:tc>
          <w:tcPr>
            <w:tcW w:w="8010" w:type="dxa"/>
            <w:tcBorders>
              <w:top w:val="nil"/>
              <w:left w:val="nil"/>
              <w:bottom w:val="nil"/>
              <w:right w:val="nil"/>
            </w:tcBorders>
          </w:tcPr>
          <w:p w14:paraId="13B550E0" w14:textId="2122D461" w:rsidR="002B6A93" w:rsidRPr="0031712B" w:rsidRDefault="00D15FE9" w:rsidP="001457C2">
            <w:pPr>
              <w:pStyle w:val="TableParagraph"/>
              <w:spacing w:line="240" w:lineRule="auto"/>
              <w:ind w:left="0"/>
              <w:jc w:val="both"/>
              <w:rPr>
                <w:sz w:val="28"/>
                <w:szCs w:val="28"/>
                <w:lang w:val="en-US"/>
              </w:rPr>
            </w:pPr>
            <w:r w:rsidRPr="0031712B">
              <w:rPr>
                <w:sz w:val="28"/>
                <w:szCs w:val="28"/>
              </w:rPr>
              <w:t>Зерттелген үлгілердегі тотығу статусы маркерлері</w:t>
            </w:r>
            <w:r w:rsidR="00293ADD" w:rsidRPr="0031712B">
              <w:rPr>
                <w:sz w:val="28"/>
                <w:szCs w:val="28"/>
              </w:rPr>
              <w:t xml:space="preserve"> және </w:t>
            </w:r>
            <w:r w:rsidR="00293ADD" w:rsidRPr="0031712B">
              <w:rPr>
                <w:sz w:val="28"/>
              </w:rPr>
              <w:t>антиокси</w:t>
            </w:r>
            <w:r w:rsidR="00293ADD" w:rsidRPr="0031712B">
              <w:rPr>
                <w:sz w:val="28"/>
                <w:lang w:val="en-US"/>
              </w:rPr>
              <w:t>-</w:t>
            </w:r>
            <w:r w:rsidR="00293ADD" w:rsidRPr="0031712B">
              <w:rPr>
                <w:sz w:val="28"/>
              </w:rPr>
              <w:t>данттық ферменттердің белсенділігін анықтау</w:t>
            </w:r>
            <w:r w:rsidR="00293ADD" w:rsidRPr="0031712B">
              <w:rPr>
                <w:sz w:val="28"/>
                <w:szCs w:val="28"/>
                <w:lang w:val="en-US"/>
              </w:rPr>
              <w:t xml:space="preserve"> ………</w:t>
            </w:r>
            <w:r w:rsidR="00293ADD" w:rsidRPr="0031712B">
              <w:rPr>
                <w:sz w:val="28"/>
                <w:szCs w:val="28"/>
              </w:rPr>
              <w:t>....</w:t>
            </w:r>
            <w:r w:rsidR="002E775C" w:rsidRPr="002E775C">
              <w:rPr>
                <w:sz w:val="28"/>
                <w:szCs w:val="28"/>
                <w:lang w:val="en-US"/>
              </w:rPr>
              <w:t>.</w:t>
            </w:r>
            <w:r w:rsidR="00293ADD" w:rsidRPr="0031712B">
              <w:rPr>
                <w:sz w:val="28"/>
                <w:szCs w:val="28"/>
                <w:lang w:val="en-US"/>
              </w:rPr>
              <w:t>................</w:t>
            </w:r>
          </w:p>
        </w:tc>
        <w:tc>
          <w:tcPr>
            <w:tcW w:w="591" w:type="dxa"/>
            <w:tcBorders>
              <w:top w:val="nil"/>
              <w:left w:val="nil"/>
              <w:bottom w:val="nil"/>
              <w:right w:val="nil"/>
            </w:tcBorders>
          </w:tcPr>
          <w:p w14:paraId="2DEC6B08" w14:textId="77777777" w:rsidR="00293ADD" w:rsidRPr="0031712B" w:rsidRDefault="00293ADD" w:rsidP="001457C2">
            <w:pPr>
              <w:pStyle w:val="TableParagraph"/>
              <w:spacing w:line="240" w:lineRule="auto"/>
              <w:ind w:left="0"/>
              <w:rPr>
                <w:bCs/>
                <w:sz w:val="28"/>
                <w:szCs w:val="28"/>
                <w:lang w:val="en-US"/>
              </w:rPr>
            </w:pPr>
          </w:p>
          <w:p w14:paraId="61D2DA96" w14:textId="1D4BFBEF" w:rsidR="002B6A93" w:rsidRPr="002E775C" w:rsidRDefault="003C63C3" w:rsidP="001457C2">
            <w:pPr>
              <w:pStyle w:val="TableParagraph"/>
              <w:spacing w:line="240" w:lineRule="auto"/>
              <w:ind w:left="0"/>
              <w:rPr>
                <w:bCs/>
                <w:sz w:val="28"/>
                <w:szCs w:val="28"/>
                <w:lang w:val="ru-RU"/>
              </w:rPr>
            </w:pPr>
            <w:r w:rsidRPr="0031712B">
              <w:rPr>
                <w:bCs/>
                <w:sz w:val="28"/>
                <w:szCs w:val="28"/>
                <w:lang w:val="en-US"/>
              </w:rPr>
              <w:t>6</w:t>
            </w:r>
            <w:r w:rsidR="002E775C">
              <w:rPr>
                <w:bCs/>
                <w:sz w:val="28"/>
                <w:szCs w:val="28"/>
                <w:lang w:val="ru-RU"/>
              </w:rPr>
              <w:t>7</w:t>
            </w:r>
          </w:p>
        </w:tc>
      </w:tr>
      <w:tr w:rsidR="0031712B" w:rsidRPr="0031712B" w14:paraId="4A189F41" w14:textId="77777777" w:rsidTr="002E775C">
        <w:trPr>
          <w:trHeight w:val="321"/>
        </w:trPr>
        <w:tc>
          <w:tcPr>
            <w:tcW w:w="811" w:type="dxa"/>
            <w:tcBorders>
              <w:top w:val="nil"/>
              <w:left w:val="nil"/>
              <w:bottom w:val="nil"/>
              <w:right w:val="nil"/>
            </w:tcBorders>
          </w:tcPr>
          <w:p w14:paraId="55FFEFE0" w14:textId="77777777" w:rsidR="0067226E" w:rsidRPr="0031712B" w:rsidRDefault="0067226E" w:rsidP="007C4CB0">
            <w:pPr>
              <w:pStyle w:val="TableParagraph"/>
              <w:spacing w:line="240" w:lineRule="auto"/>
              <w:ind w:left="0"/>
              <w:jc w:val="left"/>
              <w:rPr>
                <w:spacing w:val="-2"/>
                <w:sz w:val="28"/>
                <w:lang w:val="en-US"/>
              </w:rPr>
            </w:pPr>
            <w:r w:rsidRPr="0031712B">
              <w:rPr>
                <w:spacing w:val="-2"/>
                <w:sz w:val="28"/>
                <w:lang w:val="en-US"/>
              </w:rPr>
              <w:t>3.2.1</w:t>
            </w:r>
          </w:p>
        </w:tc>
        <w:tc>
          <w:tcPr>
            <w:tcW w:w="8010" w:type="dxa"/>
            <w:tcBorders>
              <w:top w:val="nil"/>
              <w:left w:val="nil"/>
              <w:bottom w:val="nil"/>
              <w:right w:val="nil"/>
            </w:tcBorders>
          </w:tcPr>
          <w:p w14:paraId="56A24FE5" w14:textId="503A576B" w:rsidR="0067226E" w:rsidRPr="0031712B" w:rsidRDefault="0067226E" w:rsidP="001457C2">
            <w:pPr>
              <w:pStyle w:val="TableParagraph"/>
              <w:spacing w:line="240" w:lineRule="auto"/>
              <w:ind w:left="0"/>
              <w:jc w:val="both"/>
              <w:rPr>
                <w:sz w:val="28"/>
                <w:szCs w:val="28"/>
                <w:lang w:val="en-US"/>
              </w:rPr>
            </w:pPr>
            <w:r w:rsidRPr="0031712B">
              <w:rPr>
                <w:sz w:val="28"/>
                <w:szCs w:val="28"/>
              </w:rPr>
              <w:t>Тотығу статусы маркерлерін анықтау</w:t>
            </w:r>
            <w:r w:rsidRPr="0031712B">
              <w:rPr>
                <w:sz w:val="28"/>
                <w:szCs w:val="28"/>
                <w:lang w:val="en-US"/>
              </w:rPr>
              <w:t>………………………</w:t>
            </w:r>
            <w:r w:rsidR="002E775C">
              <w:rPr>
                <w:sz w:val="28"/>
                <w:szCs w:val="28"/>
                <w:lang w:val="ru-RU"/>
              </w:rPr>
              <w:t>.</w:t>
            </w:r>
            <w:r w:rsidRPr="0031712B">
              <w:rPr>
                <w:sz w:val="28"/>
                <w:szCs w:val="28"/>
                <w:lang w:val="en-US"/>
              </w:rPr>
              <w:t>………</w:t>
            </w:r>
          </w:p>
        </w:tc>
        <w:tc>
          <w:tcPr>
            <w:tcW w:w="591" w:type="dxa"/>
            <w:tcBorders>
              <w:top w:val="nil"/>
              <w:left w:val="nil"/>
              <w:bottom w:val="nil"/>
              <w:right w:val="nil"/>
            </w:tcBorders>
          </w:tcPr>
          <w:p w14:paraId="2BDFF722" w14:textId="0FE244A5" w:rsidR="0067226E" w:rsidRPr="002E775C" w:rsidRDefault="0067226E" w:rsidP="001457C2">
            <w:pPr>
              <w:pStyle w:val="TableParagraph"/>
              <w:spacing w:line="240" w:lineRule="auto"/>
              <w:ind w:left="0"/>
              <w:rPr>
                <w:bCs/>
                <w:sz w:val="28"/>
                <w:szCs w:val="28"/>
                <w:lang w:val="ru-RU"/>
              </w:rPr>
            </w:pPr>
            <w:r w:rsidRPr="0031712B">
              <w:rPr>
                <w:bCs/>
                <w:sz w:val="28"/>
                <w:szCs w:val="28"/>
                <w:lang w:val="en-US"/>
              </w:rPr>
              <w:t>6</w:t>
            </w:r>
            <w:r w:rsidR="002E775C">
              <w:rPr>
                <w:bCs/>
                <w:sz w:val="28"/>
                <w:szCs w:val="28"/>
                <w:lang w:val="ru-RU"/>
              </w:rPr>
              <w:t>7</w:t>
            </w:r>
          </w:p>
        </w:tc>
      </w:tr>
      <w:tr w:rsidR="0031712B" w:rsidRPr="0031712B" w14:paraId="11EBF012" w14:textId="77777777" w:rsidTr="002E775C">
        <w:trPr>
          <w:trHeight w:val="321"/>
        </w:trPr>
        <w:tc>
          <w:tcPr>
            <w:tcW w:w="811" w:type="dxa"/>
            <w:tcBorders>
              <w:top w:val="nil"/>
              <w:left w:val="nil"/>
              <w:bottom w:val="nil"/>
              <w:right w:val="nil"/>
            </w:tcBorders>
          </w:tcPr>
          <w:p w14:paraId="2DA25A87" w14:textId="77777777" w:rsidR="0067226E" w:rsidRPr="0031712B" w:rsidRDefault="0067226E" w:rsidP="007C4CB0">
            <w:pPr>
              <w:pStyle w:val="TableParagraph"/>
              <w:spacing w:line="240" w:lineRule="auto"/>
              <w:ind w:left="0"/>
              <w:jc w:val="left"/>
              <w:rPr>
                <w:spacing w:val="-2"/>
                <w:sz w:val="28"/>
                <w:lang w:val="en-US"/>
              </w:rPr>
            </w:pPr>
            <w:r w:rsidRPr="0031712B">
              <w:rPr>
                <w:spacing w:val="-2"/>
                <w:sz w:val="28"/>
                <w:lang w:val="en-US"/>
              </w:rPr>
              <w:t>3.2.2</w:t>
            </w:r>
          </w:p>
        </w:tc>
        <w:tc>
          <w:tcPr>
            <w:tcW w:w="8010" w:type="dxa"/>
            <w:tcBorders>
              <w:top w:val="nil"/>
              <w:left w:val="nil"/>
              <w:bottom w:val="nil"/>
              <w:right w:val="nil"/>
            </w:tcBorders>
          </w:tcPr>
          <w:p w14:paraId="4877C5AF" w14:textId="77777777" w:rsidR="0067226E" w:rsidRPr="0031712B" w:rsidRDefault="0067226E" w:rsidP="001457C2">
            <w:pPr>
              <w:pStyle w:val="TableParagraph"/>
              <w:spacing w:line="240" w:lineRule="auto"/>
              <w:ind w:left="0"/>
              <w:jc w:val="both"/>
              <w:rPr>
                <w:sz w:val="28"/>
                <w:szCs w:val="28"/>
                <w:lang w:val="ru-RU"/>
              </w:rPr>
            </w:pPr>
            <w:r w:rsidRPr="0031712B">
              <w:rPr>
                <w:sz w:val="28"/>
                <w:lang w:val="ru-RU"/>
              </w:rPr>
              <w:t>А</w:t>
            </w:r>
            <w:r w:rsidRPr="0031712B">
              <w:rPr>
                <w:sz w:val="28"/>
              </w:rPr>
              <w:t>нтиоксиданттық ферменттердің белсенділігін анықтау</w:t>
            </w:r>
            <w:r w:rsidRPr="0031712B">
              <w:rPr>
                <w:sz w:val="28"/>
                <w:lang w:val="ru-RU"/>
              </w:rPr>
              <w:t>………….</w:t>
            </w:r>
          </w:p>
        </w:tc>
        <w:tc>
          <w:tcPr>
            <w:tcW w:w="591" w:type="dxa"/>
            <w:tcBorders>
              <w:top w:val="nil"/>
              <w:left w:val="nil"/>
              <w:bottom w:val="nil"/>
              <w:right w:val="nil"/>
            </w:tcBorders>
          </w:tcPr>
          <w:p w14:paraId="35E79FD8" w14:textId="47209325" w:rsidR="0067226E" w:rsidRPr="0031712B" w:rsidRDefault="0067226E" w:rsidP="001457C2">
            <w:pPr>
              <w:pStyle w:val="TableParagraph"/>
              <w:spacing w:line="240" w:lineRule="auto"/>
              <w:ind w:left="0"/>
              <w:rPr>
                <w:bCs/>
                <w:sz w:val="28"/>
                <w:szCs w:val="28"/>
                <w:lang w:val="ru-RU"/>
              </w:rPr>
            </w:pPr>
            <w:r w:rsidRPr="0031712B">
              <w:rPr>
                <w:bCs/>
                <w:sz w:val="28"/>
                <w:szCs w:val="28"/>
                <w:lang w:val="ru-RU"/>
              </w:rPr>
              <w:t>6</w:t>
            </w:r>
            <w:r w:rsidR="002E775C">
              <w:rPr>
                <w:bCs/>
                <w:sz w:val="28"/>
                <w:szCs w:val="28"/>
                <w:lang w:val="ru-RU"/>
              </w:rPr>
              <w:t>9</w:t>
            </w:r>
          </w:p>
        </w:tc>
      </w:tr>
      <w:tr w:rsidR="0031712B" w:rsidRPr="0031712B" w14:paraId="4B3B11D8" w14:textId="77777777" w:rsidTr="002E775C">
        <w:trPr>
          <w:trHeight w:val="321"/>
        </w:trPr>
        <w:tc>
          <w:tcPr>
            <w:tcW w:w="811" w:type="dxa"/>
            <w:tcBorders>
              <w:top w:val="nil"/>
              <w:left w:val="nil"/>
              <w:bottom w:val="nil"/>
              <w:right w:val="nil"/>
            </w:tcBorders>
          </w:tcPr>
          <w:p w14:paraId="2365AAC6" w14:textId="77777777" w:rsidR="00D15FE9" w:rsidRPr="0031712B" w:rsidRDefault="00293ADD" w:rsidP="007C4CB0">
            <w:pPr>
              <w:pStyle w:val="TableParagraph"/>
              <w:spacing w:line="240" w:lineRule="auto"/>
              <w:ind w:left="0"/>
              <w:jc w:val="left"/>
              <w:rPr>
                <w:spacing w:val="-2"/>
                <w:sz w:val="28"/>
                <w:lang w:val="en-US"/>
              </w:rPr>
            </w:pPr>
            <w:r w:rsidRPr="0031712B">
              <w:rPr>
                <w:spacing w:val="-2"/>
                <w:sz w:val="28"/>
                <w:lang w:val="en-US"/>
              </w:rPr>
              <w:t>3.3</w:t>
            </w:r>
          </w:p>
        </w:tc>
        <w:tc>
          <w:tcPr>
            <w:tcW w:w="8010" w:type="dxa"/>
            <w:tcBorders>
              <w:top w:val="nil"/>
              <w:left w:val="nil"/>
              <w:bottom w:val="nil"/>
              <w:right w:val="nil"/>
            </w:tcBorders>
          </w:tcPr>
          <w:p w14:paraId="0E55254E" w14:textId="77777777" w:rsidR="00D15FE9" w:rsidRPr="0031712B" w:rsidRDefault="00985350" w:rsidP="001457C2">
            <w:pPr>
              <w:pStyle w:val="TableParagraph"/>
              <w:spacing w:line="240" w:lineRule="auto"/>
              <w:ind w:left="0"/>
              <w:jc w:val="both"/>
              <w:rPr>
                <w:sz w:val="28"/>
                <w:lang w:val="en-US"/>
              </w:rPr>
            </w:pPr>
            <w:r w:rsidRPr="0031712B">
              <w:rPr>
                <w:sz w:val="28"/>
              </w:rPr>
              <w:t xml:space="preserve">Қабыну статусы </w:t>
            </w:r>
            <w:r w:rsidR="00293ADD" w:rsidRPr="0031712B">
              <w:rPr>
                <w:sz w:val="28"/>
                <w:lang w:val="ru-RU"/>
              </w:rPr>
              <w:t>к</w:t>
            </w:r>
            <w:r w:rsidR="00293ADD" w:rsidRPr="0031712B">
              <w:rPr>
                <w:sz w:val="28"/>
              </w:rPr>
              <w:t xml:space="preserve">өрсеткіштерін анықтау </w:t>
            </w:r>
            <w:r w:rsidRPr="0031712B">
              <w:rPr>
                <w:sz w:val="28"/>
                <w:lang w:val="en-US"/>
              </w:rPr>
              <w:t>………………………….</w:t>
            </w:r>
            <w:r w:rsidR="006E0E7B" w:rsidRPr="0031712B">
              <w:rPr>
                <w:sz w:val="28"/>
                <w:lang w:val="en-US"/>
              </w:rPr>
              <w:t>.</w:t>
            </w:r>
          </w:p>
        </w:tc>
        <w:tc>
          <w:tcPr>
            <w:tcW w:w="591" w:type="dxa"/>
            <w:tcBorders>
              <w:top w:val="nil"/>
              <w:left w:val="nil"/>
              <w:bottom w:val="nil"/>
              <w:right w:val="nil"/>
            </w:tcBorders>
          </w:tcPr>
          <w:p w14:paraId="7384DDBA" w14:textId="3FCD2196" w:rsidR="00D15FE9" w:rsidRPr="0031712B" w:rsidRDefault="0067226E" w:rsidP="001457C2">
            <w:pPr>
              <w:pStyle w:val="TableParagraph"/>
              <w:spacing w:line="240" w:lineRule="auto"/>
              <w:ind w:left="0"/>
              <w:rPr>
                <w:bCs/>
                <w:sz w:val="28"/>
                <w:szCs w:val="28"/>
                <w:lang w:val="ru-RU"/>
              </w:rPr>
            </w:pPr>
            <w:r w:rsidRPr="0031712B">
              <w:rPr>
                <w:bCs/>
                <w:sz w:val="28"/>
                <w:szCs w:val="28"/>
                <w:lang w:val="en-US"/>
              </w:rPr>
              <w:t>7</w:t>
            </w:r>
            <w:r w:rsidR="002E775C">
              <w:rPr>
                <w:bCs/>
                <w:sz w:val="28"/>
                <w:szCs w:val="28"/>
                <w:lang w:val="ru-RU"/>
              </w:rPr>
              <w:t>4</w:t>
            </w:r>
          </w:p>
        </w:tc>
      </w:tr>
      <w:tr w:rsidR="0031712B" w:rsidRPr="0031712B" w14:paraId="7BD323A2" w14:textId="77777777" w:rsidTr="002E775C">
        <w:trPr>
          <w:trHeight w:val="321"/>
        </w:trPr>
        <w:tc>
          <w:tcPr>
            <w:tcW w:w="811" w:type="dxa"/>
            <w:tcBorders>
              <w:top w:val="nil"/>
              <w:left w:val="nil"/>
              <w:bottom w:val="nil"/>
              <w:right w:val="nil"/>
            </w:tcBorders>
          </w:tcPr>
          <w:p w14:paraId="34286D40" w14:textId="77777777" w:rsidR="00D15FE9" w:rsidRPr="0031712B" w:rsidRDefault="00293ADD" w:rsidP="007C4CB0">
            <w:pPr>
              <w:pStyle w:val="TableParagraph"/>
              <w:spacing w:line="240" w:lineRule="auto"/>
              <w:ind w:left="0"/>
              <w:jc w:val="left"/>
              <w:rPr>
                <w:spacing w:val="-2"/>
                <w:sz w:val="28"/>
                <w:lang w:val="en-US"/>
              </w:rPr>
            </w:pPr>
            <w:r w:rsidRPr="0031712B">
              <w:rPr>
                <w:spacing w:val="-2"/>
                <w:sz w:val="28"/>
                <w:lang w:val="en-US"/>
              </w:rPr>
              <w:t>3.4</w:t>
            </w:r>
          </w:p>
        </w:tc>
        <w:tc>
          <w:tcPr>
            <w:tcW w:w="8010" w:type="dxa"/>
            <w:tcBorders>
              <w:top w:val="nil"/>
              <w:left w:val="nil"/>
              <w:bottom w:val="nil"/>
              <w:right w:val="nil"/>
            </w:tcBorders>
          </w:tcPr>
          <w:p w14:paraId="0DF40BAA" w14:textId="77777777" w:rsidR="00D15FE9" w:rsidRPr="0031712B" w:rsidRDefault="00D14D5F" w:rsidP="001457C2">
            <w:pPr>
              <w:pStyle w:val="TableParagraph"/>
              <w:spacing w:line="240" w:lineRule="auto"/>
              <w:ind w:left="0"/>
              <w:jc w:val="both"/>
              <w:rPr>
                <w:sz w:val="28"/>
                <w:lang w:val="en-US"/>
              </w:rPr>
            </w:pPr>
            <w:r w:rsidRPr="0031712B">
              <w:rPr>
                <w:sz w:val="28"/>
              </w:rPr>
              <w:t>Топтар арасындағы Пирсон корреляциялық талдауы нәтижелері</w:t>
            </w:r>
            <w:r w:rsidR="006E0E7B" w:rsidRPr="0031712B">
              <w:rPr>
                <w:sz w:val="28"/>
                <w:lang w:val="en-US"/>
              </w:rPr>
              <w:t>…</w:t>
            </w:r>
          </w:p>
        </w:tc>
        <w:tc>
          <w:tcPr>
            <w:tcW w:w="591" w:type="dxa"/>
            <w:tcBorders>
              <w:top w:val="nil"/>
              <w:left w:val="nil"/>
              <w:bottom w:val="nil"/>
              <w:right w:val="nil"/>
            </w:tcBorders>
          </w:tcPr>
          <w:p w14:paraId="6670434F" w14:textId="5B045BE2" w:rsidR="00D15FE9" w:rsidRPr="0031712B" w:rsidRDefault="0067226E" w:rsidP="001457C2">
            <w:pPr>
              <w:pStyle w:val="TableParagraph"/>
              <w:spacing w:line="240" w:lineRule="auto"/>
              <w:ind w:left="0"/>
              <w:rPr>
                <w:bCs/>
                <w:sz w:val="28"/>
                <w:szCs w:val="28"/>
                <w:lang w:val="ru-RU"/>
              </w:rPr>
            </w:pPr>
            <w:r w:rsidRPr="0031712B">
              <w:rPr>
                <w:bCs/>
                <w:sz w:val="28"/>
                <w:szCs w:val="28"/>
                <w:lang w:val="en-US"/>
              </w:rPr>
              <w:t>7</w:t>
            </w:r>
            <w:r w:rsidR="002E775C">
              <w:rPr>
                <w:bCs/>
                <w:sz w:val="28"/>
                <w:szCs w:val="28"/>
                <w:lang w:val="ru-RU"/>
              </w:rPr>
              <w:t>7</w:t>
            </w:r>
          </w:p>
        </w:tc>
      </w:tr>
      <w:tr w:rsidR="0031712B" w:rsidRPr="0031712B" w14:paraId="226E03C6" w14:textId="77777777" w:rsidTr="002E775C">
        <w:trPr>
          <w:trHeight w:val="321"/>
        </w:trPr>
        <w:tc>
          <w:tcPr>
            <w:tcW w:w="811" w:type="dxa"/>
            <w:tcBorders>
              <w:top w:val="nil"/>
              <w:left w:val="nil"/>
              <w:bottom w:val="nil"/>
              <w:right w:val="nil"/>
            </w:tcBorders>
          </w:tcPr>
          <w:p w14:paraId="6E0AFA4E" w14:textId="77777777" w:rsidR="00D14D5F" w:rsidRPr="0031712B" w:rsidRDefault="00293ADD" w:rsidP="007C4CB0">
            <w:pPr>
              <w:pStyle w:val="TableParagraph"/>
              <w:spacing w:line="240" w:lineRule="auto"/>
              <w:ind w:left="0"/>
              <w:jc w:val="left"/>
              <w:rPr>
                <w:spacing w:val="-2"/>
                <w:sz w:val="28"/>
                <w:lang w:val="en-US"/>
              </w:rPr>
            </w:pPr>
            <w:r w:rsidRPr="0031712B">
              <w:rPr>
                <w:spacing w:val="-2"/>
                <w:sz w:val="28"/>
                <w:lang w:val="en-US"/>
              </w:rPr>
              <w:t>3.5</w:t>
            </w:r>
          </w:p>
        </w:tc>
        <w:tc>
          <w:tcPr>
            <w:tcW w:w="8010" w:type="dxa"/>
            <w:tcBorders>
              <w:top w:val="nil"/>
              <w:left w:val="nil"/>
              <w:bottom w:val="nil"/>
              <w:right w:val="nil"/>
            </w:tcBorders>
          </w:tcPr>
          <w:p w14:paraId="3631774D" w14:textId="77777777" w:rsidR="00D14D5F" w:rsidRPr="0031712B" w:rsidRDefault="00D14D5F" w:rsidP="001457C2">
            <w:pPr>
              <w:pStyle w:val="TableParagraph"/>
              <w:spacing w:line="240" w:lineRule="auto"/>
              <w:ind w:left="0"/>
              <w:jc w:val="both"/>
              <w:rPr>
                <w:sz w:val="28"/>
                <w:lang w:val="en-US"/>
              </w:rPr>
            </w:pPr>
            <w:r w:rsidRPr="0031712B">
              <w:rPr>
                <w:sz w:val="28"/>
              </w:rPr>
              <w:t>2-типті қант диабеті және макротамырлық асқынулармен байланысты биомаркерлердің диагностикалық дәлдігін бағалау</w:t>
            </w:r>
            <w:r w:rsidRPr="0031712B">
              <w:rPr>
                <w:sz w:val="28"/>
                <w:lang w:val="en-US"/>
              </w:rPr>
              <w:t>…</w:t>
            </w:r>
            <w:r w:rsidR="006E0E7B" w:rsidRPr="0031712B">
              <w:rPr>
                <w:sz w:val="28"/>
                <w:lang w:val="en-US"/>
              </w:rPr>
              <w:t>.</w:t>
            </w:r>
          </w:p>
        </w:tc>
        <w:tc>
          <w:tcPr>
            <w:tcW w:w="591" w:type="dxa"/>
            <w:tcBorders>
              <w:top w:val="nil"/>
              <w:left w:val="nil"/>
              <w:bottom w:val="nil"/>
              <w:right w:val="nil"/>
            </w:tcBorders>
          </w:tcPr>
          <w:p w14:paraId="22BA8D48" w14:textId="77777777" w:rsidR="00D14D5F" w:rsidRPr="0031712B" w:rsidRDefault="00D14D5F" w:rsidP="001457C2">
            <w:pPr>
              <w:pStyle w:val="TableParagraph"/>
              <w:spacing w:line="240" w:lineRule="auto"/>
              <w:ind w:left="0"/>
              <w:rPr>
                <w:bCs/>
                <w:sz w:val="28"/>
                <w:szCs w:val="28"/>
                <w:lang w:val="en-US"/>
              </w:rPr>
            </w:pPr>
          </w:p>
          <w:p w14:paraId="69CAC17F" w14:textId="7C07E791" w:rsidR="00D14D5F" w:rsidRPr="0031712B" w:rsidRDefault="0067226E" w:rsidP="001457C2">
            <w:pPr>
              <w:pStyle w:val="TableParagraph"/>
              <w:spacing w:line="240" w:lineRule="auto"/>
              <w:ind w:left="0"/>
              <w:rPr>
                <w:bCs/>
                <w:sz w:val="28"/>
                <w:szCs w:val="28"/>
                <w:lang w:val="ru-RU"/>
              </w:rPr>
            </w:pPr>
            <w:r w:rsidRPr="0031712B">
              <w:rPr>
                <w:bCs/>
                <w:sz w:val="28"/>
                <w:szCs w:val="28"/>
                <w:lang w:val="ru-RU"/>
              </w:rPr>
              <w:t>8</w:t>
            </w:r>
            <w:r w:rsidR="002E775C">
              <w:rPr>
                <w:bCs/>
                <w:sz w:val="28"/>
                <w:szCs w:val="28"/>
                <w:lang w:val="ru-RU"/>
              </w:rPr>
              <w:t>4</w:t>
            </w:r>
          </w:p>
        </w:tc>
      </w:tr>
      <w:tr w:rsidR="0031712B" w:rsidRPr="0031712B" w14:paraId="7230C648" w14:textId="77777777" w:rsidTr="002E775C">
        <w:trPr>
          <w:trHeight w:val="321"/>
        </w:trPr>
        <w:tc>
          <w:tcPr>
            <w:tcW w:w="811" w:type="dxa"/>
            <w:tcBorders>
              <w:top w:val="nil"/>
              <w:left w:val="nil"/>
              <w:bottom w:val="nil"/>
              <w:right w:val="nil"/>
            </w:tcBorders>
          </w:tcPr>
          <w:p w14:paraId="71938636" w14:textId="77777777" w:rsidR="00985350" w:rsidRPr="0031712B" w:rsidRDefault="00D14D5F" w:rsidP="007C4CB0">
            <w:pPr>
              <w:pStyle w:val="TableParagraph"/>
              <w:spacing w:line="240" w:lineRule="auto"/>
              <w:ind w:left="0"/>
              <w:jc w:val="left"/>
              <w:rPr>
                <w:b/>
                <w:spacing w:val="-2"/>
                <w:sz w:val="28"/>
                <w:lang w:val="en-US"/>
              </w:rPr>
            </w:pPr>
            <w:r w:rsidRPr="0031712B">
              <w:rPr>
                <w:b/>
                <w:spacing w:val="-2"/>
                <w:sz w:val="28"/>
                <w:lang w:val="en-US"/>
              </w:rPr>
              <w:t>4</w:t>
            </w:r>
          </w:p>
        </w:tc>
        <w:tc>
          <w:tcPr>
            <w:tcW w:w="8010" w:type="dxa"/>
            <w:tcBorders>
              <w:top w:val="nil"/>
              <w:left w:val="nil"/>
              <w:bottom w:val="nil"/>
              <w:right w:val="nil"/>
            </w:tcBorders>
          </w:tcPr>
          <w:p w14:paraId="4390CA2A" w14:textId="77777777" w:rsidR="00985350" w:rsidRPr="0031712B" w:rsidRDefault="00D14D5F" w:rsidP="001457C2">
            <w:pPr>
              <w:pStyle w:val="TableParagraph"/>
              <w:spacing w:line="240" w:lineRule="auto"/>
              <w:ind w:left="0"/>
              <w:jc w:val="both"/>
              <w:rPr>
                <w:b/>
                <w:sz w:val="28"/>
                <w:lang w:val="ru-RU"/>
              </w:rPr>
            </w:pPr>
            <w:r w:rsidRPr="0031712B">
              <w:rPr>
                <w:b/>
                <w:sz w:val="28"/>
              </w:rPr>
              <w:t>АЛЫНҒАН НӘТИЖЕЛЕРДІ ТАЛДАУ</w:t>
            </w:r>
            <w:r w:rsidR="006E0E7B" w:rsidRPr="0031712B">
              <w:rPr>
                <w:b/>
                <w:sz w:val="28"/>
                <w:lang w:val="ru-RU"/>
              </w:rPr>
              <w:t>…………………………..</w:t>
            </w:r>
          </w:p>
        </w:tc>
        <w:tc>
          <w:tcPr>
            <w:tcW w:w="591" w:type="dxa"/>
            <w:tcBorders>
              <w:top w:val="nil"/>
              <w:left w:val="nil"/>
              <w:bottom w:val="nil"/>
              <w:right w:val="nil"/>
            </w:tcBorders>
          </w:tcPr>
          <w:p w14:paraId="24A89389" w14:textId="2CC0562A" w:rsidR="00985350" w:rsidRPr="0031712B" w:rsidRDefault="0067226E" w:rsidP="001457C2">
            <w:pPr>
              <w:pStyle w:val="TableParagraph"/>
              <w:spacing w:line="240" w:lineRule="auto"/>
              <w:ind w:left="0"/>
              <w:rPr>
                <w:bCs/>
                <w:sz w:val="28"/>
                <w:szCs w:val="28"/>
                <w:lang w:val="ru-RU"/>
              </w:rPr>
            </w:pPr>
            <w:r w:rsidRPr="0031712B">
              <w:rPr>
                <w:bCs/>
                <w:sz w:val="28"/>
                <w:szCs w:val="28"/>
                <w:lang w:val="en-US"/>
              </w:rPr>
              <w:t>9</w:t>
            </w:r>
            <w:r w:rsidR="002E775C">
              <w:rPr>
                <w:bCs/>
                <w:sz w:val="28"/>
                <w:szCs w:val="28"/>
                <w:lang w:val="ru-RU"/>
              </w:rPr>
              <w:t>2</w:t>
            </w:r>
          </w:p>
        </w:tc>
      </w:tr>
      <w:tr w:rsidR="0031712B" w:rsidRPr="0031712B" w14:paraId="1D2B2F83" w14:textId="77777777" w:rsidTr="002E775C">
        <w:trPr>
          <w:trHeight w:val="321"/>
        </w:trPr>
        <w:tc>
          <w:tcPr>
            <w:tcW w:w="8821" w:type="dxa"/>
            <w:gridSpan w:val="2"/>
            <w:tcBorders>
              <w:top w:val="nil"/>
              <w:left w:val="nil"/>
              <w:bottom w:val="nil"/>
              <w:right w:val="nil"/>
            </w:tcBorders>
          </w:tcPr>
          <w:p w14:paraId="601A68D2" w14:textId="3E1AD5FA" w:rsidR="001457C2" w:rsidRPr="0031712B" w:rsidRDefault="001457C2" w:rsidP="001457C2">
            <w:pPr>
              <w:pStyle w:val="TableParagraph"/>
              <w:spacing w:line="240" w:lineRule="auto"/>
              <w:ind w:left="0"/>
              <w:jc w:val="both"/>
              <w:rPr>
                <w:b/>
                <w:sz w:val="28"/>
                <w:lang w:val="ru-RU"/>
              </w:rPr>
            </w:pPr>
            <w:r w:rsidRPr="0031712B">
              <w:rPr>
                <w:b/>
                <w:sz w:val="28"/>
              </w:rPr>
              <w:t>ҚОРЫТЫНДЫ</w:t>
            </w:r>
            <w:r w:rsidRPr="0031712B">
              <w:rPr>
                <w:b/>
                <w:sz w:val="28"/>
                <w:lang w:val="ru-RU"/>
              </w:rPr>
              <w:t>………………………………………………………</w:t>
            </w:r>
            <w:r w:rsidR="002E775C">
              <w:rPr>
                <w:b/>
                <w:sz w:val="28"/>
                <w:lang w:val="ru-RU"/>
              </w:rPr>
              <w:t>………</w:t>
            </w:r>
            <w:r w:rsidRPr="0031712B">
              <w:rPr>
                <w:b/>
                <w:sz w:val="28"/>
                <w:lang w:val="ru-RU"/>
              </w:rPr>
              <w:t>.</w:t>
            </w:r>
          </w:p>
        </w:tc>
        <w:tc>
          <w:tcPr>
            <w:tcW w:w="591" w:type="dxa"/>
            <w:tcBorders>
              <w:top w:val="nil"/>
              <w:left w:val="nil"/>
              <w:bottom w:val="nil"/>
              <w:right w:val="nil"/>
            </w:tcBorders>
          </w:tcPr>
          <w:p w14:paraId="7034303B" w14:textId="653B27CC" w:rsidR="001457C2" w:rsidRPr="0031712B" w:rsidRDefault="002E775C" w:rsidP="001457C2">
            <w:pPr>
              <w:pStyle w:val="TableParagraph"/>
              <w:spacing w:line="240" w:lineRule="auto"/>
              <w:ind w:left="0"/>
              <w:rPr>
                <w:bCs/>
                <w:sz w:val="28"/>
                <w:szCs w:val="28"/>
                <w:lang w:val="ru-RU"/>
              </w:rPr>
            </w:pPr>
            <w:r>
              <w:rPr>
                <w:bCs/>
                <w:sz w:val="28"/>
                <w:szCs w:val="28"/>
                <w:lang w:val="ru-RU"/>
              </w:rPr>
              <w:t>100</w:t>
            </w:r>
          </w:p>
        </w:tc>
      </w:tr>
      <w:tr w:rsidR="0031712B" w:rsidRPr="0031712B" w14:paraId="1559CB29" w14:textId="77777777" w:rsidTr="002E775C">
        <w:trPr>
          <w:trHeight w:val="321"/>
        </w:trPr>
        <w:tc>
          <w:tcPr>
            <w:tcW w:w="8821" w:type="dxa"/>
            <w:gridSpan w:val="2"/>
            <w:tcBorders>
              <w:top w:val="nil"/>
              <w:left w:val="nil"/>
              <w:bottom w:val="nil"/>
              <w:right w:val="nil"/>
            </w:tcBorders>
          </w:tcPr>
          <w:p w14:paraId="1DC1D1EF" w14:textId="23DF03AB" w:rsidR="001457C2" w:rsidRPr="0031712B" w:rsidRDefault="001457C2" w:rsidP="001457C2">
            <w:pPr>
              <w:pStyle w:val="TableParagraph"/>
              <w:spacing w:line="240" w:lineRule="auto"/>
              <w:ind w:left="0"/>
              <w:jc w:val="both"/>
              <w:rPr>
                <w:b/>
                <w:sz w:val="28"/>
                <w:lang w:val="ru-RU"/>
              </w:rPr>
            </w:pPr>
            <w:r w:rsidRPr="0031712B">
              <w:rPr>
                <w:b/>
                <w:sz w:val="28"/>
              </w:rPr>
              <w:t>ПАЙДАЛАНЫЛҒАН ӘДЕБИЕТТЕР ТІЗІМІ</w:t>
            </w:r>
            <w:r w:rsidRPr="0031712B">
              <w:rPr>
                <w:b/>
                <w:sz w:val="28"/>
                <w:lang w:val="ru-RU"/>
              </w:rPr>
              <w:t>……………………</w:t>
            </w:r>
            <w:r w:rsidR="002E775C">
              <w:rPr>
                <w:b/>
                <w:sz w:val="28"/>
                <w:lang w:val="ru-RU"/>
              </w:rPr>
              <w:t>………</w:t>
            </w:r>
          </w:p>
        </w:tc>
        <w:tc>
          <w:tcPr>
            <w:tcW w:w="591" w:type="dxa"/>
            <w:tcBorders>
              <w:top w:val="nil"/>
              <w:left w:val="nil"/>
              <w:bottom w:val="nil"/>
              <w:right w:val="nil"/>
            </w:tcBorders>
          </w:tcPr>
          <w:p w14:paraId="2F9F8263" w14:textId="30DE42DC" w:rsidR="001457C2" w:rsidRPr="0031712B" w:rsidRDefault="001457C2" w:rsidP="001457C2">
            <w:pPr>
              <w:pStyle w:val="TableParagraph"/>
              <w:spacing w:line="240" w:lineRule="auto"/>
              <w:ind w:left="0"/>
              <w:rPr>
                <w:bCs/>
                <w:sz w:val="28"/>
                <w:szCs w:val="28"/>
                <w:lang w:val="ru-RU"/>
              </w:rPr>
            </w:pPr>
            <w:r w:rsidRPr="0031712B">
              <w:rPr>
                <w:bCs/>
                <w:sz w:val="28"/>
                <w:szCs w:val="28"/>
                <w:lang w:val="ru-RU"/>
              </w:rPr>
              <w:t>10</w:t>
            </w:r>
            <w:r w:rsidR="002E775C">
              <w:rPr>
                <w:bCs/>
                <w:sz w:val="28"/>
                <w:szCs w:val="28"/>
                <w:lang w:val="ru-RU"/>
              </w:rPr>
              <w:t>2</w:t>
            </w:r>
          </w:p>
        </w:tc>
      </w:tr>
      <w:tr w:rsidR="0031712B" w:rsidRPr="0031712B" w14:paraId="35EFCBFB" w14:textId="77777777" w:rsidTr="002E775C">
        <w:trPr>
          <w:trHeight w:val="321"/>
        </w:trPr>
        <w:tc>
          <w:tcPr>
            <w:tcW w:w="8821" w:type="dxa"/>
            <w:gridSpan w:val="2"/>
            <w:tcBorders>
              <w:top w:val="nil"/>
              <w:left w:val="nil"/>
              <w:bottom w:val="nil"/>
              <w:right w:val="nil"/>
            </w:tcBorders>
          </w:tcPr>
          <w:p w14:paraId="433D0856" w14:textId="6E8BB5C3" w:rsidR="001457C2" w:rsidRPr="0031712B" w:rsidRDefault="001457C2" w:rsidP="001457C2">
            <w:pPr>
              <w:pStyle w:val="TableParagraph"/>
              <w:spacing w:line="240" w:lineRule="auto"/>
              <w:ind w:left="0"/>
              <w:jc w:val="both"/>
              <w:rPr>
                <w:b/>
                <w:sz w:val="28"/>
                <w:lang w:val="ru-RU"/>
              </w:rPr>
            </w:pPr>
            <w:r w:rsidRPr="0031712B">
              <w:rPr>
                <w:b/>
                <w:sz w:val="28"/>
              </w:rPr>
              <w:t xml:space="preserve">ҚОСЫМША </w:t>
            </w:r>
            <w:r w:rsidRPr="0031712B">
              <w:rPr>
                <w:b/>
                <w:sz w:val="28"/>
                <w:lang w:val="ru-RU"/>
              </w:rPr>
              <w:t xml:space="preserve">– </w:t>
            </w:r>
            <w:r w:rsidRPr="0031712B">
              <w:rPr>
                <w:b/>
                <w:sz w:val="28"/>
              </w:rPr>
              <w:t xml:space="preserve">А </w:t>
            </w:r>
            <w:r w:rsidRPr="0031712B">
              <w:rPr>
                <w:sz w:val="28"/>
                <w:lang w:val="ru-RU"/>
              </w:rPr>
              <w:t>Экспериментке қатысушылардың жазбаша келісімі…………………………………………………………………</w:t>
            </w:r>
            <w:r w:rsidR="002E775C">
              <w:rPr>
                <w:sz w:val="28"/>
                <w:lang w:val="ru-RU"/>
              </w:rPr>
              <w:t>………</w:t>
            </w:r>
          </w:p>
        </w:tc>
        <w:tc>
          <w:tcPr>
            <w:tcW w:w="591" w:type="dxa"/>
            <w:tcBorders>
              <w:top w:val="nil"/>
              <w:left w:val="nil"/>
              <w:bottom w:val="nil"/>
              <w:right w:val="nil"/>
            </w:tcBorders>
          </w:tcPr>
          <w:p w14:paraId="177599B2" w14:textId="77777777" w:rsidR="001457C2" w:rsidRPr="0031712B" w:rsidRDefault="001457C2" w:rsidP="001457C2">
            <w:pPr>
              <w:pStyle w:val="TableParagraph"/>
              <w:spacing w:line="240" w:lineRule="auto"/>
              <w:ind w:left="0"/>
              <w:rPr>
                <w:bCs/>
                <w:sz w:val="28"/>
                <w:szCs w:val="28"/>
              </w:rPr>
            </w:pPr>
          </w:p>
          <w:p w14:paraId="1595FBF6" w14:textId="77777777" w:rsidR="001457C2" w:rsidRPr="0031712B" w:rsidRDefault="001457C2" w:rsidP="001457C2">
            <w:pPr>
              <w:pStyle w:val="TableParagraph"/>
              <w:spacing w:line="240" w:lineRule="auto"/>
              <w:ind w:left="0"/>
              <w:rPr>
                <w:bCs/>
                <w:sz w:val="28"/>
                <w:szCs w:val="28"/>
                <w:lang w:val="en-US"/>
              </w:rPr>
            </w:pPr>
            <w:r w:rsidRPr="0031712B">
              <w:rPr>
                <w:bCs/>
                <w:sz w:val="28"/>
                <w:szCs w:val="28"/>
                <w:lang w:val="en-US"/>
              </w:rPr>
              <w:t>120</w:t>
            </w:r>
          </w:p>
        </w:tc>
      </w:tr>
      <w:tr w:rsidR="0031712B" w:rsidRPr="0031712B" w14:paraId="6AB986D1" w14:textId="77777777" w:rsidTr="002E775C">
        <w:trPr>
          <w:trHeight w:val="321"/>
        </w:trPr>
        <w:tc>
          <w:tcPr>
            <w:tcW w:w="8821" w:type="dxa"/>
            <w:gridSpan w:val="2"/>
            <w:tcBorders>
              <w:top w:val="nil"/>
              <w:left w:val="nil"/>
              <w:bottom w:val="nil"/>
              <w:right w:val="nil"/>
            </w:tcBorders>
          </w:tcPr>
          <w:p w14:paraId="526BA7C1" w14:textId="2E303CEF" w:rsidR="001457C2" w:rsidRPr="002E775C" w:rsidRDefault="001457C2" w:rsidP="001457C2">
            <w:pPr>
              <w:pStyle w:val="TableParagraph"/>
              <w:spacing w:line="240" w:lineRule="auto"/>
              <w:ind w:left="0"/>
              <w:jc w:val="both"/>
              <w:rPr>
                <w:b/>
                <w:sz w:val="28"/>
                <w:lang w:val="ru-RU"/>
              </w:rPr>
            </w:pPr>
            <w:r w:rsidRPr="0031712B">
              <w:rPr>
                <w:b/>
                <w:sz w:val="28"/>
              </w:rPr>
              <w:t xml:space="preserve">ҚОСЫМША – Ә </w:t>
            </w:r>
            <w:r w:rsidRPr="0031712B">
              <w:rPr>
                <w:sz w:val="28"/>
              </w:rPr>
              <w:t>Зерттеу жобасының қатысушысына арналған ақпараттық парағы................................................................................</w:t>
            </w:r>
            <w:r w:rsidR="002E775C">
              <w:rPr>
                <w:sz w:val="28"/>
                <w:lang w:val="ru-RU"/>
              </w:rPr>
              <w:t>.............</w:t>
            </w:r>
          </w:p>
        </w:tc>
        <w:tc>
          <w:tcPr>
            <w:tcW w:w="591" w:type="dxa"/>
            <w:tcBorders>
              <w:top w:val="nil"/>
              <w:left w:val="nil"/>
              <w:bottom w:val="nil"/>
              <w:right w:val="nil"/>
            </w:tcBorders>
          </w:tcPr>
          <w:p w14:paraId="070F7BAC" w14:textId="77777777" w:rsidR="001457C2" w:rsidRPr="0031712B" w:rsidRDefault="001457C2" w:rsidP="001457C2">
            <w:pPr>
              <w:pStyle w:val="TableParagraph"/>
              <w:spacing w:line="240" w:lineRule="auto"/>
              <w:ind w:left="0"/>
              <w:rPr>
                <w:bCs/>
                <w:sz w:val="28"/>
                <w:szCs w:val="28"/>
              </w:rPr>
            </w:pPr>
          </w:p>
          <w:p w14:paraId="78081FD1" w14:textId="77777777" w:rsidR="001457C2" w:rsidRPr="0031712B" w:rsidRDefault="001457C2" w:rsidP="001457C2">
            <w:pPr>
              <w:pStyle w:val="TableParagraph"/>
              <w:spacing w:line="240" w:lineRule="auto"/>
              <w:ind w:left="0"/>
              <w:rPr>
                <w:bCs/>
                <w:sz w:val="28"/>
                <w:szCs w:val="28"/>
                <w:lang w:val="en-US"/>
              </w:rPr>
            </w:pPr>
            <w:r w:rsidRPr="0031712B">
              <w:rPr>
                <w:bCs/>
                <w:sz w:val="28"/>
                <w:szCs w:val="28"/>
                <w:lang w:val="en-US"/>
              </w:rPr>
              <w:t>121</w:t>
            </w:r>
          </w:p>
        </w:tc>
      </w:tr>
      <w:tr w:rsidR="0031712B" w:rsidRPr="0031712B" w14:paraId="2DD1556D" w14:textId="77777777" w:rsidTr="002E775C">
        <w:trPr>
          <w:trHeight w:val="321"/>
        </w:trPr>
        <w:tc>
          <w:tcPr>
            <w:tcW w:w="8821" w:type="dxa"/>
            <w:gridSpan w:val="2"/>
            <w:tcBorders>
              <w:top w:val="nil"/>
              <w:left w:val="nil"/>
              <w:bottom w:val="nil"/>
              <w:right w:val="nil"/>
            </w:tcBorders>
          </w:tcPr>
          <w:p w14:paraId="46B9FFAB" w14:textId="1907C6AD" w:rsidR="001457C2" w:rsidRPr="002E775C" w:rsidRDefault="001457C2" w:rsidP="001457C2">
            <w:pPr>
              <w:pStyle w:val="TableParagraph"/>
              <w:spacing w:line="240" w:lineRule="auto"/>
              <w:ind w:left="0"/>
              <w:jc w:val="both"/>
              <w:rPr>
                <w:b/>
                <w:sz w:val="28"/>
                <w:lang w:val="ru-RU"/>
              </w:rPr>
            </w:pPr>
            <w:r w:rsidRPr="0031712B">
              <w:rPr>
                <w:b/>
                <w:sz w:val="28"/>
              </w:rPr>
              <w:t xml:space="preserve">ҚОСЫМША – Б </w:t>
            </w:r>
            <w:r w:rsidRPr="0031712B">
              <w:rPr>
                <w:sz w:val="28"/>
              </w:rPr>
              <w:t>Гранада провинциясының биомедициналық зерттеулер этикасы жөніндегі комитеті..............................................</w:t>
            </w:r>
            <w:r w:rsidR="002E775C">
              <w:rPr>
                <w:sz w:val="28"/>
                <w:lang w:val="ru-RU"/>
              </w:rPr>
              <w:t>............</w:t>
            </w:r>
          </w:p>
        </w:tc>
        <w:tc>
          <w:tcPr>
            <w:tcW w:w="591" w:type="dxa"/>
            <w:tcBorders>
              <w:top w:val="nil"/>
              <w:left w:val="nil"/>
              <w:bottom w:val="nil"/>
              <w:right w:val="nil"/>
            </w:tcBorders>
          </w:tcPr>
          <w:p w14:paraId="68921684" w14:textId="77777777" w:rsidR="001457C2" w:rsidRPr="0031712B" w:rsidRDefault="001457C2" w:rsidP="001457C2">
            <w:pPr>
              <w:pStyle w:val="TableParagraph"/>
              <w:spacing w:line="240" w:lineRule="auto"/>
              <w:ind w:left="0"/>
              <w:rPr>
                <w:bCs/>
                <w:sz w:val="28"/>
                <w:szCs w:val="28"/>
              </w:rPr>
            </w:pPr>
          </w:p>
          <w:p w14:paraId="4776A629" w14:textId="77777777" w:rsidR="001457C2" w:rsidRPr="0031712B" w:rsidRDefault="001457C2" w:rsidP="001457C2">
            <w:pPr>
              <w:pStyle w:val="TableParagraph"/>
              <w:spacing w:line="240" w:lineRule="auto"/>
              <w:ind w:left="0"/>
              <w:rPr>
                <w:bCs/>
                <w:sz w:val="28"/>
                <w:szCs w:val="28"/>
                <w:lang w:val="en-US"/>
              </w:rPr>
            </w:pPr>
            <w:r w:rsidRPr="0031712B">
              <w:rPr>
                <w:bCs/>
                <w:sz w:val="28"/>
                <w:szCs w:val="28"/>
                <w:lang w:val="en-US"/>
              </w:rPr>
              <w:t>123</w:t>
            </w:r>
          </w:p>
        </w:tc>
      </w:tr>
      <w:tr w:rsidR="0031712B" w:rsidRPr="0031712B" w14:paraId="54752EFC" w14:textId="77777777" w:rsidTr="002E775C">
        <w:trPr>
          <w:trHeight w:val="321"/>
        </w:trPr>
        <w:tc>
          <w:tcPr>
            <w:tcW w:w="8821" w:type="dxa"/>
            <w:gridSpan w:val="2"/>
            <w:tcBorders>
              <w:top w:val="nil"/>
              <w:left w:val="nil"/>
              <w:bottom w:val="nil"/>
              <w:right w:val="nil"/>
            </w:tcBorders>
          </w:tcPr>
          <w:p w14:paraId="38FC93CD" w14:textId="6A57E02E" w:rsidR="001457C2" w:rsidRPr="002E775C" w:rsidRDefault="001457C2" w:rsidP="001457C2">
            <w:pPr>
              <w:pStyle w:val="TableParagraph"/>
              <w:spacing w:line="240" w:lineRule="auto"/>
              <w:ind w:left="0"/>
              <w:jc w:val="both"/>
              <w:rPr>
                <w:b/>
                <w:sz w:val="28"/>
                <w:lang w:val="ru-RU"/>
              </w:rPr>
            </w:pPr>
            <w:r w:rsidRPr="0031712B">
              <w:rPr>
                <w:b/>
                <w:sz w:val="28"/>
              </w:rPr>
              <w:t xml:space="preserve">ҚОСЫМША </w:t>
            </w:r>
            <w:r w:rsidRPr="0031712B">
              <w:rPr>
                <w:b/>
                <w:sz w:val="28"/>
                <w:lang w:val="ru-RU"/>
              </w:rPr>
              <w:t xml:space="preserve">– </w:t>
            </w:r>
            <w:r w:rsidRPr="0031712B">
              <w:rPr>
                <w:b/>
                <w:sz w:val="28"/>
              </w:rPr>
              <w:t>В</w:t>
            </w:r>
            <w:r w:rsidRPr="0031712B">
              <w:rPr>
                <w:b/>
                <w:sz w:val="28"/>
                <w:lang w:val="ru-RU"/>
              </w:rPr>
              <w:t xml:space="preserve"> </w:t>
            </w:r>
            <w:r w:rsidRPr="0031712B">
              <w:rPr>
                <w:sz w:val="28"/>
              </w:rPr>
              <w:t>Этикалық комитет отырысының хаттамасы……</w:t>
            </w:r>
            <w:r w:rsidR="002E775C">
              <w:rPr>
                <w:sz w:val="28"/>
                <w:lang w:val="ru-RU"/>
              </w:rPr>
              <w:t>………</w:t>
            </w:r>
          </w:p>
        </w:tc>
        <w:tc>
          <w:tcPr>
            <w:tcW w:w="591" w:type="dxa"/>
            <w:tcBorders>
              <w:top w:val="nil"/>
              <w:left w:val="nil"/>
              <w:bottom w:val="nil"/>
              <w:right w:val="nil"/>
            </w:tcBorders>
          </w:tcPr>
          <w:p w14:paraId="4CBEF2CB" w14:textId="77777777" w:rsidR="001457C2" w:rsidRPr="0031712B" w:rsidRDefault="001457C2" w:rsidP="001457C2">
            <w:pPr>
              <w:pStyle w:val="TableParagraph"/>
              <w:spacing w:line="240" w:lineRule="auto"/>
              <w:ind w:left="0"/>
              <w:rPr>
                <w:bCs/>
                <w:sz w:val="28"/>
                <w:szCs w:val="28"/>
                <w:lang w:val="en-US"/>
              </w:rPr>
            </w:pPr>
            <w:r w:rsidRPr="0031712B">
              <w:rPr>
                <w:bCs/>
                <w:sz w:val="28"/>
                <w:szCs w:val="28"/>
                <w:lang w:val="en-US"/>
              </w:rPr>
              <w:t>126</w:t>
            </w:r>
          </w:p>
        </w:tc>
      </w:tr>
      <w:tr w:rsidR="001457C2" w:rsidRPr="0031712B" w14:paraId="478D139F" w14:textId="77777777" w:rsidTr="002E775C">
        <w:trPr>
          <w:trHeight w:val="73"/>
        </w:trPr>
        <w:tc>
          <w:tcPr>
            <w:tcW w:w="8821" w:type="dxa"/>
            <w:gridSpan w:val="2"/>
            <w:tcBorders>
              <w:top w:val="nil"/>
              <w:left w:val="nil"/>
              <w:bottom w:val="nil"/>
              <w:right w:val="nil"/>
            </w:tcBorders>
          </w:tcPr>
          <w:p w14:paraId="26AF5886" w14:textId="55E0EC2D" w:rsidR="001457C2" w:rsidRPr="002E775C" w:rsidRDefault="001457C2" w:rsidP="001457C2">
            <w:pPr>
              <w:pStyle w:val="TableParagraph"/>
              <w:spacing w:line="240" w:lineRule="auto"/>
              <w:ind w:left="0"/>
              <w:jc w:val="both"/>
              <w:rPr>
                <w:b/>
                <w:sz w:val="28"/>
                <w:lang w:val="ru-RU"/>
              </w:rPr>
            </w:pPr>
            <w:r w:rsidRPr="0031712B">
              <w:rPr>
                <w:b/>
                <w:sz w:val="28"/>
              </w:rPr>
              <w:t xml:space="preserve">ҚОСЫМША – Г </w:t>
            </w:r>
            <w:r w:rsidRPr="0031712B">
              <w:rPr>
                <w:sz w:val="28"/>
              </w:rPr>
              <w:t>Диссертациялық жұмыстың нәтижелерін оқу үрдісіне ендіру актісі............................................................................</w:t>
            </w:r>
            <w:r w:rsidR="002E775C">
              <w:rPr>
                <w:sz w:val="28"/>
                <w:lang w:val="ru-RU"/>
              </w:rPr>
              <w:t>............................</w:t>
            </w:r>
          </w:p>
        </w:tc>
        <w:tc>
          <w:tcPr>
            <w:tcW w:w="591" w:type="dxa"/>
            <w:tcBorders>
              <w:top w:val="nil"/>
              <w:left w:val="nil"/>
              <w:bottom w:val="nil"/>
              <w:right w:val="nil"/>
            </w:tcBorders>
          </w:tcPr>
          <w:p w14:paraId="2FE3D7E9" w14:textId="77777777" w:rsidR="001457C2" w:rsidRPr="0031712B" w:rsidRDefault="001457C2" w:rsidP="001457C2">
            <w:pPr>
              <w:pStyle w:val="TableParagraph"/>
              <w:spacing w:line="240" w:lineRule="auto"/>
              <w:ind w:left="0"/>
              <w:rPr>
                <w:bCs/>
                <w:sz w:val="28"/>
                <w:szCs w:val="28"/>
              </w:rPr>
            </w:pPr>
          </w:p>
          <w:p w14:paraId="52DEC735" w14:textId="77777777" w:rsidR="001457C2" w:rsidRPr="0031712B" w:rsidRDefault="001457C2" w:rsidP="001457C2">
            <w:pPr>
              <w:pStyle w:val="TableParagraph"/>
              <w:spacing w:line="240" w:lineRule="auto"/>
              <w:ind w:left="0"/>
              <w:rPr>
                <w:bCs/>
                <w:sz w:val="28"/>
                <w:szCs w:val="28"/>
                <w:lang w:val="en-US"/>
              </w:rPr>
            </w:pPr>
            <w:r w:rsidRPr="0031712B">
              <w:rPr>
                <w:bCs/>
                <w:sz w:val="28"/>
                <w:szCs w:val="28"/>
                <w:lang w:val="en-US"/>
              </w:rPr>
              <w:t>127</w:t>
            </w:r>
          </w:p>
        </w:tc>
      </w:tr>
    </w:tbl>
    <w:p w14:paraId="0A368CA9" w14:textId="77777777" w:rsidR="009429C7" w:rsidRPr="0031712B" w:rsidRDefault="009429C7" w:rsidP="007C4CB0">
      <w:pPr>
        <w:spacing w:after="0" w:line="240" w:lineRule="auto"/>
        <w:jc w:val="both"/>
        <w:rPr>
          <w:rFonts w:ascii="Times New Roman" w:hAnsi="Times New Roman" w:cs="Times New Roman"/>
          <w:sz w:val="24"/>
          <w:lang w:val="kk-KZ"/>
        </w:rPr>
      </w:pPr>
    </w:p>
    <w:p w14:paraId="69BEF753" w14:textId="77777777" w:rsidR="001F0AA3" w:rsidRPr="0031712B" w:rsidRDefault="001F0AA3"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5E231360"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02AB3D1E"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7E54694F"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0758EB80"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794F31FD"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6E3DA25B"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4D8A692E"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51F1E7BF"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485462A7"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68597975"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4B9560B5"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3CABEC7A"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2A9BCD4D"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361FD9AA"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7EEE2EAA"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12811CC8"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7E39E338"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0DCECEE3"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51E39189"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22532204"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6A4CC6D9"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1E75530B"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15FF892B"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073DE4A2"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6C78BC31" w14:textId="77777777" w:rsidR="007C4CB0" w:rsidRPr="0031712B" w:rsidRDefault="007C4CB0" w:rsidP="005A1019">
      <w:pPr>
        <w:widowControl w:val="0"/>
        <w:autoSpaceDE w:val="0"/>
        <w:autoSpaceDN w:val="0"/>
        <w:spacing w:after="0" w:line="240" w:lineRule="auto"/>
        <w:ind w:firstLine="567"/>
        <w:jc w:val="center"/>
        <w:rPr>
          <w:rFonts w:ascii="Times New Roman" w:eastAsia="Times New Roman" w:hAnsi="Times New Roman" w:cs="Times New Roman"/>
          <w:b/>
          <w:sz w:val="24"/>
          <w:lang w:val="en-US"/>
        </w:rPr>
      </w:pPr>
    </w:p>
    <w:p w14:paraId="6ED89D7B" w14:textId="77777777" w:rsidR="00F332AB" w:rsidRPr="0031712B" w:rsidRDefault="00F332AB" w:rsidP="00F332AB">
      <w:pPr>
        <w:widowControl w:val="0"/>
        <w:autoSpaceDE w:val="0"/>
        <w:autoSpaceDN w:val="0"/>
        <w:spacing w:after="0" w:line="240" w:lineRule="auto"/>
        <w:rPr>
          <w:rFonts w:ascii="Times New Roman" w:eastAsia="Times New Roman" w:hAnsi="Times New Roman" w:cs="Times New Roman"/>
          <w:b/>
          <w:sz w:val="24"/>
          <w:lang w:val="en-US"/>
        </w:rPr>
      </w:pPr>
    </w:p>
    <w:p w14:paraId="071E774A" w14:textId="77777777" w:rsidR="00F332AB" w:rsidRPr="0031712B" w:rsidRDefault="00F332AB" w:rsidP="00F332AB">
      <w:pPr>
        <w:widowControl w:val="0"/>
        <w:autoSpaceDE w:val="0"/>
        <w:autoSpaceDN w:val="0"/>
        <w:spacing w:after="0" w:line="240" w:lineRule="auto"/>
        <w:rPr>
          <w:rFonts w:ascii="Times New Roman" w:eastAsia="Times New Roman" w:hAnsi="Times New Roman" w:cs="Times New Roman"/>
          <w:b/>
          <w:sz w:val="24"/>
          <w:lang w:val="en-US"/>
        </w:rPr>
      </w:pPr>
    </w:p>
    <w:p w14:paraId="36D3123F" w14:textId="77777777" w:rsidR="00C76C42" w:rsidRPr="0031712B" w:rsidRDefault="00C76C42" w:rsidP="005A1019">
      <w:pPr>
        <w:widowControl w:val="0"/>
        <w:autoSpaceDE w:val="0"/>
        <w:autoSpaceDN w:val="0"/>
        <w:spacing w:after="0" w:line="240" w:lineRule="auto"/>
        <w:ind w:firstLine="567"/>
        <w:jc w:val="center"/>
        <w:rPr>
          <w:rFonts w:ascii="Times New Roman" w:eastAsia="Times New Roman" w:hAnsi="Times New Roman" w:cs="Times New Roman"/>
          <w:b/>
          <w:sz w:val="24"/>
        </w:rPr>
      </w:pPr>
    </w:p>
    <w:p w14:paraId="2D2FB266" w14:textId="77777777" w:rsidR="001457C2" w:rsidRPr="0031712B" w:rsidRDefault="001457C2" w:rsidP="005A1019">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31712B">
        <w:rPr>
          <w:rFonts w:ascii="Times New Roman" w:eastAsia="Times New Roman" w:hAnsi="Times New Roman" w:cs="Times New Roman"/>
          <w:b/>
          <w:sz w:val="28"/>
          <w:szCs w:val="28"/>
          <w:lang w:val="kk-KZ"/>
        </w:rPr>
        <w:br w:type="page"/>
      </w:r>
    </w:p>
    <w:p w14:paraId="5A6FD5D9" w14:textId="587F781C" w:rsidR="00F861C1" w:rsidRPr="0031712B" w:rsidRDefault="009429C7" w:rsidP="005A1019">
      <w:pPr>
        <w:widowControl w:val="0"/>
        <w:autoSpaceDE w:val="0"/>
        <w:autoSpaceDN w:val="0"/>
        <w:spacing w:after="0" w:line="240" w:lineRule="auto"/>
        <w:jc w:val="center"/>
        <w:rPr>
          <w:rFonts w:ascii="Times New Roman" w:eastAsia="Times New Roman" w:hAnsi="Times New Roman" w:cs="Times New Roman"/>
          <w:b/>
          <w:spacing w:val="-2"/>
          <w:sz w:val="28"/>
          <w:szCs w:val="28"/>
          <w:lang w:val="kk-KZ"/>
        </w:rPr>
      </w:pPr>
      <w:r w:rsidRPr="0031712B">
        <w:rPr>
          <w:rFonts w:ascii="Times New Roman" w:eastAsia="Times New Roman" w:hAnsi="Times New Roman" w:cs="Times New Roman"/>
          <w:b/>
          <w:sz w:val="28"/>
          <w:szCs w:val="28"/>
          <w:lang w:val="kk-KZ"/>
        </w:rPr>
        <w:t>НОРМАТИВТІК</w:t>
      </w:r>
      <w:r w:rsidRPr="0031712B">
        <w:rPr>
          <w:rFonts w:ascii="Times New Roman" w:eastAsia="Times New Roman" w:hAnsi="Times New Roman" w:cs="Times New Roman"/>
          <w:b/>
          <w:spacing w:val="-11"/>
          <w:sz w:val="28"/>
          <w:szCs w:val="28"/>
          <w:lang w:val="kk-KZ"/>
        </w:rPr>
        <w:t xml:space="preserve"> </w:t>
      </w:r>
      <w:r w:rsidRPr="0031712B">
        <w:rPr>
          <w:rFonts w:ascii="Times New Roman" w:eastAsia="Times New Roman" w:hAnsi="Times New Roman" w:cs="Times New Roman"/>
          <w:b/>
          <w:spacing w:val="-2"/>
          <w:sz w:val="28"/>
          <w:szCs w:val="28"/>
          <w:lang w:val="kk-KZ"/>
        </w:rPr>
        <w:t>СІЛТЕМЕЛЕР</w:t>
      </w:r>
    </w:p>
    <w:p w14:paraId="0F6BD34E" w14:textId="77777777" w:rsidR="001774F2" w:rsidRPr="0031712B" w:rsidRDefault="001774F2" w:rsidP="005A1019">
      <w:pPr>
        <w:widowControl w:val="0"/>
        <w:autoSpaceDE w:val="0"/>
        <w:autoSpaceDN w:val="0"/>
        <w:spacing w:after="0" w:line="240" w:lineRule="auto"/>
        <w:ind w:firstLine="567"/>
        <w:jc w:val="center"/>
        <w:rPr>
          <w:rFonts w:ascii="Times New Roman" w:eastAsia="Times New Roman" w:hAnsi="Times New Roman" w:cs="Times New Roman"/>
          <w:b/>
          <w:sz w:val="28"/>
          <w:szCs w:val="28"/>
          <w:lang w:val="kk-KZ"/>
        </w:rPr>
      </w:pPr>
    </w:p>
    <w:p w14:paraId="36961946" w14:textId="77777777" w:rsidR="009429C7" w:rsidRPr="0031712B" w:rsidRDefault="009429C7" w:rsidP="005A1019">
      <w:pPr>
        <w:widowControl w:val="0"/>
        <w:autoSpaceDE w:val="0"/>
        <w:autoSpaceDN w:val="0"/>
        <w:spacing w:after="0" w:line="240" w:lineRule="auto"/>
        <w:ind w:firstLine="567"/>
        <w:rPr>
          <w:rFonts w:ascii="Times New Roman" w:eastAsia="Times New Roman" w:hAnsi="Times New Roman" w:cs="Times New Roman"/>
          <w:b/>
          <w:sz w:val="28"/>
          <w:szCs w:val="28"/>
          <w:lang w:val="kk-KZ"/>
        </w:rPr>
      </w:pPr>
      <w:r w:rsidRPr="0031712B">
        <w:rPr>
          <w:rFonts w:ascii="Times New Roman" w:eastAsia="Times New Roman" w:hAnsi="Times New Roman" w:cs="Times New Roman"/>
          <w:sz w:val="28"/>
          <w:szCs w:val="28"/>
          <w:lang w:val="kk-KZ"/>
        </w:rPr>
        <w:t>Бұл</w:t>
      </w:r>
      <w:r w:rsidRPr="0031712B">
        <w:rPr>
          <w:rFonts w:ascii="Times New Roman" w:eastAsia="Times New Roman" w:hAnsi="Times New Roman" w:cs="Times New Roman"/>
          <w:spacing w:val="-14"/>
          <w:sz w:val="28"/>
          <w:szCs w:val="28"/>
          <w:lang w:val="kk-KZ"/>
        </w:rPr>
        <w:t xml:space="preserve"> </w:t>
      </w:r>
      <w:r w:rsidRPr="0031712B">
        <w:rPr>
          <w:rFonts w:ascii="Times New Roman" w:eastAsia="Times New Roman" w:hAnsi="Times New Roman" w:cs="Times New Roman"/>
          <w:sz w:val="28"/>
          <w:szCs w:val="28"/>
          <w:lang w:val="kk-KZ"/>
        </w:rPr>
        <w:t>диссертациялық</w:t>
      </w:r>
      <w:r w:rsidRPr="0031712B">
        <w:rPr>
          <w:rFonts w:ascii="Times New Roman" w:eastAsia="Times New Roman" w:hAnsi="Times New Roman" w:cs="Times New Roman"/>
          <w:spacing w:val="-12"/>
          <w:sz w:val="28"/>
          <w:szCs w:val="28"/>
          <w:lang w:val="kk-KZ"/>
        </w:rPr>
        <w:t xml:space="preserve"> </w:t>
      </w:r>
      <w:r w:rsidRPr="0031712B">
        <w:rPr>
          <w:rFonts w:ascii="Times New Roman" w:eastAsia="Times New Roman" w:hAnsi="Times New Roman" w:cs="Times New Roman"/>
          <w:sz w:val="28"/>
          <w:szCs w:val="28"/>
          <w:lang w:val="kk-KZ"/>
        </w:rPr>
        <w:t>жұмыста</w:t>
      </w:r>
      <w:r w:rsidRPr="0031712B">
        <w:rPr>
          <w:rFonts w:ascii="Times New Roman" w:eastAsia="Times New Roman" w:hAnsi="Times New Roman" w:cs="Times New Roman"/>
          <w:spacing w:val="-12"/>
          <w:sz w:val="28"/>
          <w:szCs w:val="28"/>
          <w:lang w:val="kk-KZ"/>
        </w:rPr>
        <w:t xml:space="preserve"> </w:t>
      </w:r>
      <w:r w:rsidRPr="0031712B">
        <w:rPr>
          <w:rFonts w:ascii="Times New Roman" w:eastAsia="Times New Roman" w:hAnsi="Times New Roman" w:cs="Times New Roman"/>
          <w:sz w:val="28"/>
          <w:szCs w:val="28"/>
          <w:lang w:val="kk-KZ"/>
        </w:rPr>
        <w:t>келесі</w:t>
      </w:r>
      <w:r w:rsidRPr="0031712B">
        <w:rPr>
          <w:rFonts w:ascii="Times New Roman" w:eastAsia="Times New Roman" w:hAnsi="Times New Roman" w:cs="Times New Roman"/>
          <w:spacing w:val="-13"/>
          <w:sz w:val="28"/>
          <w:szCs w:val="28"/>
          <w:lang w:val="kk-KZ"/>
        </w:rPr>
        <w:t xml:space="preserve"> </w:t>
      </w:r>
      <w:r w:rsidRPr="0031712B">
        <w:rPr>
          <w:rFonts w:ascii="Times New Roman" w:eastAsia="Times New Roman" w:hAnsi="Times New Roman" w:cs="Times New Roman"/>
          <w:sz w:val="28"/>
          <w:szCs w:val="28"/>
          <w:lang w:val="kk-KZ"/>
        </w:rPr>
        <w:t>стандарттарға</w:t>
      </w:r>
      <w:r w:rsidRPr="0031712B">
        <w:rPr>
          <w:rFonts w:ascii="Times New Roman" w:eastAsia="Times New Roman" w:hAnsi="Times New Roman" w:cs="Times New Roman"/>
          <w:spacing w:val="-10"/>
          <w:sz w:val="28"/>
          <w:szCs w:val="28"/>
          <w:lang w:val="kk-KZ"/>
        </w:rPr>
        <w:t xml:space="preserve"> </w:t>
      </w:r>
      <w:r w:rsidRPr="0031712B">
        <w:rPr>
          <w:rFonts w:ascii="Times New Roman" w:eastAsia="Times New Roman" w:hAnsi="Times New Roman" w:cs="Times New Roman"/>
          <w:sz w:val="28"/>
          <w:szCs w:val="28"/>
          <w:lang w:val="kk-KZ"/>
        </w:rPr>
        <w:t>сілтемелер</w:t>
      </w:r>
      <w:r w:rsidRPr="0031712B">
        <w:rPr>
          <w:rFonts w:ascii="Times New Roman" w:eastAsia="Times New Roman" w:hAnsi="Times New Roman" w:cs="Times New Roman"/>
          <w:spacing w:val="-9"/>
          <w:sz w:val="28"/>
          <w:szCs w:val="28"/>
          <w:lang w:val="kk-KZ"/>
        </w:rPr>
        <w:t xml:space="preserve"> </w:t>
      </w:r>
      <w:r w:rsidRPr="0031712B">
        <w:rPr>
          <w:rFonts w:ascii="Times New Roman" w:eastAsia="Times New Roman" w:hAnsi="Times New Roman" w:cs="Times New Roman"/>
          <w:spacing w:val="-2"/>
          <w:sz w:val="28"/>
          <w:szCs w:val="28"/>
          <w:lang w:val="kk-KZ"/>
        </w:rPr>
        <w:t>жасалды:</w:t>
      </w:r>
    </w:p>
    <w:p w14:paraId="37546646" w14:textId="77777777" w:rsidR="009429C7" w:rsidRPr="0031712B" w:rsidRDefault="009429C7"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МЕМСТ 7.32-2001. Ғылыми-зерттеу жұмысы туралы есеп. Құрылымы</w:t>
      </w:r>
      <w:r w:rsidRPr="0031712B">
        <w:rPr>
          <w:rFonts w:ascii="Times New Roman" w:eastAsia="Times New Roman" w:hAnsi="Times New Roman" w:cs="Times New Roman"/>
          <w:spacing w:val="40"/>
          <w:sz w:val="28"/>
          <w:szCs w:val="28"/>
          <w:lang w:val="kk-KZ"/>
        </w:rPr>
        <w:t xml:space="preserve"> </w:t>
      </w:r>
      <w:r w:rsidRPr="0031712B">
        <w:rPr>
          <w:rFonts w:ascii="Times New Roman" w:eastAsia="Times New Roman" w:hAnsi="Times New Roman" w:cs="Times New Roman"/>
          <w:sz w:val="28"/>
          <w:szCs w:val="28"/>
          <w:lang w:val="kk-KZ"/>
        </w:rPr>
        <w:t>және дайындау ережелері.</w:t>
      </w:r>
    </w:p>
    <w:p w14:paraId="3BE46F16" w14:textId="77777777" w:rsidR="009429C7" w:rsidRPr="0031712B" w:rsidRDefault="009429C7"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ҚР</w:t>
      </w:r>
      <w:r w:rsidRPr="0031712B">
        <w:rPr>
          <w:rFonts w:ascii="Times New Roman" w:eastAsia="Times New Roman" w:hAnsi="Times New Roman" w:cs="Times New Roman"/>
          <w:spacing w:val="-18"/>
          <w:sz w:val="28"/>
          <w:szCs w:val="28"/>
          <w:lang w:val="kk-KZ"/>
        </w:rPr>
        <w:t xml:space="preserve"> </w:t>
      </w:r>
      <w:r w:rsidRPr="0031712B">
        <w:rPr>
          <w:rFonts w:ascii="Times New Roman" w:eastAsia="Times New Roman" w:hAnsi="Times New Roman" w:cs="Times New Roman"/>
          <w:sz w:val="28"/>
          <w:szCs w:val="28"/>
          <w:lang w:val="kk-KZ"/>
        </w:rPr>
        <w:t>ГОСО</w:t>
      </w:r>
      <w:r w:rsidRPr="0031712B">
        <w:rPr>
          <w:rFonts w:ascii="Times New Roman" w:eastAsia="Times New Roman" w:hAnsi="Times New Roman" w:cs="Times New Roman"/>
          <w:spacing w:val="-17"/>
          <w:sz w:val="28"/>
          <w:szCs w:val="28"/>
          <w:lang w:val="kk-KZ"/>
        </w:rPr>
        <w:t xml:space="preserve"> </w:t>
      </w:r>
      <w:r w:rsidRPr="0031712B">
        <w:rPr>
          <w:rFonts w:ascii="Times New Roman" w:eastAsia="Times New Roman" w:hAnsi="Times New Roman" w:cs="Times New Roman"/>
          <w:sz w:val="28"/>
          <w:szCs w:val="28"/>
          <w:lang w:val="kk-KZ"/>
        </w:rPr>
        <w:t>5.04.034-2011.</w:t>
      </w:r>
      <w:r w:rsidRPr="0031712B">
        <w:rPr>
          <w:rFonts w:ascii="Times New Roman" w:eastAsia="Times New Roman" w:hAnsi="Times New Roman" w:cs="Times New Roman"/>
          <w:spacing w:val="-18"/>
          <w:sz w:val="28"/>
          <w:szCs w:val="28"/>
          <w:lang w:val="kk-KZ"/>
        </w:rPr>
        <w:t xml:space="preserve"> </w:t>
      </w:r>
      <w:r w:rsidRPr="0031712B">
        <w:rPr>
          <w:rFonts w:ascii="Times New Roman" w:eastAsia="Times New Roman" w:hAnsi="Times New Roman" w:cs="Times New Roman"/>
          <w:sz w:val="28"/>
          <w:szCs w:val="28"/>
          <w:lang w:val="kk-KZ"/>
        </w:rPr>
        <w:t>Қазақстан</w:t>
      </w:r>
      <w:r w:rsidRPr="0031712B">
        <w:rPr>
          <w:rFonts w:ascii="Times New Roman" w:eastAsia="Times New Roman" w:hAnsi="Times New Roman" w:cs="Times New Roman"/>
          <w:spacing w:val="-17"/>
          <w:sz w:val="28"/>
          <w:szCs w:val="28"/>
          <w:lang w:val="kk-KZ"/>
        </w:rPr>
        <w:t xml:space="preserve"> </w:t>
      </w:r>
      <w:r w:rsidRPr="0031712B">
        <w:rPr>
          <w:rFonts w:ascii="Times New Roman" w:eastAsia="Times New Roman" w:hAnsi="Times New Roman" w:cs="Times New Roman"/>
          <w:sz w:val="28"/>
          <w:szCs w:val="28"/>
          <w:lang w:val="kk-KZ"/>
        </w:rPr>
        <w:t>Республикасы</w:t>
      </w:r>
      <w:r w:rsidRPr="0031712B">
        <w:rPr>
          <w:rFonts w:ascii="Times New Roman" w:eastAsia="Times New Roman" w:hAnsi="Times New Roman" w:cs="Times New Roman"/>
          <w:spacing w:val="-18"/>
          <w:sz w:val="28"/>
          <w:szCs w:val="28"/>
          <w:lang w:val="kk-KZ"/>
        </w:rPr>
        <w:t xml:space="preserve"> </w:t>
      </w:r>
      <w:r w:rsidRPr="0031712B">
        <w:rPr>
          <w:rFonts w:ascii="Times New Roman" w:eastAsia="Times New Roman" w:hAnsi="Times New Roman" w:cs="Times New Roman"/>
          <w:sz w:val="28"/>
          <w:szCs w:val="28"/>
          <w:lang w:val="kk-KZ"/>
        </w:rPr>
        <w:t>білім</w:t>
      </w:r>
      <w:r w:rsidRPr="0031712B">
        <w:rPr>
          <w:rFonts w:ascii="Times New Roman" w:eastAsia="Times New Roman" w:hAnsi="Times New Roman" w:cs="Times New Roman"/>
          <w:spacing w:val="-17"/>
          <w:sz w:val="28"/>
          <w:szCs w:val="28"/>
          <w:lang w:val="kk-KZ"/>
        </w:rPr>
        <w:t xml:space="preserve"> </w:t>
      </w:r>
      <w:r w:rsidRPr="0031712B">
        <w:rPr>
          <w:rFonts w:ascii="Times New Roman" w:eastAsia="Times New Roman" w:hAnsi="Times New Roman" w:cs="Times New Roman"/>
          <w:sz w:val="28"/>
          <w:szCs w:val="28"/>
          <w:lang w:val="kk-KZ"/>
        </w:rPr>
        <w:t>берудің</w:t>
      </w:r>
      <w:r w:rsidRPr="0031712B">
        <w:rPr>
          <w:rFonts w:ascii="Times New Roman" w:eastAsia="Times New Roman" w:hAnsi="Times New Roman" w:cs="Times New Roman"/>
          <w:spacing w:val="-18"/>
          <w:sz w:val="28"/>
          <w:szCs w:val="28"/>
          <w:lang w:val="kk-KZ"/>
        </w:rPr>
        <w:t xml:space="preserve"> </w:t>
      </w:r>
      <w:r w:rsidRPr="0031712B">
        <w:rPr>
          <w:rFonts w:ascii="Times New Roman" w:eastAsia="Times New Roman" w:hAnsi="Times New Roman" w:cs="Times New Roman"/>
          <w:sz w:val="28"/>
          <w:szCs w:val="28"/>
          <w:lang w:val="kk-KZ"/>
        </w:rPr>
        <w:t>мемлекеттік жалпы білім беру стандарты. Жоғары оқу орнынан кейінгі білім, докторантура. Негізгі ережелер (2012 жылғы 23 тамыздағы № 1080 өзгертулер);</w:t>
      </w:r>
    </w:p>
    <w:p w14:paraId="458668CC" w14:textId="77777777" w:rsidR="009429C7" w:rsidRPr="0031712B" w:rsidRDefault="009429C7"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r w:rsidRPr="0031712B">
        <w:rPr>
          <w:rFonts w:ascii="Times New Roman" w:eastAsia="Times New Roman" w:hAnsi="Times New Roman" w:cs="Times New Roman"/>
          <w:sz w:val="28"/>
          <w:szCs w:val="28"/>
          <w:lang w:val="kk-KZ"/>
        </w:rPr>
        <w:t>МЕМСТ</w:t>
      </w:r>
      <w:r w:rsidRPr="0031712B">
        <w:rPr>
          <w:rFonts w:ascii="Times New Roman" w:eastAsia="Times New Roman" w:hAnsi="Times New Roman" w:cs="Times New Roman"/>
          <w:spacing w:val="26"/>
          <w:sz w:val="28"/>
          <w:szCs w:val="28"/>
          <w:lang w:val="kk-KZ"/>
        </w:rPr>
        <w:t xml:space="preserve"> </w:t>
      </w:r>
      <w:r w:rsidRPr="0031712B">
        <w:rPr>
          <w:rFonts w:ascii="Times New Roman" w:eastAsia="Times New Roman" w:hAnsi="Times New Roman" w:cs="Times New Roman"/>
          <w:sz w:val="28"/>
          <w:szCs w:val="28"/>
          <w:lang w:val="kk-KZ"/>
        </w:rPr>
        <w:t>7.1-2003.</w:t>
      </w:r>
      <w:r w:rsidRPr="0031712B">
        <w:rPr>
          <w:rFonts w:ascii="Times New Roman" w:eastAsia="Times New Roman" w:hAnsi="Times New Roman" w:cs="Times New Roman"/>
          <w:spacing w:val="31"/>
          <w:sz w:val="28"/>
          <w:szCs w:val="28"/>
          <w:lang w:val="kk-KZ"/>
        </w:rPr>
        <w:t xml:space="preserve"> </w:t>
      </w:r>
      <w:r w:rsidRPr="0031712B">
        <w:rPr>
          <w:rFonts w:ascii="Times New Roman" w:eastAsia="Times New Roman" w:hAnsi="Times New Roman" w:cs="Times New Roman"/>
          <w:sz w:val="28"/>
          <w:szCs w:val="28"/>
          <w:lang w:val="kk-KZ"/>
        </w:rPr>
        <w:t>Библиографиялық</w:t>
      </w:r>
      <w:r w:rsidRPr="0031712B">
        <w:rPr>
          <w:rFonts w:ascii="Times New Roman" w:eastAsia="Times New Roman" w:hAnsi="Times New Roman" w:cs="Times New Roman"/>
          <w:spacing w:val="28"/>
          <w:sz w:val="28"/>
          <w:szCs w:val="28"/>
          <w:lang w:val="kk-KZ"/>
        </w:rPr>
        <w:t xml:space="preserve"> </w:t>
      </w:r>
      <w:r w:rsidRPr="0031712B">
        <w:rPr>
          <w:rFonts w:ascii="Times New Roman" w:eastAsia="Times New Roman" w:hAnsi="Times New Roman" w:cs="Times New Roman"/>
          <w:sz w:val="28"/>
          <w:szCs w:val="28"/>
          <w:lang w:val="kk-KZ"/>
        </w:rPr>
        <w:t>жазба.</w:t>
      </w:r>
      <w:r w:rsidRPr="0031712B">
        <w:rPr>
          <w:rFonts w:ascii="Times New Roman" w:eastAsia="Times New Roman" w:hAnsi="Times New Roman" w:cs="Times New Roman"/>
          <w:spacing w:val="31"/>
          <w:sz w:val="28"/>
          <w:szCs w:val="28"/>
          <w:lang w:val="kk-KZ"/>
        </w:rPr>
        <w:t xml:space="preserve"> </w:t>
      </w:r>
      <w:r w:rsidRPr="0031712B">
        <w:rPr>
          <w:rFonts w:ascii="Times New Roman" w:eastAsia="Times New Roman" w:hAnsi="Times New Roman" w:cs="Times New Roman"/>
          <w:sz w:val="28"/>
          <w:szCs w:val="28"/>
          <w:lang w:val="kk-KZ"/>
        </w:rPr>
        <w:t>Библиографиялық</w:t>
      </w:r>
      <w:r w:rsidRPr="0031712B">
        <w:rPr>
          <w:rFonts w:ascii="Times New Roman" w:eastAsia="Times New Roman" w:hAnsi="Times New Roman" w:cs="Times New Roman"/>
          <w:spacing w:val="34"/>
          <w:sz w:val="28"/>
          <w:szCs w:val="28"/>
          <w:lang w:val="kk-KZ"/>
        </w:rPr>
        <w:t xml:space="preserve"> </w:t>
      </w:r>
      <w:r w:rsidRPr="0031712B">
        <w:rPr>
          <w:rFonts w:ascii="Times New Roman" w:eastAsia="Times New Roman" w:hAnsi="Times New Roman" w:cs="Times New Roman"/>
          <w:spacing w:val="-2"/>
          <w:sz w:val="28"/>
          <w:szCs w:val="28"/>
          <w:lang w:val="kk-KZ"/>
        </w:rPr>
        <w:t>сипаттама.</w:t>
      </w:r>
      <w:r w:rsidR="00F861C1" w:rsidRPr="0031712B">
        <w:rPr>
          <w:rFonts w:ascii="Times New Roman" w:eastAsia="Times New Roman" w:hAnsi="Times New Roman" w:cs="Times New Roman"/>
          <w:sz w:val="28"/>
          <w:szCs w:val="28"/>
          <w:lang w:val="kk-KZ"/>
        </w:rPr>
        <w:t xml:space="preserve"> </w:t>
      </w:r>
      <w:r w:rsidRPr="0031712B">
        <w:rPr>
          <w:rFonts w:ascii="Times New Roman" w:eastAsia="Times New Roman" w:hAnsi="Times New Roman" w:cs="Times New Roman"/>
          <w:sz w:val="28"/>
          <w:szCs w:val="28"/>
          <w:lang w:val="kk-KZ"/>
        </w:rPr>
        <w:t>Жалпы</w:t>
      </w:r>
      <w:r w:rsidRPr="0031712B">
        <w:rPr>
          <w:rFonts w:ascii="Times New Roman" w:eastAsia="Times New Roman" w:hAnsi="Times New Roman" w:cs="Times New Roman"/>
          <w:spacing w:val="-8"/>
          <w:sz w:val="28"/>
          <w:szCs w:val="28"/>
          <w:lang w:val="kk-KZ"/>
        </w:rPr>
        <w:t xml:space="preserve"> </w:t>
      </w:r>
      <w:r w:rsidRPr="0031712B">
        <w:rPr>
          <w:rFonts w:ascii="Times New Roman" w:eastAsia="Times New Roman" w:hAnsi="Times New Roman" w:cs="Times New Roman"/>
          <w:sz w:val="28"/>
          <w:szCs w:val="28"/>
          <w:lang w:val="kk-KZ"/>
        </w:rPr>
        <w:t>талаптар</w:t>
      </w:r>
      <w:r w:rsidRPr="0031712B">
        <w:rPr>
          <w:rFonts w:ascii="Times New Roman" w:eastAsia="Times New Roman" w:hAnsi="Times New Roman" w:cs="Times New Roman"/>
          <w:spacing w:val="-7"/>
          <w:sz w:val="28"/>
          <w:szCs w:val="28"/>
          <w:lang w:val="kk-KZ"/>
        </w:rPr>
        <w:t xml:space="preserve"> </w:t>
      </w:r>
      <w:r w:rsidRPr="0031712B">
        <w:rPr>
          <w:rFonts w:ascii="Times New Roman" w:eastAsia="Times New Roman" w:hAnsi="Times New Roman" w:cs="Times New Roman"/>
          <w:sz w:val="28"/>
          <w:szCs w:val="28"/>
          <w:lang w:val="kk-KZ"/>
        </w:rPr>
        <w:t>және</w:t>
      </w:r>
      <w:r w:rsidRPr="0031712B">
        <w:rPr>
          <w:rFonts w:ascii="Times New Roman" w:eastAsia="Times New Roman" w:hAnsi="Times New Roman" w:cs="Times New Roman"/>
          <w:spacing w:val="-6"/>
          <w:sz w:val="28"/>
          <w:szCs w:val="28"/>
          <w:lang w:val="kk-KZ"/>
        </w:rPr>
        <w:t xml:space="preserve"> </w:t>
      </w:r>
      <w:r w:rsidRPr="0031712B">
        <w:rPr>
          <w:rFonts w:ascii="Times New Roman" w:eastAsia="Times New Roman" w:hAnsi="Times New Roman" w:cs="Times New Roman"/>
          <w:sz w:val="28"/>
          <w:szCs w:val="28"/>
          <w:lang w:val="kk-KZ"/>
        </w:rPr>
        <w:t>құрастыру</w:t>
      </w:r>
      <w:r w:rsidRPr="0031712B">
        <w:rPr>
          <w:rFonts w:ascii="Times New Roman" w:eastAsia="Times New Roman" w:hAnsi="Times New Roman" w:cs="Times New Roman"/>
          <w:spacing w:val="-16"/>
          <w:sz w:val="28"/>
          <w:szCs w:val="28"/>
          <w:lang w:val="kk-KZ"/>
        </w:rPr>
        <w:t xml:space="preserve"> </w:t>
      </w:r>
      <w:r w:rsidRPr="0031712B">
        <w:rPr>
          <w:rFonts w:ascii="Times New Roman" w:eastAsia="Times New Roman" w:hAnsi="Times New Roman" w:cs="Times New Roman"/>
          <w:spacing w:val="-2"/>
          <w:sz w:val="28"/>
          <w:szCs w:val="28"/>
          <w:lang w:val="kk-KZ"/>
        </w:rPr>
        <w:t>ережелері.</w:t>
      </w:r>
    </w:p>
    <w:p w14:paraId="506F30BA"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54AD2882"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11F7F45F"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70669EA0"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2BE05038"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577243FE"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55A74455"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0CF561A6"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3CAFDEF1"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4208A1E3"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60374F3D"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44E7C5D4"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0A9D3AB9"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4CE2837A"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28DAC8F9"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6C5CB047"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3AE379FF"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43CBFC2F"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03967B08"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3EFAA139"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3007CDD7"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36708B8B" w14:textId="77777777" w:rsidR="007675AF" w:rsidRPr="0031712B" w:rsidRDefault="007675AF"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16A6368E" w14:textId="77777777" w:rsidR="007675AF" w:rsidRPr="0031712B" w:rsidRDefault="007675AF"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01879E03"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4AC583F3"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1663D739"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0F4471C3"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4FCD0754" w14:textId="77777777" w:rsidR="00F332AB" w:rsidRPr="0031712B" w:rsidRDefault="00F332AB"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079EF1EB"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77B37406"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3A76F81A" w14:textId="77777777" w:rsidR="00F861C1" w:rsidRPr="0031712B" w:rsidRDefault="00F861C1" w:rsidP="005A1019">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p>
    <w:p w14:paraId="0118C2E8" w14:textId="77777777" w:rsidR="001F0AA3" w:rsidRPr="0031712B" w:rsidRDefault="001F0AA3" w:rsidP="001737D8">
      <w:pPr>
        <w:pStyle w:val="1"/>
        <w:spacing w:before="0"/>
        <w:ind w:left="0"/>
        <w:jc w:val="left"/>
        <w:rPr>
          <w:b w:val="0"/>
          <w:bCs w:val="0"/>
          <w:spacing w:val="-2"/>
          <w:lang w:val="en-US"/>
        </w:rPr>
      </w:pPr>
    </w:p>
    <w:p w14:paraId="2DFA005F" w14:textId="77777777" w:rsidR="005A1019" w:rsidRPr="0031712B" w:rsidRDefault="005A1019" w:rsidP="005A1019">
      <w:pPr>
        <w:pStyle w:val="1"/>
        <w:spacing w:before="0"/>
        <w:ind w:left="0"/>
        <w:rPr>
          <w:lang w:val="ru-RU"/>
        </w:rPr>
      </w:pPr>
    </w:p>
    <w:p w14:paraId="3BF2EE97" w14:textId="77777777" w:rsidR="001457C2" w:rsidRPr="0031712B" w:rsidRDefault="001457C2" w:rsidP="005A1019">
      <w:pPr>
        <w:pStyle w:val="1"/>
        <w:spacing w:before="0"/>
        <w:ind w:left="0"/>
      </w:pPr>
      <w:r w:rsidRPr="0031712B">
        <w:br w:type="page"/>
      </w:r>
    </w:p>
    <w:p w14:paraId="6AECF7EE" w14:textId="1E5EF53D" w:rsidR="00F861C1" w:rsidRPr="0031712B" w:rsidRDefault="00F861C1" w:rsidP="005A1019">
      <w:pPr>
        <w:pStyle w:val="1"/>
        <w:spacing w:before="0"/>
        <w:ind w:left="0"/>
      </w:pPr>
      <w:r w:rsidRPr="0031712B">
        <w:t>БЕЛГІЛЕУЛЕР</w:t>
      </w:r>
      <w:r w:rsidRPr="0031712B">
        <w:rPr>
          <w:spacing w:val="-9"/>
        </w:rPr>
        <w:t xml:space="preserve"> </w:t>
      </w:r>
      <w:r w:rsidRPr="0031712B">
        <w:t>МЕН</w:t>
      </w:r>
      <w:r w:rsidRPr="0031712B">
        <w:rPr>
          <w:spacing w:val="-11"/>
        </w:rPr>
        <w:t xml:space="preserve"> </w:t>
      </w:r>
      <w:r w:rsidRPr="0031712B">
        <w:rPr>
          <w:spacing w:val="-2"/>
        </w:rPr>
        <w:t>ҚЫСҚАРТУЛАР</w:t>
      </w:r>
    </w:p>
    <w:p w14:paraId="1FF04C61" w14:textId="77777777" w:rsidR="00F861C1" w:rsidRPr="0031712B" w:rsidRDefault="00F861C1" w:rsidP="005A1019">
      <w:pPr>
        <w:pStyle w:val="a5"/>
        <w:spacing w:after="0" w:line="240" w:lineRule="auto"/>
        <w:ind w:firstLine="567"/>
        <w:rPr>
          <w:rFonts w:ascii="Times New Roman" w:hAnsi="Times New Roman" w:cs="Times New Roman"/>
          <w:b/>
          <w:sz w:val="28"/>
          <w:szCs w:val="28"/>
        </w:rPr>
      </w:pPr>
    </w:p>
    <w:tbl>
      <w:tblPr>
        <w:tblStyle w:val="TableNormal"/>
        <w:tblW w:w="9412" w:type="dxa"/>
        <w:tblInd w:w="208" w:type="dxa"/>
        <w:tblLayout w:type="fixed"/>
        <w:tblLook w:val="01E0" w:firstRow="1" w:lastRow="1" w:firstColumn="1" w:lastColumn="1" w:noHBand="0" w:noVBand="0"/>
      </w:tblPr>
      <w:tblGrid>
        <w:gridCol w:w="1436"/>
        <w:gridCol w:w="367"/>
        <w:gridCol w:w="7609"/>
      </w:tblGrid>
      <w:tr w:rsidR="0031712B" w:rsidRPr="0031712B" w14:paraId="4D9E2226" w14:textId="77777777" w:rsidTr="00EB2933">
        <w:trPr>
          <w:trHeight w:val="639"/>
        </w:trPr>
        <w:tc>
          <w:tcPr>
            <w:tcW w:w="1436" w:type="dxa"/>
          </w:tcPr>
          <w:p w14:paraId="60AED81D"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АDА</w:t>
            </w:r>
          </w:p>
        </w:tc>
        <w:tc>
          <w:tcPr>
            <w:tcW w:w="367" w:type="dxa"/>
          </w:tcPr>
          <w:p w14:paraId="2EA5B730"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2671806F" w14:textId="77777777" w:rsidR="00F861C1" w:rsidRPr="0031712B" w:rsidRDefault="00F861C1" w:rsidP="005A1019">
            <w:pPr>
              <w:pStyle w:val="TableParagraph"/>
              <w:spacing w:line="240" w:lineRule="auto"/>
              <w:ind w:left="0"/>
              <w:jc w:val="left"/>
              <w:rPr>
                <w:i/>
                <w:sz w:val="28"/>
                <w:szCs w:val="28"/>
              </w:rPr>
            </w:pPr>
            <w:r w:rsidRPr="0031712B">
              <w:rPr>
                <w:sz w:val="28"/>
                <w:szCs w:val="28"/>
              </w:rPr>
              <w:t>Американдық</w:t>
            </w:r>
            <w:r w:rsidRPr="0031712B">
              <w:rPr>
                <w:spacing w:val="-10"/>
                <w:sz w:val="28"/>
                <w:szCs w:val="28"/>
              </w:rPr>
              <w:t xml:space="preserve"> </w:t>
            </w:r>
            <w:r w:rsidRPr="0031712B">
              <w:rPr>
                <w:sz w:val="28"/>
                <w:szCs w:val="28"/>
              </w:rPr>
              <w:t>қант</w:t>
            </w:r>
            <w:r w:rsidRPr="0031712B">
              <w:rPr>
                <w:spacing w:val="-9"/>
                <w:sz w:val="28"/>
                <w:szCs w:val="28"/>
              </w:rPr>
              <w:t xml:space="preserve"> </w:t>
            </w:r>
            <w:r w:rsidRPr="0031712B">
              <w:rPr>
                <w:sz w:val="28"/>
                <w:szCs w:val="28"/>
              </w:rPr>
              <w:t>диабеті</w:t>
            </w:r>
            <w:r w:rsidRPr="0031712B">
              <w:rPr>
                <w:spacing w:val="-14"/>
                <w:sz w:val="28"/>
                <w:szCs w:val="28"/>
              </w:rPr>
              <w:t xml:space="preserve"> </w:t>
            </w:r>
            <w:r w:rsidRPr="0031712B">
              <w:rPr>
                <w:sz w:val="28"/>
                <w:szCs w:val="28"/>
              </w:rPr>
              <w:t>қауымдастығы</w:t>
            </w:r>
            <w:r w:rsidRPr="0031712B">
              <w:rPr>
                <w:spacing w:val="-6"/>
                <w:sz w:val="28"/>
                <w:szCs w:val="28"/>
              </w:rPr>
              <w:t xml:space="preserve"> </w:t>
            </w:r>
            <w:r w:rsidRPr="0031712B">
              <w:rPr>
                <w:i/>
                <w:sz w:val="28"/>
                <w:szCs w:val="28"/>
              </w:rPr>
              <w:t>(American</w:t>
            </w:r>
            <w:r w:rsidRPr="0031712B">
              <w:rPr>
                <w:i/>
                <w:spacing w:val="-9"/>
                <w:sz w:val="28"/>
                <w:szCs w:val="28"/>
              </w:rPr>
              <w:t xml:space="preserve"> </w:t>
            </w:r>
            <w:r w:rsidRPr="0031712B">
              <w:rPr>
                <w:i/>
                <w:spacing w:val="-2"/>
                <w:sz w:val="28"/>
                <w:szCs w:val="28"/>
              </w:rPr>
              <w:t>Diabetes</w:t>
            </w:r>
          </w:p>
          <w:p w14:paraId="6B58ED8D" w14:textId="77777777" w:rsidR="00F861C1" w:rsidRPr="0031712B" w:rsidRDefault="00F861C1" w:rsidP="005A1019">
            <w:pPr>
              <w:pStyle w:val="TableParagraph"/>
              <w:spacing w:line="240" w:lineRule="auto"/>
              <w:ind w:left="0"/>
              <w:jc w:val="left"/>
              <w:rPr>
                <w:i/>
                <w:sz w:val="28"/>
                <w:szCs w:val="28"/>
              </w:rPr>
            </w:pPr>
            <w:r w:rsidRPr="0031712B">
              <w:rPr>
                <w:i/>
                <w:spacing w:val="-2"/>
                <w:sz w:val="28"/>
                <w:szCs w:val="28"/>
              </w:rPr>
              <w:t>Association)</w:t>
            </w:r>
          </w:p>
        </w:tc>
      </w:tr>
      <w:tr w:rsidR="0031712B" w:rsidRPr="0031712B" w14:paraId="03DF9957" w14:textId="77777777" w:rsidTr="00EB2933">
        <w:trPr>
          <w:trHeight w:val="324"/>
        </w:trPr>
        <w:tc>
          <w:tcPr>
            <w:tcW w:w="1436" w:type="dxa"/>
          </w:tcPr>
          <w:p w14:paraId="4690E33F" w14:textId="77777777" w:rsidR="00F861C1" w:rsidRPr="0031712B" w:rsidRDefault="00F861C1" w:rsidP="005A1019">
            <w:pPr>
              <w:pStyle w:val="TableParagraph"/>
              <w:spacing w:line="240" w:lineRule="auto"/>
              <w:ind w:left="0"/>
              <w:jc w:val="left"/>
              <w:rPr>
                <w:sz w:val="28"/>
                <w:szCs w:val="28"/>
              </w:rPr>
            </w:pPr>
            <w:r w:rsidRPr="0031712B">
              <w:rPr>
                <w:spacing w:val="-2"/>
                <w:sz w:val="28"/>
                <w:szCs w:val="28"/>
              </w:rPr>
              <w:t>ADIPOR1</w:t>
            </w:r>
          </w:p>
        </w:tc>
        <w:tc>
          <w:tcPr>
            <w:tcW w:w="367" w:type="dxa"/>
          </w:tcPr>
          <w:p w14:paraId="3F6AC0C1"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7D716FEC" w14:textId="77777777" w:rsidR="00F861C1" w:rsidRPr="0031712B" w:rsidRDefault="00F861C1" w:rsidP="005A1019">
            <w:pPr>
              <w:pStyle w:val="TableParagraph"/>
              <w:spacing w:line="240" w:lineRule="auto"/>
              <w:ind w:left="0"/>
              <w:jc w:val="left"/>
              <w:rPr>
                <w:sz w:val="28"/>
                <w:szCs w:val="28"/>
              </w:rPr>
            </w:pPr>
            <w:r w:rsidRPr="0031712B">
              <w:rPr>
                <w:sz w:val="28"/>
                <w:szCs w:val="28"/>
              </w:rPr>
              <w:t>адипонектин</w:t>
            </w:r>
            <w:r w:rsidRPr="0031712B">
              <w:rPr>
                <w:spacing w:val="-8"/>
                <w:sz w:val="28"/>
                <w:szCs w:val="28"/>
              </w:rPr>
              <w:t xml:space="preserve"> </w:t>
            </w:r>
            <w:r w:rsidRPr="0031712B">
              <w:rPr>
                <w:sz w:val="28"/>
                <w:szCs w:val="28"/>
              </w:rPr>
              <w:t>1</w:t>
            </w:r>
            <w:r w:rsidRPr="0031712B">
              <w:rPr>
                <w:spacing w:val="-7"/>
                <w:sz w:val="28"/>
                <w:szCs w:val="28"/>
              </w:rPr>
              <w:t xml:space="preserve"> </w:t>
            </w:r>
            <w:r w:rsidRPr="0031712B">
              <w:rPr>
                <w:spacing w:val="-2"/>
                <w:sz w:val="28"/>
                <w:szCs w:val="28"/>
              </w:rPr>
              <w:t>рецепторы</w:t>
            </w:r>
          </w:p>
        </w:tc>
      </w:tr>
      <w:tr w:rsidR="0031712B" w:rsidRPr="0031712B" w14:paraId="383B5167" w14:textId="77777777" w:rsidTr="00EB2933">
        <w:trPr>
          <w:trHeight w:val="324"/>
        </w:trPr>
        <w:tc>
          <w:tcPr>
            <w:tcW w:w="1436" w:type="dxa"/>
          </w:tcPr>
          <w:p w14:paraId="340A4199" w14:textId="77777777" w:rsidR="004A59CC" w:rsidRPr="0031712B" w:rsidRDefault="004A59CC" w:rsidP="005A1019">
            <w:pPr>
              <w:pStyle w:val="TableParagraph"/>
              <w:spacing w:line="240" w:lineRule="auto"/>
              <w:ind w:left="0"/>
              <w:jc w:val="left"/>
              <w:rPr>
                <w:spacing w:val="-2"/>
                <w:sz w:val="28"/>
                <w:szCs w:val="28"/>
              </w:rPr>
            </w:pPr>
            <w:r w:rsidRPr="0031712B">
              <w:rPr>
                <w:spacing w:val="-2"/>
                <w:sz w:val="28"/>
                <w:szCs w:val="28"/>
              </w:rPr>
              <w:t>AFMK</w:t>
            </w:r>
          </w:p>
        </w:tc>
        <w:tc>
          <w:tcPr>
            <w:tcW w:w="367" w:type="dxa"/>
          </w:tcPr>
          <w:p w14:paraId="08835DC2" w14:textId="77777777" w:rsidR="004A59CC" w:rsidRPr="0031712B" w:rsidRDefault="004A59C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32B0806B" w14:textId="77777777" w:rsidR="004A59CC" w:rsidRPr="0031712B" w:rsidRDefault="004A59CC" w:rsidP="005A1019">
            <w:pPr>
              <w:pStyle w:val="TableParagraph"/>
              <w:spacing w:line="240" w:lineRule="auto"/>
              <w:ind w:left="0"/>
              <w:jc w:val="left"/>
              <w:rPr>
                <w:sz w:val="28"/>
                <w:szCs w:val="28"/>
              </w:rPr>
            </w:pPr>
            <w:r w:rsidRPr="0031712B">
              <w:rPr>
                <w:sz w:val="28"/>
                <w:szCs w:val="28"/>
              </w:rPr>
              <w:t>N1-ацетил-N2-формил-5-метоксикинурамин</w:t>
            </w:r>
          </w:p>
        </w:tc>
      </w:tr>
      <w:tr w:rsidR="0031712B" w:rsidRPr="0031712B" w14:paraId="3424C90C" w14:textId="77777777" w:rsidTr="00EB2933">
        <w:trPr>
          <w:trHeight w:val="321"/>
        </w:trPr>
        <w:tc>
          <w:tcPr>
            <w:tcW w:w="1436" w:type="dxa"/>
          </w:tcPr>
          <w:p w14:paraId="56AEAFAA"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AGO</w:t>
            </w:r>
          </w:p>
        </w:tc>
        <w:tc>
          <w:tcPr>
            <w:tcW w:w="367" w:type="dxa"/>
          </w:tcPr>
          <w:p w14:paraId="0695DF08"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3E99FA51" w14:textId="77777777" w:rsidR="00F861C1" w:rsidRPr="0031712B" w:rsidRDefault="00F861C1" w:rsidP="005A1019">
            <w:pPr>
              <w:pStyle w:val="TableParagraph"/>
              <w:spacing w:line="240" w:lineRule="auto"/>
              <w:ind w:left="0"/>
              <w:jc w:val="left"/>
              <w:rPr>
                <w:i/>
                <w:sz w:val="28"/>
                <w:szCs w:val="28"/>
              </w:rPr>
            </w:pPr>
            <w:r w:rsidRPr="0031712B">
              <w:rPr>
                <w:sz w:val="28"/>
                <w:szCs w:val="28"/>
              </w:rPr>
              <w:t>аргонавт</w:t>
            </w:r>
            <w:r w:rsidRPr="0031712B">
              <w:rPr>
                <w:spacing w:val="-8"/>
                <w:sz w:val="28"/>
                <w:szCs w:val="28"/>
              </w:rPr>
              <w:t xml:space="preserve"> </w:t>
            </w:r>
            <w:r w:rsidRPr="0031712B">
              <w:rPr>
                <w:i/>
                <w:spacing w:val="-2"/>
                <w:sz w:val="28"/>
                <w:szCs w:val="28"/>
              </w:rPr>
              <w:t>(Argonaute)</w:t>
            </w:r>
          </w:p>
        </w:tc>
      </w:tr>
      <w:tr w:rsidR="0031712B" w:rsidRPr="0031712B" w14:paraId="46202497" w14:textId="77777777" w:rsidTr="00EB2933">
        <w:trPr>
          <w:trHeight w:val="321"/>
        </w:trPr>
        <w:tc>
          <w:tcPr>
            <w:tcW w:w="1436" w:type="dxa"/>
          </w:tcPr>
          <w:p w14:paraId="0241A01D" w14:textId="77777777" w:rsidR="004A59CC" w:rsidRPr="0031712B" w:rsidRDefault="004A59CC" w:rsidP="005A1019">
            <w:pPr>
              <w:pStyle w:val="TableParagraph"/>
              <w:spacing w:line="240" w:lineRule="auto"/>
              <w:ind w:left="0"/>
              <w:jc w:val="left"/>
              <w:rPr>
                <w:spacing w:val="-5"/>
                <w:sz w:val="28"/>
                <w:szCs w:val="28"/>
              </w:rPr>
            </w:pPr>
            <w:r w:rsidRPr="0031712B">
              <w:rPr>
                <w:spacing w:val="-5"/>
                <w:sz w:val="28"/>
                <w:szCs w:val="28"/>
              </w:rPr>
              <w:t>Akt</w:t>
            </w:r>
          </w:p>
        </w:tc>
        <w:tc>
          <w:tcPr>
            <w:tcW w:w="367" w:type="dxa"/>
          </w:tcPr>
          <w:p w14:paraId="2AA82857" w14:textId="77777777" w:rsidR="004A59CC" w:rsidRPr="0031712B" w:rsidRDefault="004A59C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1020671B" w14:textId="77777777" w:rsidR="004A59CC" w:rsidRPr="0031712B" w:rsidRDefault="004A59CC" w:rsidP="005A1019">
            <w:pPr>
              <w:pStyle w:val="TableParagraph"/>
              <w:spacing w:line="240" w:lineRule="auto"/>
              <w:ind w:left="0"/>
              <w:jc w:val="left"/>
              <w:rPr>
                <w:sz w:val="28"/>
                <w:szCs w:val="28"/>
              </w:rPr>
            </w:pPr>
            <w:r w:rsidRPr="0031712B">
              <w:rPr>
                <w:sz w:val="28"/>
                <w:szCs w:val="28"/>
              </w:rPr>
              <w:t>PI-3 киназа/Akt жолы</w:t>
            </w:r>
          </w:p>
        </w:tc>
      </w:tr>
      <w:tr w:rsidR="0031712B" w:rsidRPr="0031712B" w14:paraId="1F7A4341" w14:textId="77777777" w:rsidTr="00EB2933">
        <w:trPr>
          <w:trHeight w:val="321"/>
        </w:trPr>
        <w:tc>
          <w:tcPr>
            <w:tcW w:w="1436" w:type="dxa"/>
          </w:tcPr>
          <w:p w14:paraId="5A288E05" w14:textId="77777777" w:rsidR="004A59CC" w:rsidRPr="0031712B" w:rsidRDefault="004A59CC" w:rsidP="005A1019">
            <w:pPr>
              <w:pStyle w:val="TableParagraph"/>
              <w:spacing w:line="240" w:lineRule="auto"/>
              <w:ind w:left="0"/>
              <w:jc w:val="left"/>
              <w:rPr>
                <w:spacing w:val="-5"/>
                <w:sz w:val="28"/>
                <w:szCs w:val="28"/>
              </w:rPr>
            </w:pPr>
            <w:r w:rsidRPr="0031712B">
              <w:rPr>
                <w:spacing w:val="-5"/>
                <w:sz w:val="28"/>
                <w:szCs w:val="28"/>
              </w:rPr>
              <w:t>AMK</w:t>
            </w:r>
          </w:p>
        </w:tc>
        <w:tc>
          <w:tcPr>
            <w:tcW w:w="367" w:type="dxa"/>
          </w:tcPr>
          <w:p w14:paraId="60DD3580" w14:textId="77777777" w:rsidR="004A59CC" w:rsidRPr="0031712B" w:rsidRDefault="004A59C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215A479E" w14:textId="77777777" w:rsidR="004A59CC" w:rsidRPr="0031712B" w:rsidRDefault="004A59CC" w:rsidP="005A1019">
            <w:pPr>
              <w:pStyle w:val="TableParagraph"/>
              <w:spacing w:line="240" w:lineRule="auto"/>
              <w:ind w:left="0"/>
              <w:jc w:val="left"/>
              <w:rPr>
                <w:sz w:val="28"/>
                <w:szCs w:val="28"/>
              </w:rPr>
            </w:pPr>
            <w:r w:rsidRPr="0031712B">
              <w:rPr>
                <w:sz w:val="28"/>
                <w:szCs w:val="28"/>
              </w:rPr>
              <w:t>N-ацетил-5-метоксикинурамин</w:t>
            </w:r>
          </w:p>
        </w:tc>
      </w:tr>
      <w:tr w:rsidR="0031712B" w:rsidRPr="0031712B" w14:paraId="7ABFBBB2" w14:textId="77777777" w:rsidTr="00EB2933">
        <w:trPr>
          <w:trHeight w:val="321"/>
        </w:trPr>
        <w:tc>
          <w:tcPr>
            <w:tcW w:w="1436" w:type="dxa"/>
          </w:tcPr>
          <w:p w14:paraId="3072D9B3" w14:textId="77777777" w:rsidR="004A59CC" w:rsidRPr="0031712B" w:rsidRDefault="004A59CC" w:rsidP="005A1019">
            <w:pPr>
              <w:pStyle w:val="TableParagraph"/>
              <w:spacing w:line="240" w:lineRule="auto"/>
              <w:ind w:left="0"/>
              <w:jc w:val="left"/>
              <w:rPr>
                <w:spacing w:val="-5"/>
                <w:sz w:val="28"/>
                <w:szCs w:val="28"/>
              </w:rPr>
            </w:pPr>
            <w:r w:rsidRPr="0031712B">
              <w:rPr>
                <w:spacing w:val="-5"/>
                <w:sz w:val="28"/>
                <w:szCs w:val="28"/>
              </w:rPr>
              <w:t>ATMEXOs</w:t>
            </w:r>
          </w:p>
        </w:tc>
        <w:tc>
          <w:tcPr>
            <w:tcW w:w="367" w:type="dxa"/>
          </w:tcPr>
          <w:p w14:paraId="41166DA3" w14:textId="77777777" w:rsidR="004A59CC" w:rsidRPr="0031712B" w:rsidRDefault="004A59C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1478D63E" w14:textId="77777777" w:rsidR="004A59CC" w:rsidRPr="0031712B" w:rsidRDefault="004A59CC" w:rsidP="005A1019">
            <w:pPr>
              <w:pStyle w:val="TableParagraph"/>
              <w:spacing w:line="240" w:lineRule="auto"/>
              <w:ind w:left="0"/>
              <w:jc w:val="left"/>
              <w:rPr>
                <w:sz w:val="28"/>
                <w:szCs w:val="28"/>
              </w:rPr>
            </w:pPr>
            <w:r w:rsidRPr="0031712B">
              <w:rPr>
                <w:sz w:val="28"/>
                <w:szCs w:val="28"/>
              </w:rPr>
              <w:t>май тінінің макрофагтарынан алынған экзосомалар</w:t>
            </w:r>
          </w:p>
        </w:tc>
      </w:tr>
      <w:tr w:rsidR="0031712B" w:rsidRPr="0031712B" w14:paraId="3D8A4101" w14:textId="77777777" w:rsidTr="00EB2933">
        <w:trPr>
          <w:trHeight w:val="321"/>
        </w:trPr>
        <w:tc>
          <w:tcPr>
            <w:tcW w:w="1436" w:type="dxa"/>
          </w:tcPr>
          <w:p w14:paraId="28909E31" w14:textId="77777777" w:rsidR="004A59CC" w:rsidRPr="0031712B" w:rsidRDefault="004A59CC" w:rsidP="005A1019">
            <w:pPr>
              <w:pStyle w:val="TableParagraph"/>
              <w:spacing w:line="240" w:lineRule="auto"/>
              <w:ind w:left="0"/>
              <w:jc w:val="left"/>
              <w:rPr>
                <w:spacing w:val="-5"/>
                <w:sz w:val="28"/>
                <w:szCs w:val="28"/>
              </w:rPr>
            </w:pPr>
            <w:r w:rsidRPr="0031712B">
              <w:rPr>
                <w:spacing w:val="-5"/>
                <w:sz w:val="28"/>
                <w:szCs w:val="28"/>
              </w:rPr>
              <w:t>ATMs</w:t>
            </w:r>
          </w:p>
        </w:tc>
        <w:tc>
          <w:tcPr>
            <w:tcW w:w="367" w:type="dxa"/>
          </w:tcPr>
          <w:p w14:paraId="4F118176" w14:textId="77777777" w:rsidR="004A59CC" w:rsidRPr="0031712B" w:rsidRDefault="004A59C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6DA06687" w14:textId="77777777" w:rsidR="004A59CC" w:rsidRPr="0031712B" w:rsidRDefault="004A59CC" w:rsidP="005A1019">
            <w:pPr>
              <w:pStyle w:val="TableParagraph"/>
              <w:spacing w:line="240" w:lineRule="auto"/>
              <w:ind w:left="0"/>
              <w:jc w:val="left"/>
              <w:rPr>
                <w:sz w:val="28"/>
                <w:szCs w:val="28"/>
              </w:rPr>
            </w:pPr>
            <w:r w:rsidRPr="0031712B">
              <w:rPr>
                <w:sz w:val="28"/>
                <w:szCs w:val="28"/>
              </w:rPr>
              <w:t>май тінінің макрофагтары</w:t>
            </w:r>
          </w:p>
        </w:tc>
      </w:tr>
      <w:tr w:rsidR="0031712B" w:rsidRPr="004A1891" w14:paraId="16AE1FFE" w14:textId="77777777" w:rsidTr="00EB2933">
        <w:trPr>
          <w:trHeight w:val="643"/>
        </w:trPr>
        <w:tc>
          <w:tcPr>
            <w:tcW w:w="1436" w:type="dxa"/>
          </w:tcPr>
          <w:p w14:paraId="7BEC95DB" w14:textId="77777777" w:rsidR="00F861C1" w:rsidRPr="0031712B" w:rsidRDefault="00F861C1" w:rsidP="005A1019">
            <w:pPr>
              <w:pStyle w:val="TableParagraph"/>
              <w:spacing w:line="240" w:lineRule="auto"/>
              <w:ind w:left="0"/>
              <w:jc w:val="left"/>
              <w:rPr>
                <w:sz w:val="28"/>
                <w:szCs w:val="28"/>
              </w:rPr>
            </w:pPr>
            <w:r w:rsidRPr="0031712B">
              <w:rPr>
                <w:spacing w:val="-2"/>
                <w:sz w:val="28"/>
                <w:szCs w:val="28"/>
              </w:rPr>
              <w:t>AUROC</w:t>
            </w:r>
          </w:p>
        </w:tc>
        <w:tc>
          <w:tcPr>
            <w:tcW w:w="367" w:type="dxa"/>
          </w:tcPr>
          <w:p w14:paraId="3E3DF23D"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6982D56A" w14:textId="77777777" w:rsidR="00F861C1" w:rsidRPr="0031712B" w:rsidRDefault="00F861C1" w:rsidP="005A1019">
            <w:pPr>
              <w:pStyle w:val="TableParagraph"/>
              <w:spacing w:line="240" w:lineRule="auto"/>
              <w:ind w:left="0"/>
              <w:jc w:val="left"/>
              <w:rPr>
                <w:i/>
                <w:sz w:val="28"/>
                <w:szCs w:val="28"/>
              </w:rPr>
            </w:pPr>
            <w:r w:rsidRPr="0031712B">
              <w:rPr>
                <w:sz w:val="28"/>
                <w:szCs w:val="28"/>
              </w:rPr>
              <w:t>операциялық</w:t>
            </w:r>
            <w:r w:rsidRPr="0031712B">
              <w:rPr>
                <w:spacing w:val="-11"/>
                <w:sz w:val="28"/>
                <w:szCs w:val="28"/>
              </w:rPr>
              <w:t xml:space="preserve"> </w:t>
            </w:r>
            <w:r w:rsidRPr="0031712B">
              <w:rPr>
                <w:sz w:val="28"/>
                <w:szCs w:val="28"/>
              </w:rPr>
              <w:t>жұмыстың</w:t>
            </w:r>
            <w:r w:rsidRPr="0031712B">
              <w:rPr>
                <w:spacing w:val="-10"/>
                <w:sz w:val="28"/>
                <w:szCs w:val="28"/>
              </w:rPr>
              <w:t xml:space="preserve"> </w:t>
            </w:r>
            <w:r w:rsidRPr="0031712B">
              <w:rPr>
                <w:sz w:val="28"/>
                <w:szCs w:val="28"/>
              </w:rPr>
              <w:t>сипаттамасы</w:t>
            </w:r>
            <w:r w:rsidRPr="0031712B">
              <w:rPr>
                <w:spacing w:val="-8"/>
                <w:sz w:val="28"/>
                <w:szCs w:val="28"/>
              </w:rPr>
              <w:t xml:space="preserve"> </w:t>
            </w:r>
            <w:r w:rsidRPr="0031712B">
              <w:rPr>
                <w:sz w:val="28"/>
                <w:szCs w:val="28"/>
              </w:rPr>
              <w:t>астындағы</w:t>
            </w:r>
            <w:r w:rsidRPr="0031712B">
              <w:rPr>
                <w:spacing w:val="-9"/>
                <w:sz w:val="28"/>
                <w:szCs w:val="28"/>
              </w:rPr>
              <w:t xml:space="preserve"> </w:t>
            </w:r>
            <w:r w:rsidRPr="0031712B">
              <w:rPr>
                <w:sz w:val="28"/>
                <w:szCs w:val="28"/>
              </w:rPr>
              <w:t>аудан</w:t>
            </w:r>
            <w:r w:rsidRPr="0031712B">
              <w:rPr>
                <w:spacing w:val="-6"/>
                <w:sz w:val="28"/>
                <w:szCs w:val="28"/>
              </w:rPr>
              <w:t xml:space="preserve"> </w:t>
            </w:r>
            <w:r w:rsidRPr="0031712B">
              <w:rPr>
                <w:i/>
                <w:spacing w:val="-2"/>
                <w:sz w:val="28"/>
                <w:szCs w:val="28"/>
              </w:rPr>
              <w:t>(area</w:t>
            </w:r>
          </w:p>
          <w:p w14:paraId="5B4239BE" w14:textId="77777777" w:rsidR="00F861C1" w:rsidRPr="0031712B" w:rsidRDefault="00F861C1" w:rsidP="005A1019">
            <w:pPr>
              <w:pStyle w:val="TableParagraph"/>
              <w:spacing w:line="240" w:lineRule="auto"/>
              <w:ind w:left="0"/>
              <w:jc w:val="left"/>
              <w:rPr>
                <w:i/>
                <w:sz w:val="28"/>
                <w:szCs w:val="28"/>
                <w:lang w:val="en-US"/>
              </w:rPr>
            </w:pPr>
            <w:r w:rsidRPr="0031712B">
              <w:rPr>
                <w:i/>
                <w:sz w:val="28"/>
                <w:szCs w:val="28"/>
              </w:rPr>
              <w:t>under</w:t>
            </w:r>
            <w:r w:rsidRPr="0031712B">
              <w:rPr>
                <w:i/>
                <w:spacing w:val="-5"/>
                <w:sz w:val="28"/>
                <w:szCs w:val="28"/>
              </w:rPr>
              <w:t xml:space="preserve"> </w:t>
            </w:r>
            <w:r w:rsidRPr="0031712B">
              <w:rPr>
                <w:i/>
                <w:sz w:val="28"/>
                <w:szCs w:val="28"/>
              </w:rPr>
              <w:t>the</w:t>
            </w:r>
            <w:r w:rsidRPr="0031712B">
              <w:rPr>
                <w:i/>
                <w:spacing w:val="-5"/>
                <w:sz w:val="28"/>
                <w:szCs w:val="28"/>
              </w:rPr>
              <w:t xml:space="preserve"> </w:t>
            </w:r>
            <w:r w:rsidRPr="0031712B">
              <w:rPr>
                <w:i/>
                <w:sz w:val="28"/>
                <w:szCs w:val="28"/>
              </w:rPr>
              <w:t>receiver</w:t>
            </w:r>
            <w:r w:rsidRPr="0031712B">
              <w:rPr>
                <w:i/>
                <w:spacing w:val="-8"/>
                <w:sz w:val="28"/>
                <w:szCs w:val="28"/>
              </w:rPr>
              <w:t xml:space="preserve"> </w:t>
            </w:r>
            <w:r w:rsidRPr="0031712B">
              <w:rPr>
                <w:i/>
                <w:sz w:val="28"/>
                <w:szCs w:val="28"/>
              </w:rPr>
              <w:t>operating</w:t>
            </w:r>
            <w:r w:rsidRPr="0031712B">
              <w:rPr>
                <w:i/>
                <w:spacing w:val="-7"/>
                <w:sz w:val="28"/>
                <w:szCs w:val="28"/>
              </w:rPr>
              <w:t xml:space="preserve"> </w:t>
            </w:r>
            <w:r w:rsidRPr="0031712B">
              <w:rPr>
                <w:i/>
                <w:spacing w:val="-2"/>
                <w:sz w:val="28"/>
                <w:szCs w:val="28"/>
              </w:rPr>
              <w:t>characteristics)</w:t>
            </w:r>
          </w:p>
        </w:tc>
      </w:tr>
      <w:tr w:rsidR="0031712B" w:rsidRPr="0031712B" w14:paraId="220189F1" w14:textId="77777777" w:rsidTr="00EB2933">
        <w:trPr>
          <w:trHeight w:val="321"/>
        </w:trPr>
        <w:tc>
          <w:tcPr>
            <w:tcW w:w="1436" w:type="dxa"/>
          </w:tcPr>
          <w:p w14:paraId="310E1151" w14:textId="77777777" w:rsidR="004A59CC" w:rsidRPr="0031712B" w:rsidRDefault="004A59CC" w:rsidP="005A1019">
            <w:pPr>
              <w:pStyle w:val="TableParagraph"/>
              <w:spacing w:line="240" w:lineRule="auto"/>
              <w:ind w:left="0"/>
              <w:jc w:val="left"/>
              <w:rPr>
                <w:spacing w:val="-2"/>
                <w:sz w:val="28"/>
                <w:szCs w:val="28"/>
              </w:rPr>
            </w:pPr>
            <w:r w:rsidRPr="0031712B">
              <w:rPr>
                <w:spacing w:val="-2"/>
                <w:sz w:val="28"/>
                <w:szCs w:val="28"/>
              </w:rPr>
              <w:t>eNOS</w:t>
            </w:r>
          </w:p>
        </w:tc>
        <w:tc>
          <w:tcPr>
            <w:tcW w:w="367" w:type="dxa"/>
          </w:tcPr>
          <w:p w14:paraId="03BB1331" w14:textId="77777777" w:rsidR="004A59CC" w:rsidRPr="0031712B" w:rsidRDefault="004A59C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3ADBEC35" w14:textId="77777777" w:rsidR="004A59CC" w:rsidRPr="0031712B" w:rsidRDefault="004A59CC" w:rsidP="004A59CC">
            <w:pPr>
              <w:pStyle w:val="TableParagraph"/>
              <w:spacing w:line="240" w:lineRule="auto"/>
              <w:ind w:left="0"/>
              <w:jc w:val="left"/>
              <w:rPr>
                <w:sz w:val="28"/>
                <w:szCs w:val="28"/>
              </w:rPr>
            </w:pPr>
            <w:r w:rsidRPr="0031712B">
              <w:rPr>
                <w:sz w:val="28"/>
                <w:szCs w:val="28"/>
              </w:rPr>
              <w:t xml:space="preserve">ажыратылған азот оксиді синтазасы </w:t>
            </w:r>
          </w:p>
        </w:tc>
      </w:tr>
      <w:tr w:rsidR="0031712B" w:rsidRPr="0031712B" w14:paraId="2BCE3951" w14:textId="77777777" w:rsidTr="00EB2933">
        <w:trPr>
          <w:trHeight w:val="321"/>
        </w:trPr>
        <w:tc>
          <w:tcPr>
            <w:tcW w:w="1436" w:type="dxa"/>
          </w:tcPr>
          <w:p w14:paraId="3015B07A" w14:textId="77777777" w:rsidR="004A59CC" w:rsidRPr="0031712B" w:rsidRDefault="004A59CC" w:rsidP="005A1019">
            <w:pPr>
              <w:pStyle w:val="TableParagraph"/>
              <w:spacing w:line="240" w:lineRule="auto"/>
              <w:ind w:left="0"/>
              <w:jc w:val="left"/>
              <w:rPr>
                <w:spacing w:val="-2"/>
                <w:sz w:val="28"/>
                <w:szCs w:val="28"/>
              </w:rPr>
            </w:pPr>
            <w:r w:rsidRPr="0031712B">
              <w:rPr>
                <w:spacing w:val="-2"/>
                <w:sz w:val="28"/>
                <w:szCs w:val="28"/>
              </w:rPr>
              <w:t>EMA</w:t>
            </w:r>
          </w:p>
        </w:tc>
        <w:tc>
          <w:tcPr>
            <w:tcW w:w="367" w:type="dxa"/>
          </w:tcPr>
          <w:p w14:paraId="4B200E90" w14:textId="77777777" w:rsidR="004A59CC" w:rsidRPr="0031712B" w:rsidRDefault="004A59C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27DB86C7" w14:textId="77777777" w:rsidR="004A59CC" w:rsidRPr="0031712B" w:rsidRDefault="004A59CC" w:rsidP="005A1019">
            <w:pPr>
              <w:pStyle w:val="TableParagraph"/>
              <w:spacing w:line="240" w:lineRule="auto"/>
              <w:ind w:left="0"/>
              <w:jc w:val="left"/>
              <w:rPr>
                <w:sz w:val="28"/>
                <w:szCs w:val="28"/>
              </w:rPr>
            </w:pPr>
            <w:r w:rsidRPr="0031712B">
              <w:rPr>
                <w:sz w:val="28"/>
                <w:szCs w:val="28"/>
              </w:rPr>
              <w:t>Еуропалық дәрілік заттар агенттігі</w:t>
            </w:r>
          </w:p>
        </w:tc>
      </w:tr>
      <w:tr w:rsidR="0031712B" w:rsidRPr="0031712B" w14:paraId="181F16D7" w14:textId="77777777" w:rsidTr="00EB2933">
        <w:trPr>
          <w:trHeight w:val="321"/>
        </w:trPr>
        <w:tc>
          <w:tcPr>
            <w:tcW w:w="1436" w:type="dxa"/>
          </w:tcPr>
          <w:p w14:paraId="217994AC" w14:textId="77777777" w:rsidR="004A59CC" w:rsidRPr="0031712B" w:rsidRDefault="004A59CC" w:rsidP="005A1019">
            <w:pPr>
              <w:pStyle w:val="TableParagraph"/>
              <w:spacing w:line="240" w:lineRule="auto"/>
              <w:ind w:left="0"/>
              <w:jc w:val="left"/>
              <w:rPr>
                <w:spacing w:val="-2"/>
                <w:sz w:val="28"/>
                <w:szCs w:val="28"/>
              </w:rPr>
            </w:pPr>
            <w:r w:rsidRPr="0031712B">
              <w:rPr>
                <w:spacing w:val="-2"/>
                <w:sz w:val="28"/>
                <w:szCs w:val="28"/>
              </w:rPr>
              <w:t>EPC</w:t>
            </w:r>
          </w:p>
        </w:tc>
        <w:tc>
          <w:tcPr>
            <w:tcW w:w="367" w:type="dxa"/>
          </w:tcPr>
          <w:p w14:paraId="50493F75" w14:textId="77777777" w:rsidR="004A59CC" w:rsidRPr="0031712B" w:rsidRDefault="004A59C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25145574" w14:textId="77777777" w:rsidR="004A59CC" w:rsidRPr="0031712B" w:rsidRDefault="004A59CC" w:rsidP="005A1019">
            <w:pPr>
              <w:pStyle w:val="TableParagraph"/>
              <w:spacing w:line="240" w:lineRule="auto"/>
              <w:ind w:left="0"/>
              <w:jc w:val="left"/>
              <w:rPr>
                <w:sz w:val="28"/>
                <w:szCs w:val="28"/>
              </w:rPr>
            </w:pPr>
            <w:r w:rsidRPr="0031712B">
              <w:rPr>
                <w:sz w:val="28"/>
                <w:szCs w:val="28"/>
              </w:rPr>
              <w:t>эндотелий прогениторлық жасушалары</w:t>
            </w:r>
          </w:p>
        </w:tc>
      </w:tr>
      <w:tr w:rsidR="0031712B" w:rsidRPr="0031712B" w14:paraId="5BC1D84D" w14:textId="77777777" w:rsidTr="00EB2933">
        <w:trPr>
          <w:trHeight w:val="321"/>
        </w:trPr>
        <w:tc>
          <w:tcPr>
            <w:tcW w:w="1436" w:type="dxa"/>
          </w:tcPr>
          <w:p w14:paraId="7BBBE575" w14:textId="77777777" w:rsidR="004A59CC" w:rsidRPr="0031712B" w:rsidRDefault="004A59CC" w:rsidP="005A1019">
            <w:pPr>
              <w:pStyle w:val="TableParagraph"/>
              <w:spacing w:line="240" w:lineRule="auto"/>
              <w:ind w:left="0"/>
              <w:jc w:val="left"/>
              <w:rPr>
                <w:spacing w:val="-2"/>
                <w:sz w:val="28"/>
                <w:szCs w:val="28"/>
              </w:rPr>
            </w:pPr>
            <w:r w:rsidRPr="0031712B">
              <w:rPr>
                <w:spacing w:val="-2"/>
                <w:sz w:val="28"/>
                <w:szCs w:val="28"/>
              </w:rPr>
              <w:t>EVs</w:t>
            </w:r>
          </w:p>
        </w:tc>
        <w:tc>
          <w:tcPr>
            <w:tcW w:w="367" w:type="dxa"/>
          </w:tcPr>
          <w:p w14:paraId="725EB1E9" w14:textId="77777777" w:rsidR="004A59CC" w:rsidRPr="0031712B" w:rsidRDefault="004A59C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35DC33F4" w14:textId="77777777" w:rsidR="004A59CC" w:rsidRPr="0031712B" w:rsidRDefault="004A59CC" w:rsidP="005A1019">
            <w:pPr>
              <w:pStyle w:val="TableParagraph"/>
              <w:spacing w:line="240" w:lineRule="auto"/>
              <w:ind w:left="0"/>
              <w:jc w:val="left"/>
              <w:rPr>
                <w:sz w:val="28"/>
                <w:szCs w:val="28"/>
              </w:rPr>
            </w:pPr>
            <w:r w:rsidRPr="0031712B">
              <w:rPr>
                <w:sz w:val="28"/>
                <w:szCs w:val="28"/>
              </w:rPr>
              <w:t>жасушадан тыс везикулалар</w:t>
            </w:r>
          </w:p>
        </w:tc>
      </w:tr>
      <w:tr w:rsidR="0031712B" w:rsidRPr="0031712B" w14:paraId="53984522" w14:textId="77777777" w:rsidTr="00EB2933">
        <w:trPr>
          <w:trHeight w:val="321"/>
        </w:trPr>
        <w:tc>
          <w:tcPr>
            <w:tcW w:w="1436" w:type="dxa"/>
          </w:tcPr>
          <w:p w14:paraId="3693F8CF" w14:textId="77777777" w:rsidR="00F861C1" w:rsidRPr="0031712B" w:rsidRDefault="00F861C1" w:rsidP="005A1019">
            <w:pPr>
              <w:pStyle w:val="TableParagraph"/>
              <w:spacing w:line="240" w:lineRule="auto"/>
              <w:ind w:left="0"/>
              <w:jc w:val="left"/>
              <w:rPr>
                <w:sz w:val="28"/>
                <w:szCs w:val="28"/>
              </w:rPr>
            </w:pPr>
            <w:r w:rsidRPr="0031712B">
              <w:rPr>
                <w:spacing w:val="-4"/>
                <w:sz w:val="28"/>
                <w:szCs w:val="28"/>
              </w:rPr>
              <w:t>EXPO-</w:t>
            </w:r>
            <w:r w:rsidRPr="0031712B">
              <w:rPr>
                <w:spacing w:val="-10"/>
                <w:sz w:val="28"/>
                <w:szCs w:val="28"/>
              </w:rPr>
              <w:t>5</w:t>
            </w:r>
          </w:p>
        </w:tc>
        <w:tc>
          <w:tcPr>
            <w:tcW w:w="367" w:type="dxa"/>
          </w:tcPr>
          <w:p w14:paraId="65BCFA2F"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1DD6C6E0" w14:textId="77777777" w:rsidR="00F861C1" w:rsidRPr="0031712B" w:rsidRDefault="00F861C1" w:rsidP="005A1019">
            <w:pPr>
              <w:pStyle w:val="TableParagraph"/>
              <w:spacing w:line="240" w:lineRule="auto"/>
              <w:ind w:left="0"/>
              <w:jc w:val="left"/>
              <w:rPr>
                <w:i/>
                <w:sz w:val="28"/>
                <w:szCs w:val="28"/>
              </w:rPr>
            </w:pPr>
            <w:r w:rsidRPr="0031712B">
              <w:rPr>
                <w:sz w:val="28"/>
                <w:szCs w:val="28"/>
              </w:rPr>
              <w:t>экспортин-5</w:t>
            </w:r>
            <w:r w:rsidRPr="0031712B">
              <w:rPr>
                <w:spacing w:val="-12"/>
                <w:sz w:val="28"/>
                <w:szCs w:val="28"/>
              </w:rPr>
              <w:t xml:space="preserve"> </w:t>
            </w:r>
            <w:r w:rsidRPr="0031712B">
              <w:rPr>
                <w:i/>
                <w:sz w:val="28"/>
                <w:szCs w:val="28"/>
              </w:rPr>
              <w:t>(Exportin</w:t>
            </w:r>
            <w:r w:rsidRPr="0031712B">
              <w:rPr>
                <w:i/>
                <w:spacing w:val="-16"/>
                <w:sz w:val="28"/>
                <w:szCs w:val="28"/>
              </w:rPr>
              <w:t xml:space="preserve"> </w:t>
            </w:r>
            <w:r w:rsidRPr="0031712B">
              <w:rPr>
                <w:i/>
                <w:spacing w:val="-5"/>
                <w:sz w:val="28"/>
                <w:szCs w:val="28"/>
              </w:rPr>
              <w:t>5)</w:t>
            </w:r>
          </w:p>
        </w:tc>
      </w:tr>
      <w:tr w:rsidR="0031712B" w:rsidRPr="0031712B" w14:paraId="2598CEB6" w14:textId="77777777" w:rsidTr="00EB2933">
        <w:trPr>
          <w:trHeight w:val="321"/>
        </w:trPr>
        <w:tc>
          <w:tcPr>
            <w:tcW w:w="1436" w:type="dxa"/>
          </w:tcPr>
          <w:p w14:paraId="13A10751" w14:textId="77777777" w:rsidR="00BC26EC" w:rsidRPr="0031712B" w:rsidRDefault="00BC26EC" w:rsidP="005A1019">
            <w:pPr>
              <w:pStyle w:val="TableParagraph"/>
              <w:spacing w:line="240" w:lineRule="auto"/>
              <w:ind w:left="0"/>
              <w:jc w:val="left"/>
              <w:rPr>
                <w:spacing w:val="-4"/>
                <w:sz w:val="28"/>
                <w:szCs w:val="28"/>
              </w:rPr>
            </w:pPr>
            <w:r w:rsidRPr="0031712B">
              <w:rPr>
                <w:spacing w:val="-4"/>
                <w:sz w:val="28"/>
                <w:szCs w:val="28"/>
              </w:rPr>
              <w:t>FDA</w:t>
            </w:r>
          </w:p>
        </w:tc>
        <w:tc>
          <w:tcPr>
            <w:tcW w:w="367" w:type="dxa"/>
          </w:tcPr>
          <w:p w14:paraId="23A2595D"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264AFB56" w14:textId="77777777" w:rsidR="00BC26EC" w:rsidRPr="0031712B" w:rsidRDefault="00BC26EC" w:rsidP="005A1019">
            <w:pPr>
              <w:pStyle w:val="TableParagraph"/>
              <w:spacing w:line="240" w:lineRule="auto"/>
              <w:ind w:left="0"/>
              <w:jc w:val="left"/>
              <w:rPr>
                <w:sz w:val="28"/>
                <w:szCs w:val="28"/>
              </w:rPr>
            </w:pPr>
            <w:r w:rsidRPr="0031712B">
              <w:rPr>
                <w:sz w:val="28"/>
                <w:szCs w:val="28"/>
              </w:rPr>
              <w:t>АҚШ-тың Азық-түлік және дәрі-дәрмек басқармасы</w:t>
            </w:r>
          </w:p>
        </w:tc>
      </w:tr>
      <w:tr w:rsidR="0031712B" w:rsidRPr="0031712B" w14:paraId="5646C6E2" w14:textId="77777777" w:rsidTr="00EB2933">
        <w:trPr>
          <w:trHeight w:val="643"/>
        </w:trPr>
        <w:tc>
          <w:tcPr>
            <w:tcW w:w="1436" w:type="dxa"/>
          </w:tcPr>
          <w:p w14:paraId="723EE5FE"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FPG</w:t>
            </w:r>
          </w:p>
        </w:tc>
        <w:tc>
          <w:tcPr>
            <w:tcW w:w="367" w:type="dxa"/>
          </w:tcPr>
          <w:p w14:paraId="720A4538"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0F0E709B" w14:textId="77777777" w:rsidR="00F861C1" w:rsidRPr="0031712B" w:rsidRDefault="00F861C1" w:rsidP="005A1019">
            <w:pPr>
              <w:pStyle w:val="TableParagraph"/>
              <w:spacing w:line="240" w:lineRule="auto"/>
              <w:ind w:left="0"/>
              <w:jc w:val="left"/>
              <w:rPr>
                <w:i/>
                <w:sz w:val="28"/>
                <w:szCs w:val="28"/>
              </w:rPr>
            </w:pPr>
            <w:r w:rsidRPr="0031712B">
              <w:rPr>
                <w:sz w:val="28"/>
                <w:szCs w:val="28"/>
              </w:rPr>
              <w:t>аш</w:t>
            </w:r>
            <w:r w:rsidRPr="0031712B">
              <w:rPr>
                <w:spacing w:val="-10"/>
                <w:sz w:val="28"/>
                <w:szCs w:val="28"/>
              </w:rPr>
              <w:t xml:space="preserve"> </w:t>
            </w:r>
            <w:r w:rsidRPr="0031712B">
              <w:rPr>
                <w:sz w:val="28"/>
                <w:szCs w:val="28"/>
              </w:rPr>
              <w:t>қарынға</w:t>
            </w:r>
            <w:r w:rsidRPr="0031712B">
              <w:rPr>
                <w:spacing w:val="-9"/>
                <w:sz w:val="28"/>
                <w:szCs w:val="28"/>
              </w:rPr>
              <w:t xml:space="preserve"> </w:t>
            </w:r>
            <w:r w:rsidRPr="0031712B">
              <w:rPr>
                <w:sz w:val="28"/>
                <w:szCs w:val="28"/>
              </w:rPr>
              <w:t>плазмадағы</w:t>
            </w:r>
            <w:r w:rsidRPr="0031712B">
              <w:rPr>
                <w:spacing w:val="-11"/>
                <w:sz w:val="28"/>
                <w:szCs w:val="28"/>
              </w:rPr>
              <w:t xml:space="preserve"> </w:t>
            </w:r>
            <w:r w:rsidRPr="0031712B">
              <w:rPr>
                <w:sz w:val="28"/>
                <w:szCs w:val="28"/>
              </w:rPr>
              <w:t>глюкозасының</w:t>
            </w:r>
            <w:r w:rsidRPr="0031712B">
              <w:rPr>
                <w:spacing w:val="-11"/>
                <w:sz w:val="28"/>
                <w:szCs w:val="28"/>
              </w:rPr>
              <w:t xml:space="preserve"> </w:t>
            </w:r>
            <w:r w:rsidRPr="0031712B">
              <w:rPr>
                <w:sz w:val="28"/>
                <w:szCs w:val="28"/>
              </w:rPr>
              <w:t>деңгейі</w:t>
            </w:r>
            <w:r w:rsidRPr="0031712B">
              <w:rPr>
                <w:spacing w:val="-4"/>
                <w:sz w:val="28"/>
                <w:szCs w:val="28"/>
              </w:rPr>
              <w:t xml:space="preserve"> </w:t>
            </w:r>
            <w:r w:rsidRPr="0031712B">
              <w:rPr>
                <w:i/>
                <w:sz w:val="28"/>
                <w:szCs w:val="28"/>
              </w:rPr>
              <w:t>(fasting</w:t>
            </w:r>
            <w:r w:rsidRPr="0031712B">
              <w:rPr>
                <w:i/>
                <w:spacing w:val="-11"/>
                <w:sz w:val="28"/>
                <w:szCs w:val="28"/>
              </w:rPr>
              <w:t xml:space="preserve"> </w:t>
            </w:r>
            <w:r w:rsidRPr="0031712B">
              <w:rPr>
                <w:i/>
                <w:spacing w:val="-2"/>
                <w:sz w:val="28"/>
                <w:szCs w:val="28"/>
              </w:rPr>
              <w:t>plasma</w:t>
            </w:r>
          </w:p>
          <w:p w14:paraId="38029624" w14:textId="77777777" w:rsidR="00F861C1" w:rsidRPr="0031712B" w:rsidRDefault="00F861C1" w:rsidP="005A1019">
            <w:pPr>
              <w:pStyle w:val="TableParagraph"/>
              <w:spacing w:line="240" w:lineRule="auto"/>
              <w:ind w:left="0"/>
              <w:jc w:val="left"/>
              <w:rPr>
                <w:i/>
                <w:sz w:val="28"/>
                <w:szCs w:val="28"/>
              </w:rPr>
            </w:pPr>
            <w:r w:rsidRPr="0031712B">
              <w:rPr>
                <w:i/>
                <w:spacing w:val="-2"/>
                <w:sz w:val="28"/>
                <w:szCs w:val="28"/>
              </w:rPr>
              <w:t>glucose)</w:t>
            </w:r>
          </w:p>
        </w:tc>
      </w:tr>
      <w:tr w:rsidR="0031712B" w:rsidRPr="0031712B" w14:paraId="128CBB60" w14:textId="77777777" w:rsidTr="00EB2933">
        <w:trPr>
          <w:trHeight w:val="321"/>
        </w:trPr>
        <w:tc>
          <w:tcPr>
            <w:tcW w:w="1436" w:type="dxa"/>
          </w:tcPr>
          <w:p w14:paraId="7448A3D7" w14:textId="77777777" w:rsidR="00BC26EC" w:rsidRPr="0031712B" w:rsidRDefault="00BC26EC" w:rsidP="005A1019">
            <w:pPr>
              <w:pStyle w:val="TableParagraph"/>
              <w:spacing w:line="240" w:lineRule="auto"/>
              <w:ind w:left="0"/>
              <w:jc w:val="left"/>
              <w:rPr>
                <w:spacing w:val="-5"/>
                <w:sz w:val="28"/>
                <w:szCs w:val="28"/>
              </w:rPr>
            </w:pPr>
            <w:r w:rsidRPr="0031712B">
              <w:rPr>
                <w:spacing w:val="-5"/>
                <w:sz w:val="28"/>
                <w:szCs w:val="28"/>
              </w:rPr>
              <w:t>GIP</w:t>
            </w:r>
          </w:p>
        </w:tc>
        <w:tc>
          <w:tcPr>
            <w:tcW w:w="367" w:type="dxa"/>
          </w:tcPr>
          <w:p w14:paraId="21C263D9"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397D2F4F" w14:textId="77777777" w:rsidR="00BC26EC" w:rsidRPr="0031712B" w:rsidRDefault="00BC26EC" w:rsidP="005A1019">
            <w:pPr>
              <w:pStyle w:val="TableParagraph"/>
              <w:spacing w:line="240" w:lineRule="auto"/>
              <w:ind w:left="0"/>
              <w:jc w:val="left"/>
              <w:rPr>
                <w:sz w:val="28"/>
                <w:szCs w:val="28"/>
              </w:rPr>
            </w:pPr>
            <w:r w:rsidRPr="0031712B">
              <w:rPr>
                <w:sz w:val="28"/>
                <w:szCs w:val="28"/>
              </w:rPr>
              <w:t>гастроингибирлеуші пептид</w:t>
            </w:r>
          </w:p>
        </w:tc>
      </w:tr>
      <w:tr w:rsidR="0031712B" w:rsidRPr="0031712B" w14:paraId="3BB0C538" w14:textId="77777777" w:rsidTr="00EB2933">
        <w:trPr>
          <w:trHeight w:val="321"/>
        </w:trPr>
        <w:tc>
          <w:tcPr>
            <w:tcW w:w="1436" w:type="dxa"/>
          </w:tcPr>
          <w:p w14:paraId="3BFD04E7" w14:textId="77777777" w:rsidR="00BC26EC" w:rsidRPr="0031712B" w:rsidRDefault="00BC26EC" w:rsidP="005A1019">
            <w:pPr>
              <w:pStyle w:val="TableParagraph"/>
              <w:spacing w:line="240" w:lineRule="auto"/>
              <w:ind w:left="0"/>
              <w:jc w:val="left"/>
              <w:rPr>
                <w:spacing w:val="-5"/>
                <w:sz w:val="28"/>
                <w:szCs w:val="28"/>
              </w:rPr>
            </w:pPr>
            <w:r w:rsidRPr="0031712B">
              <w:rPr>
                <w:spacing w:val="-5"/>
                <w:sz w:val="28"/>
                <w:szCs w:val="28"/>
              </w:rPr>
              <w:t>GLP-1</w:t>
            </w:r>
          </w:p>
        </w:tc>
        <w:tc>
          <w:tcPr>
            <w:tcW w:w="367" w:type="dxa"/>
          </w:tcPr>
          <w:p w14:paraId="74B1E024"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66F0B731" w14:textId="77777777" w:rsidR="00BC26EC" w:rsidRPr="0031712B" w:rsidRDefault="00BC26EC" w:rsidP="005A1019">
            <w:pPr>
              <w:pStyle w:val="TableParagraph"/>
              <w:spacing w:line="240" w:lineRule="auto"/>
              <w:ind w:left="0"/>
              <w:jc w:val="left"/>
              <w:rPr>
                <w:sz w:val="28"/>
                <w:szCs w:val="28"/>
              </w:rPr>
            </w:pPr>
            <w:r w:rsidRPr="0031712B">
              <w:rPr>
                <w:sz w:val="28"/>
                <w:szCs w:val="28"/>
              </w:rPr>
              <w:t>глюкагонға ұқсас пептид-1</w:t>
            </w:r>
          </w:p>
        </w:tc>
      </w:tr>
      <w:tr w:rsidR="0031712B" w:rsidRPr="0031712B" w14:paraId="359B2D9F" w14:textId="77777777" w:rsidTr="00EB2933">
        <w:trPr>
          <w:trHeight w:val="321"/>
        </w:trPr>
        <w:tc>
          <w:tcPr>
            <w:tcW w:w="1436" w:type="dxa"/>
          </w:tcPr>
          <w:p w14:paraId="078AB6D6"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GSH</w:t>
            </w:r>
          </w:p>
        </w:tc>
        <w:tc>
          <w:tcPr>
            <w:tcW w:w="367" w:type="dxa"/>
          </w:tcPr>
          <w:p w14:paraId="6F94D9C6"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3C737D50" w14:textId="77777777" w:rsidR="00F861C1" w:rsidRPr="0031712B" w:rsidRDefault="00F861C1" w:rsidP="005A1019">
            <w:pPr>
              <w:pStyle w:val="TableParagraph"/>
              <w:spacing w:line="240" w:lineRule="auto"/>
              <w:ind w:left="0"/>
              <w:jc w:val="left"/>
              <w:rPr>
                <w:i/>
                <w:sz w:val="28"/>
                <w:szCs w:val="28"/>
              </w:rPr>
            </w:pPr>
            <w:r w:rsidRPr="0031712B">
              <w:rPr>
                <w:sz w:val="28"/>
                <w:szCs w:val="28"/>
              </w:rPr>
              <w:t>тотықсызданған</w:t>
            </w:r>
            <w:r w:rsidRPr="0031712B">
              <w:rPr>
                <w:spacing w:val="-15"/>
                <w:sz w:val="28"/>
                <w:szCs w:val="28"/>
              </w:rPr>
              <w:t xml:space="preserve"> </w:t>
            </w:r>
            <w:r w:rsidRPr="0031712B">
              <w:rPr>
                <w:sz w:val="28"/>
                <w:szCs w:val="28"/>
              </w:rPr>
              <w:t>глутатион</w:t>
            </w:r>
            <w:r w:rsidRPr="0031712B">
              <w:rPr>
                <w:spacing w:val="-7"/>
                <w:sz w:val="28"/>
                <w:szCs w:val="28"/>
              </w:rPr>
              <w:t xml:space="preserve"> </w:t>
            </w:r>
            <w:r w:rsidRPr="0031712B">
              <w:rPr>
                <w:i/>
                <w:spacing w:val="-2"/>
                <w:sz w:val="28"/>
                <w:szCs w:val="28"/>
              </w:rPr>
              <w:t>(glutathione)</w:t>
            </w:r>
          </w:p>
        </w:tc>
      </w:tr>
      <w:tr w:rsidR="0031712B" w:rsidRPr="0031712B" w14:paraId="21DC2541" w14:textId="77777777" w:rsidTr="00EB2933">
        <w:trPr>
          <w:trHeight w:val="321"/>
        </w:trPr>
        <w:tc>
          <w:tcPr>
            <w:tcW w:w="1436" w:type="dxa"/>
          </w:tcPr>
          <w:p w14:paraId="1D31F226" w14:textId="77777777" w:rsidR="00F861C1" w:rsidRPr="0031712B" w:rsidRDefault="00F861C1" w:rsidP="005A1019">
            <w:pPr>
              <w:pStyle w:val="TableParagraph"/>
              <w:spacing w:line="240" w:lineRule="auto"/>
              <w:ind w:left="0"/>
              <w:jc w:val="left"/>
              <w:rPr>
                <w:sz w:val="28"/>
                <w:szCs w:val="28"/>
              </w:rPr>
            </w:pPr>
            <w:r w:rsidRPr="0031712B">
              <w:rPr>
                <w:spacing w:val="-4"/>
                <w:sz w:val="28"/>
                <w:szCs w:val="28"/>
              </w:rPr>
              <w:t>GSSG</w:t>
            </w:r>
          </w:p>
        </w:tc>
        <w:tc>
          <w:tcPr>
            <w:tcW w:w="367" w:type="dxa"/>
          </w:tcPr>
          <w:p w14:paraId="202356ED"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06CA81A4" w14:textId="77777777" w:rsidR="00F861C1" w:rsidRPr="0031712B" w:rsidRDefault="00F861C1" w:rsidP="005A1019">
            <w:pPr>
              <w:pStyle w:val="TableParagraph"/>
              <w:spacing w:line="240" w:lineRule="auto"/>
              <w:ind w:left="0"/>
              <w:jc w:val="left"/>
              <w:rPr>
                <w:i/>
                <w:sz w:val="28"/>
                <w:szCs w:val="28"/>
              </w:rPr>
            </w:pPr>
            <w:r w:rsidRPr="0031712B">
              <w:rPr>
                <w:sz w:val="28"/>
                <w:szCs w:val="28"/>
              </w:rPr>
              <w:t>тотыққан</w:t>
            </w:r>
            <w:r w:rsidRPr="0031712B">
              <w:rPr>
                <w:spacing w:val="-13"/>
                <w:sz w:val="28"/>
                <w:szCs w:val="28"/>
              </w:rPr>
              <w:t xml:space="preserve"> </w:t>
            </w:r>
            <w:r w:rsidRPr="0031712B">
              <w:rPr>
                <w:sz w:val="28"/>
                <w:szCs w:val="28"/>
              </w:rPr>
              <w:t>глутатион</w:t>
            </w:r>
            <w:r w:rsidRPr="0031712B">
              <w:rPr>
                <w:spacing w:val="-7"/>
                <w:sz w:val="28"/>
                <w:szCs w:val="28"/>
              </w:rPr>
              <w:t xml:space="preserve"> </w:t>
            </w:r>
            <w:r w:rsidRPr="0031712B">
              <w:rPr>
                <w:i/>
                <w:sz w:val="28"/>
                <w:szCs w:val="28"/>
              </w:rPr>
              <w:t>(Glutathione</w:t>
            </w:r>
            <w:r w:rsidRPr="0031712B">
              <w:rPr>
                <w:i/>
                <w:spacing w:val="-8"/>
                <w:sz w:val="28"/>
                <w:szCs w:val="28"/>
              </w:rPr>
              <w:t xml:space="preserve"> </w:t>
            </w:r>
            <w:r w:rsidRPr="0031712B">
              <w:rPr>
                <w:i/>
                <w:spacing w:val="-2"/>
                <w:sz w:val="28"/>
                <w:szCs w:val="28"/>
              </w:rPr>
              <w:t>Persulfide)</w:t>
            </w:r>
          </w:p>
        </w:tc>
      </w:tr>
      <w:tr w:rsidR="0031712B" w:rsidRPr="004A1891" w14:paraId="768BE378" w14:textId="77777777" w:rsidTr="00EB2933">
        <w:trPr>
          <w:trHeight w:val="643"/>
        </w:trPr>
        <w:tc>
          <w:tcPr>
            <w:tcW w:w="1436" w:type="dxa"/>
          </w:tcPr>
          <w:p w14:paraId="158DFCB1" w14:textId="77777777" w:rsidR="00F861C1" w:rsidRPr="0031712B" w:rsidRDefault="00F861C1" w:rsidP="005A1019">
            <w:pPr>
              <w:pStyle w:val="TableParagraph"/>
              <w:spacing w:line="240" w:lineRule="auto"/>
              <w:ind w:left="0"/>
              <w:jc w:val="left"/>
              <w:rPr>
                <w:sz w:val="28"/>
                <w:szCs w:val="28"/>
              </w:rPr>
            </w:pPr>
            <w:r w:rsidRPr="0031712B">
              <w:rPr>
                <w:spacing w:val="-4"/>
                <w:sz w:val="28"/>
                <w:szCs w:val="28"/>
              </w:rPr>
              <w:t>GSSR</w:t>
            </w:r>
          </w:p>
        </w:tc>
        <w:tc>
          <w:tcPr>
            <w:tcW w:w="367" w:type="dxa"/>
          </w:tcPr>
          <w:p w14:paraId="0323D01F"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0FF3E31F" w14:textId="77777777" w:rsidR="00F861C1" w:rsidRPr="0031712B" w:rsidRDefault="00F861C1" w:rsidP="005A1019">
            <w:pPr>
              <w:pStyle w:val="TableParagraph"/>
              <w:spacing w:line="240" w:lineRule="auto"/>
              <w:ind w:left="0"/>
              <w:jc w:val="left"/>
              <w:rPr>
                <w:sz w:val="28"/>
                <w:szCs w:val="28"/>
              </w:rPr>
            </w:pPr>
            <w:r w:rsidRPr="0031712B">
              <w:rPr>
                <w:sz w:val="28"/>
                <w:szCs w:val="28"/>
              </w:rPr>
              <w:t>дисульфидтік</w:t>
            </w:r>
            <w:r w:rsidRPr="0031712B">
              <w:rPr>
                <w:spacing w:val="-10"/>
                <w:sz w:val="28"/>
                <w:szCs w:val="28"/>
              </w:rPr>
              <w:t xml:space="preserve"> </w:t>
            </w:r>
            <w:r w:rsidRPr="0031712B">
              <w:rPr>
                <w:sz w:val="28"/>
                <w:szCs w:val="28"/>
              </w:rPr>
              <w:t>байланыс</w:t>
            </w:r>
            <w:r w:rsidRPr="0031712B">
              <w:rPr>
                <w:spacing w:val="-10"/>
                <w:sz w:val="28"/>
                <w:szCs w:val="28"/>
              </w:rPr>
              <w:t xml:space="preserve"> </w:t>
            </w:r>
            <w:r w:rsidRPr="0031712B">
              <w:rPr>
                <w:sz w:val="28"/>
                <w:szCs w:val="28"/>
              </w:rPr>
              <w:t>арқылы</w:t>
            </w:r>
            <w:r w:rsidRPr="0031712B">
              <w:rPr>
                <w:spacing w:val="-9"/>
                <w:sz w:val="28"/>
                <w:szCs w:val="28"/>
              </w:rPr>
              <w:t xml:space="preserve"> </w:t>
            </w:r>
            <w:r w:rsidRPr="0031712B">
              <w:rPr>
                <w:sz w:val="28"/>
                <w:szCs w:val="28"/>
              </w:rPr>
              <w:t>ақуызбен</w:t>
            </w:r>
            <w:r w:rsidRPr="0031712B">
              <w:rPr>
                <w:spacing w:val="-10"/>
                <w:sz w:val="28"/>
                <w:szCs w:val="28"/>
              </w:rPr>
              <w:t xml:space="preserve"> </w:t>
            </w:r>
            <w:r w:rsidRPr="0031712B">
              <w:rPr>
                <w:spacing w:val="-2"/>
                <w:sz w:val="28"/>
                <w:szCs w:val="28"/>
              </w:rPr>
              <w:t>байланысқан</w:t>
            </w:r>
          </w:p>
          <w:p w14:paraId="1A5CD609" w14:textId="77777777" w:rsidR="00F861C1" w:rsidRPr="0031712B" w:rsidRDefault="00F861C1" w:rsidP="005A1019">
            <w:pPr>
              <w:pStyle w:val="TableParagraph"/>
              <w:spacing w:line="240" w:lineRule="auto"/>
              <w:ind w:left="0"/>
              <w:jc w:val="left"/>
              <w:rPr>
                <w:sz w:val="28"/>
                <w:szCs w:val="28"/>
              </w:rPr>
            </w:pPr>
            <w:r w:rsidRPr="0031712B">
              <w:rPr>
                <w:spacing w:val="-2"/>
                <w:sz w:val="28"/>
                <w:szCs w:val="28"/>
              </w:rPr>
              <w:t>глутатион</w:t>
            </w:r>
          </w:p>
        </w:tc>
      </w:tr>
      <w:tr w:rsidR="0031712B" w:rsidRPr="004A1891" w14:paraId="549594D8" w14:textId="77777777" w:rsidTr="00EB2933">
        <w:trPr>
          <w:trHeight w:val="647"/>
        </w:trPr>
        <w:tc>
          <w:tcPr>
            <w:tcW w:w="1436" w:type="dxa"/>
          </w:tcPr>
          <w:p w14:paraId="6FA26861" w14:textId="77777777" w:rsidR="00F861C1" w:rsidRPr="0031712B" w:rsidRDefault="00F861C1" w:rsidP="005A1019">
            <w:pPr>
              <w:pStyle w:val="TableParagraph"/>
              <w:spacing w:line="240" w:lineRule="auto"/>
              <w:ind w:left="0"/>
              <w:jc w:val="left"/>
              <w:rPr>
                <w:sz w:val="28"/>
                <w:szCs w:val="28"/>
              </w:rPr>
            </w:pPr>
            <w:r w:rsidRPr="0031712B">
              <w:rPr>
                <w:spacing w:val="-2"/>
                <w:sz w:val="28"/>
                <w:szCs w:val="28"/>
              </w:rPr>
              <w:t>HOMA-</w:t>
            </w:r>
            <w:r w:rsidRPr="0031712B">
              <w:rPr>
                <w:spacing w:val="-5"/>
                <w:sz w:val="28"/>
                <w:szCs w:val="28"/>
              </w:rPr>
              <w:t>IR</w:t>
            </w:r>
          </w:p>
        </w:tc>
        <w:tc>
          <w:tcPr>
            <w:tcW w:w="367" w:type="dxa"/>
          </w:tcPr>
          <w:p w14:paraId="448B3FC2"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2D19CC52" w14:textId="77777777" w:rsidR="00F861C1" w:rsidRPr="0031712B" w:rsidRDefault="00F861C1" w:rsidP="005A1019">
            <w:pPr>
              <w:pStyle w:val="TableParagraph"/>
              <w:spacing w:line="240" w:lineRule="auto"/>
              <w:ind w:left="0"/>
              <w:jc w:val="left"/>
              <w:rPr>
                <w:sz w:val="28"/>
                <w:szCs w:val="28"/>
              </w:rPr>
            </w:pPr>
            <w:r w:rsidRPr="0031712B">
              <w:rPr>
                <w:sz w:val="28"/>
                <w:szCs w:val="28"/>
              </w:rPr>
              <w:t>инсулинге</w:t>
            </w:r>
            <w:r w:rsidRPr="0031712B">
              <w:rPr>
                <w:spacing w:val="-11"/>
                <w:sz w:val="28"/>
                <w:szCs w:val="28"/>
              </w:rPr>
              <w:t xml:space="preserve"> </w:t>
            </w:r>
            <w:r w:rsidRPr="0031712B">
              <w:rPr>
                <w:sz w:val="28"/>
                <w:szCs w:val="28"/>
              </w:rPr>
              <w:t>резистенттілік</w:t>
            </w:r>
            <w:r w:rsidRPr="0031712B">
              <w:rPr>
                <w:spacing w:val="-11"/>
                <w:sz w:val="28"/>
                <w:szCs w:val="28"/>
              </w:rPr>
              <w:t xml:space="preserve"> </w:t>
            </w:r>
            <w:r w:rsidRPr="0031712B">
              <w:rPr>
                <w:sz w:val="28"/>
                <w:szCs w:val="28"/>
              </w:rPr>
              <w:t>үшін</w:t>
            </w:r>
            <w:r w:rsidRPr="0031712B">
              <w:rPr>
                <w:spacing w:val="-12"/>
                <w:sz w:val="28"/>
                <w:szCs w:val="28"/>
              </w:rPr>
              <w:t xml:space="preserve"> </w:t>
            </w:r>
            <w:r w:rsidRPr="0031712B">
              <w:rPr>
                <w:sz w:val="28"/>
                <w:szCs w:val="28"/>
              </w:rPr>
              <w:t>гомеостатикалық</w:t>
            </w:r>
            <w:r w:rsidRPr="0031712B">
              <w:rPr>
                <w:spacing w:val="-11"/>
                <w:sz w:val="28"/>
                <w:szCs w:val="28"/>
              </w:rPr>
              <w:t xml:space="preserve"> </w:t>
            </w:r>
            <w:r w:rsidRPr="0031712B">
              <w:rPr>
                <w:spacing w:val="-2"/>
                <w:sz w:val="28"/>
                <w:szCs w:val="28"/>
              </w:rPr>
              <w:t>модельді</w:t>
            </w:r>
          </w:p>
          <w:p w14:paraId="51C02D45" w14:textId="77777777" w:rsidR="00F861C1" w:rsidRPr="0031712B" w:rsidRDefault="00F861C1" w:rsidP="005A1019">
            <w:pPr>
              <w:pStyle w:val="TableParagraph"/>
              <w:spacing w:line="240" w:lineRule="auto"/>
              <w:ind w:left="0"/>
              <w:jc w:val="left"/>
              <w:rPr>
                <w:sz w:val="28"/>
                <w:szCs w:val="28"/>
              </w:rPr>
            </w:pPr>
            <w:r w:rsidRPr="0031712B">
              <w:rPr>
                <w:spacing w:val="-2"/>
                <w:sz w:val="28"/>
                <w:szCs w:val="28"/>
              </w:rPr>
              <w:t>бағалау</w:t>
            </w:r>
          </w:p>
        </w:tc>
      </w:tr>
      <w:tr w:rsidR="0031712B" w:rsidRPr="0031712B" w14:paraId="11A11121" w14:textId="77777777" w:rsidTr="00EB2933">
        <w:trPr>
          <w:trHeight w:val="351"/>
        </w:trPr>
        <w:tc>
          <w:tcPr>
            <w:tcW w:w="1436" w:type="dxa"/>
          </w:tcPr>
          <w:p w14:paraId="097C0813" w14:textId="77777777" w:rsidR="00BC26EC" w:rsidRPr="0031712B" w:rsidRDefault="00BC26EC" w:rsidP="005A1019">
            <w:pPr>
              <w:pStyle w:val="TableParagraph"/>
              <w:spacing w:line="240" w:lineRule="auto"/>
              <w:ind w:left="0"/>
              <w:jc w:val="left"/>
              <w:rPr>
                <w:spacing w:val="-2"/>
                <w:sz w:val="28"/>
                <w:szCs w:val="28"/>
              </w:rPr>
            </w:pPr>
            <w:r w:rsidRPr="0031712B">
              <w:rPr>
                <w:spacing w:val="-2"/>
                <w:sz w:val="28"/>
                <w:szCs w:val="28"/>
              </w:rPr>
              <w:t>HO-1</w:t>
            </w:r>
          </w:p>
        </w:tc>
        <w:tc>
          <w:tcPr>
            <w:tcW w:w="367" w:type="dxa"/>
          </w:tcPr>
          <w:p w14:paraId="764E8010"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3C93EABC" w14:textId="77777777" w:rsidR="00BC26EC" w:rsidRPr="0031712B" w:rsidRDefault="00BC26EC" w:rsidP="005A1019">
            <w:pPr>
              <w:pStyle w:val="TableParagraph"/>
              <w:spacing w:line="240" w:lineRule="auto"/>
              <w:ind w:left="0"/>
              <w:jc w:val="left"/>
              <w:rPr>
                <w:sz w:val="28"/>
                <w:szCs w:val="28"/>
              </w:rPr>
            </w:pPr>
            <w:r w:rsidRPr="0031712B">
              <w:rPr>
                <w:sz w:val="28"/>
                <w:szCs w:val="28"/>
              </w:rPr>
              <w:t>гемоксигеназа-1</w:t>
            </w:r>
          </w:p>
        </w:tc>
      </w:tr>
      <w:tr w:rsidR="0031712B" w:rsidRPr="0031712B" w14:paraId="4859DC6D" w14:textId="77777777" w:rsidTr="00EB2933">
        <w:trPr>
          <w:trHeight w:val="351"/>
        </w:trPr>
        <w:tc>
          <w:tcPr>
            <w:tcW w:w="1436" w:type="dxa"/>
          </w:tcPr>
          <w:p w14:paraId="6B1AE8DE" w14:textId="77777777" w:rsidR="00BC26EC" w:rsidRPr="0031712B" w:rsidRDefault="00BC26EC" w:rsidP="005A1019">
            <w:pPr>
              <w:pStyle w:val="TableParagraph"/>
              <w:spacing w:line="240" w:lineRule="auto"/>
              <w:ind w:left="0"/>
              <w:jc w:val="left"/>
              <w:rPr>
                <w:spacing w:val="-2"/>
                <w:sz w:val="28"/>
                <w:szCs w:val="28"/>
              </w:rPr>
            </w:pPr>
            <w:r w:rsidRPr="0031712B">
              <w:rPr>
                <w:spacing w:val="-2"/>
                <w:sz w:val="28"/>
                <w:szCs w:val="28"/>
              </w:rPr>
              <w:t>hsCRP</w:t>
            </w:r>
          </w:p>
        </w:tc>
        <w:tc>
          <w:tcPr>
            <w:tcW w:w="367" w:type="dxa"/>
          </w:tcPr>
          <w:p w14:paraId="02646A3D"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614C54B0" w14:textId="77777777" w:rsidR="00BC26EC" w:rsidRPr="0031712B" w:rsidRDefault="00BC26EC" w:rsidP="005A1019">
            <w:pPr>
              <w:pStyle w:val="TableParagraph"/>
              <w:spacing w:line="240" w:lineRule="auto"/>
              <w:ind w:left="0"/>
              <w:jc w:val="left"/>
              <w:rPr>
                <w:sz w:val="28"/>
                <w:szCs w:val="28"/>
              </w:rPr>
            </w:pPr>
            <w:r w:rsidRPr="0031712B">
              <w:rPr>
                <w:sz w:val="28"/>
                <w:szCs w:val="28"/>
              </w:rPr>
              <w:t>С-реактивті ақуыз</w:t>
            </w:r>
          </w:p>
        </w:tc>
      </w:tr>
      <w:tr w:rsidR="0031712B" w:rsidRPr="004A1891" w14:paraId="6253F540" w14:textId="77777777" w:rsidTr="00EB2933">
        <w:trPr>
          <w:trHeight w:val="643"/>
        </w:trPr>
        <w:tc>
          <w:tcPr>
            <w:tcW w:w="1436" w:type="dxa"/>
          </w:tcPr>
          <w:p w14:paraId="3A6A0F13"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IDF</w:t>
            </w:r>
          </w:p>
        </w:tc>
        <w:tc>
          <w:tcPr>
            <w:tcW w:w="367" w:type="dxa"/>
          </w:tcPr>
          <w:p w14:paraId="11D11EB4"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1E9387DB" w14:textId="77777777" w:rsidR="00F861C1" w:rsidRPr="0031712B" w:rsidRDefault="00F861C1" w:rsidP="005A1019">
            <w:pPr>
              <w:pStyle w:val="TableParagraph"/>
              <w:spacing w:line="240" w:lineRule="auto"/>
              <w:ind w:left="0"/>
              <w:jc w:val="left"/>
              <w:rPr>
                <w:i/>
                <w:sz w:val="28"/>
                <w:szCs w:val="28"/>
              </w:rPr>
            </w:pPr>
            <w:r w:rsidRPr="0031712B">
              <w:rPr>
                <w:sz w:val="28"/>
                <w:szCs w:val="28"/>
              </w:rPr>
              <w:t>Халықаралық</w:t>
            </w:r>
            <w:r w:rsidRPr="0031712B">
              <w:rPr>
                <w:spacing w:val="-12"/>
                <w:sz w:val="28"/>
                <w:szCs w:val="28"/>
              </w:rPr>
              <w:t xml:space="preserve"> </w:t>
            </w:r>
            <w:r w:rsidRPr="0031712B">
              <w:rPr>
                <w:sz w:val="28"/>
                <w:szCs w:val="28"/>
              </w:rPr>
              <w:t>диабет</w:t>
            </w:r>
            <w:r w:rsidRPr="0031712B">
              <w:rPr>
                <w:spacing w:val="-12"/>
                <w:sz w:val="28"/>
                <w:szCs w:val="28"/>
              </w:rPr>
              <w:t xml:space="preserve"> </w:t>
            </w:r>
            <w:r w:rsidRPr="0031712B">
              <w:rPr>
                <w:sz w:val="28"/>
                <w:szCs w:val="28"/>
              </w:rPr>
              <w:t>федерациясы</w:t>
            </w:r>
            <w:r w:rsidRPr="0031712B">
              <w:rPr>
                <w:spacing w:val="-10"/>
                <w:sz w:val="28"/>
                <w:szCs w:val="28"/>
              </w:rPr>
              <w:t xml:space="preserve"> </w:t>
            </w:r>
            <w:r w:rsidRPr="0031712B">
              <w:rPr>
                <w:i/>
                <w:sz w:val="28"/>
                <w:szCs w:val="28"/>
              </w:rPr>
              <w:t>(International</w:t>
            </w:r>
            <w:r w:rsidRPr="0031712B">
              <w:rPr>
                <w:i/>
                <w:spacing w:val="-11"/>
                <w:sz w:val="28"/>
                <w:szCs w:val="28"/>
              </w:rPr>
              <w:t xml:space="preserve"> </w:t>
            </w:r>
            <w:r w:rsidRPr="0031712B">
              <w:rPr>
                <w:i/>
                <w:spacing w:val="-2"/>
                <w:sz w:val="28"/>
                <w:szCs w:val="28"/>
              </w:rPr>
              <w:t>Diabetes</w:t>
            </w:r>
          </w:p>
          <w:p w14:paraId="1CCF9355" w14:textId="77777777" w:rsidR="00F861C1" w:rsidRPr="0031712B" w:rsidRDefault="00F861C1" w:rsidP="005A1019">
            <w:pPr>
              <w:pStyle w:val="TableParagraph"/>
              <w:spacing w:line="240" w:lineRule="auto"/>
              <w:ind w:left="0"/>
              <w:jc w:val="left"/>
              <w:rPr>
                <w:i/>
                <w:sz w:val="28"/>
                <w:szCs w:val="28"/>
              </w:rPr>
            </w:pPr>
            <w:r w:rsidRPr="0031712B">
              <w:rPr>
                <w:i/>
                <w:spacing w:val="-2"/>
                <w:sz w:val="28"/>
                <w:szCs w:val="28"/>
              </w:rPr>
              <w:t>Federation)</w:t>
            </w:r>
          </w:p>
        </w:tc>
      </w:tr>
      <w:tr w:rsidR="0031712B" w:rsidRPr="0031712B" w14:paraId="17FC6939" w14:textId="77777777" w:rsidTr="00EB2933">
        <w:trPr>
          <w:trHeight w:val="321"/>
        </w:trPr>
        <w:tc>
          <w:tcPr>
            <w:tcW w:w="1436" w:type="dxa"/>
          </w:tcPr>
          <w:p w14:paraId="49F47C21" w14:textId="77777777" w:rsidR="00F861C1" w:rsidRPr="0031712B" w:rsidRDefault="00F861C1" w:rsidP="005A1019">
            <w:pPr>
              <w:pStyle w:val="TableParagraph"/>
              <w:spacing w:line="240" w:lineRule="auto"/>
              <w:ind w:left="0"/>
              <w:jc w:val="left"/>
              <w:rPr>
                <w:sz w:val="28"/>
                <w:szCs w:val="28"/>
              </w:rPr>
            </w:pPr>
            <w:r w:rsidRPr="0031712B">
              <w:rPr>
                <w:spacing w:val="-5"/>
                <w:w w:val="105"/>
                <w:sz w:val="28"/>
                <w:szCs w:val="28"/>
              </w:rPr>
              <w:t>IGT</w:t>
            </w:r>
          </w:p>
        </w:tc>
        <w:tc>
          <w:tcPr>
            <w:tcW w:w="367" w:type="dxa"/>
          </w:tcPr>
          <w:p w14:paraId="434ADCB3"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2A018948" w14:textId="77777777" w:rsidR="00F861C1" w:rsidRPr="0031712B" w:rsidRDefault="00F861C1" w:rsidP="005A1019">
            <w:pPr>
              <w:pStyle w:val="TableParagraph"/>
              <w:spacing w:line="240" w:lineRule="auto"/>
              <w:ind w:left="0"/>
              <w:jc w:val="left"/>
              <w:rPr>
                <w:sz w:val="28"/>
                <w:szCs w:val="28"/>
              </w:rPr>
            </w:pPr>
            <w:r w:rsidRPr="0031712B">
              <w:rPr>
                <w:sz w:val="28"/>
                <w:szCs w:val="28"/>
              </w:rPr>
              <w:t>глюкозаға</w:t>
            </w:r>
            <w:r w:rsidRPr="0031712B">
              <w:rPr>
                <w:spacing w:val="59"/>
                <w:sz w:val="28"/>
                <w:szCs w:val="28"/>
              </w:rPr>
              <w:t xml:space="preserve"> </w:t>
            </w:r>
            <w:r w:rsidRPr="0031712B">
              <w:rPr>
                <w:sz w:val="28"/>
                <w:szCs w:val="28"/>
              </w:rPr>
              <w:t>төзімділіктің</w:t>
            </w:r>
            <w:r w:rsidRPr="0031712B">
              <w:rPr>
                <w:spacing w:val="47"/>
                <w:sz w:val="28"/>
                <w:szCs w:val="28"/>
              </w:rPr>
              <w:t xml:space="preserve"> </w:t>
            </w:r>
            <w:r w:rsidRPr="0031712B">
              <w:rPr>
                <w:spacing w:val="-2"/>
                <w:sz w:val="28"/>
                <w:szCs w:val="28"/>
              </w:rPr>
              <w:t>бұзылуы</w:t>
            </w:r>
          </w:p>
        </w:tc>
      </w:tr>
      <w:tr w:rsidR="0031712B" w:rsidRPr="0031712B" w14:paraId="5EE725FD" w14:textId="77777777" w:rsidTr="00EB2933">
        <w:trPr>
          <w:trHeight w:val="321"/>
        </w:trPr>
        <w:tc>
          <w:tcPr>
            <w:tcW w:w="1436" w:type="dxa"/>
          </w:tcPr>
          <w:p w14:paraId="495D6FEC" w14:textId="77777777" w:rsidR="00BC26EC" w:rsidRPr="0031712B" w:rsidRDefault="00BC26EC" w:rsidP="005A1019">
            <w:pPr>
              <w:pStyle w:val="TableParagraph"/>
              <w:spacing w:line="240" w:lineRule="auto"/>
              <w:ind w:left="0"/>
              <w:jc w:val="left"/>
              <w:rPr>
                <w:spacing w:val="-5"/>
                <w:w w:val="105"/>
                <w:sz w:val="28"/>
                <w:szCs w:val="28"/>
              </w:rPr>
            </w:pPr>
            <w:r w:rsidRPr="0031712B">
              <w:rPr>
                <w:spacing w:val="-5"/>
                <w:w w:val="105"/>
                <w:sz w:val="28"/>
                <w:szCs w:val="28"/>
              </w:rPr>
              <w:t>IκB</w:t>
            </w:r>
          </w:p>
        </w:tc>
        <w:tc>
          <w:tcPr>
            <w:tcW w:w="367" w:type="dxa"/>
          </w:tcPr>
          <w:p w14:paraId="209B7DC3"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08347131" w14:textId="77777777" w:rsidR="00BC26EC" w:rsidRPr="0031712B" w:rsidRDefault="00BC26EC" w:rsidP="005A1019">
            <w:pPr>
              <w:pStyle w:val="TableParagraph"/>
              <w:spacing w:line="240" w:lineRule="auto"/>
              <w:ind w:left="0"/>
              <w:jc w:val="left"/>
              <w:rPr>
                <w:sz w:val="28"/>
                <w:szCs w:val="28"/>
              </w:rPr>
            </w:pPr>
            <w:r w:rsidRPr="0031712B">
              <w:rPr>
                <w:sz w:val="28"/>
                <w:szCs w:val="28"/>
              </w:rPr>
              <w:t>каппа-В ингибиторы</w:t>
            </w:r>
          </w:p>
        </w:tc>
      </w:tr>
      <w:tr w:rsidR="0031712B" w:rsidRPr="0031712B" w14:paraId="271DA631" w14:textId="77777777" w:rsidTr="00EB2933">
        <w:trPr>
          <w:trHeight w:val="321"/>
        </w:trPr>
        <w:tc>
          <w:tcPr>
            <w:tcW w:w="1436" w:type="dxa"/>
          </w:tcPr>
          <w:p w14:paraId="64A935CC"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IRS</w:t>
            </w:r>
          </w:p>
        </w:tc>
        <w:tc>
          <w:tcPr>
            <w:tcW w:w="367" w:type="dxa"/>
          </w:tcPr>
          <w:p w14:paraId="4A81B99C"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6DBA8217" w14:textId="77777777" w:rsidR="00F861C1" w:rsidRPr="0031712B" w:rsidRDefault="00F861C1" w:rsidP="005A1019">
            <w:pPr>
              <w:pStyle w:val="TableParagraph"/>
              <w:spacing w:line="240" w:lineRule="auto"/>
              <w:ind w:left="0"/>
              <w:jc w:val="left"/>
              <w:rPr>
                <w:sz w:val="28"/>
                <w:szCs w:val="28"/>
              </w:rPr>
            </w:pPr>
            <w:r w:rsidRPr="0031712B">
              <w:rPr>
                <w:sz w:val="28"/>
                <w:szCs w:val="28"/>
              </w:rPr>
              <w:t>инсулин</w:t>
            </w:r>
            <w:r w:rsidRPr="0031712B">
              <w:rPr>
                <w:spacing w:val="-13"/>
                <w:sz w:val="28"/>
                <w:szCs w:val="28"/>
              </w:rPr>
              <w:t xml:space="preserve"> </w:t>
            </w:r>
            <w:r w:rsidRPr="0031712B">
              <w:rPr>
                <w:sz w:val="28"/>
                <w:szCs w:val="28"/>
              </w:rPr>
              <w:t>рецепторларының</w:t>
            </w:r>
            <w:r w:rsidRPr="0031712B">
              <w:rPr>
                <w:spacing w:val="-13"/>
                <w:sz w:val="28"/>
                <w:szCs w:val="28"/>
              </w:rPr>
              <w:t xml:space="preserve"> </w:t>
            </w:r>
            <w:r w:rsidRPr="0031712B">
              <w:rPr>
                <w:spacing w:val="-2"/>
                <w:sz w:val="28"/>
                <w:szCs w:val="28"/>
              </w:rPr>
              <w:t>субстраты</w:t>
            </w:r>
          </w:p>
        </w:tc>
      </w:tr>
      <w:tr w:rsidR="0031712B" w:rsidRPr="0031712B" w14:paraId="148CD67D" w14:textId="77777777" w:rsidTr="00EB2933">
        <w:trPr>
          <w:trHeight w:val="321"/>
        </w:trPr>
        <w:tc>
          <w:tcPr>
            <w:tcW w:w="1436" w:type="dxa"/>
          </w:tcPr>
          <w:p w14:paraId="377D66C4" w14:textId="77777777" w:rsidR="00BC26EC" w:rsidRPr="0031712B" w:rsidRDefault="00BC26EC" w:rsidP="005A1019">
            <w:pPr>
              <w:pStyle w:val="TableParagraph"/>
              <w:spacing w:line="240" w:lineRule="auto"/>
              <w:ind w:left="0"/>
              <w:jc w:val="left"/>
              <w:rPr>
                <w:spacing w:val="-5"/>
                <w:sz w:val="28"/>
                <w:szCs w:val="28"/>
              </w:rPr>
            </w:pPr>
            <w:r w:rsidRPr="0031712B">
              <w:rPr>
                <w:spacing w:val="-5"/>
                <w:sz w:val="28"/>
                <w:szCs w:val="28"/>
              </w:rPr>
              <w:t>MAO</w:t>
            </w:r>
          </w:p>
        </w:tc>
        <w:tc>
          <w:tcPr>
            <w:tcW w:w="367" w:type="dxa"/>
          </w:tcPr>
          <w:p w14:paraId="60DC332F"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7AA484F0" w14:textId="77777777" w:rsidR="00BC26EC" w:rsidRPr="0031712B" w:rsidRDefault="00EB2933" w:rsidP="005A1019">
            <w:pPr>
              <w:pStyle w:val="TableParagraph"/>
              <w:spacing w:line="240" w:lineRule="auto"/>
              <w:ind w:left="0"/>
              <w:jc w:val="left"/>
              <w:rPr>
                <w:sz w:val="28"/>
                <w:szCs w:val="28"/>
              </w:rPr>
            </w:pPr>
            <w:r w:rsidRPr="0031712B">
              <w:rPr>
                <w:sz w:val="28"/>
                <w:szCs w:val="28"/>
              </w:rPr>
              <w:t>М</w:t>
            </w:r>
            <w:r w:rsidR="00BC26EC" w:rsidRPr="0031712B">
              <w:rPr>
                <w:sz w:val="28"/>
                <w:szCs w:val="28"/>
              </w:rPr>
              <w:t>оноаминоксидаза</w:t>
            </w:r>
          </w:p>
        </w:tc>
      </w:tr>
      <w:tr w:rsidR="0031712B" w:rsidRPr="0031712B" w14:paraId="5F50BF21" w14:textId="77777777" w:rsidTr="00EB2933">
        <w:trPr>
          <w:trHeight w:val="321"/>
        </w:trPr>
        <w:tc>
          <w:tcPr>
            <w:tcW w:w="1436" w:type="dxa"/>
          </w:tcPr>
          <w:p w14:paraId="7A0D3114" w14:textId="77777777" w:rsidR="00BC26EC" w:rsidRPr="0031712B" w:rsidRDefault="00BC26EC" w:rsidP="005A1019">
            <w:pPr>
              <w:pStyle w:val="TableParagraph"/>
              <w:spacing w:line="240" w:lineRule="auto"/>
              <w:ind w:left="0"/>
              <w:jc w:val="left"/>
              <w:rPr>
                <w:spacing w:val="-5"/>
                <w:sz w:val="28"/>
                <w:szCs w:val="28"/>
              </w:rPr>
            </w:pPr>
            <w:r w:rsidRPr="0031712B">
              <w:rPr>
                <w:spacing w:val="-5"/>
                <w:sz w:val="28"/>
                <w:szCs w:val="28"/>
              </w:rPr>
              <w:t>MP</w:t>
            </w:r>
          </w:p>
        </w:tc>
        <w:tc>
          <w:tcPr>
            <w:tcW w:w="367" w:type="dxa"/>
          </w:tcPr>
          <w:p w14:paraId="6720CAE4"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70148C21" w14:textId="77777777" w:rsidR="00BC26EC" w:rsidRPr="0031712B" w:rsidRDefault="00EB2933" w:rsidP="005A1019">
            <w:pPr>
              <w:pStyle w:val="TableParagraph"/>
              <w:spacing w:line="240" w:lineRule="auto"/>
              <w:ind w:left="0"/>
              <w:jc w:val="left"/>
              <w:rPr>
                <w:sz w:val="28"/>
                <w:szCs w:val="28"/>
              </w:rPr>
            </w:pPr>
            <w:r w:rsidRPr="0031712B">
              <w:rPr>
                <w:sz w:val="28"/>
                <w:szCs w:val="28"/>
              </w:rPr>
              <w:t>М</w:t>
            </w:r>
            <w:r w:rsidR="00BC26EC" w:rsidRPr="0031712B">
              <w:rPr>
                <w:sz w:val="28"/>
                <w:szCs w:val="28"/>
              </w:rPr>
              <w:t>иелопероксидаза</w:t>
            </w:r>
          </w:p>
        </w:tc>
      </w:tr>
      <w:tr w:rsidR="0031712B" w:rsidRPr="0031712B" w14:paraId="3D31E2F1" w14:textId="77777777" w:rsidTr="00EB2933">
        <w:trPr>
          <w:trHeight w:val="321"/>
        </w:trPr>
        <w:tc>
          <w:tcPr>
            <w:tcW w:w="1436" w:type="dxa"/>
          </w:tcPr>
          <w:p w14:paraId="37C1399E" w14:textId="77777777" w:rsidR="00BC26EC" w:rsidRPr="0031712B" w:rsidRDefault="00BC26EC" w:rsidP="005A1019">
            <w:pPr>
              <w:pStyle w:val="TableParagraph"/>
              <w:spacing w:line="240" w:lineRule="auto"/>
              <w:ind w:left="0"/>
              <w:jc w:val="left"/>
              <w:rPr>
                <w:spacing w:val="-5"/>
                <w:sz w:val="28"/>
                <w:szCs w:val="28"/>
              </w:rPr>
            </w:pPr>
            <w:r w:rsidRPr="0031712B">
              <w:rPr>
                <w:spacing w:val="-5"/>
                <w:sz w:val="28"/>
                <w:szCs w:val="28"/>
              </w:rPr>
              <w:t>mPTP</w:t>
            </w:r>
          </w:p>
        </w:tc>
        <w:tc>
          <w:tcPr>
            <w:tcW w:w="367" w:type="dxa"/>
          </w:tcPr>
          <w:p w14:paraId="0ACC3A11"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57DC6595" w14:textId="77777777" w:rsidR="00BC26EC" w:rsidRPr="0031712B" w:rsidRDefault="00BC26EC" w:rsidP="005A1019">
            <w:pPr>
              <w:pStyle w:val="TableParagraph"/>
              <w:spacing w:line="240" w:lineRule="auto"/>
              <w:ind w:left="0"/>
              <w:jc w:val="left"/>
              <w:rPr>
                <w:sz w:val="28"/>
                <w:szCs w:val="28"/>
              </w:rPr>
            </w:pPr>
            <w:r w:rsidRPr="0031712B">
              <w:rPr>
                <w:sz w:val="28"/>
                <w:szCs w:val="28"/>
              </w:rPr>
              <w:t>митохондриялық өткізгіштіктің өтпелі тесігі</w:t>
            </w:r>
          </w:p>
        </w:tc>
      </w:tr>
      <w:tr w:rsidR="0031712B" w:rsidRPr="0031712B" w14:paraId="210DB5BA" w14:textId="77777777" w:rsidTr="00EB2933">
        <w:trPr>
          <w:trHeight w:val="321"/>
        </w:trPr>
        <w:tc>
          <w:tcPr>
            <w:tcW w:w="1436" w:type="dxa"/>
          </w:tcPr>
          <w:p w14:paraId="3DDBFAE9" w14:textId="77777777" w:rsidR="00BC26EC" w:rsidRPr="0031712B" w:rsidRDefault="00BC26EC" w:rsidP="005A1019">
            <w:pPr>
              <w:pStyle w:val="TableParagraph"/>
              <w:spacing w:line="240" w:lineRule="auto"/>
              <w:ind w:left="0"/>
              <w:jc w:val="left"/>
              <w:rPr>
                <w:spacing w:val="-5"/>
                <w:sz w:val="28"/>
                <w:szCs w:val="28"/>
              </w:rPr>
            </w:pPr>
            <w:r w:rsidRPr="0031712B">
              <w:rPr>
                <w:spacing w:val="-5"/>
                <w:sz w:val="28"/>
                <w:szCs w:val="28"/>
              </w:rPr>
              <w:t>M2 Exos</w:t>
            </w:r>
          </w:p>
        </w:tc>
        <w:tc>
          <w:tcPr>
            <w:tcW w:w="367" w:type="dxa"/>
          </w:tcPr>
          <w:p w14:paraId="3B35A1CC"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138CF132" w14:textId="77777777" w:rsidR="00BC26EC" w:rsidRPr="0031712B" w:rsidRDefault="00BC26EC" w:rsidP="005A1019">
            <w:pPr>
              <w:pStyle w:val="TableParagraph"/>
              <w:spacing w:line="240" w:lineRule="auto"/>
              <w:ind w:left="0"/>
              <w:jc w:val="left"/>
              <w:rPr>
                <w:sz w:val="28"/>
                <w:szCs w:val="28"/>
              </w:rPr>
            </w:pPr>
            <w:r w:rsidRPr="0031712B">
              <w:rPr>
                <w:sz w:val="28"/>
                <w:szCs w:val="28"/>
              </w:rPr>
              <w:t>M2 типті макрофагтарынан бөлінген экзосомалар</w:t>
            </w:r>
          </w:p>
        </w:tc>
      </w:tr>
      <w:tr w:rsidR="0031712B" w:rsidRPr="0031712B" w14:paraId="15FCD1AE" w14:textId="77777777" w:rsidTr="00EB2933">
        <w:trPr>
          <w:trHeight w:val="321"/>
        </w:trPr>
        <w:tc>
          <w:tcPr>
            <w:tcW w:w="1436" w:type="dxa"/>
          </w:tcPr>
          <w:p w14:paraId="26015AA4" w14:textId="77777777" w:rsidR="00F861C1" w:rsidRPr="0031712B" w:rsidRDefault="00F861C1" w:rsidP="005A1019">
            <w:pPr>
              <w:pStyle w:val="TableParagraph"/>
              <w:spacing w:line="240" w:lineRule="auto"/>
              <w:ind w:left="0"/>
              <w:jc w:val="left"/>
              <w:rPr>
                <w:sz w:val="28"/>
                <w:szCs w:val="28"/>
              </w:rPr>
            </w:pPr>
            <w:r w:rsidRPr="0031712B">
              <w:rPr>
                <w:spacing w:val="-4"/>
                <w:sz w:val="28"/>
                <w:szCs w:val="28"/>
              </w:rPr>
              <w:t>NADP</w:t>
            </w:r>
          </w:p>
        </w:tc>
        <w:tc>
          <w:tcPr>
            <w:tcW w:w="367" w:type="dxa"/>
          </w:tcPr>
          <w:p w14:paraId="1CFF16A7"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0114CCAE" w14:textId="77777777" w:rsidR="00F861C1" w:rsidRPr="0031712B" w:rsidRDefault="006B45F4" w:rsidP="005A1019">
            <w:pPr>
              <w:pStyle w:val="TableParagraph"/>
              <w:spacing w:line="240" w:lineRule="auto"/>
              <w:ind w:left="0"/>
              <w:jc w:val="left"/>
              <w:rPr>
                <w:sz w:val="28"/>
                <w:szCs w:val="28"/>
              </w:rPr>
            </w:pPr>
            <w:r w:rsidRPr="0031712B">
              <w:rPr>
                <w:spacing w:val="-2"/>
                <w:sz w:val="28"/>
                <w:szCs w:val="28"/>
              </w:rPr>
              <w:t>Н</w:t>
            </w:r>
            <w:r w:rsidR="00F861C1" w:rsidRPr="0031712B">
              <w:rPr>
                <w:spacing w:val="-2"/>
                <w:sz w:val="28"/>
                <w:szCs w:val="28"/>
              </w:rPr>
              <w:t>икотинамидадениндинуклеотид</w:t>
            </w:r>
          </w:p>
        </w:tc>
      </w:tr>
      <w:tr w:rsidR="0031712B" w:rsidRPr="0031712B" w14:paraId="3F97B5D7" w14:textId="77777777" w:rsidTr="00EB2933">
        <w:trPr>
          <w:trHeight w:val="321"/>
        </w:trPr>
        <w:tc>
          <w:tcPr>
            <w:tcW w:w="1436" w:type="dxa"/>
          </w:tcPr>
          <w:p w14:paraId="1F04C8F8" w14:textId="77777777" w:rsidR="00F861C1" w:rsidRPr="0031712B" w:rsidRDefault="00F861C1" w:rsidP="005A1019">
            <w:pPr>
              <w:pStyle w:val="TableParagraph"/>
              <w:spacing w:line="240" w:lineRule="auto"/>
              <w:ind w:left="0"/>
              <w:jc w:val="left"/>
              <w:rPr>
                <w:sz w:val="28"/>
                <w:szCs w:val="28"/>
              </w:rPr>
            </w:pPr>
            <w:r w:rsidRPr="0031712B">
              <w:rPr>
                <w:spacing w:val="-2"/>
                <w:sz w:val="28"/>
                <w:szCs w:val="28"/>
              </w:rPr>
              <w:t>NADPH</w:t>
            </w:r>
          </w:p>
        </w:tc>
        <w:tc>
          <w:tcPr>
            <w:tcW w:w="367" w:type="dxa"/>
          </w:tcPr>
          <w:p w14:paraId="159E9F63"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0155472A" w14:textId="77777777" w:rsidR="00F861C1" w:rsidRPr="0031712B" w:rsidRDefault="006B45F4" w:rsidP="005A1019">
            <w:pPr>
              <w:pStyle w:val="TableParagraph"/>
              <w:spacing w:line="240" w:lineRule="auto"/>
              <w:ind w:left="0"/>
              <w:jc w:val="left"/>
              <w:rPr>
                <w:sz w:val="28"/>
                <w:szCs w:val="28"/>
              </w:rPr>
            </w:pPr>
            <w:r w:rsidRPr="0031712B">
              <w:rPr>
                <w:spacing w:val="-2"/>
                <w:sz w:val="28"/>
                <w:szCs w:val="28"/>
              </w:rPr>
              <w:t>Н</w:t>
            </w:r>
            <w:r w:rsidR="00F861C1" w:rsidRPr="0031712B">
              <w:rPr>
                <w:spacing w:val="-2"/>
                <w:sz w:val="28"/>
                <w:szCs w:val="28"/>
              </w:rPr>
              <w:t>икотинамидадениндинуклеотидфосфат</w:t>
            </w:r>
          </w:p>
        </w:tc>
      </w:tr>
      <w:tr w:rsidR="0031712B" w:rsidRPr="004A1891" w14:paraId="1253C6EF" w14:textId="77777777" w:rsidTr="00EB2933">
        <w:trPr>
          <w:trHeight w:val="321"/>
        </w:trPr>
        <w:tc>
          <w:tcPr>
            <w:tcW w:w="1436" w:type="dxa"/>
          </w:tcPr>
          <w:p w14:paraId="3A27D54E" w14:textId="77777777" w:rsidR="00F861C1" w:rsidRPr="0031712B" w:rsidRDefault="00F861C1" w:rsidP="005A1019">
            <w:pPr>
              <w:pStyle w:val="TableParagraph"/>
              <w:spacing w:line="240" w:lineRule="auto"/>
              <w:ind w:left="0"/>
              <w:jc w:val="left"/>
              <w:rPr>
                <w:sz w:val="28"/>
                <w:szCs w:val="28"/>
              </w:rPr>
            </w:pPr>
            <w:r w:rsidRPr="0031712B">
              <w:rPr>
                <w:spacing w:val="-4"/>
                <w:sz w:val="28"/>
                <w:szCs w:val="28"/>
              </w:rPr>
              <w:t>NF-</w:t>
            </w:r>
            <w:r w:rsidRPr="0031712B">
              <w:rPr>
                <w:spacing w:val="-7"/>
                <w:sz w:val="28"/>
                <w:szCs w:val="28"/>
              </w:rPr>
              <w:t>κB</w:t>
            </w:r>
          </w:p>
        </w:tc>
        <w:tc>
          <w:tcPr>
            <w:tcW w:w="367" w:type="dxa"/>
          </w:tcPr>
          <w:p w14:paraId="252EF704"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15C71A97" w14:textId="77777777" w:rsidR="00F861C1" w:rsidRPr="0031712B" w:rsidRDefault="00F861C1" w:rsidP="005A1019">
            <w:pPr>
              <w:pStyle w:val="TableParagraph"/>
              <w:spacing w:line="240" w:lineRule="auto"/>
              <w:ind w:left="0"/>
              <w:jc w:val="left"/>
              <w:rPr>
                <w:i/>
                <w:sz w:val="28"/>
                <w:szCs w:val="28"/>
              </w:rPr>
            </w:pPr>
            <w:r w:rsidRPr="0031712B">
              <w:rPr>
                <w:sz w:val="28"/>
                <w:szCs w:val="28"/>
              </w:rPr>
              <w:t>ядролық</w:t>
            </w:r>
            <w:r w:rsidRPr="0031712B">
              <w:rPr>
                <w:spacing w:val="-7"/>
                <w:sz w:val="28"/>
                <w:szCs w:val="28"/>
              </w:rPr>
              <w:t xml:space="preserve"> </w:t>
            </w:r>
            <w:r w:rsidRPr="0031712B">
              <w:rPr>
                <w:sz w:val="28"/>
                <w:szCs w:val="28"/>
              </w:rPr>
              <w:t>фактор</w:t>
            </w:r>
            <w:r w:rsidRPr="0031712B">
              <w:rPr>
                <w:spacing w:val="-6"/>
                <w:sz w:val="28"/>
                <w:szCs w:val="28"/>
              </w:rPr>
              <w:t xml:space="preserve"> </w:t>
            </w:r>
            <w:r w:rsidRPr="0031712B">
              <w:rPr>
                <w:sz w:val="28"/>
                <w:szCs w:val="28"/>
              </w:rPr>
              <w:t>каппа</w:t>
            </w:r>
            <w:r w:rsidRPr="0031712B">
              <w:rPr>
                <w:spacing w:val="-5"/>
                <w:sz w:val="28"/>
                <w:szCs w:val="28"/>
              </w:rPr>
              <w:t xml:space="preserve"> </w:t>
            </w:r>
            <w:r w:rsidRPr="0031712B">
              <w:rPr>
                <w:sz w:val="28"/>
                <w:szCs w:val="28"/>
              </w:rPr>
              <w:t>В</w:t>
            </w:r>
            <w:r w:rsidRPr="0031712B">
              <w:rPr>
                <w:spacing w:val="-6"/>
                <w:sz w:val="28"/>
                <w:szCs w:val="28"/>
              </w:rPr>
              <w:t xml:space="preserve"> </w:t>
            </w:r>
            <w:r w:rsidRPr="0031712B">
              <w:rPr>
                <w:i/>
                <w:sz w:val="28"/>
                <w:szCs w:val="28"/>
              </w:rPr>
              <w:t>(Nuclear</w:t>
            </w:r>
            <w:r w:rsidRPr="0031712B">
              <w:rPr>
                <w:i/>
                <w:spacing w:val="-4"/>
                <w:sz w:val="28"/>
                <w:szCs w:val="28"/>
              </w:rPr>
              <w:t xml:space="preserve"> </w:t>
            </w:r>
            <w:r w:rsidRPr="0031712B">
              <w:rPr>
                <w:i/>
                <w:sz w:val="28"/>
                <w:szCs w:val="28"/>
              </w:rPr>
              <w:t>factor</w:t>
            </w:r>
            <w:r w:rsidRPr="0031712B">
              <w:rPr>
                <w:i/>
                <w:spacing w:val="-6"/>
                <w:sz w:val="28"/>
                <w:szCs w:val="28"/>
              </w:rPr>
              <w:t xml:space="preserve"> </w:t>
            </w:r>
            <w:r w:rsidRPr="0031712B">
              <w:rPr>
                <w:i/>
                <w:sz w:val="28"/>
                <w:szCs w:val="28"/>
              </w:rPr>
              <w:t>kappa</w:t>
            </w:r>
            <w:r w:rsidRPr="0031712B">
              <w:rPr>
                <w:i/>
                <w:spacing w:val="-7"/>
                <w:sz w:val="28"/>
                <w:szCs w:val="28"/>
              </w:rPr>
              <w:t xml:space="preserve"> </w:t>
            </w:r>
            <w:r w:rsidRPr="0031712B">
              <w:rPr>
                <w:i/>
                <w:spacing w:val="-5"/>
                <w:sz w:val="28"/>
                <w:szCs w:val="28"/>
              </w:rPr>
              <w:t>B)</w:t>
            </w:r>
          </w:p>
        </w:tc>
      </w:tr>
      <w:tr w:rsidR="0031712B" w:rsidRPr="0031712B" w14:paraId="6DAC280B" w14:textId="77777777" w:rsidTr="00EB2933">
        <w:trPr>
          <w:trHeight w:val="321"/>
        </w:trPr>
        <w:tc>
          <w:tcPr>
            <w:tcW w:w="1436" w:type="dxa"/>
          </w:tcPr>
          <w:p w14:paraId="33037B84"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NO</w:t>
            </w:r>
          </w:p>
        </w:tc>
        <w:tc>
          <w:tcPr>
            <w:tcW w:w="367" w:type="dxa"/>
          </w:tcPr>
          <w:p w14:paraId="27A655BD"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333404E2" w14:textId="77777777" w:rsidR="00F861C1" w:rsidRPr="0031712B" w:rsidRDefault="00F861C1" w:rsidP="005A1019">
            <w:pPr>
              <w:pStyle w:val="TableParagraph"/>
              <w:spacing w:line="240" w:lineRule="auto"/>
              <w:ind w:left="0"/>
              <w:jc w:val="left"/>
              <w:rPr>
                <w:sz w:val="28"/>
                <w:szCs w:val="28"/>
              </w:rPr>
            </w:pPr>
            <w:r w:rsidRPr="0031712B">
              <w:rPr>
                <w:sz w:val="28"/>
                <w:szCs w:val="28"/>
              </w:rPr>
              <w:t>азот</w:t>
            </w:r>
            <w:r w:rsidRPr="0031712B">
              <w:rPr>
                <w:spacing w:val="-4"/>
                <w:sz w:val="28"/>
                <w:szCs w:val="28"/>
              </w:rPr>
              <w:t xml:space="preserve"> </w:t>
            </w:r>
            <w:r w:rsidRPr="0031712B">
              <w:rPr>
                <w:spacing w:val="-2"/>
                <w:sz w:val="28"/>
                <w:szCs w:val="28"/>
              </w:rPr>
              <w:t>оксиді</w:t>
            </w:r>
          </w:p>
        </w:tc>
      </w:tr>
      <w:tr w:rsidR="0031712B" w:rsidRPr="004A1891" w14:paraId="0213458D" w14:textId="77777777" w:rsidTr="00EB2933">
        <w:trPr>
          <w:trHeight w:val="369"/>
        </w:trPr>
        <w:tc>
          <w:tcPr>
            <w:tcW w:w="1436" w:type="dxa"/>
          </w:tcPr>
          <w:p w14:paraId="008914F4"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NOS</w:t>
            </w:r>
          </w:p>
        </w:tc>
        <w:tc>
          <w:tcPr>
            <w:tcW w:w="367" w:type="dxa"/>
          </w:tcPr>
          <w:p w14:paraId="25F577EF"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5506D481" w14:textId="77777777" w:rsidR="00F861C1" w:rsidRPr="0031712B" w:rsidRDefault="00F861C1" w:rsidP="005A1019">
            <w:pPr>
              <w:pStyle w:val="TableParagraph"/>
              <w:spacing w:line="240" w:lineRule="auto"/>
              <w:ind w:left="0"/>
              <w:jc w:val="left"/>
              <w:rPr>
                <w:i/>
                <w:sz w:val="28"/>
                <w:szCs w:val="28"/>
              </w:rPr>
            </w:pPr>
            <w:r w:rsidRPr="0031712B">
              <w:rPr>
                <w:sz w:val="28"/>
                <w:szCs w:val="28"/>
              </w:rPr>
              <w:t>азот</w:t>
            </w:r>
            <w:r w:rsidRPr="0031712B">
              <w:rPr>
                <w:spacing w:val="-17"/>
                <w:sz w:val="28"/>
                <w:szCs w:val="28"/>
              </w:rPr>
              <w:t xml:space="preserve"> </w:t>
            </w:r>
            <w:r w:rsidRPr="0031712B">
              <w:rPr>
                <w:sz w:val="28"/>
                <w:szCs w:val="28"/>
              </w:rPr>
              <w:t>оксид</w:t>
            </w:r>
            <w:r w:rsidRPr="0031712B">
              <w:rPr>
                <w:spacing w:val="-5"/>
                <w:sz w:val="28"/>
                <w:szCs w:val="28"/>
              </w:rPr>
              <w:t xml:space="preserve"> </w:t>
            </w:r>
            <w:r w:rsidRPr="0031712B">
              <w:rPr>
                <w:sz w:val="28"/>
                <w:szCs w:val="28"/>
              </w:rPr>
              <w:t xml:space="preserve">синтаза </w:t>
            </w:r>
            <w:r w:rsidRPr="0031712B">
              <w:rPr>
                <w:i/>
                <w:sz w:val="28"/>
                <w:szCs w:val="28"/>
              </w:rPr>
              <w:t>(Nitric</w:t>
            </w:r>
            <w:r w:rsidRPr="0031712B">
              <w:rPr>
                <w:i/>
                <w:spacing w:val="-7"/>
                <w:sz w:val="28"/>
                <w:szCs w:val="28"/>
              </w:rPr>
              <w:t xml:space="preserve"> </w:t>
            </w:r>
            <w:r w:rsidRPr="0031712B">
              <w:rPr>
                <w:i/>
                <w:sz w:val="28"/>
                <w:szCs w:val="28"/>
              </w:rPr>
              <w:t>oxide</w:t>
            </w:r>
            <w:r w:rsidRPr="0031712B">
              <w:rPr>
                <w:i/>
                <w:spacing w:val="-7"/>
                <w:sz w:val="28"/>
                <w:szCs w:val="28"/>
              </w:rPr>
              <w:t xml:space="preserve"> </w:t>
            </w:r>
            <w:r w:rsidRPr="0031712B">
              <w:rPr>
                <w:i/>
                <w:spacing w:val="-2"/>
                <w:sz w:val="28"/>
                <w:szCs w:val="28"/>
              </w:rPr>
              <w:t>synthase)</w:t>
            </w:r>
          </w:p>
        </w:tc>
      </w:tr>
      <w:tr w:rsidR="0031712B" w:rsidRPr="0031712B" w14:paraId="6403555A" w14:textId="77777777" w:rsidTr="00EB2933">
        <w:trPr>
          <w:trHeight w:val="321"/>
        </w:trPr>
        <w:tc>
          <w:tcPr>
            <w:tcW w:w="1436" w:type="dxa"/>
          </w:tcPr>
          <w:p w14:paraId="385FE493"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NEM</w:t>
            </w:r>
          </w:p>
        </w:tc>
        <w:tc>
          <w:tcPr>
            <w:tcW w:w="367" w:type="dxa"/>
          </w:tcPr>
          <w:p w14:paraId="51D0B7A4"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4F21F00F" w14:textId="77777777" w:rsidR="00F861C1" w:rsidRPr="0031712B" w:rsidRDefault="00F861C1" w:rsidP="005A1019">
            <w:pPr>
              <w:pStyle w:val="TableParagraph"/>
              <w:spacing w:line="240" w:lineRule="auto"/>
              <w:ind w:left="0"/>
              <w:jc w:val="left"/>
              <w:rPr>
                <w:i/>
                <w:sz w:val="28"/>
                <w:szCs w:val="28"/>
              </w:rPr>
            </w:pPr>
            <w:r w:rsidRPr="0031712B">
              <w:rPr>
                <w:spacing w:val="-2"/>
                <w:sz w:val="28"/>
                <w:szCs w:val="28"/>
              </w:rPr>
              <w:t>N-этилмалеймидпен</w:t>
            </w:r>
            <w:r w:rsidRPr="0031712B">
              <w:rPr>
                <w:spacing w:val="17"/>
                <w:sz w:val="28"/>
                <w:szCs w:val="28"/>
              </w:rPr>
              <w:t xml:space="preserve"> </w:t>
            </w:r>
            <w:r w:rsidRPr="0031712B">
              <w:rPr>
                <w:i/>
                <w:spacing w:val="-2"/>
                <w:sz w:val="28"/>
                <w:szCs w:val="28"/>
              </w:rPr>
              <w:t>(N-Ethylmaleimide)</w:t>
            </w:r>
          </w:p>
        </w:tc>
      </w:tr>
      <w:tr w:rsidR="0031712B" w:rsidRPr="0031712B" w14:paraId="02ED1C44" w14:textId="77777777" w:rsidTr="00EB2933">
        <w:trPr>
          <w:trHeight w:val="321"/>
        </w:trPr>
        <w:tc>
          <w:tcPr>
            <w:tcW w:w="1436" w:type="dxa"/>
          </w:tcPr>
          <w:p w14:paraId="6EEE38BB" w14:textId="77777777" w:rsidR="00BC26EC" w:rsidRPr="0031712B" w:rsidRDefault="00BC26EC" w:rsidP="005A1019">
            <w:pPr>
              <w:pStyle w:val="TableParagraph"/>
              <w:spacing w:line="240" w:lineRule="auto"/>
              <w:ind w:left="0"/>
              <w:jc w:val="left"/>
              <w:rPr>
                <w:spacing w:val="-5"/>
                <w:sz w:val="28"/>
                <w:szCs w:val="28"/>
              </w:rPr>
            </w:pPr>
            <w:r w:rsidRPr="0031712B">
              <w:rPr>
                <w:spacing w:val="-5"/>
                <w:sz w:val="28"/>
                <w:szCs w:val="28"/>
              </w:rPr>
              <w:t>NRF2</w:t>
            </w:r>
          </w:p>
        </w:tc>
        <w:tc>
          <w:tcPr>
            <w:tcW w:w="367" w:type="dxa"/>
          </w:tcPr>
          <w:p w14:paraId="4403525F"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4E7BEAD7" w14:textId="77777777" w:rsidR="00BC26EC" w:rsidRPr="0031712B" w:rsidRDefault="00BC26EC" w:rsidP="005A1019">
            <w:pPr>
              <w:pStyle w:val="TableParagraph"/>
              <w:spacing w:line="240" w:lineRule="auto"/>
              <w:ind w:left="0"/>
              <w:jc w:val="left"/>
              <w:rPr>
                <w:spacing w:val="-2"/>
                <w:sz w:val="28"/>
                <w:szCs w:val="28"/>
              </w:rPr>
            </w:pPr>
            <w:r w:rsidRPr="0031712B">
              <w:rPr>
                <w:spacing w:val="-2"/>
                <w:sz w:val="28"/>
                <w:szCs w:val="28"/>
              </w:rPr>
              <w:t>эритроидқа қатысты фактор 2</w:t>
            </w:r>
          </w:p>
        </w:tc>
      </w:tr>
      <w:tr w:rsidR="0031712B" w:rsidRPr="0031712B" w14:paraId="7157CF85" w14:textId="77777777" w:rsidTr="00EB2933">
        <w:trPr>
          <w:trHeight w:val="321"/>
        </w:trPr>
        <w:tc>
          <w:tcPr>
            <w:tcW w:w="1436" w:type="dxa"/>
          </w:tcPr>
          <w:p w14:paraId="5D620E3B"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ОРА</w:t>
            </w:r>
          </w:p>
        </w:tc>
        <w:tc>
          <w:tcPr>
            <w:tcW w:w="367" w:type="dxa"/>
          </w:tcPr>
          <w:p w14:paraId="15C8C9C0"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52F08CD6" w14:textId="77777777" w:rsidR="00BC26EC" w:rsidRPr="0031712B" w:rsidRDefault="00BC26EC" w:rsidP="0030351E">
            <w:pPr>
              <w:pStyle w:val="TableParagraph"/>
              <w:spacing w:line="240" w:lineRule="auto"/>
              <w:ind w:left="0"/>
              <w:jc w:val="left"/>
              <w:rPr>
                <w:i/>
                <w:sz w:val="28"/>
                <w:szCs w:val="28"/>
              </w:rPr>
            </w:pPr>
            <w:r w:rsidRPr="0031712B">
              <w:rPr>
                <w:spacing w:val="-2"/>
                <w:sz w:val="28"/>
                <w:szCs w:val="28"/>
              </w:rPr>
              <w:t>орто-фталальдегид</w:t>
            </w:r>
            <w:r w:rsidRPr="0031712B">
              <w:rPr>
                <w:spacing w:val="23"/>
                <w:sz w:val="28"/>
                <w:szCs w:val="28"/>
              </w:rPr>
              <w:t xml:space="preserve"> </w:t>
            </w:r>
            <w:r w:rsidRPr="0031712B">
              <w:rPr>
                <w:i/>
                <w:spacing w:val="-2"/>
                <w:sz w:val="28"/>
                <w:szCs w:val="28"/>
              </w:rPr>
              <w:t>(Ortho-phthalaldehyde)</w:t>
            </w:r>
          </w:p>
        </w:tc>
      </w:tr>
      <w:tr w:rsidR="0031712B" w:rsidRPr="0031712B" w14:paraId="6E045F74" w14:textId="77777777" w:rsidTr="00EB2933">
        <w:trPr>
          <w:trHeight w:val="321"/>
        </w:trPr>
        <w:tc>
          <w:tcPr>
            <w:tcW w:w="1436" w:type="dxa"/>
          </w:tcPr>
          <w:p w14:paraId="50C12317" w14:textId="77777777" w:rsidR="00F861C1" w:rsidRPr="0031712B" w:rsidRDefault="00F861C1" w:rsidP="005A1019">
            <w:pPr>
              <w:pStyle w:val="TableParagraph"/>
              <w:spacing w:line="240" w:lineRule="auto"/>
              <w:ind w:left="0"/>
              <w:jc w:val="left"/>
              <w:rPr>
                <w:sz w:val="28"/>
                <w:szCs w:val="28"/>
              </w:rPr>
            </w:pPr>
            <w:r w:rsidRPr="0031712B">
              <w:rPr>
                <w:spacing w:val="-2"/>
                <w:sz w:val="28"/>
                <w:szCs w:val="28"/>
              </w:rPr>
              <w:t>PAI-</w:t>
            </w:r>
            <w:r w:rsidRPr="0031712B">
              <w:rPr>
                <w:spacing w:val="-10"/>
                <w:sz w:val="28"/>
                <w:szCs w:val="28"/>
              </w:rPr>
              <w:t>1</w:t>
            </w:r>
          </w:p>
        </w:tc>
        <w:tc>
          <w:tcPr>
            <w:tcW w:w="367" w:type="dxa"/>
          </w:tcPr>
          <w:p w14:paraId="1C6C1A46"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7A38BF00" w14:textId="77777777" w:rsidR="00F861C1" w:rsidRPr="0031712B" w:rsidRDefault="00F861C1" w:rsidP="005A1019">
            <w:pPr>
              <w:pStyle w:val="TableParagraph"/>
              <w:spacing w:line="240" w:lineRule="auto"/>
              <w:ind w:left="0"/>
              <w:jc w:val="left"/>
              <w:rPr>
                <w:sz w:val="28"/>
                <w:szCs w:val="28"/>
              </w:rPr>
            </w:pPr>
            <w:r w:rsidRPr="0031712B">
              <w:rPr>
                <w:spacing w:val="-2"/>
                <w:sz w:val="28"/>
                <w:szCs w:val="28"/>
              </w:rPr>
              <w:t>плазминоген</w:t>
            </w:r>
            <w:r w:rsidRPr="0031712B">
              <w:rPr>
                <w:spacing w:val="15"/>
                <w:sz w:val="28"/>
                <w:szCs w:val="28"/>
              </w:rPr>
              <w:t xml:space="preserve"> </w:t>
            </w:r>
            <w:r w:rsidRPr="0031712B">
              <w:rPr>
                <w:spacing w:val="-2"/>
                <w:sz w:val="28"/>
                <w:szCs w:val="28"/>
              </w:rPr>
              <w:t>активаторының</w:t>
            </w:r>
            <w:r w:rsidRPr="0031712B">
              <w:rPr>
                <w:spacing w:val="16"/>
                <w:sz w:val="28"/>
                <w:szCs w:val="28"/>
              </w:rPr>
              <w:t xml:space="preserve"> </w:t>
            </w:r>
            <w:r w:rsidRPr="0031712B">
              <w:rPr>
                <w:spacing w:val="-2"/>
                <w:sz w:val="28"/>
                <w:szCs w:val="28"/>
              </w:rPr>
              <w:t>тежегіштері-</w:t>
            </w:r>
            <w:r w:rsidRPr="0031712B">
              <w:rPr>
                <w:spacing w:val="-10"/>
                <w:sz w:val="28"/>
                <w:szCs w:val="28"/>
              </w:rPr>
              <w:t>1</w:t>
            </w:r>
          </w:p>
        </w:tc>
      </w:tr>
      <w:tr w:rsidR="0031712B" w:rsidRPr="004A1891" w14:paraId="3C7BE1CC" w14:textId="77777777" w:rsidTr="00EB2933">
        <w:trPr>
          <w:trHeight w:val="321"/>
        </w:trPr>
        <w:tc>
          <w:tcPr>
            <w:tcW w:w="1436" w:type="dxa"/>
          </w:tcPr>
          <w:p w14:paraId="38CEDA1B"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PBS</w:t>
            </w:r>
          </w:p>
        </w:tc>
        <w:tc>
          <w:tcPr>
            <w:tcW w:w="367" w:type="dxa"/>
          </w:tcPr>
          <w:p w14:paraId="7292061D"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67016B3D" w14:textId="77777777" w:rsidR="00F861C1" w:rsidRPr="0031712B" w:rsidRDefault="00F861C1" w:rsidP="005A1019">
            <w:pPr>
              <w:pStyle w:val="TableParagraph"/>
              <w:spacing w:line="240" w:lineRule="auto"/>
              <w:ind w:left="0"/>
              <w:jc w:val="left"/>
              <w:rPr>
                <w:i/>
                <w:sz w:val="28"/>
                <w:szCs w:val="28"/>
              </w:rPr>
            </w:pPr>
            <w:r w:rsidRPr="0031712B">
              <w:rPr>
                <w:sz w:val="28"/>
                <w:szCs w:val="28"/>
              </w:rPr>
              <w:t>фосфатты-тұзды</w:t>
            </w:r>
            <w:r w:rsidRPr="0031712B">
              <w:rPr>
                <w:spacing w:val="-11"/>
                <w:sz w:val="28"/>
                <w:szCs w:val="28"/>
              </w:rPr>
              <w:t xml:space="preserve"> </w:t>
            </w:r>
            <w:r w:rsidRPr="0031712B">
              <w:rPr>
                <w:sz w:val="28"/>
                <w:szCs w:val="28"/>
              </w:rPr>
              <w:t>буфер</w:t>
            </w:r>
            <w:r w:rsidRPr="0031712B">
              <w:rPr>
                <w:spacing w:val="-6"/>
                <w:sz w:val="28"/>
                <w:szCs w:val="28"/>
              </w:rPr>
              <w:t xml:space="preserve"> </w:t>
            </w:r>
            <w:r w:rsidRPr="0031712B">
              <w:rPr>
                <w:i/>
                <w:sz w:val="28"/>
                <w:szCs w:val="28"/>
              </w:rPr>
              <w:t>(Phosphate</w:t>
            </w:r>
            <w:r w:rsidRPr="0031712B">
              <w:rPr>
                <w:i/>
                <w:spacing w:val="-11"/>
                <w:sz w:val="28"/>
                <w:szCs w:val="28"/>
              </w:rPr>
              <w:t xml:space="preserve"> </w:t>
            </w:r>
            <w:r w:rsidRPr="0031712B">
              <w:rPr>
                <w:i/>
                <w:sz w:val="28"/>
                <w:szCs w:val="28"/>
              </w:rPr>
              <w:t>Buffer</w:t>
            </w:r>
            <w:r w:rsidRPr="0031712B">
              <w:rPr>
                <w:i/>
                <w:spacing w:val="-5"/>
                <w:sz w:val="28"/>
                <w:szCs w:val="28"/>
              </w:rPr>
              <w:t xml:space="preserve"> </w:t>
            </w:r>
            <w:r w:rsidRPr="0031712B">
              <w:rPr>
                <w:i/>
                <w:spacing w:val="-2"/>
                <w:sz w:val="28"/>
                <w:szCs w:val="28"/>
              </w:rPr>
              <w:t>Saline)</w:t>
            </w:r>
          </w:p>
        </w:tc>
      </w:tr>
      <w:tr w:rsidR="0031712B" w:rsidRPr="0031712B" w14:paraId="1F977330" w14:textId="77777777" w:rsidTr="00EB2933">
        <w:trPr>
          <w:trHeight w:val="321"/>
        </w:trPr>
        <w:tc>
          <w:tcPr>
            <w:tcW w:w="1436" w:type="dxa"/>
          </w:tcPr>
          <w:p w14:paraId="77921264" w14:textId="77777777" w:rsidR="00BC26EC" w:rsidRPr="0031712B" w:rsidRDefault="00BC26EC" w:rsidP="005A1019">
            <w:pPr>
              <w:pStyle w:val="TableParagraph"/>
              <w:spacing w:line="240" w:lineRule="auto"/>
              <w:ind w:left="0"/>
              <w:jc w:val="left"/>
              <w:rPr>
                <w:spacing w:val="-5"/>
                <w:sz w:val="28"/>
                <w:szCs w:val="28"/>
              </w:rPr>
            </w:pPr>
            <w:r w:rsidRPr="0031712B">
              <w:rPr>
                <w:spacing w:val="-5"/>
                <w:sz w:val="28"/>
                <w:szCs w:val="28"/>
              </w:rPr>
              <w:t>PDGF</w:t>
            </w:r>
          </w:p>
        </w:tc>
        <w:tc>
          <w:tcPr>
            <w:tcW w:w="367" w:type="dxa"/>
          </w:tcPr>
          <w:p w14:paraId="39D88AE1"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435499A7" w14:textId="77777777" w:rsidR="00BC26EC" w:rsidRPr="0031712B" w:rsidRDefault="00BC26EC" w:rsidP="005A1019">
            <w:pPr>
              <w:pStyle w:val="TableParagraph"/>
              <w:spacing w:line="240" w:lineRule="auto"/>
              <w:ind w:left="0"/>
              <w:jc w:val="left"/>
              <w:rPr>
                <w:sz w:val="28"/>
                <w:szCs w:val="28"/>
              </w:rPr>
            </w:pPr>
            <w:r w:rsidRPr="0031712B">
              <w:rPr>
                <w:sz w:val="28"/>
                <w:szCs w:val="28"/>
              </w:rPr>
              <w:t>тромбоциттерден алынған өсу факторы</w:t>
            </w:r>
          </w:p>
        </w:tc>
      </w:tr>
      <w:tr w:rsidR="0031712B" w:rsidRPr="004A1891" w14:paraId="72D91C41" w14:textId="77777777" w:rsidTr="00EB2933">
        <w:trPr>
          <w:trHeight w:val="643"/>
        </w:trPr>
        <w:tc>
          <w:tcPr>
            <w:tcW w:w="1436" w:type="dxa"/>
          </w:tcPr>
          <w:p w14:paraId="102AB1E9" w14:textId="77777777" w:rsidR="00F861C1" w:rsidRPr="0031712B" w:rsidRDefault="00F861C1" w:rsidP="005A1019">
            <w:pPr>
              <w:pStyle w:val="TableParagraph"/>
              <w:spacing w:line="240" w:lineRule="auto"/>
              <w:ind w:left="0"/>
              <w:jc w:val="left"/>
              <w:rPr>
                <w:sz w:val="28"/>
                <w:szCs w:val="28"/>
              </w:rPr>
            </w:pPr>
            <w:r w:rsidRPr="0031712B">
              <w:rPr>
                <w:spacing w:val="-2"/>
                <w:sz w:val="28"/>
                <w:szCs w:val="28"/>
              </w:rPr>
              <w:t>PECAM-</w:t>
            </w:r>
            <w:r w:rsidRPr="0031712B">
              <w:rPr>
                <w:spacing w:val="-10"/>
                <w:sz w:val="28"/>
                <w:szCs w:val="28"/>
              </w:rPr>
              <w:t>1</w:t>
            </w:r>
          </w:p>
        </w:tc>
        <w:tc>
          <w:tcPr>
            <w:tcW w:w="367" w:type="dxa"/>
          </w:tcPr>
          <w:p w14:paraId="50F7F755"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53D860DA" w14:textId="77777777" w:rsidR="00F861C1" w:rsidRPr="0031712B" w:rsidRDefault="00F861C1" w:rsidP="005A1019">
            <w:pPr>
              <w:pStyle w:val="TableParagraph"/>
              <w:spacing w:line="240" w:lineRule="auto"/>
              <w:ind w:left="0"/>
              <w:jc w:val="left"/>
              <w:rPr>
                <w:sz w:val="28"/>
                <w:szCs w:val="28"/>
              </w:rPr>
            </w:pPr>
            <w:r w:rsidRPr="0031712B">
              <w:rPr>
                <w:sz w:val="28"/>
                <w:szCs w:val="28"/>
              </w:rPr>
              <w:t>эндотелий</w:t>
            </w:r>
            <w:r w:rsidRPr="0031712B">
              <w:rPr>
                <w:spacing w:val="-16"/>
                <w:sz w:val="28"/>
                <w:szCs w:val="28"/>
              </w:rPr>
              <w:t xml:space="preserve"> </w:t>
            </w:r>
            <w:r w:rsidRPr="0031712B">
              <w:rPr>
                <w:sz w:val="28"/>
                <w:szCs w:val="28"/>
              </w:rPr>
              <w:t>жасушаларындағы</w:t>
            </w:r>
            <w:r w:rsidRPr="0031712B">
              <w:rPr>
                <w:spacing w:val="-15"/>
                <w:sz w:val="28"/>
                <w:szCs w:val="28"/>
              </w:rPr>
              <w:t xml:space="preserve"> </w:t>
            </w:r>
            <w:r w:rsidRPr="0031712B">
              <w:rPr>
                <w:sz w:val="28"/>
                <w:szCs w:val="28"/>
              </w:rPr>
              <w:t>тромбоциттердің</w:t>
            </w:r>
            <w:r w:rsidRPr="0031712B">
              <w:rPr>
                <w:spacing w:val="-16"/>
                <w:sz w:val="28"/>
                <w:szCs w:val="28"/>
              </w:rPr>
              <w:t xml:space="preserve"> </w:t>
            </w:r>
            <w:r w:rsidRPr="0031712B">
              <w:rPr>
                <w:sz w:val="28"/>
                <w:szCs w:val="28"/>
              </w:rPr>
              <w:t>адгезия-</w:t>
            </w:r>
            <w:r w:rsidRPr="0031712B">
              <w:rPr>
                <w:spacing w:val="-10"/>
                <w:sz w:val="28"/>
                <w:szCs w:val="28"/>
              </w:rPr>
              <w:t>1</w:t>
            </w:r>
          </w:p>
          <w:p w14:paraId="2F087765" w14:textId="77777777" w:rsidR="00F861C1" w:rsidRPr="0031712B" w:rsidRDefault="00F861C1" w:rsidP="005A1019">
            <w:pPr>
              <w:pStyle w:val="TableParagraph"/>
              <w:spacing w:line="240" w:lineRule="auto"/>
              <w:ind w:left="0"/>
              <w:jc w:val="left"/>
              <w:rPr>
                <w:i/>
                <w:sz w:val="28"/>
                <w:szCs w:val="28"/>
              </w:rPr>
            </w:pPr>
            <w:r w:rsidRPr="0031712B">
              <w:rPr>
                <w:sz w:val="28"/>
                <w:szCs w:val="28"/>
              </w:rPr>
              <w:t>молекуласы</w:t>
            </w:r>
            <w:r w:rsidRPr="0031712B">
              <w:rPr>
                <w:spacing w:val="-2"/>
                <w:sz w:val="28"/>
                <w:szCs w:val="28"/>
              </w:rPr>
              <w:t xml:space="preserve"> </w:t>
            </w:r>
            <w:r w:rsidRPr="0031712B">
              <w:rPr>
                <w:i/>
                <w:sz w:val="28"/>
                <w:szCs w:val="28"/>
              </w:rPr>
              <w:t>(Platelet</w:t>
            </w:r>
            <w:r w:rsidRPr="0031712B">
              <w:rPr>
                <w:i/>
                <w:spacing w:val="-7"/>
                <w:sz w:val="28"/>
                <w:szCs w:val="28"/>
              </w:rPr>
              <w:t xml:space="preserve"> </w:t>
            </w:r>
            <w:r w:rsidRPr="0031712B">
              <w:rPr>
                <w:i/>
                <w:sz w:val="28"/>
                <w:szCs w:val="28"/>
              </w:rPr>
              <w:t>endothelial</w:t>
            </w:r>
            <w:r w:rsidRPr="0031712B">
              <w:rPr>
                <w:i/>
                <w:spacing w:val="-8"/>
                <w:sz w:val="28"/>
                <w:szCs w:val="28"/>
              </w:rPr>
              <w:t xml:space="preserve"> </w:t>
            </w:r>
            <w:r w:rsidRPr="0031712B">
              <w:rPr>
                <w:i/>
                <w:sz w:val="28"/>
                <w:szCs w:val="28"/>
              </w:rPr>
              <w:t>cell</w:t>
            </w:r>
            <w:r w:rsidRPr="0031712B">
              <w:rPr>
                <w:i/>
                <w:spacing w:val="-8"/>
                <w:sz w:val="28"/>
                <w:szCs w:val="28"/>
              </w:rPr>
              <w:t xml:space="preserve"> </w:t>
            </w:r>
            <w:r w:rsidRPr="0031712B">
              <w:rPr>
                <w:i/>
                <w:sz w:val="28"/>
                <w:szCs w:val="28"/>
              </w:rPr>
              <w:t>adhesion</w:t>
            </w:r>
            <w:r w:rsidRPr="0031712B">
              <w:rPr>
                <w:i/>
                <w:spacing w:val="-7"/>
                <w:sz w:val="28"/>
                <w:szCs w:val="28"/>
              </w:rPr>
              <w:t xml:space="preserve"> </w:t>
            </w:r>
            <w:r w:rsidRPr="0031712B">
              <w:rPr>
                <w:i/>
                <w:spacing w:val="-2"/>
                <w:sz w:val="28"/>
                <w:szCs w:val="28"/>
              </w:rPr>
              <w:t>molecule)</w:t>
            </w:r>
          </w:p>
        </w:tc>
      </w:tr>
      <w:tr w:rsidR="0031712B" w:rsidRPr="0031712B" w14:paraId="2DDCF633" w14:textId="77777777" w:rsidTr="00EB2933">
        <w:trPr>
          <w:trHeight w:val="321"/>
        </w:trPr>
        <w:tc>
          <w:tcPr>
            <w:tcW w:w="1436" w:type="dxa"/>
          </w:tcPr>
          <w:p w14:paraId="0E1DDD28" w14:textId="77777777" w:rsidR="00BC26EC" w:rsidRPr="0031712B" w:rsidRDefault="00BC26EC" w:rsidP="005A1019">
            <w:pPr>
              <w:pStyle w:val="TableParagraph"/>
              <w:spacing w:line="240" w:lineRule="auto"/>
              <w:ind w:left="0"/>
              <w:jc w:val="left"/>
              <w:rPr>
                <w:spacing w:val="-5"/>
                <w:sz w:val="28"/>
                <w:szCs w:val="28"/>
              </w:rPr>
            </w:pPr>
            <w:r w:rsidRPr="0031712B">
              <w:rPr>
                <w:spacing w:val="-5"/>
                <w:sz w:val="28"/>
                <w:szCs w:val="28"/>
              </w:rPr>
              <w:t>PPARγ</w:t>
            </w:r>
          </w:p>
        </w:tc>
        <w:tc>
          <w:tcPr>
            <w:tcW w:w="367" w:type="dxa"/>
          </w:tcPr>
          <w:p w14:paraId="2AB9FE9B"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3C694731" w14:textId="77777777" w:rsidR="00BC26EC" w:rsidRPr="0031712B" w:rsidRDefault="00BC26EC" w:rsidP="005A1019">
            <w:pPr>
              <w:pStyle w:val="TableParagraph"/>
              <w:spacing w:line="240" w:lineRule="auto"/>
              <w:ind w:left="0"/>
              <w:jc w:val="left"/>
              <w:rPr>
                <w:sz w:val="28"/>
                <w:szCs w:val="28"/>
              </w:rPr>
            </w:pPr>
            <w:r w:rsidRPr="0031712B">
              <w:rPr>
                <w:sz w:val="28"/>
                <w:szCs w:val="28"/>
              </w:rPr>
              <w:t>гамма-рецепторлардың белсендірушісі</w:t>
            </w:r>
          </w:p>
        </w:tc>
      </w:tr>
      <w:tr w:rsidR="0031712B" w:rsidRPr="0031712B" w14:paraId="07DC32DC" w14:textId="77777777" w:rsidTr="00EB2933">
        <w:trPr>
          <w:trHeight w:val="321"/>
        </w:trPr>
        <w:tc>
          <w:tcPr>
            <w:tcW w:w="1436" w:type="dxa"/>
          </w:tcPr>
          <w:p w14:paraId="10DDBC60"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PKC</w:t>
            </w:r>
          </w:p>
        </w:tc>
        <w:tc>
          <w:tcPr>
            <w:tcW w:w="367" w:type="dxa"/>
          </w:tcPr>
          <w:p w14:paraId="25906B0B"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3067595E" w14:textId="77777777" w:rsidR="00F861C1" w:rsidRPr="0031712B" w:rsidRDefault="00F861C1" w:rsidP="005A1019">
            <w:pPr>
              <w:pStyle w:val="TableParagraph"/>
              <w:spacing w:line="240" w:lineRule="auto"/>
              <w:ind w:left="0"/>
              <w:jc w:val="left"/>
              <w:rPr>
                <w:sz w:val="28"/>
                <w:szCs w:val="28"/>
              </w:rPr>
            </w:pPr>
            <w:r w:rsidRPr="0031712B">
              <w:rPr>
                <w:sz w:val="28"/>
                <w:szCs w:val="28"/>
              </w:rPr>
              <w:t>протеинкиназа</w:t>
            </w:r>
            <w:r w:rsidRPr="0031712B">
              <w:rPr>
                <w:spacing w:val="-15"/>
                <w:sz w:val="28"/>
                <w:szCs w:val="28"/>
              </w:rPr>
              <w:t xml:space="preserve"> </w:t>
            </w:r>
            <w:r w:rsidRPr="0031712B">
              <w:rPr>
                <w:spacing w:val="-10"/>
                <w:sz w:val="28"/>
                <w:szCs w:val="28"/>
              </w:rPr>
              <w:t>С</w:t>
            </w:r>
          </w:p>
        </w:tc>
      </w:tr>
      <w:tr w:rsidR="0031712B" w:rsidRPr="0031712B" w14:paraId="173C5FDF" w14:textId="77777777" w:rsidTr="00EB2933">
        <w:trPr>
          <w:trHeight w:val="648"/>
        </w:trPr>
        <w:tc>
          <w:tcPr>
            <w:tcW w:w="1436" w:type="dxa"/>
          </w:tcPr>
          <w:p w14:paraId="2597CEE1" w14:textId="77777777" w:rsidR="00F861C1" w:rsidRPr="0031712B" w:rsidRDefault="00F861C1" w:rsidP="005A1019">
            <w:pPr>
              <w:pStyle w:val="TableParagraph"/>
              <w:spacing w:line="240" w:lineRule="auto"/>
              <w:ind w:left="0"/>
              <w:jc w:val="left"/>
              <w:rPr>
                <w:sz w:val="28"/>
                <w:szCs w:val="28"/>
              </w:rPr>
            </w:pPr>
            <w:r w:rsidRPr="0031712B">
              <w:rPr>
                <w:spacing w:val="-4"/>
                <w:sz w:val="28"/>
                <w:szCs w:val="28"/>
              </w:rPr>
              <w:t>RISC</w:t>
            </w:r>
          </w:p>
        </w:tc>
        <w:tc>
          <w:tcPr>
            <w:tcW w:w="367" w:type="dxa"/>
          </w:tcPr>
          <w:p w14:paraId="4BE866FA"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2DC36B79" w14:textId="77777777" w:rsidR="00F861C1" w:rsidRPr="0031712B" w:rsidRDefault="00F861C1" w:rsidP="005A1019">
            <w:pPr>
              <w:pStyle w:val="TableParagraph"/>
              <w:spacing w:line="240" w:lineRule="auto"/>
              <w:ind w:left="0"/>
              <w:jc w:val="left"/>
              <w:rPr>
                <w:i/>
                <w:sz w:val="28"/>
                <w:szCs w:val="28"/>
              </w:rPr>
            </w:pPr>
            <w:r w:rsidRPr="0031712B">
              <w:rPr>
                <w:sz w:val="28"/>
                <w:szCs w:val="28"/>
              </w:rPr>
              <w:t>ген</w:t>
            </w:r>
            <w:r w:rsidRPr="0031712B">
              <w:rPr>
                <w:spacing w:val="-13"/>
                <w:sz w:val="28"/>
                <w:szCs w:val="28"/>
              </w:rPr>
              <w:t xml:space="preserve"> </w:t>
            </w:r>
            <w:r w:rsidRPr="0031712B">
              <w:rPr>
                <w:sz w:val="28"/>
                <w:szCs w:val="28"/>
              </w:rPr>
              <w:t>өшірілуінің</w:t>
            </w:r>
            <w:r w:rsidRPr="0031712B">
              <w:rPr>
                <w:spacing w:val="-13"/>
                <w:sz w:val="28"/>
                <w:szCs w:val="28"/>
              </w:rPr>
              <w:t xml:space="preserve"> </w:t>
            </w:r>
            <w:r w:rsidRPr="0031712B">
              <w:rPr>
                <w:sz w:val="28"/>
                <w:szCs w:val="28"/>
              </w:rPr>
              <w:t>РНҚ-индукцияланатын</w:t>
            </w:r>
            <w:r w:rsidRPr="0031712B">
              <w:rPr>
                <w:spacing w:val="-13"/>
                <w:sz w:val="28"/>
                <w:szCs w:val="28"/>
              </w:rPr>
              <w:t xml:space="preserve"> </w:t>
            </w:r>
            <w:r w:rsidRPr="0031712B">
              <w:rPr>
                <w:sz w:val="28"/>
                <w:szCs w:val="28"/>
              </w:rPr>
              <w:t>кешені</w:t>
            </w:r>
            <w:r w:rsidRPr="0031712B">
              <w:rPr>
                <w:spacing w:val="-10"/>
                <w:sz w:val="28"/>
                <w:szCs w:val="28"/>
              </w:rPr>
              <w:t xml:space="preserve"> </w:t>
            </w:r>
            <w:r w:rsidRPr="0031712B">
              <w:rPr>
                <w:i/>
                <w:sz w:val="28"/>
                <w:szCs w:val="28"/>
              </w:rPr>
              <w:t>(RNA-</w:t>
            </w:r>
            <w:r w:rsidRPr="0031712B">
              <w:rPr>
                <w:i/>
                <w:spacing w:val="-2"/>
                <w:sz w:val="28"/>
                <w:szCs w:val="28"/>
              </w:rPr>
              <w:t>induced</w:t>
            </w:r>
          </w:p>
          <w:p w14:paraId="3CFED4F4" w14:textId="77777777" w:rsidR="00F861C1" w:rsidRPr="0031712B" w:rsidRDefault="00F861C1" w:rsidP="005A1019">
            <w:pPr>
              <w:pStyle w:val="TableParagraph"/>
              <w:spacing w:line="240" w:lineRule="auto"/>
              <w:ind w:left="0"/>
              <w:jc w:val="left"/>
              <w:rPr>
                <w:i/>
                <w:sz w:val="28"/>
                <w:szCs w:val="28"/>
              </w:rPr>
            </w:pPr>
            <w:r w:rsidRPr="0031712B">
              <w:rPr>
                <w:i/>
                <w:sz w:val="28"/>
                <w:szCs w:val="28"/>
              </w:rPr>
              <w:t>silencing</w:t>
            </w:r>
            <w:r w:rsidRPr="0031712B">
              <w:rPr>
                <w:i/>
                <w:spacing w:val="-11"/>
                <w:sz w:val="28"/>
                <w:szCs w:val="28"/>
              </w:rPr>
              <w:t xml:space="preserve"> </w:t>
            </w:r>
            <w:r w:rsidRPr="0031712B">
              <w:rPr>
                <w:i/>
                <w:spacing w:val="-2"/>
                <w:sz w:val="28"/>
                <w:szCs w:val="28"/>
              </w:rPr>
              <w:t>complex)</w:t>
            </w:r>
          </w:p>
        </w:tc>
      </w:tr>
      <w:tr w:rsidR="0031712B" w:rsidRPr="004A1891" w14:paraId="7197B667" w14:textId="77777777" w:rsidTr="00EB2933">
        <w:trPr>
          <w:trHeight w:val="643"/>
        </w:trPr>
        <w:tc>
          <w:tcPr>
            <w:tcW w:w="1436" w:type="dxa"/>
          </w:tcPr>
          <w:p w14:paraId="0236AF94"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ROC</w:t>
            </w:r>
          </w:p>
        </w:tc>
        <w:tc>
          <w:tcPr>
            <w:tcW w:w="367" w:type="dxa"/>
          </w:tcPr>
          <w:p w14:paraId="06FA71C6"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50EB6477" w14:textId="77777777" w:rsidR="00F861C1" w:rsidRPr="0031712B" w:rsidRDefault="00F861C1" w:rsidP="005A1019">
            <w:pPr>
              <w:pStyle w:val="TableParagraph"/>
              <w:spacing w:line="240" w:lineRule="auto"/>
              <w:ind w:left="0"/>
              <w:jc w:val="left"/>
              <w:rPr>
                <w:i/>
                <w:sz w:val="28"/>
                <w:szCs w:val="28"/>
              </w:rPr>
            </w:pPr>
            <w:r w:rsidRPr="0031712B">
              <w:rPr>
                <w:sz w:val="28"/>
                <w:szCs w:val="28"/>
              </w:rPr>
              <w:t>қабылдағыштың</w:t>
            </w:r>
            <w:r w:rsidRPr="0031712B">
              <w:rPr>
                <w:spacing w:val="-10"/>
                <w:sz w:val="28"/>
                <w:szCs w:val="28"/>
              </w:rPr>
              <w:t xml:space="preserve"> </w:t>
            </w:r>
            <w:r w:rsidRPr="0031712B">
              <w:rPr>
                <w:sz w:val="28"/>
                <w:szCs w:val="28"/>
              </w:rPr>
              <w:t>жұмыс</w:t>
            </w:r>
            <w:r w:rsidRPr="0031712B">
              <w:rPr>
                <w:spacing w:val="-10"/>
                <w:sz w:val="28"/>
                <w:szCs w:val="28"/>
              </w:rPr>
              <w:t xml:space="preserve"> </w:t>
            </w:r>
            <w:r w:rsidRPr="0031712B">
              <w:rPr>
                <w:sz w:val="28"/>
                <w:szCs w:val="28"/>
              </w:rPr>
              <w:t>сипаттамасының</w:t>
            </w:r>
            <w:r w:rsidRPr="0031712B">
              <w:rPr>
                <w:spacing w:val="-9"/>
                <w:sz w:val="28"/>
                <w:szCs w:val="28"/>
              </w:rPr>
              <w:t xml:space="preserve"> </w:t>
            </w:r>
            <w:r w:rsidRPr="0031712B">
              <w:rPr>
                <w:sz w:val="28"/>
                <w:szCs w:val="28"/>
              </w:rPr>
              <w:t>қисығы</w:t>
            </w:r>
            <w:r w:rsidRPr="0031712B">
              <w:rPr>
                <w:spacing w:val="-11"/>
                <w:sz w:val="28"/>
                <w:szCs w:val="28"/>
              </w:rPr>
              <w:t xml:space="preserve"> </w:t>
            </w:r>
            <w:r w:rsidRPr="0031712B">
              <w:rPr>
                <w:spacing w:val="-2"/>
                <w:sz w:val="28"/>
                <w:szCs w:val="28"/>
              </w:rPr>
              <w:t>(</w:t>
            </w:r>
            <w:r w:rsidRPr="0031712B">
              <w:rPr>
                <w:i/>
                <w:spacing w:val="-2"/>
                <w:sz w:val="28"/>
                <w:szCs w:val="28"/>
              </w:rPr>
              <w:t>receiver</w:t>
            </w:r>
          </w:p>
          <w:p w14:paraId="717A0827" w14:textId="77777777" w:rsidR="00F861C1" w:rsidRPr="0031712B" w:rsidRDefault="00F861C1" w:rsidP="005A1019">
            <w:pPr>
              <w:pStyle w:val="TableParagraph"/>
              <w:spacing w:line="240" w:lineRule="auto"/>
              <w:ind w:left="0"/>
              <w:jc w:val="left"/>
              <w:rPr>
                <w:sz w:val="28"/>
                <w:szCs w:val="28"/>
              </w:rPr>
            </w:pPr>
            <w:r w:rsidRPr="0031712B">
              <w:rPr>
                <w:i/>
                <w:sz w:val="28"/>
                <w:szCs w:val="28"/>
              </w:rPr>
              <w:t>operating</w:t>
            </w:r>
            <w:r w:rsidRPr="0031712B">
              <w:rPr>
                <w:i/>
                <w:spacing w:val="-11"/>
                <w:sz w:val="28"/>
                <w:szCs w:val="28"/>
              </w:rPr>
              <w:t xml:space="preserve"> </w:t>
            </w:r>
            <w:r w:rsidRPr="0031712B">
              <w:rPr>
                <w:i/>
                <w:spacing w:val="-2"/>
                <w:sz w:val="28"/>
                <w:szCs w:val="28"/>
              </w:rPr>
              <w:t>characteristic</w:t>
            </w:r>
            <w:r w:rsidRPr="0031712B">
              <w:rPr>
                <w:spacing w:val="-2"/>
                <w:sz w:val="28"/>
                <w:szCs w:val="28"/>
              </w:rPr>
              <w:t>)</w:t>
            </w:r>
          </w:p>
        </w:tc>
      </w:tr>
      <w:tr w:rsidR="0031712B" w:rsidRPr="0031712B" w14:paraId="124DBB7B" w14:textId="77777777" w:rsidTr="00EB2933">
        <w:trPr>
          <w:trHeight w:val="321"/>
        </w:trPr>
        <w:tc>
          <w:tcPr>
            <w:tcW w:w="1436" w:type="dxa"/>
          </w:tcPr>
          <w:p w14:paraId="643D7F88" w14:textId="77777777" w:rsidR="00F861C1" w:rsidRPr="0031712B" w:rsidRDefault="00F861C1" w:rsidP="005A1019">
            <w:pPr>
              <w:pStyle w:val="TableParagraph"/>
              <w:spacing w:line="240" w:lineRule="auto"/>
              <w:ind w:left="0"/>
              <w:jc w:val="left"/>
              <w:rPr>
                <w:sz w:val="28"/>
                <w:szCs w:val="28"/>
              </w:rPr>
            </w:pPr>
            <w:r w:rsidRPr="0031712B">
              <w:rPr>
                <w:spacing w:val="-4"/>
                <w:sz w:val="28"/>
                <w:szCs w:val="28"/>
              </w:rPr>
              <w:t>RT-qPCR</w:t>
            </w:r>
          </w:p>
        </w:tc>
        <w:tc>
          <w:tcPr>
            <w:tcW w:w="367" w:type="dxa"/>
          </w:tcPr>
          <w:p w14:paraId="265276D3"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44A53E24" w14:textId="77777777" w:rsidR="00F861C1" w:rsidRPr="0031712B" w:rsidRDefault="00F861C1" w:rsidP="005A1019">
            <w:pPr>
              <w:pStyle w:val="TableParagraph"/>
              <w:spacing w:line="240" w:lineRule="auto"/>
              <w:ind w:left="0"/>
              <w:jc w:val="left"/>
              <w:rPr>
                <w:sz w:val="28"/>
                <w:szCs w:val="28"/>
              </w:rPr>
            </w:pPr>
            <w:r w:rsidRPr="0031712B">
              <w:rPr>
                <w:sz w:val="28"/>
                <w:szCs w:val="28"/>
              </w:rPr>
              <w:t>нақты</w:t>
            </w:r>
            <w:r w:rsidRPr="0031712B">
              <w:rPr>
                <w:spacing w:val="-7"/>
                <w:sz w:val="28"/>
                <w:szCs w:val="28"/>
              </w:rPr>
              <w:t xml:space="preserve"> </w:t>
            </w:r>
            <w:r w:rsidRPr="0031712B">
              <w:rPr>
                <w:sz w:val="28"/>
                <w:szCs w:val="28"/>
              </w:rPr>
              <w:t>уақыттағы</w:t>
            </w:r>
            <w:r w:rsidRPr="0031712B">
              <w:rPr>
                <w:spacing w:val="-10"/>
                <w:sz w:val="28"/>
                <w:szCs w:val="28"/>
              </w:rPr>
              <w:t xml:space="preserve"> </w:t>
            </w:r>
            <w:r w:rsidRPr="0031712B">
              <w:rPr>
                <w:sz w:val="28"/>
                <w:szCs w:val="28"/>
              </w:rPr>
              <w:t>сандық</w:t>
            </w:r>
            <w:r w:rsidRPr="0031712B">
              <w:rPr>
                <w:spacing w:val="-7"/>
                <w:sz w:val="28"/>
                <w:szCs w:val="28"/>
              </w:rPr>
              <w:t xml:space="preserve"> </w:t>
            </w:r>
            <w:r w:rsidRPr="0031712B">
              <w:rPr>
                <w:spacing w:val="-5"/>
                <w:sz w:val="28"/>
                <w:szCs w:val="28"/>
              </w:rPr>
              <w:t>ПТР</w:t>
            </w:r>
          </w:p>
        </w:tc>
      </w:tr>
      <w:tr w:rsidR="0031712B" w:rsidRPr="0031712B" w14:paraId="33C29F10" w14:textId="77777777" w:rsidTr="00EB2933">
        <w:trPr>
          <w:trHeight w:val="321"/>
        </w:trPr>
        <w:tc>
          <w:tcPr>
            <w:tcW w:w="1436" w:type="dxa"/>
          </w:tcPr>
          <w:p w14:paraId="4B1E0D56" w14:textId="77777777" w:rsidR="00BC26EC" w:rsidRPr="0031712B" w:rsidRDefault="00BC26EC" w:rsidP="005A1019">
            <w:pPr>
              <w:pStyle w:val="TableParagraph"/>
              <w:spacing w:line="240" w:lineRule="auto"/>
              <w:ind w:left="0"/>
              <w:jc w:val="left"/>
              <w:rPr>
                <w:spacing w:val="-5"/>
                <w:sz w:val="28"/>
                <w:szCs w:val="28"/>
              </w:rPr>
            </w:pPr>
            <w:r w:rsidRPr="0031712B">
              <w:rPr>
                <w:spacing w:val="-5"/>
                <w:sz w:val="28"/>
                <w:szCs w:val="28"/>
              </w:rPr>
              <w:t>SIRT1</w:t>
            </w:r>
          </w:p>
        </w:tc>
        <w:tc>
          <w:tcPr>
            <w:tcW w:w="367" w:type="dxa"/>
          </w:tcPr>
          <w:p w14:paraId="5AF28A29" w14:textId="77777777" w:rsidR="00BC26EC" w:rsidRPr="0031712B" w:rsidRDefault="00BC26EC" w:rsidP="005A1019">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25AB32A5" w14:textId="77777777" w:rsidR="00BC26EC" w:rsidRPr="0031712B" w:rsidRDefault="00BC26EC" w:rsidP="005A1019">
            <w:pPr>
              <w:pStyle w:val="TableParagraph"/>
              <w:spacing w:line="240" w:lineRule="auto"/>
              <w:ind w:left="0"/>
              <w:jc w:val="left"/>
              <w:rPr>
                <w:sz w:val="28"/>
                <w:szCs w:val="28"/>
              </w:rPr>
            </w:pPr>
            <w:r w:rsidRPr="0031712B">
              <w:rPr>
                <w:sz w:val="28"/>
                <w:szCs w:val="28"/>
              </w:rPr>
              <w:t>сиртуин-2</w:t>
            </w:r>
          </w:p>
        </w:tc>
      </w:tr>
      <w:tr w:rsidR="0031712B" w:rsidRPr="0031712B" w14:paraId="7C13C9B0" w14:textId="77777777" w:rsidTr="00EB2933">
        <w:trPr>
          <w:trHeight w:val="321"/>
        </w:trPr>
        <w:tc>
          <w:tcPr>
            <w:tcW w:w="1436" w:type="dxa"/>
          </w:tcPr>
          <w:p w14:paraId="4C5CE85A" w14:textId="77777777" w:rsidR="00F861C1" w:rsidRPr="0031712B" w:rsidRDefault="00F861C1" w:rsidP="005A1019">
            <w:pPr>
              <w:pStyle w:val="TableParagraph"/>
              <w:spacing w:line="240" w:lineRule="auto"/>
              <w:ind w:left="0"/>
              <w:jc w:val="left"/>
              <w:rPr>
                <w:sz w:val="28"/>
                <w:szCs w:val="28"/>
              </w:rPr>
            </w:pPr>
            <w:r w:rsidRPr="0031712B">
              <w:rPr>
                <w:spacing w:val="-5"/>
                <w:sz w:val="28"/>
                <w:szCs w:val="28"/>
              </w:rPr>
              <w:t>Sp1</w:t>
            </w:r>
          </w:p>
        </w:tc>
        <w:tc>
          <w:tcPr>
            <w:tcW w:w="367" w:type="dxa"/>
          </w:tcPr>
          <w:p w14:paraId="234A9FBC"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00DEBD60" w14:textId="77777777" w:rsidR="00F861C1" w:rsidRPr="0031712B" w:rsidRDefault="00F861C1" w:rsidP="005A1019">
            <w:pPr>
              <w:pStyle w:val="TableParagraph"/>
              <w:spacing w:line="240" w:lineRule="auto"/>
              <w:ind w:left="0"/>
              <w:jc w:val="left"/>
              <w:rPr>
                <w:sz w:val="28"/>
                <w:szCs w:val="28"/>
              </w:rPr>
            </w:pPr>
            <w:r w:rsidRPr="0031712B">
              <w:rPr>
                <w:sz w:val="28"/>
                <w:szCs w:val="28"/>
              </w:rPr>
              <w:t>спецификалық</w:t>
            </w:r>
            <w:r w:rsidRPr="0031712B">
              <w:rPr>
                <w:spacing w:val="-13"/>
                <w:sz w:val="28"/>
                <w:szCs w:val="28"/>
              </w:rPr>
              <w:t xml:space="preserve"> </w:t>
            </w:r>
            <w:r w:rsidRPr="0031712B">
              <w:rPr>
                <w:sz w:val="28"/>
                <w:szCs w:val="28"/>
              </w:rPr>
              <w:t>ақуыз</w:t>
            </w:r>
            <w:r w:rsidRPr="0031712B">
              <w:rPr>
                <w:spacing w:val="-12"/>
                <w:sz w:val="28"/>
                <w:szCs w:val="28"/>
              </w:rPr>
              <w:t xml:space="preserve"> </w:t>
            </w:r>
            <w:r w:rsidRPr="0031712B">
              <w:rPr>
                <w:spacing w:val="-10"/>
                <w:sz w:val="28"/>
                <w:szCs w:val="28"/>
              </w:rPr>
              <w:t>1</w:t>
            </w:r>
          </w:p>
        </w:tc>
      </w:tr>
      <w:tr w:rsidR="0031712B" w:rsidRPr="004A1891" w14:paraId="4FC08942" w14:textId="77777777" w:rsidTr="00EB2933">
        <w:trPr>
          <w:trHeight w:val="321"/>
        </w:trPr>
        <w:tc>
          <w:tcPr>
            <w:tcW w:w="1436" w:type="dxa"/>
          </w:tcPr>
          <w:p w14:paraId="1E2D5F86" w14:textId="77777777" w:rsidR="00F861C1" w:rsidRPr="0031712B" w:rsidRDefault="00F861C1" w:rsidP="005A1019">
            <w:pPr>
              <w:pStyle w:val="TableParagraph"/>
              <w:spacing w:line="240" w:lineRule="auto"/>
              <w:ind w:left="0"/>
              <w:jc w:val="left"/>
              <w:rPr>
                <w:sz w:val="28"/>
                <w:szCs w:val="28"/>
              </w:rPr>
            </w:pPr>
            <w:r w:rsidRPr="0031712B">
              <w:rPr>
                <w:spacing w:val="-4"/>
                <w:sz w:val="28"/>
                <w:szCs w:val="28"/>
              </w:rPr>
              <w:t>TNF-</w:t>
            </w:r>
            <w:r w:rsidRPr="0031712B">
              <w:rPr>
                <w:spacing w:val="-10"/>
                <w:sz w:val="28"/>
                <w:szCs w:val="28"/>
              </w:rPr>
              <w:t>α</w:t>
            </w:r>
          </w:p>
        </w:tc>
        <w:tc>
          <w:tcPr>
            <w:tcW w:w="367" w:type="dxa"/>
          </w:tcPr>
          <w:p w14:paraId="4DB65CFD" w14:textId="77777777" w:rsidR="00F861C1" w:rsidRPr="0031712B" w:rsidRDefault="00F861C1" w:rsidP="005A1019">
            <w:pPr>
              <w:pStyle w:val="TableParagraph"/>
              <w:spacing w:line="240" w:lineRule="auto"/>
              <w:ind w:left="0"/>
              <w:rPr>
                <w:sz w:val="28"/>
                <w:szCs w:val="28"/>
              </w:rPr>
            </w:pPr>
            <w:r w:rsidRPr="0031712B">
              <w:rPr>
                <w:spacing w:val="-10"/>
                <w:sz w:val="28"/>
                <w:szCs w:val="28"/>
              </w:rPr>
              <w:t>-</w:t>
            </w:r>
          </w:p>
        </w:tc>
        <w:tc>
          <w:tcPr>
            <w:tcW w:w="7609" w:type="dxa"/>
          </w:tcPr>
          <w:p w14:paraId="681A306C" w14:textId="77777777" w:rsidR="00F861C1" w:rsidRPr="0031712B" w:rsidRDefault="00F861C1" w:rsidP="005A1019">
            <w:pPr>
              <w:pStyle w:val="TableParagraph"/>
              <w:spacing w:line="240" w:lineRule="auto"/>
              <w:ind w:left="0"/>
              <w:jc w:val="left"/>
              <w:rPr>
                <w:i/>
                <w:sz w:val="28"/>
                <w:szCs w:val="28"/>
              </w:rPr>
            </w:pPr>
            <w:r w:rsidRPr="0031712B">
              <w:rPr>
                <w:sz w:val="28"/>
                <w:szCs w:val="28"/>
              </w:rPr>
              <w:t>ісік</w:t>
            </w:r>
            <w:r w:rsidRPr="0031712B">
              <w:rPr>
                <w:spacing w:val="-11"/>
                <w:sz w:val="28"/>
                <w:szCs w:val="28"/>
              </w:rPr>
              <w:t xml:space="preserve"> </w:t>
            </w:r>
            <w:r w:rsidRPr="0031712B">
              <w:rPr>
                <w:sz w:val="28"/>
                <w:szCs w:val="28"/>
              </w:rPr>
              <w:t>некрозының</w:t>
            </w:r>
            <w:r w:rsidRPr="0031712B">
              <w:rPr>
                <w:spacing w:val="-10"/>
                <w:sz w:val="28"/>
                <w:szCs w:val="28"/>
              </w:rPr>
              <w:t xml:space="preserve"> </w:t>
            </w:r>
            <w:r w:rsidRPr="0031712B">
              <w:rPr>
                <w:sz w:val="28"/>
                <w:szCs w:val="28"/>
              </w:rPr>
              <w:t>факторы-α</w:t>
            </w:r>
            <w:r w:rsidRPr="0031712B">
              <w:rPr>
                <w:spacing w:val="-7"/>
                <w:sz w:val="28"/>
                <w:szCs w:val="28"/>
              </w:rPr>
              <w:t xml:space="preserve"> </w:t>
            </w:r>
            <w:r w:rsidRPr="0031712B">
              <w:rPr>
                <w:i/>
                <w:sz w:val="28"/>
                <w:szCs w:val="28"/>
              </w:rPr>
              <w:t>(Tumor</w:t>
            </w:r>
            <w:r w:rsidRPr="0031712B">
              <w:rPr>
                <w:i/>
                <w:spacing w:val="-7"/>
                <w:sz w:val="28"/>
                <w:szCs w:val="28"/>
              </w:rPr>
              <w:t xml:space="preserve"> </w:t>
            </w:r>
            <w:r w:rsidRPr="0031712B">
              <w:rPr>
                <w:i/>
                <w:sz w:val="28"/>
                <w:szCs w:val="28"/>
              </w:rPr>
              <w:t>necrosis</w:t>
            </w:r>
            <w:r w:rsidRPr="0031712B">
              <w:rPr>
                <w:i/>
                <w:spacing w:val="-10"/>
                <w:sz w:val="28"/>
                <w:szCs w:val="28"/>
              </w:rPr>
              <w:t xml:space="preserve"> </w:t>
            </w:r>
            <w:r w:rsidRPr="0031712B">
              <w:rPr>
                <w:i/>
                <w:sz w:val="28"/>
                <w:szCs w:val="28"/>
              </w:rPr>
              <w:t>factor</w:t>
            </w:r>
            <w:r w:rsidRPr="0031712B">
              <w:rPr>
                <w:i/>
                <w:spacing w:val="-5"/>
                <w:sz w:val="28"/>
                <w:szCs w:val="28"/>
              </w:rPr>
              <w:t xml:space="preserve"> α)</w:t>
            </w:r>
          </w:p>
        </w:tc>
      </w:tr>
      <w:tr w:rsidR="0031712B" w:rsidRPr="0031712B" w14:paraId="38C383EA" w14:textId="77777777" w:rsidTr="00EB2933">
        <w:trPr>
          <w:trHeight w:val="321"/>
        </w:trPr>
        <w:tc>
          <w:tcPr>
            <w:tcW w:w="1436" w:type="dxa"/>
          </w:tcPr>
          <w:p w14:paraId="285E83A4" w14:textId="77777777" w:rsidR="00F861C1" w:rsidRPr="0031712B" w:rsidRDefault="00F861C1" w:rsidP="005A1019">
            <w:pPr>
              <w:pStyle w:val="TableParagraph"/>
              <w:spacing w:line="240" w:lineRule="auto"/>
              <w:ind w:left="0"/>
              <w:jc w:val="left"/>
              <w:rPr>
                <w:sz w:val="28"/>
                <w:szCs w:val="28"/>
              </w:rPr>
            </w:pPr>
            <w:r w:rsidRPr="0031712B">
              <w:rPr>
                <w:spacing w:val="-4"/>
                <w:sz w:val="28"/>
                <w:szCs w:val="28"/>
              </w:rPr>
              <w:t>TGF-</w:t>
            </w:r>
            <w:r w:rsidRPr="0031712B">
              <w:rPr>
                <w:spacing w:val="-10"/>
                <w:sz w:val="28"/>
                <w:szCs w:val="28"/>
              </w:rPr>
              <w:t>β</w:t>
            </w:r>
          </w:p>
        </w:tc>
        <w:tc>
          <w:tcPr>
            <w:tcW w:w="367" w:type="dxa"/>
          </w:tcPr>
          <w:p w14:paraId="4CECFC2D" w14:textId="77777777" w:rsidR="00F861C1" w:rsidRPr="0031712B" w:rsidRDefault="00F861C1" w:rsidP="005A1019">
            <w:pPr>
              <w:pStyle w:val="TableParagraph"/>
              <w:spacing w:line="240" w:lineRule="auto"/>
              <w:ind w:left="0"/>
              <w:jc w:val="left"/>
              <w:rPr>
                <w:sz w:val="28"/>
                <w:szCs w:val="28"/>
              </w:rPr>
            </w:pPr>
          </w:p>
        </w:tc>
        <w:tc>
          <w:tcPr>
            <w:tcW w:w="7609" w:type="dxa"/>
          </w:tcPr>
          <w:p w14:paraId="3A931CC5" w14:textId="77777777" w:rsidR="00F861C1" w:rsidRPr="0031712B" w:rsidRDefault="00F861C1" w:rsidP="005A1019">
            <w:pPr>
              <w:pStyle w:val="TableParagraph"/>
              <w:spacing w:line="240" w:lineRule="auto"/>
              <w:ind w:left="0"/>
              <w:jc w:val="left"/>
              <w:rPr>
                <w:sz w:val="28"/>
                <w:szCs w:val="28"/>
              </w:rPr>
            </w:pPr>
            <w:r w:rsidRPr="0031712B">
              <w:rPr>
                <w:sz w:val="28"/>
                <w:szCs w:val="28"/>
              </w:rPr>
              <w:t>трансформациялық</w:t>
            </w:r>
            <w:r w:rsidRPr="0031712B">
              <w:rPr>
                <w:spacing w:val="-6"/>
                <w:sz w:val="28"/>
                <w:szCs w:val="28"/>
              </w:rPr>
              <w:t xml:space="preserve"> </w:t>
            </w:r>
            <w:r w:rsidRPr="0031712B">
              <w:rPr>
                <w:sz w:val="28"/>
                <w:szCs w:val="28"/>
              </w:rPr>
              <w:t>β</w:t>
            </w:r>
            <w:r w:rsidRPr="0031712B">
              <w:rPr>
                <w:spacing w:val="-6"/>
                <w:sz w:val="28"/>
                <w:szCs w:val="28"/>
              </w:rPr>
              <w:t xml:space="preserve"> </w:t>
            </w:r>
            <w:r w:rsidRPr="0031712B">
              <w:rPr>
                <w:sz w:val="28"/>
                <w:szCs w:val="28"/>
              </w:rPr>
              <w:t>өсу</w:t>
            </w:r>
            <w:r w:rsidRPr="0031712B">
              <w:rPr>
                <w:spacing w:val="-12"/>
                <w:sz w:val="28"/>
                <w:szCs w:val="28"/>
              </w:rPr>
              <w:t xml:space="preserve"> </w:t>
            </w:r>
            <w:r w:rsidRPr="0031712B">
              <w:rPr>
                <w:spacing w:val="-2"/>
                <w:sz w:val="28"/>
                <w:szCs w:val="28"/>
              </w:rPr>
              <w:t>факторы</w:t>
            </w:r>
          </w:p>
        </w:tc>
      </w:tr>
      <w:tr w:rsidR="0031712B" w:rsidRPr="0031712B" w14:paraId="6F3BD5B4" w14:textId="77777777" w:rsidTr="00EB2933">
        <w:tblPrEx>
          <w:tblLook w:val="04A0" w:firstRow="1" w:lastRow="0" w:firstColumn="1" w:lastColumn="0" w:noHBand="0" w:noVBand="1"/>
        </w:tblPrEx>
        <w:trPr>
          <w:trHeight w:val="423"/>
        </w:trPr>
        <w:tc>
          <w:tcPr>
            <w:tcW w:w="1436" w:type="dxa"/>
          </w:tcPr>
          <w:p w14:paraId="3FA87363" w14:textId="77777777" w:rsidR="00EB2933" w:rsidRPr="0031712B" w:rsidRDefault="00EB2933" w:rsidP="0030351E">
            <w:pPr>
              <w:pStyle w:val="TableParagraph"/>
              <w:spacing w:line="240" w:lineRule="auto"/>
              <w:ind w:left="0"/>
              <w:jc w:val="left"/>
              <w:rPr>
                <w:spacing w:val="-4"/>
                <w:sz w:val="28"/>
                <w:szCs w:val="28"/>
              </w:rPr>
            </w:pPr>
            <w:r w:rsidRPr="0031712B">
              <w:rPr>
                <w:spacing w:val="-4"/>
                <w:sz w:val="28"/>
                <w:szCs w:val="28"/>
              </w:rPr>
              <w:t>VCAM-1</w:t>
            </w:r>
          </w:p>
        </w:tc>
        <w:tc>
          <w:tcPr>
            <w:tcW w:w="367" w:type="dxa"/>
          </w:tcPr>
          <w:p w14:paraId="3C5F6C77" w14:textId="77777777" w:rsidR="00EB2933" w:rsidRPr="0031712B" w:rsidRDefault="00EB2933" w:rsidP="0030351E">
            <w:pPr>
              <w:pStyle w:val="TableParagraph"/>
              <w:spacing w:line="240" w:lineRule="auto"/>
              <w:ind w:left="0"/>
              <w:rPr>
                <w:spacing w:val="-10"/>
                <w:sz w:val="28"/>
                <w:szCs w:val="28"/>
                <w:lang w:val="ru-RU"/>
              </w:rPr>
            </w:pPr>
            <w:r w:rsidRPr="0031712B">
              <w:rPr>
                <w:spacing w:val="-10"/>
                <w:sz w:val="28"/>
                <w:szCs w:val="28"/>
                <w:lang w:val="ru-RU"/>
              </w:rPr>
              <w:t>-</w:t>
            </w:r>
          </w:p>
        </w:tc>
        <w:tc>
          <w:tcPr>
            <w:tcW w:w="7609" w:type="dxa"/>
          </w:tcPr>
          <w:p w14:paraId="33D0E05B" w14:textId="77777777" w:rsidR="00EB2933" w:rsidRPr="0031712B" w:rsidRDefault="00EB2933" w:rsidP="0030351E">
            <w:pPr>
              <w:pStyle w:val="TableParagraph"/>
              <w:spacing w:line="240" w:lineRule="auto"/>
              <w:ind w:left="0"/>
              <w:jc w:val="left"/>
              <w:rPr>
                <w:sz w:val="28"/>
                <w:szCs w:val="28"/>
              </w:rPr>
            </w:pPr>
            <w:r w:rsidRPr="0031712B">
              <w:rPr>
                <w:sz w:val="28"/>
                <w:szCs w:val="28"/>
              </w:rPr>
              <w:t>адгезия молекуласы-1</w:t>
            </w:r>
          </w:p>
        </w:tc>
      </w:tr>
      <w:tr w:rsidR="0031712B" w:rsidRPr="0031712B" w14:paraId="3893E753" w14:textId="77777777" w:rsidTr="00BC26EC">
        <w:tblPrEx>
          <w:tblLook w:val="04A0" w:firstRow="1" w:lastRow="0" w:firstColumn="1" w:lastColumn="0" w:noHBand="0" w:noVBand="1"/>
        </w:tblPrEx>
        <w:trPr>
          <w:trHeight w:val="636"/>
        </w:trPr>
        <w:tc>
          <w:tcPr>
            <w:tcW w:w="1436" w:type="dxa"/>
          </w:tcPr>
          <w:p w14:paraId="658241A4" w14:textId="77777777" w:rsidR="00BC26EC" w:rsidRPr="0031712B" w:rsidRDefault="00BC26EC" w:rsidP="0030351E">
            <w:pPr>
              <w:pStyle w:val="TableParagraph"/>
              <w:spacing w:line="240" w:lineRule="auto"/>
              <w:ind w:left="0"/>
              <w:jc w:val="left"/>
              <w:rPr>
                <w:sz w:val="28"/>
                <w:szCs w:val="28"/>
              </w:rPr>
            </w:pPr>
            <w:r w:rsidRPr="0031712B">
              <w:rPr>
                <w:spacing w:val="-4"/>
                <w:sz w:val="28"/>
                <w:szCs w:val="28"/>
              </w:rPr>
              <w:t>VEGF</w:t>
            </w:r>
          </w:p>
        </w:tc>
        <w:tc>
          <w:tcPr>
            <w:tcW w:w="367" w:type="dxa"/>
          </w:tcPr>
          <w:p w14:paraId="511D161B"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63E5E85E" w14:textId="77777777" w:rsidR="00BC26EC" w:rsidRPr="0031712B" w:rsidRDefault="00BC26EC" w:rsidP="0030351E">
            <w:pPr>
              <w:pStyle w:val="TableParagraph"/>
              <w:spacing w:line="240" w:lineRule="auto"/>
              <w:ind w:left="0"/>
              <w:jc w:val="left"/>
              <w:rPr>
                <w:i/>
                <w:sz w:val="28"/>
                <w:szCs w:val="28"/>
              </w:rPr>
            </w:pPr>
            <w:r w:rsidRPr="0031712B">
              <w:rPr>
                <w:sz w:val="28"/>
                <w:szCs w:val="28"/>
              </w:rPr>
              <w:t>қан</w:t>
            </w:r>
            <w:r w:rsidRPr="0031712B">
              <w:rPr>
                <w:spacing w:val="-8"/>
                <w:sz w:val="28"/>
                <w:szCs w:val="28"/>
              </w:rPr>
              <w:t xml:space="preserve"> </w:t>
            </w:r>
            <w:r w:rsidRPr="0031712B">
              <w:rPr>
                <w:sz w:val="28"/>
                <w:szCs w:val="28"/>
              </w:rPr>
              <w:t>тамырларының</w:t>
            </w:r>
            <w:r w:rsidRPr="0031712B">
              <w:rPr>
                <w:spacing w:val="-7"/>
                <w:sz w:val="28"/>
                <w:szCs w:val="28"/>
              </w:rPr>
              <w:t xml:space="preserve"> </w:t>
            </w:r>
            <w:r w:rsidRPr="0031712B">
              <w:rPr>
                <w:sz w:val="28"/>
                <w:szCs w:val="28"/>
              </w:rPr>
              <w:t>эндотелийінің</w:t>
            </w:r>
            <w:r w:rsidRPr="0031712B">
              <w:rPr>
                <w:spacing w:val="-7"/>
                <w:sz w:val="28"/>
                <w:szCs w:val="28"/>
              </w:rPr>
              <w:t xml:space="preserve"> </w:t>
            </w:r>
            <w:r w:rsidRPr="0031712B">
              <w:rPr>
                <w:sz w:val="28"/>
                <w:szCs w:val="28"/>
              </w:rPr>
              <w:t>өсу</w:t>
            </w:r>
            <w:r w:rsidRPr="0031712B">
              <w:rPr>
                <w:spacing w:val="-13"/>
                <w:sz w:val="28"/>
                <w:szCs w:val="28"/>
              </w:rPr>
              <w:t xml:space="preserve"> </w:t>
            </w:r>
            <w:r w:rsidRPr="0031712B">
              <w:rPr>
                <w:sz w:val="28"/>
                <w:szCs w:val="28"/>
              </w:rPr>
              <w:t>факторы</w:t>
            </w:r>
            <w:r w:rsidRPr="0031712B">
              <w:rPr>
                <w:spacing w:val="-3"/>
                <w:sz w:val="28"/>
                <w:szCs w:val="28"/>
              </w:rPr>
              <w:t xml:space="preserve"> </w:t>
            </w:r>
            <w:r w:rsidRPr="0031712B">
              <w:rPr>
                <w:i/>
                <w:spacing w:val="-2"/>
                <w:sz w:val="28"/>
                <w:szCs w:val="28"/>
              </w:rPr>
              <w:t>(vascular</w:t>
            </w:r>
          </w:p>
          <w:p w14:paraId="061040D5" w14:textId="77777777" w:rsidR="00BC26EC" w:rsidRPr="0031712B" w:rsidRDefault="00BC26EC" w:rsidP="0030351E">
            <w:pPr>
              <w:pStyle w:val="TableParagraph"/>
              <w:spacing w:line="240" w:lineRule="auto"/>
              <w:ind w:left="0"/>
              <w:jc w:val="left"/>
              <w:rPr>
                <w:i/>
                <w:sz w:val="28"/>
                <w:szCs w:val="28"/>
              </w:rPr>
            </w:pPr>
            <w:r w:rsidRPr="0031712B">
              <w:rPr>
                <w:i/>
                <w:sz w:val="28"/>
                <w:szCs w:val="28"/>
              </w:rPr>
              <w:t>endothelial</w:t>
            </w:r>
            <w:r w:rsidRPr="0031712B">
              <w:rPr>
                <w:i/>
                <w:spacing w:val="-11"/>
                <w:sz w:val="28"/>
                <w:szCs w:val="28"/>
              </w:rPr>
              <w:t xml:space="preserve"> </w:t>
            </w:r>
            <w:r w:rsidRPr="0031712B">
              <w:rPr>
                <w:i/>
                <w:sz w:val="28"/>
                <w:szCs w:val="28"/>
              </w:rPr>
              <w:t>growth</w:t>
            </w:r>
            <w:r w:rsidRPr="0031712B">
              <w:rPr>
                <w:i/>
                <w:spacing w:val="-9"/>
                <w:sz w:val="28"/>
                <w:szCs w:val="28"/>
              </w:rPr>
              <w:t xml:space="preserve"> </w:t>
            </w:r>
            <w:r w:rsidRPr="0031712B">
              <w:rPr>
                <w:i/>
                <w:spacing w:val="-2"/>
                <w:sz w:val="28"/>
                <w:szCs w:val="28"/>
              </w:rPr>
              <w:t>factor)</w:t>
            </w:r>
          </w:p>
        </w:tc>
      </w:tr>
      <w:tr w:rsidR="0031712B" w:rsidRPr="004A1891" w14:paraId="0D966D31" w14:textId="77777777" w:rsidTr="00BC26EC">
        <w:tblPrEx>
          <w:tblLook w:val="04A0" w:firstRow="1" w:lastRow="0" w:firstColumn="1" w:lastColumn="0" w:noHBand="0" w:noVBand="1"/>
        </w:tblPrEx>
        <w:trPr>
          <w:trHeight w:val="321"/>
        </w:trPr>
        <w:tc>
          <w:tcPr>
            <w:tcW w:w="1436" w:type="dxa"/>
          </w:tcPr>
          <w:p w14:paraId="1D1E1A9E" w14:textId="77777777" w:rsidR="00BC26EC" w:rsidRPr="0031712B" w:rsidRDefault="00EB2933" w:rsidP="0030351E">
            <w:pPr>
              <w:pStyle w:val="TableParagraph"/>
              <w:spacing w:line="240" w:lineRule="auto"/>
              <w:ind w:left="0"/>
              <w:jc w:val="left"/>
              <w:rPr>
                <w:sz w:val="28"/>
                <w:szCs w:val="28"/>
                <w:lang w:val="ru-RU"/>
              </w:rPr>
            </w:pPr>
            <w:r w:rsidRPr="0031712B">
              <w:rPr>
                <w:spacing w:val="-4"/>
                <w:sz w:val="28"/>
                <w:szCs w:val="28"/>
                <w:lang w:val="ru-RU"/>
              </w:rPr>
              <w:t>АОПП</w:t>
            </w:r>
          </w:p>
        </w:tc>
        <w:tc>
          <w:tcPr>
            <w:tcW w:w="367" w:type="dxa"/>
          </w:tcPr>
          <w:p w14:paraId="26EFF378"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5E5C14CA" w14:textId="77777777" w:rsidR="00BC26EC" w:rsidRPr="0031712B" w:rsidRDefault="00BC26EC" w:rsidP="0030351E">
            <w:pPr>
              <w:pStyle w:val="TableParagraph"/>
              <w:spacing w:line="240" w:lineRule="auto"/>
              <w:ind w:left="0"/>
              <w:jc w:val="left"/>
              <w:rPr>
                <w:sz w:val="28"/>
                <w:szCs w:val="28"/>
              </w:rPr>
            </w:pPr>
            <w:r w:rsidRPr="0031712B">
              <w:rPr>
                <w:sz w:val="28"/>
                <w:szCs w:val="28"/>
              </w:rPr>
              <w:t>ақуыздың</w:t>
            </w:r>
            <w:r w:rsidRPr="0031712B">
              <w:rPr>
                <w:spacing w:val="-8"/>
                <w:sz w:val="28"/>
                <w:szCs w:val="28"/>
              </w:rPr>
              <w:t xml:space="preserve"> </w:t>
            </w:r>
            <w:r w:rsidRPr="0031712B">
              <w:rPr>
                <w:sz w:val="28"/>
                <w:szCs w:val="28"/>
              </w:rPr>
              <w:t>терең</w:t>
            </w:r>
            <w:r w:rsidRPr="0031712B">
              <w:rPr>
                <w:spacing w:val="-7"/>
                <w:sz w:val="28"/>
                <w:szCs w:val="28"/>
              </w:rPr>
              <w:t xml:space="preserve"> </w:t>
            </w:r>
            <w:r w:rsidRPr="0031712B">
              <w:rPr>
                <w:sz w:val="28"/>
                <w:szCs w:val="28"/>
              </w:rPr>
              <w:t>тотығу</w:t>
            </w:r>
            <w:r w:rsidRPr="0031712B">
              <w:rPr>
                <w:spacing w:val="-11"/>
                <w:sz w:val="28"/>
                <w:szCs w:val="28"/>
              </w:rPr>
              <w:t xml:space="preserve"> </w:t>
            </w:r>
            <w:r w:rsidRPr="0031712B">
              <w:rPr>
                <w:sz w:val="28"/>
                <w:szCs w:val="28"/>
              </w:rPr>
              <w:t>өнімдерінің</w:t>
            </w:r>
            <w:r w:rsidRPr="0031712B">
              <w:rPr>
                <w:spacing w:val="-6"/>
                <w:sz w:val="28"/>
                <w:szCs w:val="28"/>
              </w:rPr>
              <w:t xml:space="preserve"> </w:t>
            </w:r>
            <w:r w:rsidRPr="0031712B">
              <w:rPr>
                <w:spacing w:val="-2"/>
                <w:sz w:val="28"/>
                <w:szCs w:val="28"/>
              </w:rPr>
              <w:t>жоғарылауы</w:t>
            </w:r>
          </w:p>
        </w:tc>
      </w:tr>
      <w:tr w:rsidR="0031712B" w:rsidRPr="0031712B" w14:paraId="07372363" w14:textId="77777777" w:rsidTr="00BC26EC">
        <w:tblPrEx>
          <w:tblLook w:val="04A0" w:firstRow="1" w:lastRow="0" w:firstColumn="1" w:lastColumn="0" w:noHBand="0" w:noVBand="1"/>
        </w:tblPrEx>
        <w:trPr>
          <w:trHeight w:val="321"/>
        </w:trPr>
        <w:tc>
          <w:tcPr>
            <w:tcW w:w="1436" w:type="dxa"/>
          </w:tcPr>
          <w:p w14:paraId="5EE7A22D" w14:textId="77777777" w:rsidR="00BC26EC" w:rsidRPr="0031712B" w:rsidRDefault="00BC26EC" w:rsidP="0030351E">
            <w:pPr>
              <w:pStyle w:val="TableParagraph"/>
              <w:spacing w:line="240" w:lineRule="auto"/>
              <w:ind w:left="0"/>
              <w:jc w:val="left"/>
              <w:rPr>
                <w:sz w:val="28"/>
                <w:szCs w:val="28"/>
              </w:rPr>
            </w:pPr>
            <w:r w:rsidRPr="0031712B">
              <w:rPr>
                <w:spacing w:val="-2"/>
                <w:sz w:val="28"/>
                <w:szCs w:val="28"/>
              </w:rPr>
              <w:t>Г-6-</w:t>
            </w:r>
            <w:r w:rsidRPr="0031712B">
              <w:rPr>
                <w:spacing w:val="-5"/>
                <w:sz w:val="28"/>
                <w:szCs w:val="28"/>
              </w:rPr>
              <w:t>ФД</w:t>
            </w:r>
          </w:p>
        </w:tc>
        <w:tc>
          <w:tcPr>
            <w:tcW w:w="367" w:type="dxa"/>
          </w:tcPr>
          <w:p w14:paraId="77458D15"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42425EAE" w14:textId="77777777" w:rsidR="00BC26EC" w:rsidRPr="0031712B" w:rsidRDefault="00BC26EC" w:rsidP="0030351E">
            <w:pPr>
              <w:pStyle w:val="TableParagraph"/>
              <w:spacing w:line="240" w:lineRule="auto"/>
              <w:ind w:left="0"/>
              <w:jc w:val="left"/>
              <w:rPr>
                <w:sz w:val="28"/>
                <w:szCs w:val="28"/>
              </w:rPr>
            </w:pPr>
            <w:r w:rsidRPr="0031712B">
              <w:rPr>
                <w:sz w:val="28"/>
                <w:szCs w:val="28"/>
              </w:rPr>
              <w:t>глюкоза</w:t>
            </w:r>
            <w:r w:rsidRPr="0031712B">
              <w:rPr>
                <w:spacing w:val="-4"/>
                <w:sz w:val="28"/>
                <w:szCs w:val="28"/>
              </w:rPr>
              <w:t xml:space="preserve"> </w:t>
            </w:r>
            <w:r w:rsidRPr="0031712B">
              <w:rPr>
                <w:sz w:val="28"/>
                <w:szCs w:val="28"/>
              </w:rPr>
              <w:t>-6-</w:t>
            </w:r>
            <w:r w:rsidRPr="0031712B">
              <w:rPr>
                <w:spacing w:val="-7"/>
                <w:sz w:val="28"/>
                <w:szCs w:val="28"/>
              </w:rPr>
              <w:t xml:space="preserve"> </w:t>
            </w:r>
            <w:r w:rsidRPr="0031712B">
              <w:rPr>
                <w:spacing w:val="-2"/>
                <w:sz w:val="28"/>
                <w:szCs w:val="28"/>
              </w:rPr>
              <w:t>фосфатдегидрогенеза</w:t>
            </w:r>
          </w:p>
        </w:tc>
      </w:tr>
      <w:tr w:rsidR="0031712B" w:rsidRPr="0031712B" w14:paraId="720C7DC0" w14:textId="77777777" w:rsidTr="00BC26EC">
        <w:tblPrEx>
          <w:tblLook w:val="04A0" w:firstRow="1" w:lastRow="0" w:firstColumn="1" w:lastColumn="0" w:noHBand="0" w:noVBand="1"/>
        </w:tblPrEx>
        <w:trPr>
          <w:trHeight w:val="321"/>
        </w:trPr>
        <w:tc>
          <w:tcPr>
            <w:tcW w:w="1436" w:type="dxa"/>
          </w:tcPr>
          <w:p w14:paraId="69554F33"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ГПО</w:t>
            </w:r>
          </w:p>
        </w:tc>
        <w:tc>
          <w:tcPr>
            <w:tcW w:w="367" w:type="dxa"/>
          </w:tcPr>
          <w:p w14:paraId="08CC4740"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1FD60F0F" w14:textId="77777777" w:rsidR="00BC26EC" w:rsidRPr="0031712B" w:rsidRDefault="00BC26EC" w:rsidP="0030351E">
            <w:pPr>
              <w:pStyle w:val="TableParagraph"/>
              <w:spacing w:line="240" w:lineRule="auto"/>
              <w:ind w:left="0"/>
              <w:jc w:val="left"/>
              <w:rPr>
                <w:sz w:val="28"/>
                <w:szCs w:val="28"/>
              </w:rPr>
            </w:pPr>
            <w:r w:rsidRPr="0031712B">
              <w:rPr>
                <w:spacing w:val="-2"/>
                <w:sz w:val="28"/>
                <w:szCs w:val="28"/>
              </w:rPr>
              <w:t>Глутатионпероксидаза</w:t>
            </w:r>
          </w:p>
        </w:tc>
      </w:tr>
      <w:tr w:rsidR="0031712B" w:rsidRPr="0031712B" w14:paraId="61616786" w14:textId="77777777" w:rsidTr="00BC26EC">
        <w:tblPrEx>
          <w:tblLook w:val="04A0" w:firstRow="1" w:lastRow="0" w:firstColumn="1" w:lastColumn="0" w:noHBand="0" w:noVBand="1"/>
        </w:tblPrEx>
        <w:trPr>
          <w:trHeight w:val="321"/>
        </w:trPr>
        <w:tc>
          <w:tcPr>
            <w:tcW w:w="1436" w:type="dxa"/>
          </w:tcPr>
          <w:p w14:paraId="64411DA4"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ГР</w:t>
            </w:r>
          </w:p>
        </w:tc>
        <w:tc>
          <w:tcPr>
            <w:tcW w:w="367" w:type="dxa"/>
          </w:tcPr>
          <w:p w14:paraId="311B1630"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772F01B5" w14:textId="77777777" w:rsidR="00BC26EC" w:rsidRPr="0031712B" w:rsidRDefault="00BC26EC" w:rsidP="0030351E">
            <w:pPr>
              <w:pStyle w:val="TableParagraph"/>
              <w:spacing w:line="240" w:lineRule="auto"/>
              <w:ind w:left="0"/>
              <w:jc w:val="left"/>
              <w:rPr>
                <w:sz w:val="28"/>
                <w:szCs w:val="28"/>
              </w:rPr>
            </w:pPr>
            <w:r w:rsidRPr="0031712B">
              <w:rPr>
                <w:spacing w:val="-2"/>
                <w:sz w:val="28"/>
                <w:szCs w:val="28"/>
              </w:rPr>
              <w:t>Глутатионредуктаза</w:t>
            </w:r>
          </w:p>
        </w:tc>
      </w:tr>
      <w:tr w:rsidR="0031712B" w:rsidRPr="0031712B" w14:paraId="06ED9A64" w14:textId="77777777" w:rsidTr="00BC26EC">
        <w:tblPrEx>
          <w:tblLook w:val="04A0" w:firstRow="1" w:lastRow="0" w:firstColumn="1" w:lastColumn="0" w:noHBand="0" w:noVBand="1"/>
        </w:tblPrEx>
        <w:trPr>
          <w:trHeight w:val="321"/>
        </w:trPr>
        <w:tc>
          <w:tcPr>
            <w:tcW w:w="1436" w:type="dxa"/>
          </w:tcPr>
          <w:p w14:paraId="70CD79BC"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ДНҚ</w:t>
            </w:r>
          </w:p>
        </w:tc>
        <w:tc>
          <w:tcPr>
            <w:tcW w:w="367" w:type="dxa"/>
          </w:tcPr>
          <w:p w14:paraId="15C41D62"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1FA7E449" w14:textId="77777777" w:rsidR="00BC26EC" w:rsidRPr="0031712B" w:rsidRDefault="00BC26EC" w:rsidP="0030351E">
            <w:pPr>
              <w:pStyle w:val="TableParagraph"/>
              <w:spacing w:line="240" w:lineRule="auto"/>
              <w:ind w:left="0"/>
              <w:jc w:val="left"/>
              <w:rPr>
                <w:sz w:val="28"/>
                <w:szCs w:val="28"/>
              </w:rPr>
            </w:pPr>
            <w:r w:rsidRPr="0031712B">
              <w:rPr>
                <w:spacing w:val="-2"/>
                <w:sz w:val="28"/>
                <w:szCs w:val="28"/>
              </w:rPr>
              <w:t>дезоксирибонуклеин</w:t>
            </w:r>
            <w:r w:rsidRPr="0031712B">
              <w:rPr>
                <w:spacing w:val="18"/>
                <w:sz w:val="28"/>
                <w:szCs w:val="28"/>
              </w:rPr>
              <w:t xml:space="preserve"> </w:t>
            </w:r>
            <w:r w:rsidRPr="0031712B">
              <w:rPr>
                <w:spacing w:val="-2"/>
                <w:sz w:val="28"/>
                <w:szCs w:val="28"/>
              </w:rPr>
              <w:t>қышқылы</w:t>
            </w:r>
          </w:p>
        </w:tc>
      </w:tr>
      <w:tr w:rsidR="0031712B" w:rsidRPr="0031712B" w14:paraId="1D3D0541" w14:textId="77777777" w:rsidTr="00BC26EC">
        <w:tblPrEx>
          <w:tblLook w:val="04A0" w:firstRow="1" w:lastRow="0" w:firstColumn="1" w:lastColumn="0" w:noHBand="0" w:noVBand="1"/>
        </w:tblPrEx>
        <w:trPr>
          <w:trHeight w:val="321"/>
        </w:trPr>
        <w:tc>
          <w:tcPr>
            <w:tcW w:w="1436" w:type="dxa"/>
          </w:tcPr>
          <w:p w14:paraId="6448A7F2"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ЖИА</w:t>
            </w:r>
          </w:p>
        </w:tc>
        <w:tc>
          <w:tcPr>
            <w:tcW w:w="367" w:type="dxa"/>
          </w:tcPr>
          <w:p w14:paraId="525FE2E7"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439098A7" w14:textId="77777777" w:rsidR="00BC26EC" w:rsidRPr="0031712B" w:rsidRDefault="00BC26EC" w:rsidP="0030351E">
            <w:pPr>
              <w:pStyle w:val="TableParagraph"/>
              <w:spacing w:line="240" w:lineRule="auto"/>
              <w:ind w:left="0"/>
              <w:jc w:val="left"/>
              <w:rPr>
                <w:sz w:val="28"/>
                <w:szCs w:val="28"/>
              </w:rPr>
            </w:pPr>
            <w:r w:rsidRPr="0031712B">
              <w:rPr>
                <w:sz w:val="28"/>
                <w:szCs w:val="28"/>
              </w:rPr>
              <w:t>жүректің</w:t>
            </w:r>
            <w:r w:rsidRPr="0031712B">
              <w:rPr>
                <w:spacing w:val="-10"/>
                <w:sz w:val="28"/>
                <w:szCs w:val="28"/>
              </w:rPr>
              <w:t xml:space="preserve"> </w:t>
            </w:r>
            <w:r w:rsidRPr="0031712B">
              <w:rPr>
                <w:sz w:val="28"/>
                <w:szCs w:val="28"/>
              </w:rPr>
              <w:t>ишемиялық</w:t>
            </w:r>
            <w:r w:rsidRPr="0031712B">
              <w:rPr>
                <w:spacing w:val="-10"/>
                <w:sz w:val="28"/>
                <w:szCs w:val="28"/>
              </w:rPr>
              <w:t xml:space="preserve"> </w:t>
            </w:r>
            <w:r w:rsidRPr="0031712B">
              <w:rPr>
                <w:spacing w:val="-4"/>
                <w:sz w:val="28"/>
                <w:szCs w:val="28"/>
              </w:rPr>
              <w:t>ауруы</w:t>
            </w:r>
          </w:p>
        </w:tc>
      </w:tr>
      <w:tr w:rsidR="0031712B" w:rsidRPr="0031712B" w14:paraId="6DD968FF" w14:textId="77777777" w:rsidTr="00BC26EC">
        <w:tblPrEx>
          <w:tblLook w:val="04A0" w:firstRow="1" w:lastRow="0" w:firstColumn="1" w:lastColumn="0" w:noHBand="0" w:noVBand="1"/>
        </w:tblPrEx>
        <w:trPr>
          <w:trHeight w:val="321"/>
        </w:trPr>
        <w:tc>
          <w:tcPr>
            <w:tcW w:w="1436" w:type="dxa"/>
          </w:tcPr>
          <w:p w14:paraId="48FF4623"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ЖҚА</w:t>
            </w:r>
          </w:p>
        </w:tc>
        <w:tc>
          <w:tcPr>
            <w:tcW w:w="367" w:type="dxa"/>
          </w:tcPr>
          <w:p w14:paraId="0432770C"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1F0DC208" w14:textId="77777777" w:rsidR="00BC26EC" w:rsidRPr="0031712B" w:rsidRDefault="00BC26EC" w:rsidP="0030351E">
            <w:pPr>
              <w:pStyle w:val="TableParagraph"/>
              <w:spacing w:line="240" w:lineRule="auto"/>
              <w:ind w:left="0"/>
              <w:jc w:val="left"/>
              <w:rPr>
                <w:sz w:val="28"/>
                <w:szCs w:val="28"/>
              </w:rPr>
            </w:pPr>
            <w:r w:rsidRPr="0031712B">
              <w:rPr>
                <w:sz w:val="28"/>
                <w:szCs w:val="28"/>
              </w:rPr>
              <w:t>жүрек</w:t>
            </w:r>
            <w:r w:rsidRPr="0031712B">
              <w:rPr>
                <w:spacing w:val="-7"/>
                <w:sz w:val="28"/>
                <w:szCs w:val="28"/>
              </w:rPr>
              <w:t xml:space="preserve"> </w:t>
            </w:r>
            <w:r w:rsidRPr="0031712B">
              <w:rPr>
                <w:sz w:val="28"/>
                <w:szCs w:val="28"/>
              </w:rPr>
              <w:t>қан</w:t>
            </w:r>
            <w:r w:rsidRPr="0031712B">
              <w:rPr>
                <w:spacing w:val="-6"/>
                <w:sz w:val="28"/>
                <w:szCs w:val="28"/>
              </w:rPr>
              <w:t xml:space="preserve"> </w:t>
            </w:r>
            <w:r w:rsidRPr="0031712B">
              <w:rPr>
                <w:sz w:val="28"/>
                <w:szCs w:val="28"/>
              </w:rPr>
              <w:t>тамырлар</w:t>
            </w:r>
            <w:r w:rsidRPr="0031712B">
              <w:rPr>
                <w:spacing w:val="-7"/>
                <w:sz w:val="28"/>
                <w:szCs w:val="28"/>
              </w:rPr>
              <w:t xml:space="preserve"> </w:t>
            </w:r>
            <w:r w:rsidRPr="0031712B">
              <w:rPr>
                <w:spacing w:val="-4"/>
                <w:sz w:val="28"/>
                <w:szCs w:val="28"/>
              </w:rPr>
              <w:t>ауруы</w:t>
            </w:r>
          </w:p>
        </w:tc>
      </w:tr>
      <w:tr w:rsidR="0031712B" w:rsidRPr="0031712B" w14:paraId="1A5A9609" w14:textId="77777777" w:rsidTr="00BC26EC">
        <w:tblPrEx>
          <w:tblLook w:val="04A0" w:firstRow="1" w:lastRow="0" w:firstColumn="1" w:lastColumn="0" w:noHBand="0" w:noVBand="1"/>
        </w:tblPrEx>
        <w:trPr>
          <w:trHeight w:val="321"/>
        </w:trPr>
        <w:tc>
          <w:tcPr>
            <w:tcW w:w="1436" w:type="dxa"/>
          </w:tcPr>
          <w:p w14:paraId="489DF267"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ЖЦБ</w:t>
            </w:r>
          </w:p>
        </w:tc>
        <w:tc>
          <w:tcPr>
            <w:tcW w:w="367" w:type="dxa"/>
          </w:tcPr>
          <w:p w14:paraId="6E692551"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52C994B4" w14:textId="77777777" w:rsidR="00BC26EC" w:rsidRPr="0031712B" w:rsidRDefault="00BC26EC" w:rsidP="0030351E">
            <w:pPr>
              <w:pStyle w:val="TableParagraph"/>
              <w:spacing w:line="240" w:lineRule="auto"/>
              <w:ind w:left="0"/>
              <w:jc w:val="left"/>
              <w:rPr>
                <w:sz w:val="28"/>
                <w:szCs w:val="28"/>
              </w:rPr>
            </w:pPr>
            <w:r w:rsidRPr="0031712B">
              <w:rPr>
                <w:sz w:val="28"/>
                <w:szCs w:val="28"/>
              </w:rPr>
              <w:t>жедел</w:t>
            </w:r>
            <w:r w:rsidRPr="0031712B">
              <w:rPr>
                <w:spacing w:val="-16"/>
                <w:sz w:val="28"/>
                <w:szCs w:val="28"/>
              </w:rPr>
              <w:t xml:space="preserve"> </w:t>
            </w:r>
            <w:r w:rsidRPr="0031712B">
              <w:rPr>
                <w:sz w:val="28"/>
                <w:szCs w:val="28"/>
              </w:rPr>
              <w:t>цереброваскулярлық</w:t>
            </w:r>
            <w:r w:rsidRPr="0031712B">
              <w:rPr>
                <w:spacing w:val="-16"/>
                <w:sz w:val="28"/>
                <w:szCs w:val="28"/>
              </w:rPr>
              <w:t xml:space="preserve"> </w:t>
            </w:r>
            <w:r w:rsidRPr="0031712B">
              <w:rPr>
                <w:spacing w:val="-2"/>
                <w:sz w:val="28"/>
                <w:szCs w:val="28"/>
              </w:rPr>
              <w:t>бұзылулар</w:t>
            </w:r>
          </w:p>
        </w:tc>
      </w:tr>
      <w:tr w:rsidR="0031712B" w:rsidRPr="0031712B" w14:paraId="39F50CF7" w14:textId="77777777" w:rsidTr="00BC26EC">
        <w:tblPrEx>
          <w:tblLook w:val="04A0" w:firstRow="1" w:lastRow="0" w:firstColumn="1" w:lastColumn="0" w:noHBand="0" w:noVBand="1"/>
        </w:tblPrEx>
        <w:trPr>
          <w:trHeight w:val="321"/>
        </w:trPr>
        <w:tc>
          <w:tcPr>
            <w:tcW w:w="1436" w:type="dxa"/>
          </w:tcPr>
          <w:p w14:paraId="203A862D" w14:textId="77777777" w:rsidR="00BC26EC" w:rsidRPr="0031712B" w:rsidRDefault="00BC26EC" w:rsidP="0030351E">
            <w:pPr>
              <w:pStyle w:val="TableParagraph"/>
              <w:spacing w:line="240" w:lineRule="auto"/>
              <w:ind w:left="0"/>
              <w:jc w:val="left"/>
              <w:rPr>
                <w:sz w:val="28"/>
                <w:szCs w:val="28"/>
              </w:rPr>
            </w:pPr>
            <w:r w:rsidRPr="0031712B">
              <w:rPr>
                <w:spacing w:val="-4"/>
                <w:sz w:val="28"/>
                <w:szCs w:val="28"/>
              </w:rPr>
              <w:t>ИЛ-</w:t>
            </w:r>
            <w:r w:rsidRPr="0031712B">
              <w:rPr>
                <w:spacing w:val="-7"/>
                <w:sz w:val="28"/>
                <w:szCs w:val="28"/>
              </w:rPr>
              <w:t>10</w:t>
            </w:r>
          </w:p>
        </w:tc>
        <w:tc>
          <w:tcPr>
            <w:tcW w:w="367" w:type="dxa"/>
          </w:tcPr>
          <w:p w14:paraId="003A3AF4"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54F44482" w14:textId="77777777" w:rsidR="00BC26EC" w:rsidRPr="0031712B" w:rsidRDefault="00BC26EC" w:rsidP="0030351E">
            <w:pPr>
              <w:pStyle w:val="TableParagraph"/>
              <w:spacing w:line="240" w:lineRule="auto"/>
              <w:ind w:left="0"/>
              <w:jc w:val="left"/>
              <w:rPr>
                <w:sz w:val="28"/>
                <w:szCs w:val="28"/>
              </w:rPr>
            </w:pPr>
            <w:r w:rsidRPr="0031712B">
              <w:rPr>
                <w:sz w:val="28"/>
                <w:szCs w:val="28"/>
              </w:rPr>
              <w:t>интерлейкин</w:t>
            </w:r>
            <w:r w:rsidRPr="0031712B">
              <w:rPr>
                <w:spacing w:val="-17"/>
                <w:sz w:val="28"/>
                <w:szCs w:val="28"/>
              </w:rPr>
              <w:t xml:space="preserve"> </w:t>
            </w:r>
            <w:r w:rsidRPr="0031712B">
              <w:rPr>
                <w:sz w:val="28"/>
                <w:szCs w:val="28"/>
              </w:rPr>
              <w:t>-</w:t>
            </w:r>
            <w:r w:rsidRPr="0031712B">
              <w:rPr>
                <w:spacing w:val="-5"/>
                <w:sz w:val="28"/>
                <w:szCs w:val="28"/>
              </w:rPr>
              <w:t>10</w:t>
            </w:r>
          </w:p>
        </w:tc>
      </w:tr>
      <w:tr w:rsidR="0031712B" w:rsidRPr="0031712B" w14:paraId="1C8E72B3" w14:textId="77777777" w:rsidTr="00BC26EC">
        <w:tblPrEx>
          <w:tblLook w:val="04A0" w:firstRow="1" w:lastRow="0" w:firstColumn="1" w:lastColumn="0" w:noHBand="0" w:noVBand="1"/>
        </w:tblPrEx>
        <w:trPr>
          <w:trHeight w:val="323"/>
        </w:trPr>
        <w:tc>
          <w:tcPr>
            <w:tcW w:w="1436" w:type="dxa"/>
          </w:tcPr>
          <w:p w14:paraId="08FF2A83" w14:textId="77777777" w:rsidR="00BC26EC" w:rsidRPr="0031712B" w:rsidRDefault="00BC26EC" w:rsidP="0030351E">
            <w:pPr>
              <w:pStyle w:val="TableParagraph"/>
              <w:spacing w:line="240" w:lineRule="auto"/>
              <w:ind w:left="0"/>
              <w:jc w:val="left"/>
              <w:rPr>
                <w:sz w:val="28"/>
                <w:szCs w:val="28"/>
              </w:rPr>
            </w:pPr>
            <w:r w:rsidRPr="0031712B">
              <w:rPr>
                <w:spacing w:val="-4"/>
                <w:sz w:val="28"/>
                <w:szCs w:val="28"/>
              </w:rPr>
              <w:t>ИЛ-</w:t>
            </w:r>
            <w:r w:rsidRPr="0031712B">
              <w:rPr>
                <w:spacing w:val="-7"/>
                <w:sz w:val="28"/>
                <w:szCs w:val="28"/>
              </w:rPr>
              <w:t>18</w:t>
            </w:r>
          </w:p>
        </w:tc>
        <w:tc>
          <w:tcPr>
            <w:tcW w:w="367" w:type="dxa"/>
          </w:tcPr>
          <w:p w14:paraId="400EA1B5"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0C5E667D" w14:textId="77777777" w:rsidR="00BC26EC" w:rsidRPr="0031712B" w:rsidRDefault="00BC26EC" w:rsidP="0030351E">
            <w:pPr>
              <w:pStyle w:val="TableParagraph"/>
              <w:spacing w:line="240" w:lineRule="auto"/>
              <w:ind w:left="0"/>
              <w:jc w:val="left"/>
              <w:rPr>
                <w:sz w:val="28"/>
                <w:szCs w:val="28"/>
              </w:rPr>
            </w:pPr>
            <w:r w:rsidRPr="0031712B">
              <w:rPr>
                <w:sz w:val="28"/>
                <w:szCs w:val="28"/>
              </w:rPr>
              <w:t>интерлейкин</w:t>
            </w:r>
            <w:r w:rsidRPr="0031712B">
              <w:rPr>
                <w:spacing w:val="-17"/>
                <w:sz w:val="28"/>
                <w:szCs w:val="28"/>
              </w:rPr>
              <w:t xml:space="preserve"> </w:t>
            </w:r>
            <w:r w:rsidRPr="0031712B">
              <w:rPr>
                <w:sz w:val="28"/>
                <w:szCs w:val="28"/>
              </w:rPr>
              <w:t>-</w:t>
            </w:r>
            <w:r w:rsidRPr="0031712B">
              <w:rPr>
                <w:spacing w:val="-5"/>
                <w:sz w:val="28"/>
                <w:szCs w:val="28"/>
              </w:rPr>
              <w:t>18</w:t>
            </w:r>
          </w:p>
        </w:tc>
      </w:tr>
      <w:tr w:rsidR="0031712B" w:rsidRPr="0031712B" w14:paraId="15552ED7" w14:textId="77777777" w:rsidTr="00BC26EC">
        <w:tblPrEx>
          <w:tblLook w:val="04A0" w:firstRow="1" w:lastRow="0" w:firstColumn="1" w:lastColumn="0" w:noHBand="0" w:noVBand="1"/>
        </w:tblPrEx>
        <w:trPr>
          <w:trHeight w:val="323"/>
        </w:trPr>
        <w:tc>
          <w:tcPr>
            <w:tcW w:w="1436" w:type="dxa"/>
          </w:tcPr>
          <w:p w14:paraId="1FD2F3BA" w14:textId="77777777" w:rsidR="00BC26EC" w:rsidRPr="0031712B" w:rsidRDefault="00BC26EC" w:rsidP="0030351E">
            <w:pPr>
              <w:pStyle w:val="TableParagraph"/>
              <w:spacing w:line="240" w:lineRule="auto"/>
              <w:ind w:left="0"/>
              <w:jc w:val="left"/>
              <w:rPr>
                <w:sz w:val="28"/>
                <w:szCs w:val="28"/>
              </w:rPr>
            </w:pPr>
            <w:r w:rsidRPr="0031712B">
              <w:rPr>
                <w:spacing w:val="-4"/>
                <w:sz w:val="28"/>
                <w:szCs w:val="28"/>
              </w:rPr>
              <w:t>ИЛ-</w:t>
            </w:r>
            <w:r w:rsidRPr="0031712B">
              <w:rPr>
                <w:spacing w:val="-10"/>
                <w:sz w:val="28"/>
                <w:szCs w:val="28"/>
              </w:rPr>
              <w:t>6</w:t>
            </w:r>
          </w:p>
        </w:tc>
        <w:tc>
          <w:tcPr>
            <w:tcW w:w="367" w:type="dxa"/>
          </w:tcPr>
          <w:p w14:paraId="7ADCF0F9"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09156876" w14:textId="77777777" w:rsidR="00BC26EC" w:rsidRPr="0031712B" w:rsidRDefault="00BC26EC" w:rsidP="0030351E">
            <w:pPr>
              <w:pStyle w:val="TableParagraph"/>
              <w:spacing w:line="240" w:lineRule="auto"/>
              <w:ind w:left="0"/>
              <w:jc w:val="left"/>
              <w:rPr>
                <w:sz w:val="28"/>
                <w:szCs w:val="28"/>
              </w:rPr>
            </w:pPr>
            <w:r w:rsidRPr="0031712B">
              <w:rPr>
                <w:sz w:val="28"/>
                <w:szCs w:val="28"/>
              </w:rPr>
              <w:t>интерлейкин-</w:t>
            </w:r>
            <w:r w:rsidRPr="0031712B">
              <w:rPr>
                <w:spacing w:val="-17"/>
                <w:sz w:val="28"/>
                <w:szCs w:val="28"/>
              </w:rPr>
              <w:t xml:space="preserve"> </w:t>
            </w:r>
            <w:r w:rsidRPr="0031712B">
              <w:rPr>
                <w:spacing w:val="-10"/>
                <w:sz w:val="28"/>
                <w:szCs w:val="28"/>
              </w:rPr>
              <w:t>6</w:t>
            </w:r>
          </w:p>
        </w:tc>
      </w:tr>
      <w:tr w:rsidR="0031712B" w:rsidRPr="0031712B" w14:paraId="139AA28E" w14:textId="77777777" w:rsidTr="00BC26EC">
        <w:tblPrEx>
          <w:tblLook w:val="04A0" w:firstRow="1" w:lastRow="0" w:firstColumn="1" w:lastColumn="0" w:noHBand="0" w:noVBand="1"/>
        </w:tblPrEx>
        <w:trPr>
          <w:trHeight w:val="321"/>
        </w:trPr>
        <w:tc>
          <w:tcPr>
            <w:tcW w:w="1436" w:type="dxa"/>
          </w:tcPr>
          <w:p w14:paraId="7FF2BBE1"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ИФА</w:t>
            </w:r>
          </w:p>
        </w:tc>
        <w:tc>
          <w:tcPr>
            <w:tcW w:w="367" w:type="dxa"/>
          </w:tcPr>
          <w:p w14:paraId="1E1E9569"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16569B90" w14:textId="77777777" w:rsidR="00BC26EC" w:rsidRPr="0031712B" w:rsidRDefault="00BC26EC" w:rsidP="0030351E">
            <w:pPr>
              <w:pStyle w:val="TableParagraph"/>
              <w:spacing w:line="240" w:lineRule="auto"/>
              <w:ind w:left="0"/>
              <w:jc w:val="left"/>
              <w:rPr>
                <w:sz w:val="28"/>
                <w:szCs w:val="28"/>
              </w:rPr>
            </w:pPr>
            <w:r w:rsidRPr="0031712B">
              <w:rPr>
                <w:spacing w:val="-2"/>
                <w:sz w:val="28"/>
                <w:szCs w:val="28"/>
              </w:rPr>
              <w:t>иммуноферменттік</w:t>
            </w:r>
            <w:r w:rsidRPr="0031712B">
              <w:rPr>
                <w:spacing w:val="11"/>
                <w:sz w:val="28"/>
                <w:szCs w:val="28"/>
              </w:rPr>
              <w:t xml:space="preserve"> </w:t>
            </w:r>
            <w:r w:rsidRPr="0031712B">
              <w:rPr>
                <w:spacing w:val="-2"/>
                <w:sz w:val="28"/>
                <w:szCs w:val="28"/>
              </w:rPr>
              <w:t>анализ</w:t>
            </w:r>
          </w:p>
        </w:tc>
      </w:tr>
      <w:tr w:rsidR="0031712B" w:rsidRPr="0031712B" w14:paraId="1318C49F" w14:textId="77777777" w:rsidTr="00BC26EC">
        <w:tblPrEx>
          <w:tblLook w:val="04A0" w:firstRow="1" w:lastRow="0" w:firstColumn="1" w:lastColumn="0" w:noHBand="0" w:noVBand="1"/>
        </w:tblPrEx>
        <w:trPr>
          <w:trHeight w:val="321"/>
        </w:trPr>
        <w:tc>
          <w:tcPr>
            <w:tcW w:w="1436" w:type="dxa"/>
          </w:tcPr>
          <w:p w14:paraId="2E5AE0C0" w14:textId="77777777" w:rsidR="00BC26EC" w:rsidRPr="0031712B" w:rsidRDefault="00BC26EC" w:rsidP="0030351E">
            <w:pPr>
              <w:pStyle w:val="TableParagraph"/>
              <w:spacing w:line="240" w:lineRule="auto"/>
              <w:ind w:left="0"/>
              <w:jc w:val="left"/>
              <w:rPr>
                <w:sz w:val="28"/>
                <w:szCs w:val="28"/>
              </w:rPr>
            </w:pPr>
            <w:r w:rsidRPr="0031712B">
              <w:rPr>
                <w:spacing w:val="-4"/>
                <w:sz w:val="28"/>
                <w:szCs w:val="28"/>
              </w:rPr>
              <w:t>кДНҚ</w:t>
            </w:r>
          </w:p>
        </w:tc>
        <w:tc>
          <w:tcPr>
            <w:tcW w:w="367" w:type="dxa"/>
          </w:tcPr>
          <w:p w14:paraId="6F6D044F"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444B2D61" w14:textId="77777777" w:rsidR="00BC26EC" w:rsidRPr="0031712B" w:rsidRDefault="00BC26EC" w:rsidP="0030351E">
            <w:pPr>
              <w:pStyle w:val="TableParagraph"/>
              <w:spacing w:line="240" w:lineRule="auto"/>
              <w:ind w:left="0"/>
              <w:jc w:val="left"/>
              <w:rPr>
                <w:sz w:val="28"/>
                <w:szCs w:val="28"/>
              </w:rPr>
            </w:pPr>
            <w:r w:rsidRPr="0031712B">
              <w:rPr>
                <w:spacing w:val="-2"/>
                <w:sz w:val="28"/>
                <w:szCs w:val="28"/>
              </w:rPr>
              <w:t>комплементарлы</w:t>
            </w:r>
            <w:r w:rsidRPr="0031712B">
              <w:rPr>
                <w:spacing w:val="9"/>
                <w:sz w:val="28"/>
                <w:szCs w:val="28"/>
              </w:rPr>
              <w:t xml:space="preserve"> </w:t>
            </w:r>
            <w:r w:rsidRPr="0031712B">
              <w:rPr>
                <w:spacing w:val="-5"/>
                <w:sz w:val="28"/>
                <w:szCs w:val="28"/>
              </w:rPr>
              <w:t>ДНҚ</w:t>
            </w:r>
          </w:p>
        </w:tc>
      </w:tr>
      <w:tr w:rsidR="0031712B" w:rsidRPr="0031712B" w14:paraId="0B51CF18" w14:textId="77777777" w:rsidTr="00BC26EC">
        <w:tblPrEx>
          <w:tblLook w:val="04A0" w:firstRow="1" w:lastRow="0" w:firstColumn="1" w:lastColumn="0" w:noHBand="0" w:noVBand="1"/>
        </w:tblPrEx>
        <w:trPr>
          <w:trHeight w:val="321"/>
        </w:trPr>
        <w:tc>
          <w:tcPr>
            <w:tcW w:w="1436" w:type="dxa"/>
          </w:tcPr>
          <w:p w14:paraId="383BCE32"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ҚД</w:t>
            </w:r>
          </w:p>
        </w:tc>
        <w:tc>
          <w:tcPr>
            <w:tcW w:w="367" w:type="dxa"/>
          </w:tcPr>
          <w:p w14:paraId="6962241C"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75103F1A" w14:textId="77777777" w:rsidR="00BC26EC" w:rsidRPr="0031712B" w:rsidRDefault="00BC26EC" w:rsidP="0030351E">
            <w:pPr>
              <w:pStyle w:val="TableParagraph"/>
              <w:spacing w:line="240" w:lineRule="auto"/>
              <w:ind w:left="0"/>
              <w:jc w:val="left"/>
              <w:rPr>
                <w:sz w:val="28"/>
                <w:szCs w:val="28"/>
              </w:rPr>
            </w:pPr>
            <w:r w:rsidRPr="0031712B">
              <w:rPr>
                <w:sz w:val="28"/>
                <w:szCs w:val="28"/>
              </w:rPr>
              <w:t>қант</w:t>
            </w:r>
            <w:r w:rsidRPr="0031712B">
              <w:rPr>
                <w:spacing w:val="-7"/>
                <w:sz w:val="28"/>
                <w:szCs w:val="28"/>
              </w:rPr>
              <w:t xml:space="preserve"> </w:t>
            </w:r>
            <w:r w:rsidRPr="0031712B">
              <w:rPr>
                <w:spacing w:val="-2"/>
                <w:sz w:val="28"/>
                <w:szCs w:val="28"/>
              </w:rPr>
              <w:t>диабеті</w:t>
            </w:r>
          </w:p>
        </w:tc>
      </w:tr>
      <w:tr w:rsidR="0031712B" w:rsidRPr="0031712B" w14:paraId="7AE89228" w14:textId="77777777" w:rsidTr="00BC26EC">
        <w:tblPrEx>
          <w:tblLook w:val="04A0" w:firstRow="1" w:lastRow="0" w:firstColumn="1" w:lastColumn="0" w:noHBand="0" w:noVBand="1"/>
        </w:tblPrEx>
        <w:trPr>
          <w:trHeight w:val="321"/>
        </w:trPr>
        <w:tc>
          <w:tcPr>
            <w:tcW w:w="1436" w:type="dxa"/>
          </w:tcPr>
          <w:p w14:paraId="5C828EEE" w14:textId="77777777" w:rsidR="00BC26EC" w:rsidRPr="0031712B" w:rsidRDefault="00BC26EC" w:rsidP="0030351E">
            <w:pPr>
              <w:pStyle w:val="TableParagraph"/>
              <w:spacing w:line="240" w:lineRule="auto"/>
              <w:ind w:left="0"/>
              <w:jc w:val="left"/>
              <w:rPr>
                <w:sz w:val="28"/>
                <w:szCs w:val="28"/>
              </w:rPr>
            </w:pPr>
            <w:r w:rsidRPr="0031712B">
              <w:rPr>
                <w:spacing w:val="-4"/>
                <w:sz w:val="28"/>
                <w:szCs w:val="28"/>
              </w:rPr>
              <w:t>ҚД2Т</w:t>
            </w:r>
          </w:p>
        </w:tc>
        <w:tc>
          <w:tcPr>
            <w:tcW w:w="367" w:type="dxa"/>
          </w:tcPr>
          <w:p w14:paraId="17B217AE"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2643322C" w14:textId="77777777" w:rsidR="00BC26EC" w:rsidRPr="0031712B" w:rsidRDefault="00BC26EC" w:rsidP="0030351E">
            <w:pPr>
              <w:pStyle w:val="TableParagraph"/>
              <w:spacing w:line="240" w:lineRule="auto"/>
              <w:ind w:left="0"/>
              <w:jc w:val="left"/>
              <w:rPr>
                <w:sz w:val="28"/>
                <w:szCs w:val="28"/>
              </w:rPr>
            </w:pPr>
            <w:r w:rsidRPr="0031712B">
              <w:rPr>
                <w:sz w:val="28"/>
                <w:szCs w:val="28"/>
              </w:rPr>
              <w:t>қант</w:t>
            </w:r>
            <w:r w:rsidRPr="0031712B">
              <w:rPr>
                <w:spacing w:val="-10"/>
                <w:sz w:val="28"/>
                <w:szCs w:val="28"/>
              </w:rPr>
              <w:t xml:space="preserve"> </w:t>
            </w:r>
            <w:r w:rsidRPr="0031712B">
              <w:rPr>
                <w:sz w:val="28"/>
                <w:szCs w:val="28"/>
              </w:rPr>
              <w:t>диабетінің</w:t>
            </w:r>
            <w:r w:rsidRPr="0031712B">
              <w:rPr>
                <w:spacing w:val="-7"/>
                <w:sz w:val="28"/>
                <w:szCs w:val="28"/>
              </w:rPr>
              <w:t xml:space="preserve"> </w:t>
            </w:r>
            <w:r w:rsidRPr="0031712B">
              <w:rPr>
                <w:sz w:val="28"/>
                <w:szCs w:val="28"/>
              </w:rPr>
              <w:t>2-</w:t>
            </w:r>
            <w:r w:rsidRPr="0031712B">
              <w:rPr>
                <w:spacing w:val="-4"/>
                <w:sz w:val="28"/>
                <w:szCs w:val="28"/>
              </w:rPr>
              <w:t>типі</w:t>
            </w:r>
          </w:p>
        </w:tc>
      </w:tr>
      <w:tr w:rsidR="0031712B" w:rsidRPr="0031712B" w14:paraId="52074E40" w14:textId="77777777" w:rsidTr="00BC26EC">
        <w:tblPrEx>
          <w:tblLook w:val="04A0" w:firstRow="1" w:lastRow="0" w:firstColumn="1" w:lastColumn="0" w:noHBand="0" w:noVBand="1"/>
        </w:tblPrEx>
        <w:trPr>
          <w:trHeight w:val="321"/>
        </w:trPr>
        <w:tc>
          <w:tcPr>
            <w:tcW w:w="1436" w:type="dxa"/>
          </w:tcPr>
          <w:p w14:paraId="473BF002"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ЛАТ</w:t>
            </w:r>
          </w:p>
        </w:tc>
        <w:tc>
          <w:tcPr>
            <w:tcW w:w="367" w:type="dxa"/>
          </w:tcPr>
          <w:p w14:paraId="617350B8"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1FEC9470" w14:textId="77777777" w:rsidR="00BC26EC" w:rsidRPr="0031712B" w:rsidRDefault="00BC26EC" w:rsidP="0030351E">
            <w:pPr>
              <w:pStyle w:val="TableParagraph"/>
              <w:spacing w:line="240" w:lineRule="auto"/>
              <w:ind w:left="0"/>
              <w:jc w:val="left"/>
              <w:rPr>
                <w:sz w:val="28"/>
                <w:szCs w:val="28"/>
              </w:rPr>
            </w:pPr>
            <w:r w:rsidRPr="0031712B">
              <w:rPr>
                <w:sz w:val="28"/>
                <w:szCs w:val="28"/>
              </w:rPr>
              <w:t>липидтің</w:t>
            </w:r>
            <w:r w:rsidRPr="0031712B">
              <w:rPr>
                <w:spacing w:val="-11"/>
                <w:sz w:val="28"/>
                <w:szCs w:val="28"/>
              </w:rPr>
              <w:t xml:space="preserve"> </w:t>
            </w:r>
            <w:r w:rsidRPr="0031712B">
              <w:rPr>
                <w:sz w:val="28"/>
                <w:szCs w:val="28"/>
              </w:rPr>
              <w:t>асқын</w:t>
            </w:r>
            <w:r w:rsidRPr="0031712B">
              <w:rPr>
                <w:spacing w:val="-11"/>
                <w:sz w:val="28"/>
                <w:szCs w:val="28"/>
              </w:rPr>
              <w:t xml:space="preserve"> </w:t>
            </w:r>
            <w:r w:rsidRPr="0031712B">
              <w:rPr>
                <w:spacing w:val="-2"/>
                <w:sz w:val="28"/>
                <w:szCs w:val="28"/>
              </w:rPr>
              <w:t>тотығы</w:t>
            </w:r>
          </w:p>
        </w:tc>
      </w:tr>
      <w:tr w:rsidR="0031712B" w:rsidRPr="0031712B" w14:paraId="6B71A03A" w14:textId="77777777" w:rsidTr="00BC26EC">
        <w:tblPrEx>
          <w:tblLook w:val="04A0" w:firstRow="1" w:lastRow="0" w:firstColumn="1" w:lastColumn="0" w:noHBand="0" w:noVBand="1"/>
        </w:tblPrEx>
        <w:trPr>
          <w:trHeight w:val="321"/>
        </w:trPr>
        <w:tc>
          <w:tcPr>
            <w:tcW w:w="1436" w:type="dxa"/>
          </w:tcPr>
          <w:p w14:paraId="7D51C49D" w14:textId="77777777" w:rsidR="00BC26EC" w:rsidRPr="0031712B" w:rsidRDefault="00BC26EC" w:rsidP="0030351E">
            <w:pPr>
              <w:pStyle w:val="TableParagraph"/>
              <w:spacing w:line="240" w:lineRule="auto"/>
              <w:ind w:left="0"/>
              <w:jc w:val="left"/>
              <w:rPr>
                <w:sz w:val="28"/>
                <w:szCs w:val="28"/>
              </w:rPr>
            </w:pPr>
            <w:r w:rsidRPr="0031712B">
              <w:rPr>
                <w:spacing w:val="-4"/>
                <w:sz w:val="28"/>
                <w:szCs w:val="28"/>
              </w:rPr>
              <w:t>мРНҚ</w:t>
            </w:r>
          </w:p>
        </w:tc>
        <w:tc>
          <w:tcPr>
            <w:tcW w:w="367" w:type="dxa"/>
          </w:tcPr>
          <w:p w14:paraId="44F0B34C"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611B329D" w14:textId="77777777" w:rsidR="00BC26EC" w:rsidRPr="0031712B" w:rsidRDefault="00BC26EC" w:rsidP="0030351E">
            <w:pPr>
              <w:pStyle w:val="TableParagraph"/>
              <w:spacing w:line="240" w:lineRule="auto"/>
              <w:ind w:left="0"/>
              <w:jc w:val="left"/>
              <w:rPr>
                <w:sz w:val="28"/>
                <w:szCs w:val="28"/>
              </w:rPr>
            </w:pPr>
            <w:r w:rsidRPr="0031712B">
              <w:rPr>
                <w:sz w:val="28"/>
                <w:szCs w:val="28"/>
              </w:rPr>
              <w:t>матрицалық</w:t>
            </w:r>
            <w:r w:rsidRPr="0031712B">
              <w:rPr>
                <w:spacing w:val="-12"/>
                <w:sz w:val="28"/>
                <w:szCs w:val="28"/>
              </w:rPr>
              <w:t xml:space="preserve"> </w:t>
            </w:r>
            <w:r w:rsidRPr="0031712B">
              <w:rPr>
                <w:sz w:val="28"/>
                <w:szCs w:val="28"/>
              </w:rPr>
              <w:t>рибонуклеин</w:t>
            </w:r>
            <w:r w:rsidRPr="0031712B">
              <w:rPr>
                <w:spacing w:val="-12"/>
                <w:sz w:val="28"/>
                <w:szCs w:val="28"/>
              </w:rPr>
              <w:t xml:space="preserve"> </w:t>
            </w:r>
            <w:r w:rsidRPr="0031712B">
              <w:rPr>
                <w:spacing w:val="-2"/>
                <w:sz w:val="28"/>
                <w:szCs w:val="28"/>
              </w:rPr>
              <w:t>қышқылы</w:t>
            </w:r>
          </w:p>
        </w:tc>
      </w:tr>
      <w:tr w:rsidR="0031712B" w:rsidRPr="0031712B" w14:paraId="223D0918" w14:textId="77777777" w:rsidTr="00BC26EC">
        <w:tblPrEx>
          <w:tblLook w:val="04A0" w:firstRow="1" w:lastRow="0" w:firstColumn="1" w:lastColumn="0" w:noHBand="0" w:noVBand="1"/>
        </w:tblPrEx>
        <w:trPr>
          <w:trHeight w:val="321"/>
        </w:trPr>
        <w:tc>
          <w:tcPr>
            <w:tcW w:w="1436" w:type="dxa"/>
          </w:tcPr>
          <w:p w14:paraId="011CC031" w14:textId="77777777" w:rsidR="00BC26EC" w:rsidRPr="0031712B" w:rsidRDefault="00BC26EC" w:rsidP="0030351E">
            <w:pPr>
              <w:pStyle w:val="TableParagraph"/>
              <w:spacing w:line="240" w:lineRule="auto"/>
              <w:ind w:left="0"/>
              <w:jc w:val="left"/>
              <w:rPr>
                <w:sz w:val="28"/>
                <w:szCs w:val="28"/>
              </w:rPr>
            </w:pPr>
            <w:r w:rsidRPr="0031712B">
              <w:rPr>
                <w:spacing w:val="-2"/>
                <w:sz w:val="28"/>
                <w:szCs w:val="28"/>
              </w:rPr>
              <w:t>микроРНҚ</w:t>
            </w:r>
          </w:p>
        </w:tc>
        <w:tc>
          <w:tcPr>
            <w:tcW w:w="367" w:type="dxa"/>
          </w:tcPr>
          <w:p w14:paraId="4705D9AA" w14:textId="77777777" w:rsidR="00BC26EC" w:rsidRPr="0031712B" w:rsidRDefault="00BC26EC" w:rsidP="0030351E">
            <w:pPr>
              <w:pStyle w:val="TableParagraph"/>
              <w:spacing w:line="240" w:lineRule="auto"/>
              <w:ind w:left="0"/>
              <w:jc w:val="left"/>
              <w:rPr>
                <w:sz w:val="28"/>
                <w:szCs w:val="28"/>
              </w:rPr>
            </w:pPr>
          </w:p>
        </w:tc>
        <w:tc>
          <w:tcPr>
            <w:tcW w:w="7609" w:type="dxa"/>
          </w:tcPr>
          <w:p w14:paraId="467C1BA3" w14:textId="77777777" w:rsidR="00BC26EC" w:rsidRPr="0031712B" w:rsidRDefault="00BC26EC" w:rsidP="0030351E">
            <w:pPr>
              <w:pStyle w:val="TableParagraph"/>
              <w:spacing w:line="240" w:lineRule="auto"/>
              <w:ind w:left="0"/>
              <w:jc w:val="left"/>
              <w:rPr>
                <w:sz w:val="28"/>
                <w:szCs w:val="28"/>
              </w:rPr>
            </w:pPr>
            <w:r w:rsidRPr="0031712B">
              <w:rPr>
                <w:sz w:val="28"/>
                <w:szCs w:val="28"/>
              </w:rPr>
              <w:t>микро</w:t>
            </w:r>
            <w:r w:rsidRPr="0031712B">
              <w:rPr>
                <w:spacing w:val="-10"/>
                <w:sz w:val="28"/>
                <w:szCs w:val="28"/>
              </w:rPr>
              <w:t xml:space="preserve"> </w:t>
            </w:r>
            <w:r w:rsidRPr="0031712B">
              <w:rPr>
                <w:sz w:val="28"/>
                <w:szCs w:val="28"/>
              </w:rPr>
              <w:t>рибонуклеин</w:t>
            </w:r>
            <w:r w:rsidRPr="0031712B">
              <w:rPr>
                <w:spacing w:val="-9"/>
                <w:sz w:val="28"/>
                <w:szCs w:val="28"/>
              </w:rPr>
              <w:t xml:space="preserve"> </w:t>
            </w:r>
            <w:r w:rsidRPr="0031712B">
              <w:rPr>
                <w:spacing w:val="-2"/>
                <w:sz w:val="28"/>
                <w:szCs w:val="28"/>
              </w:rPr>
              <w:t>қышқылы</w:t>
            </w:r>
          </w:p>
        </w:tc>
      </w:tr>
      <w:tr w:rsidR="0031712B" w:rsidRPr="0031712B" w14:paraId="4621674B" w14:textId="77777777" w:rsidTr="00BC26EC">
        <w:tblPrEx>
          <w:tblLook w:val="04A0" w:firstRow="1" w:lastRow="0" w:firstColumn="1" w:lastColumn="0" w:noHBand="0" w:noVBand="1"/>
        </w:tblPrEx>
        <w:trPr>
          <w:trHeight w:val="321"/>
        </w:trPr>
        <w:tc>
          <w:tcPr>
            <w:tcW w:w="1436" w:type="dxa"/>
          </w:tcPr>
          <w:p w14:paraId="1A929F22"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ОБТ</w:t>
            </w:r>
          </w:p>
        </w:tc>
        <w:tc>
          <w:tcPr>
            <w:tcW w:w="367" w:type="dxa"/>
          </w:tcPr>
          <w:p w14:paraId="05EFA4C9"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559166CB" w14:textId="77777777" w:rsidR="00BC26EC" w:rsidRPr="0031712B" w:rsidRDefault="00BC26EC" w:rsidP="0030351E">
            <w:pPr>
              <w:pStyle w:val="TableParagraph"/>
              <w:spacing w:line="240" w:lineRule="auto"/>
              <w:ind w:left="0"/>
              <w:jc w:val="left"/>
              <w:rPr>
                <w:sz w:val="28"/>
                <w:szCs w:val="28"/>
              </w:rPr>
            </w:pPr>
            <w:r w:rsidRPr="0031712B">
              <w:rPr>
                <w:sz w:val="28"/>
                <w:szCs w:val="28"/>
              </w:rPr>
              <w:t>оттегінің</w:t>
            </w:r>
            <w:r w:rsidRPr="0031712B">
              <w:rPr>
                <w:spacing w:val="-10"/>
                <w:sz w:val="28"/>
                <w:szCs w:val="28"/>
              </w:rPr>
              <w:t xml:space="preserve"> </w:t>
            </w:r>
            <w:r w:rsidRPr="0031712B">
              <w:rPr>
                <w:sz w:val="28"/>
                <w:szCs w:val="28"/>
              </w:rPr>
              <w:t>белсенді</w:t>
            </w:r>
            <w:r w:rsidRPr="0031712B">
              <w:rPr>
                <w:spacing w:val="-13"/>
                <w:sz w:val="28"/>
                <w:szCs w:val="28"/>
              </w:rPr>
              <w:t xml:space="preserve"> </w:t>
            </w:r>
            <w:r w:rsidRPr="0031712B">
              <w:rPr>
                <w:spacing w:val="-2"/>
                <w:sz w:val="28"/>
                <w:szCs w:val="28"/>
              </w:rPr>
              <w:t>түрлері</w:t>
            </w:r>
          </w:p>
        </w:tc>
      </w:tr>
      <w:tr w:rsidR="0031712B" w:rsidRPr="0031712B" w14:paraId="67282834" w14:textId="77777777" w:rsidTr="00BC26EC">
        <w:tblPrEx>
          <w:tblLook w:val="04A0" w:firstRow="1" w:lastRow="0" w:firstColumn="1" w:lastColumn="0" w:noHBand="0" w:noVBand="1"/>
        </w:tblPrEx>
        <w:trPr>
          <w:trHeight w:val="321"/>
        </w:trPr>
        <w:tc>
          <w:tcPr>
            <w:tcW w:w="1436" w:type="dxa"/>
          </w:tcPr>
          <w:p w14:paraId="0A847128"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ПТР</w:t>
            </w:r>
          </w:p>
        </w:tc>
        <w:tc>
          <w:tcPr>
            <w:tcW w:w="367" w:type="dxa"/>
          </w:tcPr>
          <w:p w14:paraId="15F5B4E5"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0E2972DC" w14:textId="77777777" w:rsidR="00BC26EC" w:rsidRPr="0031712B" w:rsidRDefault="00BC26EC" w:rsidP="0030351E">
            <w:pPr>
              <w:pStyle w:val="TableParagraph"/>
              <w:spacing w:line="240" w:lineRule="auto"/>
              <w:ind w:left="0"/>
              <w:jc w:val="left"/>
              <w:rPr>
                <w:sz w:val="28"/>
                <w:szCs w:val="28"/>
              </w:rPr>
            </w:pPr>
            <w:r w:rsidRPr="0031712B">
              <w:rPr>
                <w:sz w:val="28"/>
                <w:szCs w:val="28"/>
              </w:rPr>
              <w:t>полимеразды</w:t>
            </w:r>
            <w:r w:rsidRPr="0031712B">
              <w:rPr>
                <w:spacing w:val="-14"/>
                <w:sz w:val="28"/>
                <w:szCs w:val="28"/>
              </w:rPr>
              <w:t xml:space="preserve"> </w:t>
            </w:r>
            <w:r w:rsidRPr="0031712B">
              <w:rPr>
                <w:sz w:val="28"/>
                <w:szCs w:val="28"/>
              </w:rPr>
              <w:t>тізбекті</w:t>
            </w:r>
            <w:r w:rsidRPr="0031712B">
              <w:rPr>
                <w:spacing w:val="-15"/>
                <w:sz w:val="28"/>
                <w:szCs w:val="28"/>
              </w:rPr>
              <w:t xml:space="preserve"> </w:t>
            </w:r>
            <w:r w:rsidRPr="0031712B">
              <w:rPr>
                <w:spacing w:val="-2"/>
                <w:sz w:val="28"/>
                <w:szCs w:val="28"/>
              </w:rPr>
              <w:t>реакция</w:t>
            </w:r>
          </w:p>
        </w:tc>
      </w:tr>
      <w:tr w:rsidR="0031712B" w:rsidRPr="0031712B" w14:paraId="681CFA97" w14:textId="77777777" w:rsidTr="00BC26EC">
        <w:tblPrEx>
          <w:tblLook w:val="04A0" w:firstRow="1" w:lastRow="0" w:firstColumn="1" w:lastColumn="0" w:noHBand="0" w:noVBand="1"/>
        </w:tblPrEx>
        <w:trPr>
          <w:trHeight w:val="324"/>
        </w:trPr>
        <w:tc>
          <w:tcPr>
            <w:tcW w:w="1436" w:type="dxa"/>
          </w:tcPr>
          <w:p w14:paraId="1F90A94C" w14:textId="77777777" w:rsidR="001B79E2" w:rsidRDefault="001B79E2" w:rsidP="0030351E">
            <w:pPr>
              <w:pStyle w:val="TableParagraph"/>
              <w:spacing w:line="240" w:lineRule="auto"/>
              <w:ind w:left="0"/>
              <w:jc w:val="left"/>
              <w:rPr>
                <w:spacing w:val="-5"/>
                <w:sz w:val="28"/>
                <w:szCs w:val="28"/>
              </w:rPr>
            </w:pPr>
          </w:p>
          <w:p w14:paraId="0A9B3B45"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РНҚ</w:t>
            </w:r>
          </w:p>
        </w:tc>
        <w:tc>
          <w:tcPr>
            <w:tcW w:w="367" w:type="dxa"/>
          </w:tcPr>
          <w:p w14:paraId="0BBB86E1" w14:textId="77777777" w:rsidR="001B79E2" w:rsidRDefault="001B79E2" w:rsidP="0030351E">
            <w:pPr>
              <w:pStyle w:val="TableParagraph"/>
              <w:spacing w:line="240" w:lineRule="auto"/>
              <w:ind w:left="0"/>
              <w:rPr>
                <w:spacing w:val="-10"/>
                <w:sz w:val="28"/>
                <w:szCs w:val="28"/>
              </w:rPr>
            </w:pPr>
          </w:p>
          <w:p w14:paraId="003D7A85"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3432170B" w14:textId="77777777" w:rsidR="001B79E2" w:rsidRDefault="001B79E2" w:rsidP="0030351E">
            <w:pPr>
              <w:pStyle w:val="TableParagraph"/>
              <w:spacing w:line="240" w:lineRule="auto"/>
              <w:ind w:left="0"/>
              <w:jc w:val="left"/>
              <w:rPr>
                <w:sz w:val="28"/>
                <w:szCs w:val="28"/>
              </w:rPr>
            </w:pPr>
          </w:p>
          <w:p w14:paraId="5191F97C" w14:textId="77777777" w:rsidR="00BC26EC" w:rsidRPr="0031712B" w:rsidRDefault="00BC26EC" w:rsidP="0030351E">
            <w:pPr>
              <w:pStyle w:val="TableParagraph"/>
              <w:spacing w:line="240" w:lineRule="auto"/>
              <w:ind w:left="0"/>
              <w:jc w:val="left"/>
              <w:rPr>
                <w:sz w:val="28"/>
                <w:szCs w:val="28"/>
              </w:rPr>
            </w:pPr>
            <w:r w:rsidRPr="0031712B">
              <w:rPr>
                <w:sz w:val="28"/>
                <w:szCs w:val="28"/>
              </w:rPr>
              <w:t>рибонуклеин</w:t>
            </w:r>
            <w:r w:rsidRPr="0031712B">
              <w:rPr>
                <w:spacing w:val="-16"/>
                <w:sz w:val="28"/>
                <w:szCs w:val="28"/>
              </w:rPr>
              <w:t xml:space="preserve"> </w:t>
            </w:r>
            <w:r w:rsidRPr="0031712B">
              <w:rPr>
                <w:spacing w:val="-2"/>
                <w:sz w:val="28"/>
                <w:szCs w:val="28"/>
              </w:rPr>
              <w:t>қышқылы</w:t>
            </w:r>
          </w:p>
        </w:tc>
      </w:tr>
      <w:tr w:rsidR="0031712B" w:rsidRPr="0031712B" w14:paraId="4715BFC2" w14:textId="77777777" w:rsidTr="00BC26EC">
        <w:tblPrEx>
          <w:tblLook w:val="04A0" w:firstRow="1" w:lastRow="0" w:firstColumn="1" w:lastColumn="0" w:noHBand="0" w:noVBand="1"/>
        </w:tblPrEx>
        <w:trPr>
          <w:trHeight w:val="321"/>
        </w:trPr>
        <w:tc>
          <w:tcPr>
            <w:tcW w:w="1436" w:type="dxa"/>
          </w:tcPr>
          <w:p w14:paraId="3AC65456" w14:textId="77777777" w:rsidR="00BC26EC" w:rsidRPr="0031712B" w:rsidRDefault="00BC26EC" w:rsidP="0030351E">
            <w:pPr>
              <w:pStyle w:val="TableParagraph"/>
              <w:spacing w:line="240" w:lineRule="auto"/>
              <w:ind w:left="0"/>
              <w:jc w:val="left"/>
              <w:rPr>
                <w:sz w:val="28"/>
                <w:szCs w:val="28"/>
              </w:rPr>
            </w:pPr>
            <w:r w:rsidRPr="0031712B">
              <w:rPr>
                <w:spacing w:val="-5"/>
                <w:sz w:val="28"/>
                <w:szCs w:val="28"/>
              </w:rPr>
              <w:t>CОД</w:t>
            </w:r>
          </w:p>
        </w:tc>
        <w:tc>
          <w:tcPr>
            <w:tcW w:w="367" w:type="dxa"/>
          </w:tcPr>
          <w:p w14:paraId="659E4D25" w14:textId="77777777" w:rsidR="00BC26EC" w:rsidRPr="0031712B" w:rsidRDefault="00BC26EC" w:rsidP="0030351E">
            <w:pPr>
              <w:pStyle w:val="TableParagraph"/>
              <w:spacing w:line="240" w:lineRule="auto"/>
              <w:ind w:left="0"/>
              <w:rPr>
                <w:sz w:val="28"/>
                <w:szCs w:val="28"/>
              </w:rPr>
            </w:pPr>
            <w:r w:rsidRPr="0031712B">
              <w:rPr>
                <w:spacing w:val="-10"/>
                <w:sz w:val="28"/>
                <w:szCs w:val="28"/>
              </w:rPr>
              <w:t>-</w:t>
            </w:r>
          </w:p>
        </w:tc>
        <w:tc>
          <w:tcPr>
            <w:tcW w:w="7609" w:type="dxa"/>
          </w:tcPr>
          <w:p w14:paraId="05025F7C" w14:textId="77777777" w:rsidR="00BC26EC" w:rsidRPr="001B79E2" w:rsidRDefault="00BC26EC" w:rsidP="0030351E">
            <w:pPr>
              <w:pStyle w:val="TableParagraph"/>
              <w:spacing w:line="240" w:lineRule="auto"/>
              <w:ind w:left="0"/>
              <w:jc w:val="left"/>
              <w:rPr>
                <w:sz w:val="28"/>
                <w:szCs w:val="28"/>
                <w:lang w:val="ru-RU"/>
              </w:rPr>
            </w:pPr>
            <w:r w:rsidRPr="0031712B">
              <w:rPr>
                <w:spacing w:val="-2"/>
                <w:sz w:val="28"/>
                <w:szCs w:val="28"/>
              </w:rPr>
              <w:t>Супероксиддисмутаза</w:t>
            </w:r>
          </w:p>
        </w:tc>
      </w:tr>
      <w:tr w:rsidR="001B79E2" w:rsidRPr="0031712B" w14:paraId="6A9E23B5" w14:textId="77777777" w:rsidTr="00BC26EC">
        <w:tblPrEx>
          <w:tblLook w:val="04A0" w:firstRow="1" w:lastRow="0" w:firstColumn="1" w:lastColumn="0" w:noHBand="0" w:noVBand="1"/>
        </w:tblPrEx>
        <w:trPr>
          <w:trHeight w:val="321"/>
        </w:trPr>
        <w:tc>
          <w:tcPr>
            <w:tcW w:w="1436" w:type="dxa"/>
          </w:tcPr>
          <w:p w14:paraId="7AB87BE1" w14:textId="165D9941" w:rsidR="001B79E2" w:rsidRPr="0031712B" w:rsidRDefault="001B79E2" w:rsidP="0030351E">
            <w:pPr>
              <w:pStyle w:val="TableParagraph"/>
              <w:spacing w:line="240" w:lineRule="auto"/>
              <w:ind w:left="0"/>
              <w:jc w:val="left"/>
              <w:rPr>
                <w:spacing w:val="-5"/>
                <w:sz w:val="28"/>
                <w:szCs w:val="28"/>
              </w:rPr>
            </w:pPr>
            <w:r w:rsidRPr="001B79E2">
              <w:rPr>
                <w:spacing w:val="-5"/>
                <w:sz w:val="28"/>
                <w:szCs w:val="28"/>
              </w:rPr>
              <w:t>ЭДТА</w:t>
            </w:r>
          </w:p>
        </w:tc>
        <w:tc>
          <w:tcPr>
            <w:tcW w:w="367" w:type="dxa"/>
          </w:tcPr>
          <w:p w14:paraId="1275575C" w14:textId="1FCD111B" w:rsidR="001B79E2" w:rsidRPr="001B79E2" w:rsidRDefault="001B79E2" w:rsidP="0030351E">
            <w:pPr>
              <w:pStyle w:val="TableParagraph"/>
              <w:spacing w:line="240" w:lineRule="auto"/>
              <w:ind w:left="0"/>
              <w:rPr>
                <w:spacing w:val="-10"/>
                <w:sz w:val="28"/>
                <w:szCs w:val="28"/>
                <w:lang w:val="ru-RU"/>
              </w:rPr>
            </w:pPr>
            <w:r>
              <w:rPr>
                <w:spacing w:val="-10"/>
                <w:sz w:val="28"/>
                <w:szCs w:val="28"/>
                <w:lang w:val="ru-RU"/>
              </w:rPr>
              <w:t>-</w:t>
            </w:r>
          </w:p>
        </w:tc>
        <w:tc>
          <w:tcPr>
            <w:tcW w:w="7609" w:type="dxa"/>
          </w:tcPr>
          <w:p w14:paraId="3AA51833" w14:textId="4DA3CA31" w:rsidR="001B79E2" w:rsidRPr="0031712B" w:rsidRDefault="001B79E2" w:rsidP="0030351E">
            <w:pPr>
              <w:pStyle w:val="TableParagraph"/>
              <w:spacing w:line="240" w:lineRule="auto"/>
              <w:ind w:left="0"/>
              <w:jc w:val="left"/>
              <w:rPr>
                <w:spacing w:val="-2"/>
                <w:sz w:val="28"/>
                <w:szCs w:val="28"/>
              </w:rPr>
            </w:pPr>
            <w:r>
              <w:rPr>
                <w:spacing w:val="-2"/>
                <w:sz w:val="28"/>
                <w:szCs w:val="28"/>
                <w:lang w:val="ru-RU"/>
              </w:rPr>
              <w:t>Э</w:t>
            </w:r>
            <w:r>
              <w:rPr>
                <w:spacing w:val="-2"/>
                <w:sz w:val="28"/>
                <w:szCs w:val="28"/>
              </w:rPr>
              <w:t>тилендиаминтетрасірке қышқылы</w:t>
            </w:r>
          </w:p>
        </w:tc>
      </w:tr>
      <w:tr w:rsidR="001B79E2" w:rsidRPr="0031712B" w14:paraId="2FDCD190" w14:textId="77777777" w:rsidTr="00BC26EC">
        <w:tblPrEx>
          <w:tblLook w:val="04A0" w:firstRow="1" w:lastRow="0" w:firstColumn="1" w:lastColumn="0" w:noHBand="0" w:noVBand="1"/>
        </w:tblPrEx>
        <w:trPr>
          <w:trHeight w:val="321"/>
        </w:trPr>
        <w:tc>
          <w:tcPr>
            <w:tcW w:w="1436" w:type="dxa"/>
          </w:tcPr>
          <w:p w14:paraId="0D081CC7" w14:textId="77777777" w:rsidR="001B79E2" w:rsidRPr="0031712B" w:rsidRDefault="001B79E2" w:rsidP="0030351E">
            <w:pPr>
              <w:pStyle w:val="TableParagraph"/>
              <w:spacing w:line="240" w:lineRule="auto"/>
              <w:ind w:left="0"/>
              <w:jc w:val="left"/>
              <w:rPr>
                <w:spacing w:val="-5"/>
                <w:sz w:val="28"/>
                <w:szCs w:val="28"/>
              </w:rPr>
            </w:pPr>
          </w:p>
        </w:tc>
        <w:tc>
          <w:tcPr>
            <w:tcW w:w="367" w:type="dxa"/>
          </w:tcPr>
          <w:p w14:paraId="0B44ADA7" w14:textId="77777777" w:rsidR="001B79E2" w:rsidRPr="0031712B" w:rsidRDefault="001B79E2" w:rsidP="0030351E">
            <w:pPr>
              <w:pStyle w:val="TableParagraph"/>
              <w:spacing w:line="240" w:lineRule="auto"/>
              <w:ind w:left="0"/>
              <w:rPr>
                <w:spacing w:val="-10"/>
                <w:sz w:val="28"/>
                <w:szCs w:val="28"/>
              </w:rPr>
            </w:pPr>
          </w:p>
        </w:tc>
        <w:tc>
          <w:tcPr>
            <w:tcW w:w="7609" w:type="dxa"/>
          </w:tcPr>
          <w:p w14:paraId="64C68B59" w14:textId="77777777" w:rsidR="001B79E2" w:rsidRPr="0031712B" w:rsidRDefault="001B79E2" w:rsidP="0030351E">
            <w:pPr>
              <w:pStyle w:val="TableParagraph"/>
              <w:spacing w:line="240" w:lineRule="auto"/>
              <w:ind w:left="0"/>
              <w:jc w:val="left"/>
              <w:rPr>
                <w:spacing w:val="-2"/>
                <w:sz w:val="28"/>
                <w:szCs w:val="28"/>
              </w:rPr>
            </w:pPr>
          </w:p>
        </w:tc>
      </w:tr>
    </w:tbl>
    <w:p w14:paraId="286A59A8" w14:textId="77777777" w:rsidR="00F861C1" w:rsidRPr="0031712B" w:rsidRDefault="00F861C1" w:rsidP="00F332AB">
      <w:pPr>
        <w:pStyle w:val="TableParagraph"/>
        <w:spacing w:line="240" w:lineRule="auto"/>
        <w:ind w:left="0"/>
        <w:jc w:val="left"/>
        <w:rPr>
          <w:i/>
          <w:sz w:val="28"/>
          <w:szCs w:val="28"/>
        </w:rPr>
        <w:sectPr w:rsidR="00F861C1" w:rsidRPr="0031712B" w:rsidSect="009B17A8">
          <w:footerReference w:type="default" r:id="rId8"/>
          <w:type w:val="nextColumn"/>
          <w:pgSz w:w="11910" w:h="16840"/>
          <w:pgMar w:top="1134" w:right="567" w:bottom="1134" w:left="1701" w:header="0" w:footer="725" w:gutter="0"/>
          <w:cols w:space="720"/>
        </w:sectPr>
      </w:pPr>
    </w:p>
    <w:p w14:paraId="12FE5641" w14:textId="77777777" w:rsidR="00F332AB" w:rsidRPr="0031712B" w:rsidRDefault="00F332AB" w:rsidP="00F332AB">
      <w:pPr>
        <w:widowControl w:val="0"/>
        <w:autoSpaceDE w:val="0"/>
        <w:autoSpaceDN w:val="0"/>
        <w:spacing w:after="0" w:line="240" w:lineRule="auto"/>
        <w:jc w:val="center"/>
        <w:rPr>
          <w:rFonts w:ascii="Times New Roman" w:eastAsia="Times New Roman" w:hAnsi="Times New Roman" w:cs="Times New Roman"/>
          <w:b/>
          <w:spacing w:val="-2"/>
          <w:sz w:val="28"/>
          <w:szCs w:val="28"/>
          <w:lang w:val="kk-KZ"/>
        </w:rPr>
      </w:pPr>
      <w:r w:rsidRPr="0031712B">
        <w:rPr>
          <w:rFonts w:ascii="Times New Roman" w:eastAsia="Times New Roman" w:hAnsi="Times New Roman" w:cs="Times New Roman"/>
          <w:b/>
          <w:spacing w:val="-2"/>
          <w:sz w:val="28"/>
          <w:szCs w:val="28"/>
          <w:lang w:val="kk-KZ"/>
        </w:rPr>
        <w:t>КІРІСПЕ</w:t>
      </w:r>
    </w:p>
    <w:p w14:paraId="423FB562" w14:textId="77777777" w:rsidR="00F332AB" w:rsidRPr="0031712B" w:rsidRDefault="00F332AB" w:rsidP="00F332AB">
      <w:pPr>
        <w:widowControl w:val="0"/>
        <w:autoSpaceDE w:val="0"/>
        <w:autoSpaceDN w:val="0"/>
        <w:spacing w:after="0" w:line="240" w:lineRule="auto"/>
        <w:ind w:firstLine="567"/>
        <w:jc w:val="center"/>
        <w:rPr>
          <w:rFonts w:ascii="Times New Roman" w:eastAsia="Times New Roman" w:hAnsi="Times New Roman" w:cs="Times New Roman"/>
          <w:b/>
          <w:sz w:val="28"/>
          <w:szCs w:val="28"/>
          <w:lang w:val="kk-KZ"/>
        </w:rPr>
      </w:pPr>
    </w:p>
    <w:p w14:paraId="211E4C2B" w14:textId="77777777" w:rsidR="00F332AB" w:rsidRPr="0031712B" w:rsidRDefault="00293ADD" w:rsidP="00F332AB">
      <w:pPr>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b/>
          <w:sz w:val="28"/>
          <w:szCs w:val="28"/>
          <w:lang w:val="kk-KZ"/>
        </w:rPr>
        <w:t>Жұмыстың жалпы сипаттамасы.</w:t>
      </w:r>
      <w:r w:rsidR="00F332AB" w:rsidRPr="0031712B">
        <w:rPr>
          <w:rFonts w:ascii="Times New Roman" w:eastAsia="Times New Roman" w:hAnsi="Times New Roman" w:cs="Times New Roman"/>
          <w:b/>
          <w:sz w:val="28"/>
          <w:szCs w:val="28"/>
          <w:lang w:val="kk-KZ"/>
        </w:rPr>
        <w:t xml:space="preserve"> </w:t>
      </w:r>
      <w:r w:rsidR="00F332AB" w:rsidRPr="0031712B">
        <w:rPr>
          <w:rFonts w:ascii="Times New Roman" w:eastAsia="Times New Roman" w:hAnsi="Times New Roman" w:cs="Times New Roman"/>
          <w:sz w:val="28"/>
          <w:szCs w:val="28"/>
          <w:lang w:val="kk-KZ"/>
        </w:rPr>
        <w:t>Бұл диссертациялық жұмыс 2-типті қант диабеті кезінде дамитын қабыну процестері мен қан тамырларының дисфункциясымен тығыз байланысты плазмалық микроРНҚ экспрессиясын жан-жақты зерттеуге арналған. Зерттеу барысында микроРНҚ-лардың эндотелий қызметінің бұзылуына, тотығу стресінің күшеюіне және осы факторлардың тамырлы асқынулардың патогенезіне қосатын үлесіне ерекше назар аударылады. Сонымен қатар, микроРНҚ-лардың биомаркерлік және болжамдық маңыздылығы бағаланып, олардың диабетпен байланысты макро- және микротамырлық асқынуларды ерте диагностикалаудағы және алдын алудағы әлеуеті қарастырылады.</w:t>
      </w:r>
    </w:p>
    <w:p w14:paraId="225CBFC0" w14:textId="77777777" w:rsidR="00F332AB" w:rsidRPr="0031712B" w:rsidRDefault="00293ADD" w:rsidP="00F332AB">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b/>
          <w:sz w:val="28"/>
          <w:szCs w:val="28"/>
          <w:lang w:val="kk-KZ"/>
        </w:rPr>
        <w:t>Зерттеу тақырыбының өзектілігі.</w:t>
      </w:r>
      <w:r w:rsidR="00F332AB" w:rsidRPr="0031712B">
        <w:rPr>
          <w:rFonts w:ascii="Times New Roman" w:eastAsia="Times New Roman" w:hAnsi="Times New Roman" w:cs="Times New Roman"/>
          <w:b/>
          <w:sz w:val="28"/>
          <w:szCs w:val="28"/>
          <w:lang w:val="kk-KZ"/>
        </w:rPr>
        <w:t xml:space="preserve"> </w:t>
      </w:r>
      <w:r w:rsidR="00F332AB" w:rsidRPr="0031712B">
        <w:rPr>
          <w:rFonts w:ascii="Times New Roman" w:eastAsia="Times New Roman" w:hAnsi="Times New Roman" w:cs="Times New Roman"/>
          <w:sz w:val="28"/>
          <w:szCs w:val="28"/>
          <w:lang w:val="kk-KZ"/>
        </w:rPr>
        <w:t>2-типті қант диабеті - жүрек-қан тамырлары асқынулардың дамуымен сипатталатын ең көп таралған созылмалы аурулардың бірі. Жүректің ишемиялық ауруы, инсульт және перифериялық артериялық ауру сияқты макротамырлық бұзылулар 2-типті қант диабеті бар науқастар арасында өлім-жітім қаупін айтарлықтай арттырады [1]. Қазіргі қолданыстағы диагностикалық әдістер тамырлық асқынулардың даму қаупін ерте кезеңде анықтауға мүмкіндік бермейді, бұл аурудың асқынуына және науқастардың өмір сапасының төмендеуіне алып келеді. Осыған байланысты, 2-типті қант диабеті кезінде тамырлық асқынулардың даму механизмдерін зерттеу және жаңа биомаркерлік көрсеткіштерді анықтау өзекті ғылыми және клиникалық міндеттердің бірі болып табылады.</w:t>
      </w:r>
    </w:p>
    <w:p w14:paraId="5B34F015" w14:textId="77777777" w:rsidR="00F861C1" w:rsidRPr="0031712B" w:rsidRDefault="00F332AB" w:rsidP="00F332AB">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Соңғы жылдары микроРНҚ молекулаларына ерекше назар аударылуда. Олар жасушаішілік және жасушадан тыс деңгейде гендік экспрессияны реттеуде маңызды рөл атқарады. Зерттеулер микроРНҚ-ның қабыну процестерімен, эндотелий дисфункциясымен және тотығу стресімен өзара байланысын дәлелдеп, олардың жүрек-қантамыр жүйесінің патогенезінде шешуші рөл атқаратынын көрсетті [2]. Атап айтқанда, NF-κB және NLRP3-инфламмасома сияқты негізгі сигналдық жолдар микроРНҚ арқылы реттеліп, қабыну жауаптарының күшеюіне немесе бәсеңдеуіне ықпал етеді [3]. Тотығу стресі 2-типті қант диабеті дамуында маңызды рөл атқарады. Жасушалардағы антиоксиданттық жүйелердің теңгерімсіздігі липидтердің асқын тотығуын күшейтіп, супероксид</w:t>
      </w:r>
      <w:r w:rsidRPr="0031712B">
        <w:rPr>
          <w:rFonts w:ascii="Times New Roman" w:hAnsi="Times New Roman" w:cs="Times New Roman"/>
          <w:sz w:val="28"/>
          <w:szCs w:val="28"/>
          <w:lang w:val="kk-KZ"/>
        </w:rPr>
        <w:t xml:space="preserve">дисмутаза және каталаза </w:t>
      </w:r>
      <w:r w:rsidRPr="0031712B">
        <w:rPr>
          <w:rFonts w:ascii="Times New Roman" w:eastAsia="Times New Roman" w:hAnsi="Times New Roman" w:cs="Times New Roman"/>
          <w:sz w:val="28"/>
          <w:szCs w:val="28"/>
          <w:lang w:val="kk-KZ"/>
        </w:rPr>
        <w:t xml:space="preserve">белсенділігінің төмендеуіне алып келеді. Бұл тамыр қабырғаларының зақымдануына және эндотелий дисфункциясының дамуына ықпал етеді [4]. Сонымен қатар, қабыну медиаторлары 2-типті қант диабеті кезінде тұрақты жоғары деңгейде болады, бұл созылмалы қабыну процестерінің дамуын және оның жүрек-қантамыр жүйесіне теріс әсерін растайды. Бұл зерттеулердің нәтижелері 2-типті қант диабеті бар науқастарда жүрек-қантамырлық асқынулардың даму қаупін бағалауға мүмкіндік беретін жаңа диагностикалық және прогностикалық әдістерді әзірлеуге негіз бола алады. </w:t>
      </w:r>
    </w:p>
    <w:p w14:paraId="18EB2C79" w14:textId="77777777" w:rsidR="00293ADD" w:rsidRPr="0031712B" w:rsidRDefault="00293ADD" w:rsidP="00F332AB">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sectPr w:rsidR="00293ADD" w:rsidRPr="0031712B" w:rsidSect="009B17A8">
          <w:type w:val="nextColumn"/>
          <w:pgSz w:w="11910" w:h="16840"/>
          <w:pgMar w:top="1134" w:right="567" w:bottom="1134" w:left="1701" w:header="0" w:footer="1153" w:gutter="0"/>
          <w:cols w:space="720"/>
        </w:sectPr>
      </w:pPr>
    </w:p>
    <w:p w14:paraId="1115E571" w14:textId="77777777" w:rsidR="001F0AA3" w:rsidRPr="0031712B" w:rsidRDefault="004524C4"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b/>
          <w:sz w:val="28"/>
          <w:szCs w:val="28"/>
          <w:lang w:val="kk-KZ"/>
        </w:rPr>
        <w:t>Зерттеудің мақсаты.</w:t>
      </w:r>
      <w:r w:rsidR="00EE77E3" w:rsidRPr="0031712B">
        <w:rPr>
          <w:rFonts w:ascii="Times New Roman" w:eastAsia="Times New Roman" w:hAnsi="Times New Roman" w:cs="Times New Roman"/>
          <w:b/>
          <w:sz w:val="28"/>
          <w:szCs w:val="28"/>
          <w:lang w:val="kk-KZ"/>
        </w:rPr>
        <w:t xml:space="preserve"> </w:t>
      </w:r>
      <w:r w:rsidR="001F0AA3" w:rsidRPr="0031712B">
        <w:rPr>
          <w:rFonts w:ascii="Times New Roman" w:eastAsia="Times New Roman" w:hAnsi="Times New Roman" w:cs="Times New Roman"/>
          <w:sz w:val="28"/>
          <w:szCs w:val="28"/>
          <w:lang w:val="kk-KZ"/>
        </w:rPr>
        <w:t>2-типті қант диабеті кезінде плазмалық микроРНҚ экспрессиясы, тотығу стресі және қабыну маркерлерінің макротамырлық асқынулардың дамуымен өзара байланысын зерттеу арқылы жаңа болжамдық критерийлерді анықтау.</w:t>
      </w:r>
    </w:p>
    <w:p w14:paraId="100FDE78" w14:textId="71B7F0FE" w:rsidR="00EE77E3" w:rsidRPr="0031712B" w:rsidRDefault="00EE77E3" w:rsidP="0088250D">
      <w:pPr>
        <w:widowControl w:val="0"/>
        <w:tabs>
          <w:tab w:val="left" w:pos="8170"/>
        </w:tabs>
        <w:autoSpaceDE w:val="0"/>
        <w:autoSpaceDN w:val="0"/>
        <w:spacing w:after="0" w:line="240" w:lineRule="auto"/>
        <w:ind w:firstLine="567"/>
        <w:jc w:val="both"/>
        <w:rPr>
          <w:rFonts w:ascii="Times New Roman" w:eastAsia="Times New Roman" w:hAnsi="Times New Roman" w:cs="Times New Roman"/>
          <w:b/>
          <w:sz w:val="28"/>
          <w:szCs w:val="28"/>
          <w:lang w:val="kk-KZ"/>
        </w:rPr>
      </w:pPr>
      <w:r w:rsidRPr="0031712B">
        <w:rPr>
          <w:rFonts w:ascii="Times New Roman" w:eastAsia="Times New Roman" w:hAnsi="Times New Roman" w:cs="Times New Roman"/>
          <w:b/>
          <w:sz w:val="28"/>
          <w:szCs w:val="28"/>
          <w:lang w:val="kk-KZ"/>
        </w:rPr>
        <w:t>Мақсатқа</w:t>
      </w:r>
      <w:r w:rsidRPr="0031712B">
        <w:rPr>
          <w:rFonts w:ascii="Times New Roman" w:eastAsia="Times New Roman" w:hAnsi="Times New Roman" w:cs="Times New Roman"/>
          <w:b/>
          <w:spacing w:val="-7"/>
          <w:sz w:val="28"/>
          <w:szCs w:val="28"/>
          <w:lang w:val="kk-KZ"/>
        </w:rPr>
        <w:t xml:space="preserve"> </w:t>
      </w:r>
      <w:r w:rsidRPr="0031712B">
        <w:rPr>
          <w:rFonts w:ascii="Times New Roman" w:eastAsia="Times New Roman" w:hAnsi="Times New Roman" w:cs="Times New Roman"/>
          <w:b/>
          <w:sz w:val="28"/>
          <w:szCs w:val="28"/>
          <w:lang w:val="kk-KZ"/>
        </w:rPr>
        <w:t>жету</w:t>
      </w:r>
      <w:r w:rsidRPr="0031712B">
        <w:rPr>
          <w:rFonts w:ascii="Times New Roman" w:eastAsia="Times New Roman" w:hAnsi="Times New Roman" w:cs="Times New Roman"/>
          <w:b/>
          <w:spacing w:val="-7"/>
          <w:sz w:val="28"/>
          <w:szCs w:val="28"/>
          <w:lang w:val="kk-KZ"/>
        </w:rPr>
        <w:t xml:space="preserve"> </w:t>
      </w:r>
      <w:r w:rsidRPr="0031712B">
        <w:rPr>
          <w:rFonts w:ascii="Times New Roman" w:eastAsia="Times New Roman" w:hAnsi="Times New Roman" w:cs="Times New Roman"/>
          <w:b/>
          <w:sz w:val="28"/>
          <w:szCs w:val="28"/>
          <w:lang w:val="kk-KZ"/>
        </w:rPr>
        <w:t>үшін</w:t>
      </w:r>
      <w:r w:rsidRPr="0031712B">
        <w:rPr>
          <w:rFonts w:ascii="Times New Roman" w:eastAsia="Times New Roman" w:hAnsi="Times New Roman" w:cs="Times New Roman"/>
          <w:b/>
          <w:spacing w:val="-8"/>
          <w:sz w:val="28"/>
          <w:szCs w:val="28"/>
          <w:lang w:val="kk-KZ"/>
        </w:rPr>
        <w:t xml:space="preserve"> </w:t>
      </w:r>
      <w:r w:rsidRPr="0031712B">
        <w:rPr>
          <w:rFonts w:ascii="Times New Roman" w:eastAsia="Times New Roman" w:hAnsi="Times New Roman" w:cs="Times New Roman"/>
          <w:b/>
          <w:sz w:val="28"/>
          <w:szCs w:val="28"/>
          <w:lang w:val="kk-KZ"/>
        </w:rPr>
        <w:t>келесі</w:t>
      </w:r>
      <w:r w:rsidRPr="0031712B">
        <w:rPr>
          <w:rFonts w:ascii="Times New Roman" w:eastAsia="Times New Roman" w:hAnsi="Times New Roman" w:cs="Times New Roman"/>
          <w:b/>
          <w:spacing w:val="57"/>
          <w:sz w:val="28"/>
          <w:szCs w:val="28"/>
          <w:lang w:val="kk-KZ"/>
        </w:rPr>
        <w:t xml:space="preserve"> </w:t>
      </w:r>
      <w:r w:rsidRPr="0031712B">
        <w:rPr>
          <w:rFonts w:ascii="Times New Roman" w:eastAsia="Times New Roman" w:hAnsi="Times New Roman" w:cs="Times New Roman"/>
          <w:b/>
          <w:sz w:val="28"/>
          <w:szCs w:val="28"/>
          <w:lang w:val="kk-KZ"/>
        </w:rPr>
        <w:t>міндеттер</w:t>
      </w:r>
      <w:r w:rsidRPr="0031712B">
        <w:rPr>
          <w:rFonts w:ascii="Times New Roman" w:eastAsia="Times New Roman" w:hAnsi="Times New Roman" w:cs="Times New Roman"/>
          <w:b/>
          <w:spacing w:val="-3"/>
          <w:sz w:val="28"/>
          <w:szCs w:val="28"/>
          <w:lang w:val="kk-KZ"/>
        </w:rPr>
        <w:t xml:space="preserve"> </w:t>
      </w:r>
      <w:r w:rsidRPr="0031712B">
        <w:rPr>
          <w:rFonts w:ascii="Times New Roman" w:eastAsia="Times New Roman" w:hAnsi="Times New Roman" w:cs="Times New Roman"/>
          <w:b/>
          <w:spacing w:val="-2"/>
          <w:sz w:val="28"/>
          <w:szCs w:val="28"/>
          <w:lang w:val="kk-KZ"/>
        </w:rPr>
        <w:t>қойылды</w:t>
      </w:r>
      <w:r w:rsidR="0088250D" w:rsidRPr="0031712B">
        <w:rPr>
          <w:rFonts w:ascii="Times New Roman" w:eastAsia="Times New Roman" w:hAnsi="Times New Roman" w:cs="Times New Roman"/>
          <w:b/>
          <w:spacing w:val="-2"/>
          <w:sz w:val="28"/>
          <w:szCs w:val="28"/>
          <w:lang w:val="kk-KZ"/>
        </w:rPr>
        <w:tab/>
      </w:r>
    </w:p>
    <w:p w14:paraId="4BD660D5" w14:textId="77777777" w:rsidR="007926F6" w:rsidRPr="0031712B" w:rsidRDefault="007926F6" w:rsidP="005A1019">
      <w:pPr>
        <w:pStyle w:val="a7"/>
        <w:widowControl w:val="0"/>
        <w:numPr>
          <w:ilvl w:val="0"/>
          <w:numId w:val="5"/>
        </w:numPr>
        <w:tabs>
          <w:tab w:val="left" w:pos="988"/>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2-типті қант диабеті бар науқастарда (қантамырлы асқынуларымен және асқынуларынсыз) және бақылау тобында негізгі микроРНҚ-лардың (hsa-miR-21-5p, hsa-miR-126-3p, hsa-miR-146a-3p, hsa-miR-155-5p, hsa-miR-210-3p, hsa-miR-484-5p</w:t>
      </w:r>
      <w:r w:rsidR="00AA1D93" w:rsidRPr="0031712B">
        <w:rPr>
          <w:rFonts w:ascii="Times New Roman" w:eastAsia="Times New Roman" w:hAnsi="Times New Roman" w:cs="Times New Roman"/>
          <w:sz w:val="28"/>
          <w:szCs w:val="28"/>
          <w:lang w:val="kk-KZ"/>
        </w:rPr>
        <w:t xml:space="preserve"> және hsa-miR-27a-3p</w:t>
      </w:r>
      <w:r w:rsidRPr="0031712B">
        <w:rPr>
          <w:rFonts w:ascii="Times New Roman" w:eastAsia="Times New Roman" w:hAnsi="Times New Roman" w:cs="Times New Roman"/>
          <w:sz w:val="28"/>
          <w:szCs w:val="28"/>
          <w:lang w:val="kk-KZ"/>
        </w:rPr>
        <w:t xml:space="preserve">) салыстырмалы экспрессия деңгейін </w:t>
      </w:r>
      <w:r w:rsidR="00F34DA4" w:rsidRPr="0031712B">
        <w:rPr>
          <w:rFonts w:ascii="Times New Roman" w:eastAsia="Times New Roman" w:hAnsi="Times New Roman" w:cs="Times New Roman"/>
          <w:sz w:val="28"/>
          <w:szCs w:val="28"/>
          <w:lang w:val="kk-KZ"/>
        </w:rPr>
        <w:t xml:space="preserve">және биохимиялық көрсеткіштерін </w:t>
      </w:r>
      <w:r w:rsidRPr="0031712B">
        <w:rPr>
          <w:rFonts w:ascii="Times New Roman" w:eastAsia="Times New Roman" w:hAnsi="Times New Roman" w:cs="Times New Roman"/>
          <w:sz w:val="28"/>
          <w:szCs w:val="28"/>
          <w:lang w:val="kk-KZ"/>
        </w:rPr>
        <w:t>анықтау.</w:t>
      </w:r>
    </w:p>
    <w:p w14:paraId="7A4DB0E7" w14:textId="77777777" w:rsidR="007926F6" w:rsidRPr="0031712B" w:rsidRDefault="007926F6" w:rsidP="005A1019">
      <w:pPr>
        <w:pStyle w:val="a7"/>
        <w:widowControl w:val="0"/>
        <w:numPr>
          <w:ilvl w:val="0"/>
          <w:numId w:val="5"/>
        </w:numPr>
        <w:tabs>
          <w:tab w:val="left" w:pos="988"/>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Қантамырлық асқынулардың болуымен байланысты тотығу стресі маркерлері (LPO, AOPP</w:t>
      </w:r>
      <w:r w:rsidR="00CD7134" w:rsidRPr="0031712B">
        <w:rPr>
          <w:rFonts w:ascii="Times New Roman" w:eastAsia="Times New Roman" w:hAnsi="Times New Roman" w:cs="Times New Roman"/>
          <w:sz w:val="28"/>
          <w:szCs w:val="28"/>
          <w:lang w:val="kk-KZ"/>
        </w:rPr>
        <w:t>, NOx</w:t>
      </w:r>
      <w:r w:rsidRPr="0031712B">
        <w:rPr>
          <w:rFonts w:ascii="Times New Roman" w:eastAsia="Times New Roman" w:hAnsi="Times New Roman" w:cs="Times New Roman"/>
          <w:sz w:val="28"/>
          <w:szCs w:val="28"/>
          <w:lang w:val="kk-KZ"/>
        </w:rPr>
        <w:t>) мен антиоксиданттық ферменттердің (SOD, CAT, GPx, GRd, G6PD</w:t>
      </w:r>
      <w:r w:rsidR="00CD7134" w:rsidRPr="0031712B">
        <w:rPr>
          <w:rFonts w:ascii="Times New Roman" w:eastAsia="Times New Roman" w:hAnsi="Times New Roman" w:cs="Times New Roman"/>
          <w:sz w:val="28"/>
          <w:szCs w:val="28"/>
          <w:lang w:val="kk-KZ"/>
        </w:rPr>
        <w:t>, GSSG-GSH арақатынасы</w:t>
      </w:r>
      <w:r w:rsidRPr="0031712B">
        <w:rPr>
          <w:rFonts w:ascii="Times New Roman" w:eastAsia="Times New Roman" w:hAnsi="Times New Roman" w:cs="Times New Roman"/>
          <w:sz w:val="28"/>
          <w:szCs w:val="28"/>
          <w:lang w:val="kk-KZ"/>
        </w:rPr>
        <w:t>) белсенділік деңгейлеріндегі айырмашылықтарды зерттеу.</w:t>
      </w:r>
    </w:p>
    <w:p w14:paraId="118892D8" w14:textId="77777777" w:rsidR="007926F6" w:rsidRPr="0031712B" w:rsidRDefault="007926F6" w:rsidP="005A1019">
      <w:pPr>
        <w:pStyle w:val="a7"/>
        <w:widowControl w:val="0"/>
        <w:numPr>
          <w:ilvl w:val="0"/>
          <w:numId w:val="5"/>
        </w:numPr>
        <w:tabs>
          <w:tab w:val="left" w:pos="988"/>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2-типті қант диабеті бар науқастардың қан плазмасындағы қабыну цитокиндерінің (ИЛ-6, ИЛ-8, ИЛ-10, ИЛ-18, MCP-1, TNF-α) деңгейін бағалап, олардың қантамырлық асқынулардың дамуымен байланысын анықтау.</w:t>
      </w:r>
    </w:p>
    <w:p w14:paraId="3F7624F0" w14:textId="77777777" w:rsidR="00EC5159" w:rsidRPr="0031712B" w:rsidRDefault="00F3645C" w:rsidP="005A1019">
      <w:pPr>
        <w:pStyle w:val="a7"/>
        <w:widowControl w:val="0"/>
        <w:numPr>
          <w:ilvl w:val="0"/>
          <w:numId w:val="5"/>
        </w:numPr>
        <w:tabs>
          <w:tab w:val="left" w:pos="988"/>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Қабыну және тотығу стре</w:t>
      </w:r>
      <w:r w:rsidR="00F31CF1" w:rsidRPr="0031712B">
        <w:rPr>
          <w:rFonts w:ascii="Times New Roman" w:eastAsia="Times New Roman" w:hAnsi="Times New Roman" w:cs="Times New Roman"/>
          <w:sz w:val="28"/>
          <w:szCs w:val="28"/>
          <w:lang w:val="kk-KZ"/>
        </w:rPr>
        <w:t>с</w:t>
      </w:r>
      <w:r w:rsidR="007926F6" w:rsidRPr="0031712B">
        <w:rPr>
          <w:rFonts w:ascii="Times New Roman" w:eastAsia="Times New Roman" w:hAnsi="Times New Roman" w:cs="Times New Roman"/>
          <w:sz w:val="28"/>
          <w:szCs w:val="28"/>
          <w:lang w:val="kk-KZ"/>
        </w:rPr>
        <w:t>і маркерлерімен ең жоғары корреляция көрсететін микроРНҚ-ларды анықтап, олардың диагностикалық маңыздылығын бағалау.</w:t>
      </w:r>
    </w:p>
    <w:p w14:paraId="3273D511" w14:textId="77777777" w:rsidR="00FB7FE4" w:rsidRPr="0031712B" w:rsidRDefault="00FB7FE4" w:rsidP="00293ADD">
      <w:pPr>
        <w:pStyle w:val="a7"/>
        <w:widowControl w:val="0"/>
        <w:numPr>
          <w:ilvl w:val="0"/>
          <w:numId w:val="5"/>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2-типті қант диабеті бар науқастарда жынысы, липидтік профиль және басқа клиникалық факторлардың микроРНҚ экспрессиясы мен қабыну маркерлерінің деңгейіне әсерін анықтау.</w:t>
      </w:r>
    </w:p>
    <w:p w14:paraId="20C1CAC3" w14:textId="77777777" w:rsidR="001F0AA3" w:rsidRPr="0031712B" w:rsidRDefault="00EE77E3"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b/>
          <w:sz w:val="28"/>
          <w:szCs w:val="28"/>
          <w:lang w:val="kk-KZ"/>
        </w:rPr>
        <w:t xml:space="preserve">Зерттеу нысаны: </w:t>
      </w:r>
      <w:r w:rsidR="001F0AA3" w:rsidRPr="0031712B">
        <w:rPr>
          <w:rFonts w:ascii="Times New Roman" w:eastAsia="Times New Roman" w:hAnsi="Times New Roman" w:cs="Times New Roman"/>
          <w:sz w:val="28"/>
          <w:szCs w:val="28"/>
          <w:lang w:val="kk-KZ"/>
        </w:rPr>
        <w:t xml:space="preserve">Зерттеу нысандары ретінде 2-типті қант диабеті бар науқастардың (қантамырлық асқынуларымен және асқынуларынсыз) перифериялық қаны, сондай-ақ бақылау тобына енгізілген сау адамдардың қан үлгілері қолданылды. </w:t>
      </w:r>
    </w:p>
    <w:p w14:paraId="458C6FA9" w14:textId="77777777" w:rsidR="009741C5" w:rsidRPr="0031712B" w:rsidRDefault="004524C4"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b/>
          <w:sz w:val="28"/>
          <w:szCs w:val="28"/>
          <w:lang w:val="kk-KZ"/>
        </w:rPr>
        <w:t>Зерттеу әдістері.</w:t>
      </w:r>
      <w:r w:rsidR="00FD7B72" w:rsidRPr="0031712B">
        <w:rPr>
          <w:rFonts w:ascii="Times New Roman" w:eastAsia="Times New Roman" w:hAnsi="Times New Roman" w:cs="Times New Roman"/>
          <w:b/>
          <w:sz w:val="28"/>
          <w:szCs w:val="28"/>
          <w:lang w:val="kk-KZ"/>
        </w:rPr>
        <w:t xml:space="preserve"> </w:t>
      </w:r>
      <w:r w:rsidR="001F0AA3" w:rsidRPr="0031712B">
        <w:rPr>
          <w:rFonts w:ascii="Times New Roman" w:eastAsia="Times New Roman" w:hAnsi="Times New Roman" w:cs="Times New Roman"/>
          <w:sz w:val="28"/>
          <w:szCs w:val="28"/>
          <w:lang w:val="kk-KZ"/>
        </w:rPr>
        <w:t xml:space="preserve">Зерттеуде глюкоза, креатинин, триглицеридтер, холестерин (жалпы, ТТЛП, ЖТЛП), инсулин және HbA1c деңгейлерін анықтау үшін биохимиялық әдістер қолданылды. Диссертациялық жұмыс барысында биоматериал үлгілері жинақталып, антропометриялық көрсеткіштер анықталды, липидті профиль (ферментативті әдістер), флуросцентті спектроскопия әдісі (Bio-Tek Instruments Inc., Winooski, VT, USA), спектрофотометрия әдісі, УФ-спектрофотометрия әдісі, иммуноферменттік талдау (ИФА), нуклеин қышқылдарын бөліп алу, кері транскрипциялық ПТР және нақты уақыт режиміндегі cандық ПТР әдістерін қолдана отырып жүргізілді. </w:t>
      </w:r>
    </w:p>
    <w:p w14:paraId="37A4718C" w14:textId="77777777" w:rsidR="00AD573E" w:rsidRPr="0031712B" w:rsidRDefault="001F0AA3"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Статистикалық талдау IBM SPSS Statistics for MacOS, 20.0 нұсқасы арқылы жүргізілді, GraphPad Prism бағдарламалары арқылы жүргізіліп, деректердің қалыпты таралуын тексеру, дисперсиялық талдау, корреляциялық және логистикалық регрессиялық талдау, сондай-ақ ROC-қисығын құру әдістері қолданылды.</w:t>
      </w:r>
    </w:p>
    <w:p w14:paraId="3AA4E8D1" w14:textId="77777777" w:rsidR="00FD7B72" w:rsidRPr="0031712B" w:rsidRDefault="00FD7B72" w:rsidP="005A1019">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31712B">
        <w:rPr>
          <w:rFonts w:ascii="Times New Roman" w:eastAsia="Times New Roman" w:hAnsi="Times New Roman" w:cs="Times New Roman"/>
          <w:b/>
          <w:sz w:val="28"/>
          <w:szCs w:val="28"/>
          <w:lang w:val="kk-KZ"/>
        </w:rPr>
        <w:t>Зерттеудің</w:t>
      </w:r>
      <w:r w:rsidRPr="0031712B">
        <w:rPr>
          <w:rFonts w:ascii="Times New Roman" w:eastAsia="Times New Roman" w:hAnsi="Times New Roman" w:cs="Times New Roman"/>
          <w:b/>
          <w:spacing w:val="-14"/>
          <w:sz w:val="28"/>
          <w:szCs w:val="28"/>
          <w:lang w:val="kk-KZ"/>
        </w:rPr>
        <w:t xml:space="preserve"> </w:t>
      </w:r>
      <w:r w:rsidRPr="0031712B">
        <w:rPr>
          <w:rFonts w:ascii="Times New Roman" w:eastAsia="Times New Roman" w:hAnsi="Times New Roman" w:cs="Times New Roman"/>
          <w:b/>
          <w:sz w:val="28"/>
          <w:szCs w:val="28"/>
          <w:lang w:val="kk-KZ"/>
        </w:rPr>
        <w:t>ғылыми</w:t>
      </w:r>
      <w:r w:rsidRPr="0031712B">
        <w:rPr>
          <w:rFonts w:ascii="Times New Roman" w:eastAsia="Times New Roman" w:hAnsi="Times New Roman" w:cs="Times New Roman"/>
          <w:b/>
          <w:spacing w:val="-13"/>
          <w:sz w:val="28"/>
          <w:szCs w:val="28"/>
          <w:lang w:val="kk-KZ"/>
        </w:rPr>
        <w:t xml:space="preserve"> </w:t>
      </w:r>
      <w:r w:rsidRPr="0031712B">
        <w:rPr>
          <w:rFonts w:ascii="Times New Roman" w:eastAsia="Times New Roman" w:hAnsi="Times New Roman" w:cs="Times New Roman"/>
          <w:b/>
          <w:spacing w:val="-2"/>
          <w:sz w:val="28"/>
          <w:szCs w:val="28"/>
          <w:lang w:val="kk-KZ"/>
        </w:rPr>
        <w:t>жаңалығы</w:t>
      </w:r>
    </w:p>
    <w:p w14:paraId="63847569" w14:textId="77777777" w:rsidR="00FD7B72" w:rsidRPr="0031712B" w:rsidRDefault="00FD7B72"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Диссертацияның</w:t>
      </w:r>
      <w:r w:rsidRPr="0031712B">
        <w:rPr>
          <w:rFonts w:ascii="Times New Roman" w:eastAsia="Times New Roman" w:hAnsi="Times New Roman" w:cs="Times New Roman"/>
          <w:spacing w:val="-10"/>
          <w:sz w:val="28"/>
          <w:szCs w:val="28"/>
          <w:lang w:val="kk-KZ"/>
        </w:rPr>
        <w:t xml:space="preserve"> </w:t>
      </w:r>
      <w:r w:rsidRPr="0031712B">
        <w:rPr>
          <w:rFonts w:ascii="Times New Roman" w:eastAsia="Times New Roman" w:hAnsi="Times New Roman" w:cs="Times New Roman"/>
          <w:sz w:val="28"/>
          <w:szCs w:val="28"/>
          <w:lang w:val="kk-KZ"/>
        </w:rPr>
        <w:t>ең</w:t>
      </w:r>
      <w:r w:rsidRPr="0031712B">
        <w:rPr>
          <w:rFonts w:ascii="Times New Roman" w:eastAsia="Times New Roman" w:hAnsi="Times New Roman" w:cs="Times New Roman"/>
          <w:spacing w:val="-10"/>
          <w:sz w:val="28"/>
          <w:szCs w:val="28"/>
          <w:lang w:val="kk-KZ"/>
        </w:rPr>
        <w:t xml:space="preserve"> </w:t>
      </w:r>
      <w:r w:rsidRPr="0031712B">
        <w:rPr>
          <w:rFonts w:ascii="Times New Roman" w:eastAsia="Times New Roman" w:hAnsi="Times New Roman" w:cs="Times New Roman"/>
          <w:sz w:val="28"/>
          <w:szCs w:val="28"/>
          <w:lang w:val="kk-KZ"/>
        </w:rPr>
        <w:t>маңызды</w:t>
      </w:r>
      <w:r w:rsidRPr="0031712B">
        <w:rPr>
          <w:rFonts w:ascii="Times New Roman" w:eastAsia="Times New Roman" w:hAnsi="Times New Roman" w:cs="Times New Roman"/>
          <w:spacing w:val="-9"/>
          <w:sz w:val="28"/>
          <w:szCs w:val="28"/>
          <w:lang w:val="kk-KZ"/>
        </w:rPr>
        <w:t xml:space="preserve"> </w:t>
      </w:r>
      <w:r w:rsidRPr="0031712B">
        <w:rPr>
          <w:rFonts w:ascii="Times New Roman" w:eastAsia="Times New Roman" w:hAnsi="Times New Roman" w:cs="Times New Roman"/>
          <w:sz w:val="28"/>
          <w:szCs w:val="28"/>
          <w:lang w:val="kk-KZ"/>
        </w:rPr>
        <w:t>ғылыми</w:t>
      </w:r>
      <w:r w:rsidRPr="0031712B">
        <w:rPr>
          <w:rFonts w:ascii="Times New Roman" w:eastAsia="Times New Roman" w:hAnsi="Times New Roman" w:cs="Times New Roman"/>
          <w:spacing w:val="-10"/>
          <w:sz w:val="28"/>
          <w:szCs w:val="28"/>
          <w:lang w:val="kk-KZ"/>
        </w:rPr>
        <w:t xml:space="preserve"> </w:t>
      </w:r>
      <w:r w:rsidRPr="0031712B">
        <w:rPr>
          <w:rFonts w:ascii="Times New Roman" w:eastAsia="Times New Roman" w:hAnsi="Times New Roman" w:cs="Times New Roman"/>
          <w:spacing w:val="-2"/>
          <w:sz w:val="28"/>
          <w:szCs w:val="28"/>
          <w:lang w:val="kk-KZ"/>
        </w:rPr>
        <w:t>нәтижелері:</w:t>
      </w:r>
    </w:p>
    <w:p w14:paraId="6B993507" w14:textId="77777777" w:rsidR="005A1019" w:rsidRPr="0031712B" w:rsidRDefault="005A1019"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xml:space="preserve">2-типті қант диабетімен ауыратын науқастарда макротамырлық асқынулардың дамуымен байланысқан плазмалық микроРНҚ экспрессиясының ерекшеліктері алғаш рет кешенді түрде зерттелді. Антиоксиданттық жүйе ферменттерінің белсенділігін төмендететін және тотыққан зақымдану өнімдерінің жиналуына әкелетін тотығу стресі мен созылмалы қабыну процестерінің микроРНҚ деңгейіне әсер ететіні анықталды. </w:t>
      </w:r>
    </w:p>
    <w:p w14:paraId="6F943F5B" w14:textId="77777777" w:rsidR="005A1019" w:rsidRPr="0031712B" w:rsidRDefault="005A1019"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Қабыну маркерлері және тотығу стресі көрсеткіштерімен тығыз байланыста болатын микроРНҚ-лар анықталып, олардың қантамырлық асқынулардың патогенезіндегі функционалдық рөлі негізделді. Алғаш рет молекулалық-биохимиялық көрсеткіштерді біріктіру арқылы диабеттік ангиопатиялардың даму қаупін болжауға арналған кешенді модель ұсынылды. Зерттеу барысында алынған деректер микроРНҚ-лардың диагностикалық және болжамдық биомаркер ретіндегі клиникалық маңыздылығын дәлелдеп, оларды 2-типті қант диабеті кезінде қантамырлық асқынуларды ерте анықтау мен алдын алу жүйесіне енгізу мүмкіндігін айқындайды.</w:t>
      </w:r>
    </w:p>
    <w:p w14:paraId="254F82F7" w14:textId="77777777" w:rsidR="00AD37EA" w:rsidRPr="0031712B" w:rsidRDefault="00FD7B72" w:rsidP="005A1019">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31712B">
        <w:rPr>
          <w:rFonts w:ascii="Times New Roman" w:eastAsia="Times New Roman" w:hAnsi="Times New Roman" w:cs="Times New Roman"/>
          <w:b/>
          <w:sz w:val="28"/>
          <w:szCs w:val="28"/>
          <w:lang w:val="kk-KZ"/>
        </w:rPr>
        <w:t>Жұмыстың</w:t>
      </w:r>
      <w:r w:rsidRPr="0031712B">
        <w:rPr>
          <w:rFonts w:ascii="Times New Roman" w:eastAsia="Times New Roman" w:hAnsi="Times New Roman" w:cs="Times New Roman"/>
          <w:b/>
          <w:spacing w:val="-13"/>
          <w:sz w:val="28"/>
          <w:szCs w:val="28"/>
          <w:lang w:val="kk-KZ"/>
        </w:rPr>
        <w:t xml:space="preserve"> </w:t>
      </w:r>
      <w:r w:rsidRPr="0031712B">
        <w:rPr>
          <w:rFonts w:ascii="Times New Roman" w:eastAsia="Times New Roman" w:hAnsi="Times New Roman" w:cs="Times New Roman"/>
          <w:b/>
          <w:sz w:val="28"/>
          <w:szCs w:val="28"/>
          <w:lang w:val="kk-KZ"/>
        </w:rPr>
        <w:t>теориялық</w:t>
      </w:r>
      <w:r w:rsidRPr="0031712B">
        <w:rPr>
          <w:rFonts w:ascii="Times New Roman" w:eastAsia="Times New Roman" w:hAnsi="Times New Roman" w:cs="Times New Roman"/>
          <w:b/>
          <w:spacing w:val="-12"/>
          <w:sz w:val="28"/>
          <w:szCs w:val="28"/>
          <w:lang w:val="kk-KZ"/>
        </w:rPr>
        <w:t xml:space="preserve"> </w:t>
      </w:r>
      <w:r w:rsidRPr="0031712B">
        <w:rPr>
          <w:rFonts w:ascii="Times New Roman" w:eastAsia="Times New Roman" w:hAnsi="Times New Roman" w:cs="Times New Roman"/>
          <w:b/>
          <w:spacing w:val="-2"/>
          <w:sz w:val="28"/>
          <w:szCs w:val="28"/>
          <w:lang w:val="kk-KZ"/>
        </w:rPr>
        <w:t>маңызы</w:t>
      </w:r>
    </w:p>
    <w:p w14:paraId="76600FC6" w14:textId="77777777" w:rsidR="009741C5" w:rsidRPr="0031712B" w:rsidRDefault="005A1019"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xml:space="preserve">МикроРНҚ тотығу стресі мен эндотелий дисфункциясын реттеуде маңызды рөл атқарады, сондықтан оларды 2-типті қант диабетінің даму деңгейін бағалайтын маркер ретінде қарастыру науқастарды дербес бақылауға және жүрек-қантамырлық асқынулардың алдын алу үшін оңтайлы емдеу әдісін таңдауға мүмкіндік береді. </w:t>
      </w:r>
    </w:p>
    <w:p w14:paraId="5E4A1B29" w14:textId="77777777" w:rsidR="005A1019" w:rsidRPr="0031712B" w:rsidRDefault="005A1019"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xml:space="preserve">Зерттеу нәтижелері тамырлы асқынулардың патогенезінің молекулалық механизмдері </w:t>
      </w:r>
      <w:r w:rsidR="003819F1" w:rsidRPr="0031712B">
        <w:rPr>
          <w:rFonts w:ascii="Times New Roman" w:eastAsia="Times New Roman" w:hAnsi="Times New Roman" w:cs="Times New Roman"/>
          <w:sz w:val="28"/>
          <w:szCs w:val="28"/>
          <w:lang w:val="kk-KZ"/>
        </w:rPr>
        <w:t xml:space="preserve">туралы түсініктерді кеңейтеді. </w:t>
      </w:r>
      <w:r w:rsidRPr="0031712B">
        <w:rPr>
          <w:rFonts w:ascii="Times New Roman" w:eastAsia="Times New Roman" w:hAnsi="Times New Roman" w:cs="Times New Roman"/>
          <w:sz w:val="28"/>
          <w:szCs w:val="28"/>
          <w:lang w:val="kk-KZ"/>
        </w:rPr>
        <w:t xml:space="preserve">Айналымдағы микроРНҚ мен тотығу стресі маркерлері гипергликемия және 2-типті қант диабетінің патофизиологиясы кезінде эндотелий дисфункциясының дамуына қатысады. Олар қантамырлық зақымданулар мен жүрек-қантамырлық асқынулардың болжаушысы бола алады. Бұл маркерлер қант диабетінің жүрек-қантамырлық асқынулар пайда болғанға дейінгі даму барысын болжауға мүмкіндік беріп, қантамырлық зақымданулардың алдын алуға және диабетпен ауыратын науқастар арасында жүрек-қантамырлық аурулардан болатын өлім қаупін төмендетуге ықпал етуі мүмкін. Эпигенетикалық зерттеулер қоршаған орта факторларының метаболизмдік процестерді реттеуге әсерін растайды. Осы тұрғыда микроРНҚ аурудың динамикасын және жүргізілетін терапияның тиімділігін көрсетуге қабілетті физиопатологиялық биомаркер ретінде әлеуетке ие. Бұл зерттеу молекулалық биомаркерлердің клиникалық тәжірибедегі маңыздылығын растап, 2-типті қант диабеті бар науқастарды дербес бақылау әдістерін одан әрі дамытуға теориялық негіз болады. </w:t>
      </w:r>
    </w:p>
    <w:p w14:paraId="5C00D407" w14:textId="77777777" w:rsidR="00FD7B72" w:rsidRPr="0031712B" w:rsidRDefault="00FD7B72" w:rsidP="005A1019">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31712B">
        <w:rPr>
          <w:rFonts w:ascii="Times New Roman" w:eastAsia="Times New Roman" w:hAnsi="Times New Roman" w:cs="Times New Roman"/>
          <w:b/>
          <w:sz w:val="28"/>
          <w:szCs w:val="28"/>
          <w:lang w:val="kk-KZ"/>
        </w:rPr>
        <w:t>Жұмыстың</w:t>
      </w:r>
      <w:r w:rsidRPr="0031712B">
        <w:rPr>
          <w:rFonts w:ascii="Times New Roman" w:eastAsia="Times New Roman" w:hAnsi="Times New Roman" w:cs="Times New Roman"/>
          <w:b/>
          <w:spacing w:val="-15"/>
          <w:sz w:val="28"/>
          <w:szCs w:val="28"/>
          <w:lang w:val="kk-KZ"/>
        </w:rPr>
        <w:t xml:space="preserve"> </w:t>
      </w:r>
      <w:r w:rsidRPr="0031712B">
        <w:rPr>
          <w:rFonts w:ascii="Times New Roman" w:eastAsia="Times New Roman" w:hAnsi="Times New Roman" w:cs="Times New Roman"/>
          <w:b/>
          <w:sz w:val="28"/>
          <w:szCs w:val="28"/>
          <w:lang w:val="kk-KZ"/>
        </w:rPr>
        <w:t>практикалық</w:t>
      </w:r>
      <w:r w:rsidRPr="0031712B">
        <w:rPr>
          <w:rFonts w:ascii="Times New Roman" w:eastAsia="Times New Roman" w:hAnsi="Times New Roman" w:cs="Times New Roman"/>
          <w:b/>
          <w:spacing w:val="-15"/>
          <w:sz w:val="28"/>
          <w:szCs w:val="28"/>
          <w:lang w:val="kk-KZ"/>
        </w:rPr>
        <w:t xml:space="preserve"> </w:t>
      </w:r>
      <w:r w:rsidRPr="0031712B">
        <w:rPr>
          <w:rFonts w:ascii="Times New Roman" w:eastAsia="Times New Roman" w:hAnsi="Times New Roman" w:cs="Times New Roman"/>
          <w:b/>
          <w:spacing w:val="-2"/>
          <w:sz w:val="28"/>
          <w:szCs w:val="28"/>
          <w:lang w:val="kk-KZ"/>
        </w:rPr>
        <w:t>құндылығы</w:t>
      </w:r>
    </w:p>
    <w:p w14:paraId="26D2EC1B" w14:textId="77777777" w:rsidR="009741C5" w:rsidRPr="0031712B" w:rsidRDefault="005A1019"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Зерттеу нәтижелері 2-типті қант диабеті бар науқастар арасында макротамырлық асқыну қаупі жоғары топтарды ерте анықтау үшін пайдаланылуы мүмкін. Эндотелийдің қорғаныс механизмдерімен және қабыну процестерімен байланысты микроРНҚ экспрессиясының өзгерістері қан тамырларының қызметін реттеуге бағытталған жаңа терапиялық тәсілдерді дамытуға негіз бола алады. Молекулалық және биохимиялық маркерлерді қамтитын болжамдық модель қантамырлық асқынулар қаупін дәлірек бағалауға көмектесіп, клиникалық тәжірибеде алдын алу стратеги</w:t>
      </w:r>
      <w:r w:rsidR="003819F1" w:rsidRPr="0031712B">
        <w:rPr>
          <w:rFonts w:ascii="Times New Roman" w:eastAsia="Times New Roman" w:hAnsi="Times New Roman" w:cs="Times New Roman"/>
          <w:sz w:val="28"/>
          <w:szCs w:val="28"/>
          <w:lang w:val="kk-KZ"/>
        </w:rPr>
        <w:t xml:space="preserve">яларын жетілдіруге ықпал етеді. </w:t>
      </w:r>
    </w:p>
    <w:p w14:paraId="04B8A04E" w14:textId="77777777" w:rsidR="005A1019" w:rsidRPr="0031712B" w:rsidRDefault="005A1019"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xml:space="preserve">Зерттеу нәтижелері әл-Фараби атындағы Қазақ ұлттық университеті, биология және биотехнология факультеті, биофизика, биомедицина және нейроғылым кафедрасының 1 курс «8D05102 – Биомедицина» </w:t>
      </w:r>
      <w:r w:rsidR="003819F1" w:rsidRPr="0031712B">
        <w:rPr>
          <w:rFonts w:ascii="Times New Roman" w:eastAsia="Times New Roman" w:hAnsi="Times New Roman" w:cs="Times New Roman"/>
          <w:sz w:val="28"/>
          <w:szCs w:val="28"/>
          <w:lang w:val="kk-KZ"/>
        </w:rPr>
        <w:t xml:space="preserve">білім беру бағдарламасы </w:t>
      </w:r>
      <w:r w:rsidRPr="0031712B">
        <w:rPr>
          <w:rFonts w:ascii="Times New Roman" w:eastAsia="Times New Roman" w:hAnsi="Times New Roman" w:cs="Times New Roman"/>
          <w:sz w:val="28"/>
          <w:szCs w:val="28"/>
          <w:lang w:val="kk-KZ"/>
        </w:rPr>
        <w:t xml:space="preserve">бойынша «Зат алмасу және энергияның реттелуі» және </w:t>
      </w:r>
      <w:r w:rsidR="003819F1" w:rsidRPr="0031712B">
        <w:rPr>
          <w:rFonts w:ascii="Times New Roman" w:eastAsia="Times New Roman" w:hAnsi="Times New Roman" w:cs="Times New Roman"/>
          <w:sz w:val="28"/>
          <w:szCs w:val="28"/>
          <w:lang w:val="kk-KZ"/>
        </w:rPr>
        <w:t xml:space="preserve">«7М05102-Биомедицина» білім беру бағдарламасы бойынша 2 курс манистратура студенттеріне </w:t>
      </w:r>
      <w:r w:rsidR="00AA1D93" w:rsidRPr="0031712B">
        <w:rPr>
          <w:rFonts w:ascii="Times New Roman" w:eastAsia="Times New Roman" w:hAnsi="Times New Roman" w:cs="Times New Roman"/>
          <w:sz w:val="28"/>
          <w:szCs w:val="28"/>
          <w:lang w:val="kk-KZ"/>
        </w:rPr>
        <w:t xml:space="preserve">«Қолданбалы эндокринология» </w:t>
      </w:r>
      <w:r w:rsidRPr="0031712B">
        <w:rPr>
          <w:rFonts w:ascii="Times New Roman" w:eastAsia="Times New Roman" w:hAnsi="Times New Roman" w:cs="Times New Roman"/>
          <w:sz w:val="28"/>
          <w:szCs w:val="28"/>
          <w:lang w:val="kk-KZ"/>
        </w:rPr>
        <w:t xml:space="preserve">оқу курсының бағдарламасына дәріс, семинар сабағы ретінде енгізілді. </w:t>
      </w:r>
    </w:p>
    <w:p w14:paraId="39EA714E" w14:textId="38A52DD2" w:rsidR="00FD7B72" w:rsidRPr="0031712B" w:rsidRDefault="00FD7B72" w:rsidP="005A1019">
      <w:pPr>
        <w:widowControl w:val="0"/>
        <w:autoSpaceDE w:val="0"/>
        <w:autoSpaceDN w:val="0"/>
        <w:spacing w:after="0" w:line="240" w:lineRule="auto"/>
        <w:ind w:firstLine="567"/>
        <w:jc w:val="both"/>
        <w:rPr>
          <w:rFonts w:ascii="Times New Roman" w:eastAsia="Times New Roman" w:hAnsi="Times New Roman" w:cs="Times New Roman"/>
          <w:b/>
          <w:spacing w:val="-2"/>
          <w:sz w:val="28"/>
          <w:szCs w:val="28"/>
          <w:lang w:val="kk-KZ"/>
        </w:rPr>
      </w:pPr>
      <w:r w:rsidRPr="0031712B">
        <w:rPr>
          <w:rFonts w:ascii="Times New Roman" w:eastAsia="Times New Roman" w:hAnsi="Times New Roman" w:cs="Times New Roman"/>
          <w:b/>
          <w:sz w:val="28"/>
          <w:szCs w:val="28"/>
          <w:lang w:val="kk-KZ"/>
        </w:rPr>
        <w:t>Қорғауға</w:t>
      </w:r>
      <w:r w:rsidRPr="0031712B">
        <w:rPr>
          <w:rFonts w:ascii="Times New Roman" w:eastAsia="Times New Roman" w:hAnsi="Times New Roman" w:cs="Times New Roman"/>
          <w:b/>
          <w:spacing w:val="-14"/>
          <w:sz w:val="28"/>
          <w:szCs w:val="28"/>
          <w:lang w:val="kk-KZ"/>
        </w:rPr>
        <w:t xml:space="preserve"> </w:t>
      </w:r>
      <w:r w:rsidRPr="0031712B">
        <w:rPr>
          <w:rFonts w:ascii="Times New Roman" w:eastAsia="Times New Roman" w:hAnsi="Times New Roman" w:cs="Times New Roman"/>
          <w:b/>
          <w:sz w:val="28"/>
          <w:szCs w:val="28"/>
          <w:lang w:val="kk-KZ"/>
        </w:rPr>
        <w:t>ұсынылатын</w:t>
      </w:r>
      <w:r w:rsidRPr="0031712B">
        <w:rPr>
          <w:rFonts w:ascii="Times New Roman" w:eastAsia="Times New Roman" w:hAnsi="Times New Roman" w:cs="Times New Roman"/>
          <w:b/>
          <w:spacing w:val="-11"/>
          <w:sz w:val="28"/>
          <w:szCs w:val="28"/>
          <w:lang w:val="kk-KZ"/>
        </w:rPr>
        <w:t xml:space="preserve"> </w:t>
      </w:r>
      <w:r w:rsidRPr="0031712B">
        <w:rPr>
          <w:rFonts w:ascii="Times New Roman" w:eastAsia="Times New Roman" w:hAnsi="Times New Roman" w:cs="Times New Roman"/>
          <w:b/>
          <w:sz w:val="28"/>
          <w:szCs w:val="28"/>
          <w:lang w:val="kk-KZ"/>
        </w:rPr>
        <w:t>негізгі</w:t>
      </w:r>
      <w:r w:rsidRPr="0031712B">
        <w:rPr>
          <w:rFonts w:ascii="Times New Roman" w:eastAsia="Times New Roman" w:hAnsi="Times New Roman" w:cs="Times New Roman"/>
          <w:b/>
          <w:spacing w:val="-13"/>
          <w:sz w:val="28"/>
          <w:szCs w:val="28"/>
          <w:lang w:val="kk-KZ"/>
        </w:rPr>
        <w:t xml:space="preserve"> </w:t>
      </w:r>
      <w:r w:rsidRPr="0031712B">
        <w:rPr>
          <w:rFonts w:ascii="Times New Roman" w:eastAsia="Times New Roman" w:hAnsi="Times New Roman" w:cs="Times New Roman"/>
          <w:b/>
          <w:spacing w:val="-2"/>
          <w:sz w:val="28"/>
          <w:szCs w:val="28"/>
          <w:lang w:val="kk-KZ"/>
        </w:rPr>
        <w:t>қағидалар</w:t>
      </w:r>
    </w:p>
    <w:p w14:paraId="7209942D"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w:t>
      </w:r>
      <w:r w:rsidRPr="0031712B">
        <w:rPr>
          <w:rFonts w:ascii="Times New Roman" w:eastAsia="Times New Roman" w:hAnsi="Times New Roman" w:cs="Times New Roman"/>
          <w:sz w:val="28"/>
          <w:szCs w:val="28"/>
          <w:lang w:val="kk-KZ"/>
        </w:rPr>
        <w:tab/>
        <w:t>2-типті қант диабетімен ауыратын науқастарда miR-21-5p, miR-126a-3p, miR-146a-3p, miR-155-5p, miR-210-3p, miR-484-5</w:t>
      </w:r>
      <w:r w:rsidR="00F3645C" w:rsidRPr="0031712B">
        <w:rPr>
          <w:rFonts w:ascii="Times New Roman" w:eastAsia="Times New Roman" w:hAnsi="Times New Roman" w:cs="Times New Roman"/>
          <w:sz w:val="28"/>
          <w:szCs w:val="28"/>
          <w:lang w:val="kk-KZ"/>
        </w:rPr>
        <w:t xml:space="preserve">p </w:t>
      </w:r>
      <w:r w:rsidR="003D6EDC" w:rsidRPr="0031712B">
        <w:rPr>
          <w:rFonts w:ascii="Times New Roman" w:eastAsia="Times New Roman" w:hAnsi="Times New Roman" w:cs="Times New Roman"/>
          <w:sz w:val="28"/>
          <w:szCs w:val="28"/>
          <w:lang w:val="kk-KZ"/>
        </w:rPr>
        <w:t xml:space="preserve">және miR-27a-3p </w:t>
      </w:r>
      <w:r w:rsidRPr="0031712B">
        <w:rPr>
          <w:rFonts w:ascii="Times New Roman" w:eastAsia="Times New Roman" w:hAnsi="Times New Roman" w:cs="Times New Roman"/>
          <w:sz w:val="28"/>
          <w:szCs w:val="28"/>
          <w:lang w:val="kk-KZ"/>
        </w:rPr>
        <w:t>микроРНҚ экспрессия деңгейлері зерттеліп, олардың макротамырлық асқынулардың дамуымен байланысы талданды;</w:t>
      </w:r>
    </w:p>
    <w:p w14:paraId="74867031"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- 2-типті қант диабетімен ауыратын асқынулары жоқ және қан тамырлық асқынулары бар науқастар арасында тотығу стресі маркерлері (LPO, AOPP, NOx) мен антиоксиданттық ферменттердің (SOD, CAT, GPx, GRd, G6PD, GSSG-GSH арақатынасы) белсенділік деңгейлеріндегі айырмашылықтар анықталды;</w:t>
      </w:r>
    </w:p>
    <w:p w14:paraId="648AECBA"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қабыну кезіндегі бұзылыстар мен микроРНҚ экспрессиясының өзгерістері арасындағы байланыс орнатылып, олардың қантамырлық асқынулардың дамуына қатысатыны дәлелденді;</w:t>
      </w:r>
    </w:p>
    <w:p w14:paraId="40A88F2F"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қабыну және тотығу стресі маркерлерімен жоғары корреляция көрсететін негізгі микроРНҚ анықталып, олардың патогенетикалық маңыздылығы расталды;</w:t>
      </w:r>
    </w:p>
    <w:p w14:paraId="1D89E255"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молекулалық және биохимиялық көрсеткіштер негізінде қантамырлық асқынулар қаупін бағалауға мүмкіндік беретін болжамдық модель әзірленді.</w:t>
      </w:r>
    </w:p>
    <w:p w14:paraId="4DBC8BB4" w14:textId="77777777" w:rsidR="00EE77E3" w:rsidRPr="0031712B" w:rsidRDefault="00EE77E3"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b/>
          <w:sz w:val="28"/>
          <w:szCs w:val="28"/>
          <w:lang w:val="kk-KZ"/>
        </w:rPr>
        <w:t xml:space="preserve">Қорғауға ұсынылатын ғылыми жұмыс нәтижелерінің жинақталуына диссертанттың жеке үлесі. </w:t>
      </w:r>
      <w:r w:rsidR="008E167C" w:rsidRPr="0031712B">
        <w:rPr>
          <w:rFonts w:ascii="Times New Roman" w:eastAsia="Times New Roman" w:hAnsi="Times New Roman" w:cs="Times New Roman"/>
          <w:sz w:val="28"/>
          <w:szCs w:val="28"/>
          <w:lang w:val="kk-KZ"/>
        </w:rPr>
        <w:t>Диссертациялық жұмыстың нәтижелері автордың тікелей қатысуымен орындалды. Ізденуші зерттеудің тұжырымдамасын әзірлеуге, оның мақсаты мен міндеттерін анықтауға, сондай-ақ эксперименттерді жоспарлауға өз үлесін қосты. Автор зерттеулерді жүргізуге, алынған деректерді өңдеуге, талдауға, сонымен қатар, ғылыми жарияланымдарды дайындауға атсалысты.</w:t>
      </w:r>
    </w:p>
    <w:p w14:paraId="55485467" w14:textId="77777777" w:rsidR="00EE77E3" w:rsidRPr="0031712B" w:rsidRDefault="004524C4"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b/>
          <w:sz w:val="28"/>
          <w:szCs w:val="28"/>
          <w:lang w:val="kk-KZ"/>
        </w:rPr>
        <w:t>Тақырыптың зерттеу деңгейі.</w:t>
      </w:r>
      <w:r w:rsidR="00EE77E3" w:rsidRPr="0031712B">
        <w:rPr>
          <w:rFonts w:ascii="Times New Roman" w:eastAsia="Times New Roman" w:hAnsi="Times New Roman" w:cs="Times New Roman"/>
          <w:b/>
          <w:sz w:val="28"/>
          <w:szCs w:val="28"/>
          <w:lang w:val="kk-KZ"/>
        </w:rPr>
        <w:t xml:space="preserve"> </w:t>
      </w:r>
      <w:r w:rsidR="003819F1" w:rsidRPr="0031712B">
        <w:rPr>
          <w:rFonts w:ascii="Times New Roman" w:eastAsia="Times New Roman" w:hAnsi="Times New Roman" w:cs="Times New Roman"/>
          <w:sz w:val="28"/>
          <w:szCs w:val="28"/>
          <w:lang w:val="kk-KZ"/>
        </w:rPr>
        <w:t>Диссертациядағы зерттеу жұмыстары физиологиялық, биохимиялық және эпигенетикалық деңгейде орындалды.</w:t>
      </w:r>
    </w:p>
    <w:p w14:paraId="52DACF5B" w14:textId="77777777" w:rsidR="00EE77E3" w:rsidRPr="0031712B" w:rsidRDefault="00EE77E3" w:rsidP="005A1019">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31712B">
        <w:rPr>
          <w:rFonts w:ascii="Times New Roman" w:eastAsia="Times New Roman" w:hAnsi="Times New Roman" w:cs="Times New Roman"/>
          <w:b/>
          <w:sz w:val="28"/>
          <w:szCs w:val="28"/>
          <w:lang w:val="kk-KZ"/>
        </w:rPr>
        <w:t>Жұмыстың</w:t>
      </w:r>
      <w:r w:rsidRPr="0031712B">
        <w:rPr>
          <w:rFonts w:ascii="Times New Roman" w:eastAsia="Times New Roman" w:hAnsi="Times New Roman" w:cs="Times New Roman"/>
          <w:b/>
          <w:spacing w:val="-14"/>
          <w:sz w:val="28"/>
          <w:szCs w:val="28"/>
          <w:lang w:val="kk-KZ"/>
        </w:rPr>
        <w:t xml:space="preserve"> </w:t>
      </w:r>
      <w:r w:rsidRPr="0031712B">
        <w:rPr>
          <w:rFonts w:ascii="Times New Roman" w:eastAsia="Times New Roman" w:hAnsi="Times New Roman" w:cs="Times New Roman"/>
          <w:b/>
          <w:sz w:val="28"/>
          <w:szCs w:val="28"/>
          <w:lang w:val="kk-KZ"/>
        </w:rPr>
        <w:t>ғылыми</w:t>
      </w:r>
      <w:r w:rsidRPr="0031712B">
        <w:rPr>
          <w:rFonts w:ascii="Times New Roman" w:eastAsia="Times New Roman" w:hAnsi="Times New Roman" w:cs="Times New Roman"/>
          <w:b/>
          <w:spacing w:val="-14"/>
          <w:sz w:val="28"/>
          <w:szCs w:val="28"/>
          <w:lang w:val="kk-KZ"/>
        </w:rPr>
        <w:t xml:space="preserve"> </w:t>
      </w:r>
      <w:r w:rsidRPr="0031712B">
        <w:rPr>
          <w:rFonts w:ascii="Times New Roman" w:eastAsia="Times New Roman" w:hAnsi="Times New Roman" w:cs="Times New Roman"/>
          <w:b/>
          <w:sz w:val="28"/>
          <w:szCs w:val="28"/>
          <w:lang w:val="kk-KZ"/>
        </w:rPr>
        <w:t>зерттеу</w:t>
      </w:r>
      <w:r w:rsidRPr="0031712B">
        <w:rPr>
          <w:rFonts w:ascii="Times New Roman" w:eastAsia="Times New Roman" w:hAnsi="Times New Roman" w:cs="Times New Roman"/>
          <w:b/>
          <w:spacing w:val="-12"/>
          <w:sz w:val="28"/>
          <w:szCs w:val="28"/>
          <w:lang w:val="kk-KZ"/>
        </w:rPr>
        <w:t xml:space="preserve"> </w:t>
      </w:r>
      <w:r w:rsidRPr="0031712B">
        <w:rPr>
          <w:rFonts w:ascii="Times New Roman" w:eastAsia="Times New Roman" w:hAnsi="Times New Roman" w:cs="Times New Roman"/>
          <w:b/>
          <w:sz w:val="28"/>
          <w:szCs w:val="28"/>
          <w:lang w:val="kk-KZ"/>
        </w:rPr>
        <w:t>бағдарламасымен</w:t>
      </w:r>
      <w:r w:rsidRPr="0031712B">
        <w:rPr>
          <w:rFonts w:ascii="Times New Roman" w:eastAsia="Times New Roman" w:hAnsi="Times New Roman" w:cs="Times New Roman"/>
          <w:b/>
          <w:spacing w:val="-13"/>
          <w:sz w:val="28"/>
          <w:szCs w:val="28"/>
          <w:lang w:val="kk-KZ"/>
        </w:rPr>
        <w:t xml:space="preserve"> </w:t>
      </w:r>
      <w:r w:rsidR="004524C4" w:rsidRPr="0031712B">
        <w:rPr>
          <w:rFonts w:ascii="Times New Roman" w:eastAsia="Times New Roman" w:hAnsi="Times New Roman" w:cs="Times New Roman"/>
          <w:b/>
          <w:spacing w:val="-2"/>
          <w:sz w:val="28"/>
          <w:szCs w:val="28"/>
          <w:lang w:val="kk-KZ"/>
        </w:rPr>
        <w:t>байланыстылығы</w:t>
      </w:r>
    </w:p>
    <w:p w14:paraId="2F51AB07"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Диссертациялық жұмыс 2-типті қант диабеті жағдайында тамырлы асқынулардың патогенезін молекулалық және биохимиялық деңгейде зерттеуге бағытталған ғылыми бағдарламалар аясында орындалды</w:t>
      </w:r>
      <w:r w:rsidR="00F3645C" w:rsidRPr="0031712B">
        <w:rPr>
          <w:rFonts w:ascii="Times New Roman" w:eastAsia="Times New Roman" w:hAnsi="Times New Roman" w:cs="Times New Roman"/>
          <w:sz w:val="28"/>
          <w:szCs w:val="28"/>
          <w:lang w:val="kk-KZ"/>
        </w:rPr>
        <w:t>. Зерттеу барысында тотығу стре</w:t>
      </w:r>
      <w:r w:rsidRPr="0031712B">
        <w:rPr>
          <w:rFonts w:ascii="Times New Roman" w:eastAsia="Times New Roman" w:hAnsi="Times New Roman" w:cs="Times New Roman"/>
          <w:sz w:val="28"/>
          <w:szCs w:val="28"/>
          <w:lang w:val="kk-KZ"/>
        </w:rPr>
        <w:t>сінің, қабыну процестерінің және антиоксиданттық қорғаныс жүйесінің бұзылыстарының микроРНҚ экспрессиясына әсері, сондай-ақ олардың эндотелий д</w:t>
      </w:r>
      <w:r w:rsidR="00F3645C" w:rsidRPr="0031712B">
        <w:rPr>
          <w:rFonts w:ascii="Times New Roman" w:eastAsia="Times New Roman" w:hAnsi="Times New Roman" w:cs="Times New Roman"/>
          <w:sz w:val="28"/>
          <w:szCs w:val="28"/>
          <w:lang w:val="kk-KZ"/>
        </w:rPr>
        <w:t>исфункциясы мен макртамырлық</w:t>
      </w:r>
      <w:r w:rsidRPr="0031712B">
        <w:rPr>
          <w:rFonts w:ascii="Times New Roman" w:eastAsia="Times New Roman" w:hAnsi="Times New Roman" w:cs="Times New Roman"/>
          <w:sz w:val="28"/>
          <w:szCs w:val="28"/>
          <w:lang w:val="kk-KZ"/>
        </w:rPr>
        <w:t xml:space="preserve"> асқынулардың дамуындағы рөлі қарастырылды. Жұмыс микроРНҚ-лардың биомаркерлік және болжамдық маңыздылығын бағалауға, сондай-ақ олардың негізінде қантамырлық асқынулардың даму қаупін болжауға мүмкіндік беретін диагностикалық модель әзірлеуге бағытталған ғылыми зерттеу міндеттерімен үйлеседі.</w:t>
      </w:r>
    </w:p>
    <w:p w14:paraId="6B1B04A1"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xml:space="preserve">Диссертациялық жұмыс халықаралық жоба бойынша (Grant for the Research Project by the Fundación Eugenio Rodríguez Pascual, Call 2021, CIBERfes (CB16-10-00238, ISCIII) Гранада университеті, Биомедицина зерттеу орталығының «Жасушааралық байланыc CTS-101» зертханасында жүргізілді, ғылыми жобаның жетекшісі Гранада университетінің профессоры, PhD Русанова И., жұмыстың бір бөлігі отандық ғылыми жетекші профессор Н.Т.Аблайханованың жетекшілігімен әл-Фараби атындағы ҚазҰУ-нің биология және биотехнология факультеті, биофизика, биомедицина және нейроғылым кафедрасының «Биофизика, биомедицина және хронобиология» зертханасы негізінде жүзеге асырылды. </w:t>
      </w:r>
    </w:p>
    <w:p w14:paraId="068D9392" w14:textId="33DB9A58" w:rsidR="00EE77E3" w:rsidRPr="0031712B" w:rsidRDefault="00EE77E3" w:rsidP="003819F1">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31712B">
        <w:rPr>
          <w:rFonts w:ascii="Times New Roman" w:eastAsia="Times New Roman" w:hAnsi="Times New Roman" w:cs="Times New Roman"/>
          <w:b/>
          <w:sz w:val="28"/>
          <w:szCs w:val="28"/>
          <w:lang w:val="kk-KZ"/>
        </w:rPr>
        <w:t>Жұмыстың</w:t>
      </w:r>
      <w:r w:rsidRPr="0031712B">
        <w:rPr>
          <w:rFonts w:ascii="Times New Roman" w:eastAsia="Times New Roman" w:hAnsi="Times New Roman" w:cs="Times New Roman"/>
          <w:b/>
          <w:spacing w:val="-14"/>
          <w:sz w:val="28"/>
          <w:szCs w:val="28"/>
          <w:lang w:val="kk-KZ"/>
        </w:rPr>
        <w:t xml:space="preserve"> </w:t>
      </w:r>
      <w:r w:rsidRPr="0031712B">
        <w:rPr>
          <w:rFonts w:ascii="Times New Roman" w:eastAsia="Times New Roman" w:hAnsi="Times New Roman" w:cs="Times New Roman"/>
          <w:b/>
          <w:spacing w:val="-2"/>
          <w:sz w:val="28"/>
          <w:szCs w:val="28"/>
          <w:lang w:val="kk-KZ"/>
        </w:rPr>
        <w:t>апробациясы</w:t>
      </w:r>
    </w:p>
    <w:p w14:paraId="0062FDEB"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Зерттеу нәтижелері және диссертациялық жұмыстың негізгі қағидалары төмендегідей халықаралық және республикалық конференцияларда баяндалды және талқыланды:</w:t>
      </w:r>
    </w:p>
    <w:p w14:paraId="70B3C47C"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«Фараби әлемі» студенттер мен жас ғалымымдардың халықаралық ғылыми конференциясы (2021-2024 жж, Алматы, Қазақстан);</w:t>
      </w:r>
    </w:p>
    <w:p w14:paraId="3B85B805"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EUROMIT 2023 (Bologna, Italy)</w:t>
      </w:r>
    </w:p>
    <w:p w14:paraId="13F15A22"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BALS-2024 workshop (Granada, Spain)</w:t>
      </w:r>
    </w:p>
    <w:p w14:paraId="2D1B7450" w14:textId="77777777" w:rsidR="003819F1" w:rsidRPr="0031712B" w:rsidRDefault="003819F1" w:rsidP="003819F1">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sz w:val="28"/>
          <w:szCs w:val="28"/>
          <w:lang w:val="kk-KZ"/>
        </w:rPr>
        <w:t xml:space="preserve">- BIO Web of Conferences 100, 01008 (2024). </w:t>
      </w:r>
    </w:p>
    <w:p w14:paraId="1149F01D" w14:textId="77777777" w:rsidR="003819F1" w:rsidRPr="0031712B" w:rsidRDefault="006542AA" w:rsidP="005A101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b/>
          <w:sz w:val="28"/>
          <w:szCs w:val="28"/>
          <w:lang w:val="kk-KZ"/>
        </w:rPr>
        <w:t>Басылымдар:</w:t>
      </w:r>
      <w:r w:rsidR="00EE77E3" w:rsidRPr="0031712B">
        <w:rPr>
          <w:rFonts w:ascii="Times New Roman" w:eastAsia="Times New Roman" w:hAnsi="Times New Roman" w:cs="Times New Roman"/>
          <w:b/>
          <w:sz w:val="28"/>
          <w:szCs w:val="28"/>
          <w:lang w:val="kk-KZ"/>
        </w:rPr>
        <w:t xml:space="preserve"> </w:t>
      </w:r>
      <w:bookmarkStart w:id="1" w:name="Диссертацияның_құрылымы._Диссертациялық_"/>
      <w:bookmarkEnd w:id="1"/>
      <w:r w:rsidR="003819F1" w:rsidRPr="0031712B">
        <w:rPr>
          <w:rFonts w:ascii="Times New Roman" w:eastAsia="Times New Roman" w:hAnsi="Times New Roman" w:cs="Times New Roman"/>
          <w:sz w:val="28"/>
          <w:szCs w:val="28"/>
          <w:lang w:val="kk-KZ"/>
        </w:rPr>
        <w:t>Зерттеу жұмысының нәтижелері 14 ғылыми еңбекте жарияланды, оның ішінде Scopus және Web of science деректер базасына кіретін шетелдік Antioxidants IF-7.675, Q1; International Journal of</w:t>
      </w:r>
      <w:r w:rsidR="00F3645C" w:rsidRPr="0031712B">
        <w:rPr>
          <w:rFonts w:ascii="Times New Roman" w:eastAsia="Times New Roman" w:hAnsi="Times New Roman" w:cs="Times New Roman"/>
          <w:sz w:val="28"/>
          <w:szCs w:val="28"/>
          <w:lang w:val="kk-KZ"/>
        </w:rPr>
        <w:t xml:space="preserve"> Molecular Sciences IF 6.2, Q1 </w:t>
      </w:r>
      <w:r w:rsidR="003819F1" w:rsidRPr="0031712B">
        <w:rPr>
          <w:rFonts w:ascii="Times New Roman" w:eastAsia="Times New Roman" w:hAnsi="Times New Roman" w:cs="Times New Roman"/>
          <w:sz w:val="28"/>
          <w:szCs w:val="28"/>
          <w:lang w:val="kk-KZ"/>
        </w:rPr>
        <w:t xml:space="preserve">журналдарында жалпы саны 2 мақала; ҚР ҒЖБМ ҒЖБСҚК ұсынған басылымдарда 4 мақала; шет ел және халықаралық-республикалық конференция материалдары жинақтарында 8 тезис жарық көрді. </w:t>
      </w:r>
    </w:p>
    <w:p w14:paraId="5C8D5436" w14:textId="77777777" w:rsidR="009429C7" w:rsidRPr="0031712B" w:rsidRDefault="00EE77E3" w:rsidP="003D6ED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1712B">
        <w:rPr>
          <w:rFonts w:ascii="Times New Roman" w:eastAsia="Times New Roman" w:hAnsi="Times New Roman" w:cs="Times New Roman"/>
          <w:b/>
          <w:sz w:val="28"/>
          <w:szCs w:val="28"/>
          <w:lang w:val="kk-KZ"/>
        </w:rPr>
        <w:t>Диссертацияның</w:t>
      </w:r>
      <w:r w:rsidRPr="0031712B">
        <w:rPr>
          <w:rFonts w:ascii="Times New Roman" w:eastAsia="Times New Roman" w:hAnsi="Times New Roman" w:cs="Times New Roman"/>
          <w:b/>
          <w:spacing w:val="-18"/>
          <w:sz w:val="28"/>
          <w:szCs w:val="28"/>
          <w:lang w:val="kk-KZ"/>
        </w:rPr>
        <w:t xml:space="preserve"> </w:t>
      </w:r>
      <w:r w:rsidR="006542AA" w:rsidRPr="0031712B">
        <w:rPr>
          <w:rFonts w:ascii="Times New Roman" w:eastAsia="Times New Roman" w:hAnsi="Times New Roman" w:cs="Times New Roman"/>
          <w:b/>
          <w:sz w:val="28"/>
          <w:szCs w:val="28"/>
          <w:lang w:val="kk-KZ"/>
        </w:rPr>
        <w:t>құрылымы:</w:t>
      </w:r>
      <w:r w:rsidRPr="0031712B">
        <w:rPr>
          <w:rFonts w:ascii="Times New Roman" w:eastAsia="Times New Roman" w:hAnsi="Times New Roman" w:cs="Times New Roman"/>
          <w:b/>
          <w:spacing w:val="-17"/>
          <w:sz w:val="28"/>
          <w:szCs w:val="28"/>
          <w:lang w:val="kk-KZ"/>
        </w:rPr>
        <w:t xml:space="preserve"> </w:t>
      </w:r>
      <w:r w:rsidR="003819F1" w:rsidRPr="0031712B">
        <w:rPr>
          <w:rFonts w:ascii="Times New Roman" w:eastAsia="Times New Roman" w:hAnsi="Times New Roman" w:cs="Times New Roman"/>
          <w:sz w:val="28"/>
          <w:szCs w:val="28"/>
          <w:lang w:val="kk-KZ"/>
        </w:rPr>
        <w:t>Диссертациялық жұмыс 130 мәтіндік беттен және нормативтік сілтемелер, белгілеулер мен қысқартулар, кіріспе, әдебиеттерге шолу, зерттеу материалдары мен әдістері, зерттеу нәтижелері және</w:t>
      </w:r>
      <w:r w:rsidR="001737D8" w:rsidRPr="0031712B">
        <w:rPr>
          <w:rFonts w:ascii="Times New Roman" w:eastAsia="Times New Roman" w:hAnsi="Times New Roman" w:cs="Times New Roman"/>
          <w:sz w:val="28"/>
          <w:szCs w:val="28"/>
          <w:lang w:val="kk-KZ"/>
        </w:rPr>
        <w:t xml:space="preserve"> оларды талқылау, қорытынды, 226</w:t>
      </w:r>
      <w:r w:rsidR="003819F1" w:rsidRPr="0031712B">
        <w:rPr>
          <w:rFonts w:ascii="Times New Roman" w:eastAsia="Times New Roman" w:hAnsi="Times New Roman" w:cs="Times New Roman"/>
          <w:sz w:val="28"/>
          <w:szCs w:val="28"/>
          <w:lang w:val="kk-KZ"/>
        </w:rPr>
        <w:t xml:space="preserve"> пайдаланылған әдебиеттер тізіміне</w:t>
      </w:r>
      <w:r w:rsidR="00B30A69" w:rsidRPr="0031712B">
        <w:rPr>
          <w:rFonts w:ascii="Times New Roman" w:eastAsia="Times New Roman" w:hAnsi="Times New Roman" w:cs="Times New Roman"/>
          <w:sz w:val="28"/>
          <w:szCs w:val="28"/>
          <w:lang w:val="kk-KZ"/>
        </w:rPr>
        <w:t xml:space="preserve">н тұрады, құрамында 37 сурет, 10 </w:t>
      </w:r>
      <w:r w:rsidR="003D6EDC" w:rsidRPr="0031712B">
        <w:rPr>
          <w:rFonts w:ascii="Times New Roman" w:eastAsia="Times New Roman" w:hAnsi="Times New Roman" w:cs="Times New Roman"/>
          <w:sz w:val="28"/>
          <w:szCs w:val="28"/>
          <w:lang w:val="kk-KZ"/>
        </w:rPr>
        <w:t>- кесте бар.</w:t>
      </w:r>
    </w:p>
    <w:p w14:paraId="34E486FE" w14:textId="77777777" w:rsidR="003D6EDC" w:rsidRPr="0031712B" w:rsidRDefault="003D6EDC" w:rsidP="003D6ED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3E1B7CEA" w14:textId="77777777" w:rsidR="003D6EDC" w:rsidRPr="0031712B" w:rsidRDefault="003D6EDC" w:rsidP="003D6ED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3F93F127" w14:textId="77777777" w:rsidR="003D6EDC" w:rsidRPr="0031712B" w:rsidRDefault="003D6EDC" w:rsidP="003D6ED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29973E56" w14:textId="77777777" w:rsidR="00BA218A" w:rsidRPr="0031712B" w:rsidRDefault="00BA218A" w:rsidP="003D6ED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2A3F2290" w14:textId="77777777" w:rsidR="00BA218A" w:rsidRPr="0031712B" w:rsidRDefault="00BA218A" w:rsidP="003D6ED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531DC66D" w14:textId="77777777" w:rsidR="00BA218A" w:rsidRPr="0031712B" w:rsidRDefault="00BA218A" w:rsidP="003D6ED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385234D1" w14:textId="77777777" w:rsidR="00BA218A" w:rsidRPr="0031712B" w:rsidRDefault="00BA218A" w:rsidP="003D6ED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44C0FB02" w14:textId="77777777" w:rsidR="00BA218A" w:rsidRPr="0031712B" w:rsidRDefault="00BA218A" w:rsidP="003D6ED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3A6A67B3" w14:textId="77777777" w:rsidR="00BA218A" w:rsidRPr="0031712B" w:rsidRDefault="00BA218A" w:rsidP="003D6ED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1F190E0E" w14:textId="77777777" w:rsidR="007400F0" w:rsidRPr="0031712B" w:rsidRDefault="007400F0" w:rsidP="005A1019">
      <w:pPr>
        <w:widowControl w:val="0"/>
        <w:numPr>
          <w:ilvl w:val="0"/>
          <w:numId w:val="3"/>
        </w:numPr>
        <w:tabs>
          <w:tab w:val="left" w:pos="918"/>
        </w:tabs>
        <w:autoSpaceDE w:val="0"/>
        <w:autoSpaceDN w:val="0"/>
        <w:spacing w:after="0" w:line="240" w:lineRule="auto"/>
        <w:ind w:left="0" w:firstLine="567"/>
        <w:outlineLvl w:val="0"/>
        <w:rPr>
          <w:rFonts w:ascii="Times New Roman" w:eastAsia="Times New Roman" w:hAnsi="Times New Roman" w:cs="Times New Roman"/>
          <w:b/>
          <w:bCs/>
          <w:sz w:val="28"/>
          <w:szCs w:val="28"/>
          <w:lang w:val="kk-KZ"/>
        </w:rPr>
      </w:pPr>
      <w:r w:rsidRPr="0031712B">
        <w:rPr>
          <w:rFonts w:ascii="Times New Roman" w:eastAsia="Times New Roman" w:hAnsi="Times New Roman" w:cs="Times New Roman"/>
          <w:b/>
          <w:bCs/>
          <w:sz w:val="28"/>
          <w:szCs w:val="28"/>
          <w:lang w:val="kk-KZ"/>
        </w:rPr>
        <w:t>ӘДЕБИЕТТЕРГЕ</w:t>
      </w:r>
      <w:r w:rsidRPr="0031712B">
        <w:rPr>
          <w:rFonts w:ascii="Times New Roman" w:eastAsia="Times New Roman" w:hAnsi="Times New Roman" w:cs="Times New Roman"/>
          <w:b/>
          <w:bCs/>
          <w:spacing w:val="-17"/>
          <w:sz w:val="28"/>
          <w:szCs w:val="28"/>
          <w:lang w:val="kk-KZ"/>
        </w:rPr>
        <w:t xml:space="preserve"> </w:t>
      </w:r>
      <w:r w:rsidRPr="0031712B">
        <w:rPr>
          <w:rFonts w:ascii="Times New Roman" w:eastAsia="Times New Roman" w:hAnsi="Times New Roman" w:cs="Times New Roman"/>
          <w:b/>
          <w:bCs/>
          <w:spacing w:val="-4"/>
          <w:sz w:val="28"/>
          <w:szCs w:val="28"/>
          <w:lang w:val="kk-KZ"/>
        </w:rPr>
        <w:t>ШОЛУ</w:t>
      </w:r>
    </w:p>
    <w:p w14:paraId="1F3CE244" w14:textId="77777777" w:rsidR="00F17A1E" w:rsidRPr="0031712B" w:rsidRDefault="00F17A1E" w:rsidP="00F17A1E">
      <w:pPr>
        <w:widowControl w:val="0"/>
        <w:tabs>
          <w:tab w:val="left" w:pos="918"/>
        </w:tabs>
        <w:autoSpaceDE w:val="0"/>
        <w:autoSpaceDN w:val="0"/>
        <w:spacing w:after="0" w:line="240" w:lineRule="auto"/>
        <w:ind w:left="567"/>
        <w:outlineLvl w:val="0"/>
        <w:rPr>
          <w:rFonts w:ascii="Times New Roman" w:eastAsia="Times New Roman" w:hAnsi="Times New Roman" w:cs="Times New Roman"/>
          <w:b/>
          <w:bCs/>
          <w:sz w:val="28"/>
          <w:szCs w:val="28"/>
          <w:lang w:val="kk-KZ"/>
        </w:rPr>
      </w:pPr>
    </w:p>
    <w:p w14:paraId="7DC10080" w14:textId="77777777" w:rsidR="00FF363D" w:rsidRPr="0031712B" w:rsidRDefault="00FF363D" w:rsidP="005A1019">
      <w:pPr>
        <w:spacing w:after="0" w:line="240" w:lineRule="auto"/>
        <w:ind w:firstLine="567"/>
        <w:jc w:val="both"/>
        <w:rPr>
          <w:rFonts w:ascii="Times New Roman" w:eastAsia="Times New Roman" w:hAnsi="Times New Roman" w:cs="Times New Roman"/>
          <w:b/>
          <w:sz w:val="28"/>
          <w:szCs w:val="28"/>
          <w:lang w:val="kk-KZ"/>
        </w:rPr>
      </w:pPr>
      <w:bookmarkStart w:id="2" w:name="1.1_Қант_диабетінің_анықтамасы_және_оның"/>
      <w:bookmarkEnd w:id="2"/>
      <w:r w:rsidRPr="0031712B">
        <w:rPr>
          <w:rFonts w:ascii="Times New Roman" w:eastAsia="Times New Roman" w:hAnsi="Times New Roman" w:cs="Times New Roman"/>
          <w:b/>
          <w:sz w:val="28"/>
          <w:szCs w:val="28"/>
          <w:lang w:val="kk-KZ"/>
        </w:rPr>
        <w:t xml:space="preserve">1.1 </w:t>
      </w:r>
      <w:r w:rsidR="003D6EDC" w:rsidRPr="0031712B">
        <w:rPr>
          <w:rFonts w:ascii="Times New Roman" w:eastAsia="Times New Roman" w:hAnsi="Times New Roman" w:cs="Times New Roman"/>
          <w:b/>
          <w:sz w:val="28"/>
          <w:szCs w:val="28"/>
          <w:lang w:val="kk-KZ"/>
        </w:rPr>
        <w:t>2-типті қант диабетіндегі эндотелий</w:t>
      </w:r>
      <w:r w:rsidRPr="0031712B">
        <w:rPr>
          <w:rFonts w:ascii="Times New Roman" w:eastAsia="Times New Roman" w:hAnsi="Times New Roman" w:cs="Times New Roman"/>
          <w:b/>
          <w:sz w:val="28"/>
          <w:szCs w:val="28"/>
          <w:lang w:val="kk-KZ"/>
        </w:rPr>
        <w:t xml:space="preserve"> дисфункцияның молекулалық механизмдері және олардың макротамырлық асқынулармен байланысы</w:t>
      </w:r>
    </w:p>
    <w:p w14:paraId="703D185F" w14:textId="77777777" w:rsidR="000C4428" w:rsidRPr="0031712B" w:rsidRDefault="0085130B" w:rsidP="00F17A1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Қазіргі уақытта қант диабеті және онымен байланысты асқынулар бүкіл әлемде ауру мен өлімнің өте кең таралған себебі болып табылады.  Қант диабеті көп жағдайда гипергликемиямен байланысты, бұл қандағы глюкозаның жоғарылауын білдіреді</w:t>
      </w:r>
      <w:r w:rsidR="007A2642" w:rsidRPr="0031712B">
        <w:rPr>
          <w:rFonts w:ascii="Times New Roman" w:hAnsi="Times New Roman" w:cs="Times New Roman"/>
          <w:sz w:val="28"/>
          <w:szCs w:val="28"/>
          <w:lang w:val="kk-KZ"/>
        </w:rPr>
        <w:t xml:space="preserve"> [5]</w:t>
      </w:r>
      <w:r w:rsidRPr="0031712B">
        <w:rPr>
          <w:rFonts w:ascii="Times New Roman" w:hAnsi="Times New Roman" w:cs="Times New Roman"/>
          <w:sz w:val="28"/>
          <w:szCs w:val="28"/>
          <w:lang w:val="kk-KZ"/>
        </w:rPr>
        <w:t xml:space="preserve">.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қант диабетінің дамуында ұйқы безінің қызметі негізгі рөл атқарады, дәлірек айтсақ,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қант  диабетінің  себебі  қандағы  глюкоза  деңгейінің  жоғарылауымен  сипатталатын,  ұйқы безінің  Лангерганс  аралшықтарында  орналасқан β-жасушалар  бөліп  шығаратын  инсулиннің жеткіліксіздігі болуы мүмкін</w:t>
      </w:r>
      <w:r w:rsidR="007A2642" w:rsidRPr="0031712B">
        <w:rPr>
          <w:rFonts w:ascii="Times New Roman" w:hAnsi="Times New Roman" w:cs="Times New Roman"/>
          <w:sz w:val="28"/>
          <w:szCs w:val="28"/>
          <w:lang w:val="kk-KZ"/>
        </w:rPr>
        <w:t xml:space="preserve"> [6]</w:t>
      </w:r>
      <w:r w:rsidR="00DF02A1"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Нәтижесінде бұл зат алмасуының барлық түрлерінің бұзылуына, қан тамырларының  зақымдалуына  және  қант  диабетімен  байланысты  асқынуларға  әкеледі.  Мұндай микро-және  макро-тамырлы  асқынуларға  мыналар  жатады:  жүрек-қан  тамырлары  асқынулары, диабеттік нейропатия, ретинопатия, нефропатия және бауыр, бүйрек және жүрек тарапынан болатын көптеген басқа да асқынулар</w:t>
      </w:r>
      <w:r w:rsidR="007A2642" w:rsidRPr="0031712B">
        <w:rPr>
          <w:rFonts w:ascii="Times New Roman" w:hAnsi="Times New Roman" w:cs="Times New Roman"/>
          <w:sz w:val="28"/>
          <w:szCs w:val="28"/>
          <w:lang w:val="kk-KZ"/>
        </w:rPr>
        <w:t xml:space="preserve"> [7]</w:t>
      </w:r>
      <w:r w:rsidRPr="0031712B">
        <w:rPr>
          <w:rFonts w:ascii="Times New Roman" w:hAnsi="Times New Roman" w:cs="Times New Roman"/>
          <w:sz w:val="28"/>
          <w:szCs w:val="28"/>
          <w:lang w:val="kk-KZ"/>
        </w:rPr>
        <w:t>.  Қант диабетінің дамуын және оның асқынуларының таралуын түсіну оңай емес, өйткені бұл механизмдер күрделі болып табылады. Қант диабетінің тамырлы асқынуларының патогенезінде эндотелиальды  дисфункция  маңызды  рөл  атқарады</w:t>
      </w:r>
      <w:r w:rsidR="007A2642" w:rsidRPr="0031712B">
        <w:rPr>
          <w:rFonts w:ascii="Times New Roman" w:hAnsi="Times New Roman" w:cs="Times New Roman"/>
          <w:sz w:val="28"/>
          <w:szCs w:val="28"/>
          <w:lang w:val="kk-KZ"/>
        </w:rPr>
        <w:t xml:space="preserve"> [8]</w:t>
      </w:r>
      <w:r w:rsidRPr="0031712B">
        <w:rPr>
          <w:rFonts w:ascii="Times New Roman" w:hAnsi="Times New Roman" w:cs="Times New Roman"/>
          <w:sz w:val="28"/>
          <w:szCs w:val="28"/>
          <w:lang w:val="kk-KZ"/>
        </w:rPr>
        <w:t>.  Осылайша,  қант  диабетінің  патогенезіне қатысатын  эндотелий  дисфункциясының  механизмін  түсіну  диабеттің  әртүрлі  асқынуларынан дамитын жүрек-қан тамырлары қатерлерінің алдын алу үшін қажет.</w:t>
      </w:r>
    </w:p>
    <w:p w14:paraId="72DCE7AC" w14:textId="77777777" w:rsidR="0085130B" w:rsidRPr="0031712B" w:rsidRDefault="0085130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Тамырлы эндотелий - бұл қан тамырларының ішкі бетінде орналасқан құрылым. Ол жұқа әрі  жалпақ  пішінді  болып  келетін  жасушалар - эндотелиоциттерден  құралған.  Тамырлы эндотелий бірқатар тіршілік үшін маңызы зор қызметтерді атқарады және көп қырлы</w:t>
      </w:r>
      <w:r w:rsidR="00F3645C"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 xml:space="preserve">мүше болып табылады. </w:t>
      </w:r>
      <w:r w:rsidRPr="0031712B">
        <w:rPr>
          <w:rFonts w:ascii="Times New Roman" w:hAnsi="Times New Roman" w:cs="Times New Roman"/>
          <w:i/>
          <w:sz w:val="28"/>
          <w:szCs w:val="28"/>
          <w:lang w:val="kk-KZ"/>
        </w:rPr>
        <w:t>Shalini Jamwal &amp; Saurabh Sharma</w:t>
      </w:r>
      <w:r w:rsidRPr="0031712B">
        <w:rPr>
          <w:rFonts w:ascii="Times New Roman" w:hAnsi="Times New Roman" w:cs="Times New Roman"/>
          <w:sz w:val="28"/>
          <w:szCs w:val="28"/>
          <w:lang w:val="kk-KZ"/>
        </w:rPr>
        <w:t xml:space="preserve"> өз зерттеулерінде тамырлы эндотелий өзінің тасымалдау және  реттеу  қызметтерінен  басқа,  метаболикалық  белсенділікке  ие  екендігін  және  эндокриндік, сонымен қатар паракриндік бездер сияқты әрекет ете алатындығына дәлел келтірген</w:t>
      </w:r>
      <w:r w:rsidR="007A2642" w:rsidRPr="0031712B">
        <w:rPr>
          <w:rFonts w:ascii="Times New Roman" w:hAnsi="Times New Roman" w:cs="Times New Roman"/>
          <w:sz w:val="28"/>
          <w:szCs w:val="28"/>
          <w:lang w:val="kk-KZ"/>
        </w:rPr>
        <w:t xml:space="preserve"> [9]</w:t>
      </w:r>
      <w:r w:rsidRPr="0031712B">
        <w:rPr>
          <w:rFonts w:ascii="Times New Roman" w:hAnsi="Times New Roman" w:cs="Times New Roman"/>
          <w:sz w:val="28"/>
          <w:szCs w:val="28"/>
          <w:lang w:val="kk-KZ"/>
        </w:rPr>
        <w:t>. Эндотелий  өте  сезімтал  мүше,  ол  алғашқылардың  бірі  болып  ағымдағы  сұйықтықтың механикалық  әсеріне,  бұлшықет  қабаты  арқылы  пайда  болатын  қан қысымына  және  басқа  да өптеген сыртқы және ішкі факторларға жауап қайтарады</w:t>
      </w:r>
      <w:r w:rsidR="007A2642" w:rsidRPr="0031712B">
        <w:rPr>
          <w:rFonts w:ascii="Times New Roman" w:hAnsi="Times New Roman" w:cs="Times New Roman"/>
          <w:sz w:val="28"/>
          <w:szCs w:val="28"/>
          <w:lang w:val="kk-KZ"/>
        </w:rPr>
        <w:t xml:space="preserve"> [10]</w:t>
      </w:r>
      <w:r w:rsidRPr="0031712B">
        <w:rPr>
          <w:rFonts w:ascii="Times New Roman" w:hAnsi="Times New Roman" w:cs="Times New Roman"/>
          <w:sz w:val="28"/>
          <w:szCs w:val="28"/>
          <w:lang w:val="kk-KZ"/>
        </w:rPr>
        <w:t>. Адам ағзасында тамырлы эндотелий қан мен тіндер арасында тосқауыл қызметін атқарады, сонымен қатар ангиогенезде маңызды рөл атқарады. Мұнымен қоса, эндотелий жасушалары</w:t>
      </w:r>
      <w:r w:rsidR="00F3645C"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үлкен қорғаныс қызметін атқарады, олар қан тамырларының қабырғасын әртүрлі сыртқы факторлардың қолайсыз әсерінен қорғайды. Олар бұл қорғаныс функциясын азот монооксидін (NO) өндіру арқылы іске асырады</w:t>
      </w:r>
      <w:r w:rsidR="007A2642" w:rsidRPr="0031712B">
        <w:rPr>
          <w:rFonts w:ascii="Times New Roman" w:hAnsi="Times New Roman" w:cs="Times New Roman"/>
          <w:sz w:val="28"/>
          <w:szCs w:val="28"/>
          <w:lang w:val="kk-KZ"/>
        </w:rPr>
        <w:t xml:space="preserve"> [11]</w:t>
      </w:r>
      <w:r w:rsidRPr="0031712B">
        <w:rPr>
          <w:rFonts w:ascii="Times New Roman" w:hAnsi="Times New Roman" w:cs="Times New Roman"/>
          <w:sz w:val="28"/>
          <w:szCs w:val="28"/>
          <w:lang w:val="kk-KZ"/>
        </w:rPr>
        <w:t xml:space="preserve">. </w:t>
      </w:r>
    </w:p>
    <w:p w14:paraId="1FB0B8BB" w14:textId="77777777" w:rsidR="0085130B" w:rsidRPr="0031712B" w:rsidRDefault="0085130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Эндотелий  жасушаларымен  (eNOS)  синтезделетін  NO тромбоциттер  қызметін  тежейді, осылайша  тромбтың  пайда  болуына  жол  бермейді.  Сонымен  қатар,  NO  бөлінуінің  әсерінен лейкоциттер артерия қабырғаларына еніп, қабыну үдерісін тудыра алмайды және NO синтезі тегіс бұлшықеттің  пролиферациясын  тежейді,  оның  релаксациясына  септігін  тигізеді</w:t>
      </w:r>
      <w:r w:rsidR="007A2642" w:rsidRPr="0031712B">
        <w:rPr>
          <w:rFonts w:ascii="Times New Roman" w:hAnsi="Times New Roman" w:cs="Times New Roman"/>
          <w:sz w:val="28"/>
          <w:szCs w:val="28"/>
          <w:lang w:val="kk-KZ"/>
        </w:rPr>
        <w:t xml:space="preserve"> [12]</w:t>
      </w:r>
      <w:r w:rsidRPr="0031712B">
        <w:rPr>
          <w:rFonts w:ascii="Times New Roman" w:hAnsi="Times New Roman" w:cs="Times New Roman"/>
          <w:sz w:val="28"/>
          <w:szCs w:val="28"/>
          <w:lang w:val="kk-KZ"/>
        </w:rPr>
        <w:t>.  Жоғарыда айтылғандарға  қосымша,  NO  вазодиляцияға  ықпал  етеді,  яғни  қан  тамырлары  ішіндегі  кеңістікті кеңейтеді, осылайша тіндерге оттегінің жеткізілуін қамтамасыз етеді. Бұл эндотелийдің вазомоторлы функциясы деп аталады. NO-дан  басқа,  эндотелий простациклин  (PGI2)  және/немесе  эндотелийдің  гиперполяризация факторы сияқты бірқатар маңызды вазодилатациялық заттарды синтездейді</w:t>
      </w:r>
      <w:r w:rsidR="007A2642" w:rsidRPr="0031712B">
        <w:rPr>
          <w:rFonts w:ascii="Times New Roman" w:hAnsi="Times New Roman" w:cs="Times New Roman"/>
          <w:sz w:val="28"/>
          <w:szCs w:val="28"/>
          <w:lang w:val="kk-KZ"/>
        </w:rPr>
        <w:t xml:space="preserve"> [13]</w:t>
      </w:r>
      <w:r w:rsidRPr="0031712B">
        <w:rPr>
          <w:rFonts w:ascii="Times New Roman" w:hAnsi="Times New Roman" w:cs="Times New Roman"/>
          <w:sz w:val="28"/>
          <w:szCs w:val="28"/>
          <w:lang w:val="kk-KZ"/>
        </w:rPr>
        <w:t>. Простациклиндер өз кезегінде  қанның  ұюын  болдырмайды,  қан  тамырларын  липидті  түйіршіктердің  (бляшкалардың) пайда  болуынан  қорғайды  және  жүрек-тамыр  асқынуларының  алдын  алады.  Эндотелий жасушалары бөліп шығаратын вазоконстрикторлы факторларға эндотелин, тромбоксан А2, 20-HETE (20-гидрооксиэйкозотетраен қышқылы), ангиотензин II жатады</w:t>
      </w:r>
      <w:r w:rsidR="007A2642" w:rsidRPr="0031712B">
        <w:rPr>
          <w:rFonts w:ascii="Times New Roman" w:hAnsi="Times New Roman" w:cs="Times New Roman"/>
          <w:sz w:val="28"/>
          <w:szCs w:val="28"/>
          <w:lang w:val="kk-KZ"/>
        </w:rPr>
        <w:t xml:space="preserve"> [14]</w:t>
      </w:r>
      <w:r w:rsidRPr="0031712B">
        <w:rPr>
          <w:rFonts w:ascii="Times New Roman" w:hAnsi="Times New Roman" w:cs="Times New Roman"/>
          <w:sz w:val="28"/>
          <w:szCs w:val="28"/>
          <w:lang w:val="kk-KZ"/>
        </w:rPr>
        <w:t>. Сонымен қатар, тамырлардың кеңу (вазодиляция) мен тамырлардың тарылу (вазоконстрикция) белсенділігіне әсер ететін факторлар аз  емес. Эндотелий  қызметінің  бұзылуы  осы  факторлар  арасындағы  тепе-теңдіктің жоғал</w:t>
      </w:r>
      <w:r w:rsidR="003D6EDC" w:rsidRPr="0031712B">
        <w:rPr>
          <w:rFonts w:ascii="Times New Roman" w:hAnsi="Times New Roman" w:cs="Times New Roman"/>
          <w:sz w:val="28"/>
          <w:szCs w:val="28"/>
          <w:lang w:val="kk-KZ"/>
        </w:rPr>
        <w:t>уына әкеледі, мұның бәрі кешенді</w:t>
      </w:r>
      <w:r w:rsidRPr="0031712B">
        <w:rPr>
          <w:rFonts w:ascii="Times New Roman" w:hAnsi="Times New Roman" w:cs="Times New Roman"/>
          <w:sz w:val="28"/>
          <w:szCs w:val="28"/>
          <w:lang w:val="kk-KZ"/>
        </w:rPr>
        <w:t xml:space="preserve"> түрде эндотелий дисфункциясы</w:t>
      </w:r>
      <w:r w:rsidR="00CE6D3C" w:rsidRPr="0031712B">
        <w:rPr>
          <w:rFonts w:ascii="Times New Roman" w:hAnsi="Times New Roman" w:cs="Times New Roman"/>
          <w:sz w:val="28"/>
          <w:szCs w:val="28"/>
          <w:lang w:val="kk-KZ"/>
        </w:rPr>
        <w:t>ның пайда болуына себеп болады.</w:t>
      </w:r>
    </w:p>
    <w:p w14:paraId="59ABB287" w14:textId="04860614" w:rsidR="0085130B" w:rsidRPr="0031712B" w:rsidRDefault="0085130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Жалпы  ағзаның  тұр</w:t>
      </w:r>
      <w:r w:rsidR="00F3645C" w:rsidRPr="0031712B">
        <w:rPr>
          <w:rFonts w:ascii="Times New Roman" w:hAnsi="Times New Roman" w:cs="Times New Roman"/>
          <w:sz w:val="28"/>
          <w:szCs w:val="28"/>
          <w:lang w:val="kk-KZ"/>
        </w:rPr>
        <w:t>ақтылығының  бұзылуына  және  эндотелий</w:t>
      </w:r>
      <w:r w:rsidRPr="0031712B">
        <w:rPr>
          <w:rFonts w:ascii="Times New Roman" w:hAnsi="Times New Roman" w:cs="Times New Roman"/>
          <w:sz w:val="28"/>
          <w:szCs w:val="28"/>
          <w:lang w:val="kk-KZ"/>
        </w:rPr>
        <w:t xml:space="preserve">  дисфункциясына  әкеп  соқтыратын бірнеше ынталандырушы факторлар бар: созылмалы ауырсыну жағдайлары,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қант диабеті, семіздік, дислипидемия, темекі шегу және қан айналымының бұзылуы. </w:t>
      </w:r>
      <w:r w:rsidR="00C76F88" w:rsidRPr="0031712B">
        <w:rPr>
          <w:rFonts w:ascii="Times New Roman" w:hAnsi="Times New Roman" w:cs="Times New Roman"/>
          <w:sz w:val="28"/>
          <w:szCs w:val="28"/>
          <w:lang w:val="kk-KZ"/>
        </w:rPr>
        <w:t>Э</w:t>
      </w:r>
      <w:r w:rsidR="00F3645C" w:rsidRPr="0031712B">
        <w:rPr>
          <w:rFonts w:ascii="Times New Roman" w:hAnsi="Times New Roman" w:cs="Times New Roman"/>
          <w:sz w:val="28"/>
          <w:szCs w:val="28"/>
          <w:lang w:val="kk-KZ"/>
        </w:rPr>
        <w:t>ндотелий жасушалары</w:t>
      </w:r>
      <w:r w:rsidR="00C76F88" w:rsidRPr="0031712B">
        <w:rPr>
          <w:rFonts w:ascii="Times New Roman" w:hAnsi="Times New Roman" w:cs="Times New Roman"/>
          <w:sz w:val="28"/>
          <w:szCs w:val="28"/>
          <w:lang w:val="kk-KZ"/>
        </w:rPr>
        <w:t>ның (ЭЖ)</w:t>
      </w:r>
      <w:r w:rsidRPr="0031712B">
        <w:rPr>
          <w:rFonts w:ascii="Times New Roman" w:hAnsi="Times New Roman" w:cs="Times New Roman"/>
          <w:sz w:val="28"/>
          <w:szCs w:val="28"/>
          <w:lang w:val="kk-KZ"/>
        </w:rPr>
        <w:t xml:space="preserve"> дисфункциясының өзіне тән  бес  негізгі  механизм  анықталған</w:t>
      </w:r>
      <w:r w:rsidR="007A2642" w:rsidRPr="0031712B">
        <w:rPr>
          <w:rFonts w:ascii="Times New Roman" w:hAnsi="Times New Roman" w:cs="Times New Roman"/>
          <w:sz w:val="28"/>
          <w:szCs w:val="28"/>
          <w:lang w:val="kk-KZ"/>
        </w:rPr>
        <w:t xml:space="preserve"> [15]</w:t>
      </w:r>
      <w:r w:rsidRPr="0031712B">
        <w:rPr>
          <w:rFonts w:ascii="Times New Roman" w:hAnsi="Times New Roman" w:cs="Times New Roman"/>
          <w:sz w:val="28"/>
          <w:szCs w:val="28"/>
          <w:lang w:val="kk-KZ"/>
        </w:rPr>
        <w:t>.  Оларға  қан  тамырларының  тұтастығын  жоғалтуы,  адгезия молекулаларының белсенділігінің жоғарылауы,  протромботикалық фенотип, цитокиндердің өндірісі және адам лейкоциттерінің антиген молекулаларының реттелуінің жоғарылауы</w:t>
      </w:r>
      <w:r w:rsidR="007A2642"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жатады</w:t>
      </w:r>
      <w:r w:rsidR="007A2642" w:rsidRPr="0031712B">
        <w:rPr>
          <w:rFonts w:ascii="Times New Roman" w:hAnsi="Times New Roman" w:cs="Times New Roman"/>
          <w:sz w:val="28"/>
          <w:szCs w:val="28"/>
          <w:lang w:val="kk-KZ"/>
        </w:rPr>
        <w:t xml:space="preserve"> [16]</w:t>
      </w:r>
      <w:r w:rsidRPr="0031712B">
        <w:rPr>
          <w:rFonts w:ascii="Times New Roman" w:hAnsi="Times New Roman" w:cs="Times New Roman"/>
          <w:sz w:val="28"/>
          <w:szCs w:val="28"/>
          <w:lang w:val="kk-KZ"/>
        </w:rPr>
        <w:t>. Белгілі болғандай, ЭЖ дисфункциясы жалғыз жүретін патологиялық жағдай емес, эндотелийдің</w:t>
      </w:r>
      <w:r w:rsidR="00C76F88"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 xml:space="preserve">гомеостатикалық функцияларын жоғалтуға әкелетін тамырлы тонустың, өткізгіштіктің, қабынудың </w:t>
      </w:r>
      <w:r w:rsidR="00274EC0" w:rsidRPr="0031712B">
        <w:rPr>
          <w:rFonts w:ascii="Times New Roman" w:hAnsi="Times New Roman" w:cs="Times New Roman"/>
          <w:sz w:val="28"/>
          <w:szCs w:val="28"/>
          <w:lang w:val="kk-KZ"/>
        </w:rPr>
        <w:t>патофизиологиялық  гетерогенді  өзгерістерімен  байланысты  фенотиптердің  кең  спектрі  екені мәлімделген. Өткізгіш және резистивті артерия тамырларының</w:t>
      </w:r>
      <w:r w:rsidR="00C76F88" w:rsidRPr="0031712B">
        <w:rPr>
          <w:rFonts w:ascii="Times New Roman" w:hAnsi="Times New Roman" w:cs="Times New Roman"/>
          <w:sz w:val="28"/>
          <w:szCs w:val="28"/>
          <w:lang w:val="kk-KZ"/>
        </w:rPr>
        <w:t xml:space="preserve"> </w:t>
      </w:r>
      <w:r w:rsidR="00274EC0" w:rsidRPr="0031712B">
        <w:rPr>
          <w:rFonts w:ascii="Times New Roman" w:hAnsi="Times New Roman" w:cs="Times New Roman"/>
          <w:sz w:val="28"/>
          <w:szCs w:val="28"/>
          <w:lang w:val="kk-KZ"/>
        </w:rPr>
        <w:t>эндотелиальды дисфункциясы</w:t>
      </w:r>
      <w:r w:rsidR="00C76F88" w:rsidRPr="0031712B">
        <w:rPr>
          <w:rFonts w:ascii="Times New Roman" w:hAnsi="Times New Roman" w:cs="Times New Roman"/>
          <w:sz w:val="28"/>
          <w:szCs w:val="28"/>
          <w:lang w:val="kk-KZ"/>
        </w:rPr>
        <w:t xml:space="preserve"> </w:t>
      </w:r>
      <w:r w:rsidR="00274EC0" w:rsidRPr="0031712B">
        <w:rPr>
          <w:rFonts w:ascii="Times New Roman" w:hAnsi="Times New Roman" w:cs="Times New Roman"/>
          <w:sz w:val="28"/>
          <w:szCs w:val="28"/>
          <w:lang w:val="kk-KZ"/>
        </w:rPr>
        <w:t>вазомоторлық реакцияларғ</w:t>
      </w:r>
      <w:r w:rsidR="003D6EDC" w:rsidRPr="0031712B">
        <w:rPr>
          <w:rFonts w:ascii="Times New Roman" w:hAnsi="Times New Roman" w:cs="Times New Roman"/>
          <w:sz w:val="28"/>
          <w:szCs w:val="28"/>
          <w:lang w:val="kk-KZ"/>
        </w:rPr>
        <w:t>а әсерін тигізеді</w:t>
      </w:r>
      <w:r w:rsidR="001A6D56" w:rsidRPr="0031712B">
        <w:rPr>
          <w:rFonts w:ascii="Times New Roman" w:hAnsi="Times New Roman" w:cs="Times New Roman"/>
          <w:sz w:val="28"/>
          <w:szCs w:val="28"/>
          <w:lang w:val="kk-KZ"/>
        </w:rPr>
        <w:t xml:space="preserve"> (</w:t>
      </w:r>
      <w:r w:rsidR="000268CB">
        <w:rPr>
          <w:rFonts w:ascii="Times New Roman" w:hAnsi="Times New Roman" w:cs="Times New Roman"/>
          <w:sz w:val="28"/>
          <w:szCs w:val="28"/>
          <w:lang w:val="kk-KZ"/>
        </w:rPr>
        <w:t xml:space="preserve">сурет </w:t>
      </w:r>
      <w:r w:rsidR="001A6D56" w:rsidRPr="0031712B">
        <w:rPr>
          <w:rFonts w:ascii="Times New Roman" w:hAnsi="Times New Roman" w:cs="Times New Roman"/>
          <w:sz w:val="28"/>
          <w:szCs w:val="28"/>
          <w:lang w:val="kk-KZ"/>
        </w:rPr>
        <w:t>1)</w:t>
      </w:r>
      <w:r w:rsidR="003D6EDC" w:rsidRPr="0031712B">
        <w:rPr>
          <w:rFonts w:ascii="Times New Roman" w:hAnsi="Times New Roman" w:cs="Times New Roman"/>
          <w:sz w:val="28"/>
          <w:szCs w:val="28"/>
          <w:lang w:val="kk-KZ"/>
        </w:rPr>
        <w:t>. Эндотелий</w:t>
      </w:r>
      <w:r w:rsidR="00274EC0" w:rsidRPr="0031712B">
        <w:rPr>
          <w:rFonts w:ascii="Times New Roman" w:hAnsi="Times New Roman" w:cs="Times New Roman"/>
          <w:sz w:val="28"/>
          <w:szCs w:val="28"/>
          <w:lang w:val="kk-KZ"/>
        </w:rPr>
        <w:t xml:space="preserve"> дисфункция</w:t>
      </w:r>
      <w:r w:rsidR="003D6EDC" w:rsidRPr="0031712B">
        <w:rPr>
          <w:rFonts w:ascii="Times New Roman" w:hAnsi="Times New Roman" w:cs="Times New Roman"/>
          <w:sz w:val="28"/>
          <w:szCs w:val="28"/>
          <w:lang w:val="kk-KZ"/>
        </w:rPr>
        <w:t>сы</w:t>
      </w:r>
      <w:r w:rsidR="00274EC0" w:rsidRPr="0031712B">
        <w:rPr>
          <w:rFonts w:ascii="Times New Roman" w:hAnsi="Times New Roman" w:cs="Times New Roman"/>
          <w:sz w:val="28"/>
          <w:szCs w:val="28"/>
          <w:lang w:val="kk-KZ"/>
        </w:rPr>
        <w:t xml:space="preserve"> трансэндотелий ағынының реттелуінің бұзылуына себеп болады, бұл  интимдегі  молекулалар  мен  жасушалардың  қалыптан  тыс  тұндырылуына  әкеледі.  Сонымен қатар, ерте атеросклерозға тән белгілер, яғни, интиманың кеңеюі және жергілікті қабыну байқалады. Инсулинге  резистенттілік  және  2  типті  қант  диабеті  ең  көп  таралған  метаболикалық бұзылулардың бірі және атеросклерозды және оның мерзімінен бұрын асқынуын тездететін негізгі факторлар болып табылады</w:t>
      </w:r>
      <w:r w:rsidR="007A2642" w:rsidRPr="0031712B">
        <w:rPr>
          <w:rFonts w:ascii="Times New Roman" w:hAnsi="Times New Roman" w:cs="Times New Roman"/>
          <w:sz w:val="28"/>
          <w:szCs w:val="28"/>
          <w:lang w:val="kk-KZ"/>
        </w:rPr>
        <w:t xml:space="preserve"> [17]</w:t>
      </w:r>
      <w:r w:rsidR="00274EC0" w:rsidRPr="0031712B">
        <w:rPr>
          <w:rFonts w:ascii="Times New Roman" w:hAnsi="Times New Roman" w:cs="Times New Roman"/>
          <w:sz w:val="28"/>
          <w:szCs w:val="28"/>
          <w:lang w:val="kk-KZ"/>
        </w:rPr>
        <w:t xml:space="preserve">. Эксперименттік зерттеулер көрсеткендей, eNOS тапшылығы бар жануарларда қант диабетіне тән инсулинге </w:t>
      </w:r>
      <w:r w:rsidR="00300B87" w:rsidRPr="0031712B">
        <w:rPr>
          <w:rFonts w:ascii="Times New Roman" w:hAnsi="Times New Roman" w:cs="Times New Roman"/>
          <w:sz w:val="28"/>
          <w:szCs w:val="28"/>
          <w:lang w:val="kk-KZ"/>
        </w:rPr>
        <w:t xml:space="preserve">резистенттілік </w:t>
      </w:r>
      <w:r w:rsidR="00274EC0" w:rsidRPr="0031712B">
        <w:rPr>
          <w:rFonts w:ascii="Times New Roman" w:hAnsi="Times New Roman" w:cs="Times New Roman"/>
          <w:sz w:val="28"/>
          <w:szCs w:val="28"/>
          <w:lang w:val="kk-KZ"/>
        </w:rPr>
        <w:t>және метаболикалық бұзылулар, оның ішінде триглицеридтер  мен  бос  май  қышқылдарының  деңгейінің  жоғарылауымен  сипатталатын митохондриялық дисфункция сияқты белгілер пайда болған</w:t>
      </w:r>
      <w:r w:rsidR="007A2642" w:rsidRPr="0031712B">
        <w:rPr>
          <w:rFonts w:ascii="Times New Roman" w:hAnsi="Times New Roman" w:cs="Times New Roman"/>
          <w:sz w:val="28"/>
          <w:szCs w:val="28"/>
          <w:lang w:val="kk-KZ"/>
        </w:rPr>
        <w:t xml:space="preserve"> [18, 19]</w:t>
      </w:r>
      <w:r w:rsidR="00274EC0" w:rsidRPr="0031712B">
        <w:rPr>
          <w:rFonts w:ascii="Times New Roman" w:hAnsi="Times New Roman" w:cs="Times New Roman"/>
          <w:sz w:val="28"/>
          <w:szCs w:val="28"/>
          <w:lang w:val="kk-KZ"/>
        </w:rPr>
        <w:t xml:space="preserve">. Семіздік, дислипидемия, гипертония және глюкоза алмасуының бұзылуы сияқты метаболикалық синдромдардың жиынтығы эндотелиальды дисфункциямен де, жүрек-тамыр аурулары және </w:t>
      </w:r>
      <w:r w:rsidR="007675AF" w:rsidRPr="0031712B">
        <w:rPr>
          <w:rFonts w:ascii="Times New Roman" w:hAnsi="Times New Roman" w:cs="Times New Roman"/>
          <w:sz w:val="28"/>
          <w:szCs w:val="28"/>
          <w:lang w:val="kk-KZ"/>
        </w:rPr>
        <w:t>2-типті</w:t>
      </w:r>
      <w:r w:rsidR="00274EC0" w:rsidRPr="0031712B">
        <w:rPr>
          <w:rFonts w:ascii="Times New Roman" w:hAnsi="Times New Roman" w:cs="Times New Roman"/>
          <w:sz w:val="28"/>
          <w:szCs w:val="28"/>
          <w:lang w:val="kk-KZ"/>
        </w:rPr>
        <w:t xml:space="preserve"> қант диабеті  қаупінің жоғарылауымен де байланысты болып келеді. Кең  мағын</w:t>
      </w:r>
      <w:r w:rsidR="007A2642" w:rsidRPr="0031712B">
        <w:rPr>
          <w:rFonts w:ascii="Times New Roman" w:hAnsi="Times New Roman" w:cs="Times New Roman"/>
          <w:sz w:val="28"/>
          <w:szCs w:val="28"/>
          <w:lang w:val="kk-KZ"/>
        </w:rPr>
        <w:t xml:space="preserve">ада  инсулинге  резистенттілік - </w:t>
      </w:r>
      <w:r w:rsidR="00274EC0" w:rsidRPr="0031712B">
        <w:rPr>
          <w:rFonts w:ascii="Times New Roman" w:hAnsi="Times New Roman" w:cs="Times New Roman"/>
          <w:sz w:val="28"/>
          <w:szCs w:val="28"/>
          <w:lang w:val="kk-KZ"/>
        </w:rPr>
        <w:t>бұл  инсулинге  тәуелді  әртүрлі  тіндердегі,  соның ішінде гепатоциттер, миоциттер, май тіндері және эндотелийдегі инсулиннің метаболикалық әсеріне сезімталдықтың  төмендеуі</w:t>
      </w:r>
      <w:r w:rsidR="007A2642" w:rsidRPr="0031712B">
        <w:rPr>
          <w:rFonts w:ascii="Times New Roman" w:hAnsi="Times New Roman" w:cs="Times New Roman"/>
          <w:sz w:val="28"/>
          <w:szCs w:val="28"/>
          <w:lang w:val="kk-KZ"/>
        </w:rPr>
        <w:t xml:space="preserve"> [20]</w:t>
      </w:r>
      <w:r w:rsidR="00274EC0" w:rsidRPr="0031712B">
        <w:rPr>
          <w:rFonts w:ascii="Times New Roman" w:hAnsi="Times New Roman" w:cs="Times New Roman"/>
          <w:sz w:val="28"/>
          <w:szCs w:val="28"/>
          <w:lang w:val="kk-KZ"/>
        </w:rPr>
        <w:t>.  Инсулинге  резистенттілік  эндотелий  дисфункциясының  бірқатар күрделі  және  өзара  байланысты  патофизиологиялық  механизмдерімен  сипатталады.  Осы механизмдердің бірі eNOS-ті іске қосуды реттейтін сигналдық жолдарды өзгерту болып табылады. Инсулинге  резистенттілік  эндотелий  жасушаларында  және  басқа  жасуша  түрлерінде  PI-3 киназа/Akt  сигналдарының  селективті  бұзылуымен  сипатталады</w:t>
      </w:r>
      <w:r w:rsidR="007A2642" w:rsidRPr="0031712B">
        <w:rPr>
          <w:rFonts w:ascii="Times New Roman" w:hAnsi="Times New Roman" w:cs="Times New Roman"/>
          <w:sz w:val="28"/>
          <w:szCs w:val="28"/>
          <w:lang w:val="kk-KZ"/>
        </w:rPr>
        <w:t xml:space="preserve"> [21]</w:t>
      </w:r>
      <w:r w:rsidR="00274EC0" w:rsidRPr="0031712B">
        <w:rPr>
          <w:rFonts w:ascii="Times New Roman" w:hAnsi="Times New Roman" w:cs="Times New Roman"/>
          <w:sz w:val="28"/>
          <w:szCs w:val="28"/>
          <w:lang w:val="kk-KZ"/>
        </w:rPr>
        <w:t>.  Инсулинге  резистенттілік кезінде Pi-3 киназасы/Akt арқылы eNOS активтенуі инсулинге жауап ретінде ғана емес, сонымен қатар сұйықтықтың ығысу кернеуі сияқты басқа да физиологиялық ынталандыруларға жауап ретінде де  бұзылатынын  атап  өткен  жөн,  сонымен  бірге  инсулиннің  қолайсыз  вазоконстрикторлы, протромботикалық  және  қабынуға</w:t>
      </w:r>
      <w:r w:rsidR="007A2642" w:rsidRPr="0031712B">
        <w:rPr>
          <w:rFonts w:ascii="Times New Roman" w:hAnsi="Times New Roman" w:cs="Times New Roman"/>
          <w:sz w:val="28"/>
          <w:szCs w:val="28"/>
          <w:lang w:val="kk-KZ"/>
        </w:rPr>
        <w:t xml:space="preserve"> </w:t>
      </w:r>
      <w:r w:rsidR="00274EC0" w:rsidRPr="0031712B">
        <w:rPr>
          <w:rFonts w:ascii="Times New Roman" w:hAnsi="Times New Roman" w:cs="Times New Roman"/>
          <w:sz w:val="28"/>
          <w:szCs w:val="28"/>
          <w:lang w:val="kk-KZ"/>
        </w:rPr>
        <w:t>қарсы  әсерлері  шектелмеген  болып  қалады,  бұл  тамырлы аурулардың дамуына ықпал етуі мүмкін</w:t>
      </w:r>
      <w:r w:rsidR="007A2642" w:rsidRPr="0031712B">
        <w:rPr>
          <w:rFonts w:ascii="Times New Roman" w:hAnsi="Times New Roman" w:cs="Times New Roman"/>
          <w:sz w:val="28"/>
          <w:szCs w:val="28"/>
          <w:lang w:val="kk-KZ"/>
        </w:rPr>
        <w:t xml:space="preserve"> [22]</w:t>
      </w:r>
      <w:r w:rsidR="00274EC0" w:rsidRPr="0031712B">
        <w:rPr>
          <w:rFonts w:ascii="Times New Roman" w:hAnsi="Times New Roman" w:cs="Times New Roman"/>
          <w:sz w:val="28"/>
          <w:szCs w:val="28"/>
          <w:lang w:val="kk-KZ"/>
        </w:rPr>
        <w:t>. Тотығу  стресі  және  қабыну  инсулинге  резистенттілік  кезіндегі  эндотелий  дисфункциясының маңызды механизмдері болып табылады. Эндотелий жасушаларына гипергликемияның, висцеральды май тінінен босатылған май қышқылдарының, ангиотензин II және гликирленудің соңғы өнімдерінің әсер</w:t>
      </w:r>
      <w:r w:rsidR="00C76F88" w:rsidRPr="0031712B">
        <w:rPr>
          <w:rFonts w:ascii="Times New Roman" w:hAnsi="Times New Roman" w:cs="Times New Roman"/>
          <w:sz w:val="28"/>
          <w:szCs w:val="28"/>
          <w:lang w:val="kk-KZ"/>
        </w:rPr>
        <w:t xml:space="preserve"> етуі супероксидтің және оттегінің белсенді түрлерінің (ОБТ) </w:t>
      </w:r>
      <w:r w:rsidR="00274EC0" w:rsidRPr="0031712B">
        <w:rPr>
          <w:rFonts w:ascii="Times New Roman" w:hAnsi="Times New Roman" w:cs="Times New Roman"/>
          <w:sz w:val="28"/>
          <w:szCs w:val="28"/>
          <w:lang w:val="kk-KZ"/>
        </w:rPr>
        <w:t>басқа белсенді формаларының пайда болуына әкеледі. Оттегінің  белсенді  формалары  NO-мен  өзара  әрекеттесе  отырып,  пероксинитрит  түзеді,  ол липидтер,  ақуыздар  және  ДНҚ-ны  қоса  алғанда  әртүрлі  жасушалық  компоненттерге  зиянды  әсер ететін  улы  қосылыс  болып  табылады</w:t>
      </w:r>
      <w:r w:rsidR="007A2642" w:rsidRPr="0031712B">
        <w:rPr>
          <w:rFonts w:ascii="Times New Roman" w:hAnsi="Times New Roman" w:cs="Times New Roman"/>
          <w:sz w:val="28"/>
          <w:szCs w:val="28"/>
          <w:lang w:val="kk-KZ"/>
        </w:rPr>
        <w:t xml:space="preserve"> [23]</w:t>
      </w:r>
      <w:r w:rsidR="00274EC0" w:rsidRPr="0031712B">
        <w:rPr>
          <w:rFonts w:ascii="Times New Roman" w:hAnsi="Times New Roman" w:cs="Times New Roman"/>
          <w:sz w:val="28"/>
          <w:szCs w:val="28"/>
          <w:lang w:val="kk-KZ"/>
        </w:rPr>
        <w:t>.  Пероксинитрит  сонымен  қатар,  eNOS  белсенділігін тежейді  және  қан  тамырларының  тегіс  бұлшықетті  жасушаларының  NO-ға  сезімталдығын төмендетеді. Тетрагидробиоптериннің тотығуы (eNOS үшін негізгі кофактор) eNOS-тің синтезіне әкеледі және оның ОБТ генераторына айналуына жағдай жасайды. Бұл тотығу стресінің күшеюін ынталандырады, ал ОБТ деңгейінің жоғарылауы эндотелий дисфункциясы мен апоптозды тудырады, қабынуға ықпал етеді және қан тамырларының тегіс бұлшықетті жасушаларының пролиферациясын белсендіреді</w:t>
      </w:r>
      <w:r w:rsidR="007A2642" w:rsidRPr="0031712B">
        <w:rPr>
          <w:rFonts w:ascii="Times New Roman" w:hAnsi="Times New Roman" w:cs="Times New Roman"/>
          <w:sz w:val="28"/>
          <w:szCs w:val="28"/>
          <w:lang w:val="kk-KZ"/>
        </w:rPr>
        <w:t xml:space="preserve"> [24]</w:t>
      </w:r>
      <w:r w:rsidR="00274EC0" w:rsidRPr="0031712B">
        <w:rPr>
          <w:rFonts w:ascii="Times New Roman" w:hAnsi="Times New Roman" w:cs="Times New Roman"/>
          <w:sz w:val="28"/>
          <w:szCs w:val="28"/>
          <w:lang w:val="kk-KZ"/>
        </w:rPr>
        <w:t xml:space="preserve">. Цитокиндер,  атап  айтқанда,  </w:t>
      </w:r>
      <w:r w:rsidR="00274EC0" w:rsidRPr="0031712B">
        <w:rPr>
          <w:rFonts w:ascii="Times New Roman" w:hAnsi="Times New Roman" w:cs="Times New Roman"/>
          <w:sz w:val="28"/>
          <w:szCs w:val="28"/>
          <w:lang w:val="en-US"/>
        </w:rPr>
        <w:t>α</w:t>
      </w:r>
      <w:r w:rsidR="00274EC0" w:rsidRPr="0031712B">
        <w:rPr>
          <w:rFonts w:ascii="Times New Roman" w:hAnsi="Times New Roman" w:cs="Times New Roman"/>
          <w:sz w:val="28"/>
          <w:szCs w:val="28"/>
          <w:lang w:val="kk-KZ"/>
        </w:rPr>
        <w:t xml:space="preserve">  ісік  некрозының  факторы,  эндотелин-1  өндірісін  және  NF-</w:t>
      </w:r>
      <w:r w:rsidR="00274EC0" w:rsidRPr="0031712B">
        <w:rPr>
          <w:rFonts w:ascii="Times New Roman" w:hAnsi="Times New Roman" w:cs="Times New Roman"/>
          <w:sz w:val="28"/>
          <w:szCs w:val="28"/>
          <w:lang w:val="en-US"/>
        </w:rPr>
        <w:t>κ</w:t>
      </w:r>
      <w:r w:rsidR="00274EC0" w:rsidRPr="0031712B">
        <w:rPr>
          <w:rFonts w:ascii="Times New Roman" w:hAnsi="Times New Roman" w:cs="Times New Roman"/>
          <w:sz w:val="28"/>
          <w:szCs w:val="28"/>
          <w:lang w:val="kk-KZ"/>
        </w:rPr>
        <w:t>B экспрессиясын  жоғарылату  арқылы  eNOS  белсенділігін  төмендететіні  анықталған</w:t>
      </w:r>
      <w:r w:rsidR="007A2642" w:rsidRPr="0031712B">
        <w:rPr>
          <w:rFonts w:ascii="Times New Roman" w:hAnsi="Times New Roman" w:cs="Times New Roman"/>
          <w:sz w:val="28"/>
          <w:szCs w:val="28"/>
          <w:lang w:val="kk-KZ"/>
        </w:rPr>
        <w:t xml:space="preserve"> [25]</w:t>
      </w:r>
      <w:r w:rsidR="00274EC0" w:rsidRPr="0031712B">
        <w:rPr>
          <w:rFonts w:ascii="Times New Roman" w:hAnsi="Times New Roman" w:cs="Times New Roman"/>
          <w:sz w:val="28"/>
          <w:szCs w:val="28"/>
          <w:lang w:val="kk-KZ"/>
        </w:rPr>
        <w:t>.   NF-</w:t>
      </w:r>
      <w:r w:rsidR="00274EC0" w:rsidRPr="0031712B">
        <w:rPr>
          <w:rFonts w:ascii="Times New Roman" w:hAnsi="Times New Roman" w:cs="Times New Roman"/>
          <w:sz w:val="28"/>
          <w:szCs w:val="28"/>
          <w:lang w:val="en-US"/>
        </w:rPr>
        <w:t>κ</w:t>
      </w:r>
      <w:r w:rsidR="00274EC0" w:rsidRPr="0031712B">
        <w:rPr>
          <w:rFonts w:ascii="Times New Roman" w:hAnsi="Times New Roman" w:cs="Times New Roman"/>
          <w:sz w:val="28"/>
          <w:szCs w:val="28"/>
          <w:lang w:val="kk-KZ"/>
        </w:rPr>
        <w:t>B ядролық факторы -эндотелий жасушаларының фенотипін қабынуға қарсы және протромботикалық түрге айналдыруда маңызды рөл атқаратын ген экспрессиясының негізгі реттегіші болып табылады.  Бір  қызығы,  NF-</w:t>
      </w:r>
      <w:r w:rsidR="00274EC0" w:rsidRPr="0031712B">
        <w:rPr>
          <w:rFonts w:ascii="Times New Roman" w:hAnsi="Times New Roman" w:cs="Times New Roman"/>
          <w:sz w:val="28"/>
          <w:szCs w:val="28"/>
          <w:lang w:val="en-US"/>
        </w:rPr>
        <w:t>κ</w:t>
      </w:r>
      <w:r w:rsidR="00274EC0" w:rsidRPr="0031712B">
        <w:rPr>
          <w:rFonts w:ascii="Times New Roman" w:hAnsi="Times New Roman" w:cs="Times New Roman"/>
          <w:sz w:val="28"/>
          <w:szCs w:val="28"/>
          <w:lang w:val="kk-KZ"/>
        </w:rPr>
        <w:t>B  белсендірілуі инсулинге  бұрыннан  қалыптасқан  резистенттілікті  одан  әрі күшейтуі мүмкін. Гипергликемия  NADPH-оксидазаның  және  ОБТ  түзілуіне  жауапты  басқа  да  ферменттердің белсенділігін  арттырады.  Сонымен  қатар,  созылмалы  гипергликемия  жасушалық рецепторлармен өзара әрекеттесетін қанттардың, липидтердің және ақуыздардың қайтымсыз өзара байланысқан гетерогенді туындыларының, соның ішінде ең көп зерттелгені, гликирленудің соңғы өнімдерінің пайда болуына әкеледі</w:t>
      </w:r>
      <w:r w:rsidR="007A2642" w:rsidRPr="0031712B">
        <w:rPr>
          <w:rFonts w:ascii="Times New Roman" w:hAnsi="Times New Roman" w:cs="Times New Roman"/>
          <w:sz w:val="28"/>
          <w:szCs w:val="28"/>
          <w:lang w:val="kk-KZ"/>
        </w:rPr>
        <w:t xml:space="preserve"> [26]</w:t>
      </w:r>
      <w:r w:rsidR="00274EC0" w:rsidRPr="0031712B">
        <w:rPr>
          <w:rFonts w:ascii="Times New Roman" w:hAnsi="Times New Roman" w:cs="Times New Roman"/>
          <w:sz w:val="28"/>
          <w:szCs w:val="28"/>
          <w:lang w:val="kk-KZ"/>
        </w:rPr>
        <w:t>.</w:t>
      </w:r>
    </w:p>
    <w:p w14:paraId="2AECC1A8" w14:textId="77777777" w:rsidR="00420C25" w:rsidRPr="0031712B" w:rsidRDefault="00420C25" w:rsidP="005A1019">
      <w:pPr>
        <w:spacing w:after="0" w:line="240" w:lineRule="auto"/>
        <w:ind w:firstLine="567"/>
        <w:jc w:val="both"/>
        <w:rPr>
          <w:rFonts w:ascii="Times New Roman" w:hAnsi="Times New Roman" w:cs="Times New Roman"/>
          <w:sz w:val="28"/>
          <w:szCs w:val="28"/>
          <w:lang w:val="kk-KZ"/>
        </w:rPr>
      </w:pPr>
    </w:p>
    <w:p w14:paraId="57CE10FD" w14:textId="77777777" w:rsidR="00420C25" w:rsidRPr="0031712B" w:rsidRDefault="00420C25" w:rsidP="00420C25">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noProof/>
          <w:sz w:val="28"/>
          <w:szCs w:val="28"/>
          <w:lang w:eastAsia="ru-RU"/>
        </w:rPr>
        <w:drawing>
          <wp:inline distT="0" distB="0" distL="0" distR="0" wp14:anchorId="5010E6A4" wp14:editId="336CF6D9">
            <wp:extent cx="5347252" cy="5128592"/>
            <wp:effectExtent l="19050" t="19050" r="25400" b="152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986"/>
                    <a:stretch/>
                  </pic:blipFill>
                  <pic:spPr bwMode="auto">
                    <a:xfrm>
                      <a:off x="0" y="0"/>
                      <a:ext cx="5346812" cy="512817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76E9447" w14:textId="77777777" w:rsidR="00420C25" w:rsidRPr="0031712B" w:rsidRDefault="0009392B" w:rsidP="00420C25">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noProof/>
          <w:sz w:val="28"/>
          <w:szCs w:val="28"/>
          <w:lang w:eastAsia="ru-RU"/>
        </w:rPr>
        <mc:AlternateContent>
          <mc:Choice Requires="wps">
            <w:drawing>
              <wp:anchor distT="0" distB="0" distL="114300" distR="114300" simplePos="0" relativeHeight="251654144" behindDoc="0" locked="0" layoutInCell="1" allowOverlap="1" wp14:anchorId="7646B16E" wp14:editId="1111B78F">
                <wp:simplePos x="0" y="0"/>
                <wp:positionH relativeFrom="column">
                  <wp:posOffset>4192255</wp:posOffset>
                </wp:positionH>
                <wp:positionV relativeFrom="paragraph">
                  <wp:posOffset>4123906</wp:posOffset>
                </wp:positionV>
                <wp:extent cx="1185829" cy="1128409"/>
                <wp:effectExtent l="0" t="0" r="14605" b="14605"/>
                <wp:wrapNone/>
                <wp:docPr id="38" name="Прямоугольник 38"/>
                <wp:cNvGraphicFramePr/>
                <a:graphic xmlns:a="http://schemas.openxmlformats.org/drawingml/2006/main">
                  <a:graphicData uri="http://schemas.microsoft.com/office/word/2010/wordprocessingShape">
                    <wps:wsp>
                      <wps:cNvSpPr/>
                      <wps:spPr>
                        <a:xfrm>
                          <a:off x="0" y="0"/>
                          <a:ext cx="1185829" cy="11284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E8A41" w14:textId="77777777" w:rsidR="004261DA" w:rsidRDefault="004261DA" w:rsidP="0009392B">
                            <w:pPr>
                              <w:spacing w:after="0" w:line="240" w:lineRule="auto"/>
                              <w:rPr>
                                <w:rFonts w:ascii="Times New Roman" w:hAnsi="Times New Roman" w:cs="Times New Roman"/>
                                <w:b/>
                                <w:color w:val="000000" w:themeColor="text1"/>
                                <w:sz w:val="14"/>
                                <w:lang w:val="kk-KZ"/>
                              </w:rPr>
                            </w:pPr>
                            <w:r w:rsidRPr="0009392B">
                              <w:rPr>
                                <w:rFonts w:ascii="Times New Roman" w:hAnsi="Times New Roman" w:cs="Times New Roman"/>
                                <w:b/>
                                <w:color w:val="000000" w:themeColor="text1"/>
                                <w:sz w:val="14"/>
                                <w:lang w:val="kk-KZ"/>
                              </w:rPr>
                              <w:t>Эндотелий</w:t>
                            </w:r>
                            <w:r>
                              <w:rPr>
                                <w:rFonts w:ascii="Times New Roman" w:hAnsi="Times New Roman" w:cs="Times New Roman"/>
                                <w:b/>
                                <w:color w:val="000000" w:themeColor="text1"/>
                                <w:sz w:val="14"/>
                                <w:lang w:val="kk-KZ"/>
                              </w:rPr>
                              <w:t>дің</w:t>
                            </w:r>
                            <w:r w:rsidRPr="0009392B">
                              <w:rPr>
                                <w:rFonts w:ascii="Times New Roman" w:hAnsi="Times New Roman" w:cs="Times New Roman"/>
                                <w:b/>
                                <w:color w:val="000000" w:themeColor="text1"/>
                                <w:sz w:val="14"/>
                                <w:lang w:val="kk-KZ"/>
                              </w:rPr>
                              <w:t xml:space="preserve"> зақымдануы</w:t>
                            </w:r>
                          </w:p>
                          <w:p w14:paraId="343AA42C" w14:textId="77777777" w:rsidR="004261DA" w:rsidRDefault="004261DA" w:rsidP="0009392B">
                            <w:pPr>
                              <w:spacing w:after="0" w:line="240" w:lineRule="auto"/>
                              <w:rPr>
                                <w:rFonts w:ascii="Times New Roman" w:hAnsi="Times New Roman" w:cs="Times New Roman"/>
                                <w:b/>
                                <w:color w:val="000000" w:themeColor="text1"/>
                                <w:sz w:val="14"/>
                                <w:lang w:val="kk-KZ"/>
                              </w:rPr>
                            </w:pPr>
                          </w:p>
                          <w:p w14:paraId="48B90D8A" w14:textId="77777777" w:rsidR="004261DA" w:rsidRDefault="004261DA" w:rsidP="0009392B">
                            <w:pPr>
                              <w:spacing w:after="0" w:line="240" w:lineRule="auto"/>
                              <w:rPr>
                                <w:rFonts w:ascii="Times New Roman" w:hAnsi="Times New Roman" w:cs="Times New Roman"/>
                                <w:b/>
                                <w:color w:val="000000" w:themeColor="text1"/>
                                <w:sz w:val="14"/>
                                <w:lang w:val="kk-KZ"/>
                              </w:rPr>
                            </w:pPr>
                            <w:r w:rsidRPr="0009392B">
                              <w:rPr>
                                <w:rFonts w:ascii="Times New Roman" w:hAnsi="Times New Roman" w:cs="Times New Roman"/>
                                <w:b/>
                                <w:color w:val="000000" w:themeColor="text1"/>
                                <w:sz w:val="14"/>
                                <w:lang w:val="kk-KZ"/>
                              </w:rPr>
                              <w:t>Эритроциттер мен тромбоциттердің жабысуы</w:t>
                            </w:r>
                          </w:p>
                          <w:p w14:paraId="7E495400" w14:textId="77777777" w:rsidR="004261DA" w:rsidRDefault="004261DA" w:rsidP="0009392B">
                            <w:pPr>
                              <w:spacing w:after="0" w:line="240" w:lineRule="auto"/>
                              <w:rPr>
                                <w:rFonts w:ascii="Times New Roman" w:hAnsi="Times New Roman" w:cs="Times New Roman"/>
                                <w:b/>
                                <w:color w:val="000000" w:themeColor="text1"/>
                                <w:sz w:val="14"/>
                                <w:lang w:val="kk-KZ"/>
                              </w:rPr>
                            </w:pPr>
                          </w:p>
                          <w:p w14:paraId="5E288147" w14:textId="77777777" w:rsidR="004261DA" w:rsidRPr="0009392B" w:rsidRDefault="004261DA" w:rsidP="0009392B">
                            <w:pPr>
                              <w:spacing w:after="0" w:line="240" w:lineRule="auto"/>
                              <w:rPr>
                                <w:rFonts w:ascii="Times New Roman" w:hAnsi="Times New Roman" w:cs="Times New Roman"/>
                                <w:b/>
                                <w:color w:val="000000" w:themeColor="text1"/>
                                <w:sz w:val="14"/>
                                <w:lang w:val="kk-KZ"/>
                              </w:rPr>
                            </w:pPr>
                            <w:r w:rsidRPr="0009392B">
                              <w:rPr>
                                <w:rFonts w:ascii="Times New Roman" w:hAnsi="Times New Roman" w:cs="Times New Roman"/>
                                <w:b/>
                                <w:color w:val="000000" w:themeColor="text1"/>
                                <w:sz w:val="14"/>
                                <w:lang w:val="kk-KZ"/>
                              </w:rPr>
                              <w:t>Микротромб</w:t>
                            </w:r>
                            <w:r>
                              <w:rPr>
                                <w:rFonts w:ascii="Times New Roman" w:hAnsi="Times New Roman" w:cs="Times New Roman"/>
                                <w:b/>
                                <w:color w:val="000000" w:themeColor="text1"/>
                                <w:sz w:val="14"/>
                                <w:lang w:val="kk-KZ"/>
                              </w:rPr>
                              <w:t>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6B16E" id="Прямоугольник 38" o:spid="_x0000_s1027" style="position:absolute;left:0;text-align:left;margin-left:330.1pt;margin-top:324.7pt;width:93.35pt;height:8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" fillcolor="white [3212]" strokecolor="white [3212]" strokeweight="2pt">
                <v:textbox>
                  <w:txbxContent>
                    <w:p w14:paraId="22EE8A41" w14:textId="77777777" w:rsidR="004261DA" w:rsidRDefault="004261DA" w:rsidP="0009392B">
                      <w:pPr>
                        <w:spacing w:after="0" w:line="240" w:lineRule="auto"/>
                        <w:rPr>
                          <w:rFonts w:ascii="Times New Roman" w:hAnsi="Times New Roman" w:cs="Times New Roman"/>
                          <w:b/>
                          <w:color w:val="000000" w:themeColor="text1"/>
                          <w:sz w:val="14"/>
                          <w:lang w:val="kk-KZ"/>
                        </w:rPr>
                      </w:pPr>
                      <w:r w:rsidRPr="0009392B">
                        <w:rPr>
                          <w:rFonts w:ascii="Times New Roman" w:hAnsi="Times New Roman" w:cs="Times New Roman"/>
                          <w:b/>
                          <w:color w:val="000000" w:themeColor="text1"/>
                          <w:sz w:val="14"/>
                          <w:lang w:val="kk-KZ"/>
                        </w:rPr>
                        <w:t>Эндотелий</w:t>
                      </w:r>
                      <w:r>
                        <w:rPr>
                          <w:rFonts w:ascii="Times New Roman" w:hAnsi="Times New Roman" w:cs="Times New Roman"/>
                          <w:b/>
                          <w:color w:val="000000" w:themeColor="text1"/>
                          <w:sz w:val="14"/>
                          <w:lang w:val="kk-KZ"/>
                        </w:rPr>
                        <w:t>дің</w:t>
                      </w:r>
                      <w:r w:rsidRPr="0009392B">
                        <w:rPr>
                          <w:rFonts w:ascii="Times New Roman" w:hAnsi="Times New Roman" w:cs="Times New Roman"/>
                          <w:b/>
                          <w:color w:val="000000" w:themeColor="text1"/>
                          <w:sz w:val="14"/>
                          <w:lang w:val="kk-KZ"/>
                        </w:rPr>
                        <w:t xml:space="preserve"> зақымдануы</w:t>
                      </w:r>
                    </w:p>
                    <w:p w14:paraId="343AA42C" w14:textId="77777777" w:rsidR="004261DA" w:rsidRDefault="004261DA" w:rsidP="0009392B">
                      <w:pPr>
                        <w:spacing w:after="0" w:line="240" w:lineRule="auto"/>
                        <w:rPr>
                          <w:rFonts w:ascii="Times New Roman" w:hAnsi="Times New Roman" w:cs="Times New Roman"/>
                          <w:b/>
                          <w:color w:val="000000" w:themeColor="text1"/>
                          <w:sz w:val="14"/>
                          <w:lang w:val="kk-KZ"/>
                        </w:rPr>
                      </w:pPr>
                    </w:p>
                    <w:p w14:paraId="48B90D8A" w14:textId="77777777" w:rsidR="004261DA" w:rsidRDefault="004261DA" w:rsidP="0009392B">
                      <w:pPr>
                        <w:spacing w:after="0" w:line="240" w:lineRule="auto"/>
                        <w:rPr>
                          <w:rFonts w:ascii="Times New Roman" w:hAnsi="Times New Roman" w:cs="Times New Roman"/>
                          <w:b/>
                          <w:color w:val="000000" w:themeColor="text1"/>
                          <w:sz w:val="14"/>
                          <w:lang w:val="kk-KZ"/>
                        </w:rPr>
                      </w:pPr>
                      <w:r w:rsidRPr="0009392B">
                        <w:rPr>
                          <w:rFonts w:ascii="Times New Roman" w:hAnsi="Times New Roman" w:cs="Times New Roman"/>
                          <w:b/>
                          <w:color w:val="000000" w:themeColor="text1"/>
                          <w:sz w:val="14"/>
                          <w:lang w:val="kk-KZ"/>
                        </w:rPr>
                        <w:t>Эритроциттер мен тромбоциттердің жабысуы</w:t>
                      </w:r>
                    </w:p>
                    <w:p w14:paraId="7E495400" w14:textId="77777777" w:rsidR="004261DA" w:rsidRDefault="004261DA" w:rsidP="0009392B">
                      <w:pPr>
                        <w:spacing w:after="0" w:line="240" w:lineRule="auto"/>
                        <w:rPr>
                          <w:rFonts w:ascii="Times New Roman" w:hAnsi="Times New Roman" w:cs="Times New Roman"/>
                          <w:b/>
                          <w:color w:val="000000" w:themeColor="text1"/>
                          <w:sz w:val="14"/>
                          <w:lang w:val="kk-KZ"/>
                        </w:rPr>
                      </w:pPr>
                    </w:p>
                    <w:p w14:paraId="5E288147" w14:textId="77777777" w:rsidR="004261DA" w:rsidRPr="0009392B" w:rsidRDefault="004261DA" w:rsidP="0009392B">
                      <w:pPr>
                        <w:spacing w:after="0" w:line="240" w:lineRule="auto"/>
                        <w:rPr>
                          <w:rFonts w:ascii="Times New Roman" w:hAnsi="Times New Roman" w:cs="Times New Roman"/>
                          <w:b/>
                          <w:color w:val="000000" w:themeColor="text1"/>
                          <w:sz w:val="14"/>
                          <w:lang w:val="kk-KZ"/>
                        </w:rPr>
                      </w:pPr>
                      <w:r w:rsidRPr="0009392B">
                        <w:rPr>
                          <w:rFonts w:ascii="Times New Roman" w:hAnsi="Times New Roman" w:cs="Times New Roman"/>
                          <w:b/>
                          <w:color w:val="000000" w:themeColor="text1"/>
                          <w:sz w:val="14"/>
                          <w:lang w:val="kk-KZ"/>
                        </w:rPr>
                        <w:t>Микротромб</w:t>
                      </w:r>
                      <w:r>
                        <w:rPr>
                          <w:rFonts w:ascii="Times New Roman" w:hAnsi="Times New Roman" w:cs="Times New Roman"/>
                          <w:b/>
                          <w:color w:val="000000" w:themeColor="text1"/>
                          <w:sz w:val="14"/>
                          <w:lang w:val="kk-KZ"/>
                        </w:rPr>
                        <w:t>тар</w:t>
                      </w:r>
                    </w:p>
                  </w:txbxContent>
                </v:textbox>
              </v:rect>
            </w:pict>
          </mc:Fallback>
        </mc:AlternateContent>
      </w:r>
      <w:r w:rsidRPr="0031712B">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FBBA052" wp14:editId="0C024C8C">
                <wp:simplePos x="0" y="0"/>
                <wp:positionH relativeFrom="column">
                  <wp:posOffset>2596920</wp:posOffset>
                </wp:positionH>
                <wp:positionV relativeFrom="paragraph">
                  <wp:posOffset>4114179</wp:posOffset>
                </wp:positionV>
                <wp:extent cx="884623" cy="875489"/>
                <wp:effectExtent l="0" t="0" r="10795" b="20320"/>
                <wp:wrapNone/>
                <wp:docPr id="35" name="Прямоугольник 35"/>
                <wp:cNvGraphicFramePr/>
                <a:graphic xmlns:a="http://schemas.openxmlformats.org/drawingml/2006/main">
                  <a:graphicData uri="http://schemas.microsoft.com/office/word/2010/wordprocessingShape">
                    <wps:wsp>
                      <wps:cNvSpPr/>
                      <wps:spPr>
                        <a:xfrm>
                          <a:off x="0" y="0"/>
                          <a:ext cx="884623" cy="8754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09BF8" w14:textId="77777777" w:rsidR="004261DA" w:rsidRDefault="004261DA" w:rsidP="0009392B">
                            <w:pPr>
                              <w:spacing w:after="0" w:line="240" w:lineRule="auto"/>
                              <w:rPr>
                                <w:rFonts w:ascii="Times New Roman" w:hAnsi="Times New Roman" w:cs="Times New Roman"/>
                                <w:b/>
                                <w:color w:val="000000" w:themeColor="text1"/>
                                <w:sz w:val="14"/>
                                <w:lang w:val="kk-KZ"/>
                              </w:rPr>
                            </w:pPr>
                            <w:r w:rsidRPr="0009392B">
                              <w:rPr>
                                <w:rFonts w:ascii="Times New Roman" w:hAnsi="Times New Roman" w:cs="Times New Roman"/>
                                <w:b/>
                                <w:color w:val="000000" w:themeColor="text1"/>
                                <w:sz w:val="14"/>
                                <w:lang w:val="kk-KZ"/>
                              </w:rPr>
                              <w:t>Эндотелий</w:t>
                            </w:r>
                            <w:r>
                              <w:rPr>
                                <w:rFonts w:ascii="Times New Roman" w:hAnsi="Times New Roman" w:cs="Times New Roman"/>
                                <w:b/>
                                <w:color w:val="000000" w:themeColor="text1"/>
                                <w:sz w:val="14"/>
                                <w:lang w:val="kk-KZ"/>
                              </w:rPr>
                              <w:t>дің</w:t>
                            </w:r>
                            <w:r w:rsidRPr="0009392B">
                              <w:rPr>
                                <w:rFonts w:ascii="Times New Roman" w:hAnsi="Times New Roman" w:cs="Times New Roman"/>
                                <w:b/>
                                <w:color w:val="000000" w:themeColor="text1"/>
                                <w:sz w:val="14"/>
                                <w:lang w:val="kk-KZ"/>
                              </w:rPr>
                              <w:t xml:space="preserve"> зақымдануы</w:t>
                            </w:r>
                          </w:p>
                          <w:p w14:paraId="3A7C38B5" w14:textId="77777777" w:rsidR="004261DA" w:rsidRDefault="004261DA" w:rsidP="0009392B">
                            <w:pPr>
                              <w:spacing w:after="0" w:line="240" w:lineRule="auto"/>
                              <w:rPr>
                                <w:rFonts w:ascii="Times New Roman" w:hAnsi="Times New Roman" w:cs="Times New Roman"/>
                                <w:b/>
                                <w:color w:val="000000" w:themeColor="text1"/>
                                <w:sz w:val="14"/>
                                <w:lang w:val="kk-KZ"/>
                              </w:rPr>
                            </w:pPr>
                          </w:p>
                          <w:p w14:paraId="4A9859C3" w14:textId="77777777" w:rsidR="004261DA" w:rsidRPr="0009392B" w:rsidRDefault="004261DA" w:rsidP="0009392B">
                            <w:pPr>
                              <w:spacing w:after="0" w:line="240" w:lineRule="auto"/>
                              <w:rPr>
                                <w:rFonts w:ascii="Times New Roman" w:hAnsi="Times New Roman" w:cs="Times New Roman"/>
                                <w:b/>
                                <w:color w:val="000000" w:themeColor="text1"/>
                                <w:sz w:val="14"/>
                                <w:lang w:val="kk-KZ"/>
                              </w:rPr>
                            </w:pPr>
                            <w:r w:rsidRPr="0009392B">
                              <w:rPr>
                                <w:rFonts w:ascii="Times New Roman" w:hAnsi="Times New Roman" w:cs="Times New Roman"/>
                                <w:b/>
                                <w:color w:val="000000" w:themeColor="text1"/>
                                <w:sz w:val="14"/>
                                <w:lang w:val="kk-KZ"/>
                              </w:rPr>
                              <w:t>Атеросклероз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BA052" id="Прямоугольник 35" o:spid="_x0000_s1028" style="position:absolute;left:0;text-align:left;margin-left:204.5pt;margin-top:323.95pt;width:69.65pt;height:6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" fillcolor="white [3212]" strokecolor="white [3212]" strokeweight="2pt">
                <v:textbox>
                  <w:txbxContent>
                    <w:p w14:paraId="07509BF8" w14:textId="77777777" w:rsidR="004261DA" w:rsidRDefault="004261DA" w:rsidP="0009392B">
                      <w:pPr>
                        <w:spacing w:after="0" w:line="240" w:lineRule="auto"/>
                        <w:rPr>
                          <w:rFonts w:ascii="Times New Roman" w:hAnsi="Times New Roman" w:cs="Times New Roman"/>
                          <w:b/>
                          <w:color w:val="000000" w:themeColor="text1"/>
                          <w:sz w:val="14"/>
                          <w:lang w:val="kk-KZ"/>
                        </w:rPr>
                      </w:pPr>
                      <w:r w:rsidRPr="0009392B">
                        <w:rPr>
                          <w:rFonts w:ascii="Times New Roman" w:hAnsi="Times New Roman" w:cs="Times New Roman"/>
                          <w:b/>
                          <w:color w:val="000000" w:themeColor="text1"/>
                          <w:sz w:val="14"/>
                          <w:lang w:val="kk-KZ"/>
                        </w:rPr>
                        <w:t>Эндотелий</w:t>
                      </w:r>
                      <w:r>
                        <w:rPr>
                          <w:rFonts w:ascii="Times New Roman" w:hAnsi="Times New Roman" w:cs="Times New Roman"/>
                          <w:b/>
                          <w:color w:val="000000" w:themeColor="text1"/>
                          <w:sz w:val="14"/>
                          <w:lang w:val="kk-KZ"/>
                        </w:rPr>
                        <w:t>дің</w:t>
                      </w:r>
                      <w:r w:rsidRPr="0009392B">
                        <w:rPr>
                          <w:rFonts w:ascii="Times New Roman" w:hAnsi="Times New Roman" w:cs="Times New Roman"/>
                          <w:b/>
                          <w:color w:val="000000" w:themeColor="text1"/>
                          <w:sz w:val="14"/>
                          <w:lang w:val="kk-KZ"/>
                        </w:rPr>
                        <w:t xml:space="preserve"> зақымдануы</w:t>
                      </w:r>
                    </w:p>
                    <w:p w14:paraId="3A7C38B5" w14:textId="77777777" w:rsidR="004261DA" w:rsidRDefault="004261DA" w:rsidP="0009392B">
                      <w:pPr>
                        <w:spacing w:after="0" w:line="240" w:lineRule="auto"/>
                        <w:rPr>
                          <w:rFonts w:ascii="Times New Roman" w:hAnsi="Times New Roman" w:cs="Times New Roman"/>
                          <w:b/>
                          <w:color w:val="000000" w:themeColor="text1"/>
                          <w:sz w:val="14"/>
                          <w:lang w:val="kk-KZ"/>
                        </w:rPr>
                      </w:pPr>
                    </w:p>
                    <w:p w14:paraId="4A9859C3" w14:textId="77777777" w:rsidR="004261DA" w:rsidRPr="0009392B" w:rsidRDefault="004261DA" w:rsidP="0009392B">
                      <w:pPr>
                        <w:spacing w:after="0" w:line="240" w:lineRule="auto"/>
                        <w:rPr>
                          <w:rFonts w:ascii="Times New Roman" w:hAnsi="Times New Roman" w:cs="Times New Roman"/>
                          <w:b/>
                          <w:color w:val="000000" w:themeColor="text1"/>
                          <w:sz w:val="14"/>
                          <w:lang w:val="kk-KZ"/>
                        </w:rPr>
                      </w:pPr>
                      <w:r w:rsidRPr="0009392B">
                        <w:rPr>
                          <w:rFonts w:ascii="Times New Roman" w:hAnsi="Times New Roman" w:cs="Times New Roman"/>
                          <w:b/>
                          <w:color w:val="000000" w:themeColor="text1"/>
                          <w:sz w:val="14"/>
                          <w:lang w:val="kk-KZ"/>
                        </w:rPr>
                        <w:t>Атеросклероз</w:t>
                      </w:r>
                    </w:p>
                  </w:txbxContent>
                </v:textbox>
              </v:rect>
            </w:pict>
          </mc:Fallback>
        </mc:AlternateContent>
      </w:r>
    </w:p>
    <w:p w14:paraId="083B1D85" w14:textId="77777777" w:rsidR="0023220F" w:rsidRPr="0031712B" w:rsidRDefault="00300B87" w:rsidP="001A6D56">
      <w:pPr>
        <w:spacing w:after="0" w:line="240" w:lineRule="auto"/>
        <w:jc w:val="center"/>
        <w:rPr>
          <w:rFonts w:ascii="Times New Roman" w:hAnsi="Times New Roman" w:cs="Times New Roman"/>
          <w:sz w:val="28"/>
          <w:szCs w:val="28"/>
          <w:lang w:val="kk-KZ"/>
        </w:rPr>
      </w:pPr>
      <w:r w:rsidRPr="0031712B">
        <w:rPr>
          <w:rFonts w:ascii="Times New Roman" w:hAnsi="Times New Roman" w:cs="Times New Roman"/>
          <w:sz w:val="28"/>
          <w:szCs w:val="28"/>
          <w:lang w:val="kk-KZ"/>
        </w:rPr>
        <w:t>Сурет 1 -</w:t>
      </w:r>
      <w:r w:rsidR="0023220F" w:rsidRPr="0031712B">
        <w:rPr>
          <w:rFonts w:ascii="Times New Roman" w:hAnsi="Times New Roman" w:cs="Times New Roman"/>
          <w:sz w:val="28"/>
          <w:szCs w:val="28"/>
          <w:lang w:val="kk-KZ"/>
        </w:rPr>
        <w:t xml:space="preserve"> </w:t>
      </w:r>
      <w:r w:rsidR="007675AF" w:rsidRPr="0031712B">
        <w:rPr>
          <w:rFonts w:ascii="Times New Roman" w:hAnsi="Times New Roman" w:cs="Times New Roman"/>
          <w:sz w:val="28"/>
          <w:szCs w:val="28"/>
          <w:lang w:val="kk-KZ"/>
        </w:rPr>
        <w:t>2-типті</w:t>
      </w:r>
      <w:r w:rsidR="0023220F" w:rsidRPr="0031712B">
        <w:rPr>
          <w:rFonts w:ascii="Times New Roman" w:hAnsi="Times New Roman" w:cs="Times New Roman"/>
          <w:sz w:val="28"/>
          <w:szCs w:val="28"/>
          <w:lang w:val="kk-KZ"/>
        </w:rPr>
        <w:t xml:space="preserve"> қант диабетінің асқынулары</w:t>
      </w:r>
    </w:p>
    <w:p w14:paraId="0FA79F47" w14:textId="4F0969FF" w:rsidR="001457C2" w:rsidRPr="0031712B" w:rsidRDefault="0069307D" w:rsidP="001A6D5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00B87" w:rsidRPr="000268CB">
        <w:rPr>
          <w:rFonts w:ascii="Times New Roman" w:hAnsi="Times New Roman" w:cs="Times New Roman"/>
          <w:iCs/>
          <w:sz w:val="28"/>
          <w:szCs w:val="28"/>
          <w:lang w:val="kk-KZ"/>
        </w:rPr>
        <w:t>Luo және басқ.</w:t>
      </w:r>
      <w:r w:rsidR="00722966" w:rsidRPr="000268CB">
        <w:rPr>
          <w:rFonts w:ascii="Times New Roman" w:hAnsi="Times New Roman" w:cs="Times New Roman"/>
          <w:iCs/>
          <w:sz w:val="28"/>
          <w:szCs w:val="28"/>
          <w:lang w:val="kk-KZ"/>
        </w:rPr>
        <w:t xml:space="preserve"> мақаласынан</w:t>
      </w:r>
      <w:r w:rsidR="00722966" w:rsidRPr="0031712B">
        <w:rPr>
          <w:rFonts w:ascii="Times New Roman" w:hAnsi="Times New Roman" w:cs="Times New Roman"/>
          <w:sz w:val="28"/>
          <w:szCs w:val="28"/>
          <w:lang w:val="kk-KZ"/>
        </w:rPr>
        <w:t xml:space="preserve"> бейімделіп алынған) </w:t>
      </w:r>
    </w:p>
    <w:p w14:paraId="1868D8FD" w14:textId="77777777" w:rsidR="001457C2" w:rsidRPr="0031712B" w:rsidRDefault="001457C2" w:rsidP="001A6D56">
      <w:pPr>
        <w:spacing w:after="0" w:line="240" w:lineRule="auto"/>
        <w:jc w:val="center"/>
        <w:rPr>
          <w:rFonts w:ascii="Times New Roman" w:hAnsi="Times New Roman" w:cs="Times New Roman"/>
          <w:sz w:val="28"/>
          <w:szCs w:val="28"/>
          <w:lang w:val="kk-KZ"/>
        </w:rPr>
      </w:pPr>
    </w:p>
    <w:p w14:paraId="5EE833DB" w14:textId="6281C0F6" w:rsidR="00300B87" w:rsidRPr="0031712B" w:rsidRDefault="001457C2" w:rsidP="001457C2">
      <w:pPr>
        <w:spacing w:after="0" w:line="240" w:lineRule="auto"/>
        <w:ind w:firstLine="567"/>
        <w:rPr>
          <w:rFonts w:ascii="Times New Roman" w:hAnsi="Times New Roman" w:cs="Times New Roman"/>
          <w:sz w:val="24"/>
          <w:szCs w:val="24"/>
          <w:lang w:val="kk-KZ"/>
        </w:rPr>
      </w:pPr>
      <w:r w:rsidRPr="0031712B">
        <w:rPr>
          <w:rFonts w:ascii="Times New Roman" w:hAnsi="Times New Roman" w:cs="Times New Roman"/>
          <w:sz w:val="24"/>
          <w:szCs w:val="24"/>
          <w:lang w:val="kk-KZ"/>
        </w:rPr>
        <w:t xml:space="preserve">Ескерту – Дереккөз </w:t>
      </w:r>
      <w:r w:rsidR="00722966" w:rsidRPr="0031712B">
        <w:rPr>
          <w:rFonts w:ascii="Times New Roman" w:hAnsi="Times New Roman" w:cs="Times New Roman"/>
          <w:sz w:val="24"/>
          <w:szCs w:val="24"/>
          <w:lang w:val="kk-KZ"/>
        </w:rPr>
        <w:t>[27]</w:t>
      </w:r>
    </w:p>
    <w:p w14:paraId="0D1A4FC6" w14:textId="77777777" w:rsidR="009741C5" w:rsidRPr="0031712B" w:rsidRDefault="009741C5" w:rsidP="00722966">
      <w:pPr>
        <w:spacing w:after="0" w:line="240" w:lineRule="auto"/>
        <w:rPr>
          <w:rFonts w:ascii="Times New Roman" w:hAnsi="Times New Roman" w:cs="Times New Roman"/>
          <w:sz w:val="28"/>
          <w:szCs w:val="28"/>
          <w:lang w:val="kk-KZ"/>
        </w:rPr>
      </w:pPr>
    </w:p>
    <w:p w14:paraId="45731208" w14:textId="77777777" w:rsidR="00300B87" w:rsidRPr="0031712B" w:rsidRDefault="00300B87" w:rsidP="00300B8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Көптеген жағдайларда инсулинге резистенттілік семіздікпен және липопротеин метаболизмінің протерогенді бұзылуымен сипатталады. </w:t>
      </w:r>
    </w:p>
    <w:p w14:paraId="6A879219" w14:textId="77777777" w:rsidR="00300B87" w:rsidRPr="0031712B" w:rsidRDefault="00300B87" w:rsidP="00300B8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Тотығу стресі инсулинге резистенттіліктің дамуында және қант диабетінің микро және макро- тамырлы асқынуларында маңызды рөл атқарады. Сонымен қатар, диабеттің пайда болуы жасуша компоненттерінің деградациясына қатысатын жасушалық аутофагияның бұзылуымен де байланысты болып келеді. Аутофагия және тотығу стресі бір-бірімен тығыз байланысты, өйткені аутофагия ОБТ  түзілетін  орындардың,  яғни,  митохондрия  сияқты  органеллалардың  деградациясына  жауап береді. Аутофагияның бұзылуы іс жүзінде дисфункционалды митохондриялардың жинақталуын тудырады, бұл ОБТ өндірісінің ұлғаюына әкеледі [28]. Демек, қант диабетімен байланысты аутофагияның бұзылуы  ОБТ мөлшерін жоғарылатуда негізгі рөл атқарады [29]. </w:t>
      </w:r>
    </w:p>
    <w:p w14:paraId="6DFCB713" w14:textId="77777777" w:rsidR="00DB78BF" w:rsidRPr="0031712B" w:rsidRDefault="00274EC0" w:rsidP="00951C13">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Диабеттік жағдайларда, шын мәнінде, үлкен және кіші тамырлардың эндотелий жасушаларында, сондай-ақ  миокардта  митохондриялық  супероксидтің  шамадан  тыс  көбеюі  байқалады</w:t>
      </w:r>
      <w:r w:rsidR="0023220F" w:rsidRPr="0031712B">
        <w:rPr>
          <w:rFonts w:ascii="Times New Roman" w:hAnsi="Times New Roman" w:cs="Times New Roman"/>
          <w:sz w:val="28"/>
          <w:szCs w:val="28"/>
          <w:lang w:val="kk-KZ"/>
        </w:rPr>
        <w:t xml:space="preserve"> [30]</w:t>
      </w:r>
      <w:r w:rsidRPr="0031712B">
        <w:rPr>
          <w:rFonts w:ascii="Times New Roman" w:hAnsi="Times New Roman" w:cs="Times New Roman"/>
          <w:sz w:val="28"/>
          <w:szCs w:val="28"/>
          <w:lang w:val="kk-KZ"/>
        </w:rPr>
        <w:t>. Супероксид  өндірісі  қант  диабетінің  асқынуларының  патогенезіне  қатысатын  бес  негізгі  жолды белсендіруге  жауап  береді:  полиол  жолының  ағымы,  гликирленудің  соңғы  өнімдерінің  түзілуі, олардың  рецепторларының  және  оны  белсендіруші  лигандтардың  жоғарылауы,  протеинкиназа сизоформаларының активтенуі және гексозамин жолының гиперактивтілігі</w:t>
      </w:r>
      <w:r w:rsidR="0023220F" w:rsidRPr="0031712B">
        <w:rPr>
          <w:rFonts w:ascii="Times New Roman" w:hAnsi="Times New Roman" w:cs="Times New Roman"/>
          <w:sz w:val="28"/>
          <w:szCs w:val="28"/>
          <w:lang w:val="kk-KZ"/>
        </w:rPr>
        <w:t xml:space="preserve"> [31]</w:t>
      </w:r>
      <w:r w:rsidRPr="0031712B">
        <w:rPr>
          <w:rFonts w:ascii="Times New Roman" w:hAnsi="Times New Roman" w:cs="Times New Roman"/>
          <w:sz w:val="28"/>
          <w:szCs w:val="28"/>
          <w:lang w:val="kk-KZ"/>
        </w:rPr>
        <w:t xml:space="preserve">. Осы жолдар арқылы жасушаішілік  ОБТ-ның  ұлғаюы  ишемияға  жауап  ретінде  ангиогенездің  бұзылуын  тудырады, бірқатар қабынуға қарсы жолдарды белсендіреді және ұзақ эпигенетикалық өзгерістерді тудырады.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қант диабеті кезіндегі атеросклероз және кардиомиопатия ішінара инсулинге селективті резистенттіліктен туындайды, бұл бос май қышқылдарынан митохондриялық ОБТ-ның өндірілуін арттырады</w:t>
      </w:r>
      <w:r w:rsidR="0023220F" w:rsidRPr="0031712B">
        <w:rPr>
          <w:rFonts w:ascii="Times New Roman" w:hAnsi="Times New Roman" w:cs="Times New Roman"/>
          <w:sz w:val="28"/>
          <w:szCs w:val="28"/>
          <w:lang w:val="kk-KZ"/>
        </w:rPr>
        <w:t xml:space="preserve"> [32]</w:t>
      </w:r>
      <w:r w:rsidRPr="0031712B">
        <w:rPr>
          <w:rFonts w:ascii="Times New Roman" w:hAnsi="Times New Roman" w:cs="Times New Roman"/>
          <w:sz w:val="28"/>
          <w:szCs w:val="28"/>
          <w:lang w:val="kk-KZ"/>
        </w:rPr>
        <w:t>. Шынында да, қант диабеті бар трансгенді егеуқұйрықтарға жүргізілген зерттеулер супероксидті  дисмутазаның  шамадан  тыс  экспрессиясы  диабеттік  ретинопатия,  нефропатия  және кардиомиопатияның алдын алатындығын көрсеткен</w:t>
      </w:r>
      <w:r w:rsidR="0023220F" w:rsidRPr="0031712B">
        <w:rPr>
          <w:rFonts w:ascii="Times New Roman" w:hAnsi="Times New Roman" w:cs="Times New Roman"/>
          <w:sz w:val="28"/>
          <w:szCs w:val="28"/>
          <w:lang w:val="kk-KZ"/>
        </w:rPr>
        <w:t xml:space="preserve"> [33, 34]</w:t>
      </w:r>
      <w:r w:rsidRPr="0031712B">
        <w:rPr>
          <w:rFonts w:ascii="Times New Roman" w:hAnsi="Times New Roman" w:cs="Times New Roman"/>
          <w:sz w:val="28"/>
          <w:szCs w:val="28"/>
          <w:lang w:val="kk-KZ"/>
        </w:rPr>
        <w:t>. Инсулинге резистенттіліктіқалыптастыруда Nrf2 факторымен байланысты NF-E2 транскрипцияның тотығу факторы маңызды рөл атқарады</w:t>
      </w:r>
      <w:r w:rsidR="0023220F" w:rsidRPr="0031712B">
        <w:rPr>
          <w:rFonts w:ascii="Times New Roman" w:hAnsi="Times New Roman" w:cs="Times New Roman"/>
          <w:sz w:val="28"/>
          <w:szCs w:val="28"/>
          <w:lang w:val="kk-KZ"/>
        </w:rPr>
        <w:t xml:space="preserve"> [35]</w:t>
      </w:r>
      <w:r w:rsidRPr="0031712B">
        <w:rPr>
          <w:rFonts w:ascii="Times New Roman" w:hAnsi="Times New Roman" w:cs="Times New Roman"/>
          <w:sz w:val="28"/>
          <w:szCs w:val="28"/>
          <w:lang w:val="kk-KZ"/>
        </w:rPr>
        <w:t>. Диабеттік  ретинопатия бүкіл әлемдегі  еңбекке  қабілетті  жастағы  ересектер  мен  қарт  адамдар арасында диабетпен байланысты асқынулардың немесе көру қабілетінің жоғалуының негізгі себебі болып табылады. ОБТ шамадан тыс жинақталуы митохондрияның дисфункциясына, жасушалық апоптозға,  қабынуға,  липидтердің  асқын  тотығуына,  сондай-ақ  көздің  торлы  қабығындағы құрылымдық және функционалдық өзгерістерге әкеледі</w:t>
      </w:r>
      <w:r w:rsidR="0023220F" w:rsidRPr="0031712B">
        <w:rPr>
          <w:rFonts w:ascii="Times New Roman" w:hAnsi="Times New Roman" w:cs="Times New Roman"/>
          <w:sz w:val="28"/>
          <w:szCs w:val="28"/>
          <w:lang w:val="kk-KZ"/>
        </w:rPr>
        <w:t xml:space="preserve"> [36]</w:t>
      </w:r>
      <w:r w:rsidRPr="0031712B">
        <w:rPr>
          <w:rFonts w:ascii="Times New Roman" w:hAnsi="Times New Roman" w:cs="Times New Roman"/>
          <w:sz w:val="28"/>
          <w:szCs w:val="28"/>
          <w:lang w:val="kk-KZ"/>
        </w:rPr>
        <w:t>. Диабеттік ретинопатияның дамуына әкеп соқтыратын  тотығу  стресімен  байланысты  механизмдер  күрделі  болып  табылады.  Торлы қабықтың тотығу стресіне сезімтал болып келуі тек қана жарық немесе ультрафиолет сәулелерінің тұрақты  әсеріне  ғана  байланысты  емес,  сонымен  қатар  торлы  фоторецепторлардың  сыртқы сегменттерінің  мембраналарында  оңай  тотығатын  полиқанықпаған  май  қышқылдарының  көптеп кездесуіне  байланысты</w:t>
      </w:r>
      <w:r w:rsidR="0023220F" w:rsidRPr="0031712B">
        <w:rPr>
          <w:rFonts w:ascii="Times New Roman" w:hAnsi="Times New Roman" w:cs="Times New Roman"/>
          <w:sz w:val="28"/>
          <w:szCs w:val="28"/>
          <w:lang w:val="kk-KZ"/>
        </w:rPr>
        <w:t xml:space="preserve"> [37]</w:t>
      </w:r>
      <w:r w:rsidRPr="0031712B">
        <w:rPr>
          <w:rFonts w:ascii="Times New Roman" w:hAnsi="Times New Roman" w:cs="Times New Roman"/>
          <w:sz w:val="28"/>
          <w:szCs w:val="28"/>
          <w:lang w:val="kk-KZ"/>
        </w:rPr>
        <w:t>.  Адам  көзінің  торлы  қабығында  фоторецепторлардың  сыртқы сегменттерінде  орналасқан  негізгі  полиқанықпаған  май  қышқылдары  құрамында  докозагексаен қышқылы, арахидон қышқылы және олеин қышқылы болады және осы үш ПМҚ сәйкесінше май қышқылдарының  жалпы  мөлшерінің  шамамен  50%,  8%  және  10%  құрайды</w:t>
      </w:r>
      <w:r w:rsidR="0023220F" w:rsidRPr="0031712B">
        <w:rPr>
          <w:rFonts w:ascii="Times New Roman" w:hAnsi="Times New Roman" w:cs="Times New Roman"/>
          <w:sz w:val="28"/>
          <w:szCs w:val="28"/>
          <w:lang w:val="kk-KZ"/>
        </w:rPr>
        <w:t xml:space="preserve"> [38]</w:t>
      </w:r>
      <w:r w:rsidRPr="0031712B">
        <w:rPr>
          <w:rFonts w:ascii="Times New Roman" w:hAnsi="Times New Roman" w:cs="Times New Roman"/>
          <w:sz w:val="28"/>
          <w:szCs w:val="28"/>
          <w:lang w:val="kk-KZ"/>
        </w:rPr>
        <w:t>.  Демек,  ОБТ өндірісін тежеу торлы қабықты гипергликемия әсерінен туындайтын тотығу стресінен қорғайды.Көптеген дәлелдер гипергликемия тотығу стресінің жоғарылауына әкелетінін дәлелдейді, бұл өз кезегінде, эндотелий, тор, мезангиальды және жүйке жасушаларына зақым келтіру арқылы диабеттік нейропатияның дамуында маңызды рөл атқарады</w:t>
      </w:r>
      <w:r w:rsidR="0023220F" w:rsidRPr="0031712B">
        <w:rPr>
          <w:rFonts w:ascii="Times New Roman" w:hAnsi="Times New Roman" w:cs="Times New Roman"/>
          <w:sz w:val="28"/>
          <w:szCs w:val="28"/>
          <w:lang w:val="kk-KZ"/>
        </w:rPr>
        <w:t xml:space="preserve"> [39]</w:t>
      </w:r>
      <w:r w:rsidRPr="0031712B">
        <w:rPr>
          <w:rFonts w:ascii="Times New Roman" w:hAnsi="Times New Roman" w:cs="Times New Roman"/>
          <w:sz w:val="28"/>
          <w:szCs w:val="28"/>
          <w:lang w:val="kk-KZ"/>
        </w:rPr>
        <w:t>. Митохондриядағы глюкозаның тотығуының бұзылуы қант диабеті кезінде ОБТ түзілуінің негізгі көзі болып табылады деп саналады. Алайда, диабеттік жағдайда глюкоза метаболизмінің бұзылуы глюкозаны немесе аралық гликолиз өнімдерін басқа метаболикалық және метаболикалық емес жолдарға ауыстырады, нәтижесінде митохондрияға протондардың митохондрияға оралу жылдамдығы жоғарылап, АТФ түзілуі тежеледі. Аксондар жүйкелерді қанмен тікелей қамтамасыз ете алатын митохондрияға бай болып келеді. Нейронның артық  ОБТ-ын  детоксикациялай  алмауы,  АТФ-тің  жеткіліксіз  өндірілуімен  қатар,  аксондарды гипергликемия кезінде АФК-мен туындаған зақымға сезімтал етеді, бұл өз кезегінде аксондардың деге</w:t>
      </w:r>
      <w:r w:rsidR="00747AAF" w:rsidRPr="0031712B">
        <w:rPr>
          <w:rFonts w:ascii="Times New Roman" w:hAnsi="Times New Roman" w:cs="Times New Roman"/>
          <w:sz w:val="28"/>
          <w:szCs w:val="28"/>
          <w:lang w:val="kk-KZ"/>
        </w:rPr>
        <w:t>нерацияға ұшырауын тездетеді</w:t>
      </w:r>
      <w:r w:rsidR="0023220F" w:rsidRPr="0031712B">
        <w:rPr>
          <w:rFonts w:ascii="Times New Roman" w:hAnsi="Times New Roman" w:cs="Times New Roman"/>
          <w:sz w:val="28"/>
          <w:szCs w:val="28"/>
          <w:lang w:val="kk-KZ"/>
        </w:rPr>
        <w:t xml:space="preserve"> [40]</w:t>
      </w:r>
      <w:r w:rsidRPr="0031712B">
        <w:rPr>
          <w:rFonts w:ascii="Times New Roman" w:hAnsi="Times New Roman" w:cs="Times New Roman"/>
          <w:sz w:val="28"/>
          <w:szCs w:val="28"/>
          <w:lang w:val="kk-KZ"/>
        </w:rPr>
        <w:t>. Тотығу стресінің нәтижесінде эндотелий жасушаларының өзгеруі және NO өндірісі төмендейді, бұл көптеген метаболикалық бұзылыстарды, соның ішінде қант диабетінің</w:t>
      </w:r>
      <w:r w:rsidR="00747AAF" w:rsidRPr="0031712B">
        <w:rPr>
          <w:rFonts w:ascii="Times New Roman" w:hAnsi="Times New Roman" w:cs="Times New Roman"/>
          <w:sz w:val="28"/>
          <w:szCs w:val="28"/>
          <w:lang w:val="kk-KZ"/>
        </w:rPr>
        <w:t xml:space="preserve"> түрлі асқынуларын тудырады</w:t>
      </w:r>
      <w:r w:rsidR="0023220F" w:rsidRPr="0031712B">
        <w:rPr>
          <w:rFonts w:ascii="Times New Roman" w:hAnsi="Times New Roman" w:cs="Times New Roman"/>
          <w:sz w:val="28"/>
          <w:szCs w:val="28"/>
          <w:lang w:val="kk-KZ"/>
        </w:rPr>
        <w:t xml:space="preserve"> [41]</w:t>
      </w:r>
      <w:r w:rsidRPr="0031712B">
        <w:rPr>
          <w:rFonts w:ascii="Times New Roman" w:hAnsi="Times New Roman" w:cs="Times New Roman"/>
          <w:sz w:val="28"/>
          <w:szCs w:val="28"/>
          <w:lang w:val="kk-KZ"/>
        </w:rPr>
        <w:t xml:space="preserve">. </w:t>
      </w:r>
    </w:p>
    <w:p w14:paraId="1308469F" w14:textId="77777777" w:rsidR="00722966" w:rsidRPr="0031712B" w:rsidRDefault="00722966" w:rsidP="00951C13">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2-типті қант диабеті мен оның асқынуларының дамуы көбіне генетикалық факторлар мен қоршаған</w:t>
      </w:r>
      <w:r w:rsidR="00771F25" w:rsidRPr="0031712B">
        <w:rPr>
          <w:rFonts w:ascii="Times New Roman" w:hAnsi="Times New Roman" w:cs="Times New Roman"/>
          <w:sz w:val="28"/>
          <w:szCs w:val="28"/>
          <w:lang w:val="kk-KZ"/>
        </w:rPr>
        <w:t xml:space="preserve"> ортаның әсерлерінің, атап айтқанда тамақтану</w:t>
      </w:r>
      <w:r w:rsidRPr="0031712B">
        <w:rPr>
          <w:rFonts w:ascii="Times New Roman" w:hAnsi="Times New Roman" w:cs="Times New Roman"/>
          <w:sz w:val="28"/>
          <w:szCs w:val="28"/>
          <w:lang w:val="kk-KZ"/>
        </w:rPr>
        <w:t xml:space="preserve"> мен өмір салтының күрделі өзара әрекеттесуіне байланысты</w:t>
      </w:r>
      <w:r w:rsidR="00771F25" w:rsidRPr="0031712B">
        <w:rPr>
          <w:rFonts w:ascii="Times New Roman" w:hAnsi="Times New Roman" w:cs="Times New Roman"/>
          <w:sz w:val="28"/>
          <w:szCs w:val="28"/>
          <w:lang w:val="kk-KZ"/>
        </w:rPr>
        <w:t xml:space="preserve"> болып табылады</w:t>
      </w:r>
      <w:r w:rsidRPr="0031712B">
        <w:rPr>
          <w:rFonts w:ascii="Times New Roman" w:hAnsi="Times New Roman" w:cs="Times New Roman"/>
          <w:sz w:val="28"/>
          <w:szCs w:val="28"/>
          <w:lang w:val="kk-KZ"/>
        </w:rPr>
        <w:t xml:space="preserve">. Бұл факторлар аурудың </w:t>
      </w:r>
      <w:r w:rsidR="00771F25" w:rsidRPr="0031712B">
        <w:rPr>
          <w:rFonts w:ascii="Times New Roman" w:hAnsi="Times New Roman" w:cs="Times New Roman"/>
          <w:sz w:val="28"/>
          <w:szCs w:val="28"/>
          <w:lang w:val="kk-KZ"/>
        </w:rPr>
        <w:t xml:space="preserve">өршуін </w:t>
      </w:r>
      <w:r w:rsidRPr="0031712B">
        <w:rPr>
          <w:rFonts w:ascii="Times New Roman" w:hAnsi="Times New Roman" w:cs="Times New Roman"/>
          <w:sz w:val="28"/>
          <w:szCs w:val="28"/>
          <w:lang w:val="kk-KZ"/>
        </w:rPr>
        <w:t>тездетуі де, баяу</w:t>
      </w:r>
      <w:r w:rsidR="00771F25" w:rsidRPr="0031712B">
        <w:rPr>
          <w:rFonts w:ascii="Times New Roman" w:hAnsi="Times New Roman" w:cs="Times New Roman"/>
          <w:sz w:val="28"/>
          <w:szCs w:val="28"/>
          <w:lang w:val="kk-KZ"/>
        </w:rPr>
        <w:t xml:space="preserve">латуы да мүмкін. ҚД2Т-нің дамуына </w:t>
      </w:r>
      <w:r w:rsidRPr="0031712B">
        <w:rPr>
          <w:rFonts w:ascii="Times New Roman" w:hAnsi="Times New Roman" w:cs="Times New Roman"/>
          <w:sz w:val="28"/>
          <w:szCs w:val="28"/>
          <w:lang w:val="kk-KZ"/>
        </w:rPr>
        <w:t xml:space="preserve">ықпал ететін </w:t>
      </w:r>
      <w:r w:rsidR="00771F25" w:rsidRPr="0031712B">
        <w:rPr>
          <w:rFonts w:ascii="Times New Roman" w:hAnsi="Times New Roman" w:cs="Times New Roman"/>
          <w:sz w:val="28"/>
          <w:szCs w:val="28"/>
          <w:lang w:val="kk-KZ"/>
        </w:rPr>
        <w:t xml:space="preserve">аталған </w:t>
      </w:r>
      <w:r w:rsidRPr="0031712B">
        <w:rPr>
          <w:rFonts w:ascii="Times New Roman" w:hAnsi="Times New Roman" w:cs="Times New Roman"/>
          <w:sz w:val="28"/>
          <w:szCs w:val="28"/>
          <w:lang w:val="kk-KZ"/>
        </w:rPr>
        <w:t>факторлардың ортақ белгісі - олардың қабыну жауабын қоздыру қабілеті, бұл өз кезегінде қабыну арқылы туындайтын инсулинге резистенттілік пен эндоте</w:t>
      </w:r>
      <w:r w:rsidR="00951C13" w:rsidRPr="0031712B">
        <w:rPr>
          <w:rFonts w:ascii="Times New Roman" w:hAnsi="Times New Roman" w:cs="Times New Roman"/>
          <w:sz w:val="28"/>
          <w:szCs w:val="28"/>
          <w:lang w:val="kk-KZ"/>
        </w:rPr>
        <w:t>лий</w:t>
      </w:r>
      <w:r w:rsidR="00771F25" w:rsidRPr="0031712B">
        <w:rPr>
          <w:rFonts w:ascii="Times New Roman" w:hAnsi="Times New Roman" w:cs="Times New Roman"/>
          <w:sz w:val="28"/>
          <w:szCs w:val="28"/>
          <w:lang w:val="kk-KZ"/>
        </w:rPr>
        <w:t>дің</w:t>
      </w:r>
      <w:r w:rsidR="00951C13" w:rsidRPr="0031712B">
        <w:rPr>
          <w:rFonts w:ascii="Times New Roman" w:hAnsi="Times New Roman" w:cs="Times New Roman"/>
          <w:sz w:val="28"/>
          <w:szCs w:val="28"/>
          <w:lang w:val="kk-KZ"/>
        </w:rPr>
        <w:t xml:space="preserve"> дисфункциясына алып келеді.</w:t>
      </w:r>
    </w:p>
    <w:p w14:paraId="3F89F8D6" w14:textId="77777777" w:rsidR="009741C5" w:rsidRPr="0031712B" w:rsidRDefault="009741C5" w:rsidP="005A1019">
      <w:pPr>
        <w:spacing w:after="0" w:line="240" w:lineRule="auto"/>
        <w:ind w:firstLine="567"/>
        <w:jc w:val="both"/>
        <w:rPr>
          <w:rFonts w:ascii="Times New Roman" w:hAnsi="Times New Roman" w:cs="Times New Roman"/>
          <w:sz w:val="28"/>
          <w:szCs w:val="28"/>
          <w:lang w:val="kk-KZ"/>
        </w:rPr>
      </w:pPr>
    </w:p>
    <w:p w14:paraId="2B1BF0A0" w14:textId="07957F15" w:rsidR="00CB0B11" w:rsidRPr="0031712B" w:rsidRDefault="00744147"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1.</w:t>
      </w:r>
      <w:r w:rsidR="00784AF3" w:rsidRPr="0031712B">
        <w:rPr>
          <w:rFonts w:ascii="Times New Roman" w:hAnsi="Times New Roman" w:cs="Times New Roman"/>
          <w:sz w:val="28"/>
          <w:szCs w:val="28"/>
          <w:lang w:val="kk-KZ"/>
        </w:rPr>
        <w:t>1.</w:t>
      </w:r>
      <w:r w:rsidR="00C60809">
        <w:rPr>
          <w:rFonts w:ascii="Times New Roman" w:hAnsi="Times New Roman" w:cs="Times New Roman"/>
          <w:sz w:val="28"/>
          <w:szCs w:val="28"/>
          <w:lang w:val="kk-KZ"/>
        </w:rPr>
        <w:t>1</w:t>
      </w:r>
      <w:r w:rsidRPr="0031712B">
        <w:rPr>
          <w:rFonts w:ascii="Times New Roman" w:hAnsi="Times New Roman" w:cs="Times New Roman"/>
          <w:sz w:val="28"/>
          <w:szCs w:val="28"/>
          <w:lang w:val="kk-KZ"/>
        </w:rPr>
        <w:t xml:space="preserve"> </w:t>
      </w:r>
      <w:r w:rsidR="00951C13" w:rsidRPr="0031712B">
        <w:rPr>
          <w:rFonts w:ascii="Times New Roman" w:hAnsi="Times New Roman" w:cs="Times New Roman"/>
          <w:sz w:val="28"/>
          <w:szCs w:val="28"/>
          <w:lang w:val="kk-KZ"/>
        </w:rPr>
        <w:t>Метаболикалық синдром және тамыр жүйесіне әсері</w:t>
      </w:r>
    </w:p>
    <w:p w14:paraId="69EAFD85" w14:textId="77777777" w:rsidR="006B799F" w:rsidRPr="0031712B" w:rsidRDefault="00BB3AF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Метаболикалық синдром - бұл семіздік, инсулинге төзімділік, артериялық гипертензия, көмірсу алмасуының бұзылуы, холестерин мен триглицеридтер деңгейіндегі ауытқулар сияқты қан тамырлары қаупімен байланысты факторлардың жиынтығын қамтитын күрделі </w:t>
      </w:r>
      <w:r w:rsidR="00B13583" w:rsidRPr="0031712B">
        <w:rPr>
          <w:rFonts w:ascii="Times New Roman" w:hAnsi="Times New Roman" w:cs="Times New Roman"/>
          <w:sz w:val="28"/>
          <w:szCs w:val="28"/>
          <w:lang w:val="kk-KZ"/>
        </w:rPr>
        <w:t xml:space="preserve">патологиялық </w:t>
      </w:r>
      <w:r w:rsidRPr="0031712B">
        <w:rPr>
          <w:rFonts w:ascii="Times New Roman" w:hAnsi="Times New Roman" w:cs="Times New Roman"/>
          <w:sz w:val="28"/>
          <w:szCs w:val="28"/>
          <w:lang w:val="kk-KZ"/>
        </w:rPr>
        <w:t>жағдай</w:t>
      </w:r>
      <w:r w:rsidR="0023220F" w:rsidRPr="0031712B">
        <w:rPr>
          <w:rFonts w:ascii="Times New Roman" w:hAnsi="Times New Roman" w:cs="Times New Roman"/>
          <w:sz w:val="28"/>
          <w:szCs w:val="28"/>
          <w:lang w:val="kk-KZ"/>
        </w:rPr>
        <w:t xml:space="preserve"> [42]</w:t>
      </w:r>
      <w:r w:rsidRPr="0031712B">
        <w:rPr>
          <w:rFonts w:ascii="Times New Roman" w:hAnsi="Times New Roman" w:cs="Times New Roman"/>
          <w:sz w:val="28"/>
          <w:szCs w:val="28"/>
          <w:lang w:val="kk-KZ"/>
        </w:rPr>
        <w:t xml:space="preserve">. Бұл жүрек-қан тамырлары аурулары мен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қант диабетінің даму ықтималдығын едәуір арттырады, сонымен қатар </w:t>
      </w:r>
      <w:r w:rsidR="00B13583" w:rsidRPr="0031712B">
        <w:rPr>
          <w:rFonts w:ascii="Times New Roman" w:hAnsi="Times New Roman" w:cs="Times New Roman"/>
          <w:sz w:val="28"/>
          <w:szCs w:val="28"/>
          <w:lang w:val="kk-KZ"/>
        </w:rPr>
        <w:t xml:space="preserve">тамырлар мен ішкі мүшелердің зақымдануымен қатар жүретін </w:t>
      </w:r>
      <w:r w:rsidRPr="0031712B">
        <w:rPr>
          <w:rFonts w:ascii="Times New Roman" w:hAnsi="Times New Roman" w:cs="Times New Roman"/>
          <w:sz w:val="28"/>
          <w:szCs w:val="28"/>
          <w:lang w:val="kk-KZ"/>
        </w:rPr>
        <w:t xml:space="preserve">созылмалы қабыну </w:t>
      </w:r>
      <w:r w:rsidR="00B13583" w:rsidRPr="0031712B">
        <w:rPr>
          <w:rFonts w:ascii="Times New Roman" w:hAnsi="Times New Roman" w:cs="Times New Roman"/>
          <w:sz w:val="28"/>
          <w:szCs w:val="28"/>
          <w:lang w:val="kk-KZ"/>
        </w:rPr>
        <w:t xml:space="preserve">және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мен байланысты</w:t>
      </w:r>
      <w:r w:rsidR="00B13583" w:rsidRPr="0031712B">
        <w:rPr>
          <w:rFonts w:ascii="Times New Roman" w:hAnsi="Times New Roman" w:cs="Times New Roman"/>
          <w:sz w:val="28"/>
          <w:szCs w:val="28"/>
          <w:lang w:val="kk-KZ"/>
        </w:rPr>
        <w:t xml:space="preserve"> болып келеді</w:t>
      </w:r>
      <w:r w:rsidRPr="0031712B">
        <w:rPr>
          <w:rFonts w:ascii="Times New Roman" w:hAnsi="Times New Roman" w:cs="Times New Roman"/>
          <w:sz w:val="28"/>
          <w:szCs w:val="28"/>
          <w:lang w:val="kk-KZ"/>
        </w:rPr>
        <w:t>.</w:t>
      </w:r>
      <w:r w:rsidR="00B13583" w:rsidRPr="0031712B">
        <w:rPr>
          <w:rFonts w:ascii="Times New Roman" w:hAnsi="Times New Roman" w:cs="Times New Roman"/>
          <w:sz w:val="28"/>
          <w:szCs w:val="28"/>
          <w:lang w:val="kk-KZ"/>
        </w:rPr>
        <w:t xml:space="preserve"> Метаболикалық синдром бүкіл әлем бойынша ересектердің шамамен 20-30%-да кездеседі және </w:t>
      </w:r>
      <w:r w:rsidR="007675AF" w:rsidRPr="0031712B">
        <w:rPr>
          <w:rFonts w:ascii="Times New Roman" w:hAnsi="Times New Roman" w:cs="Times New Roman"/>
          <w:sz w:val="28"/>
          <w:szCs w:val="28"/>
          <w:lang w:val="kk-KZ"/>
        </w:rPr>
        <w:t>2-типті</w:t>
      </w:r>
      <w:r w:rsidR="00B13583" w:rsidRPr="0031712B">
        <w:rPr>
          <w:rFonts w:ascii="Times New Roman" w:hAnsi="Times New Roman" w:cs="Times New Roman"/>
          <w:sz w:val="28"/>
          <w:szCs w:val="28"/>
          <w:lang w:val="kk-KZ"/>
        </w:rPr>
        <w:t xml:space="preserve"> қант диабеті, жүрек-қан тамырлары аурулары мен бауырдың алкогольсіз майлы ауруы қаупін арттырады</w:t>
      </w:r>
      <w:r w:rsidR="0023220F" w:rsidRPr="0031712B">
        <w:rPr>
          <w:rFonts w:ascii="Times New Roman" w:hAnsi="Times New Roman" w:cs="Times New Roman"/>
          <w:sz w:val="28"/>
          <w:szCs w:val="28"/>
          <w:lang w:val="kk-KZ"/>
        </w:rPr>
        <w:t xml:space="preserve"> [43]</w:t>
      </w:r>
      <w:r w:rsidR="00B13583" w:rsidRPr="0031712B">
        <w:rPr>
          <w:rFonts w:ascii="Times New Roman" w:hAnsi="Times New Roman" w:cs="Times New Roman"/>
          <w:sz w:val="28"/>
          <w:szCs w:val="28"/>
          <w:lang w:val="kk-KZ"/>
        </w:rPr>
        <w:t>. Оның пайда болуының нақты себептері толық зерттелмегенімен, бұл жағдай генетикалық факторлар мен өмір салтының жиынтығына байланысты деп саналады. Дұрыс емес тамақтану, қимыл-қозғалыстың аздығы</w:t>
      </w:r>
      <w:r w:rsidR="0086120C" w:rsidRPr="0031712B">
        <w:rPr>
          <w:rFonts w:ascii="Times New Roman" w:hAnsi="Times New Roman" w:cs="Times New Roman"/>
          <w:sz w:val="28"/>
          <w:szCs w:val="28"/>
          <w:lang w:val="kk-KZ"/>
        </w:rPr>
        <w:t xml:space="preserve"> және </w:t>
      </w:r>
      <w:r w:rsidR="00B13583" w:rsidRPr="0031712B">
        <w:rPr>
          <w:rFonts w:ascii="Times New Roman" w:hAnsi="Times New Roman" w:cs="Times New Roman"/>
          <w:sz w:val="28"/>
          <w:szCs w:val="28"/>
          <w:lang w:val="kk-KZ"/>
        </w:rPr>
        <w:t>кортикостероидтар мен антипсихотиктер сияқты кейбір дәрі-дәрмектерді қабылдау да қозғаушы рөл атқарады.</w:t>
      </w:r>
      <w:r w:rsidR="0086120C" w:rsidRPr="0031712B">
        <w:rPr>
          <w:rFonts w:ascii="Times New Roman" w:hAnsi="Times New Roman" w:cs="Times New Roman"/>
          <w:sz w:val="28"/>
          <w:szCs w:val="28"/>
          <w:lang w:val="kk-KZ"/>
        </w:rPr>
        <w:t xml:space="preserve"> Сондай-ақ, м</w:t>
      </w:r>
      <w:r w:rsidR="00B13583" w:rsidRPr="0031712B">
        <w:rPr>
          <w:rFonts w:ascii="Times New Roman" w:hAnsi="Times New Roman" w:cs="Times New Roman"/>
          <w:sz w:val="28"/>
          <w:szCs w:val="28"/>
          <w:lang w:val="kk-KZ"/>
        </w:rPr>
        <w:t xml:space="preserve">етаболикалық синдром созылмалы қабынумен, эндотелий дисфункциясымен және метаболикалық бұзылулармен байланысты, бұл </w:t>
      </w:r>
      <w:r w:rsidR="0086120C" w:rsidRPr="0031712B">
        <w:rPr>
          <w:rFonts w:ascii="Times New Roman" w:hAnsi="Times New Roman" w:cs="Times New Roman"/>
          <w:sz w:val="28"/>
          <w:szCs w:val="28"/>
          <w:lang w:val="kk-KZ"/>
        </w:rPr>
        <w:t xml:space="preserve">қан тамырлары </w:t>
      </w:r>
      <w:r w:rsidR="00B13583" w:rsidRPr="0031712B">
        <w:rPr>
          <w:rFonts w:ascii="Times New Roman" w:hAnsi="Times New Roman" w:cs="Times New Roman"/>
          <w:sz w:val="28"/>
          <w:szCs w:val="28"/>
          <w:lang w:val="kk-KZ"/>
        </w:rPr>
        <w:t>асқыну</w:t>
      </w:r>
      <w:r w:rsidR="0086120C" w:rsidRPr="0031712B">
        <w:rPr>
          <w:rFonts w:ascii="Times New Roman" w:hAnsi="Times New Roman" w:cs="Times New Roman"/>
          <w:sz w:val="28"/>
          <w:szCs w:val="28"/>
          <w:lang w:val="kk-KZ"/>
        </w:rPr>
        <w:t>ларының</w:t>
      </w:r>
      <w:r w:rsidR="00B13583" w:rsidRPr="0031712B">
        <w:rPr>
          <w:rFonts w:ascii="Times New Roman" w:hAnsi="Times New Roman" w:cs="Times New Roman"/>
          <w:sz w:val="28"/>
          <w:szCs w:val="28"/>
          <w:lang w:val="kk-KZ"/>
        </w:rPr>
        <w:t xml:space="preserve"> қаупін одан әрі арттырады</w:t>
      </w:r>
      <w:r w:rsidR="0023220F" w:rsidRPr="0031712B">
        <w:rPr>
          <w:rFonts w:ascii="Times New Roman" w:hAnsi="Times New Roman" w:cs="Times New Roman"/>
          <w:sz w:val="28"/>
          <w:szCs w:val="28"/>
          <w:lang w:val="kk-KZ"/>
        </w:rPr>
        <w:t xml:space="preserve"> [44]</w:t>
      </w:r>
      <w:r w:rsidR="00B13583" w:rsidRPr="0031712B">
        <w:rPr>
          <w:rFonts w:ascii="Times New Roman" w:hAnsi="Times New Roman" w:cs="Times New Roman"/>
          <w:sz w:val="28"/>
          <w:szCs w:val="28"/>
          <w:lang w:val="kk-KZ"/>
        </w:rPr>
        <w:t>.</w:t>
      </w:r>
      <w:r w:rsidR="0086120C" w:rsidRPr="0031712B">
        <w:rPr>
          <w:rFonts w:ascii="Times New Roman" w:hAnsi="Times New Roman" w:cs="Times New Roman"/>
          <w:sz w:val="28"/>
          <w:szCs w:val="28"/>
          <w:lang w:val="kk-KZ"/>
        </w:rPr>
        <w:t xml:space="preserve"> </w:t>
      </w:r>
    </w:p>
    <w:p w14:paraId="770CB785" w14:textId="77777777" w:rsidR="000E242D" w:rsidRPr="0031712B" w:rsidRDefault="00995E8E"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Ағзаның сыртқы ортамен өзара әрекеттест</w:t>
      </w:r>
      <w:r w:rsidR="00771F25" w:rsidRPr="0031712B">
        <w:rPr>
          <w:rFonts w:ascii="Times New Roman" w:hAnsi="Times New Roman" w:cs="Times New Roman"/>
          <w:sz w:val="28"/>
          <w:szCs w:val="28"/>
          <w:lang w:val="kk-KZ"/>
        </w:rPr>
        <w:t>ігінің айқын мысалдарының бірі -</w:t>
      </w:r>
      <w:r w:rsidRPr="0031712B">
        <w:rPr>
          <w:rFonts w:ascii="Times New Roman" w:hAnsi="Times New Roman" w:cs="Times New Roman"/>
          <w:sz w:val="28"/>
          <w:szCs w:val="28"/>
          <w:lang w:val="kk-KZ"/>
        </w:rPr>
        <w:t xml:space="preserve"> соңғы гликация өнімдерінің (AGEs) ағзаға түсуі. Тамақты термиялық өңдеу, сондай-ақ консервілеу және азық-түлік қауіпсіздігін қамтамасыз ету </w:t>
      </w:r>
      <w:r w:rsidR="00FA3910" w:rsidRPr="0031712B">
        <w:rPr>
          <w:rFonts w:ascii="Times New Roman" w:hAnsi="Times New Roman" w:cs="Times New Roman"/>
          <w:sz w:val="28"/>
          <w:szCs w:val="28"/>
          <w:lang w:val="kk-KZ"/>
        </w:rPr>
        <w:t>сияқты технологиялар</w:t>
      </w:r>
      <w:r w:rsidRPr="0031712B">
        <w:rPr>
          <w:rFonts w:ascii="Times New Roman" w:hAnsi="Times New Roman" w:cs="Times New Roman"/>
          <w:sz w:val="28"/>
          <w:szCs w:val="28"/>
          <w:lang w:val="kk-KZ"/>
        </w:rPr>
        <w:t xml:space="preserve"> әртүрлі тағамдық </w:t>
      </w:r>
      <w:r w:rsidR="00FA3910" w:rsidRPr="0031712B">
        <w:rPr>
          <w:rFonts w:ascii="Times New Roman" w:hAnsi="Times New Roman" w:cs="Times New Roman"/>
          <w:sz w:val="28"/>
          <w:szCs w:val="28"/>
          <w:lang w:val="kk-KZ"/>
        </w:rPr>
        <w:t>соңғы гликация өнімдерінің</w:t>
      </w:r>
      <w:r w:rsidRPr="0031712B">
        <w:rPr>
          <w:rFonts w:ascii="Times New Roman" w:hAnsi="Times New Roman" w:cs="Times New Roman"/>
          <w:sz w:val="28"/>
          <w:szCs w:val="28"/>
          <w:lang w:val="kk-KZ"/>
        </w:rPr>
        <w:t xml:space="preserve">, </w:t>
      </w:r>
      <w:r w:rsidR="00FA3910" w:rsidRPr="0031712B">
        <w:rPr>
          <w:rFonts w:ascii="Times New Roman" w:hAnsi="Times New Roman" w:cs="Times New Roman"/>
          <w:sz w:val="28"/>
          <w:szCs w:val="28"/>
          <w:lang w:val="kk-KZ"/>
        </w:rPr>
        <w:t xml:space="preserve">яғни </w:t>
      </w:r>
      <w:r w:rsidRPr="0031712B">
        <w:rPr>
          <w:rFonts w:ascii="Times New Roman" w:hAnsi="Times New Roman" w:cs="Times New Roman"/>
          <w:sz w:val="28"/>
          <w:szCs w:val="28"/>
          <w:lang w:val="kk-KZ"/>
        </w:rPr>
        <w:t>гликотоксиндердің түзілуіне ықпал етеді</w:t>
      </w:r>
      <w:r w:rsidR="0023220F" w:rsidRPr="0031712B">
        <w:rPr>
          <w:rFonts w:ascii="Times New Roman" w:hAnsi="Times New Roman" w:cs="Times New Roman"/>
          <w:sz w:val="28"/>
          <w:szCs w:val="28"/>
          <w:lang w:val="kk-KZ"/>
        </w:rPr>
        <w:t xml:space="preserve"> [45]</w:t>
      </w:r>
      <w:r w:rsidRPr="0031712B">
        <w:rPr>
          <w:rFonts w:ascii="Times New Roman" w:hAnsi="Times New Roman" w:cs="Times New Roman"/>
          <w:sz w:val="28"/>
          <w:szCs w:val="28"/>
          <w:lang w:val="kk-KZ"/>
        </w:rPr>
        <w:t xml:space="preserve">. Бұл экзогенді AGEs ағзадағы жалпы </w:t>
      </w:r>
      <w:r w:rsidR="00FA3910" w:rsidRPr="0031712B">
        <w:rPr>
          <w:rFonts w:ascii="Times New Roman" w:hAnsi="Times New Roman" w:cs="Times New Roman"/>
          <w:sz w:val="28"/>
          <w:szCs w:val="28"/>
          <w:lang w:val="kk-KZ"/>
        </w:rPr>
        <w:t xml:space="preserve">соңғы </w:t>
      </w:r>
      <w:r w:rsidRPr="0031712B">
        <w:rPr>
          <w:rFonts w:ascii="Times New Roman" w:hAnsi="Times New Roman" w:cs="Times New Roman"/>
          <w:sz w:val="28"/>
          <w:szCs w:val="28"/>
          <w:lang w:val="kk-KZ"/>
        </w:rPr>
        <w:t xml:space="preserve">гликация өнімдерінің қорын арттырып, метаболикалық </w:t>
      </w:r>
      <w:r w:rsidR="00FA3910" w:rsidRPr="0031712B">
        <w:rPr>
          <w:rFonts w:ascii="Times New Roman" w:hAnsi="Times New Roman" w:cs="Times New Roman"/>
          <w:sz w:val="28"/>
          <w:szCs w:val="28"/>
          <w:lang w:val="kk-KZ"/>
        </w:rPr>
        <w:t>жадының қалыптасуына әкеледі. AGEs-тің ұзақ мерзімді жинақталуы</w:t>
      </w:r>
      <w:r w:rsidRPr="0031712B">
        <w:rPr>
          <w:rFonts w:ascii="Times New Roman" w:hAnsi="Times New Roman" w:cs="Times New Roman"/>
          <w:sz w:val="28"/>
          <w:szCs w:val="28"/>
          <w:lang w:val="kk-KZ"/>
        </w:rPr>
        <w:t xml:space="preserve"> созылмалы қабыну,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 xml:space="preserve"> және қан тамырларының зақымдалуымен байланысты, бұл метаболикалық синдромның </w:t>
      </w:r>
      <w:r w:rsidR="00FA3910" w:rsidRPr="0031712B">
        <w:rPr>
          <w:rFonts w:ascii="Times New Roman" w:hAnsi="Times New Roman" w:cs="Times New Roman"/>
          <w:sz w:val="28"/>
          <w:szCs w:val="28"/>
          <w:lang w:val="kk-KZ"/>
        </w:rPr>
        <w:t xml:space="preserve">туындауын </w:t>
      </w:r>
      <w:r w:rsidRPr="0031712B">
        <w:rPr>
          <w:rFonts w:ascii="Times New Roman" w:hAnsi="Times New Roman" w:cs="Times New Roman"/>
          <w:sz w:val="28"/>
          <w:szCs w:val="28"/>
          <w:lang w:val="kk-KZ"/>
        </w:rPr>
        <w:t>және оның асқынуларын</w:t>
      </w:r>
      <w:r w:rsidR="00FA3910" w:rsidRPr="0031712B">
        <w:rPr>
          <w:rFonts w:ascii="Times New Roman" w:hAnsi="Times New Roman" w:cs="Times New Roman"/>
          <w:sz w:val="28"/>
          <w:szCs w:val="28"/>
          <w:lang w:val="kk-KZ"/>
        </w:rPr>
        <w:t>ың дамуын</w:t>
      </w:r>
      <w:r w:rsidRPr="0031712B">
        <w:rPr>
          <w:rFonts w:ascii="Times New Roman" w:hAnsi="Times New Roman" w:cs="Times New Roman"/>
          <w:sz w:val="28"/>
          <w:szCs w:val="28"/>
          <w:lang w:val="kk-KZ"/>
        </w:rPr>
        <w:t xml:space="preserve"> тездетеді</w:t>
      </w:r>
      <w:r w:rsidR="0023220F" w:rsidRPr="0031712B">
        <w:rPr>
          <w:rFonts w:ascii="Times New Roman" w:hAnsi="Times New Roman" w:cs="Times New Roman"/>
          <w:sz w:val="28"/>
          <w:szCs w:val="28"/>
          <w:lang w:val="kk-KZ"/>
        </w:rPr>
        <w:t xml:space="preserve"> [46]</w:t>
      </w:r>
      <w:r w:rsidRPr="0031712B">
        <w:rPr>
          <w:rFonts w:ascii="Times New Roman" w:hAnsi="Times New Roman" w:cs="Times New Roman"/>
          <w:sz w:val="28"/>
          <w:szCs w:val="28"/>
          <w:lang w:val="kk-KZ"/>
        </w:rPr>
        <w:t>.</w:t>
      </w:r>
      <w:r w:rsidR="00D67892" w:rsidRPr="0031712B">
        <w:rPr>
          <w:rFonts w:ascii="Times New Roman" w:hAnsi="Times New Roman" w:cs="Times New Roman"/>
          <w:sz w:val="28"/>
          <w:szCs w:val="28"/>
          <w:lang w:val="kk-KZ"/>
        </w:rPr>
        <w:t xml:space="preserve"> </w:t>
      </w:r>
    </w:p>
    <w:p w14:paraId="3DE97236" w14:textId="796889BF" w:rsidR="00590F9D" w:rsidRPr="0031712B" w:rsidRDefault="00C2427D"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Эпигенетика</w:t>
      </w:r>
      <w:r w:rsidR="00E27BF4" w:rsidRPr="0031712B">
        <w:rPr>
          <w:rFonts w:ascii="Times New Roman" w:hAnsi="Times New Roman" w:cs="Times New Roman"/>
          <w:sz w:val="28"/>
          <w:szCs w:val="28"/>
          <w:lang w:val="kk-KZ"/>
        </w:rPr>
        <w:t xml:space="preserve"> бұл </w:t>
      </w:r>
      <w:r w:rsidRPr="0031712B">
        <w:rPr>
          <w:rFonts w:ascii="Times New Roman" w:hAnsi="Times New Roman" w:cs="Times New Roman"/>
          <w:sz w:val="28"/>
          <w:szCs w:val="28"/>
          <w:lang w:val="kk-KZ"/>
        </w:rPr>
        <w:t>ДНҚ тізбегінің өзін өзгертпестен кодталмаған нуклеин құрылымдарына әсер ететін гендердің экспрессиясы мен жұмысындағы тұқым қуалайтын өзгерістер механизмі</w:t>
      </w:r>
      <w:r w:rsidR="00E27BF4" w:rsidRPr="0031712B">
        <w:rPr>
          <w:rFonts w:ascii="Times New Roman" w:hAnsi="Times New Roman" w:cs="Times New Roman"/>
          <w:sz w:val="28"/>
          <w:szCs w:val="28"/>
          <w:lang w:val="kk-KZ"/>
        </w:rPr>
        <w:t xml:space="preserve"> болып табылады</w:t>
      </w:r>
      <w:r w:rsidRPr="0031712B">
        <w:rPr>
          <w:rFonts w:ascii="Times New Roman" w:hAnsi="Times New Roman" w:cs="Times New Roman"/>
          <w:sz w:val="28"/>
          <w:szCs w:val="28"/>
          <w:lang w:val="kk-KZ"/>
        </w:rPr>
        <w:t xml:space="preserve">. Негізгі эпигенетикалық модификацияларға ДНҚ метилденуі, </w:t>
      </w:r>
      <w:r w:rsidR="00E27BF4" w:rsidRPr="0031712B">
        <w:rPr>
          <w:rFonts w:ascii="Times New Roman" w:hAnsi="Times New Roman" w:cs="Times New Roman"/>
          <w:sz w:val="28"/>
          <w:szCs w:val="28"/>
          <w:lang w:val="kk-KZ"/>
        </w:rPr>
        <w:t>посттрансляциялық</w:t>
      </w:r>
      <w:r w:rsidRPr="0031712B">
        <w:rPr>
          <w:rFonts w:ascii="Times New Roman" w:hAnsi="Times New Roman" w:cs="Times New Roman"/>
          <w:sz w:val="28"/>
          <w:szCs w:val="28"/>
          <w:lang w:val="kk-KZ"/>
        </w:rPr>
        <w:t xml:space="preserve"> гистон өзгерістері және қоршаған орта факторларына жауап ретінде гендердің транскрипциялық белсенділігіне әсер ететін кодталмаған РНҚ ретте</w:t>
      </w:r>
      <w:r w:rsidR="00E27BF4" w:rsidRPr="0031712B">
        <w:rPr>
          <w:rFonts w:ascii="Times New Roman" w:hAnsi="Times New Roman" w:cs="Times New Roman"/>
          <w:sz w:val="28"/>
          <w:szCs w:val="28"/>
          <w:lang w:val="kk-KZ"/>
        </w:rPr>
        <w:t>л</w:t>
      </w:r>
      <w:r w:rsidRPr="0031712B">
        <w:rPr>
          <w:rFonts w:ascii="Times New Roman" w:hAnsi="Times New Roman" w:cs="Times New Roman"/>
          <w:sz w:val="28"/>
          <w:szCs w:val="28"/>
          <w:lang w:val="kk-KZ"/>
        </w:rPr>
        <w:t>уі жатады</w:t>
      </w:r>
      <w:r w:rsidR="0023220F" w:rsidRPr="0031712B">
        <w:rPr>
          <w:rFonts w:ascii="Times New Roman" w:hAnsi="Times New Roman" w:cs="Times New Roman"/>
          <w:sz w:val="28"/>
          <w:szCs w:val="28"/>
          <w:lang w:val="kk-KZ"/>
        </w:rPr>
        <w:t xml:space="preserve"> [47]</w:t>
      </w:r>
      <w:r w:rsidRPr="0031712B">
        <w:rPr>
          <w:rFonts w:ascii="Times New Roman" w:hAnsi="Times New Roman" w:cs="Times New Roman"/>
          <w:sz w:val="28"/>
          <w:szCs w:val="28"/>
          <w:lang w:val="kk-KZ"/>
        </w:rPr>
        <w:t xml:space="preserve">. Бұл процестер </w:t>
      </w:r>
      <w:r w:rsidR="00E27BF4" w:rsidRPr="0031712B">
        <w:rPr>
          <w:rFonts w:ascii="Times New Roman" w:hAnsi="Times New Roman" w:cs="Times New Roman"/>
          <w:sz w:val="28"/>
          <w:szCs w:val="28"/>
          <w:lang w:val="kk-KZ"/>
        </w:rPr>
        <w:t>жасушалық метаболизмді бақылауда</w:t>
      </w:r>
      <w:r w:rsidRPr="0031712B">
        <w:rPr>
          <w:rFonts w:ascii="Times New Roman" w:hAnsi="Times New Roman" w:cs="Times New Roman"/>
          <w:sz w:val="28"/>
          <w:szCs w:val="28"/>
          <w:lang w:val="kk-KZ"/>
        </w:rPr>
        <w:t xml:space="preserve">, қолайсыз жағдайларға бейімделуде және әртүрлі аурулардың, соның ішінде метаболикалық синдромның,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қант диабетінің және жүрек-қан тамырлары асқынуларының патогенезінде маңызды рөл атқарады.</w:t>
      </w:r>
      <w:r w:rsidR="00E27BF4" w:rsidRPr="0031712B">
        <w:rPr>
          <w:rFonts w:ascii="Times New Roman" w:hAnsi="Times New Roman" w:cs="Times New Roman"/>
          <w:sz w:val="28"/>
          <w:szCs w:val="28"/>
          <w:lang w:val="kk-KZ"/>
        </w:rPr>
        <w:t xml:space="preserve"> Ұзақ мерзімді адамдарға жүргізілген зерттеулер көрсеткендей 1 типті қант диабетінің ерте сатысында қарқынды терапияны қолдану дәстүрлі емдеу әдістерімен салыстырғанда микро</w:t>
      </w:r>
      <w:r w:rsidR="00951C13" w:rsidRPr="0031712B">
        <w:rPr>
          <w:rFonts w:ascii="Times New Roman" w:hAnsi="Times New Roman" w:cs="Times New Roman"/>
          <w:sz w:val="28"/>
          <w:szCs w:val="28"/>
          <w:lang w:val="kk-KZ"/>
        </w:rPr>
        <w:t>тамырлық</w:t>
      </w:r>
      <w:r w:rsidR="00E27BF4" w:rsidRPr="0031712B">
        <w:rPr>
          <w:rFonts w:ascii="Times New Roman" w:hAnsi="Times New Roman" w:cs="Times New Roman"/>
          <w:sz w:val="28"/>
          <w:szCs w:val="28"/>
          <w:lang w:val="kk-KZ"/>
        </w:rPr>
        <w:t xml:space="preserve"> асқынулардың (ретинопатия, нейропатия және нефропатия), сондай-ақ макро</w:t>
      </w:r>
      <w:r w:rsidR="00951C13" w:rsidRPr="0031712B">
        <w:rPr>
          <w:rFonts w:ascii="Times New Roman" w:hAnsi="Times New Roman" w:cs="Times New Roman"/>
          <w:sz w:val="28"/>
          <w:szCs w:val="28"/>
          <w:lang w:val="kk-KZ"/>
        </w:rPr>
        <w:t>тамырлық</w:t>
      </w:r>
      <w:r w:rsidR="00E27BF4" w:rsidRPr="0031712B">
        <w:rPr>
          <w:rFonts w:ascii="Times New Roman" w:hAnsi="Times New Roman" w:cs="Times New Roman"/>
          <w:sz w:val="28"/>
          <w:szCs w:val="28"/>
          <w:lang w:val="kk-KZ"/>
        </w:rPr>
        <w:t xml:space="preserve"> (инсульт, атеросклероз және жүректің ишемиялық ауруы) аурулардың пайда болуы мен дамуын айтарлықтай баяулататыны анықталды</w:t>
      </w:r>
      <w:r w:rsidR="0023220F" w:rsidRPr="0031712B">
        <w:rPr>
          <w:rFonts w:ascii="Times New Roman" w:hAnsi="Times New Roman" w:cs="Times New Roman"/>
          <w:sz w:val="28"/>
          <w:szCs w:val="28"/>
          <w:lang w:val="kk-KZ"/>
        </w:rPr>
        <w:t xml:space="preserve"> [48]</w:t>
      </w:r>
      <w:r w:rsidR="00E27BF4" w:rsidRPr="0031712B">
        <w:rPr>
          <w:rFonts w:ascii="Times New Roman" w:hAnsi="Times New Roman" w:cs="Times New Roman"/>
          <w:sz w:val="28"/>
          <w:szCs w:val="28"/>
          <w:lang w:val="kk-KZ"/>
        </w:rPr>
        <w:t>.</w:t>
      </w:r>
      <w:r w:rsidR="00192948" w:rsidRPr="0031712B">
        <w:rPr>
          <w:rFonts w:ascii="Times New Roman" w:hAnsi="Times New Roman" w:cs="Times New Roman"/>
          <w:sz w:val="28"/>
          <w:szCs w:val="28"/>
          <w:lang w:val="kk-KZ"/>
        </w:rPr>
        <w:t xml:space="preserve"> Н</w:t>
      </w:r>
      <w:r w:rsidR="00B52FBD" w:rsidRPr="0031712B">
        <w:rPr>
          <w:rFonts w:ascii="Times New Roman" w:hAnsi="Times New Roman" w:cs="Times New Roman"/>
          <w:sz w:val="28"/>
          <w:szCs w:val="28"/>
          <w:lang w:val="kk-KZ"/>
        </w:rPr>
        <w:t xml:space="preserve">ауқастарға жүргізілген 10 жылға жуық </w:t>
      </w:r>
      <w:r w:rsidR="00773410" w:rsidRPr="0031712B">
        <w:rPr>
          <w:rFonts w:ascii="Times New Roman" w:hAnsi="Times New Roman" w:cs="Times New Roman"/>
          <w:sz w:val="28"/>
          <w:szCs w:val="28"/>
          <w:lang w:val="kk-KZ"/>
        </w:rPr>
        <w:t>зерттеу</w:t>
      </w:r>
      <w:r w:rsidR="00AF1C0A" w:rsidRPr="0031712B">
        <w:rPr>
          <w:rFonts w:ascii="Times New Roman" w:hAnsi="Times New Roman" w:cs="Times New Roman"/>
          <w:sz w:val="28"/>
          <w:szCs w:val="28"/>
          <w:lang w:val="kk-KZ"/>
        </w:rPr>
        <w:t xml:space="preserve"> нәтижелері </w:t>
      </w:r>
      <w:r w:rsidR="00192948" w:rsidRPr="0031712B">
        <w:rPr>
          <w:rFonts w:ascii="Times New Roman" w:hAnsi="Times New Roman" w:cs="Times New Roman"/>
          <w:sz w:val="28"/>
          <w:szCs w:val="28"/>
          <w:lang w:val="kk-KZ"/>
        </w:rPr>
        <w:t xml:space="preserve">глюкоза деңгейін </w:t>
      </w:r>
      <w:r w:rsidR="00B52FBD" w:rsidRPr="0031712B">
        <w:rPr>
          <w:rFonts w:ascii="Times New Roman" w:hAnsi="Times New Roman" w:cs="Times New Roman"/>
          <w:sz w:val="28"/>
          <w:szCs w:val="28"/>
          <w:lang w:val="kk-KZ"/>
        </w:rPr>
        <w:t xml:space="preserve">ерте </w:t>
      </w:r>
      <w:r w:rsidR="00192948" w:rsidRPr="0031712B">
        <w:rPr>
          <w:rFonts w:ascii="Times New Roman" w:hAnsi="Times New Roman" w:cs="Times New Roman"/>
          <w:sz w:val="28"/>
          <w:szCs w:val="28"/>
          <w:lang w:val="kk-KZ"/>
        </w:rPr>
        <w:t>кезде бақылауға алудың макро</w:t>
      </w:r>
      <w:r w:rsidR="00951C13" w:rsidRPr="0031712B">
        <w:rPr>
          <w:rFonts w:ascii="Times New Roman" w:hAnsi="Times New Roman" w:cs="Times New Roman"/>
          <w:sz w:val="28"/>
          <w:szCs w:val="28"/>
          <w:lang w:val="kk-KZ"/>
        </w:rPr>
        <w:t>тамырлық</w:t>
      </w:r>
      <w:r w:rsidR="00192948" w:rsidRPr="0031712B">
        <w:rPr>
          <w:rFonts w:ascii="Times New Roman" w:hAnsi="Times New Roman" w:cs="Times New Roman"/>
          <w:sz w:val="28"/>
          <w:szCs w:val="28"/>
          <w:lang w:val="kk-KZ"/>
        </w:rPr>
        <w:t xml:space="preserve"> өзгерістердің </w:t>
      </w:r>
      <w:r w:rsidR="00B52FBD" w:rsidRPr="0031712B">
        <w:rPr>
          <w:rFonts w:ascii="Times New Roman" w:hAnsi="Times New Roman" w:cs="Times New Roman"/>
          <w:sz w:val="28"/>
          <w:szCs w:val="28"/>
          <w:lang w:val="kk-KZ"/>
        </w:rPr>
        <w:t>өршуіне және фульминантты миокард инфарктісі, цереброваскулярлық ауру</w:t>
      </w:r>
      <w:r w:rsidR="00192948" w:rsidRPr="0031712B">
        <w:rPr>
          <w:rFonts w:ascii="Times New Roman" w:hAnsi="Times New Roman" w:cs="Times New Roman"/>
          <w:sz w:val="28"/>
          <w:szCs w:val="28"/>
          <w:lang w:val="kk-KZ"/>
        </w:rPr>
        <w:t>лар</w:t>
      </w:r>
      <w:r w:rsidR="00B52FBD" w:rsidRPr="0031712B">
        <w:rPr>
          <w:rFonts w:ascii="Times New Roman" w:hAnsi="Times New Roman" w:cs="Times New Roman"/>
          <w:sz w:val="28"/>
          <w:szCs w:val="28"/>
          <w:lang w:val="kk-KZ"/>
        </w:rPr>
        <w:t xml:space="preserve"> немесе жүрек-қан тамырлары</w:t>
      </w:r>
      <w:r w:rsidR="00192948" w:rsidRPr="0031712B">
        <w:rPr>
          <w:rFonts w:ascii="Times New Roman" w:hAnsi="Times New Roman" w:cs="Times New Roman"/>
          <w:sz w:val="28"/>
          <w:szCs w:val="28"/>
          <w:lang w:val="kk-KZ"/>
        </w:rPr>
        <w:t xml:space="preserve"> асқынуларының салдарынан өлімге ұшырау</w:t>
      </w:r>
      <w:r w:rsidR="00B52FBD" w:rsidRPr="0031712B">
        <w:rPr>
          <w:rFonts w:ascii="Times New Roman" w:hAnsi="Times New Roman" w:cs="Times New Roman"/>
          <w:sz w:val="28"/>
          <w:szCs w:val="28"/>
          <w:lang w:val="kk-KZ"/>
        </w:rPr>
        <w:t xml:space="preserve"> қаупінің айтарлықтай төмендеуіне тұрақты оң әсерін көрсетті</w:t>
      </w:r>
      <w:r w:rsidR="0023220F" w:rsidRPr="0031712B">
        <w:rPr>
          <w:rFonts w:ascii="Times New Roman" w:hAnsi="Times New Roman" w:cs="Times New Roman"/>
          <w:sz w:val="28"/>
          <w:szCs w:val="28"/>
          <w:lang w:val="kk-KZ"/>
        </w:rPr>
        <w:t xml:space="preserve"> [49]</w:t>
      </w:r>
      <w:r w:rsidR="00B52FBD" w:rsidRPr="0031712B">
        <w:rPr>
          <w:rFonts w:ascii="Times New Roman" w:hAnsi="Times New Roman" w:cs="Times New Roman"/>
          <w:sz w:val="28"/>
          <w:szCs w:val="28"/>
          <w:lang w:val="kk-KZ"/>
        </w:rPr>
        <w:t>.</w:t>
      </w:r>
      <w:r w:rsidR="00AF1C0A" w:rsidRPr="0031712B">
        <w:rPr>
          <w:rFonts w:ascii="Times New Roman" w:hAnsi="Times New Roman" w:cs="Times New Roman"/>
          <w:sz w:val="28"/>
          <w:szCs w:val="28"/>
          <w:lang w:val="kk-KZ"/>
        </w:rPr>
        <w:t xml:space="preserve"> Бұл нәтижелер зерттелген топтардағы орташа </w:t>
      </w:r>
      <w:r w:rsidR="00951C13" w:rsidRPr="0031712B">
        <w:rPr>
          <w:rFonts w:ascii="Times New Roman" w:hAnsi="Times New Roman" w:cs="Times New Roman"/>
          <w:sz w:val="28"/>
          <w:szCs w:val="28"/>
          <w:lang w:val="kk-KZ"/>
        </w:rPr>
        <w:t xml:space="preserve">гликемиялық бақылау үдерісі (HbA1c) </w:t>
      </w:r>
      <w:r w:rsidR="00AF1C0A" w:rsidRPr="0031712B">
        <w:rPr>
          <w:rFonts w:ascii="Times New Roman" w:hAnsi="Times New Roman" w:cs="Times New Roman"/>
          <w:sz w:val="28"/>
          <w:szCs w:val="28"/>
          <w:lang w:val="kk-KZ"/>
        </w:rPr>
        <w:t>көрсеткіштерінің ұқсастығына қарамастан гликемия деңгейіне ерте және қатаң бақылау жүргізудің микро- және макроциркуляторлық жүйеге оң әсер ететінін көрсетеді. «Метаболикалық жады» феномені 2-ші типті қант диабетінде декездеседі, бұл United Kingdom Prospective Diabetes Study (UKPDS) зерттеуінде дәлелденген</w:t>
      </w:r>
      <w:r w:rsidR="0023220F" w:rsidRPr="0031712B">
        <w:rPr>
          <w:rFonts w:ascii="Times New Roman" w:hAnsi="Times New Roman" w:cs="Times New Roman"/>
          <w:sz w:val="28"/>
          <w:szCs w:val="28"/>
          <w:lang w:val="kk-KZ"/>
        </w:rPr>
        <w:t xml:space="preserve"> [50]</w:t>
      </w:r>
      <w:r w:rsidR="00AF1C0A" w:rsidRPr="0031712B">
        <w:rPr>
          <w:rFonts w:ascii="Times New Roman" w:hAnsi="Times New Roman" w:cs="Times New Roman"/>
          <w:sz w:val="28"/>
          <w:szCs w:val="28"/>
          <w:lang w:val="kk-KZ"/>
        </w:rPr>
        <w:t>. Аталған зерттеуге жаңа диагностикаланған 2-ші типті қант диабеті бар 5102 науқас</w:t>
      </w:r>
      <w:r w:rsidR="00164310" w:rsidRPr="0031712B">
        <w:rPr>
          <w:rFonts w:ascii="Times New Roman" w:hAnsi="Times New Roman" w:cs="Times New Roman"/>
          <w:sz w:val="28"/>
          <w:szCs w:val="28"/>
          <w:lang w:val="kk-KZ"/>
        </w:rPr>
        <w:t xml:space="preserve"> </w:t>
      </w:r>
      <w:r w:rsidR="00AF1C0A" w:rsidRPr="0031712B">
        <w:rPr>
          <w:rFonts w:ascii="Times New Roman" w:hAnsi="Times New Roman" w:cs="Times New Roman"/>
          <w:sz w:val="28"/>
          <w:szCs w:val="28"/>
          <w:lang w:val="kk-KZ"/>
        </w:rPr>
        <w:t xml:space="preserve">қатысқан. Орташа есеппен 10 жылға созылған зерттеу барысында </w:t>
      </w:r>
      <w:r w:rsidR="00164310" w:rsidRPr="0031712B">
        <w:rPr>
          <w:rFonts w:ascii="Times New Roman" w:hAnsi="Times New Roman" w:cs="Times New Roman"/>
          <w:sz w:val="28"/>
          <w:szCs w:val="28"/>
          <w:lang w:val="kk-KZ"/>
        </w:rPr>
        <w:t xml:space="preserve">HbA1c деңгейі жоғарылайтын болса да, ерте гликемиялық бақылау нәтижесінде </w:t>
      </w:r>
      <w:r w:rsidR="00AF1C0A" w:rsidRPr="0031712B">
        <w:rPr>
          <w:rFonts w:ascii="Times New Roman" w:hAnsi="Times New Roman" w:cs="Times New Roman"/>
          <w:sz w:val="28"/>
          <w:szCs w:val="28"/>
          <w:lang w:val="kk-KZ"/>
        </w:rPr>
        <w:t xml:space="preserve">қант диабетінің </w:t>
      </w:r>
      <w:r w:rsidR="00164310" w:rsidRPr="0031712B">
        <w:rPr>
          <w:rFonts w:ascii="Times New Roman" w:hAnsi="Times New Roman" w:cs="Times New Roman"/>
          <w:sz w:val="28"/>
          <w:szCs w:val="28"/>
          <w:lang w:val="kk-KZ"/>
        </w:rPr>
        <w:t xml:space="preserve">тамырлы асқынуларының қаупі төмендейтіні анықталды. Екінші жағынан, адам өмірінің алғашқы кезеңдерінде "метаболикалық бағдарламалау" құбылысы байқалады, бұл болашақта метаболикалық бұзылулардың дамуына әсер етуі мүмкін. Демек, зат алмасу процестері қалыптасуының маңызды кезеңдеріндегі сыртқы және ішкі факторлардың ағзаға әсері ересек жастағы метаболикалық ауруларға бейімділікті алдын ала анықтай алатынын білдіреді. Сонымен қатар, метаболикалық аурулардың ерте кезеңдерінде пайда болатын өзгерістер жиі қайтымсыз және диагноз қойылғаннан кейін емделуі күрделі болып табылады, бұл өз кезегінде, ерте алдын алу шаралары мен </w:t>
      </w:r>
      <w:r w:rsidR="00590F9D" w:rsidRPr="0031712B">
        <w:rPr>
          <w:rFonts w:ascii="Times New Roman" w:hAnsi="Times New Roman" w:cs="Times New Roman"/>
          <w:sz w:val="28"/>
          <w:szCs w:val="28"/>
          <w:lang w:val="kk-KZ"/>
        </w:rPr>
        <w:t>ауруды уақ</w:t>
      </w:r>
      <w:r w:rsidR="00164310" w:rsidRPr="0031712B">
        <w:rPr>
          <w:rFonts w:ascii="Times New Roman" w:hAnsi="Times New Roman" w:cs="Times New Roman"/>
          <w:sz w:val="28"/>
          <w:szCs w:val="28"/>
          <w:lang w:val="kk-KZ"/>
        </w:rPr>
        <w:t>ы</w:t>
      </w:r>
      <w:r w:rsidR="00590F9D" w:rsidRPr="0031712B">
        <w:rPr>
          <w:rFonts w:ascii="Times New Roman" w:hAnsi="Times New Roman" w:cs="Times New Roman"/>
          <w:sz w:val="28"/>
          <w:szCs w:val="28"/>
          <w:lang w:val="kk-KZ"/>
        </w:rPr>
        <w:t>ты</w:t>
      </w:r>
      <w:r w:rsidR="00164310" w:rsidRPr="0031712B">
        <w:rPr>
          <w:rFonts w:ascii="Times New Roman" w:hAnsi="Times New Roman" w:cs="Times New Roman"/>
          <w:sz w:val="28"/>
          <w:szCs w:val="28"/>
          <w:lang w:val="kk-KZ"/>
        </w:rPr>
        <w:t>лы анықтаудың маңыздылығын көрсетеді</w:t>
      </w:r>
      <w:r w:rsidR="0023220F" w:rsidRPr="0031712B">
        <w:rPr>
          <w:rFonts w:ascii="Times New Roman" w:hAnsi="Times New Roman" w:cs="Times New Roman"/>
          <w:sz w:val="28"/>
          <w:szCs w:val="28"/>
          <w:lang w:val="kk-KZ"/>
        </w:rPr>
        <w:t xml:space="preserve"> [51]</w:t>
      </w:r>
      <w:r w:rsidR="00164310" w:rsidRPr="0031712B">
        <w:rPr>
          <w:rFonts w:ascii="Times New Roman" w:hAnsi="Times New Roman" w:cs="Times New Roman"/>
          <w:sz w:val="28"/>
          <w:szCs w:val="28"/>
          <w:lang w:val="kk-KZ"/>
        </w:rPr>
        <w:t>.</w:t>
      </w:r>
      <w:r w:rsidR="00B068F8" w:rsidRPr="0031712B">
        <w:rPr>
          <w:rFonts w:ascii="Times New Roman" w:hAnsi="Times New Roman" w:cs="Times New Roman"/>
          <w:sz w:val="28"/>
          <w:szCs w:val="28"/>
          <w:lang w:val="kk-KZ"/>
        </w:rPr>
        <w:t xml:space="preserve"> </w:t>
      </w:r>
      <w:r w:rsidR="00590F9D" w:rsidRPr="0031712B">
        <w:rPr>
          <w:rFonts w:ascii="Times New Roman" w:hAnsi="Times New Roman" w:cs="Times New Roman"/>
          <w:sz w:val="28"/>
          <w:szCs w:val="28"/>
          <w:lang w:val="kk-KZ"/>
        </w:rPr>
        <w:t xml:space="preserve">Мысалы, созылмалы гипергликемияның эндотелий жасушаларына ұзақ уақыт әсер етуі эндотелий дисфункциясының дамуына әкеледі, бұл </w:t>
      </w:r>
      <w:r w:rsidR="007675AF" w:rsidRPr="0031712B">
        <w:rPr>
          <w:rFonts w:ascii="Times New Roman" w:hAnsi="Times New Roman" w:cs="Times New Roman"/>
          <w:sz w:val="28"/>
          <w:szCs w:val="28"/>
          <w:lang w:val="kk-KZ"/>
        </w:rPr>
        <w:t>2-типті</w:t>
      </w:r>
      <w:r w:rsidR="00590F9D" w:rsidRPr="0031712B">
        <w:rPr>
          <w:rFonts w:ascii="Times New Roman" w:hAnsi="Times New Roman" w:cs="Times New Roman"/>
          <w:sz w:val="28"/>
          <w:szCs w:val="28"/>
          <w:lang w:val="kk-KZ"/>
        </w:rPr>
        <w:t xml:space="preserve"> қант диабетінің клиникалық диагнозына дейінгі "метаболикалық есте сақтау" құбылысымен байланыстырылады</w:t>
      </w:r>
      <w:r w:rsidR="0023220F" w:rsidRPr="0031712B">
        <w:rPr>
          <w:rFonts w:ascii="Times New Roman" w:hAnsi="Times New Roman" w:cs="Times New Roman"/>
          <w:sz w:val="28"/>
          <w:szCs w:val="28"/>
          <w:lang w:val="kk-KZ"/>
        </w:rPr>
        <w:t xml:space="preserve"> [52]</w:t>
      </w:r>
      <w:r w:rsidR="00590F9D" w:rsidRPr="0031712B">
        <w:rPr>
          <w:rFonts w:ascii="Times New Roman" w:hAnsi="Times New Roman" w:cs="Times New Roman"/>
          <w:sz w:val="28"/>
          <w:szCs w:val="28"/>
          <w:lang w:val="kk-KZ"/>
        </w:rPr>
        <w:t xml:space="preserve">. Яғни, бұл одан әрі гликемиялық бақылауды тұрақты жүргізіп отырғанмен науқастарда әлі де тамырлы асқынулардың даму қаупі жоғарылауы мүмкін екенін білдіреді. Мұндай өзгерістер қандағы глюкоза деңгейі қалыпқа келгеннен кейін де тамыр жүйесіне әсер етуді жалғастыратын </w:t>
      </w:r>
      <w:r w:rsidR="00300B87" w:rsidRPr="0031712B">
        <w:rPr>
          <w:rFonts w:ascii="Times New Roman" w:hAnsi="Times New Roman" w:cs="Times New Roman"/>
          <w:sz w:val="28"/>
          <w:szCs w:val="28"/>
          <w:lang w:val="kk-KZ"/>
        </w:rPr>
        <w:t>тотығу стресі</w:t>
      </w:r>
      <w:r w:rsidR="00590F9D" w:rsidRPr="0031712B">
        <w:rPr>
          <w:rFonts w:ascii="Times New Roman" w:hAnsi="Times New Roman" w:cs="Times New Roman"/>
          <w:sz w:val="28"/>
          <w:szCs w:val="28"/>
          <w:lang w:val="kk-KZ"/>
        </w:rPr>
        <w:t>нің, қабыну процестерінің және эпигенетикалық модификациялардың жинақталуымен байланысты болып табылады</w:t>
      </w:r>
      <w:r w:rsidR="0023220F" w:rsidRPr="0031712B">
        <w:rPr>
          <w:rFonts w:ascii="Times New Roman" w:hAnsi="Times New Roman" w:cs="Times New Roman"/>
          <w:sz w:val="28"/>
          <w:szCs w:val="28"/>
          <w:lang w:val="kk-KZ"/>
        </w:rPr>
        <w:t xml:space="preserve"> [52</w:t>
      </w:r>
      <w:r w:rsidR="000268CB">
        <w:rPr>
          <w:rFonts w:ascii="Times New Roman" w:hAnsi="Times New Roman" w:cs="Times New Roman"/>
          <w:sz w:val="28"/>
          <w:szCs w:val="28"/>
          <w:lang w:val="kk-KZ"/>
        </w:rPr>
        <w:t>,р. 157</w:t>
      </w:r>
      <w:r w:rsidR="0023220F" w:rsidRPr="0031712B">
        <w:rPr>
          <w:rFonts w:ascii="Times New Roman" w:hAnsi="Times New Roman" w:cs="Times New Roman"/>
          <w:sz w:val="28"/>
          <w:szCs w:val="28"/>
          <w:lang w:val="kk-KZ"/>
        </w:rPr>
        <w:t>]</w:t>
      </w:r>
      <w:r w:rsidR="00590F9D" w:rsidRPr="0031712B">
        <w:rPr>
          <w:rFonts w:ascii="Times New Roman" w:hAnsi="Times New Roman" w:cs="Times New Roman"/>
          <w:sz w:val="28"/>
          <w:szCs w:val="28"/>
          <w:lang w:val="kk-KZ"/>
        </w:rPr>
        <w:t xml:space="preserve">. Метаболикалық жадының қалыптасуына және тамырлы асқынулардың дамуына қатысатын әртүрлі метаболикалық жолдардағы эпигенетикалық өзгерістерді зерттеу өзекті мәселеге айналуда. Бұл зерттеулер глюкоза деңгейін қалыпқа келтіргеннен кейін де гипергликемияның жасушалар мен тіндерге ұзақ мерзімді әсер ету механизмдерін айқындайды. </w:t>
      </w:r>
    </w:p>
    <w:p w14:paraId="3FCF5610" w14:textId="77777777" w:rsidR="00995E8E" w:rsidRPr="0031712B" w:rsidRDefault="00590F9D"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Эпигенетикалық посттрансляциялық гистон модификациялары DCCT/EDIC зерттеулеріне қатысушылардың лейкоциттерінде зерттелді. Талдауға DCCT стандартты терапия тобынан 30 науқас іріктеліп алынды, оларда орташа HbA1c деңгейі жоғары болып, 10 жылдық бақылау барысында ретинопатия немесе нефропатияның прогрессиясы байқалды. Бақылау тобына 31</w:t>
      </w:r>
      <w:r w:rsidR="00417C39" w:rsidRPr="0031712B">
        <w:rPr>
          <w:rFonts w:ascii="Times New Roman" w:hAnsi="Times New Roman" w:cs="Times New Roman"/>
          <w:sz w:val="28"/>
          <w:szCs w:val="28"/>
          <w:lang w:val="kk-KZ"/>
        </w:rPr>
        <w:t xml:space="preserve"> науқас</w:t>
      </w:r>
      <w:r w:rsidRPr="0031712B">
        <w:rPr>
          <w:rFonts w:ascii="Times New Roman" w:hAnsi="Times New Roman" w:cs="Times New Roman"/>
          <w:sz w:val="28"/>
          <w:szCs w:val="28"/>
          <w:lang w:val="kk-KZ"/>
        </w:rPr>
        <w:t xml:space="preserve"> кірді, олар қ</w:t>
      </w:r>
      <w:r w:rsidR="00417C39" w:rsidRPr="0031712B">
        <w:rPr>
          <w:rFonts w:ascii="Times New Roman" w:hAnsi="Times New Roman" w:cs="Times New Roman"/>
          <w:sz w:val="28"/>
          <w:szCs w:val="28"/>
          <w:lang w:val="kk-KZ"/>
        </w:rPr>
        <w:t>арқынды гликемиялық терапия алып отырды</w:t>
      </w:r>
      <w:r w:rsidRPr="0031712B">
        <w:rPr>
          <w:rFonts w:ascii="Times New Roman" w:hAnsi="Times New Roman" w:cs="Times New Roman"/>
          <w:sz w:val="28"/>
          <w:szCs w:val="28"/>
          <w:lang w:val="kk-KZ"/>
        </w:rPr>
        <w:t xml:space="preserve"> және EDIC зерттеуінің 10 жылдық кезеңінде асқынулар болмады. Асқынулары бар </w:t>
      </w:r>
      <w:r w:rsidR="00417C39" w:rsidRPr="0031712B">
        <w:rPr>
          <w:rFonts w:ascii="Times New Roman" w:hAnsi="Times New Roman" w:cs="Times New Roman"/>
          <w:sz w:val="28"/>
          <w:szCs w:val="28"/>
          <w:lang w:val="kk-KZ"/>
        </w:rPr>
        <w:t xml:space="preserve">науқастардың </w:t>
      </w:r>
      <w:r w:rsidRPr="0031712B">
        <w:rPr>
          <w:rFonts w:ascii="Times New Roman" w:hAnsi="Times New Roman" w:cs="Times New Roman"/>
          <w:sz w:val="28"/>
          <w:szCs w:val="28"/>
          <w:lang w:val="kk-KZ"/>
        </w:rPr>
        <w:t>моноциттерінде H3 гистонының лизин-9 ацетилденуі</w:t>
      </w:r>
      <w:r w:rsidR="00417C39" w:rsidRPr="0031712B">
        <w:rPr>
          <w:rFonts w:ascii="Times New Roman" w:hAnsi="Times New Roman" w:cs="Times New Roman"/>
          <w:sz w:val="28"/>
          <w:szCs w:val="28"/>
          <w:lang w:val="kk-KZ"/>
        </w:rPr>
        <w:t>не</w:t>
      </w:r>
      <w:r w:rsidRPr="0031712B">
        <w:rPr>
          <w:rFonts w:ascii="Times New Roman" w:hAnsi="Times New Roman" w:cs="Times New Roman"/>
          <w:sz w:val="28"/>
          <w:szCs w:val="28"/>
          <w:lang w:val="kk-KZ"/>
        </w:rPr>
        <w:t xml:space="preserve"> (H3K9Ac) </w:t>
      </w:r>
      <w:r w:rsidR="00417C39" w:rsidRPr="0031712B">
        <w:rPr>
          <w:rFonts w:ascii="Times New Roman" w:hAnsi="Times New Roman" w:cs="Times New Roman"/>
          <w:sz w:val="28"/>
          <w:szCs w:val="28"/>
          <w:lang w:val="kk-KZ"/>
        </w:rPr>
        <w:t>ұшыраған промоторлық аймақтарының</w:t>
      </w:r>
      <w:r w:rsidRPr="0031712B">
        <w:rPr>
          <w:rFonts w:ascii="Times New Roman" w:hAnsi="Times New Roman" w:cs="Times New Roman"/>
          <w:sz w:val="28"/>
          <w:szCs w:val="28"/>
          <w:lang w:val="kk-KZ"/>
        </w:rPr>
        <w:t xml:space="preserve"> санының статистикалық тұрғыдан едәуір артқаны анықталды</w:t>
      </w:r>
      <w:r w:rsidR="0023220F" w:rsidRPr="0031712B">
        <w:rPr>
          <w:rFonts w:ascii="Times New Roman" w:hAnsi="Times New Roman" w:cs="Times New Roman"/>
          <w:sz w:val="28"/>
          <w:szCs w:val="28"/>
          <w:lang w:val="kk-KZ"/>
        </w:rPr>
        <w:t xml:space="preserve"> [53]</w:t>
      </w:r>
      <w:r w:rsidRPr="0031712B">
        <w:rPr>
          <w:rFonts w:ascii="Times New Roman" w:hAnsi="Times New Roman" w:cs="Times New Roman"/>
          <w:sz w:val="28"/>
          <w:szCs w:val="28"/>
          <w:lang w:val="kk-KZ"/>
        </w:rPr>
        <w:t>. Бұл эпигенетикалық маркер гендердің транскрипциялық белсенділігінің жоғарылауымен байланысты</w:t>
      </w:r>
      <w:r w:rsidR="00417C39" w:rsidRPr="0031712B">
        <w:rPr>
          <w:rFonts w:ascii="Times New Roman" w:hAnsi="Times New Roman" w:cs="Times New Roman"/>
          <w:sz w:val="28"/>
          <w:szCs w:val="28"/>
          <w:lang w:val="kk-KZ"/>
        </w:rPr>
        <w:t xml:space="preserve"> болып келеді</w:t>
      </w:r>
      <w:r w:rsidRPr="0031712B">
        <w:rPr>
          <w:rFonts w:ascii="Times New Roman" w:hAnsi="Times New Roman" w:cs="Times New Roman"/>
          <w:sz w:val="28"/>
          <w:szCs w:val="28"/>
          <w:lang w:val="kk-KZ"/>
        </w:rPr>
        <w:t xml:space="preserve">, </w:t>
      </w:r>
      <w:r w:rsidR="00417C39" w:rsidRPr="0031712B">
        <w:rPr>
          <w:rFonts w:ascii="Times New Roman" w:hAnsi="Times New Roman" w:cs="Times New Roman"/>
          <w:sz w:val="28"/>
          <w:szCs w:val="28"/>
          <w:lang w:val="kk-KZ"/>
        </w:rPr>
        <w:t xml:space="preserve">осылайша </w:t>
      </w:r>
      <w:r w:rsidRPr="0031712B">
        <w:rPr>
          <w:rFonts w:ascii="Times New Roman" w:hAnsi="Times New Roman" w:cs="Times New Roman"/>
          <w:sz w:val="28"/>
          <w:szCs w:val="28"/>
          <w:lang w:val="kk-KZ"/>
        </w:rPr>
        <w:t>метаболикалық жады механизмдері мен тұрақты қабыну жағдайының қалыптасуына ықпал етіп, қан тамырлары асқынуларының дамуына әсер етуі мүмкін.</w:t>
      </w:r>
      <w:r w:rsidR="00417C39" w:rsidRPr="0031712B">
        <w:rPr>
          <w:rFonts w:ascii="Times New Roman" w:hAnsi="Times New Roman" w:cs="Times New Roman"/>
          <w:sz w:val="28"/>
          <w:szCs w:val="28"/>
          <w:lang w:val="kk-KZ"/>
        </w:rPr>
        <w:t xml:space="preserve"> Гистондардың гиперацетилденуі хроматиннің босатылуына және гендердің белсенді экспрессиясына ықпал ететіндігін ескере отырып, бұл промоторлық аймақтарда транскрипцияның жоғарылауына әкелетін белсендіруші белгі болды. 15-тен астам ген иммундық жауап пен қабыну процестерін реттеуде шешуші рөл атқаратын каппа-В ядролық факторының (NF-κB) қабыну жолымен байланысты қызмет атқарады</w:t>
      </w:r>
      <w:r w:rsidR="0023220F" w:rsidRPr="0031712B">
        <w:rPr>
          <w:rFonts w:ascii="Times New Roman" w:hAnsi="Times New Roman" w:cs="Times New Roman"/>
          <w:sz w:val="28"/>
          <w:szCs w:val="28"/>
          <w:lang w:val="kk-KZ"/>
        </w:rPr>
        <w:t xml:space="preserve"> [54]</w:t>
      </w:r>
      <w:r w:rsidR="00417C39" w:rsidRPr="0031712B">
        <w:rPr>
          <w:rFonts w:ascii="Times New Roman" w:hAnsi="Times New Roman" w:cs="Times New Roman"/>
          <w:sz w:val="28"/>
          <w:szCs w:val="28"/>
          <w:lang w:val="kk-KZ"/>
        </w:rPr>
        <w:t xml:space="preserve">. Бұл </w:t>
      </w:r>
      <w:r w:rsidR="00951C13" w:rsidRPr="0031712B">
        <w:rPr>
          <w:rFonts w:ascii="Times New Roman" w:hAnsi="Times New Roman" w:cs="Times New Roman"/>
          <w:sz w:val="28"/>
          <w:szCs w:val="28"/>
          <w:lang w:val="kk-KZ"/>
        </w:rPr>
        <w:t>HbA1c</w:t>
      </w:r>
      <w:r w:rsidR="00417C39" w:rsidRPr="0031712B">
        <w:rPr>
          <w:rFonts w:ascii="Times New Roman" w:hAnsi="Times New Roman" w:cs="Times New Roman"/>
          <w:sz w:val="28"/>
          <w:szCs w:val="28"/>
          <w:lang w:val="kk-KZ"/>
        </w:rPr>
        <w:t xml:space="preserve"> мен аурудың өршуіне қатысатын гендердің промоторлық аймақтарындағы эпигенетикалық өзгерістер арасындағы байланысты ашып көрсеткен алғашқы адамдарға жүргізілген зерттеулердің бірі болып табылады. </w:t>
      </w:r>
    </w:p>
    <w:p w14:paraId="1025727E" w14:textId="5BD5E077" w:rsidR="00235DAA" w:rsidRPr="0031712B" w:rsidRDefault="00235DAA"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Бірнеше зерттеулер глюкозаның әсерінен туындаған ген экспрессиясының өзгеруі қант диабетімен ауыратын науқастарда гликемия деңгейі қалыпқа келгеннен кейін де сақталатынын көрсетеді. Атап айтқанда, Al-Dabet</w:t>
      </w:r>
      <w:r w:rsidR="0051194F" w:rsidRPr="0031712B">
        <w:rPr>
          <w:rFonts w:ascii="Times New Roman" w:hAnsi="Times New Roman" w:cs="Times New Roman"/>
          <w:sz w:val="28"/>
          <w:szCs w:val="28"/>
          <w:lang w:val="kk-KZ"/>
        </w:rPr>
        <w:t xml:space="preserve"> және бірлескен авторлар p</w:t>
      </w:r>
      <w:r w:rsidRPr="0031712B">
        <w:rPr>
          <w:rFonts w:ascii="Times New Roman" w:hAnsi="Times New Roman" w:cs="Times New Roman"/>
          <w:sz w:val="28"/>
          <w:szCs w:val="28"/>
          <w:lang w:val="kk-KZ"/>
        </w:rPr>
        <w:t>21 ақуызы диабеттік бүйрек ауруы (ДБА) кезінде гипергликемиялық жадының медиаторы және биомаркері ретінде шешуші рөл атқаратынын анықтады</w:t>
      </w:r>
      <w:r w:rsidR="0023220F" w:rsidRPr="0031712B">
        <w:rPr>
          <w:rFonts w:ascii="Times New Roman" w:hAnsi="Times New Roman" w:cs="Times New Roman"/>
          <w:sz w:val="28"/>
          <w:szCs w:val="28"/>
          <w:lang w:val="kk-KZ"/>
        </w:rPr>
        <w:t xml:space="preserve"> [55,</w:t>
      </w:r>
      <w:r w:rsidR="000268CB">
        <w:rPr>
          <w:rFonts w:ascii="Times New Roman" w:hAnsi="Times New Roman" w:cs="Times New Roman"/>
          <w:sz w:val="28"/>
          <w:szCs w:val="28"/>
          <w:lang w:val="kk-KZ"/>
        </w:rPr>
        <w:t xml:space="preserve"> </w:t>
      </w:r>
      <w:r w:rsidR="0023220F" w:rsidRPr="0031712B">
        <w:rPr>
          <w:rFonts w:ascii="Times New Roman" w:hAnsi="Times New Roman" w:cs="Times New Roman"/>
          <w:sz w:val="28"/>
          <w:szCs w:val="28"/>
          <w:lang w:val="kk-KZ"/>
        </w:rPr>
        <w:t>56]</w:t>
      </w:r>
      <w:r w:rsidRPr="0031712B">
        <w:rPr>
          <w:rFonts w:ascii="Times New Roman" w:hAnsi="Times New Roman" w:cs="Times New Roman"/>
          <w:sz w:val="28"/>
          <w:szCs w:val="28"/>
          <w:lang w:val="kk-KZ"/>
        </w:rPr>
        <w:t xml:space="preserve">. Бұл деректер метаболикалық жады тұжырымдамасымен сәйкес келеді, яғни ұзақ уақытқа созылған гипергликемия молекулалық деңгейде тұрақты өзгерістердің туындауына әкеледі, </w:t>
      </w:r>
      <w:r w:rsidR="0051194F" w:rsidRPr="0031712B">
        <w:rPr>
          <w:rFonts w:ascii="Times New Roman" w:hAnsi="Times New Roman" w:cs="Times New Roman"/>
          <w:sz w:val="28"/>
          <w:szCs w:val="28"/>
          <w:lang w:val="kk-KZ"/>
        </w:rPr>
        <w:t xml:space="preserve">осылайша, </w:t>
      </w:r>
      <w:r w:rsidRPr="0031712B">
        <w:rPr>
          <w:rFonts w:ascii="Times New Roman" w:hAnsi="Times New Roman" w:cs="Times New Roman"/>
          <w:sz w:val="28"/>
          <w:szCs w:val="28"/>
          <w:lang w:val="kk-KZ"/>
        </w:rPr>
        <w:t xml:space="preserve">қандағы қант деңгейі реттелгеннен </w:t>
      </w:r>
      <w:r w:rsidR="0051194F" w:rsidRPr="0031712B">
        <w:rPr>
          <w:rFonts w:ascii="Times New Roman" w:hAnsi="Times New Roman" w:cs="Times New Roman"/>
          <w:sz w:val="28"/>
          <w:szCs w:val="28"/>
          <w:lang w:val="kk-KZ"/>
        </w:rPr>
        <w:t xml:space="preserve">жағдайда да </w:t>
      </w:r>
      <w:r w:rsidRPr="0031712B">
        <w:rPr>
          <w:rFonts w:ascii="Times New Roman" w:hAnsi="Times New Roman" w:cs="Times New Roman"/>
          <w:sz w:val="28"/>
          <w:szCs w:val="28"/>
          <w:lang w:val="kk-KZ"/>
        </w:rPr>
        <w:t>диабеттік асқынулардың өршуіне ықпал етеді.</w:t>
      </w:r>
      <w:r w:rsidR="0051194F" w:rsidRPr="0031712B">
        <w:rPr>
          <w:rFonts w:ascii="Times New Roman" w:hAnsi="Times New Roman" w:cs="Times New Roman"/>
          <w:sz w:val="28"/>
          <w:szCs w:val="28"/>
          <w:lang w:val="kk-KZ"/>
        </w:rPr>
        <w:t xml:space="preserve"> p21 экспрессиясының жоғарылауы жануарлардың әртүрлі үлгілерінде, адам тіндерінде және  in vitro-да анықталды, тіпті SGLT2 немесе инсулин ингибитрлерінің көмегімен глюкоза деңгейі төмендеген жағдайда да тұрақты болып қалды</w:t>
      </w:r>
      <w:r w:rsidR="0023220F" w:rsidRPr="0031712B">
        <w:rPr>
          <w:rFonts w:ascii="Times New Roman" w:hAnsi="Times New Roman" w:cs="Times New Roman"/>
          <w:sz w:val="28"/>
          <w:szCs w:val="28"/>
          <w:lang w:val="kk-KZ"/>
        </w:rPr>
        <w:t xml:space="preserve"> [57]</w:t>
      </w:r>
      <w:r w:rsidR="0051194F" w:rsidRPr="0031712B">
        <w:rPr>
          <w:rFonts w:ascii="Times New Roman" w:hAnsi="Times New Roman" w:cs="Times New Roman"/>
          <w:sz w:val="28"/>
          <w:szCs w:val="28"/>
          <w:lang w:val="kk-KZ"/>
        </w:rPr>
        <w:t>. Бүйрек түтікшелерінің жасушаларында тұрақты p21 экспрессиясын реттеудің болжамды механизмі ДНҚ метилтрансфераза 1 (ДНМТ1) экспрессиясының төмендеуіне байланысты оның промоторының деметилденуімен байланысты болды</w:t>
      </w:r>
      <w:r w:rsidR="0023220F" w:rsidRPr="0031712B">
        <w:rPr>
          <w:rFonts w:ascii="Times New Roman" w:hAnsi="Times New Roman" w:cs="Times New Roman"/>
          <w:sz w:val="28"/>
          <w:szCs w:val="28"/>
          <w:lang w:val="kk-KZ"/>
        </w:rPr>
        <w:t xml:space="preserve"> [58]</w:t>
      </w:r>
      <w:r w:rsidR="0051194F" w:rsidRPr="0031712B">
        <w:rPr>
          <w:rFonts w:ascii="Times New Roman" w:hAnsi="Times New Roman" w:cs="Times New Roman"/>
          <w:sz w:val="28"/>
          <w:szCs w:val="28"/>
          <w:lang w:val="kk-KZ"/>
        </w:rPr>
        <w:t>. ДНМТ1 p21 промоторының метилденуіне және оның экспрессиясының төмендеуіне ықпал етеді. Бұл механизмнің маңыздылығы p21 ақуызы жасушалық қартаюмен және оның маркерлерімен тығыз байланысты болуында. Оған қартаюға байланысты секреторлық фенотип (SASP) гендерінің, соның ішінде IL-1β және IL-6</w:t>
      </w:r>
      <w:r w:rsidR="005255EE" w:rsidRPr="0031712B">
        <w:rPr>
          <w:rFonts w:ascii="Times New Roman" w:hAnsi="Times New Roman" w:cs="Times New Roman"/>
          <w:sz w:val="28"/>
          <w:szCs w:val="28"/>
          <w:lang w:val="kk-KZ"/>
        </w:rPr>
        <w:t xml:space="preserve"> және </w:t>
      </w:r>
      <w:r w:rsidR="0051194F" w:rsidRPr="0031712B">
        <w:rPr>
          <w:rFonts w:ascii="Times New Roman" w:hAnsi="Times New Roman" w:cs="Times New Roman"/>
          <w:sz w:val="28"/>
          <w:szCs w:val="28"/>
          <w:lang w:val="kk-KZ"/>
        </w:rPr>
        <w:t>циклин-тәуелді киназа тежегіштерінің (p15, p16, p19) белсендірілуі жатады</w:t>
      </w:r>
      <w:r w:rsidR="0023220F" w:rsidRPr="0031712B">
        <w:rPr>
          <w:rFonts w:ascii="Times New Roman" w:hAnsi="Times New Roman" w:cs="Times New Roman"/>
          <w:sz w:val="28"/>
          <w:szCs w:val="28"/>
          <w:lang w:val="kk-KZ"/>
        </w:rPr>
        <w:t xml:space="preserve"> [59]</w:t>
      </w:r>
      <w:r w:rsidR="0051194F" w:rsidRPr="0031712B">
        <w:rPr>
          <w:rFonts w:ascii="Times New Roman" w:hAnsi="Times New Roman" w:cs="Times New Roman"/>
          <w:sz w:val="28"/>
          <w:szCs w:val="28"/>
          <w:lang w:val="kk-KZ"/>
        </w:rPr>
        <w:t>.</w:t>
      </w:r>
      <w:r w:rsidR="005255EE" w:rsidRPr="0031712B">
        <w:rPr>
          <w:rFonts w:ascii="Times New Roman" w:hAnsi="Times New Roman" w:cs="Times New Roman"/>
          <w:sz w:val="28"/>
          <w:szCs w:val="28"/>
          <w:lang w:val="kk-KZ"/>
        </w:rPr>
        <w:t xml:space="preserve"> </w:t>
      </w:r>
    </w:p>
    <w:p w14:paraId="07A5F49D" w14:textId="77777777" w:rsidR="005255EE" w:rsidRPr="0031712B" w:rsidRDefault="005255EE"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Деректер ДНҚ метилденуі және трансляциядан кейінгі гистон модификациялары сияқты эпигенетикалық механизмдер гипергликемиялық жадыны қалыптастыруда шешуші рөл атқаратынын көрсетеді. Эпигенетикалық өзгерістерге хроматиннің қайта құрылуы ғана емес (мысалы, ДНҚ мен гистон метилденуі, гистон ацетилденуі және N6-метиладенозин (m6A) модификациясы), сонымен қатар кодталмаған РНҚ модификациялары (ncRNA) жатады. Реттеуші ncRNA ұзындығына қарай екі топқа бөлінеді: қысқа ncRNA (микроРНҚ және т.б.) және ұзын кодталмаған РНҚ (lncRNA)</w:t>
      </w:r>
      <w:r w:rsidR="0023220F" w:rsidRPr="0031712B">
        <w:rPr>
          <w:rFonts w:ascii="Times New Roman" w:hAnsi="Times New Roman" w:cs="Times New Roman"/>
          <w:sz w:val="28"/>
          <w:szCs w:val="28"/>
          <w:lang w:val="kk-KZ"/>
        </w:rPr>
        <w:t xml:space="preserve"> [60]</w:t>
      </w:r>
      <w:r w:rsidRPr="0031712B">
        <w:rPr>
          <w:rFonts w:ascii="Times New Roman" w:hAnsi="Times New Roman" w:cs="Times New Roman"/>
          <w:sz w:val="28"/>
          <w:szCs w:val="28"/>
          <w:lang w:val="kk-KZ"/>
        </w:rPr>
        <w:t xml:space="preserve">. </w:t>
      </w:r>
    </w:p>
    <w:p w14:paraId="04A5DE4A" w14:textId="77777777" w:rsidR="003057EB" w:rsidRPr="0031712B" w:rsidRDefault="003057E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Созылмалы төмен дәрежелі қабыну процесі семіздікпен қатар жүретіні белгілі және метаболикалық аурулардың дамуының жалпы факторы болып табылады. Жинақталған деректерге сәйкес, созылмалы қабыну мен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нің жоғары деңгейі организмнің метаболикалық гомеостазын бұзатындығы, инсулинге төзімділіктің дамуына және әртүрлі органдардың метаболикалық қайта құрылуына ықпал ететіндігі дәлелденген. Ұйқы безі деңгейінде бұл өзгерістер β-жасушаларында инсулин өндірісінің бұзылуына, ал инсулинге тәуелді тіндерде инсулинге сезімталдықтың төмендеуіне әкеледі</w:t>
      </w:r>
      <w:r w:rsidR="0023220F" w:rsidRPr="0031712B">
        <w:rPr>
          <w:rFonts w:ascii="Times New Roman" w:hAnsi="Times New Roman" w:cs="Times New Roman"/>
          <w:sz w:val="28"/>
          <w:szCs w:val="28"/>
          <w:lang w:val="kk-KZ"/>
        </w:rPr>
        <w:t xml:space="preserve"> [61]</w:t>
      </w:r>
      <w:r w:rsidRPr="0031712B">
        <w:rPr>
          <w:rFonts w:ascii="Times New Roman" w:hAnsi="Times New Roman" w:cs="Times New Roman"/>
          <w:sz w:val="28"/>
          <w:szCs w:val="28"/>
          <w:lang w:val="kk-KZ"/>
        </w:rPr>
        <w:t xml:space="preserve">. Нәтижесінде көмірсулар алмасуының жүйелік теңгерімсіздігі дамиды, бұл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қант диабетінің өршуіне және онымен байланысты асқынуларға себеп болады. </w:t>
      </w:r>
    </w:p>
    <w:p w14:paraId="6A4D79A6" w14:textId="4D9F371B" w:rsidR="003057EB" w:rsidRPr="0031712B" w:rsidRDefault="003057E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Сонымен қатар, инсулинге тәуелді емес жасушаларда, әсіресе эндотелийде бұл өзгерістер эндотелий дисфункциясына және жүрек-қан тамырлары асқынуларының дамуына әкеледі. Зерттеулер макрофагтардың метаболикалық қайта құрылуын, олардың бауыр, ми, ұйқы безі және май тіні сияқты метаболикалық белсенді органдарға инфильтрациясын, сондай-ақ </w:t>
      </w:r>
      <w:r w:rsidR="00CC11F8" w:rsidRPr="0031712B">
        <w:rPr>
          <w:rFonts w:ascii="Times New Roman" w:hAnsi="Times New Roman" w:cs="Times New Roman"/>
          <w:sz w:val="28"/>
          <w:szCs w:val="28"/>
          <w:lang w:val="kk-KZ"/>
        </w:rPr>
        <w:t xml:space="preserve">байланысты </w:t>
      </w:r>
      <w:r w:rsidRPr="0031712B">
        <w:rPr>
          <w:rFonts w:ascii="Times New Roman" w:hAnsi="Times New Roman" w:cs="Times New Roman"/>
          <w:sz w:val="28"/>
          <w:szCs w:val="28"/>
          <w:lang w:val="kk-KZ"/>
        </w:rPr>
        <w:t>аурулардың дамуына ықпалын көрсетеді</w:t>
      </w:r>
      <w:r w:rsidR="00C42FDA" w:rsidRPr="0031712B">
        <w:rPr>
          <w:rFonts w:ascii="Times New Roman" w:hAnsi="Times New Roman" w:cs="Times New Roman"/>
          <w:sz w:val="28"/>
          <w:szCs w:val="28"/>
          <w:lang w:val="kk-KZ"/>
        </w:rPr>
        <w:t xml:space="preserve"> [62]</w:t>
      </w:r>
      <w:r w:rsidRPr="0031712B">
        <w:rPr>
          <w:rFonts w:ascii="Times New Roman" w:hAnsi="Times New Roman" w:cs="Times New Roman"/>
          <w:sz w:val="28"/>
          <w:szCs w:val="28"/>
          <w:lang w:val="kk-KZ"/>
        </w:rPr>
        <w:t>. Осы тұрғыда тамақтану мен май тінінің рөлінің өзара байланысы байқалады, өйткені ол қабынуға қарсы гендердің экспрессиясының өзгеруі арқылы қайта құрылымдалады.</w:t>
      </w:r>
      <w:r w:rsidR="00CC11F8" w:rsidRPr="0031712B">
        <w:rPr>
          <w:rFonts w:ascii="Times New Roman" w:hAnsi="Times New Roman" w:cs="Times New Roman"/>
          <w:sz w:val="28"/>
          <w:szCs w:val="28"/>
          <w:lang w:val="kk-KZ"/>
        </w:rPr>
        <w:t xml:space="preserve"> Семіздік кезінде май тінінде эпигеномдық өзгерістер мен макрофагтар бөлетін өнімдер тіндік макрофагтардың қабынуға қарсы (M1-поляризацияланған) фенотипке ауысуына ықпал етеді, бұл инсулинге төзімділіктің дамуына әсер етеді</w:t>
      </w:r>
      <w:r w:rsidR="00C42FDA" w:rsidRPr="0031712B">
        <w:rPr>
          <w:rFonts w:ascii="Times New Roman" w:hAnsi="Times New Roman" w:cs="Times New Roman"/>
          <w:sz w:val="28"/>
          <w:szCs w:val="28"/>
          <w:lang w:val="kk-KZ"/>
        </w:rPr>
        <w:t xml:space="preserve"> [63]</w:t>
      </w:r>
      <w:r w:rsidR="00CC11F8" w:rsidRPr="0031712B">
        <w:rPr>
          <w:rFonts w:ascii="Times New Roman" w:hAnsi="Times New Roman" w:cs="Times New Roman"/>
          <w:sz w:val="28"/>
          <w:szCs w:val="28"/>
          <w:lang w:val="kk-KZ"/>
        </w:rPr>
        <w:t>. «Мета-қабыну» (metaflammation) термині метаболикалық ауруларды сүйемелдейтін қабынуды білдіреді және қоректік заттардың артық мөлшерінен туындаған созылмалы қабыну процесімен сипатталады. Қазіргі уақытта «мета-қабыну» тұжырымдамасы кеңінен танылған</w:t>
      </w:r>
      <w:r w:rsidR="00C42FDA" w:rsidRPr="0031712B">
        <w:rPr>
          <w:rFonts w:ascii="Times New Roman" w:hAnsi="Times New Roman" w:cs="Times New Roman"/>
          <w:sz w:val="28"/>
          <w:szCs w:val="28"/>
          <w:lang w:val="kk-KZ"/>
        </w:rPr>
        <w:t xml:space="preserve"> [64]</w:t>
      </w:r>
      <w:r w:rsidR="00CC11F8" w:rsidRPr="0031712B">
        <w:rPr>
          <w:rFonts w:ascii="Times New Roman" w:hAnsi="Times New Roman" w:cs="Times New Roman"/>
          <w:sz w:val="28"/>
          <w:szCs w:val="28"/>
          <w:lang w:val="kk-KZ"/>
        </w:rPr>
        <w:t xml:space="preserve">. </w:t>
      </w:r>
    </w:p>
    <w:p w14:paraId="3940BB0F" w14:textId="77777777" w:rsidR="006B45F4" w:rsidRPr="0031712B" w:rsidRDefault="00CC11F8" w:rsidP="00951C13">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Метаболикалық аурулар кезінде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 xml:space="preserve">нің жоғарылауы мен созылмалы қабыну арасында тығыз байланыс бар, сонымен қатар митохондрия шешуші рөл атқарады. Кейбір зерттеулер митохондриялық дисфункция мен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 xml:space="preserve">нің метаболикалық синдромның дамуына қатысатынын және әртүрлі тіндер мен мүшелердегі инсулинге төзімділіктің, қабынудың және жасуша өлімінің өршуіне ықпал ететінін көрсетеді. Бұл процестер әсіресе қант диабеті кезінде және бауыр, бұлшықет пен май тіндері сияқты тіндерде глюкоза мен майлар жиналатын метаболикалық бұзылулар үшін маңызды болып табылады. Инсулинге төзімділік метаболикалық синдромның және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қант диабетінің негізгі ерекшелігі болып табылады, </w:t>
      </w:r>
      <w:r w:rsidR="00E64844" w:rsidRPr="0031712B">
        <w:rPr>
          <w:rFonts w:ascii="Times New Roman" w:hAnsi="Times New Roman" w:cs="Times New Roman"/>
          <w:sz w:val="28"/>
          <w:szCs w:val="28"/>
          <w:lang w:val="kk-KZ"/>
        </w:rPr>
        <w:t xml:space="preserve">ол </w:t>
      </w:r>
      <w:r w:rsidRPr="0031712B">
        <w:rPr>
          <w:rFonts w:ascii="Times New Roman" w:hAnsi="Times New Roman" w:cs="Times New Roman"/>
          <w:sz w:val="28"/>
          <w:szCs w:val="28"/>
          <w:lang w:val="kk-KZ"/>
        </w:rPr>
        <w:t>қандағы глюкозаның жоғарылауына әкеледі</w:t>
      </w:r>
      <w:r w:rsidR="00C42FDA" w:rsidRPr="0031712B">
        <w:rPr>
          <w:rFonts w:ascii="Times New Roman" w:hAnsi="Times New Roman" w:cs="Times New Roman"/>
          <w:sz w:val="28"/>
          <w:szCs w:val="28"/>
          <w:lang w:val="kk-KZ"/>
        </w:rPr>
        <w:t xml:space="preserve"> [65]</w:t>
      </w:r>
      <w:r w:rsidRPr="0031712B">
        <w:rPr>
          <w:rFonts w:ascii="Times New Roman" w:hAnsi="Times New Roman" w:cs="Times New Roman"/>
          <w:sz w:val="28"/>
          <w:szCs w:val="28"/>
          <w:lang w:val="kk-KZ"/>
        </w:rPr>
        <w:t>.</w:t>
      </w:r>
      <w:r w:rsidR="00951C13" w:rsidRPr="0031712B">
        <w:rPr>
          <w:rFonts w:ascii="Times New Roman" w:hAnsi="Times New Roman" w:cs="Times New Roman"/>
          <w:sz w:val="28"/>
          <w:szCs w:val="28"/>
          <w:lang w:val="kk-KZ"/>
        </w:rPr>
        <w:t xml:space="preserve"> </w:t>
      </w:r>
    </w:p>
    <w:p w14:paraId="0354FB8E" w14:textId="77777777" w:rsidR="00F661A4" w:rsidRPr="0031712B" w:rsidRDefault="00F661A4" w:rsidP="00951C13">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Осы мәліметте</w:t>
      </w:r>
      <w:r w:rsidR="00771F25" w:rsidRPr="0031712B">
        <w:rPr>
          <w:rFonts w:ascii="Times New Roman" w:hAnsi="Times New Roman" w:cs="Times New Roman"/>
          <w:sz w:val="28"/>
          <w:szCs w:val="28"/>
          <w:lang w:val="kk-KZ"/>
        </w:rPr>
        <w:t>рге сүйенсек, тотығу стресі мен</w:t>
      </w:r>
      <w:r w:rsidRPr="0031712B">
        <w:rPr>
          <w:rFonts w:ascii="Times New Roman" w:hAnsi="Times New Roman" w:cs="Times New Roman"/>
          <w:sz w:val="28"/>
          <w:szCs w:val="28"/>
          <w:lang w:val="kk-KZ"/>
        </w:rPr>
        <w:t xml:space="preserve"> созылмалы қабыну метаболикалық аурулардың патогенезінде күшейтетін факторлар ретінде </w:t>
      </w:r>
      <w:r w:rsidR="00771F25" w:rsidRPr="0031712B">
        <w:rPr>
          <w:rFonts w:ascii="Times New Roman" w:hAnsi="Times New Roman" w:cs="Times New Roman"/>
          <w:sz w:val="28"/>
          <w:szCs w:val="28"/>
          <w:lang w:val="kk-KZ"/>
        </w:rPr>
        <w:t xml:space="preserve">бірігіп </w:t>
      </w:r>
      <w:r w:rsidRPr="0031712B">
        <w:rPr>
          <w:rFonts w:ascii="Times New Roman" w:hAnsi="Times New Roman" w:cs="Times New Roman"/>
          <w:sz w:val="28"/>
          <w:szCs w:val="28"/>
          <w:lang w:val="kk-KZ"/>
        </w:rPr>
        <w:t>әрекет етеді. Митохондриялық дисфункция бұл процестерді</w:t>
      </w:r>
      <w:r w:rsidR="00771F25" w:rsidRPr="0031712B">
        <w:rPr>
          <w:rFonts w:ascii="Times New Roman" w:hAnsi="Times New Roman" w:cs="Times New Roman"/>
          <w:sz w:val="28"/>
          <w:szCs w:val="28"/>
          <w:lang w:val="kk-KZ"/>
        </w:rPr>
        <w:t xml:space="preserve"> дамытып</w:t>
      </w:r>
      <w:r w:rsidRPr="0031712B">
        <w:rPr>
          <w:rFonts w:ascii="Times New Roman" w:hAnsi="Times New Roman" w:cs="Times New Roman"/>
          <w:sz w:val="28"/>
          <w:szCs w:val="28"/>
          <w:lang w:val="kk-KZ"/>
        </w:rPr>
        <w:t>, инсулинге төзімділік пен метаболикалық синдромның, соның ішінде 2-типті қант диабетінің дамуына және асқынуына ықпал етеді.</w:t>
      </w:r>
    </w:p>
    <w:p w14:paraId="6E43268A" w14:textId="77777777" w:rsidR="00C42FDA" w:rsidRPr="0031712B" w:rsidRDefault="00C42FDA" w:rsidP="005A1019">
      <w:pPr>
        <w:spacing w:after="0" w:line="240" w:lineRule="auto"/>
        <w:ind w:firstLine="567"/>
        <w:jc w:val="both"/>
        <w:rPr>
          <w:rFonts w:ascii="Times New Roman" w:hAnsi="Times New Roman" w:cs="Times New Roman"/>
          <w:sz w:val="28"/>
          <w:szCs w:val="28"/>
          <w:lang w:val="kk-KZ"/>
        </w:rPr>
      </w:pPr>
    </w:p>
    <w:p w14:paraId="212A5F91" w14:textId="5D913076" w:rsidR="001539DA" w:rsidRPr="0031712B" w:rsidRDefault="00744147" w:rsidP="007675AF">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1.</w:t>
      </w:r>
      <w:r w:rsidR="00784AF3" w:rsidRPr="0031712B">
        <w:rPr>
          <w:rFonts w:ascii="Times New Roman" w:hAnsi="Times New Roman" w:cs="Times New Roman"/>
          <w:sz w:val="28"/>
          <w:szCs w:val="28"/>
          <w:lang w:val="kk-KZ"/>
        </w:rPr>
        <w:t>1.</w:t>
      </w:r>
      <w:r w:rsidR="00C60809">
        <w:rPr>
          <w:rFonts w:ascii="Times New Roman" w:hAnsi="Times New Roman" w:cs="Times New Roman"/>
          <w:sz w:val="28"/>
          <w:szCs w:val="28"/>
          <w:lang w:val="kk-KZ"/>
        </w:rPr>
        <w:t>2</w:t>
      </w:r>
      <w:r w:rsidRPr="0031712B">
        <w:rPr>
          <w:rFonts w:ascii="Times New Roman" w:hAnsi="Times New Roman" w:cs="Times New Roman"/>
          <w:sz w:val="28"/>
          <w:szCs w:val="28"/>
          <w:lang w:val="kk-KZ"/>
        </w:rPr>
        <w:t xml:space="preserve"> </w:t>
      </w:r>
      <w:r w:rsidR="001539DA" w:rsidRPr="0031712B">
        <w:rPr>
          <w:rFonts w:ascii="Times New Roman" w:hAnsi="Times New Roman" w:cs="Times New Roman"/>
          <w:sz w:val="28"/>
          <w:szCs w:val="28"/>
          <w:lang w:val="kk-KZ"/>
        </w:rPr>
        <w:t>Тотығу стресінің биомаркерлері және олардың жүрек-қантамыр асқынуларымен байланысы</w:t>
      </w:r>
    </w:p>
    <w:p w14:paraId="71A10993" w14:textId="56174C64" w:rsidR="00CC11F8" w:rsidRPr="0031712B" w:rsidRDefault="00E64844"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Жасушаларда от</w:t>
      </w:r>
      <w:r w:rsidR="004B4FC7" w:rsidRPr="0031712B">
        <w:rPr>
          <w:rFonts w:ascii="Times New Roman" w:hAnsi="Times New Roman" w:cs="Times New Roman"/>
          <w:sz w:val="28"/>
          <w:szCs w:val="28"/>
          <w:lang w:val="kk-KZ"/>
        </w:rPr>
        <w:t xml:space="preserve">тегінің белсенді түрлерінің </w:t>
      </w:r>
      <w:r w:rsidRPr="0031712B">
        <w:rPr>
          <w:rFonts w:ascii="Times New Roman" w:hAnsi="Times New Roman" w:cs="Times New Roman"/>
          <w:sz w:val="28"/>
          <w:szCs w:val="28"/>
          <w:lang w:val="kk-KZ"/>
        </w:rPr>
        <w:t>көптеген көздері бар, соның ішінде митохондриялық дисфункция және NADPH оксидазалары (NOX), ксантиноксидаза (XO), липооксигеназа, миелопероксидаза (MP) және ажыратылған азот оксиді синтазасы (eNOS) сияқты прооксидантты ферменттердің белсендірілуі</w:t>
      </w:r>
      <w:r w:rsidR="00C42FDA" w:rsidRPr="0031712B">
        <w:rPr>
          <w:rFonts w:ascii="Times New Roman" w:hAnsi="Times New Roman" w:cs="Times New Roman"/>
          <w:sz w:val="28"/>
          <w:szCs w:val="28"/>
          <w:lang w:val="kk-KZ"/>
        </w:rPr>
        <w:t xml:space="preserve"> [65</w:t>
      </w:r>
      <w:r w:rsidR="000268CB">
        <w:rPr>
          <w:rFonts w:ascii="Times New Roman" w:hAnsi="Times New Roman" w:cs="Times New Roman"/>
          <w:sz w:val="28"/>
          <w:szCs w:val="28"/>
          <w:lang w:val="kk-KZ"/>
        </w:rPr>
        <w:t>,</w:t>
      </w:r>
      <w:r w:rsidR="00943478" w:rsidRPr="00943478">
        <w:rPr>
          <w:rFonts w:ascii="Times New Roman" w:hAnsi="Times New Roman" w:cs="Times New Roman"/>
          <w:sz w:val="28"/>
          <w:szCs w:val="28"/>
          <w:lang w:val="kk-KZ"/>
        </w:rPr>
        <w:t xml:space="preserve"> </w:t>
      </w:r>
      <w:r w:rsidR="000268CB">
        <w:rPr>
          <w:rFonts w:ascii="Times New Roman" w:hAnsi="Times New Roman" w:cs="Times New Roman"/>
          <w:sz w:val="28"/>
          <w:szCs w:val="28"/>
          <w:lang w:val="kk-KZ"/>
        </w:rPr>
        <w:t>р. 2611</w:t>
      </w:r>
      <w:r w:rsidR="00C42FDA" w:rsidRPr="0031712B">
        <w:rPr>
          <w:rFonts w:ascii="Times New Roman" w:hAnsi="Times New Roman" w:cs="Times New Roman"/>
          <w:sz w:val="28"/>
          <w:szCs w:val="28"/>
          <w:lang w:val="kk-KZ"/>
        </w:rPr>
        <w:t>]</w:t>
      </w:r>
      <w:r w:rsidRPr="0031712B">
        <w:rPr>
          <w:rFonts w:ascii="Times New Roman" w:hAnsi="Times New Roman" w:cs="Times New Roman"/>
          <w:sz w:val="28"/>
          <w:szCs w:val="28"/>
          <w:lang w:val="kk-KZ"/>
        </w:rPr>
        <w:t xml:space="preserve">. Сонымен қатар, антиоксиданттық жүйелердің белсенділігінің төмендеуі қарастырылады, бұл ROS түзілуі мен оларды бейтараптандыру арасындағы теңгерімсіздікке әкеледі. Аталған теңгерімсіздік метаболикалық аурулардың, соның ішінде қант диабеті, жүрек-қан тамырлары аурулары және нейродегенеративті бұзылулардың патогенезінде маңызды рөл атқаратын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не ықпал етеді</w:t>
      </w:r>
      <w:r w:rsidR="00C42FDA" w:rsidRPr="0031712B">
        <w:rPr>
          <w:rFonts w:ascii="Times New Roman" w:hAnsi="Times New Roman" w:cs="Times New Roman"/>
          <w:sz w:val="28"/>
          <w:szCs w:val="28"/>
          <w:lang w:val="kk-KZ"/>
        </w:rPr>
        <w:t xml:space="preserve"> [66]</w:t>
      </w:r>
      <w:r w:rsidRPr="0031712B">
        <w:rPr>
          <w:rFonts w:ascii="Times New Roman" w:hAnsi="Times New Roman" w:cs="Times New Roman"/>
          <w:sz w:val="28"/>
          <w:szCs w:val="28"/>
          <w:lang w:val="kk-KZ"/>
        </w:rPr>
        <w:t>.</w:t>
      </w:r>
    </w:p>
    <w:p w14:paraId="49F94CAE" w14:textId="4481678A" w:rsidR="005559EC" w:rsidRPr="0031712B" w:rsidRDefault="005559EC"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Митохондриялар - электрондарды тасымалдау тізбегі (ЭТТ) жұмысы кезінде электрондардың </w:t>
      </w:r>
      <w:r w:rsidR="00A010AE" w:rsidRPr="0031712B">
        <w:rPr>
          <w:rFonts w:ascii="Times New Roman" w:hAnsi="Times New Roman" w:cs="Times New Roman"/>
          <w:sz w:val="28"/>
          <w:szCs w:val="28"/>
          <w:lang w:val="kk-KZ"/>
        </w:rPr>
        <w:t xml:space="preserve">босап шығуынан </w:t>
      </w:r>
      <w:r w:rsidRPr="0031712B">
        <w:rPr>
          <w:rFonts w:ascii="Times New Roman" w:hAnsi="Times New Roman" w:cs="Times New Roman"/>
          <w:sz w:val="28"/>
          <w:szCs w:val="28"/>
          <w:lang w:val="kk-KZ"/>
        </w:rPr>
        <w:t>туындайтын оттегінің белсенді түрлерінің негізгі көзі</w:t>
      </w:r>
      <w:r w:rsidR="00A010AE" w:rsidRPr="0031712B">
        <w:rPr>
          <w:rFonts w:ascii="Times New Roman" w:hAnsi="Times New Roman" w:cs="Times New Roman"/>
          <w:sz w:val="28"/>
          <w:szCs w:val="28"/>
          <w:lang w:val="kk-KZ"/>
        </w:rPr>
        <w:t xml:space="preserve"> болып табылады</w:t>
      </w:r>
      <w:r w:rsidRPr="0031712B">
        <w:rPr>
          <w:rFonts w:ascii="Times New Roman" w:hAnsi="Times New Roman" w:cs="Times New Roman"/>
          <w:sz w:val="28"/>
          <w:szCs w:val="28"/>
          <w:lang w:val="kk-KZ"/>
        </w:rPr>
        <w:t>. Бұл процесс NADH және FADH2 электрондарының I және III кешендер деңгейінде босатылуы арқылы жүзеге асады. Гипергликемия жағдайында жасушаның тотығу метаболизмі күшейіп, қалпына келтіретін эквиваленттердің (NADH+H, FADH2) жиналуы тыныс алу тізбегін электрондармен қамтамасыз</w:t>
      </w:r>
      <w:r w:rsidR="00A010AE" w:rsidRPr="0031712B">
        <w:rPr>
          <w:rFonts w:ascii="Times New Roman" w:hAnsi="Times New Roman" w:cs="Times New Roman"/>
          <w:sz w:val="28"/>
          <w:szCs w:val="28"/>
          <w:lang w:val="kk-KZ"/>
        </w:rPr>
        <w:t xml:space="preserve"> етеді, бұл олардың көп мөлшерде босап шығуына</w:t>
      </w:r>
      <w:r w:rsidRPr="0031712B">
        <w:rPr>
          <w:rFonts w:ascii="Times New Roman" w:hAnsi="Times New Roman" w:cs="Times New Roman"/>
          <w:sz w:val="28"/>
          <w:szCs w:val="28"/>
          <w:lang w:val="kk-KZ"/>
        </w:rPr>
        <w:t xml:space="preserve"> және супероксидтік радикалдың (O2−•) түзілуінің күшеюіне әкеледі</w:t>
      </w:r>
      <w:r w:rsidR="00C42FDA" w:rsidRPr="0031712B">
        <w:rPr>
          <w:rFonts w:ascii="Times New Roman" w:hAnsi="Times New Roman" w:cs="Times New Roman"/>
          <w:sz w:val="28"/>
          <w:szCs w:val="28"/>
          <w:lang w:val="kk-KZ"/>
        </w:rPr>
        <w:t xml:space="preserve"> [67]</w:t>
      </w:r>
      <w:r w:rsidRPr="0031712B">
        <w:rPr>
          <w:rFonts w:ascii="Times New Roman" w:hAnsi="Times New Roman" w:cs="Times New Roman"/>
          <w:sz w:val="28"/>
          <w:szCs w:val="28"/>
          <w:lang w:val="kk-KZ"/>
        </w:rPr>
        <w:t xml:space="preserve">. ОБТ басқа молекулалармен әрекеттесіп немесе екінші реттік белсенді оттегі түрлерін түзіп,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нің күшеюіне және жасушалық құрылымдардың зақымдалуына ықпал етуі мүмкін.</w:t>
      </w:r>
      <w:r w:rsidR="00A010AE" w:rsidRPr="0031712B">
        <w:rPr>
          <w:rFonts w:ascii="Times New Roman" w:hAnsi="Times New Roman" w:cs="Times New Roman"/>
          <w:sz w:val="28"/>
          <w:szCs w:val="28"/>
          <w:lang w:val="kk-KZ"/>
        </w:rPr>
        <w:t xml:space="preserve"> Супероксид митохондриялық матрицада кездесетін Mn-тәуелді супероксид дисмутаза ферментінің әс</w:t>
      </w:r>
      <w:r w:rsidR="00ED02AC" w:rsidRPr="0031712B">
        <w:rPr>
          <w:rFonts w:ascii="Times New Roman" w:hAnsi="Times New Roman" w:cs="Times New Roman"/>
          <w:sz w:val="28"/>
          <w:szCs w:val="28"/>
          <w:lang w:val="kk-KZ"/>
        </w:rPr>
        <w:t>ерінен сутегі асқын тотығына (H</w:t>
      </w:r>
      <w:r w:rsidR="00ED02AC" w:rsidRPr="0031712B">
        <w:rPr>
          <w:rFonts w:ascii="Times New Roman" w:hAnsi="Times New Roman" w:cs="Times New Roman"/>
          <w:sz w:val="28"/>
          <w:szCs w:val="28"/>
          <w:vertAlign w:val="subscript"/>
          <w:lang w:val="kk-KZ"/>
        </w:rPr>
        <w:t>2</w:t>
      </w:r>
      <w:r w:rsidR="00ED02AC" w:rsidRPr="0031712B">
        <w:rPr>
          <w:rFonts w:ascii="Times New Roman" w:hAnsi="Times New Roman" w:cs="Times New Roman"/>
          <w:sz w:val="28"/>
          <w:szCs w:val="28"/>
          <w:lang w:val="kk-KZ"/>
        </w:rPr>
        <w:t>O</w:t>
      </w:r>
      <w:r w:rsidR="00ED02AC" w:rsidRPr="0031712B">
        <w:rPr>
          <w:rFonts w:ascii="Times New Roman" w:hAnsi="Times New Roman" w:cs="Times New Roman"/>
          <w:sz w:val="28"/>
          <w:szCs w:val="28"/>
          <w:vertAlign w:val="subscript"/>
          <w:lang w:val="kk-KZ"/>
        </w:rPr>
        <w:t>2</w:t>
      </w:r>
      <w:r w:rsidR="00A010AE" w:rsidRPr="0031712B">
        <w:rPr>
          <w:rFonts w:ascii="Times New Roman" w:hAnsi="Times New Roman" w:cs="Times New Roman"/>
          <w:sz w:val="28"/>
          <w:szCs w:val="28"/>
          <w:lang w:val="kk-KZ"/>
        </w:rPr>
        <w:t>) айналуы жүзеге асырылады</w:t>
      </w:r>
      <w:r w:rsidR="00C42FDA" w:rsidRPr="0031712B">
        <w:rPr>
          <w:rFonts w:ascii="Times New Roman" w:hAnsi="Times New Roman" w:cs="Times New Roman"/>
          <w:sz w:val="28"/>
          <w:szCs w:val="28"/>
          <w:lang w:val="kk-KZ"/>
        </w:rPr>
        <w:t xml:space="preserve"> [68]</w:t>
      </w:r>
      <w:r w:rsidR="00A010AE" w:rsidRPr="0031712B">
        <w:rPr>
          <w:rFonts w:ascii="Times New Roman" w:hAnsi="Times New Roman" w:cs="Times New Roman"/>
          <w:sz w:val="28"/>
          <w:szCs w:val="28"/>
          <w:lang w:val="kk-KZ"/>
        </w:rPr>
        <w:t xml:space="preserve">. Артық </w:t>
      </w:r>
      <w:r w:rsidR="00ED02AC" w:rsidRPr="0031712B">
        <w:rPr>
          <w:rFonts w:ascii="Times New Roman" w:hAnsi="Times New Roman" w:cs="Times New Roman"/>
          <w:sz w:val="28"/>
          <w:szCs w:val="28"/>
          <w:lang w:val="kk-KZ"/>
        </w:rPr>
        <w:t>H</w:t>
      </w:r>
      <w:r w:rsidR="00ED02AC" w:rsidRPr="0031712B">
        <w:rPr>
          <w:rFonts w:ascii="Times New Roman" w:hAnsi="Times New Roman" w:cs="Times New Roman"/>
          <w:sz w:val="28"/>
          <w:szCs w:val="28"/>
          <w:vertAlign w:val="subscript"/>
          <w:lang w:val="kk-KZ"/>
        </w:rPr>
        <w:t>2</w:t>
      </w:r>
      <w:r w:rsidR="00ED02AC" w:rsidRPr="0031712B">
        <w:rPr>
          <w:rFonts w:ascii="Times New Roman" w:hAnsi="Times New Roman" w:cs="Times New Roman"/>
          <w:sz w:val="28"/>
          <w:szCs w:val="28"/>
          <w:lang w:val="kk-KZ"/>
        </w:rPr>
        <w:t>O</w:t>
      </w:r>
      <w:r w:rsidR="00ED02AC" w:rsidRPr="0031712B">
        <w:rPr>
          <w:rFonts w:ascii="Times New Roman" w:hAnsi="Times New Roman" w:cs="Times New Roman"/>
          <w:sz w:val="28"/>
          <w:szCs w:val="28"/>
          <w:vertAlign w:val="subscript"/>
          <w:lang w:val="kk-KZ"/>
        </w:rPr>
        <w:t xml:space="preserve">2 </w:t>
      </w:r>
      <w:r w:rsidR="00A010AE" w:rsidRPr="0031712B">
        <w:rPr>
          <w:rFonts w:ascii="Times New Roman" w:hAnsi="Times New Roman" w:cs="Times New Roman"/>
          <w:sz w:val="28"/>
          <w:szCs w:val="28"/>
          <w:lang w:val="kk-KZ"/>
        </w:rPr>
        <w:t xml:space="preserve">митохондриядан таралады және одан әрі цитозолдық SOD, каталаза және глутатион пероксидаза сияқты басқа антиоксидантты ферменттермен метаболизденеді. Егер антиоксиданттық ферменттер </w:t>
      </w:r>
      <w:r w:rsidR="00ED02AC" w:rsidRPr="0031712B">
        <w:rPr>
          <w:rFonts w:ascii="Times New Roman" w:hAnsi="Times New Roman" w:cs="Times New Roman"/>
          <w:sz w:val="28"/>
          <w:szCs w:val="28"/>
          <w:lang w:val="kk-KZ"/>
        </w:rPr>
        <w:t>H</w:t>
      </w:r>
      <w:r w:rsidR="00ED02AC" w:rsidRPr="0031712B">
        <w:rPr>
          <w:rFonts w:ascii="Times New Roman" w:hAnsi="Times New Roman" w:cs="Times New Roman"/>
          <w:sz w:val="28"/>
          <w:szCs w:val="28"/>
          <w:vertAlign w:val="subscript"/>
          <w:lang w:val="kk-KZ"/>
        </w:rPr>
        <w:t>2</w:t>
      </w:r>
      <w:r w:rsidR="00ED02AC" w:rsidRPr="0031712B">
        <w:rPr>
          <w:rFonts w:ascii="Times New Roman" w:hAnsi="Times New Roman" w:cs="Times New Roman"/>
          <w:sz w:val="28"/>
          <w:szCs w:val="28"/>
          <w:lang w:val="kk-KZ"/>
        </w:rPr>
        <w:t>O</w:t>
      </w:r>
      <w:r w:rsidR="00ED02AC" w:rsidRPr="0031712B">
        <w:rPr>
          <w:rFonts w:ascii="Times New Roman" w:hAnsi="Times New Roman" w:cs="Times New Roman"/>
          <w:sz w:val="28"/>
          <w:szCs w:val="28"/>
          <w:vertAlign w:val="subscript"/>
          <w:lang w:val="kk-KZ"/>
        </w:rPr>
        <w:t>2</w:t>
      </w:r>
      <w:r w:rsidR="00A010AE" w:rsidRPr="0031712B">
        <w:rPr>
          <w:rFonts w:ascii="Times New Roman" w:hAnsi="Times New Roman" w:cs="Times New Roman"/>
          <w:sz w:val="28"/>
          <w:szCs w:val="28"/>
          <w:lang w:val="kk-KZ"/>
        </w:rPr>
        <w:t>-ны метаболиздемесе, ол супероксидтік радикалмен (</w:t>
      </w:r>
      <w:r w:rsidR="00ED02AC" w:rsidRPr="0031712B">
        <w:rPr>
          <w:rFonts w:ascii="Times New Roman" w:hAnsi="Times New Roman" w:cs="Times New Roman"/>
          <w:sz w:val="28"/>
          <w:szCs w:val="28"/>
          <w:lang w:val="kk-KZ"/>
        </w:rPr>
        <w:t>O</w:t>
      </w:r>
      <w:r w:rsidR="00ED02AC" w:rsidRPr="0031712B">
        <w:rPr>
          <w:rFonts w:ascii="Times New Roman" w:hAnsi="Times New Roman" w:cs="Times New Roman"/>
          <w:sz w:val="28"/>
          <w:szCs w:val="28"/>
          <w:vertAlign w:val="subscript"/>
          <w:lang w:val="kk-KZ"/>
        </w:rPr>
        <w:t>2</w:t>
      </w:r>
      <w:r w:rsidR="00A010AE" w:rsidRPr="0031712B">
        <w:rPr>
          <w:rFonts w:ascii="Times New Roman" w:hAnsi="Times New Roman" w:cs="Times New Roman"/>
          <w:sz w:val="28"/>
          <w:szCs w:val="28"/>
          <w:lang w:val="kk-KZ"/>
        </w:rPr>
        <w:t>−•) әрекеттесіп, жоғары реактивті және зиянды гидроксил радикалын (OH•) түзеді. Аталған радикал азот оксидімен (NO) әрекеттесіп, жоғары реактивті пероксинитритті (ONOO−) түзеді, бұл қан тамырларында азот оксидінің биожетімділігін төмендетіп, вазоконстрикторлық әсерлерге әкеледі. Жақында жүргізілген зерттеулер митохондрияның сыртқы мембранасында орналасқан моноаминоксидаза (MAO) ферменттерінің гипергликемия және қабыну жағдайларында H₂O₂ түзетінін анықтады</w:t>
      </w:r>
      <w:r w:rsidR="00C42FDA" w:rsidRPr="0031712B">
        <w:rPr>
          <w:rFonts w:ascii="Times New Roman" w:hAnsi="Times New Roman" w:cs="Times New Roman"/>
          <w:sz w:val="28"/>
          <w:szCs w:val="28"/>
          <w:lang w:val="kk-KZ"/>
        </w:rPr>
        <w:t xml:space="preserve"> [69]</w:t>
      </w:r>
      <w:r w:rsidR="00A010AE" w:rsidRPr="0031712B">
        <w:rPr>
          <w:rFonts w:ascii="Times New Roman" w:hAnsi="Times New Roman" w:cs="Times New Roman"/>
          <w:sz w:val="28"/>
          <w:szCs w:val="28"/>
          <w:lang w:val="kk-KZ"/>
        </w:rPr>
        <w:t>. ОБТ түзілуінің артуы, әсіресе супероксидтік радикалдың (</w:t>
      </w:r>
      <w:r w:rsidR="00ED02AC" w:rsidRPr="0031712B">
        <w:rPr>
          <w:rFonts w:ascii="Times New Roman" w:hAnsi="Times New Roman" w:cs="Times New Roman"/>
          <w:sz w:val="28"/>
          <w:szCs w:val="28"/>
          <w:lang w:val="kk-KZ"/>
        </w:rPr>
        <w:t>O</w:t>
      </w:r>
      <w:r w:rsidR="00ED02AC" w:rsidRPr="0031712B">
        <w:rPr>
          <w:rFonts w:ascii="Times New Roman" w:hAnsi="Times New Roman" w:cs="Times New Roman"/>
          <w:sz w:val="28"/>
          <w:szCs w:val="28"/>
          <w:vertAlign w:val="subscript"/>
          <w:lang w:val="kk-KZ"/>
        </w:rPr>
        <w:t>2</w:t>
      </w:r>
      <w:r w:rsidR="00A010AE" w:rsidRPr="0031712B">
        <w:rPr>
          <w:rFonts w:ascii="Times New Roman" w:hAnsi="Times New Roman" w:cs="Times New Roman"/>
          <w:sz w:val="28"/>
          <w:szCs w:val="28"/>
          <w:lang w:val="kk-KZ"/>
        </w:rPr>
        <w:t xml:space="preserve">−•) көбеюі, протеинкиназа C (PKC) </w:t>
      </w:r>
      <w:r w:rsidR="001D554A" w:rsidRPr="0031712B">
        <w:rPr>
          <w:rFonts w:ascii="Times New Roman" w:hAnsi="Times New Roman" w:cs="Times New Roman"/>
          <w:sz w:val="28"/>
          <w:szCs w:val="28"/>
          <w:lang w:val="kk-KZ"/>
        </w:rPr>
        <w:t xml:space="preserve">іске қосылуын </w:t>
      </w:r>
      <w:r w:rsidR="00A010AE" w:rsidRPr="0031712B">
        <w:rPr>
          <w:rFonts w:ascii="Times New Roman" w:hAnsi="Times New Roman" w:cs="Times New Roman"/>
          <w:sz w:val="28"/>
          <w:szCs w:val="28"/>
          <w:lang w:val="kk-KZ"/>
        </w:rPr>
        <w:t xml:space="preserve">ынталандырып, NOX арқылы </w:t>
      </w:r>
      <w:r w:rsidR="00300B87" w:rsidRPr="0031712B">
        <w:rPr>
          <w:rFonts w:ascii="Times New Roman" w:hAnsi="Times New Roman" w:cs="Times New Roman"/>
          <w:sz w:val="28"/>
          <w:szCs w:val="28"/>
          <w:lang w:val="kk-KZ"/>
        </w:rPr>
        <w:t>тотығу стресі</w:t>
      </w:r>
      <w:r w:rsidR="00951C13" w:rsidRPr="0031712B">
        <w:rPr>
          <w:rFonts w:ascii="Times New Roman" w:hAnsi="Times New Roman" w:cs="Times New Roman"/>
          <w:sz w:val="28"/>
          <w:szCs w:val="28"/>
          <w:lang w:val="kk-KZ"/>
        </w:rPr>
        <w:t xml:space="preserve">нің және NF-kB </w:t>
      </w:r>
      <w:r w:rsidR="00A010AE" w:rsidRPr="0031712B">
        <w:rPr>
          <w:rFonts w:ascii="Times New Roman" w:hAnsi="Times New Roman" w:cs="Times New Roman"/>
          <w:sz w:val="28"/>
          <w:szCs w:val="28"/>
          <w:lang w:val="kk-KZ"/>
        </w:rPr>
        <w:t>арқылы қабыну процестерінің белсендірілуіне әкеледі</w:t>
      </w:r>
      <w:r w:rsidR="001D554A" w:rsidRPr="0031712B">
        <w:rPr>
          <w:rFonts w:ascii="Times New Roman" w:hAnsi="Times New Roman" w:cs="Times New Roman"/>
          <w:sz w:val="28"/>
          <w:szCs w:val="28"/>
          <w:lang w:val="kk-KZ"/>
        </w:rPr>
        <w:t xml:space="preserve">. 2-типті қант диабетінің </w:t>
      </w:r>
      <w:r w:rsidR="00A010AE" w:rsidRPr="0031712B">
        <w:rPr>
          <w:rFonts w:ascii="Times New Roman" w:hAnsi="Times New Roman" w:cs="Times New Roman"/>
          <w:sz w:val="28"/>
          <w:szCs w:val="28"/>
          <w:lang w:val="kk-KZ"/>
        </w:rPr>
        <w:t>модельдерінде жүргізілген зерттеулер NOX-тың қалыптан тыс белсенділігі eNOS-тың ажырауына, вазоконстрикцияға және эндотелий дисфункциясына ықпал ететінін көрсетті</w:t>
      </w:r>
      <w:r w:rsidR="00C42FDA" w:rsidRPr="0031712B">
        <w:rPr>
          <w:rFonts w:ascii="Times New Roman" w:hAnsi="Times New Roman" w:cs="Times New Roman"/>
          <w:sz w:val="28"/>
          <w:szCs w:val="28"/>
          <w:lang w:val="kk-KZ"/>
        </w:rPr>
        <w:t xml:space="preserve"> [70]</w:t>
      </w:r>
      <w:r w:rsidR="00A010AE" w:rsidRPr="0031712B">
        <w:rPr>
          <w:rFonts w:ascii="Times New Roman" w:hAnsi="Times New Roman" w:cs="Times New Roman"/>
          <w:sz w:val="28"/>
          <w:szCs w:val="28"/>
          <w:lang w:val="kk-KZ"/>
        </w:rPr>
        <w:t>.</w:t>
      </w:r>
      <w:r w:rsidR="00ED02AC" w:rsidRPr="0031712B">
        <w:rPr>
          <w:rFonts w:ascii="Times New Roman" w:hAnsi="Times New Roman" w:cs="Times New Roman"/>
          <w:sz w:val="28"/>
          <w:szCs w:val="28"/>
          <w:lang w:val="kk-KZ"/>
        </w:rPr>
        <w:t xml:space="preserve"> </w:t>
      </w:r>
      <w:r w:rsidR="00741C1B" w:rsidRPr="0031712B">
        <w:rPr>
          <w:rFonts w:ascii="Times New Roman" w:hAnsi="Times New Roman" w:cs="Times New Roman"/>
          <w:sz w:val="28"/>
          <w:szCs w:val="28"/>
          <w:lang w:val="kk-KZ"/>
        </w:rPr>
        <w:t>Екінші жағынан, метаболикалық аурулар кезінде антиоксиданттық белсенділіктің төмендеуі байқалады. Супероксид дисмутаза митохондриядағы (Mn/SOD) және цитозолдағы (Cu/Zn/SOD) жасушаларды антиоксиданттық қорғау жүйесінің негізгі элементі болып табылады</w:t>
      </w:r>
      <w:r w:rsidR="0038389B" w:rsidRPr="0038389B">
        <w:rPr>
          <w:rFonts w:ascii="Times New Roman" w:hAnsi="Times New Roman" w:cs="Times New Roman"/>
          <w:sz w:val="28"/>
          <w:szCs w:val="28"/>
          <w:lang w:val="kk-KZ"/>
        </w:rPr>
        <w:t xml:space="preserve"> [71]</w:t>
      </w:r>
      <w:r w:rsidR="00741C1B" w:rsidRPr="0031712B">
        <w:rPr>
          <w:rFonts w:ascii="Times New Roman" w:hAnsi="Times New Roman" w:cs="Times New Roman"/>
          <w:sz w:val="28"/>
          <w:szCs w:val="28"/>
          <w:lang w:val="kk-KZ"/>
        </w:rPr>
        <w:t>. SOD белсенділігінің төмендеуі жануарлар үлгілеріне жүргізілген зерттеуде, сондай-ақ адам зерттеулерінің көпшілігінде анықталды</w:t>
      </w:r>
      <w:r w:rsidR="0038389B">
        <w:rPr>
          <w:rFonts w:ascii="Times New Roman" w:hAnsi="Times New Roman" w:cs="Times New Roman"/>
          <w:sz w:val="28"/>
          <w:szCs w:val="28"/>
          <w:lang w:val="kk-KZ"/>
        </w:rPr>
        <w:t xml:space="preserve"> [7</w:t>
      </w:r>
      <w:r w:rsidR="0038389B" w:rsidRPr="0038389B">
        <w:rPr>
          <w:rFonts w:ascii="Times New Roman" w:hAnsi="Times New Roman" w:cs="Times New Roman"/>
          <w:sz w:val="28"/>
          <w:szCs w:val="28"/>
          <w:lang w:val="kk-KZ"/>
        </w:rPr>
        <w:t>2</w:t>
      </w:r>
      <w:r w:rsidR="00C42FDA" w:rsidRPr="0031712B">
        <w:rPr>
          <w:rFonts w:ascii="Times New Roman" w:hAnsi="Times New Roman" w:cs="Times New Roman"/>
          <w:sz w:val="28"/>
          <w:szCs w:val="28"/>
          <w:lang w:val="kk-KZ"/>
        </w:rPr>
        <w:t>]</w:t>
      </w:r>
      <w:r w:rsidR="00741C1B" w:rsidRPr="0031712B">
        <w:rPr>
          <w:rFonts w:ascii="Times New Roman" w:hAnsi="Times New Roman" w:cs="Times New Roman"/>
          <w:sz w:val="28"/>
          <w:szCs w:val="28"/>
          <w:lang w:val="kk-KZ"/>
        </w:rPr>
        <w:t xml:space="preserve">. Біздің зерттеуде  қан тамырлары асқынулары жоқ және </w:t>
      </w:r>
      <w:r w:rsidR="007675AF" w:rsidRPr="0031712B">
        <w:rPr>
          <w:rFonts w:ascii="Times New Roman" w:hAnsi="Times New Roman" w:cs="Times New Roman"/>
          <w:sz w:val="28"/>
          <w:szCs w:val="28"/>
          <w:lang w:val="kk-KZ"/>
        </w:rPr>
        <w:t>2-типті</w:t>
      </w:r>
      <w:r w:rsidR="00741C1B" w:rsidRPr="0031712B">
        <w:rPr>
          <w:rFonts w:ascii="Times New Roman" w:hAnsi="Times New Roman" w:cs="Times New Roman"/>
          <w:sz w:val="28"/>
          <w:szCs w:val="28"/>
          <w:lang w:val="kk-KZ"/>
        </w:rPr>
        <w:t xml:space="preserve"> қант диабетімен ауыратын асқынулары бар науқастарда цитозолдық SOD белсенділігін бағаладық және оның белсенділігі бақылау тобымен салыстырғанда науқастардың екі тобында да төмендегенін анықтадық</w:t>
      </w:r>
      <w:r w:rsidR="0038389B">
        <w:rPr>
          <w:rFonts w:ascii="Times New Roman" w:hAnsi="Times New Roman" w:cs="Times New Roman"/>
          <w:sz w:val="28"/>
          <w:szCs w:val="28"/>
          <w:lang w:val="kk-KZ"/>
        </w:rPr>
        <w:t xml:space="preserve"> [</w:t>
      </w:r>
      <w:r w:rsidR="0038389B" w:rsidRPr="0038389B">
        <w:rPr>
          <w:rFonts w:ascii="Times New Roman" w:hAnsi="Times New Roman" w:cs="Times New Roman"/>
          <w:sz w:val="28"/>
          <w:szCs w:val="28"/>
          <w:lang w:val="kk-KZ"/>
        </w:rPr>
        <w:t>194, 5б</w:t>
      </w:r>
      <w:r w:rsidR="00C42FDA" w:rsidRPr="0031712B">
        <w:rPr>
          <w:rFonts w:ascii="Times New Roman" w:hAnsi="Times New Roman" w:cs="Times New Roman"/>
          <w:sz w:val="28"/>
          <w:szCs w:val="28"/>
          <w:lang w:val="kk-KZ"/>
        </w:rPr>
        <w:t>]</w:t>
      </w:r>
      <w:r w:rsidR="00741C1B" w:rsidRPr="0031712B">
        <w:rPr>
          <w:rFonts w:ascii="Times New Roman" w:hAnsi="Times New Roman" w:cs="Times New Roman"/>
          <w:sz w:val="28"/>
          <w:szCs w:val="28"/>
          <w:lang w:val="kk-KZ"/>
        </w:rPr>
        <w:t xml:space="preserve">. </w:t>
      </w:r>
    </w:p>
    <w:p w14:paraId="7BFF87D9" w14:textId="77777777" w:rsidR="00F661A4" w:rsidRPr="0031712B" w:rsidRDefault="00D825A3" w:rsidP="001457C2">
      <w:pPr>
        <w:tabs>
          <w:tab w:val="left" w:pos="851"/>
        </w:tabs>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Гипергликемия жағдайында глюкоза метаболизмінің 30%-ға дейінгі бөлігі альдозоредуктаза ферментінің әсерінен сорбитол түзілуі арқылы жүреді, бұл глутатионредуктаза (GRd) мен eNOS қызметі үшін қажет никотинамидадениндинуклеотидфосфаттың (NADPH) таусылуына әкеледі</w:t>
      </w:r>
      <w:r w:rsidR="00C42FDA" w:rsidRPr="0031712B">
        <w:rPr>
          <w:rFonts w:ascii="Times New Roman" w:hAnsi="Times New Roman" w:cs="Times New Roman"/>
          <w:sz w:val="28"/>
          <w:szCs w:val="28"/>
          <w:lang w:val="kk-KZ"/>
        </w:rPr>
        <w:t xml:space="preserve"> [73]</w:t>
      </w:r>
      <w:r w:rsidRPr="0031712B">
        <w:rPr>
          <w:rFonts w:ascii="Times New Roman" w:hAnsi="Times New Roman" w:cs="Times New Roman"/>
          <w:sz w:val="28"/>
          <w:szCs w:val="28"/>
          <w:lang w:val="kk-KZ"/>
        </w:rPr>
        <w:t xml:space="preserve">. </w:t>
      </w:r>
      <w:r w:rsidR="001539DA" w:rsidRPr="0031712B">
        <w:rPr>
          <w:rFonts w:ascii="Times New Roman" w:hAnsi="Times New Roman" w:cs="Times New Roman"/>
          <w:sz w:val="28"/>
          <w:szCs w:val="28"/>
          <w:lang w:val="kk-KZ"/>
        </w:rPr>
        <w:t>ОБТ</w:t>
      </w:r>
      <w:r w:rsidRPr="0031712B">
        <w:rPr>
          <w:rFonts w:ascii="Times New Roman" w:hAnsi="Times New Roman" w:cs="Times New Roman"/>
          <w:sz w:val="28"/>
          <w:szCs w:val="28"/>
          <w:lang w:val="kk-KZ"/>
        </w:rPr>
        <w:t xml:space="preserve"> түзілуінің артуы және антиоксиданттық жүйелердің (SOD, GRd) белсенділігінің төмендеуі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н тудырып, эндотелий дисфункциясының дамуына ықпал етеді, бұл диабеттің макроваскулярлық асқынуларының пайда болуына ерте кезеңде себеп болатын негізгі факторларға жатады. Бірқатар зерттеулерде глутатионпероксидаза (GPx) белсенділігінің қант диабетімен ауыратын және гликемиялық бақылауы нашар науқастарда преддиабет жағдайымен салыстырғанда жоғарылағаны анықталды, бұл бос радикалдардың артық түзілуіне бейімделген жауап реакциясы ретінде қарастырылады</w:t>
      </w:r>
      <w:r w:rsidR="00C42FDA" w:rsidRPr="0031712B">
        <w:rPr>
          <w:rFonts w:ascii="Times New Roman" w:hAnsi="Times New Roman" w:cs="Times New Roman"/>
          <w:sz w:val="28"/>
          <w:szCs w:val="28"/>
          <w:lang w:val="kk-KZ"/>
        </w:rPr>
        <w:t xml:space="preserve"> [74]</w:t>
      </w:r>
      <w:r w:rsidR="001539DA" w:rsidRPr="0031712B">
        <w:rPr>
          <w:rFonts w:ascii="Times New Roman" w:hAnsi="Times New Roman" w:cs="Times New Roman"/>
          <w:sz w:val="28"/>
          <w:szCs w:val="28"/>
          <w:lang w:val="kk-KZ"/>
        </w:rPr>
        <w:t>. Сонымен қатар, біз GPx</w:t>
      </w:r>
      <w:r w:rsidRPr="0031712B">
        <w:rPr>
          <w:rFonts w:ascii="Times New Roman" w:hAnsi="Times New Roman" w:cs="Times New Roman"/>
          <w:sz w:val="28"/>
          <w:szCs w:val="28"/>
          <w:lang w:val="kk-KZ"/>
        </w:rPr>
        <w:t xml:space="preserve"> белсенділігі 40 жастан асқан кем дегенде 5 жыл бұрын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қант диабеті диагнозы қойылған </w:t>
      </w:r>
      <w:r w:rsidR="00E95BCD" w:rsidRPr="0031712B">
        <w:rPr>
          <w:rFonts w:ascii="Times New Roman" w:hAnsi="Times New Roman" w:cs="Times New Roman"/>
          <w:sz w:val="28"/>
          <w:szCs w:val="28"/>
          <w:lang w:val="kk-KZ"/>
        </w:rPr>
        <w:t>науқастарда қан тамырлары асқынуларының</w:t>
      </w:r>
      <w:r w:rsidRPr="0031712B">
        <w:rPr>
          <w:rFonts w:ascii="Times New Roman" w:hAnsi="Times New Roman" w:cs="Times New Roman"/>
          <w:sz w:val="28"/>
          <w:szCs w:val="28"/>
          <w:lang w:val="kk-KZ"/>
        </w:rPr>
        <w:t xml:space="preserve"> дамуында жоғары және маңызды болжамды мәнге ие екенін анықтадық</w:t>
      </w:r>
      <w:r w:rsidR="00C42FDA" w:rsidRPr="0031712B">
        <w:rPr>
          <w:rFonts w:ascii="Times New Roman" w:hAnsi="Times New Roman" w:cs="Times New Roman"/>
          <w:sz w:val="28"/>
          <w:szCs w:val="28"/>
          <w:lang w:val="kk-KZ"/>
        </w:rPr>
        <w:t xml:space="preserve"> [75]</w:t>
      </w:r>
      <w:r w:rsidRPr="0031712B">
        <w:rPr>
          <w:rFonts w:ascii="Times New Roman" w:hAnsi="Times New Roman" w:cs="Times New Roman"/>
          <w:sz w:val="28"/>
          <w:szCs w:val="28"/>
          <w:lang w:val="kk-KZ"/>
        </w:rPr>
        <w:t>.</w:t>
      </w:r>
      <w:r w:rsidR="00E95BCD" w:rsidRPr="0031712B">
        <w:rPr>
          <w:rFonts w:ascii="Times New Roman" w:hAnsi="Times New Roman" w:cs="Times New Roman"/>
          <w:sz w:val="28"/>
          <w:szCs w:val="28"/>
          <w:lang w:val="kk-KZ"/>
        </w:rPr>
        <w:t xml:space="preserve"> Соңғы зерттеулер көрсеткендей, Nrf2-Keap1 жүйесінің («эритроидты ядролық фактор 2-мен байланысты фактор» және «Kelch тәрізді ECH-пен ассоциацияланған ақуыз») белсенділігінің төмендеуі метаболикалық аурулард</w:t>
      </w:r>
      <w:r w:rsidR="00512EB9" w:rsidRPr="0031712B">
        <w:rPr>
          <w:rFonts w:ascii="Times New Roman" w:hAnsi="Times New Roman" w:cs="Times New Roman"/>
          <w:sz w:val="28"/>
          <w:szCs w:val="28"/>
          <w:lang w:val="kk-KZ"/>
        </w:rPr>
        <w:t>ың дамуына да әсер етеді. Nrf2 -</w:t>
      </w:r>
      <w:r w:rsidR="00E95BCD" w:rsidRPr="0031712B">
        <w:rPr>
          <w:rFonts w:ascii="Times New Roman" w:hAnsi="Times New Roman" w:cs="Times New Roman"/>
          <w:sz w:val="28"/>
          <w:szCs w:val="28"/>
          <w:lang w:val="kk-KZ"/>
        </w:rPr>
        <w:t xml:space="preserve"> антиоксиданттық гендердің экспрессиясын реттейтін және жасушаларды </w:t>
      </w:r>
      <w:r w:rsidR="00300B87" w:rsidRPr="0031712B">
        <w:rPr>
          <w:rFonts w:ascii="Times New Roman" w:hAnsi="Times New Roman" w:cs="Times New Roman"/>
          <w:sz w:val="28"/>
          <w:szCs w:val="28"/>
          <w:lang w:val="kk-KZ"/>
        </w:rPr>
        <w:t>тотығу стресі</w:t>
      </w:r>
      <w:r w:rsidR="00E95BCD" w:rsidRPr="0031712B">
        <w:rPr>
          <w:rFonts w:ascii="Times New Roman" w:hAnsi="Times New Roman" w:cs="Times New Roman"/>
          <w:sz w:val="28"/>
          <w:szCs w:val="28"/>
          <w:lang w:val="kk-KZ"/>
        </w:rPr>
        <w:t>нен қорғауда маңызды рөл атқаратын транскрипциялық фактор</w:t>
      </w:r>
      <w:r w:rsidR="00C42FDA" w:rsidRPr="0031712B">
        <w:rPr>
          <w:rFonts w:ascii="Times New Roman" w:hAnsi="Times New Roman" w:cs="Times New Roman"/>
          <w:sz w:val="28"/>
          <w:szCs w:val="28"/>
          <w:lang w:val="kk-KZ"/>
        </w:rPr>
        <w:t xml:space="preserve"> [76]</w:t>
      </w:r>
      <w:r w:rsidR="00E95BCD" w:rsidRPr="0031712B">
        <w:rPr>
          <w:rFonts w:ascii="Times New Roman" w:hAnsi="Times New Roman" w:cs="Times New Roman"/>
          <w:sz w:val="28"/>
          <w:szCs w:val="28"/>
          <w:lang w:val="kk-KZ"/>
        </w:rPr>
        <w:t xml:space="preserve">. Ол кері байланыс механизмі арқылы </w:t>
      </w:r>
      <w:r w:rsidR="00300B87" w:rsidRPr="0031712B">
        <w:rPr>
          <w:rFonts w:ascii="Times New Roman" w:hAnsi="Times New Roman" w:cs="Times New Roman"/>
          <w:sz w:val="28"/>
          <w:szCs w:val="28"/>
          <w:lang w:val="kk-KZ"/>
        </w:rPr>
        <w:t>тотығу стресі</w:t>
      </w:r>
      <w:r w:rsidR="00E95BCD" w:rsidRPr="0031712B">
        <w:rPr>
          <w:rFonts w:ascii="Times New Roman" w:hAnsi="Times New Roman" w:cs="Times New Roman"/>
          <w:sz w:val="28"/>
          <w:szCs w:val="28"/>
          <w:lang w:val="kk-KZ"/>
        </w:rPr>
        <w:t>н шектейді, супероксидті детоксикациялауға, зақымдалған ДНҚ-ны қалпына келтіруге және жасушалардың өмір сүруін жақсартуға ықпал етеді</w:t>
      </w:r>
      <w:r w:rsidR="00C42FDA" w:rsidRPr="0031712B">
        <w:rPr>
          <w:rFonts w:ascii="Times New Roman" w:hAnsi="Times New Roman" w:cs="Times New Roman"/>
          <w:sz w:val="28"/>
          <w:szCs w:val="28"/>
          <w:lang w:val="kk-KZ"/>
        </w:rPr>
        <w:t xml:space="preserve"> [77]</w:t>
      </w:r>
      <w:r w:rsidR="00E95BCD" w:rsidRPr="0031712B">
        <w:rPr>
          <w:rFonts w:ascii="Times New Roman" w:hAnsi="Times New Roman" w:cs="Times New Roman"/>
          <w:sz w:val="28"/>
          <w:szCs w:val="28"/>
          <w:lang w:val="kk-KZ"/>
        </w:rPr>
        <w:t xml:space="preserve">. Сонымен қатар, Nrf2 </w:t>
      </w:r>
      <w:r w:rsidR="001E6F80" w:rsidRPr="0031712B">
        <w:rPr>
          <w:rFonts w:ascii="Times New Roman" w:hAnsi="Times New Roman" w:cs="Times New Roman"/>
          <w:sz w:val="28"/>
          <w:szCs w:val="28"/>
          <w:lang w:val="kk-KZ"/>
        </w:rPr>
        <w:t xml:space="preserve">NF-kB сигнал беру жолын шектеу </w:t>
      </w:r>
      <w:r w:rsidR="00E95BCD" w:rsidRPr="0031712B">
        <w:rPr>
          <w:rFonts w:ascii="Times New Roman" w:hAnsi="Times New Roman" w:cs="Times New Roman"/>
          <w:sz w:val="28"/>
          <w:szCs w:val="28"/>
          <w:lang w:val="kk-KZ"/>
        </w:rPr>
        <w:t>және қабынуға қарсы цитокиндердің өндірісін азайту арқылы қабыну процесінің қарқы</w:t>
      </w:r>
      <w:r w:rsidR="00512EB9" w:rsidRPr="0031712B">
        <w:rPr>
          <w:rFonts w:ascii="Times New Roman" w:hAnsi="Times New Roman" w:cs="Times New Roman"/>
          <w:sz w:val="28"/>
          <w:szCs w:val="28"/>
          <w:lang w:val="kk-KZ"/>
        </w:rPr>
        <w:t xml:space="preserve">ндылығын реттейді. Тотығу стресі жағдайында Nrf2 </w:t>
      </w:r>
      <w:r w:rsidR="001E6F80" w:rsidRPr="0031712B">
        <w:rPr>
          <w:rFonts w:ascii="Times New Roman" w:hAnsi="Times New Roman" w:cs="Times New Roman"/>
          <w:sz w:val="28"/>
          <w:szCs w:val="28"/>
          <w:lang w:val="kk-KZ"/>
        </w:rPr>
        <w:t>ОБТ</w:t>
      </w:r>
      <w:r w:rsidR="00E95BCD" w:rsidRPr="0031712B">
        <w:rPr>
          <w:rFonts w:ascii="Times New Roman" w:hAnsi="Times New Roman" w:cs="Times New Roman"/>
          <w:sz w:val="28"/>
          <w:szCs w:val="28"/>
          <w:lang w:val="kk-KZ"/>
        </w:rPr>
        <w:t xml:space="preserve"> бейтараптандыруға және жасушаларды тотығу зақымдануынан қорғауға көмектесетін SOD, CAT және GPx сияқты әртүрлі антиоксиданттық ферменттердің экспрессиясын белсендіріп, күшейте алады</w:t>
      </w:r>
      <w:r w:rsidR="00C42FDA" w:rsidRPr="0031712B">
        <w:rPr>
          <w:rFonts w:ascii="Times New Roman" w:hAnsi="Times New Roman" w:cs="Times New Roman"/>
          <w:sz w:val="28"/>
          <w:szCs w:val="28"/>
          <w:lang w:val="kk-KZ"/>
        </w:rPr>
        <w:t xml:space="preserve"> [78]</w:t>
      </w:r>
      <w:r w:rsidR="00E95BCD" w:rsidRPr="0031712B">
        <w:rPr>
          <w:rFonts w:ascii="Times New Roman" w:hAnsi="Times New Roman" w:cs="Times New Roman"/>
          <w:sz w:val="28"/>
          <w:szCs w:val="28"/>
          <w:lang w:val="kk-KZ"/>
        </w:rPr>
        <w:t>.</w:t>
      </w:r>
      <w:r w:rsidR="001E6F80" w:rsidRPr="0031712B">
        <w:rPr>
          <w:rFonts w:ascii="Times New Roman" w:hAnsi="Times New Roman" w:cs="Times New Roman"/>
          <w:sz w:val="28"/>
          <w:szCs w:val="28"/>
          <w:lang w:val="kk-KZ"/>
        </w:rPr>
        <w:t xml:space="preserve"> Nrf2 қан тамырларын зақымданудан қорғап, гемоксигеназа-1 (HO-1) сияқты атеропротекторлық гендердің белсендірілуіне ықпал етеді. Сондай-ақ, Nrf2 темір мен </w:t>
      </w:r>
      <w:r w:rsidR="00512EB9" w:rsidRPr="0031712B">
        <w:rPr>
          <w:rFonts w:ascii="Times New Roman" w:hAnsi="Times New Roman" w:cs="Times New Roman"/>
          <w:sz w:val="28"/>
          <w:szCs w:val="28"/>
          <w:lang w:val="kk-KZ"/>
        </w:rPr>
        <w:t>ОБТ</w:t>
      </w:r>
      <w:r w:rsidR="001E6F80" w:rsidRPr="0031712B">
        <w:rPr>
          <w:rFonts w:ascii="Times New Roman" w:hAnsi="Times New Roman" w:cs="Times New Roman"/>
          <w:sz w:val="28"/>
          <w:szCs w:val="28"/>
          <w:lang w:val="kk-KZ"/>
        </w:rPr>
        <w:t xml:space="preserve"> тәуелді жасушалық өлімнің бір түрі – ферроптоздың алдын алатыны туралы мәліметтер бар</w:t>
      </w:r>
      <w:r w:rsidR="00C42FDA" w:rsidRPr="0031712B">
        <w:rPr>
          <w:rFonts w:ascii="Times New Roman" w:hAnsi="Times New Roman" w:cs="Times New Roman"/>
          <w:sz w:val="28"/>
          <w:szCs w:val="28"/>
          <w:lang w:val="kk-KZ"/>
        </w:rPr>
        <w:t xml:space="preserve"> [79]</w:t>
      </w:r>
      <w:r w:rsidR="001E6F80" w:rsidRPr="0031712B">
        <w:rPr>
          <w:rFonts w:ascii="Times New Roman" w:hAnsi="Times New Roman" w:cs="Times New Roman"/>
          <w:sz w:val="28"/>
          <w:szCs w:val="28"/>
          <w:lang w:val="kk-KZ"/>
        </w:rPr>
        <w:t xml:space="preserve">. Соңғы гликация өнімдерінің (AGEs) жинақталуы олардың рецепторын (RAGE) белсендіру арқылы Nrf2 сигналдық жолын </w:t>
      </w:r>
      <w:r w:rsidR="00512EB9" w:rsidRPr="0031712B">
        <w:rPr>
          <w:rFonts w:ascii="Times New Roman" w:hAnsi="Times New Roman" w:cs="Times New Roman"/>
          <w:sz w:val="28"/>
          <w:szCs w:val="28"/>
          <w:lang w:val="kk-KZ"/>
        </w:rPr>
        <w:t>тежеп, нәтижесінде тотығу стрес</w:t>
      </w:r>
      <w:r w:rsidR="001E6F80" w:rsidRPr="0031712B">
        <w:rPr>
          <w:rFonts w:ascii="Times New Roman" w:hAnsi="Times New Roman" w:cs="Times New Roman"/>
          <w:sz w:val="28"/>
          <w:szCs w:val="28"/>
          <w:lang w:val="kk-KZ"/>
        </w:rPr>
        <w:t xml:space="preserve">і мен қабынудың дамуына ықпал етеді. Бұл Nrf2 мақсатты гендерінің экспрессиясының төмендеуіне әкеледі, осылайша </w:t>
      </w:r>
      <w:r w:rsidR="00300B87" w:rsidRPr="0031712B">
        <w:rPr>
          <w:rFonts w:ascii="Times New Roman" w:hAnsi="Times New Roman" w:cs="Times New Roman"/>
          <w:sz w:val="28"/>
          <w:szCs w:val="28"/>
          <w:lang w:val="kk-KZ"/>
        </w:rPr>
        <w:t>тотығу стресі</w:t>
      </w:r>
      <w:r w:rsidR="001E6F80" w:rsidRPr="0031712B">
        <w:rPr>
          <w:rFonts w:ascii="Times New Roman" w:hAnsi="Times New Roman" w:cs="Times New Roman"/>
          <w:sz w:val="28"/>
          <w:szCs w:val="28"/>
          <w:lang w:val="kk-KZ"/>
        </w:rPr>
        <w:t>не қарсы қорғаныс реакциясын әлсіретеді, сонымен қатар диабеттік және метаболикалық асқынуларға бейімділікті арттырады</w:t>
      </w:r>
      <w:r w:rsidR="00C42FDA" w:rsidRPr="0031712B">
        <w:rPr>
          <w:rFonts w:ascii="Times New Roman" w:hAnsi="Times New Roman" w:cs="Times New Roman"/>
          <w:sz w:val="28"/>
          <w:szCs w:val="28"/>
          <w:lang w:val="kk-KZ"/>
        </w:rPr>
        <w:t xml:space="preserve"> [80]</w:t>
      </w:r>
      <w:r w:rsidR="001E6F80" w:rsidRPr="0031712B">
        <w:rPr>
          <w:rFonts w:ascii="Times New Roman" w:hAnsi="Times New Roman" w:cs="Times New Roman"/>
          <w:sz w:val="28"/>
          <w:szCs w:val="28"/>
          <w:lang w:val="kk-KZ"/>
        </w:rPr>
        <w:t>.</w:t>
      </w:r>
    </w:p>
    <w:p w14:paraId="150B8B77" w14:textId="77777777" w:rsidR="00C42FDA" w:rsidRPr="0031712B" w:rsidRDefault="00F661A4"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Тотығу стресінің биомаркерлерін талдау олардың </w:t>
      </w:r>
      <w:r w:rsidR="00ED02AC" w:rsidRPr="0031712B">
        <w:rPr>
          <w:rFonts w:ascii="Times New Roman" w:hAnsi="Times New Roman" w:cs="Times New Roman"/>
          <w:sz w:val="28"/>
          <w:szCs w:val="28"/>
          <w:lang w:val="kk-KZ"/>
        </w:rPr>
        <w:t xml:space="preserve">қант диабетімен байланысты </w:t>
      </w:r>
      <w:r w:rsidRPr="0031712B">
        <w:rPr>
          <w:rFonts w:ascii="Times New Roman" w:hAnsi="Times New Roman" w:cs="Times New Roman"/>
          <w:sz w:val="28"/>
          <w:szCs w:val="28"/>
          <w:lang w:val="kk-KZ"/>
        </w:rPr>
        <w:t xml:space="preserve">жүрек-қантамыр асқынуларының патогенезіндегі маңызды рөлін көрсетеді. Негізгі антиоксиданттық ферменттердің белсенділігінің өзгеруі және липидтердің асқын тотығу өнімдерінің жоғарылауы прооксиданттық және антиоксиданттық жүйелер арасындағы </w:t>
      </w:r>
      <w:r w:rsidR="00ED02AC" w:rsidRPr="0031712B">
        <w:rPr>
          <w:rFonts w:ascii="Times New Roman" w:hAnsi="Times New Roman" w:cs="Times New Roman"/>
          <w:sz w:val="28"/>
          <w:szCs w:val="28"/>
          <w:lang w:val="kk-KZ"/>
        </w:rPr>
        <w:t xml:space="preserve">теңгерімнің </w:t>
      </w:r>
      <w:r w:rsidRPr="0031712B">
        <w:rPr>
          <w:rFonts w:ascii="Times New Roman" w:hAnsi="Times New Roman" w:cs="Times New Roman"/>
          <w:sz w:val="28"/>
          <w:szCs w:val="28"/>
          <w:lang w:val="kk-KZ"/>
        </w:rPr>
        <w:t>бұзылуына әкеліп</w:t>
      </w:r>
      <w:r w:rsidR="00ED02AC" w:rsidRPr="0031712B">
        <w:rPr>
          <w:rFonts w:ascii="Times New Roman" w:hAnsi="Times New Roman" w:cs="Times New Roman"/>
          <w:sz w:val="28"/>
          <w:szCs w:val="28"/>
          <w:lang w:val="kk-KZ"/>
        </w:rPr>
        <w:t xml:space="preserve"> соқтырып</w:t>
      </w:r>
      <w:r w:rsidRPr="0031712B">
        <w:rPr>
          <w:rFonts w:ascii="Times New Roman" w:hAnsi="Times New Roman" w:cs="Times New Roman"/>
          <w:sz w:val="28"/>
          <w:szCs w:val="28"/>
          <w:lang w:val="kk-KZ"/>
        </w:rPr>
        <w:t>, эндотелий</w:t>
      </w:r>
      <w:r w:rsidR="00ED02AC" w:rsidRPr="0031712B">
        <w:rPr>
          <w:rFonts w:ascii="Times New Roman" w:hAnsi="Times New Roman" w:cs="Times New Roman"/>
          <w:sz w:val="28"/>
          <w:szCs w:val="28"/>
          <w:lang w:val="kk-KZ"/>
        </w:rPr>
        <w:t>дің</w:t>
      </w:r>
      <w:r w:rsidRPr="0031712B">
        <w:rPr>
          <w:rFonts w:ascii="Times New Roman" w:hAnsi="Times New Roman" w:cs="Times New Roman"/>
          <w:sz w:val="28"/>
          <w:szCs w:val="28"/>
          <w:lang w:val="kk-KZ"/>
        </w:rPr>
        <w:t xml:space="preserve"> дисфункциясы мен тамырлардың зақымдануына ықпал етеді. </w:t>
      </w:r>
    </w:p>
    <w:p w14:paraId="76F222FA" w14:textId="77777777" w:rsidR="00F661A4" w:rsidRPr="0031712B" w:rsidRDefault="00F661A4" w:rsidP="005A1019">
      <w:pPr>
        <w:spacing w:after="0" w:line="240" w:lineRule="auto"/>
        <w:ind w:firstLine="567"/>
        <w:jc w:val="both"/>
        <w:rPr>
          <w:rFonts w:ascii="Times New Roman" w:hAnsi="Times New Roman" w:cs="Times New Roman"/>
          <w:sz w:val="28"/>
          <w:szCs w:val="28"/>
          <w:lang w:val="kk-KZ"/>
        </w:rPr>
      </w:pPr>
    </w:p>
    <w:p w14:paraId="4234CD5A" w14:textId="77777777" w:rsidR="00CB0B11" w:rsidRPr="0031712B" w:rsidRDefault="006B45F4" w:rsidP="005A1019">
      <w:pPr>
        <w:spacing w:after="0" w:line="240" w:lineRule="auto"/>
        <w:ind w:firstLine="567"/>
        <w:jc w:val="both"/>
        <w:rPr>
          <w:rFonts w:ascii="Times New Roman" w:hAnsi="Times New Roman" w:cs="Times New Roman"/>
          <w:b/>
          <w:sz w:val="28"/>
          <w:szCs w:val="28"/>
          <w:lang w:val="kk-KZ"/>
        </w:rPr>
      </w:pPr>
      <w:r w:rsidRPr="0031712B">
        <w:rPr>
          <w:rFonts w:ascii="Times New Roman" w:hAnsi="Times New Roman" w:cs="Times New Roman"/>
          <w:b/>
          <w:sz w:val="28"/>
          <w:szCs w:val="28"/>
          <w:lang w:val="kk-KZ"/>
        </w:rPr>
        <w:t>1.2</w:t>
      </w:r>
      <w:r w:rsidR="00744147" w:rsidRPr="0031712B">
        <w:rPr>
          <w:rFonts w:ascii="Times New Roman" w:hAnsi="Times New Roman" w:cs="Times New Roman"/>
          <w:b/>
          <w:sz w:val="28"/>
          <w:szCs w:val="28"/>
          <w:lang w:val="kk-KZ"/>
        </w:rPr>
        <w:t xml:space="preserve"> </w:t>
      </w:r>
      <w:r w:rsidR="00CB0B11" w:rsidRPr="0031712B">
        <w:rPr>
          <w:rFonts w:ascii="Times New Roman" w:hAnsi="Times New Roman" w:cs="Times New Roman"/>
          <w:b/>
          <w:sz w:val="28"/>
          <w:szCs w:val="28"/>
          <w:lang w:val="kk-KZ"/>
        </w:rPr>
        <w:t>Қант диабеті және метаболикалық аурулар кезіндегі митохондриялық дисфункция</w:t>
      </w:r>
    </w:p>
    <w:p w14:paraId="7EB6CB56" w14:textId="2E55D18C" w:rsidR="001E6F80" w:rsidRPr="0031712B" w:rsidRDefault="001E6F80"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Митохондриялық дисфункция, өз кезегінде, митохондриялық функцияның және энергия алмасуының бұзылуымен, митохондриялық динамиканың өзгеруімен және прооксиданттық күймен сипатталатын </w:t>
      </w:r>
      <w:r w:rsidR="00D436F4" w:rsidRPr="0031712B">
        <w:rPr>
          <w:rFonts w:ascii="Times New Roman" w:hAnsi="Times New Roman" w:cs="Times New Roman"/>
          <w:sz w:val="28"/>
          <w:szCs w:val="28"/>
          <w:lang w:val="kk-KZ"/>
        </w:rPr>
        <w:t>процесс</w:t>
      </w:r>
      <w:r w:rsidR="00ED16DD" w:rsidRPr="0031712B">
        <w:rPr>
          <w:rFonts w:ascii="Times New Roman" w:hAnsi="Times New Roman" w:cs="Times New Roman"/>
          <w:sz w:val="28"/>
          <w:szCs w:val="28"/>
          <w:lang w:val="kk-KZ"/>
        </w:rPr>
        <w:t>. Митохондриялық б</w:t>
      </w:r>
      <w:r w:rsidRPr="0031712B">
        <w:rPr>
          <w:rFonts w:ascii="Times New Roman" w:hAnsi="Times New Roman" w:cs="Times New Roman"/>
          <w:sz w:val="28"/>
          <w:szCs w:val="28"/>
          <w:lang w:val="kk-KZ"/>
        </w:rPr>
        <w:t>иогенез олардың саны мен мөлшерін сақтауға жауап береді</w:t>
      </w:r>
      <w:r w:rsidR="00C42FDA" w:rsidRPr="0031712B">
        <w:rPr>
          <w:rFonts w:ascii="Times New Roman" w:hAnsi="Times New Roman" w:cs="Times New Roman"/>
          <w:sz w:val="28"/>
          <w:szCs w:val="28"/>
          <w:lang w:val="kk-KZ"/>
        </w:rPr>
        <w:t xml:space="preserve"> [81]</w:t>
      </w:r>
      <w:r w:rsidRPr="0031712B">
        <w:rPr>
          <w:rFonts w:ascii="Times New Roman" w:hAnsi="Times New Roman" w:cs="Times New Roman"/>
          <w:sz w:val="28"/>
          <w:szCs w:val="28"/>
          <w:lang w:val="kk-KZ"/>
        </w:rPr>
        <w:t>. Бұл процесс бірқатар транскрипциялық факторлар мен ферменттермен реттеледі және жасушалық стресске немесе температура, физикалық белсенділік, тамақтануды шектеу және бұлшықет метаболизмі сияқты физиологиялық тітіркендіргіштерге жауап ретінде белсендіріледі</w:t>
      </w:r>
      <w:r w:rsidR="00D52489" w:rsidRPr="00D52489">
        <w:rPr>
          <w:rFonts w:ascii="Times New Roman" w:hAnsi="Times New Roman" w:cs="Times New Roman"/>
          <w:sz w:val="28"/>
          <w:szCs w:val="28"/>
          <w:lang w:val="kk-KZ"/>
        </w:rPr>
        <w:t xml:space="preserve"> [147, 3б]</w:t>
      </w:r>
      <w:r w:rsidRPr="0031712B">
        <w:rPr>
          <w:rFonts w:ascii="Times New Roman" w:hAnsi="Times New Roman" w:cs="Times New Roman"/>
          <w:sz w:val="28"/>
          <w:szCs w:val="28"/>
          <w:lang w:val="kk-KZ"/>
        </w:rPr>
        <w:t xml:space="preserve">. Калорияны шектеу немесе физикалық </w:t>
      </w:r>
      <w:r w:rsidR="00ED16DD" w:rsidRPr="0031712B">
        <w:rPr>
          <w:rFonts w:ascii="Times New Roman" w:hAnsi="Times New Roman" w:cs="Times New Roman"/>
          <w:sz w:val="28"/>
          <w:szCs w:val="28"/>
          <w:lang w:val="kk-KZ"/>
        </w:rPr>
        <w:t xml:space="preserve">жүктеме кезінде </w:t>
      </w:r>
      <w:r w:rsidRPr="0031712B">
        <w:rPr>
          <w:rFonts w:ascii="Times New Roman" w:hAnsi="Times New Roman" w:cs="Times New Roman"/>
          <w:sz w:val="28"/>
          <w:szCs w:val="28"/>
          <w:lang w:val="kk-KZ"/>
        </w:rPr>
        <w:t>SIRT1 ақуызы (silent information regulator 2) және АМФ белсендірілген протеинкиназа (AMPK) деацетилдену және фосфорлану арқылы пролифератор пероксисімен (PGC-1α) белсендірілген рецептор-γ байланысқан коактиватор-1α реттейді</w:t>
      </w:r>
      <w:r w:rsidR="00C42FDA" w:rsidRPr="0031712B">
        <w:rPr>
          <w:rFonts w:ascii="Times New Roman" w:hAnsi="Times New Roman" w:cs="Times New Roman"/>
          <w:sz w:val="28"/>
          <w:szCs w:val="28"/>
          <w:lang w:val="kk-KZ"/>
        </w:rPr>
        <w:t xml:space="preserve"> [82]</w:t>
      </w:r>
      <w:r w:rsidRPr="0031712B">
        <w:rPr>
          <w:rFonts w:ascii="Times New Roman" w:hAnsi="Times New Roman" w:cs="Times New Roman"/>
          <w:sz w:val="28"/>
          <w:szCs w:val="28"/>
          <w:lang w:val="kk-KZ"/>
        </w:rPr>
        <w:t>.</w:t>
      </w:r>
      <w:r w:rsidR="00ED16DD" w:rsidRPr="0031712B">
        <w:rPr>
          <w:rFonts w:ascii="Times New Roman" w:hAnsi="Times New Roman" w:cs="Times New Roman"/>
          <w:sz w:val="28"/>
          <w:szCs w:val="28"/>
          <w:lang w:val="kk-KZ"/>
        </w:rPr>
        <w:t xml:space="preserve"> </w:t>
      </w:r>
    </w:p>
    <w:p w14:paraId="45A393AF" w14:textId="77777777" w:rsidR="00F661A4" w:rsidRPr="0031712B" w:rsidRDefault="00B068F8"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PGC-1</w:t>
      </w:r>
      <w:r w:rsidRPr="0031712B">
        <w:rPr>
          <w:rFonts w:ascii="Times New Roman" w:hAnsi="Times New Roman" w:cs="Times New Roman"/>
          <w:sz w:val="28"/>
          <w:szCs w:val="28"/>
        </w:rPr>
        <w:t>α</w:t>
      </w:r>
      <w:r w:rsidRPr="0031712B">
        <w:rPr>
          <w:rFonts w:ascii="Times New Roman" w:hAnsi="Times New Roman" w:cs="Times New Roman"/>
          <w:sz w:val="28"/>
          <w:szCs w:val="28"/>
          <w:lang w:val="kk-KZ"/>
        </w:rPr>
        <w:t xml:space="preserve"> белсендірілуі глюкозаның </w:t>
      </w:r>
      <w:r w:rsidR="00ED359A" w:rsidRPr="0031712B">
        <w:rPr>
          <w:rFonts w:ascii="Times New Roman" w:hAnsi="Times New Roman" w:cs="Times New Roman"/>
          <w:sz w:val="28"/>
          <w:szCs w:val="28"/>
          <w:lang w:val="kk-KZ"/>
        </w:rPr>
        <w:t xml:space="preserve">сіңірілуінің </w:t>
      </w:r>
      <w:r w:rsidRPr="0031712B">
        <w:rPr>
          <w:rFonts w:ascii="Times New Roman" w:hAnsi="Times New Roman" w:cs="Times New Roman"/>
          <w:sz w:val="28"/>
          <w:szCs w:val="28"/>
          <w:lang w:val="kk-KZ"/>
        </w:rPr>
        <w:t xml:space="preserve">жоғарылауына, митохондриялық биогенезге, май қышқылдарының тотығуына және </w:t>
      </w:r>
      <w:r w:rsidR="00ED359A" w:rsidRPr="0031712B">
        <w:rPr>
          <w:rFonts w:ascii="Times New Roman" w:hAnsi="Times New Roman" w:cs="Times New Roman"/>
          <w:sz w:val="28"/>
          <w:szCs w:val="28"/>
          <w:lang w:val="kk-KZ"/>
        </w:rPr>
        <w:t xml:space="preserve">оттегінің белсенді түрлерінің </w:t>
      </w:r>
      <w:r w:rsidRPr="0031712B">
        <w:rPr>
          <w:rFonts w:ascii="Times New Roman" w:hAnsi="Times New Roman" w:cs="Times New Roman"/>
          <w:sz w:val="28"/>
          <w:szCs w:val="28"/>
          <w:lang w:val="kk-KZ"/>
        </w:rPr>
        <w:t>бейтараптандырылуына әкеледі. Екінші жағынан, митохондриялардың бөлінуі мен бірігу процестері арасындағы тепе-теңдікті сақтау қажет</w:t>
      </w:r>
      <w:r w:rsidR="00C42FDA" w:rsidRPr="0031712B">
        <w:rPr>
          <w:rFonts w:ascii="Times New Roman" w:hAnsi="Times New Roman" w:cs="Times New Roman"/>
          <w:sz w:val="28"/>
          <w:szCs w:val="28"/>
          <w:lang w:val="kk-KZ"/>
        </w:rPr>
        <w:t xml:space="preserve"> [83]</w:t>
      </w:r>
      <w:r w:rsidRPr="0031712B">
        <w:rPr>
          <w:rFonts w:ascii="Times New Roman" w:hAnsi="Times New Roman" w:cs="Times New Roman"/>
          <w:sz w:val="28"/>
          <w:szCs w:val="28"/>
          <w:lang w:val="kk-KZ"/>
        </w:rPr>
        <w:t>. Артық қоректік заттармен бұл тепе-теңдік бұзылады, бұл дисфункцион</w:t>
      </w:r>
      <w:r w:rsidR="00ED359A" w:rsidRPr="0031712B">
        <w:rPr>
          <w:rFonts w:ascii="Times New Roman" w:hAnsi="Times New Roman" w:cs="Times New Roman"/>
          <w:sz w:val="28"/>
          <w:szCs w:val="28"/>
          <w:lang w:val="kk-KZ"/>
        </w:rPr>
        <w:t>алды митохондриялардың жинақталуына әкеледі. Нәтижесінде ОБТ</w:t>
      </w:r>
      <w:r w:rsidRPr="0031712B">
        <w:rPr>
          <w:rFonts w:ascii="Times New Roman" w:hAnsi="Times New Roman" w:cs="Times New Roman"/>
          <w:sz w:val="28"/>
          <w:szCs w:val="28"/>
          <w:lang w:val="kk-KZ"/>
        </w:rPr>
        <w:t xml:space="preserve"> түзілуі күшейеді, кальций гомеостазы бұзылады және АТФ өндірісі төмендейді. Митохондриялық динамиканың бұзылуы жасқа байланысты аурулардың дамуында </w:t>
      </w:r>
      <w:r w:rsidR="00ED359A" w:rsidRPr="0031712B">
        <w:rPr>
          <w:rFonts w:ascii="Times New Roman" w:hAnsi="Times New Roman" w:cs="Times New Roman"/>
          <w:sz w:val="28"/>
          <w:szCs w:val="28"/>
          <w:lang w:val="kk-KZ"/>
        </w:rPr>
        <w:t xml:space="preserve">маңызды </w:t>
      </w:r>
      <w:r w:rsidRPr="0031712B">
        <w:rPr>
          <w:rFonts w:ascii="Times New Roman" w:hAnsi="Times New Roman" w:cs="Times New Roman"/>
          <w:sz w:val="28"/>
          <w:szCs w:val="28"/>
          <w:lang w:val="kk-KZ"/>
        </w:rPr>
        <w:t xml:space="preserve">рөл атқарады. Метаболикалық аурулар ересек жасқа тән болғандықтан, олар митохондриялық дисфункцияны және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н одан әрі күшейтеді</w:t>
      </w:r>
      <w:r w:rsidR="00C42FDA" w:rsidRPr="0031712B">
        <w:rPr>
          <w:rFonts w:ascii="Times New Roman" w:hAnsi="Times New Roman" w:cs="Times New Roman"/>
          <w:sz w:val="28"/>
          <w:szCs w:val="28"/>
          <w:lang w:val="kk-KZ"/>
        </w:rPr>
        <w:t xml:space="preserve"> [84]</w:t>
      </w:r>
      <w:r w:rsidRPr="0031712B">
        <w:rPr>
          <w:rFonts w:ascii="Times New Roman" w:hAnsi="Times New Roman" w:cs="Times New Roman"/>
          <w:sz w:val="28"/>
          <w:szCs w:val="28"/>
          <w:lang w:val="kk-KZ"/>
        </w:rPr>
        <w:t>.</w:t>
      </w:r>
      <w:r w:rsidR="00ED359A" w:rsidRPr="0031712B">
        <w:rPr>
          <w:rFonts w:ascii="Times New Roman" w:hAnsi="Times New Roman" w:cs="Times New Roman"/>
          <w:sz w:val="28"/>
          <w:szCs w:val="28"/>
          <w:lang w:val="kk-KZ"/>
        </w:rPr>
        <w:t xml:space="preserve"> Митохондриогенез семіздік пен қант диабеті кезінде төмендейтіні көрсетілген. Митохондриялардың динамикасының бұзылуы мтДНҚ мутацияларының жиналуына әкеледі, антиоксиданттық қорғанысты әлсіретеді және метаболикалық бұзылуларды, соның ішінде метаболикалық ауруларға себеп болады. </w:t>
      </w:r>
      <w:r w:rsidR="00512EB9" w:rsidRPr="0031712B">
        <w:rPr>
          <w:rFonts w:ascii="Times New Roman" w:hAnsi="Times New Roman" w:cs="Times New Roman"/>
          <w:sz w:val="28"/>
          <w:szCs w:val="28"/>
          <w:lang w:val="kk-KZ"/>
        </w:rPr>
        <w:t>ОБТ</w:t>
      </w:r>
      <w:r w:rsidR="00ED359A" w:rsidRPr="0031712B">
        <w:rPr>
          <w:rFonts w:ascii="Times New Roman" w:hAnsi="Times New Roman" w:cs="Times New Roman"/>
          <w:sz w:val="28"/>
          <w:szCs w:val="28"/>
          <w:lang w:val="kk-KZ"/>
        </w:rPr>
        <w:t xml:space="preserve"> өндірісінің жоғарылауы иммундық жасушалардағы RSS сезімтал TRPM2 (transient receptor potential melastatin 2) арнасын белсендіріп, кальций иондарының ағынын тудырады</w:t>
      </w:r>
      <w:r w:rsidR="00C42FDA" w:rsidRPr="0031712B">
        <w:rPr>
          <w:rFonts w:ascii="Times New Roman" w:hAnsi="Times New Roman" w:cs="Times New Roman"/>
          <w:sz w:val="28"/>
          <w:szCs w:val="28"/>
          <w:lang w:val="kk-KZ"/>
        </w:rPr>
        <w:t xml:space="preserve"> [85]</w:t>
      </w:r>
      <w:r w:rsidR="00ED359A" w:rsidRPr="0031712B">
        <w:rPr>
          <w:rFonts w:ascii="Times New Roman" w:hAnsi="Times New Roman" w:cs="Times New Roman"/>
          <w:sz w:val="28"/>
          <w:szCs w:val="28"/>
          <w:lang w:val="kk-KZ"/>
        </w:rPr>
        <w:t>. Бұл қант диабетімен байланысты митохондриялық фрагментацияға әкеліп, жасушалардың, әсіресе иммундық жүйе жасушаларының қызметін бұзады. Бірқатар зерттеулер митохондриялық дисфункция мен NLRP3 қабынуының белсендірілуі арасындағы тығыз байланысты көрсетеді</w:t>
      </w:r>
      <w:r w:rsidR="00C42FDA" w:rsidRPr="0031712B">
        <w:rPr>
          <w:rFonts w:ascii="Times New Roman" w:hAnsi="Times New Roman" w:cs="Times New Roman"/>
          <w:sz w:val="28"/>
          <w:szCs w:val="28"/>
          <w:lang w:val="kk-KZ"/>
        </w:rPr>
        <w:t xml:space="preserve"> [86]</w:t>
      </w:r>
      <w:r w:rsidR="00ED359A" w:rsidRPr="0031712B">
        <w:rPr>
          <w:rFonts w:ascii="Times New Roman" w:hAnsi="Times New Roman" w:cs="Times New Roman"/>
          <w:sz w:val="28"/>
          <w:szCs w:val="28"/>
          <w:lang w:val="kk-KZ"/>
        </w:rPr>
        <w:t xml:space="preserve">. </w:t>
      </w:r>
    </w:p>
    <w:p w14:paraId="2F657AB7" w14:textId="77777777" w:rsidR="00D50E2B" w:rsidRPr="0031712B" w:rsidRDefault="00ED359A"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Семіздік кезінде AMP белсендірілген протеинкиназа (AMPK) </w:t>
      </w:r>
      <w:r w:rsidR="00D50E2B" w:rsidRPr="0031712B">
        <w:rPr>
          <w:rFonts w:ascii="Times New Roman" w:hAnsi="Times New Roman" w:cs="Times New Roman"/>
          <w:sz w:val="28"/>
          <w:szCs w:val="28"/>
          <w:lang w:val="kk-KZ"/>
        </w:rPr>
        <w:t xml:space="preserve">белсенділігінің </w:t>
      </w:r>
      <w:r w:rsidRPr="0031712B">
        <w:rPr>
          <w:rFonts w:ascii="Times New Roman" w:hAnsi="Times New Roman" w:cs="Times New Roman"/>
          <w:sz w:val="28"/>
          <w:szCs w:val="28"/>
          <w:lang w:val="kk-KZ"/>
        </w:rPr>
        <w:t>төменд</w:t>
      </w:r>
      <w:r w:rsidR="00D50E2B" w:rsidRPr="0031712B">
        <w:rPr>
          <w:rFonts w:ascii="Times New Roman" w:hAnsi="Times New Roman" w:cs="Times New Roman"/>
          <w:sz w:val="28"/>
          <w:szCs w:val="28"/>
          <w:lang w:val="kk-KZ"/>
        </w:rPr>
        <w:t>еуі митофагияның тежелуіне</w:t>
      </w:r>
      <w:r w:rsidRPr="0031712B">
        <w:rPr>
          <w:rFonts w:ascii="Times New Roman" w:hAnsi="Times New Roman" w:cs="Times New Roman"/>
          <w:sz w:val="28"/>
          <w:szCs w:val="28"/>
          <w:lang w:val="kk-KZ"/>
        </w:rPr>
        <w:t xml:space="preserve">, зақымдалған митохондриялардың және жасушаішілік митохондриялық белсенді оттегі түрлерінің (mtROS) жиналуына, митохондриялық ДНҚ (mtDNA) бөлінуіне және </w:t>
      </w:r>
      <w:r w:rsidR="00D50E2B" w:rsidRPr="0031712B">
        <w:rPr>
          <w:rFonts w:ascii="Times New Roman" w:hAnsi="Times New Roman" w:cs="Times New Roman"/>
          <w:sz w:val="28"/>
          <w:szCs w:val="28"/>
          <w:lang w:val="kk-KZ"/>
        </w:rPr>
        <w:t>NLRP3</w:t>
      </w:r>
      <w:r w:rsidRPr="0031712B">
        <w:rPr>
          <w:rFonts w:ascii="Times New Roman" w:hAnsi="Times New Roman" w:cs="Times New Roman"/>
          <w:sz w:val="28"/>
          <w:szCs w:val="28"/>
          <w:lang w:val="kk-KZ"/>
        </w:rPr>
        <w:t xml:space="preserve"> қабынуының белсендірілуіне әкеледі. </w:t>
      </w:r>
      <w:r w:rsidR="00D50E2B" w:rsidRPr="0031712B">
        <w:rPr>
          <w:rFonts w:ascii="Times New Roman" w:hAnsi="Times New Roman" w:cs="Times New Roman"/>
          <w:sz w:val="28"/>
          <w:szCs w:val="28"/>
          <w:lang w:val="kk-KZ"/>
        </w:rPr>
        <w:t>Нәтижесінде IL-1β және IL-18 секрециясы жүреді, бұл IRS-1 сериндік фосфорлануы және инсулиндік сигнал беру жүйесінің бұзылуы арқылы инсулинге төзімділіктің дамуына ықпал етеді</w:t>
      </w:r>
      <w:r w:rsidR="00C42FDA" w:rsidRPr="0031712B">
        <w:rPr>
          <w:rFonts w:ascii="Times New Roman" w:hAnsi="Times New Roman" w:cs="Times New Roman"/>
          <w:sz w:val="28"/>
          <w:szCs w:val="28"/>
          <w:lang w:val="kk-KZ"/>
        </w:rPr>
        <w:t xml:space="preserve"> [87]</w:t>
      </w:r>
      <w:r w:rsidR="00D50E2B" w:rsidRPr="0031712B">
        <w:rPr>
          <w:rFonts w:ascii="Times New Roman" w:hAnsi="Times New Roman" w:cs="Times New Roman"/>
          <w:sz w:val="28"/>
          <w:szCs w:val="28"/>
          <w:lang w:val="kk-KZ"/>
        </w:rPr>
        <w:t>. Митохондриялық дисфункция ОБТ</w:t>
      </w:r>
      <w:r w:rsidRPr="0031712B">
        <w:rPr>
          <w:rFonts w:ascii="Times New Roman" w:hAnsi="Times New Roman" w:cs="Times New Roman"/>
          <w:sz w:val="28"/>
          <w:szCs w:val="28"/>
          <w:lang w:val="kk-KZ"/>
        </w:rPr>
        <w:t xml:space="preserve"> деңгейін және АТФ өндірісін өзгерту арқылы </w:t>
      </w:r>
      <w:r w:rsidR="00D50E2B" w:rsidRPr="0031712B">
        <w:rPr>
          <w:rFonts w:ascii="Times New Roman" w:hAnsi="Times New Roman" w:cs="Times New Roman"/>
          <w:sz w:val="28"/>
          <w:szCs w:val="28"/>
          <w:lang w:val="kk-KZ"/>
        </w:rPr>
        <w:t xml:space="preserve">инсулиндік сигнал беру жүйесінің қызметін нашарлатуы </w:t>
      </w:r>
      <w:r w:rsidRPr="0031712B">
        <w:rPr>
          <w:rFonts w:ascii="Times New Roman" w:hAnsi="Times New Roman" w:cs="Times New Roman"/>
          <w:sz w:val="28"/>
          <w:szCs w:val="28"/>
          <w:lang w:val="kk-KZ"/>
        </w:rPr>
        <w:t>мүмкін. Соныме</w:t>
      </w:r>
      <w:r w:rsidR="00D50E2B" w:rsidRPr="0031712B">
        <w:rPr>
          <w:rFonts w:ascii="Times New Roman" w:hAnsi="Times New Roman" w:cs="Times New Roman"/>
          <w:sz w:val="28"/>
          <w:szCs w:val="28"/>
          <w:lang w:val="kk-KZ"/>
        </w:rPr>
        <w:t>н қатар, ОБТ</w:t>
      </w:r>
      <w:r w:rsidRPr="0031712B">
        <w:rPr>
          <w:rFonts w:ascii="Times New Roman" w:hAnsi="Times New Roman" w:cs="Times New Roman"/>
          <w:sz w:val="28"/>
          <w:szCs w:val="28"/>
          <w:lang w:val="kk-KZ"/>
        </w:rPr>
        <w:t xml:space="preserve"> инсулин рецепторы-1 (IRS-1) субстратын фосфорлайтын және </w:t>
      </w:r>
      <w:r w:rsidR="00D50E2B" w:rsidRPr="0031712B">
        <w:rPr>
          <w:rFonts w:ascii="Times New Roman" w:hAnsi="Times New Roman" w:cs="Times New Roman"/>
          <w:sz w:val="28"/>
          <w:szCs w:val="28"/>
          <w:lang w:val="kk-KZ"/>
        </w:rPr>
        <w:t xml:space="preserve">инсулиндік сигнал беру жүйесін </w:t>
      </w:r>
      <w:r w:rsidRPr="0031712B">
        <w:rPr>
          <w:rFonts w:ascii="Times New Roman" w:hAnsi="Times New Roman" w:cs="Times New Roman"/>
          <w:sz w:val="28"/>
          <w:szCs w:val="28"/>
          <w:lang w:val="kk-KZ"/>
        </w:rPr>
        <w:t xml:space="preserve">басатын JNK және IK сияқты </w:t>
      </w:r>
      <w:r w:rsidR="00D50E2B" w:rsidRPr="0031712B">
        <w:rPr>
          <w:rFonts w:ascii="Times New Roman" w:hAnsi="Times New Roman" w:cs="Times New Roman"/>
          <w:sz w:val="28"/>
          <w:szCs w:val="28"/>
          <w:lang w:val="kk-KZ"/>
        </w:rPr>
        <w:t>ақуыз киназаларын белсендіреді</w:t>
      </w:r>
      <w:r w:rsidR="00C42FDA" w:rsidRPr="0031712B">
        <w:rPr>
          <w:rFonts w:ascii="Times New Roman" w:hAnsi="Times New Roman" w:cs="Times New Roman"/>
          <w:sz w:val="28"/>
          <w:szCs w:val="28"/>
          <w:lang w:val="kk-KZ"/>
        </w:rPr>
        <w:t xml:space="preserve"> [88]</w:t>
      </w:r>
      <w:r w:rsidR="00D50E2B" w:rsidRPr="0031712B">
        <w:rPr>
          <w:rFonts w:ascii="Times New Roman" w:hAnsi="Times New Roman" w:cs="Times New Roman"/>
          <w:sz w:val="28"/>
          <w:szCs w:val="28"/>
          <w:lang w:val="kk-KZ"/>
        </w:rPr>
        <w:t xml:space="preserve">. Бұдан бөлек, АТФ өндірісінің төмендеуі инсулиндік сигнал беруді тежеп, GLUT4 сияқты глюкоза тасымалдаушылардың жасуша бетіне шығуын шектеуі мүмкін. </w:t>
      </w:r>
    </w:p>
    <w:p w14:paraId="632185A9" w14:textId="77777777" w:rsidR="00F661A4" w:rsidRPr="0031712B" w:rsidRDefault="00D50E2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Митохондриялық ферменттер мен май қышқылдарының β-тотығуына қатысатын ферменттердің посттранскрипциялық деңгейде реттелуі митохондриялардың қызметін бақылауда маңызды рөл атқарады</w:t>
      </w:r>
      <w:r w:rsidR="00C42FDA" w:rsidRPr="0031712B">
        <w:rPr>
          <w:rFonts w:ascii="Times New Roman" w:hAnsi="Times New Roman" w:cs="Times New Roman"/>
          <w:sz w:val="28"/>
          <w:szCs w:val="28"/>
          <w:lang w:val="kk-KZ"/>
        </w:rPr>
        <w:t xml:space="preserve"> [89]</w:t>
      </w:r>
      <w:r w:rsidRPr="0031712B">
        <w:rPr>
          <w:rFonts w:ascii="Times New Roman" w:hAnsi="Times New Roman" w:cs="Times New Roman"/>
          <w:sz w:val="28"/>
          <w:szCs w:val="28"/>
          <w:lang w:val="kk-KZ"/>
        </w:rPr>
        <w:t>. Митохондриялық дисфункция АТФ пен ацетил-КоА өндірісі мен пайдаланылуына әсер етіп, инсулиндік сигналдық жолдарға ықпал етуі мүмкін. Әсіресе, митохондриялық ақуыздардың гиперацетилденуі олардың белсенділігін төмендетіп, митохондриялық дисфункция мен АТФ өндірісінің</w:t>
      </w:r>
      <w:r w:rsidR="009D27CD" w:rsidRPr="0031712B">
        <w:rPr>
          <w:rFonts w:ascii="Times New Roman" w:hAnsi="Times New Roman" w:cs="Times New Roman"/>
          <w:sz w:val="28"/>
          <w:szCs w:val="28"/>
          <w:lang w:val="kk-KZ"/>
        </w:rPr>
        <w:t xml:space="preserve"> азаюына әкеледі</w:t>
      </w:r>
      <w:r w:rsidR="00C42FDA" w:rsidRPr="0031712B">
        <w:rPr>
          <w:rFonts w:ascii="Times New Roman" w:hAnsi="Times New Roman" w:cs="Times New Roman"/>
          <w:sz w:val="28"/>
          <w:szCs w:val="28"/>
          <w:lang w:val="kk-KZ"/>
        </w:rPr>
        <w:t xml:space="preserve"> [90].</w:t>
      </w:r>
      <w:r w:rsidRPr="0031712B">
        <w:rPr>
          <w:rFonts w:ascii="Times New Roman" w:hAnsi="Times New Roman" w:cs="Times New Roman"/>
          <w:sz w:val="28"/>
          <w:szCs w:val="28"/>
          <w:lang w:val="kk-KZ"/>
        </w:rPr>
        <w:t xml:space="preserve"> Мысалы, АТФ өндірісінің төмендеуі Akt активациясын тежесе, ал ацетил-КоА деңгейінің өзгеруі инсулиндік сигнализацияға қатысатын негізгі ақуыздардың ац</w:t>
      </w:r>
      <w:r w:rsidR="009D27CD" w:rsidRPr="0031712B">
        <w:rPr>
          <w:rFonts w:ascii="Times New Roman" w:hAnsi="Times New Roman" w:cs="Times New Roman"/>
          <w:sz w:val="28"/>
          <w:szCs w:val="28"/>
          <w:lang w:val="kk-KZ"/>
        </w:rPr>
        <w:t>етилденуіне әсер етуі мүмкін</w:t>
      </w:r>
      <w:r w:rsidRPr="0031712B">
        <w:rPr>
          <w:rFonts w:ascii="Times New Roman" w:hAnsi="Times New Roman" w:cs="Times New Roman"/>
          <w:sz w:val="28"/>
          <w:szCs w:val="28"/>
          <w:lang w:val="kk-KZ"/>
        </w:rPr>
        <w:t>. Мұндай өзгерістер липоуыттылық жағдайында, яғни тамақтану реж</w:t>
      </w:r>
      <w:r w:rsidR="009D27CD" w:rsidRPr="0031712B">
        <w:rPr>
          <w:rFonts w:ascii="Times New Roman" w:hAnsi="Times New Roman" w:cs="Times New Roman"/>
          <w:sz w:val="28"/>
          <w:szCs w:val="28"/>
          <w:lang w:val="kk-KZ"/>
        </w:rPr>
        <w:t xml:space="preserve">имінің өзгеруіне байланысты </w:t>
      </w:r>
      <w:r w:rsidRPr="0031712B">
        <w:rPr>
          <w:rFonts w:ascii="Times New Roman" w:hAnsi="Times New Roman" w:cs="Times New Roman"/>
          <w:sz w:val="28"/>
          <w:szCs w:val="28"/>
          <w:lang w:val="kk-KZ"/>
        </w:rPr>
        <w:t>немесе митохондриялық NAD-тәуелді SIRT3 ақуызының белсенділігі бұзылған кезде пайда болады. Атап айтқанда, SIRT3 нокаутты тышқандарында қаңқа бұлшықеттерінде инсулинге тәуелді глюкоза сіңірілуі бұзылып, инсулинге төзімд</w:t>
      </w:r>
      <w:r w:rsidR="009D27CD" w:rsidRPr="0031712B">
        <w:rPr>
          <w:rFonts w:ascii="Times New Roman" w:hAnsi="Times New Roman" w:cs="Times New Roman"/>
          <w:sz w:val="28"/>
          <w:szCs w:val="28"/>
          <w:lang w:val="kk-KZ"/>
        </w:rPr>
        <w:t>ілік жоғарылағаны байқалған</w:t>
      </w:r>
      <w:r w:rsidR="00C42FDA" w:rsidRPr="0031712B">
        <w:rPr>
          <w:rFonts w:ascii="Times New Roman" w:hAnsi="Times New Roman" w:cs="Times New Roman"/>
          <w:sz w:val="28"/>
          <w:szCs w:val="28"/>
          <w:lang w:val="kk-KZ"/>
        </w:rPr>
        <w:t xml:space="preserve"> [91]</w:t>
      </w:r>
      <w:r w:rsidRPr="0031712B">
        <w:rPr>
          <w:rFonts w:ascii="Times New Roman" w:hAnsi="Times New Roman" w:cs="Times New Roman"/>
          <w:sz w:val="28"/>
          <w:szCs w:val="28"/>
          <w:lang w:val="kk-KZ"/>
        </w:rPr>
        <w:t>.</w:t>
      </w:r>
      <w:r w:rsidR="009D27CD" w:rsidRPr="0031712B">
        <w:rPr>
          <w:rFonts w:ascii="Times New Roman" w:hAnsi="Times New Roman" w:cs="Times New Roman"/>
          <w:sz w:val="28"/>
          <w:szCs w:val="28"/>
          <w:lang w:val="kk-KZ"/>
        </w:rPr>
        <w:t xml:space="preserve"> Митохондриялардың басқа органеллалармен өзара әрекеттесуінің өзгеруі көбіне митохондриялық дисфункция мен инсулинге төзімділікпен қатар жүреді.</w:t>
      </w:r>
    </w:p>
    <w:p w14:paraId="181193AA" w14:textId="77777777" w:rsidR="00B068F8" w:rsidRPr="0031712B" w:rsidRDefault="00F661A4"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Сонымен қатар</w:t>
      </w:r>
      <w:r w:rsidR="009D27CD" w:rsidRPr="0031712B">
        <w:rPr>
          <w:rFonts w:ascii="Times New Roman" w:hAnsi="Times New Roman" w:cs="Times New Roman"/>
          <w:sz w:val="28"/>
          <w:szCs w:val="28"/>
          <w:lang w:val="kk-KZ"/>
        </w:rPr>
        <w:t>, митохондрия мен липидті тамшылар арасындағы байланыстардың бұзылуы липидтердің эктопиялық жиналуына, липоуыттылыққа және инсулинге төзімділіктің дамуына ықпал етеді. Бұл құбылыстар семіздік пен 2-типті қант диабеті сияқты метаболикалық бұзылулар кезінде байқалады</w:t>
      </w:r>
      <w:r w:rsidR="00C42FDA" w:rsidRPr="0031712B">
        <w:rPr>
          <w:rFonts w:ascii="Times New Roman" w:hAnsi="Times New Roman" w:cs="Times New Roman"/>
          <w:sz w:val="28"/>
          <w:szCs w:val="28"/>
          <w:lang w:val="kk-KZ"/>
        </w:rPr>
        <w:t xml:space="preserve"> [92]</w:t>
      </w:r>
      <w:r w:rsidR="009D27CD" w:rsidRPr="0031712B">
        <w:rPr>
          <w:rFonts w:ascii="Times New Roman" w:hAnsi="Times New Roman" w:cs="Times New Roman"/>
          <w:sz w:val="28"/>
          <w:szCs w:val="28"/>
          <w:lang w:val="kk-KZ"/>
        </w:rPr>
        <w:t xml:space="preserve">. </w:t>
      </w:r>
    </w:p>
    <w:p w14:paraId="755AB07B" w14:textId="77777777" w:rsidR="00F661A4" w:rsidRPr="0031712B" w:rsidRDefault="009D27CD"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Созылмалы төмен деңгейлі қабыну артық май жиналу мен метаболикалық бұзылыстар, соның ішінде инсулинге төзімділік арасындағы байланыстырушы фактор ретінде қарастырылуда. Бұл процеске қатысатын бірнеше сигналдық жолдардың ішінде (NF-κB, p38 MAPK, JNK/SAPK), метаболикалық аурулардың патогенезінде ядролық фактор каппа-В транскрипциялық фактор</w:t>
      </w:r>
      <w:r w:rsidR="00512EB9" w:rsidRPr="0031712B">
        <w:rPr>
          <w:rFonts w:ascii="Times New Roman" w:hAnsi="Times New Roman" w:cs="Times New Roman"/>
          <w:sz w:val="28"/>
          <w:szCs w:val="28"/>
          <w:lang w:val="kk-KZ"/>
        </w:rPr>
        <w:t>ы мен NLRP3 инфламмасомасының (</w:t>
      </w:r>
      <w:r w:rsidRPr="0031712B">
        <w:rPr>
          <w:rFonts w:ascii="Times New Roman" w:hAnsi="Times New Roman" w:cs="Times New Roman"/>
          <w:sz w:val="28"/>
          <w:szCs w:val="28"/>
          <w:lang w:val="kk-KZ"/>
        </w:rPr>
        <w:t>нуклеотидтерді байланыстыру және олигомеризация, лейцинге бай</w:t>
      </w:r>
      <w:r w:rsidR="00512EB9" w:rsidRPr="0031712B">
        <w:rPr>
          <w:rFonts w:ascii="Times New Roman" w:hAnsi="Times New Roman" w:cs="Times New Roman"/>
          <w:sz w:val="28"/>
          <w:szCs w:val="28"/>
          <w:lang w:val="kk-KZ"/>
        </w:rPr>
        <w:t xml:space="preserve"> қайталанулар және пирин домені</w:t>
      </w:r>
      <w:r w:rsidRPr="0031712B">
        <w:rPr>
          <w:rFonts w:ascii="Times New Roman" w:hAnsi="Times New Roman" w:cs="Times New Roman"/>
          <w:sz w:val="28"/>
          <w:szCs w:val="28"/>
          <w:lang w:val="kk-KZ"/>
        </w:rPr>
        <w:t>) белсендірілуі негізгі рөл атқарады</w:t>
      </w:r>
      <w:r w:rsidR="00C42FDA" w:rsidRPr="0031712B">
        <w:rPr>
          <w:rFonts w:ascii="Times New Roman" w:hAnsi="Times New Roman" w:cs="Times New Roman"/>
          <w:sz w:val="28"/>
          <w:szCs w:val="28"/>
          <w:lang w:val="kk-KZ"/>
        </w:rPr>
        <w:t xml:space="preserve"> [93]</w:t>
      </w:r>
      <w:r w:rsidRPr="0031712B">
        <w:rPr>
          <w:rFonts w:ascii="Times New Roman" w:hAnsi="Times New Roman" w:cs="Times New Roman"/>
          <w:sz w:val="28"/>
          <w:szCs w:val="28"/>
          <w:lang w:val="kk-KZ"/>
        </w:rPr>
        <w:t xml:space="preserve">. Бұл сигналдық жол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н, май тінінің жинақталуын және созылмалы төмен деңгейлі қабынуды инсулинге төзімділікпен және метаболикалық аурулар кезіндегі қабынудың күшеюімен байланыстырады. Қазіргі зерттеулер көрсеткендей, жоғары глюкоза деңгейі мен бос май қышқылдары сияқты стресстік факторлар NF-κB-ның дәстүрлі емес сигналдық жолын белсендіруі мүмкін, бұл цитокиндер мен хемокиндердің бөлінуіне, қабынудың күшеюіне және β-жасушалар функциясының бұзылуына алып келеді</w:t>
      </w:r>
      <w:r w:rsidR="00C42FDA" w:rsidRPr="0031712B">
        <w:rPr>
          <w:rFonts w:ascii="Times New Roman" w:hAnsi="Times New Roman" w:cs="Times New Roman"/>
          <w:sz w:val="28"/>
          <w:szCs w:val="28"/>
          <w:lang w:val="kk-KZ"/>
        </w:rPr>
        <w:t xml:space="preserve"> [94]</w:t>
      </w:r>
      <w:r w:rsidR="00512EB9" w:rsidRPr="0031712B">
        <w:rPr>
          <w:rFonts w:ascii="Times New Roman" w:hAnsi="Times New Roman" w:cs="Times New Roman"/>
          <w:sz w:val="28"/>
          <w:szCs w:val="28"/>
          <w:lang w:val="kk-KZ"/>
        </w:rPr>
        <w:t>. NF-κB -</w:t>
      </w:r>
      <w:r w:rsidRPr="0031712B">
        <w:rPr>
          <w:rFonts w:ascii="Times New Roman" w:hAnsi="Times New Roman" w:cs="Times New Roman"/>
          <w:sz w:val="28"/>
          <w:szCs w:val="28"/>
          <w:lang w:val="kk-KZ"/>
        </w:rPr>
        <w:t xml:space="preserve"> қабыну реакциялары мен ауруларының негізгі реттеушісі, ол метаболикалық, тотығу, иммундық және қабыну жүйелерін</w:t>
      </w:r>
      <w:r w:rsidR="00512EB9" w:rsidRPr="0031712B">
        <w:rPr>
          <w:rFonts w:ascii="Times New Roman" w:hAnsi="Times New Roman" w:cs="Times New Roman"/>
          <w:sz w:val="28"/>
          <w:szCs w:val="28"/>
          <w:lang w:val="kk-KZ"/>
        </w:rPr>
        <w:t xml:space="preserve"> байланыстырады. NF-κB -</w:t>
      </w:r>
      <w:r w:rsidRPr="0031712B">
        <w:rPr>
          <w:rFonts w:ascii="Times New Roman" w:hAnsi="Times New Roman" w:cs="Times New Roman"/>
          <w:sz w:val="28"/>
          <w:szCs w:val="28"/>
          <w:lang w:val="kk-KZ"/>
        </w:rPr>
        <w:t xml:space="preserve"> иммундық жүйе қызметін, қабыну реакцияларын және жасушалық стресс жауаптарын реттейтін транскрипциялық реттеуші фактор. Қалыпты жағдайда NF-κB цитоплазмада каппа-В ингибиторы (IκB) деп аталатын ақуыздық кешенмен байланысып, белсенді емес күйде болады</w:t>
      </w:r>
      <w:r w:rsidR="00C42FDA" w:rsidRPr="0031712B">
        <w:rPr>
          <w:rFonts w:ascii="Times New Roman" w:hAnsi="Times New Roman" w:cs="Times New Roman"/>
          <w:sz w:val="28"/>
          <w:szCs w:val="28"/>
          <w:lang w:val="kk-KZ"/>
        </w:rPr>
        <w:t xml:space="preserve"> [95]</w:t>
      </w:r>
      <w:r w:rsidRPr="0031712B">
        <w:rPr>
          <w:rFonts w:ascii="Times New Roman" w:hAnsi="Times New Roman" w:cs="Times New Roman"/>
          <w:sz w:val="28"/>
          <w:szCs w:val="28"/>
          <w:lang w:val="kk-KZ"/>
        </w:rPr>
        <w:t xml:space="preserve">. </w:t>
      </w:r>
    </w:p>
    <w:p w14:paraId="333142B7" w14:textId="77777777" w:rsidR="00F862D8" w:rsidRPr="0031712B" w:rsidRDefault="009D27CD"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Алайда,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нің әсерінен белсенді оттегі түрлері IκB киназа (IKK) кешенін белсендіре алады, бұл IκB-ның фосфорлануына, оның убиквитинизациясына және протеасомада ыдырауына әкеледі. Нәтижесінде NF-κB ядроға өтіп, мақсатты гендердің транскрипциясын іске қосады. Метаболикалық аурулар кезінде NF-κB белсенуі қабынуға қарсы цитокиндердің, соның ішінде про-IL-1β және про-IL-18 экспрессиясының күшеюіне әкеледі. NLRP3-ASC-pro-CASP1 кешенінің белсенуі pro-CASP1-дің белсенді CASP1 формасына</w:t>
      </w:r>
      <w:r w:rsidR="00D7379C" w:rsidRPr="0031712B">
        <w:rPr>
          <w:rFonts w:ascii="Times New Roman" w:hAnsi="Times New Roman" w:cs="Times New Roman"/>
          <w:sz w:val="28"/>
          <w:szCs w:val="28"/>
          <w:lang w:val="kk-KZ"/>
        </w:rPr>
        <w:t xml:space="preserve"> өтуіне</w:t>
      </w:r>
      <w:r w:rsidRPr="0031712B">
        <w:rPr>
          <w:rFonts w:ascii="Times New Roman" w:hAnsi="Times New Roman" w:cs="Times New Roman"/>
          <w:sz w:val="28"/>
          <w:szCs w:val="28"/>
          <w:lang w:val="kk-KZ"/>
        </w:rPr>
        <w:t xml:space="preserve"> ықпал етеді, бұл IL-1β және IL-18-дің белсенді түрлерге айналуына себеп болады</w:t>
      </w:r>
      <w:r w:rsidR="00C42FDA" w:rsidRPr="0031712B">
        <w:rPr>
          <w:rFonts w:ascii="Times New Roman" w:hAnsi="Times New Roman" w:cs="Times New Roman"/>
          <w:sz w:val="28"/>
          <w:szCs w:val="28"/>
          <w:lang w:val="kk-KZ"/>
        </w:rPr>
        <w:t xml:space="preserve"> [96]</w:t>
      </w:r>
      <w:r w:rsidRPr="0031712B">
        <w:rPr>
          <w:rFonts w:ascii="Times New Roman" w:hAnsi="Times New Roman" w:cs="Times New Roman"/>
          <w:sz w:val="28"/>
          <w:szCs w:val="28"/>
          <w:lang w:val="kk-KZ"/>
        </w:rPr>
        <w:t>.</w:t>
      </w:r>
      <w:r w:rsidR="00D7379C" w:rsidRPr="0031712B">
        <w:rPr>
          <w:rFonts w:ascii="Times New Roman" w:hAnsi="Times New Roman" w:cs="Times New Roman"/>
          <w:sz w:val="28"/>
          <w:szCs w:val="28"/>
          <w:lang w:val="kk-KZ"/>
        </w:rPr>
        <w:t xml:space="preserve"> Әрі қарай, IL-18 TNFα өндірісін ынталандырады, бұл өз кезегінде IL-6 және C-реактивті ақуыздың синтезі мен бөлінуін күшейтеді</w:t>
      </w:r>
      <w:r w:rsidR="00C42FDA" w:rsidRPr="0031712B">
        <w:rPr>
          <w:rFonts w:ascii="Times New Roman" w:hAnsi="Times New Roman" w:cs="Times New Roman"/>
          <w:sz w:val="28"/>
          <w:szCs w:val="28"/>
          <w:lang w:val="kk-KZ"/>
        </w:rPr>
        <w:t xml:space="preserve"> [97]</w:t>
      </w:r>
      <w:r w:rsidR="00D7379C" w:rsidRPr="0031712B">
        <w:rPr>
          <w:rFonts w:ascii="Times New Roman" w:hAnsi="Times New Roman" w:cs="Times New Roman"/>
          <w:sz w:val="28"/>
          <w:szCs w:val="28"/>
          <w:lang w:val="kk-KZ"/>
        </w:rPr>
        <w:t>.</w:t>
      </w:r>
      <w:r w:rsidR="00F862D8" w:rsidRPr="0031712B">
        <w:rPr>
          <w:rFonts w:ascii="Times New Roman" w:hAnsi="Times New Roman" w:cs="Times New Roman"/>
          <w:sz w:val="28"/>
          <w:szCs w:val="28"/>
          <w:lang w:val="kk-KZ"/>
        </w:rPr>
        <w:t xml:space="preserve"> </w:t>
      </w:r>
    </w:p>
    <w:p w14:paraId="03D92CD8" w14:textId="77777777" w:rsidR="00F862D8" w:rsidRPr="0031712B" w:rsidRDefault="00D7379C"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Семіздік, митох</w:t>
      </w:r>
      <w:r w:rsidR="00512EB9" w:rsidRPr="0031712B">
        <w:rPr>
          <w:rFonts w:ascii="Times New Roman" w:hAnsi="Times New Roman" w:cs="Times New Roman"/>
          <w:sz w:val="28"/>
          <w:szCs w:val="28"/>
          <w:lang w:val="kk-KZ"/>
        </w:rPr>
        <w:t>ондриялық дисфункция және NF-κB</w:t>
      </w:r>
      <w:r w:rsidRPr="0031712B">
        <w:rPr>
          <w:rFonts w:ascii="Times New Roman" w:hAnsi="Times New Roman" w:cs="Times New Roman"/>
          <w:sz w:val="28"/>
          <w:szCs w:val="28"/>
          <w:lang w:val="kk-KZ"/>
        </w:rPr>
        <w:t xml:space="preserve"> NLRP3 сигналдық жолының белсендірілу</w:t>
      </w:r>
      <w:r w:rsidR="00512EB9" w:rsidRPr="0031712B">
        <w:rPr>
          <w:rFonts w:ascii="Times New Roman" w:hAnsi="Times New Roman" w:cs="Times New Roman"/>
          <w:sz w:val="28"/>
          <w:szCs w:val="28"/>
          <w:lang w:val="kk-KZ"/>
        </w:rPr>
        <w:t>і арасында нақты байланыс бар (2</w:t>
      </w:r>
      <w:r w:rsidRPr="0031712B">
        <w:rPr>
          <w:rFonts w:ascii="Times New Roman" w:hAnsi="Times New Roman" w:cs="Times New Roman"/>
          <w:sz w:val="28"/>
          <w:szCs w:val="28"/>
          <w:lang w:val="kk-KZ"/>
        </w:rPr>
        <w:t>-сурет). NLRP3 жетіспеушілігі бар тышқандар майлы диетаның әсерінен болатын семіздік пен инсулинге төзімділіктен қорғалған</w:t>
      </w:r>
      <w:r w:rsidR="00C42FDA" w:rsidRPr="0031712B">
        <w:rPr>
          <w:rFonts w:ascii="Times New Roman" w:hAnsi="Times New Roman" w:cs="Times New Roman"/>
          <w:sz w:val="28"/>
          <w:szCs w:val="28"/>
          <w:lang w:val="kk-KZ"/>
        </w:rPr>
        <w:t xml:space="preserve"> [98]</w:t>
      </w:r>
      <w:r w:rsidRPr="0031712B">
        <w:rPr>
          <w:rFonts w:ascii="Times New Roman" w:hAnsi="Times New Roman" w:cs="Times New Roman"/>
          <w:sz w:val="28"/>
          <w:szCs w:val="28"/>
          <w:lang w:val="kk-KZ"/>
        </w:rPr>
        <w:t xml:space="preserve">. </w:t>
      </w:r>
      <w:r w:rsidR="0095489F" w:rsidRPr="0031712B">
        <w:rPr>
          <w:rFonts w:ascii="Times New Roman" w:hAnsi="Times New Roman" w:cs="Times New Roman"/>
          <w:sz w:val="28"/>
          <w:szCs w:val="28"/>
          <w:lang w:val="kk-KZ"/>
        </w:rPr>
        <w:t>Көп мөлшерде майларды қамтитын диеталар ішек микробиотасында өзгерістер тудырады және оның өткізгіштігін арттырады, бұл айналымдағы LPS деңгейінің жоғарылауына, сондай-ақ керамидтер мен қаныққан май қышқылдарының көбеюіне әкеледі. NF-κB-NLRP3 қабынуының сигналдық жолын эндогендік цитокиндер белсендіре алады, олардың деңгейі семіздік кезінде жоғарылайды және бұл белсендірілу Toll тәрізді рецепторлар (TLR) арқылы жүзеге асырылады</w:t>
      </w:r>
      <w:r w:rsidR="00C42FDA" w:rsidRPr="0031712B">
        <w:rPr>
          <w:rFonts w:ascii="Times New Roman" w:hAnsi="Times New Roman" w:cs="Times New Roman"/>
          <w:sz w:val="28"/>
          <w:szCs w:val="28"/>
          <w:lang w:val="kk-KZ"/>
        </w:rPr>
        <w:t xml:space="preserve"> [99]</w:t>
      </w:r>
      <w:r w:rsidR="0095489F" w:rsidRPr="0031712B">
        <w:rPr>
          <w:rFonts w:ascii="Times New Roman" w:hAnsi="Times New Roman" w:cs="Times New Roman"/>
          <w:sz w:val="28"/>
          <w:szCs w:val="28"/>
          <w:lang w:val="kk-KZ"/>
        </w:rPr>
        <w:t>. Бұл молекулалардың барлығы TLR арқылы әрекет етеді. Екінші жағынан, митохондриялық дисфункция цитозолдағы тотыққан mtДНҚ және ОБТ деңгейін жоғарылатады. Аталған молекулалар NLRP3 қабынуын белсендіру үшін екінші реттік сигналдық жүйелер ретінде қызмет ете алады. IL-1β глюкоза деңгейін бақылау үшін қажетті инсулиндік сигнал беру жолын тежеу және инсулинге төзімділіктің дамуына ықпал ету арқылы IRS-1 генінің тирозин-фосфорлануын және экспрессиясын төмендетеді</w:t>
      </w:r>
      <w:r w:rsidR="00C42FDA" w:rsidRPr="0031712B">
        <w:rPr>
          <w:rFonts w:ascii="Times New Roman" w:hAnsi="Times New Roman" w:cs="Times New Roman"/>
          <w:sz w:val="28"/>
          <w:szCs w:val="28"/>
          <w:lang w:val="kk-KZ"/>
        </w:rPr>
        <w:t xml:space="preserve"> [100]</w:t>
      </w:r>
      <w:r w:rsidR="0095489F" w:rsidRPr="0031712B">
        <w:rPr>
          <w:rFonts w:ascii="Times New Roman" w:hAnsi="Times New Roman" w:cs="Times New Roman"/>
          <w:sz w:val="28"/>
          <w:szCs w:val="28"/>
          <w:lang w:val="kk-KZ"/>
        </w:rPr>
        <w:t xml:space="preserve">. </w:t>
      </w:r>
    </w:p>
    <w:p w14:paraId="3D99FD16" w14:textId="77777777" w:rsidR="00F862D8" w:rsidRPr="0031712B" w:rsidRDefault="0095489F"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IL-6 және TNF-α инсулинге төзімділіктің дамуына ықпал ететін механизм күрделі және бірнеше сигналдық жолдарды қамтиды</w:t>
      </w:r>
      <w:r w:rsidR="00C42FDA" w:rsidRPr="0031712B">
        <w:rPr>
          <w:rFonts w:ascii="Times New Roman" w:hAnsi="Times New Roman" w:cs="Times New Roman"/>
          <w:sz w:val="28"/>
          <w:szCs w:val="28"/>
          <w:lang w:val="kk-KZ"/>
        </w:rPr>
        <w:t xml:space="preserve"> [101]</w:t>
      </w:r>
      <w:r w:rsidRPr="0031712B">
        <w:rPr>
          <w:rFonts w:ascii="Times New Roman" w:hAnsi="Times New Roman" w:cs="Times New Roman"/>
          <w:sz w:val="28"/>
          <w:szCs w:val="28"/>
          <w:lang w:val="kk-KZ"/>
        </w:rPr>
        <w:t>. Ұсынылған механизмдердің бірі - осы цитокиндердің серин/треонинкиназа фосфатидилинозитол 3-киназа/ақуыз киназа B (PI3K/AKT), сондай-ақ Janus киназа/транскрипциялық активатор 3 (JAK/STAT) сигнал беру жолын белсендіруі. Екі жағдайда да инсулин рецепторы-1 (IRS-1) субстратының фосфорлануы инсулиндік сигнал беруді тежейді және инсулинге төзімділіктің дамуына ықпал етеді</w:t>
      </w:r>
      <w:r w:rsidR="00C42FDA" w:rsidRPr="0031712B">
        <w:rPr>
          <w:rFonts w:ascii="Times New Roman" w:hAnsi="Times New Roman" w:cs="Times New Roman"/>
          <w:sz w:val="28"/>
          <w:szCs w:val="28"/>
          <w:lang w:val="kk-KZ"/>
        </w:rPr>
        <w:t xml:space="preserve"> [102]</w:t>
      </w:r>
      <w:r w:rsidRPr="0031712B">
        <w:rPr>
          <w:rFonts w:ascii="Times New Roman" w:hAnsi="Times New Roman" w:cs="Times New Roman"/>
          <w:sz w:val="28"/>
          <w:szCs w:val="28"/>
          <w:lang w:val="kk-KZ"/>
        </w:rPr>
        <w:t xml:space="preserve">. </w:t>
      </w:r>
      <w:r w:rsidR="001478DF" w:rsidRPr="0031712B">
        <w:rPr>
          <w:rFonts w:ascii="Times New Roman" w:hAnsi="Times New Roman" w:cs="Times New Roman"/>
          <w:sz w:val="28"/>
          <w:szCs w:val="28"/>
          <w:lang w:val="kk-KZ"/>
        </w:rPr>
        <w:t>Жануарлар моделінде жүргізілген зерттеуде JAK/STAT жолының арнайы ингибиторын қолдану диабет индуцирленген тышқандарда, сондай-ақ in vitro жағдайда өсірілген жасушаларда тор қабықтың тамырлық өткізгіштігін айтарлықтай төмендететіні көрсетілді. Зерттеу авторлары бұл сигналдық жолды тежеу диабеттік ретинопатияны емдеудің перспективті әдісі болуы мүмкін деп болжады</w:t>
      </w:r>
      <w:r w:rsidR="00C42FDA" w:rsidRPr="0031712B">
        <w:rPr>
          <w:rFonts w:ascii="Times New Roman" w:hAnsi="Times New Roman" w:cs="Times New Roman"/>
          <w:sz w:val="28"/>
          <w:szCs w:val="28"/>
          <w:lang w:val="kk-KZ"/>
        </w:rPr>
        <w:t xml:space="preserve"> [103]</w:t>
      </w:r>
      <w:r w:rsidRPr="0031712B">
        <w:rPr>
          <w:rFonts w:ascii="Times New Roman" w:hAnsi="Times New Roman" w:cs="Times New Roman"/>
          <w:sz w:val="28"/>
          <w:szCs w:val="28"/>
          <w:lang w:val="kk-KZ"/>
        </w:rPr>
        <w:t xml:space="preserve">. </w:t>
      </w:r>
    </w:p>
    <w:p w14:paraId="578F0BAF" w14:textId="77777777" w:rsidR="00F862D8" w:rsidRPr="0031712B" w:rsidRDefault="0095489F" w:rsidP="005A1019">
      <w:pPr>
        <w:spacing w:after="0" w:line="240" w:lineRule="auto"/>
        <w:ind w:firstLine="567"/>
        <w:jc w:val="both"/>
        <w:rPr>
          <w:rFonts w:ascii="Times New Roman" w:hAnsi="Times New Roman" w:cs="Times New Roman"/>
          <w:noProof/>
          <w:sz w:val="28"/>
          <w:szCs w:val="28"/>
          <w:lang w:val="kk-KZ" w:eastAsia="ru-RU"/>
        </w:rPr>
      </w:pPr>
      <w:r w:rsidRPr="0031712B">
        <w:rPr>
          <w:rFonts w:ascii="Times New Roman" w:hAnsi="Times New Roman" w:cs="Times New Roman"/>
          <w:sz w:val="28"/>
          <w:szCs w:val="28"/>
          <w:lang w:val="kk-KZ"/>
        </w:rPr>
        <w:t>Сонымен қатар, IL-6 және TNF-α моноциттік химоатрактантты ақуыз-1 (MCP-1) және фракталкин сияқты басқа цитокиндердің өндірісін тудыруы мүмкін. Жануарлар моделінде жүргізілген зерттеу нәтижесінде диабетпен индуцирленген тышқандарда және in vitro жағдайында өсірілген жасушаларда JAK/STAT сигналдық жолының арнайы ингибиторын қолдану арқылы тор қабықтағы тамырлардың өткізгіштігі айтарлықтай төмендегені анықталды</w:t>
      </w:r>
      <w:r w:rsidR="00C42FDA" w:rsidRPr="0031712B">
        <w:rPr>
          <w:rFonts w:ascii="Times New Roman" w:hAnsi="Times New Roman" w:cs="Times New Roman"/>
          <w:sz w:val="28"/>
          <w:szCs w:val="28"/>
          <w:lang w:val="kk-KZ"/>
        </w:rPr>
        <w:t xml:space="preserve"> [104]</w:t>
      </w:r>
      <w:r w:rsidRPr="0031712B">
        <w:rPr>
          <w:rFonts w:ascii="Times New Roman" w:hAnsi="Times New Roman" w:cs="Times New Roman"/>
          <w:sz w:val="28"/>
          <w:szCs w:val="28"/>
          <w:lang w:val="kk-KZ"/>
        </w:rPr>
        <w:t>. Зерттеу авторлары бұл жолды тежеу диабеттік ретинопатияны емдеудің перспективті әді</w:t>
      </w:r>
      <w:r w:rsidR="00F862D8" w:rsidRPr="0031712B">
        <w:rPr>
          <w:rFonts w:ascii="Times New Roman" w:hAnsi="Times New Roman" w:cs="Times New Roman"/>
          <w:sz w:val="28"/>
          <w:szCs w:val="28"/>
          <w:lang w:val="kk-KZ"/>
        </w:rPr>
        <w:t>сі болуы мүмкін деп болжады</w:t>
      </w:r>
      <w:r w:rsidRPr="0031712B">
        <w:rPr>
          <w:rFonts w:ascii="Times New Roman" w:hAnsi="Times New Roman" w:cs="Times New Roman"/>
          <w:sz w:val="28"/>
          <w:szCs w:val="28"/>
          <w:lang w:val="kk-KZ"/>
        </w:rPr>
        <w:t>. Сонымен қатар, IL-6 және TNF-α моноциттерді хемоаттрактантты ақуыз-1 (MCP-1) және фракталкин сияқты басқа цитокиндердің түзілуін ынталандыруы мүмкін</w:t>
      </w:r>
      <w:r w:rsidR="00C42FDA" w:rsidRPr="0031712B">
        <w:rPr>
          <w:rFonts w:ascii="Times New Roman" w:hAnsi="Times New Roman" w:cs="Times New Roman"/>
          <w:sz w:val="28"/>
          <w:szCs w:val="28"/>
          <w:lang w:val="kk-KZ"/>
        </w:rPr>
        <w:t xml:space="preserve"> [105]</w:t>
      </w:r>
      <w:r w:rsidRPr="0031712B">
        <w:rPr>
          <w:rFonts w:ascii="Times New Roman" w:hAnsi="Times New Roman" w:cs="Times New Roman"/>
          <w:sz w:val="28"/>
          <w:szCs w:val="28"/>
          <w:lang w:val="kk-KZ"/>
        </w:rPr>
        <w:t>.</w:t>
      </w:r>
      <w:r w:rsidR="00F862D8" w:rsidRPr="0031712B">
        <w:rPr>
          <w:rFonts w:ascii="Times New Roman" w:hAnsi="Times New Roman" w:cs="Times New Roman"/>
          <w:sz w:val="28"/>
          <w:szCs w:val="28"/>
          <w:lang w:val="kk-KZ"/>
        </w:rPr>
        <w:t xml:space="preserve"> </w:t>
      </w:r>
      <w:r w:rsidR="00F862D8" w:rsidRPr="0031712B">
        <w:rPr>
          <w:rFonts w:ascii="Times New Roman" w:hAnsi="Times New Roman" w:cs="Times New Roman"/>
          <w:noProof/>
          <w:sz w:val="28"/>
          <w:szCs w:val="28"/>
          <w:lang w:val="kk-KZ" w:eastAsia="ru-RU"/>
        </w:rPr>
        <w:t xml:space="preserve">    </w:t>
      </w:r>
    </w:p>
    <w:p w14:paraId="25C0187C" w14:textId="77777777" w:rsidR="00F862D8" w:rsidRPr="0031712B" w:rsidRDefault="00F862D8" w:rsidP="00C42FDA">
      <w:pPr>
        <w:spacing w:after="0" w:line="240" w:lineRule="auto"/>
        <w:jc w:val="both"/>
        <w:rPr>
          <w:rFonts w:ascii="Times New Roman" w:hAnsi="Times New Roman" w:cs="Times New Roman"/>
          <w:sz w:val="28"/>
          <w:szCs w:val="28"/>
          <w:lang w:val="kk-KZ"/>
        </w:rPr>
      </w:pPr>
      <w:r w:rsidRPr="0031712B">
        <w:rPr>
          <w:rFonts w:ascii="Times New Roman" w:hAnsi="Times New Roman" w:cs="Times New Roman"/>
          <w:noProof/>
          <w:sz w:val="28"/>
          <w:szCs w:val="28"/>
          <w:lang w:val="kk-KZ" w:eastAsia="ru-RU"/>
        </w:rPr>
        <w:t xml:space="preserve">   </w:t>
      </w:r>
      <w:r w:rsidRPr="0031712B">
        <w:rPr>
          <w:rFonts w:ascii="Times New Roman" w:hAnsi="Times New Roman" w:cs="Times New Roman"/>
          <w:noProof/>
          <w:sz w:val="28"/>
          <w:szCs w:val="28"/>
          <w:lang w:eastAsia="ru-RU"/>
        </w:rPr>
        <w:drawing>
          <wp:inline distT="0" distB="0" distL="0" distR="0" wp14:anchorId="4F3F59EB" wp14:editId="4C697C04">
            <wp:extent cx="5864087" cy="5227983"/>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1837" cy="5234892"/>
                    </a:xfrm>
                    <a:prstGeom prst="rect">
                      <a:avLst/>
                    </a:prstGeom>
                  </pic:spPr>
                </pic:pic>
              </a:graphicData>
            </a:graphic>
          </wp:inline>
        </w:drawing>
      </w:r>
    </w:p>
    <w:p w14:paraId="557813B4" w14:textId="77777777" w:rsidR="009D27CD" w:rsidRPr="0031712B" w:rsidRDefault="00563667" w:rsidP="00914933">
      <w:pPr>
        <w:spacing w:after="0" w:line="240" w:lineRule="auto"/>
        <w:jc w:val="center"/>
        <w:rPr>
          <w:rFonts w:ascii="Times New Roman" w:hAnsi="Times New Roman" w:cs="Times New Roman"/>
          <w:sz w:val="28"/>
          <w:szCs w:val="28"/>
          <w:lang w:val="kk-KZ"/>
        </w:rPr>
      </w:pPr>
      <w:r w:rsidRPr="0031712B">
        <w:rPr>
          <w:rFonts w:ascii="Times New Roman" w:hAnsi="Times New Roman" w:cs="Times New Roman"/>
          <w:sz w:val="28"/>
          <w:szCs w:val="28"/>
          <w:lang w:val="kk-KZ"/>
        </w:rPr>
        <w:t>С</w:t>
      </w:r>
      <w:r w:rsidR="00F862D8" w:rsidRPr="0031712B">
        <w:rPr>
          <w:rFonts w:ascii="Times New Roman" w:hAnsi="Times New Roman" w:cs="Times New Roman"/>
          <w:sz w:val="28"/>
          <w:szCs w:val="28"/>
          <w:lang w:val="kk-KZ"/>
        </w:rPr>
        <w:t>урет</w:t>
      </w:r>
      <w:r w:rsidR="00C42FDA" w:rsidRPr="0031712B">
        <w:rPr>
          <w:rFonts w:ascii="Times New Roman" w:hAnsi="Times New Roman" w:cs="Times New Roman"/>
          <w:sz w:val="28"/>
          <w:szCs w:val="28"/>
          <w:lang w:val="kk-KZ"/>
        </w:rPr>
        <w:t xml:space="preserve"> 2 -</w:t>
      </w:r>
      <w:r w:rsidR="00F862D8" w:rsidRPr="0031712B">
        <w:rPr>
          <w:rFonts w:ascii="Times New Roman" w:hAnsi="Times New Roman" w:cs="Times New Roman"/>
          <w:sz w:val="28"/>
          <w:szCs w:val="28"/>
          <w:lang w:val="kk-KZ"/>
        </w:rPr>
        <w:t xml:space="preserve"> Эндотелий жасушасындағы метаболикалық өзгерістер</w:t>
      </w:r>
      <w:r w:rsidR="00767C03" w:rsidRPr="0031712B">
        <w:rPr>
          <w:rFonts w:ascii="Times New Roman" w:hAnsi="Times New Roman" w:cs="Times New Roman"/>
          <w:sz w:val="28"/>
          <w:szCs w:val="28"/>
          <w:lang w:val="kk-KZ"/>
        </w:rPr>
        <w:t xml:space="preserve"> </w:t>
      </w:r>
    </w:p>
    <w:p w14:paraId="7A98C53E" w14:textId="69B4F253" w:rsidR="00767C03" w:rsidRPr="0031712B" w:rsidRDefault="0069307D" w:rsidP="005A101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0268CB">
        <w:rPr>
          <w:rFonts w:ascii="Times New Roman" w:hAnsi="Times New Roman" w:cs="Times New Roman"/>
          <w:sz w:val="28"/>
          <w:szCs w:val="28"/>
          <w:lang w:val="kk-KZ"/>
        </w:rPr>
        <w:t xml:space="preserve">сурет </w:t>
      </w:r>
      <w:r w:rsidR="00767C03" w:rsidRPr="000268CB">
        <w:rPr>
          <w:rFonts w:ascii="Times New Roman" w:hAnsi="Times New Roman" w:cs="Times New Roman"/>
          <w:sz w:val="28"/>
          <w:szCs w:val="28"/>
          <w:lang w:val="kk-KZ"/>
        </w:rPr>
        <w:t>BioRender.com сайтында</w:t>
      </w:r>
      <w:r w:rsidR="00767C03" w:rsidRPr="0031712B">
        <w:rPr>
          <w:rFonts w:ascii="Times New Roman" w:hAnsi="Times New Roman" w:cs="Times New Roman"/>
          <w:sz w:val="28"/>
          <w:szCs w:val="28"/>
          <w:lang w:val="kk-KZ"/>
        </w:rPr>
        <w:t xml:space="preserve"> жасалған)</w:t>
      </w:r>
    </w:p>
    <w:p w14:paraId="51D3C818" w14:textId="77777777" w:rsidR="00F862D8" w:rsidRPr="0031712B" w:rsidRDefault="00F862D8" w:rsidP="005A1019">
      <w:pPr>
        <w:spacing w:after="0" w:line="240" w:lineRule="auto"/>
        <w:ind w:firstLine="567"/>
        <w:rPr>
          <w:rFonts w:ascii="Times New Roman" w:hAnsi="Times New Roman" w:cs="Times New Roman"/>
          <w:sz w:val="28"/>
          <w:szCs w:val="28"/>
          <w:lang w:val="kk-KZ"/>
        </w:rPr>
      </w:pPr>
    </w:p>
    <w:p w14:paraId="44B02233" w14:textId="77777777" w:rsidR="00F862D8" w:rsidRPr="0031712B" w:rsidRDefault="00F862D8"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Эндогенді цитокиндердің жоғары деңгейі Toll тәрізді рецепторлар (TLRs) арқылы NF-</w:t>
      </w:r>
      <w:r w:rsidRPr="0031712B">
        <w:rPr>
          <w:rFonts w:ascii="Times New Roman" w:hAnsi="Times New Roman" w:cs="Times New Roman"/>
          <w:sz w:val="28"/>
          <w:szCs w:val="28"/>
        </w:rPr>
        <w:t>κ</w:t>
      </w:r>
      <w:r w:rsidRPr="0031712B">
        <w:rPr>
          <w:rFonts w:ascii="Times New Roman" w:hAnsi="Times New Roman" w:cs="Times New Roman"/>
          <w:sz w:val="28"/>
          <w:szCs w:val="28"/>
          <w:lang w:val="kk-KZ"/>
        </w:rPr>
        <w:t>B</w:t>
      </w:r>
      <w:r w:rsidR="00002673"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NLRP3 инфламмасома сигналық жолын белсендіреді</w:t>
      </w:r>
      <w:r w:rsidR="00C42FDA" w:rsidRPr="0031712B">
        <w:rPr>
          <w:rFonts w:ascii="Times New Roman" w:hAnsi="Times New Roman" w:cs="Times New Roman"/>
          <w:sz w:val="28"/>
          <w:szCs w:val="28"/>
          <w:lang w:val="kk-KZ"/>
        </w:rPr>
        <w:t xml:space="preserve"> [106]</w:t>
      </w:r>
      <w:r w:rsidRPr="0031712B">
        <w:rPr>
          <w:rFonts w:ascii="Times New Roman" w:hAnsi="Times New Roman" w:cs="Times New Roman"/>
          <w:sz w:val="28"/>
          <w:szCs w:val="28"/>
          <w:lang w:val="kk-KZ"/>
        </w:rPr>
        <w:t>. Гипергликемия жағдайында қалпына келтіргіш эквиваленттердің (NADH+H, FADH2) жиналуы тыныс алу тізбегіне электрондардың көптеп берілуіне әкеледі, бұл электрондардың ағып кетуін және супероксид радикалының (O2−•) түзілуін арттырады. Полиол жолының белсенділігі гликирленудің соңғы өнімд</w:t>
      </w:r>
      <w:r w:rsidR="003E2FA5" w:rsidRPr="0031712B">
        <w:rPr>
          <w:rFonts w:ascii="Times New Roman" w:hAnsi="Times New Roman" w:cs="Times New Roman"/>
          <w:sz w:val="28"/>
          <w:szCs w:val="28"/>
          <w:lang w:val="kk-KZ"/>
        </w:rPr>
        <w:t>ерінің (AGEs) жинақталуына</w:t>
      </w:r>
      <w:r w:rsidRPr="0031712B">
        <w:rPr>
          <w:rFonts w:ascii="Times New Roman" w:hAnsi="Times New Roman" w:cs="Times New Roman"/>
          <w:sz w:val="28"/>
          <w:szCs w:val="28"/>
          <w:lang w:val="kk-KZ"/>
        </w:rPr>
        <w:t xml:space="preserve"> әкеледі, олар AGEs рецепторларымен (RAGE) байланысып, NAD(P)H оксидаза сияқты прооксидантты ферменттерді белсендіреді және жасушаның антиоксиданттық жүйесінің негізгі компоненті NRF2 деңгейін төмендетеді</w:t>
      </w:r>
      <w:r w:rsidR="00C42FDA" w:rsidRPr="0031712B">
        <w:rPr>
          <w:rFonts w:ascii="Times New Roman" w:hAnsi="Times New Roman" w:cs="Times New Roman"/>
          <w:sz w:val="28"/>
          <w:szCs w:val="28"/>
          <w:lang w:val="kk-KZ"/>
        </w:rPr>
        <w:t xml:space="preserve"> [107]</w:t>
      </w:r>
      <w:r w:rsidRPr="0031712B">
        <w:rPr>
          <w:rFonts w:ascii="Times New Roman" w:hAnsi="Times New Roman" w:cs="Times New Roman"/>
          <w:sz w:val="28"/>
          <w:szCs w:val="28"/>
          <w:lang w:val="kk-KZ"/>
        </w:rPr>
        <w:t xml:space="preserve">. Май қышқылдарының артық </w:t>
      </w:r>
      <w:r w:rsidRPr="0031712B">
        <w:rPr>
          <w:rFonts w:ascii="Times New Roman" w:hAnsi="Times New Roman" w:cs="Times New Roman"/>
          <w:sz w:val="28"/>
          <w:szCs w:val="28"/>
        </w:rPr>
        <w:t>β</w:t>
      </w:r>
      <w:r w:rsidRPr="0031712B">
        <w:rPr>
          <w:rFonts w:ascii="Times New Roman" w:hAnsi="Times New Roman" w:cs="Times New Roman"/>
          <w:sz w:val="28"/>
          <w:szCs w:val="28"/>
          <w:lang w:val="kk-KZ"/>
        </w:rPr>
        <w:t>-тотығуы D-ацилглицеролдың жиналуына ықпал етіп, протеинкиназа C (PKC) белсенділігін күшейтеді. NF-</w:t>
      </w:r>
      <w:r w:rsidRPr="0031712B">
        <w:rPr>
          <w:rFonts w:ascii="Times New Roman" w:hAnsi="Times New Roman" w:cs="Times New Roman"/>
          <w:sz w:val="28"/>
          <w:szCs w:val="28"/>
        </w:rPr>
        <w:t>κ</w:t>
      </w:r>
      <w:r w:rsidRPr="0031712B">
        <w:rPr>
          <w:rFonts w:ascii="Times New Roman" w:hAnsi="Times New Roman" w:cs="Times New Roman"/>
          <w:sz w:val="28"/>
          <w:szCs w:val="28"/>
          <w:lang w:val="kk-KZ"/>
        </w:rPr>
        <w:t>B ядроға өтеді және про-IL-1, про-IL-18 және про-каспаза-1 сияқты мақсатты гендердің транскрипциясын белсендіреді. NLRP3 инфламмасомасының белсенділігі про-каспаза-1-дің Caspase 1-дің белсенді түріне айналуына ықпал етеді, ол өз кезегінде IL-1</w:t>
      </w:r>
      <w:r w:rsidRPr="0031712B">
        <w:rPr>
          <w:rFonts w:ascii="Times New Roman" w:hAnsi="Times New Roman" w:cs="Times New Roman"/>
          <w:sz w:val="28"/>
          <w:szCs w:val="28"/>
        </w:rPr>
        <w:t>β</w:t>
      </w:r>
      <w:r w:rsidRPr="0031712B">
        <w:rPr>
          <w:rFonts w:ascii="Times New Roman" w:hAnsi="Times New Roman" w:cs="Times New Roman"/>
          <w:sz w:val="28"/>
          <w:szCs w:val="28"/>
          <w:lang w:val="kk-KZ"/>
        </w:rPr>
        <w:t xml:space="preserve"> және IL-18-ді олардың белсенді түріне айналдырады. IL-18 TNF-</w:t>
      </w:r>
      <w:r w:rsidRPr="0031712B">
        <w:rPr>
          <w:rFonts w:ascii="Times New Roman" w:hAnsi="Times New Roman" w:cs="Times New Roman"/>
          <w:sz w:val="28"/>
          <w:szCs w:val="28"/>
        </w:rPr>
        <w:t>λ</w:t>
      </w:r>
      <w:r w:rsidRPr="0031712B">
        <w:rPr>
          <w:rFonts w:ascii="Times New Roman" w:hAnsi="Times New Roman" w:cs="Times New Roman"/>
          <w:sz w:val="28"/>
          <w:szCs w:val="28"/>
          <w:lang w:val="kk-KZ"/>
        </w:rPr>
        <w:t xml:space="preserve"> өндірісін күшейтеді, ал бұл өз кезегінде IL-6 және C-реактивті белоктың (CRP, суретте көрсетілмеген) синтезі мен бөлінуін ынталандырады</w:t>
      </w:r>
      <w:r w:rsidR="00C42FDA" w:rsidRPr="0031712B">
        <w:rPr>
          <w:rFonts w:ascii="Times New Roman" w:hAnsi="Times New Roman" w:cs="Times New Roman"/>
          <w:sz w:val="28"/>
          <w:szCs w:val="28"/>
          <w:lang w:val="kk-KZ"/>
        </w:rPr>
        <w:t xml:space="preserve"> [108]</w:t>
      </w:r>
      <w:r w:rsidRPr="0031712B">
        <w:rPr>
          <w:rFonts w:ascii="Times New Roman" w:hAnsi="Times New Roman" w:cs="Times New Roman"/>
          <w:sz w:val="28"/>
          <w:szCs w:val="28"/>
          <w:lang w:val="kk-KZ"/>
        </w:rPr>
        <w:t>. Сонымен қатар, адгезия молекулаларының түзілуі күшейеді: тамырлық адгезия молекуласы-1 (VCAM-1), тромбоциттерден алынған өсу факторы (PDGF) және тамыр эндотелийінің өсу факторы (VEGF). Эндоплазмалық тордың стресі NLRP3 инфламмасомасын</w:t>
      </w:r>
      <w:r w:rsidR="00512EB9" w:rsidRPr="0031712B">
        <w:rPr>
          <w:rFonts w:ascii="Times New Roman" w:hAnsi="Times New Roman" w:cs="Times New Roman"/>
          <w:sz w:val="28"/>
          <w:szCs w:val="28"/>
          <w:lang w:val="kk-KZ"/>
        </w:rPr>
        <w:t xml:space="preserve"> белсендіруге және тотығу стрес</w:t>
      </w:r>
      <w:r w:rsidRPr="0031712B">
        <w:rPr>
          <w:rFonts w:ascii="Times New Roman" w:hAnsi="Times New Roman" w:cs="Times New Roman"/>
          <w:sz w:val="28"/>
          <w:szCs w:val="28"/>
          <w:lang w:val="kk-KZ"/>
        </w:rPr>
        <w:t>ін күшейтуге қосымша ықпал етеді</w:t>
      </w:r>
      <w:r w:rsidR="00C42FDA" w:rsidRPr="0031712B">
        <w:rPr>
          <w:rFonts w:ascii="Times New Roman" w:hAnsi="Times New Roman" w:cs="Times New Roman"/>
          <w:sz w:val="28"/>
          <w:szCs w:val="28"/>
          <w:lang w:val="kk-KZ"/>
        </w:rPr>
        <w:t xml:space="preserve"> [109]</w:t>
      </w:r>
      <w:r w:rsidRPr="0031712B">
        <w:rPr>
          <w:rFonts w:ascii="Times New Roman" w:hAnsi="Times New Roman" w:cs="Times New Roman"/>
          <w:sz w:val="28"/>
          <w:szCs w:val="28"/>
          <w:lang w:val="kk-KZ"/>
        </w:rPr>
        <w:t>.</w:t>
      </w:r>
      <w:r w:rsidR="003E2FA5" w:rsidRPr="0031712B">
        <w:rPr>
          <w:rFonts w:ascii="Times New Roman" w:hAnsi="Times New Roman" w:cs="Times New Roman"/>
          <w:sz w:val="28"/>
          <w:szCs w:val="28"/>
          <w:lang w:val="kk-KZ"/>
        </w:rPr>
        <w:t xml:space="preserve"> </w:t>
      </w:r>
    </w:p>
    <w:p w14:paraId="341CE46E" w14:textId="77777777" w:rsidR="00C67505" w:rsidRPr="0031712B" w:rsidRDefault="00C67505"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Басқа механизм бойынша TLRs белсендірілуі</w:t>
      </w:r>
      <w:r w:rsidR="00597172" w:rsidRPr="0031712B">
        <w:rPr>
          <w:rFonts w:ascii="Times New Roman" w:hAnsi="Times New Roman" w:cs="Times New Roman"/>
          <w:sz w:val="28"/>
          <w:szCs w:val="28"/>
          <w:lang w:val="kk-KZ"/>
        </w:rPr>
        <w:t xml:space="preserve"> сигналдық іс-әрекеттер </w:t>
      </w:r>
      <w:r w:rsidRPr="0031712B">
        <w:rPr>
          <w:rFonts w:ascii="Times New Roman" w:hAnsi="Times New Roman" w:cs="Times New Roman"/>
          <w:sz w:val="28"/>
          <w:szCs w:val="28"/>
          <w:lang w:val="kk-KZ"/>
        </w:rPr>
        <w:t>каскадын іске қосады, бұл қабыну цитокиндерінің, хемокиндердің және басқа да эффекторлы молекулалардың экспрессиясын күшейтеді</w:t>
      </w:r>
      <w:r w:rsidR="00C42FDA" w:rsidRPr="0031712B">
        <w:rPr>
          <w:rFonts w:ascii="Times New Roman" w:hAnsi="Times New Roman" w:cs="Times New Roman"/>
          <w:sz w:val="28"/>
          <w:szCs w:val="28"/>
          <w:lang w:val="kk-KZ"/>
        </w:rPr>
        <w:t xml:space="preserve"> [110]</w:t>
      </w:r>
      <w:r w:rsidRPr="0031712B">
        <w:rPr>
          <w:rFonts w:ascii="Times New Roman" w:hAnsi="Times New Roman" w:cs="Times New Roman"/>
          <w:sz w:val="28"/>
          <w:szCs w:val="28"/>
          <w:lang w:val="kk-KZ"/>
        </w:rPr>
        <w:t>. Нәтижесінде, бұл патогендерге қарсы күресуге немесе тіндерді қалпына келтіруге қатысатын иммундық жасушалардың белсенуі мен тартылуына ықпал етеді. Мысалы, TLR4 инсулин сигналын жеткізу мен адипоциттердегі глюкозаны сіңіруді бұзатыны анықталса, TLR2 және TLR9 β-жасушаларда инсулин</w:t>
      </w:r>
      <w:r w:rsidR="00597172" w:rsidRPr="0031712B">
        <w:rPr>
          <w:rFonts w:ascii="Times New Roman" w:hAnsi="Times New Roman" w:cs="Times New Roman"/>
          <w:sz w:val="28"/>
          <w:szCs w:val="28"/>
          <w:lang w:val="kk-KZ"/>
        </w:rPr>
        <w:t xml:space="preserve"> секрециясын модуляциялайды. </w:t>
      </w:r>
      <w:r w:rsidRPr="0031712B">
        <w:rPr>
          <w:rFonts w:ascii="Times New Roman" w:hAnsi="Times New Roman" w:cs="Times New Roman"/>
          <w:sz w:val="28"/>
          <w:szCs w:val="28"/>
          <w:lang w:val="kk-KZ"/>
        </w:rPr>
        <w:t>TLR4 қабыну реакцияларын</w:t>
      </w:r>
      <w:r w:rsidR="00597172" w:rsidRPr="0031712B">
        <w:rPr>
          <w:rFonts w:ascii="Times New Roman" w:hAnsi="Times New Roman" w:cs="Times New Roman"/>
          <w:sz w:val="28"/>
          <w:szCs w:val="28"/>
          <w:lang w:val="kk-KZ"/>
        </w:rPr>
        <w:t>ың</w:t>
      </w:r>
      <w:r w:rsidRPr="0031712B">
        <w:rPr>
          <w:rFonts w:ascii="Times New Roman" w:hAnsi="Times New Roman" w:cs="Times New Roman"/>
          <w:sz w:val="28"/>
          <w:szCs w:val="28"/>
          <w:lang w:val="kk-KZ"/>
        </w:rPr>
        <w:t xml:space="preserve"> </w:t>
      </w:r>
      <w:r w:rsidR="00597172" w:rsidRPr="0031712B">
        <w:rPr>
          <w:rFonts w:ascii="Times New Roman" w:hAnsi="Times New Roman" w:cs="Times New Roman"/>
          <w:sz w:val="28"/>
          <w:szCs w:val="28"/>
          <w:lang w:val="kk-KZ"/>
        </w:rPr>
        <w:t xml:space="preserve">туындауында </w:t>
      </w:r>
      <w:r w:rsidRPr="0031712B">
        <w:rPr>
          <w:rFonts w:ascii="Times New Roman" w:hAnsi="Times New Roman" w:cs="Times New Roman"/>
          <w:sz w:val="28"/>
          <w:szCs w:val="28"/>
          <w:lang w:val="kk-KZ"/>
        </w:rPr>
        <w:t xml:space="preserve">маңызды рөл атқарады. Оның </w:t>
      </w:r>
      <w:r w:rsidR="00597172" w:rsidRPr="0031712B">
        <w:rPr>
          <w:rFonts w:ascii="Times New Roman" w:hAnsi="Times New Roman" w:cs="Times New Roman"/>
          <w:sz w:val="28"/>
          <w:szCs w:val="28"/>
          <w:lang w:val="kk-KZ"/>
        </w:rPr>
        <w:t xml:space="preserve">белсендірілуі </w:t>
      </w:r>
      <w:r w:rsidRPr="0031712B">
        <w:rPr>
          <w:rFonts w:ascii="Times New Roman" w:hAnsi="Times New Roman" w:cs="Times New Roman"/>
          <w:sz w:val="28"/>
          <w:szCs w:val="28"/>
          <w:lang w:val="kk-KZ"/>
        </w:rPr>
        <w:t>адаптерлік MyD88 ақуызының тартылуына және NF-κB сигналдық жолының белсенуіне әкеледі</w:t>
      </w:r>
      <w:r w:rsidR="00C42FDA" w:rsidRPr="0031712B">
        <w:rPr>
          <w:rFonts w:ascii="Times New Roman" w:hAnsi="Times New Roman" w:cs="Times New Roman"/>
          <w:sz w:val="28"/>
          <w:szCs w:val="28"/>
          <w:lang w:val="kk-KZ"/>
        </w:rPr>
        <w:t xml:space="preserve"> [111]</w:t>
      </w:r>
      <w:r w:rsidRPr="0031712B">
        <w:rPr>
          <w:rFonts w:ascii="Times New Roman" w:hAnsi="Times New Roman" w:cs="Times New Roman"/>
          <w:sz w:val="28"/>
          <w:szCs w:val="28"/>
          <w:lang w:val="kk-KZ"/>
        </w:rPr>
        <w:t>.</w:t>
      </w:r>
      <w:r w:rsidR="001478DF" w:rsidRPr="0031712B">
        <w:rPr>
          <w:rFonts w:ascii="Times New Roman" w:hAnsi="Times New Roman" w:cs="Times New Roman"/>
          <w:sz w:val="28"/>
          <w:szCs w:val="28"/>
          <w:lang w:val="kk-KZ"/>
        </w:rPr>
        <w:t xml:space="preserve"> </w:t>
      </w:r>
    </w:p>
    <w:p w14:paraId="53742AFF" w14:textId="77777777" w:rsidR="001478DF" w:rsidRPr="0031712B" w:rsidRDefault="0052147F"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Деректер эндоплазмалық тордың </w:t>
      </w:r>
      <w:r w:rsidR="001478DF" w:rsidRPr="0031712B">
        <w:rPr>
          <w:rFonts w:ascii="Times New Roman" w:hAnsi="Times New Roman" w:cs="Times New Roman"/>
          <w:sz w:val="28"/>
          <w:szCs w:val="28"/>
          <w:lang w:val="kk-KZ"/>
        </w:rPr>
        <w:t>стре</w:t>
      </w:r>
      <w:r w:rsidRPr="0031712B">
        <w:rPr>
          <w:rFonts w:ascii="Times New Roman" w:hAnsi="Times New Roman" w:cs="Times New Roman"/>
          <w:sz w:val="28"/>
          <w:szCs w:val="28"/>
          <w:lang w:val="kk-KZ"/>
        </w:rPr>
        <w:t>сінің NLRP3 инфламмасомасының белсендірілуінде</w:t>
      </w:r>
      <w:r w:rsidR="001478DF" w:rsidRPr="0031712B">
        <w:rPr>
          <w:rFonts w:ascii="Times New Roman" w:hAnsi="Times New Roman" w:cs="Times New Roman"/>
          <w:sz w:val="28"/>
          <w:szCs w:val="28"/>
          <w:lang w:val="kk-KZ"/>
        </w:rPr>
        <w:t xml:space="preserve"> негізгі фактор болып </w:t>
      </w:r>
      <w:r w:rsidRPr="0031712B">
        <w:rPr>
          <w:rFonts w:ascii="Times New Roman" w:hAnsi="Times New Roman" w:cs="Times New Roman"/>
          <w:sz w:val="28"/>
          <w:szCs w:val="28"/>
          <w:lang w:val="kk-KZ"/>
        </w:rPr>
        <w:t>табылатынын және ол ЭТ-да</w:t>
      </w:r>
      <w:r w:rsidR="001478DF" w:rsidRPr="0031712B">
        <w:rPr>
          <w:rFonts w:ascii="Times New Roman" w:hAnsi="Times New Roman" w:cs="Times New Roman"/>
          <w:sz w:val="28"/>
          <w:szCs w:val="28"/>
          <w:lang w:val="kk-KZ"/>
        </w:rPr>
        <w:t xml:space="preserve"> дұрыс қатталмаған немесе қатталмаған ақуыздардың жиналуына жасушалық жауап ретінде пайда болатын </w:t>
      </w:r>
      <w:r w:rsidR="00512EB9" w:rsidRPr="0031712B">
        <w:rPr>
          <w:rFonts w:ascii="Times New Roman" w:hAnsi="Times New Roman" w:cs="Times New Roman"/>
          <w:sz w:val="28"/>
          <w:szCs w:val="28"/>
          <w:lang w:val="kk-KZ"/>
        </w:rPr>
        <w:t>тотығу стре</w:t>
      </w:r>
      <w:r w:rsidRPr="0031712B">
        <w:rPr>
          <w:rFonts w:ascii="Times New Roman" w:hAnsi="Times New Roman" w:cs="Times New Roman"/>
          <w:sz w:val="28"/>
          <w:szCs w:val="28"/>
          <w:lang w:val="kk-KZ"/>
        </w:rPr>
        <w:t>сімен күшейетінін көрсетеді</w:t>
      </w:r>
      <w:r w:rsidR="00C42FDA" w:rsidRPr="0031712B">
        <w:rPr>
          <w:rFonts w:ascii="Times New Roman" w:hAnsi="Times New Roman" w:cs="Times New Roman"/>
          <w:sz w:val="28"/>
          <w:szCs w:val="28"/>
          <w:lang w:val="kk-KZ"/>
        </w:rPr>
        <w:t xml:space="preserve"> [112]</w:t>
      </w:r>
      <w:r w:rsidRPr="0031712B">
        <w:rPr>
          <w:rFonts w:ascii="Times New Roman" w:hAnsi="Times New Roman" w:cs="Times New Roman"/>
          <w:sz w:val="28"/>
          <w:szCs w:val="28"/>
          <w:lang w:val="kk-KZ"/>
        </w:rPr>
        <w:t>. Алайда, ЭТ</w:t>
      </w:r>
      <w:r w:rsidR="00512EB9" w:rsidRPr="0031712B">
        <w:rPr>
          <w:rFonts w:ascii="Times New Roman" w:hAnsi="Times New Roman" w:cs="Times New Roman"/>
          <w:sz w:val="28"/>
          <w:szCs w:val="28"/>
          <w:lang w:val="kk-KZ"/>
        </w:rPr>
        <w:t xml:space="preserve"> стрес</w:t>
      </w:r>
      <w:r w:rsidR="001478DF" w:rsidRPr="0031712B">
        <w:rPr>
          <w:rFonts w:ascii="Times New Roman" w:hAnsi="Times New Roman" w:cs="Times New Roman"/>
          <w:sz w:val="28"/>
          <w:szCs w:val="28"/>
          <w:lang w:val="kk-KZ"/>
        </w:rPr>
        <w:t>і тым күшті немесе ұзаққа созылған жағдайда, ақуыздарды қаттау реакциясы (UPR) проапоптотик</w:t>
      </w:r>
      <w:r w:rsidRPr="0031712B">
        <w:rPr>
          <w:rFonts w:ascii="Times New Roman" w:hAnsi="Times New Roman" w:cs="Times New Roman"/>
          <w:sz w:val="28"/>
          <w:szCs w:val="28"/>
          <w:lang w:val="kk-KZ"/>
        </w:rPr>
        <w:t>алық жолдарды белсендіріп,</w:t>
      </w:r>
      <w:r w:rsidR="001478DF" w:rsidRPr="0031712B">
        <w:rPr>
          <w:rFonts w:ascii="Times New Roman" w:hAnsi="Times New Roman" w:cs="Times New Roman"/>
          <w:sz w:val="28"/>
          <w:szCs w:val="28"/>
          <w:lang w:val="kk-KZ"/>
        </w:rPr>
        <w:t xml:space="preserve"> β-жасушал</w:t>
      </w:r>
      <w:r w:rsidRPr="0031712B">
        <w:rPr>
          <w:rFonts w:ascii="Times New Roman" w:hAnsi="Times New Roman" w:cs="Times New Roman"/>
          <w:sz w:val="28"/>
          <w:szCs w:val="28"/>
          <w:lang w:val="kk-KZ"/>
        </w:rPr>
        <w:t>ардың өліміне ұшыратады</w:t>
      </w:r>
      <w:r w:rsidR="001478DF" w:rsidRPr="0031712B">
        <w:rPr>
          <w:rFonts w:ascii="Times New Roman" w:hAnsi="Times New Roman" w:cs="Times New Roman"/>
          <w:sz w:val="28"/>
          <w:szCs w:val="28"/>
          <w:lang w:val="kk-KZ"/>
        </w:rPr>
        <w:t xml:space="preserve">. Бұл өзара </w:t>
      </w:r>
      <w:r w:rsidRPr="0031712B">
        <w:rPr>
          <w:rFonts w:ascii="Times New Roman" w:hAnsi="Times New Roman" w:cs="Times New Roman"/>
          <w:sz w:val="28"/>
          <w:szCs w:val="28"/>
          <w:lang w:val="kk-KZ"/>
        </w:rPr>
        <w:t>байланысты процестер тотығу және ЭТ</w:t>
      </w:r>
      <w:r w:rsidR="001478DF" w:rsidRPr="0031712B">
        <w:rPr>
          <w:rFonts w:ascii="Times New Roman" w:hAnsi="Times New Roman" w:cs="Times New Roman"/>
          <w:sz w:val="28"/>
          <w:szCs w:val="28"/>
          <w:lang w:val="kk-KZ"/>
        </w:rPr>
        <w:t xml:space="preserve"> стрессінің бір-бірін күшейтуіне әкеліп, жүрек-қантамыр ауруларының дамуына ықпал етуі мүмкін</w:t>
      </w:r>
      <w:r w:rsidR="00C42FDA" w:rsidRPr="0031712B">
        <w:rPr>
          <w:rFonts w:ascii="Times New Roman" w:hAnsi="Times New Roman" w:cs="Times New Roman"/>
          <w:sz w:val="28"/>
          <w:szCs w:val="28"/>
          <w:lang w:val="kk-KZ"/>
        </w:rPr>
        <w:t xml:space="preserve"> [113]</w:t>
      </w:r>
      <w:r w:rsidR="001478DF" w:rsidRPr="0031712B">
        <w:rPr>
          <w:rFonts w:ascii="Times New Roman" w:hAnsi="Times New Roman" w:cs="Times New Roman"/>
          <w:sz w:val="28"/>
          <w:szCs w:val="28"/>
          <w:lang w:val="kk-KZ"/>
        </w:rPr>
        <w:t>.</w:t>
      </w:r>
      <w:r w:rsidRPr="0031712B">
        <w:rPr>
          <w:rFonts w:ascii="Times New Roman" w:hAnsi="Times New Roman" w:cs="Times New Roman"/>
          <w:sz w:val="28"/>
          <w:szCs w:val="28"/>
          <w:lang w:val="kk-KZ"/>
        </w:rPr>
        <w:t xml:space="preserve">  </w:t>
      </w:r>
    </w:p>
    <w:p w14:paraId="2AA26D14" w14:textId="77777777" w:rsidR="008B1CEF" w:rsidRPr="0031712B" w:rsidRDefault="0052147F"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Нәтижесінде IL-1β, IL-18, IL-6 және TNF-α өндірілуі артады. Бұл цитокиндер жасушадан тыс кеңістікке бөлініп, эндотелий жасушаларына паракриндік молекулалар ретінде әсер етеді, эндотелий адгезия молекулаларының, соның ішінде </w:t>
      </w:r>
      <w:r w:rsidR="00512EB9" w:rsidRPr="0031712B">
        <w:rPr>
          <w:rFonts w:ascii="Times New Roman" w:hAnsi="Times New Roman" w:cs="Times New Roman"/>
          <w:sz w:val="28"/>
          <w:szCs w:val="28"/>
          <w:lang w:val="kk-KZ"/>
        </w:rPr>
        <w:t xml:space="preserve">ICAM-1 </w:t>
      </w:r>
      <w:r w:rsidRPr="0031712B">
        <w:rPr>
          <w:rFonts w:ascii="Times New Roman" w:hAnsi="Times New Roman" w:cs="Times New Roman"/>
          <w:sz w:val="28"/>
          <w:szCs w:val="28"/>
          <w:lang w:val="kk-KZ"/>
        </w:rPr>
        <w:t xml:space="preserve">және </w:t>
      </w:r>
      <w:r w:rsidR="00512EB9" w:rsidRPr="0031712B">
        <w:rPr>
          <w:rFonts w:ascii="Times New Roman" w:hAnsi="Times New Roman" w:cs="Times New Roman"/>
          <w:sz w:val="28"/>
          <w:szCs w:val="28"/>
          <w:lang w:val="kk-KZ"/>
        </w:rPr>
        <w:t xml:space="preserve">VCAM  </w:t>
      </w:r>
      <w:r w:rsidRPr="0031712B">
        <w:rPr>
          <w:rFonts w:ascii="Times New Roman" w:hAnsi="Times New Roman" w:cs="Times New Roman"/>
          <w:sz w:val="28"/>
          <w:szCs w:val="28"/>
          <w:lang w:val="kk-KZ"/>
        </w:rPr>
        <w:t>экспрессиясын күшейтіп, прокоагулянттық белсенділікті арттырады</w:t>
      </w:r>
      <w:r w:rsidR="0093260B" w:rsidRPr="0031712B">
        <w:rPr>
          <w:rFonts w:ascii="Times New Roman" w:hAnsi="Times New Roman" w:cs="Times New Roman"/>
          <w:sz w:val="28"/>
          <w:szCs w:val="28"/>
          <w:lang w:val="kk-KZ"/>
        </w:rPr>
        <w:t xml:space="preserve"> [114]</w:t>
      </w:r>
      <w:r w:rsidRPr="0031712B">
        <w:rPr>
          <w:rFonts w:ascii="Times New Roman" w:hAnsi="Times New Roman" w:cs="Times New Roman"/>
          <w:sz w:val="28"/>
          <w:szCs w:val="28"/>
          <w:lang w:val="kk-KZ"/>
        </w:rPr>
        <w:t xml:space="preserve">. IL-1β IRS-1 тирозиндік фосфорлануын және оның гендік экспрессиясын төмендетіп, инсулинге төзімділіктің дамуына ықпал етеді. Соңғы зерттеулер көрсеткендей, қабынуға қарсы (IL-1β, IL-6, TNF-α, VEGF) және фиброзға бейім (ICAM-1, VCAM-1) гендердің артық экспрессиясы қант диабетімен ауыратын науқастарда нефропатияның пайда болуымен байланысты. </w:t>
      </w:r>
    </w:p>
    <w:p w14:paraId="343F5615" w14:textId="77777777" w:rsidR="0009632E" w:rsidRPr="0031712B" w:rsidRDefault="006D7F9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Митохондрия</w:t>
      </w:r>
      <w:r w:rsidR="0009632E"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қызметіні</w:t>
      </w:r>
      <w:r w:rsidR="0009632E" w:rsidRPr="0031712B">
        <w:rPr>
          <w:rFonts w:ascii="Times New Roman" w:hAnsi="Times New Roman" w:cs="Times New Roman"/>
          <w:sz w:val="28"/>
          <w:szCs w:val="28"/>
          <w:lang w:val="kk-KZ"/>
        </w:rPr>
        <w:t>ң бұзылуы, оттегі</w:t>
      </w:r>
      <w:r w:rsidRPr="0031712B">
        <w:rPr>
          <w:rFonts w:ascii="Times New Roman" w:hAnsi="Times New Roman" w:cs="Times New Roman"/>
          <w:sz w:val="28"/>
          <w:szCs w:val="28"/>
          <w:lang w:val="kk-KZ"/>
        </w:rPr>
        <w:t>нің белсенді</w:t>
      </w:r>
      <w:r w:rsidR="0009632E" w:rsidRPr="0031712B">
        <w:rPr>
          <w:rFonts w:ascii="Times New Roman" w:hAnsi="Times New Roman" w:cs="Times New Roman"/>
          <w:sz w:val="28"/>
          <w:szCs w:val="28"/>
          <w:lang w:val="kk-KZ"/>
        </w:rPr>
        <w:t xml:space="preserve"> түрлерінің шамадан тыс түзілуі және </w:t>
      </w:r>
      <w:r w:rsidRPr="0031712B">
        <w:rPr>
          <w:rFonts w:ascii="Times New Roman" w:hAnsi="Times New Roman" w:cs="Times New Roman"/>
          <w:sz w:val="28"/>
          <w:szCs w:val="28"/>
          <w:lang w:val="kk-KZ"/>
        </w:rPr>
        <w:t xml:space="preserve">одан әрі </w:t>
      </w:r>
      <w:r w:rsidR="0009632E" w:rsidRPr="0031712B">
        <w:rPr>
          <w:rFonts w:ascii="Times New Roman" w:hAnsi="Times New Roman" w:cs="Times New Roman"/>
          <w:sz w:val="28"/>
          <w:szCs w:val="28"/>
          <w:lang w:val="kk-KZ"/>
        </w:rPr>
        <w:t xml:space="preserve">тотығу стресін, қабыну үдерістерін және инсулинге төзімділікті арттырады. Бұл патологиялық өзгерістер метаболикалық тепе-теңдіктің бұзылуын күшейтіп қана қоймай, </w:t>
      </w:r>
      <w:r w:rsidRPr="0031712B">
        <w:rPr>
          <w:rFonts w:ascii="Times New Roman" w:hAnsi="Times New Roman" w:cs="Times New Roman"/>
          <w:sz w:val="28"/>
          <w:szCs w:val="28"/>
          <w:lang w:val="kk-KZ"/>
        </w:rPr>
        <w:t>қан</w:t>
      </w:r>
      <w:r w:rsidR="0009632E" w:rsidRPr="0031712B">
        <w:rPr>
          <w:rFonts w:ascii="Times New Roman" w:hAnsi="Times New Roman" w:cs="Times New Roman"/>
          <w:sz w:val="28"/>
          <w:szCs w:val="28"/>
          <w:lang w:val="kk-KZ"/>
        </w:rPr>
        <w:t xml:space="preserve">тамырлық асқынулардың </w:t>
      </w:r>
      <w:r w:rsidRPr="0031712B">
        <w:rPr>
          <w:rFonts w:ascii="Times New Roman" w:hAnsi="Times New Roman" w:cs="Times New Roman"/>
          <w:sz w:val="28"/>
          <w:szCs w:val="28"/>
          <w:lang w:val="kk-KZ"/>
        </w:rPr>
        <w:t xml:space="preserve">туында </w:t>
      </w:r>
      <w:r w:rsidR="0009632E" w:rsidRPr="0031712B">
        <w:rPr>
          <w:rFonts w:ascii="Times New Roman" w:hAnsi="Times New Roman" w:cs="Times New Roman"/>
          <w:sz w:val="28"/>
          <w:szCs w:val="28"/>
          <w:lang w:val="kk-KZ"/>
        </w:rPr>
        <w:t>қаупін</w:t>
      </w:r>
      <w:r w:rsidRPr="0031712B">
        <w:rPr>
          <w:rFonts w:ascii="Times New Roman" w:hAnsi="Times New Roman" w:cs="Times New Roman"/>
          <w:sz w:val="28"/>
          <w:szCs w:val="28"/>
          <w:lang w:val="kk-KZ"/>
        </w:rPr>
        <w:t xml:space="preserve"> де </w:t>
      </w:r>
      <w:r w:rsidR="0009632E" w:rsidRPr="0031712B">
        <w:rPr>
          <w:rFonts w:ascii="Times New Roman" w:hAnsi="Times New Roman" w:cs="Times New Roman"/>
          <w:sz w:val="28"/>
          <w:szCs w:val="28"/>
          <w:lang w:val="kk-KZ"/>
        </w:rPr>
        <w:t xml:space="preserve">арттырады. Митохондриялық дисфункция механизмдерін түсіну митохондриялық денсаулықты қалпына келтіруге және ұзақ мерзімді асқынулардың алдын алуға бағытталған нысаналы терапиялық </w:t>
      </w:r>
      <w:r w:rsidRPr="0031712B">
        <w:rPr>
          <w:rFonts w:ascii="Times New Roman" w:hAnsi="Times New Roman" w:cs="Times New Roman"/>
          <w:sz w:val="28"/>
          <w:szCs w:val="28"/>
          <w:lang w:val="kk-KZ"/>
        </w:rPr>
        <w:t xml:space="preserve">шараларды </w:t>
      </w:r>
      <w:r w:rsidR="0009632E" w:rsidRPr="0031712B">
        <w:rPr>
          <w:rFonts w:ascii="Times New Roman" w:hAnsi="Times New Roman" w:cs="Times New Roman"/>
          <w:sz w:val="28"/>
          <w:szCs w:val="28"/>
          <w:lang w:val="kk-KZ"/>
        </w:rPr>
        <w:t>әзірлеуге мүмкіндік береді.</w:t>
      </w:r>
    </w:p>
    <w:p w14:paraId="7CD637D8" w14:textId="77777777" w:rsidR="0093260B" w:rsidRPr="0031712B" w:rsidRDefault="0093260B" w:rsidP="005A1019">
      <w:pPr>
        <w:spacing w:after="0" w:line="240" w:lineRule="auto"/>
        <w:ind w:firstLine="567"/>
        <w:jc w:val="both"/>
        <w:rPr>
          <w:rFonts w:ascii="Times New Roman" w:hAnsi="Times New Roman" w:cs="Times New Roman"/>
          <w:sz w:val="28"/>
          <w:szCs w:val="28"/>
          <w:lang w:val="kk-KZ"/>
        </w:rPr>
      </w:pPr>
    </w:p>
    <w:p w14:paraId="41295FF7" w14:textId="77777777" w:rsidR="0085130B" w:rsidRPr="0031712B" w:rsidRDefault="009741C5"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1.2.</w:t>
      </w:r>
      <w:r w:rsidR="006B45F4" w:rsidRPr="0031712B">
        <w:rPr>
          <w:rFonts w:ascii="Times New Roman" w:hAnsi="Times New Roman" w:cs="Times New Roman"/>
          <w:sz w:val="28"/>
          <w:szCs w:val="28"/>
          <w:lang w:val="kk-KZ"/>
        </w:rPr>
        <w:t>1</w:t>
      </w:r>
      <w:r w:rsidR="00744147" w:rsidRPr="0031712B">
        <w:rPr>
          <w:rFonts w:ascii="Times New Roman" w:hAnsi="Times New Roman" w:cs="Times New Roman"/>
          <w:sz w:val="28"/>
          <w:szCs w:val="28"/>
          <w:lang w:val="kk-KZ"/>
        </w:rPr>
        <w:t xml:space="preserve"> </w:t>
      </w:r>
      <w:r w:rsidR="0085130B" w:rsidRPr="0031712B">
        <w:rPr>
          <w:rFonts w:ascii="Times New Roman" w:hAnsi="Times New Roman" w:cs="Times New Roman"/>
          <w:sz w:val="28"/>
          <w:szCs w:val="28"/>
          <w:lang w:val="kk-KZ"/>
        </w:rPr>
        <w:t>МикроРНҚ арқылы тотығу стрес</w:t>
      </w:r>
      <w:r w:rsidR="006B45F4" w:rsidRPr="0031712B">
        <w:rPr>
          <w:rFonts w:ascii="Times New Roman" w:hAnsi="Times New Roman" w:cs="Times New Roman"/>
          <w:sz w:val="28"/>
          <w:szCs w:val="28"/>
          <w:lang w:val="kk-KZ"/>
        </w:rPr>
        <w:t>і мен қабынуды реттеу</w:t>
      </w:r>
    </w:p>
    <w:p w14:paraId="6B53625E" w14:textId="77777777" w:rsidR="008B1CEF" w:rsidRPr="0031712B" w:rsidRDefault="0052147F"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МикроРНҚ</w:t>
      </w:r>
      <w:r w:rsidR="00512EB9" w:rsidRPr="0031712B">
        <w:rPr>
          <w:rFonts w:ascii="Times New Roman" w:hAnsi="Times New Roman" w:cs="Times New Roman"/>
          <w:sz w:val="28"/>
          <w:szCs w:val="28"/>
          <w:lang w:val="kk-KZ"/>
        </w:rPr>
        <w:t xml:space="preserve"> </w:t>
      </w:r>
      <w:r w:rsidR="00D0288A" w:rsidRPr="0031712B">
        <w:rPr>
          <w:rFonts w:ascii="Times New Roman" w:hAnsi="Times New Roman" w:cs="Times New Roman"/>
          <w:sz w:val="28"/>
          <w:szCs w:val="28"/>
          <w:lang w:val="kk-KZ"/>
        </w:rPr>
        <w:t>-</w:t>
      </w:r>
      <w:r w:rsidR="006D7F92" w:rsidRPr="0031712B">
        <w:rPr>
          <w:rFonts w:ascii="Times New Roman" w:hAnsi="Times New Roman" w:cs="Times New Roman"/>
          <w:sz w:val="28"/>
          <w:szCs w:val="28"/>
          <w:lang w:val="kk-KZ"/>
        </w:rPr>
        <w:t xml:space="preserve"> шамамен 18-</w:t>
      </w:r>
      <w:r w:rsidRPr="0031712B">
        <w:rPr>
          <w:rFonts w:ascii="Times New Roman" w:hAnsi="Times New Roman" w:cs="Times New Roman"/>
          <w:sz w:val="28"/>
          <w:szCs w:val="28"/>
          <w:lang w:val="kk-KZ"/>
        </w:rPr>
        <w:t>22 нуклеотидтен тұратын шағын кодталмайтын молекулалар, олар өздерінің нысана мРНҚ экспрессиясын посттранскрипциялық деңгейде реттей алады. Олардың экспрессиясы сыртқы факторлар мен дәрілік зат</w:t>
      </w:r>
      <w:r w:rsidR="008B1CEF" w:rsidRPr="0031712B">
        <w:rPr>
          <w:rFonts w:ascii="Times New Roman" w:hAnsi="Times New Roman" w:cs="Times New Roman"/>
          <w:sz w:val="28"/>
          <w:szCs w:val="28"/>
          <w:lang w:val="kk-KZ"/>
        </w:rPr>
        <w:t>тардың әсерінен ө</w:t>
      </w:r>
      <w:r w:rsidR="00512EB9" w:rsidRPr="0031712B">
        <w:rPr>
          <w:rFonts w:ascii="Times New Roman" w:hAnsi="Times New Roman" w:cs="Times New Roman"/>
          <w:sz w:val="28"/>
          <w:szCs w:val="28"/>
          <w:lang w:val="kk-KZ"/>
        </w:rPr>
        <w:t>згеруі мүмкін. Біз тотығу стрес</w:t>
      </w:r>
      <w:r w:rsidR="008B1CEF" w:rsidRPr="0031712B">
        <w:rPr>
          <w:rFonts w:ascii="Times New Roman" w:hAnsi="Times New Roman" w:cs="Times New Roman"/>
          <w:sz w:val="28"/>
          <w:szCs w:val="28"/>
          <w:lang w:val="kk-KZ"/>
        </w:rPr>
        <w:t>ін</w:t>
      </w:r>
      <w:r w:rsidR="00512EB9" w:rsidRPr="0031712B">
        <w:rPr>
          <w:rFonts w:ascii="Times New Roman" w:hAnsi="Times New Roman" w:cs="Times New Roman"/>
          <w:sz w:val="28"/>
          <w:szCs w:val="28"/>
          <w:lang w:val="kk-KZ"/>
        </w:rPr>
        <w:t xml:space="preserve"> және NF-kB-</w:t>
      </w:r>
      <w:r w:rsidRPr="0031712B">
        <w:rPr>
          <w:rFonts w:ascii="Times New Roman" w:hAnsi="Times New Roman" w:cs="Times New Roman"/>
          <w:sz w:val="28"/>
          <w:szCs w:val="28"/>
          <w:lang w:val="kk-KZ"/>
        </w:rPr>
        <w:t>NLRP3 инфламмасома жолын реттеуге қатысатын</w:t>
      </w:r>
      <w:r w:rsidR="008B1CEF" w:rsidRPr="0031712B">
        <w:rPr>
          <w:rFonts w:ascii="Times New Roman" w:hAnsi="Times New Roman" w:cs="Times New Roman"/>
          <w:sz w:val="28"/>
          <w:szCs w:val="28"/>
          <w:lang w:val="kk-KZ"/>
        </w:rPr>
        <w:t xml:space="preserve"> микроРНҚ қарастырамыз</w:t>
      </w:r>
      <w:r w:rsidR="0093260B" w:rsidRPr="0031712B">
        <w:rPr>
          <w:rFonts w:ascii="Times New Roman" w:hAnsi="Times New Roman" w:cs="Times New Roman"/>
          <w:sz w:val="28"/>
          <w:szCs w:val="28"/>
          <w:lang w:val="kk-KZ"/>
        </w:rPr>
        <w:t xml:space="preserve"> [115]</w:t>
      </w:r>
      <w:r w:rsidRPr="0031712B">
        <w:rPr>
          <w:rFonts w:ascii="Times New Roman" w:hAnsi="Times New Roman" w:cs="Times New Roman"/>
          <w:sz w:val="28"/>
          <w:szCs w:val="28"/>
          <w:lang w:val="kk-KZ"/>
        </w:rPr>
        <w:t>.</w:t>
      </w:r>
      <w:r w:rsidR="008B1CEF" w:rsidRPr="0031712B">
        <w:rPr>
          <w:rFonts w:ascii="Times New Roman" w:hAnsi="Times New Roman" w:cs="Times New Roman"/>
          <w:sz w:val="28"/>
          <w:szCs w:val="28"/>
          <w:lang w:val="kk-KZ"/>
        </w:rPr>
        <w:t xml:space="preserve"> </w:t>
      </w:r>
    </w:p>
    <w:p w14:paraId="78F18F9B" w14:textId="77777777" w:rsidR="0052147F" w:rsidRPr="0031712B" w:rsidRDefault="008B1CEF"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МикроРНҚ-ға арналған зерттеулер соңғы жылдары олардың ауруларды диагностикалаудағы және жасушааралық байланыстағы маңызды рөліне назар аудартады. Жасушадан тыс микроРНҚ тіндер арасындағы сигналдарды жеткізуде маңызды рөл атқарады және әртүрлі ауруларды диагностикалауда маңызды биомаркер ретінде әлеуетке ие</w:t>
      </w:r>
      <w:r w:rsidR="0093260B" w:rsidRPr="0031712B">
        <w:rPr>
          <w:rFonts w:ascii="Times New Roman" w:hAnsi="Times New Roman" w:cs="Times New Roman"/>
          <w:sz w:val="28"/>
          <w:szCs w:val="28"/>
          <w:lang w:val="kk-KZ"/>
        </w:rPr>
        <w:t xml:space="preserve"> [116]</w:t>
      </w:r>
      <w:r w:rsidRPr="0031712B">
        <w:rPr>
          <w:rFonts w:ascii="Times New Roman" w:hAnsi="Times New Roman" w:cs="Times New Roman"/>
          <w:sz w:val="28"/>
          <w:szCs w:val="28"/>
          <w:lang w:val="kk-KZ"/>
        </w:rPr>
        <w:t xml:space="preserve">. Әрбір жасушадағы микроРНҚ мөлшері жасуша ішінде жүретін эндогенді өнім мен жасушадан тыс ортадан экзогенді микроРНҚ-ның сіңірілуінің үйлесімі арқылы анықталады. Бұл екі фактор жасушадағы жалпы микроРНҚ деңгейіне әсер етіп, өз кезегінде жасушалық функциялар мен ген экспрессиясына ықпал етуі мүмкін. </w:t>
      </w:r>
    </w:p>
    <w:p w14:paraId="661F1708" w14:textId="3A696D81" w:rsidR="0052147F" w:rsidRPr="0031712B" w:rsidRDefault="00980F7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Жинақталған деректерге сәйкес, жасушадан тыс везикулалар, әсіресе экзосомалар, қабынудың таралуына ықпал етіп, тамырлық зақымданудың дамуына қатысуы мүмкін</w:t>
      </w:r>
      <w:r w:rsidR="00726466">
        <w:rPr>
          <w:rFonts w:ascii="Times New Roman" w:hAnsi="Times New Roman" w:cs="Times New Roman"/>
          <w:sz w:val="28"/>
          <w:szCs w:val="28"/>
          <w:lang w:val="kk-KZ"/>
        </w:rPr>
        <w:t xml:space="preserve"> </w:t>
      </w:r>
      <w:r w:rsidR="00726466" w:rsidRPr="00726466">
        <w:rPr>
          <w:rFonts w:ascii="Times New Roman" w:hAnsi="Times New Roman" w:cs="Times New Roman"/>
          <w:sz w:val="28"/>
          <w:szCs w:val="28"/>
          <w:lang w:val="kk-KZ"/>
        </w:rPr>
        <w:t>[147, 5б]</w:t>
      </w:r>
      <w:r w:rsidRPr="0031712B">
        <w:rPr>
          <w:rFonts w:ascii="Times New Roman" w:hAnsi="Times New Roman" w:cs="Times New Roman"/>
          <w:sz w:val="28"/>
          <w:szCs w:val="28"/>
          <w:lang w:val="kk-KZ"/>
        </w:rPr>
        <w:t>. Соңғы зерттеулерде қабыну ошағындағы эндотелий жасушалары бөліп шығаратын EVs-тің моноциттердің қабыну фенотипіне ауысуына әсері зерттелуде. In vitro зерттеулер гипергликемиялық жағдайға ұшыраған ЭЖ-де EVs саны мен өлшемінің өзгеретінін, сондай-ақ олардың прокоагулянттық белсенділігі артып, эндотелийдің прогрессивті зақымдалуына ықпал ететінін көрсетті</w:t>
      </w:r>
      <w:r w:rsidR="0093260B" w:rsidRPr="0031712B">
        <w:rPr>
          <w:rFonts w:ascii="Times New Roman" w:hAnsi="Times New Roman" w:cs="Times New Roman"/>
          <w:sz w:val="28"/>
          <w:szCs w:val="28"/>
          <w:lang w:val="kk-KZ"/>
        </w:rPr>
        <w:t xml:space="preserve"> [117]</w:t>
      </w:r>
      <w:r w:rsidRPr="0031712B">
        <w:rPr>
          <w:rFonts w:ascii="Times New Roman" w:hAnsi="Times New Roman" w:cs="Times New Roman"/>
          <w:sz w:val="28"/>
          <w:szCs w:val="28"/>
          <w:lang w:val="kk-KZ"/>
        </w:rPr>
        <w:t>. Қызығы, қартаю да Evs-тің қасиеттері мен олардың микроРНҚ құрамына осындай әсер етеді. Zhang зерттеулерінде семіздікке ұшыраған тышқандардың адипоциттерінен бөлінген жасушадан тыс везикулалар макрофагтардың қабыну фенотипін айтарлықтай күшейтетінін анықтады, бұл, miR-155 экспрессиясының жоғарылауымен байланысты болуы да ықтимал. Castaño және басқа да зерттеушілер семіздіккке ұшыраған тышқандардың қан плазмасынан бөлінген EVs қалыпты тышқандарда глюкозаға төзімсіздік пен дислипидемияның дамуына әкелетінін көрсетті</w:t>
      </w:r>
      <w:r w:rsidR="0093260B" w:rsidRPr="0031712B">
        <w:rPr>
          <w:rFonts w:ascii="Times New Roman" w:hAnsi="Times New Roman" w:cs="Times New Roman"/>
          <w:sz w:val="28"/>
          <w:szCs w:val="28"/>
          <w:lang w:val="kk-KZ"/>
        </w:rPr>
        <w:t xml:space="preserve"> [118]</w:t>
      </w:r>
      <w:r w:rsidRPr="0031712B">
        <w:rPr>
          <w:rFonts w:ascii="Times New Roman" w:hAnsi="Times New Roman" w:cs="Times New Roman"/>
          <w:sz w:val="28"/>
          <w:szCs w:val="28"/>
          <w:lang w:val="kk-KZ"/>
        </w:rPr>
        <w:t xml:space="preserve">. Бұл бұзылулар экзосомалық miR-122, miR-192 және miR-27 деңгейінің жоғарылауымен байланысты деп болжанады. </w:t>
      </w:r>
    </w:p>
    <w:p w14:paraId="51C37322" w14:textId="404868F2" w:rsidR="00980F7B" w:rsidRPr="0031712B" w:rsidRDefault="00980F7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Бірқатар зер</w:t>
      </w:r>
      <w:r w:rsidR="00F97271" w:rsidRPr="0031712B">
        <w:rPr>
          <w:rFonts w:ascii="Times New Roman" w:hAnsi="Times New Roman" w:cs="Times New Roman"/>
          <w:sz w:val="28"/>
          <w:szCs w:val="28"/>
          <w:lang w:val="kk-KZ"/>
        </w:rPr>
        <w:t>ттеулер тотығу стресінің</w:t>
      </w:r>
      <w:r w:rsidRPr="0031712B">
        <w:rPr>
          <w:rFonts w:ascii="Times New Roman" w:hAnsi="Times New Roman" w:cs="Times New Roman"/>
          <w:sz w:val="28"/>
          <w:szCs w:val="28"/>
          <w:lang w:val="kk-KZ"/>
        </w:rPr>
        <w:t xml:space="preserve"> көптеген микроРНҚ экспрессия деңгейлерін ө</w:t>
      </w:r>
      <w:r w:rsidR="00F97271" w:rsidRPr="0031712B">
        <w:rPr>
          <w:rFonts w:ascii="Times New Roman" w:hAnsi="Times New Roman" w:cs="Times New Roman"/>
          <w:sz w:val="28"/>
          <w:szCs w:val="28"/>
          <w:lang w:val="kk-KZ"/>
        </w:rPr>
        <w:t>згерте алатынын көрсетті</w:t>
      </w:r>
      <w:r w:rsidRPr="0031712B">
        <w:rPr>
          <w:rFonts w:ascii="Times New Roman" w:hAnsi="Times New Roman" w:cs="Times New Roman"/>
          <w:sz w:val="28"/>
          <w:szCs w:val="28"/>
          <w:lang w:val="kk-KZ"/>
        </w:rPr>
        <w:t xml:space="preserve">, бұл </w:t>
      </w:r>
      <w:r w:rsidR="00F97271" w:rsidRPr="0031712B">
        <w:rPr>
          <w:rFonts w:ascii="Times New Roman" w:hAnsi="Times New Roman" w:cs="Times New Roman"/>
          <w:sz w:val="28"/>
          <w:szCs w:val="28"/>
          <w:lang w:val="kk-KZ"/>
        </w:rPr>
        <w:t>олардың жасушалардың тотығу стресіне</w:t>
      </w:r>
      <w:r w:rsidRPr="0031712B">
        <w:rPr>
          <w:rFonts w:ascii="Times New Roman" w:hAnsi="Times New Roman" w:cs="Times New Roman"/>
          <w:sz w:val="28"/>
          <w:szCs w:val="28"/>
          <w:lang w:val="kk-KZ"/>
        </w:rPr>
        <w:t xml:space="preserve"> реакциясына қатысуы мүмкін екенін білдіреді</w:t>
      </w:r>
      <w:r w:rsidR="0093260B" w:rsidRPr="0031712B">
        <w:rPr>
          <w:rFonts w:ascii="Times New Roman" w:hAnsi="Times New Roman" w:cs="Times New Roman"/>
          <w:sz w:val="28"/>
          <w:szCs w:val="28"/>
          <w:lang w:val="kk-KZ"/>
        </w:rPr>
        <w:t xml:space="preserve"> [119]</w:t>
      </w:r>
      <w:r w:rsidRPr="0031712B">
        <w:rPr>
          <w:rFonts w:ascii="Times New Roman" w:hAnsi="Times New Roman" w:cs="Times New Roman"/>
          <w:sz w:val="28"/>
          <w:szCs w:val="28"/>
          <w:lang w:val="kk-KZ"/>
        </w:rPr>
        <w:t>. Сонымен қатар, кейбір микроРНҚ жүрек-қ</w:t>
      </w:r>
      <w:r w:rsidR="00F97271" w:rsidRPr="0031712B">
        <w:rPr>
          <w:rFonts w:ascii="Times New Roman" w:hAnsi="Times New Roman" w:cs="Times New Roman"/>
          <w:sz w:val="28"/>
          <w:szCs w:val="28"/>
          <w:lang w:val="kk-KZ"/>
        </w:rPr>
        <w:t>ан тамыр жүйесіндегі тотығу стресінің</w:t>
      </w:r>
      <w:r w:rsidRPr="0031712B">
        <w:rPr>
          <w:rFonts w:ascii="Times New Roman" w:hAnsi="Times New Roman" w:cs="Times New Roman"/>
          <w:sz w:val="28"/>
          <w:szCs w:val="28"/>
          <w:lang w:val="kk-KZ"/>
        </w:rPr>
        <w:t xml:space="preserve"> реттеушілері ретінде анықталды, олар </w:t>
      </w:r>
      <w:r w:rsidR="00F97271" w:rsidRPr="0031712B">
        <w:rPr>
          <w:rFonts w:ascii="Times New Roman" w:hAnsi="Times New Roman" w:cs="Times New Roman"/>
          <w:sz w:val="28"/>
          <w:szCs w:val="28"/>
          <w:lang w:val="kk-KZ"/>
        </w:rPr>
        <w:t>ОБС</w:t>
      </w:r>
      <w:r w:rsidRPr="0031712B">
        <w:rPr>
          <w:rFonts w:ascii="Times New Roman" w:hAnsi="Times New Roman" w:cs="Times New Roman"/>
          <w:sz w:val="28"/>
          <w:szCs w:val="28"/>
          <w:lang w:val="kk-KZ"/>
        </w:rPr>
        <w:t xml:space="preserve"> түзушілерге, антиоксиданттық сигнал жолдарына және жекелеген антиоксиданттық эффект</w:t>
      </w:r>
      <w:r w:rsidR="00F97271" w:rsidRPr="0031712B">
        <w:rPr>
          <w:rFonts w:ascii="Times New Roman" w:hAnsi="Times New Roman" w:cs="Times New Roman"/>
          <w:sz w:val="28"/>
          <w:szCs w:val="28"/>
          <w:lang w:val="kk-KZ"/>
        </w:rPr>
        <w:t>орлық ақуыздарға әсер етеді</w:t>
      </w:r>
      <w:r w:rsidRPr="0031712B">
        <w:rPr>
          <w:rFonts w:ascii="Times New Roman" w:hAnsi="Times New Roman" w:cs="Times New Roman"/>
          <w:sz w:val="28"/>
          <w:szCs w:val="28"/>
          <w:lang w:val="kk-KZ"/>
        </w:rPr>
        <w:t xml:space="preserve">. Мысалы, miR-21 </w:t>
      </w:r>
      <w:r w:rsidR="00F97271" w:rsidRPr="0031712B">
        <w:rPr>
          <w:rFonts w:ascii="Times New Roman" w:hAnsi="Times New Roman" w:cs="Times New Roman"/>
          <w:sz w:val="28"/>
          <w:szCs w:val="28"/>
          <w:lang w:val="kk-KZ"/>
        </w:rPr>
        <w:t xml:space="preserve">тотығу стресіне </w:t>
      </w:r>
      <w:r w:rsidRPr="0031712B">
        <w:rPr>
          <w:rFonts w:ascii="Times New Roman" w:hAnsi="Times New Roman" w:cs="Times New Roman"/>
          <w:sz w:val="28"/>
          <w:szCs w:val="28"/>
          <w:lang w:val="kk-KZ"/>
        </w:rPr>
        <w:t xml:space="preserve">қатысы бар бірнеше гендердің, соның ішінде </w:t>
      </w:r>
      <w:r w:rsidR="00512EB9" w:rsidRPr="0031712B">
        <w:rPr>
          <w:rFonts w:ascii="Times New Roman" w:hAnsi="Times New Roman" w:cs="Times New Roman"/>
          <w:sz w:val="28"/>
          <w:szCs w:val="28"/>
          <w:lang w:val="kk-KZ"/>
        </w:rPr>
        <w:t>SOD</w:t>
      </w:r>
      <w:r w:rsidRPr="0031712B">
        <w:rPr>
          <w:rFonts w:ascii="Times New Roman" w:hAnsi="Times New Roman" w:cs="Times New Roman"/>
          <w:sz w:val="28"/>
          <w:szCs w:val="28"/>
          <w:lang w:val="kk-KZ"/>
        </w:rPr>
        <w:t xml:space="preserve"> және гемоксигеназа-1 (HO-1) экспрессиясын реттейтіні көрсетілген. miR-126 SIRT1</w:t>
      </w:r>
      <w:r w:rsidR="00512EB9"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және SOD2 экспрессиясын индукц</w:t>
      </w:r>
      <w:r w:rsidR="00F97271" w:rsidRPr="0031712B">
        <w:rPr>
          <w:rFonts w:ascii="Times New Roman" w:hAnsi="Times New Roman" w:cs="Times New Roman"/>
          <w:sz w:val="28"/>
          <w:szCs w:val="28"/>
          <w:lang w:val="kk-KZ"/>
        </w:rPr>
        <w:t>иялап, эндотелий жасушаларын ОБТ</w:t>
      </w:r>
      <w:r w:rsidRPr="0031712B">
        <w:rPr>
          <w:rFonts w:ascii="Times New Roman" w:hAnsi="Times New Roman" w:cs="Times New Roman"/>
          <w:sz w:val="28"/>
          <w:szCs w:val="28"/>
          <w:lang w:val="kk-KZ"/>
        </w:rPr>
        <w:t xml:space="preserve"> түзілуінен және мерзімін</w:t>
      </w:r>
      <w:r w:rsidR="00F97271" w:rsidRPr="0031712B">
        <w:rPr>
          <w:rFonts w:ascii="Times New Roman" w:hAnsi="Times New Roman" w:cs="Times New Roman"/>
          <w:sz w:val="28"/>
          <w:szCs w:val="28"/>
          <w:lang w:val="kk-KZ"/>
        </w:rPr>
        <w:t>ен бұрын қартаюдан қорғайды</w:t>
      </w:r>
      <w:r w:rsidR="0093260B" w:rsidRPr="0031712B">
        <w:rPr>
          <w:rFonts w:ascii="Times New Roman" w:hAnsi="Times New Roman" w:cs="Times New Roman"/>
          <w:sz w:val="28"/>
          <w:szCs w:val="28"/>
          <w:lang w:val="kk-KZ"/>
        </w:rPr>
        <w:t xml:space="preserve"> [120]</w:t>
      </w:r>
      <w:r w:rsidR="00C76F88" w:rsidRPr="0031712B">
        <w:rPr>
          <w:rFonts w:ascii="Times New Roman" w:hAnsi="Times New Roman" w:cs="Times New Roman"/>
          <w:sz w:val="28"/>
          <w:szCs w:val="28"/>
          <w:lang w:val="kk-KZ"/>
        </w:rPr>
        <w:t>. miR-140-5p тотығу стре</w:t>
      </w:r>
      <w:r w:rsidR="00F31CF1" w:rsidRPr="0031712B">
        <w:rPr>
          <w:rFonts w:ascii="Times New Roman" w:hAnsi="Times New Roman" w:cs="Times New Roman"/>
          <w:sz w:val="28"/>
          <w:szCs w:val="28"/>
          <w:lang w:val="kk-KZ"/>
        </w:rPr>
        <w:t>с</w:t>
      </w:r>
      <w:r w:rsidR="00F97271" w:rsidRPr="0031712B">
        <w:rPr>
          <w:rFonts w:ascii="Times New Roman" w:hAnsi="Times New Roman" w:cs="Times New Roman"/>
          <w:sz w:val="28"/>
          <w:szCs w:val="28"/>
          <w:lang w:val="kk-KZ"/>
        </w:rPr>
        <w:t>і мен ОБТ</w:t>
      </w:r>
      <w:r w:rsidRPr="0031712B">
        <w:rPr>
          <w:rFonts w:ascii="Times New Roman" w:hAnsi="Times New Roman" w:cs="Times New Roman"/>
          <w:sz w:val="28"/>
          <w:szCs w:val="28"/>
          <w:lang w:val="kk-KZ"/>
        </w:rPr>
        <w:t xml:space="preserve"> деңгейін ядролық эритроидқа қаты</w:t>
      </w:r>
      <w:r w:rsidR="00C76F88" w:rsidRPr="0031712B">
        <w:rPr>
          <w:rFonts w:ascii="Times New Roman" w:hAnsi="Times New Roman" w:cs="Times New Roman"/>
          <w:sz w:val="28"/>
          <w:szCs w:val="28"/>
          <w:lang w:val="kk-KZ"/>
        </w:rPr>
        <w:t>сты фактор 2, SIRT-2</w:t>
      </w:r>
      <w:r w:rsidRPr="0031712B">
        <w:rPr>
          <w:rFonts w:ascii="Times New Roman" w:hAnsi="Times New Roman" w:cs="Times New Roman"/>
          <w:sz w:val="28"/>
          <w:szCs w:val="28"/>
          <w:lang w:val="kk-KZ"/>
        </w:rPr>
        <w:t xml:space="preserve"> және HO-1 ақуыздарының экспрессиясын арттыру арқылы төмендетеді.</w:t>
      </w:r>
      <w:r w:rsidR="00F97271" w:rsidRPr="0031712B">
        <w:rPr>
          <w:rFonts w:ascii="Times New Roman" w:hAnsi="Times New Roman" w:cs="Times New Roman"/>
          <w:sz w:val="28"/>
          <w:szCs w:val="28"/>
          <w:lang w:val="kk-KZ"/>
        </w:rPr>
        <w:t xml:space="preserve"> Бұрын сипатталғандай, қабыну метаболизмдік аурулардың дамуында маңызды рөл атқарады. Соңғы жылдары микроРНҚ қабынудың негізгі реттеушілері ретінде танылып, оның басталуы мен аяқталуын бақылайтын сигналдық жолдарды модуляциялауда белсенді факторға айналуда</w:t>
      </w:r>
      <w:r w:rsidR="0093260B" w:rsidRPr="0031712B">
        <w:rPr>
          <w:rFonts w:ascii="Times New Roman" w:hAnsi="Times New Roman" w:cs="Times New Roman"/>
          <w:sz w:val="28"/>
          <w:szCs w:val="28"/>
          <w:lang w:val="kk-KZ"/>
        </w:rPr>
        <w:t xml:space="preserve"> [121]</w:t>
      </w:r>
      <w:r w:rsidR="00F97271" w:rsidRPr="0031712B">
        <w:rPr>
          <w:rFonts w:ascii="Times New Roman" w:hAnsi="Times New Roman" w:cs="Times New Roman"/>
          <w:sz w:val="28"/>
          <w:szCs w:val="28"/>
          <w:lang w:val="kk-KZ"/>
        </w:rPr>
        <w:t>. Бірқатар микроРНҚ қабыну ауруларының патогенезінде маңызды орын алатыны анықталды, ал олардың экспрессия деңгейін реттеу клиникалық терапияның перспективті бағыты ретінде қарастырылуда. Ең көп зерттелген микроРНҚ қатарына miR-21, miR-146a, miR-10a, miR-9 және miR-155 жатады, олар митохондриялық дисфункция мен қабынуды әртүрлі деңгейде эпигенетикалық реттеуге қатысады</w:t>
      </w:r>
      <w:r w:rsidR="0093260B" w:rsidRPr="0031712B">
        <w:rPr>
          <w:rFonts w:ascii="Times New Roman" w:hAnsi="Times New Roman" w:cs="Times New Roman"/>
          <w:sz w:val="28"/>
          <w:szCs w:val="28"/>
          <w:lang w:val="kk-KZ"/>
        </w:rPr>
        <w:t xml:space="preserve"> [122]</w:t>
      </w:r>
      <w:r w:rsidR="00F97271" w:rsidRPr="0031712B">
        <w:rPr>
          <w:rFonts w:ascii="Times New Roman" w:hAnsi="Times New Roman" w:cs="Times New Roman"/>
          <w:sz w:val="28"/>
          <w:szCs w:val="28"/>
          <w:lang w:val="kk-KZ"/>
        </w:rPr>
        <w:t>. miR-21 және miR-9 қабынуға қарсы әсер көрсетіп, NF-kB және NLRP3 сигналдық жолдарын белсендіру қабілетімен байланысты болуы мүмкін.</w:t>
      </w:r>
    </w:p>
    <w:p w14:paraId="5224C866" w14:textId="77777777" w:rsidR="00F97271" w:rsidRPr="0031712B" w:rsidRDefault="00F9727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miR-146a митохондриялық деңгейде энергия алмасуына тікелей әсер етеді, ал оның төмен экспрессиясы макрофагтардағы созылмалы қабыну деңгейімен байланысты</w:t>
      </w:r>
      <w:r w:rsidR="00CB435F" w:rsidRPr="0031712B">
        <w:rPr>
          <w:rFonts w:ascii="Times New Roman" w:hAnsi="Times New Roman" w:cs="Times New Roman"/>
          <w:sz w:val="28"/>
          <w:szCs w:val="28"/>
          <w:lang w:val="kk-KZ"/>
        </w:rPr>
        <w:t xml:space="preserve">. miR-155 </w:t>
      </w:r>
      <w:r w:rsidRPr="0031712B">
        <w:rPr>
          <w:rFonts w:ascii="Times New Roman" w:hAnsi="Times New Roman" w:cs="Times New Roman"/>
          <w:sz w:val="28"/>
          <w:szCs w:val="28"/>
          <w:lang w:val="kk-KZ"/>
        </w:rPr>
        <w:t>қабыну процестерін, соның ішінде семіздік, атеросклероз және диабет кезінде реттеуге қатысады. miR-126 май тініндегі инсулин рецепторын реттеумен, сондай-ақ тамырлардың тұтастығын сақтау жә</w:t>
      </w:r>
      <w:r w:rsidR="00CB435F" w:rsidRPr="0031712B">
        <w:rPr>
          <w:rFonts w:ascii="Times New Roman" w:hAnsi="Times New Roman" w:cs="Times New Roman"/>
          <w:sz w:val="28"/>
          <w:szCs w:val="28"/>
          <w:lang w:val="kk-KZ"/>
        </w:rPr>
        <w:t>не ангиогенезбен байланысты</w:t>
      </w:r>
      <w:r w:rsidR="0093260B" w:rsidRPr="0031712B">
        <w:rPr>
          <w:rFonts w:ascii="Times New Roman" w:hAnsi="Times New Roman" w:cs="Times New Roman"/>
          <w:sz w:val="28"/>
          <w:szCs w:val="28"/>
          <w:lang w:val="kk-KZ"/>
        </w:rPr>
        <w:t xml:space="preserve"> [123]</w:t>
      </w:r>
      <w:r w:rsidRPr="0031712B">
        <w:rPr>
          <w:rFonts w:ascii="Times New Roman" w:hAnsi="Times New Roman" w:cs="Times New Roman"/>
          <w:sz w:val="28"/>
          <w:szCs w:val="28"/>
          <w:lang w:val="kk-KZ"/>
        </w:rPr>
        <w:t>. Жақында жүр</w:t>
      </w:r>
      <w:r w:rsidR="00CB435F" w:rsidRPr="0031712B">
        <w:rPr>
          <w:rFonts w:ascii="Times New Roman" w:hAnsi="Times New Roman" w:cs="Times New Roman"/>
          <w:sz w:val="28"/>
          <w:szCs w:val="28"/>
          <w:lang w:val="kk-KZ"/>
        </w:rPr>
        <w:t xml:space="preserve">гізілген зерттеулердің бірінде </w:t>
      </w:r>
      <w:r w:rsidRPr="0031712B">
        <w:rPr>
          <w:rFonts w:ascii="Times New Roman" w:hAnsi="Times New Roman" w:cs="Times New Roman"/>
          <w:sz w:val="28"/>
          <w:szCs w:val="28"/>
          <w:lang w:val="kk-KZ"/>
        </w:rPr>
        <w:t>айналымдағы miR-21, miR-126, сондай-ақ GPx және AOPP деңгейлерінің болжамдық маңызы бар екені көрсетіліп, оларды ықтимал биомаркерлер ретінде қарастыруға болатыны анықталды</w:t>
      </w:r>
      <w:r w:rsidR="0093260B" w:rsidRPr="0031712B">
        <w:rPr>
          <w:rFonts w:ascii="Times New Roman" w:hAnsi="Times New Roman" w:cs="Times New Roman"/>
          <w:sz w:val="28"/>
          <w:szCs w:val="28"/>
          <w:lang w:val="kk-KZ"/>
        </w:rPr>
        <w:t xml:space="preserve"> [124]</w:t>
      </w:r>
      <w:r w:rsidRPr="0031712B">
        <w:rPr>
          <w:rFonts w:ascii="Times New Roman" w:hAnsi="Times New Roman" w:cs="Times New Roman"/>
          <w:sz w:val="28"/>
          <w:szCs w:val="28"/>
          <w:lang w:val="kk-KZ"/>
        </w:rPr>
        <w:t>.</w:t>
      </w:r>
      <w:r w:rsidR="00F54A37" w:rsidRPr="0031712B">
        <w:rPr>
          <w:rFonts w:ascii="Times New Roman" w:hAnsi="Times New Roman" w:cs="Times New Roman"/>
          <w:sz w:val="28"/>
          <w:szCs w:val="28"/>
          <w:lang w:val="kk-KZ"/>
        </w:rPr>
        <w:t xml:space="preserve"> </w:t>
      </w:r>
    </w:p>
    <w:p w14:paraId="6828E438" w14:textId="77777777" w:rsidR="00F54A37" w:rsidRPr="0031712B" w:rsidRDefault="00AA431E"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Соңғы </w:t>
      </w:r>
      <w:r w:rsidR="00F54A37" w:rsidRPr="0031712B">
        <w:rPr>
          <w:rFonts w:ascii="Times New Roman" w:hAnsi="Times New Roman" w:cs="Times New Roman"/>
          <w:sz w:val="28"/>
          <w:szCs w:val="28"/>
          <w:lang w:val="kk-KZ"/>
        </w:rPr>
        <w:t xml:space="preserve">зерттеулер семіздік </w:t>
      </w:r>
      <w:r w:rsidRPr="0031712B">
        <w:rPr>
          <w:rFonts w:ascii="Times New Roman" w:hAnsi="Times New Roman" w:cs="Times New Roman"/>
          <w:sz w:val="28"/>
          <w:szCs w:val="28"/>
          <w:lang w:val="kk-KZ"/>
        </w:rPr>
        <w:t xml:space="preserve">жағдайы </w:t>
      </w:r>
      <w:r w:rsidR="00C76F88" w:rsidRPr="0031712B">
        <w:rPr>
          <w:rFonts w:ascii="Times New Roman" w:hAnsi="Times New Roman" w:cs="Times New Roman"/>
          <w:sz w:val="28"/>
          <w:szCs w:val="28"/>
          <w:lang w:val="kk-KZ"/>
        </w:rPr>
        <w:t xml:space="preserve">жасушадан тыс везикулалардың, </w:t>
      </w:r>
      <w:r w:rsidR="00F54A37" w:rsidRPr="0031712B">
        <w:rPr>
          <w:rFonts w:ascii="Times New Roman" w:hAnsi="Times New Roman" w:cs="Times New Roman"/>
          <w:sz w:val="28"/>
          <w:szCs w:val="28"/>
          <w:lang w:val="kk-KZ"/>
        </w:rPr>
        <w:t>соның ішінде экзосомалардың құрамына әсер ете алатынын көрсетті. Бұл везикулалар май тіндері арқылы бөлініп шығып, микроРНҚ-ны тасымалда</w:t>
      </w:r>
      <w:r w:rsidRPr="0031712B">
        <w:rPr>
          <w:rFonts w:ascii="Times New Roman" w:hAnsi="Times New Roman" w:cs="Times New Roman"/>
          <w:sz w:val="28"/>
          <w:szCs w:val="28"/>
          <w:lang w:val="kk-KZ"/>
        </w:rPr>
        <w:t>й алады</w:t>
      </w:r>
      <w:r w:rsidR="0093260B" w:rsidRPr="0031712B">
        <w:rPr>
          <w:rFonts w:ascii="Times New Roman" w:hAnsi="Times New Roman" w:cs="Times New Roman"/>
          <w:sz w:val="28"/>
          <w:szCs w:val="28"/>
          <w:lang w:val="kk-KZ"/>
        </w:rPr>
        <w:t xml:space="preserve"> [125]</w:t>
      </w:r>
      <w:r w:rsidRPr="0031712B">
        <w:rPr>
          <w:rFonts w:ascii="Times New Roman" w:hAnsi="Times New Roman" w:cs="Times New Roman"/>
          <w:sz w:val="28"/>
          <w:szCs w:val="28"/>
          <w:lang w:val="kk-KZ"/>
        </w:rPr>
        <w:t>. Мысалы, семіз және қалыпты</w:t>
      </w:r>
      <w:r w:rsidR="00F54A37" w:rsidRPr="0031712B">
        <w:rPr>
          <w:rFonts w:ascii="Times New Roman" w:hAnsi="Times New Roman" w:cs="Times New Roman"/>
          <w:sz w:val="28"/>
          <w:szCs w:val="28"/>
          <w:lang w:val="kk-KZ"/>
        </w:rPr>
        <w:t xml:space="preserve"> адамдардың май тіндерінен алынған EVs құрамындағы микроРНҚ профильдері әртүрлі</w:t>
      </w:r>
      <w:r w:rsidRPr="0031712B">
        <w:rPr>
          <w:rFonts w:ascii="Times New Roman" w:hAnsi="Times New Roman" w:cs="Times New Roman"/>
          <w:sz w:val="28"/>
          <w:szCs w:val="28"/>
          <w:lang w:val="kk-KZ"/>
        </w:rPr>
        <w:t xml:space="preserve"> екені анықталған</w:t>
      </w:r>
      <w:r w:rsidR="00C76F88" w:rsidRPr="0031712B">
        <w:rPr>
          <w:rFonts w:ascii="Times New Roman" w:hAnsi="Times New Roman" w:cs="Times New Roman"/>
          <w:sz w:val="28"/>
          <w:szCs w:val="28"/>
          <w:lang w:val="kk-KZ"/>
        </w:rPr>
        <w:t>. Сонымен қатар, афроамериканд</w:t>
      </w:r>
      <w:r w:rsidR="00F54A37" w:rsidRPr="0031712B">
        <w:rPr>
          <w:rFonts w:ascii="Times New Roman" w:hAnsi="Times New Roman" w:cs="Times New Roman"/>
          <w:sz w:val="28"/>
          <w:szCs w:val="28"/>
          <w:lang w:val="kk-KZ"/>
        </w:rPr>
        <w:t>ық әйелдерде бариатриялық хирургияға дейін және кейін EVs құрамындағы микроРНҚ деңгейл</w:t>
      </w:r>
      <w:r w:rsidRPr="0031712B">
        <w:rPr>
          <w:rFonts w:ascii="Times New Roman" w:hAnsi="Times New Roman" w:cs="Times New Roman"/>
          <w:sz w:val="28"/>
          <w:szCs w:val="28"/>
          <w:lang w:val="kk-KZ"/>
        </w:rPr>
        <w:t>ерінің өзгеретіні байқалған</w:t>
      </w:r>
      <w:r w:rsidR="00F54A37" w:rsidRPr="0031712B">
        <w:rPr>
          <w:rFonts w:ascii="Times New Roman" w:hAnsi="Times New Roman" w:cs="Times New Roman"/>
          <w:sz w:val="28"/>
          <w:szCs w:val="28"/>
          <w:lang w:val="kk-KZ"/>
        </w:rPr>
        <w:t>, бұл семіздік пен оның емдеу тәсілдерінің EVs ішіндегі микроРНҚ құрамына әсер ете</w:t>
      </w:r>
      <w:r w:rsidRPr="0031712B">
        <w:rPr>
          <w:rFonts w:ascii="Times New Roman" w:hAnsi="Times New Roman" w:cs="Times New Roman"/>
          <w:sz w:val="28"/>
          <w:szCs w:val="28"/>
          <w:lang w:val="kk-KZ"/>
        </w:rPr>
        <w:t>тінін көрсетеді</w:t>
      </w:r>
      <w:r w:rsidR="0093260B" w:rsidRPr="0031712B">
        <w:rPr>
          <w:rFonts w:ascii="Times New Roman" w:hAnsi="Times New Roman" w:cs="Times New Roman"/>
          <w:sz w:val="28"/>
          <w:szCs w:val="28"/>
          <w:lang w:val="kk-KZ"/>
        </w:rPr>
        <w:t xml:space="preserve"> [126]</w:t>
      </w:r>
      <w:r w:rsidRPr="0031712B">
        <w:rPr>
          <w:rFonts w:ascii="Times New Roman" w:hAnsi="Times New Roman" w:cs="Times New Roman"/>
          <w:sz w:val="28"/>
          <w:szCs w:val="28"/>
          <w:lang w:val="kk-KZ"/>
        </w:rPr>
        <w:t xml:space="preserve">. Семіз және қалыпты жағдайдағы </w:t>
      </w:r>
      <w:r w:rsidR="00F54A37" w:rsidRPr="0031712B">
        <w:rPr>
          <w:rFonts w:ascii="Times New Roman" w:hAnsi="Times New Roman" w:cs="Times New Roman"/>
          <w:sz w:val="28"/>
          <w:szCs w:val="28"/>
          <w:lang w:val="kk-KZ"/>
        </w:rPr>
        <w:t>тышқандарға жүргізілген зерттеулер де EVs пен микроРНҚ құрамын</w:t>
      </w:r>
      <w:r w:rsidRPr="0031712B">
        <w:rPr>
          <w:rFonts w:ascii="Times New Roman" w:hAnsi="Times New Roman" w:cs="Times New Roman"/>
          <w:sz w:val="28"/>
          <w:szCs w:val="28"/>
          <w:lang w:val="kk-KZ"/>
        </w:rPr>
        <w:t>дағы өзгерістерді анықтады</w:t>
      </w:r>
      <w:r w:rsidR="00F54A37" w:rsidRPr="0031712B">
        <w:rPr>
          <w:rFonts w:ascii="Times New Roman" w:hAnsi="Times New Roman" w:cs="Times New Roman"/>
          <w:sz w:val="28"/>
          <w:szCs w:val="28"/>
          <w:lang w:val="kk-KZ"/>
        </w:rPr>
        <w:t xml:space="preserve">. Әсіресе, семіз тышқандардың май тініндегі макрофагтардан бөлінетін экзосомалар (ATMEXOs) </w:t>
      </w:r>
      <w:r w:rsidRPr="0031712B">
        <w:rPr>
          <w:rFonts w:ascii="Times New Roman" w:hAnsi="Times New Roman" w:cs="Times New Roman"/>
          <w:sz w:val="28"/>
          <w:szCs w:val="28"/>
          <w:lang w:val="kk-KZ"/>
        </w:rPr>
        <w:t xml:space="preserve">қалыпты </w:t>
      </w:r>
      <w:r w:rsidR="00F54A37" w:rsidRPr="0031712B">
        <w:rPr>
          <w:rFonts w:ascii="Times New Roman" w:hAnsi="Times New Roman" w:cs="Times New Roman"/>
          <w:sz w:val="28"/>
          <w:szCs w:val="28"/>
          <w:lang w:val="kk-KZ"/>
        </w:rPr>
        <w:t>тышқандарға енгізілген кезде, олардың инсулинге төзімділігі мен глюкозаға төзімсіздігін арттырғаны ерекше назар аудартады. Бұл семіздік кезінде май тіндері арқылы бөлінетін EVs нысана жасушалар мен тіндердің метаболикалық гомеостазына ықпал ете алатынын көрсетеді</w:t>
      </w:r>
      <w:r w:rsidR="0093260B" w:rsidRPr="0031712B">
        <w:rPr>
          <w:rFonts w:ascii="Times New Roman" w:hAnsi="Times New Roman" w:cs="Times New Roman"/>
          <w:sz w:val="28"/>
          <w:szCs w:val="28"/>
          <w:lang w:val="kk-KZ"/>
        </w:rPr>
        <w:t xml:space="preserve"> [127]</w:t>
      </w:r>
      <w:r w:rsidR="00F54A37" w:rsidRPr="0031712B">
        <w:rPr>
          <w:rFonts w:ascii="Times New Roman" w:hAnsi="Times New Roman" w:cs="Times New Roman"/>
          <w:sz w:val="28"/>
          <w:szCs w:val="28"/>
          <w:lang w:val="kk-KZ"/>
        </w:rPr>
        <w:t>.</w:t>
      </w:r>
      <w:r w:rsidR="0026497B" w:rsidRPr="0031712B">
        <w:rPr>
          <w:rFonts w:ascii="Times New Roman" w:hAnsi="Times New Roman" w:cs="Times New Roman"/>
          <w:sz w:val="28"/>
          <w:szCs w:val="28"/>
          <w:lang w:val="kk-KZ"/>
        </w:rPr>
        <w:t xml:space="preserve"> </w:t>
      </w:r>
    </w:p>
    <w:p w14:paraId="03C81928" w14:textId="77777777" w:rsidR="0026497B" w:rsidRPr="0031712B" w:rsidRDefault="0026497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Бұдан бөлек, қалыпты тышқандардан алынған ATM-EXO-ларды семіз тышқандарға енгізген кезде инсулинге төзімділіктің жақсарғаны байқалды. Зерттеу барысында семіз тышқандардан бөлінген ATM-EXO-ларда miR-155 деңгейі қалыпты тышқандарға қарағанда жоғары болғаны анықталды, ал оның тежелуі глюкозалық гомеостазға кері әсерін азайтты</w:t>
      </w:r>
      <w:r w:rsidR="0093260B" w:rsidRPr="0031712B">
        <w:rPr>
          <w:rFonts w:ascii="Times New Roman" w:hAnsi="Times New Roman" w:cs="Times New Roman"/>
          <w:sz w:val="28"/>
          <w:szCs w:val="28"/>
          <w:lang w:val="kk-KZ"/>
        </w:rPr>
        <w:t xml:space="preserve"> [128]</w:t>
      </w:r>
      <w:r w:rsidRPr="0031712B">
        <w:rPr>
          <w:rFonts w:ascii="Times New Roman" w:hAnsi="Times New Roman" w:cs="Times New Roman"/>
          <w:sz w:val="28"/>
          <w:szCs w:val="28"/>
          <w:lang w:val="kk-KZ"/>
        </w:rPr>
        <w:t>. Сонымен қатар, miR-155 деңгейі төмен қалыпты тышқандардан алынған ATM-EXO-ларды семіз тышқандарға енгізу инсулинге төзімділікті төмендетті. Бұл EV құрамындағы miR-155 семіздіктің метаболикалық әсерлеріне ықпал етуі мүмкін екенін және оны модуляциялау семіздікпен байланысты метаболикалық бұзылуларға қарсы терапиялық стратегия бола алатынын көрсетеді. Май тінінің макрофагтары miR-155 деңгейі жоғары EV-ларды бөлетіні анықталды</w:t>
      </w:r>
      <w:r w:rsidR="0093260B" w:rsidRPr="0031712B">
        <w:rPr>
          <w:rFonts w:ascii="Times New Roman" w:hAnsi="Times New Roman" w:cs="Times New Roman"/>
          <w:sz w:val="28"/>
          <w:szCs w:val="28"/>
          <w:lang w:val="kk-KZ"/>
        </w:rPr>
        <w:t xml:space="preserve"> [129]</w:t>
      </w:r>
      <w:r w:rsidRPr="0031712B">
        <w:rPr>
          <w:rFonts w:ascii="Times New Roman" w:hAnsi="Times New Roman" w:cs="Times New Roman"/>
          <w:sz w:val="28"/>
          <w:szCs w:val="28"/>
          <w:lang w:val="kk-KZ"/>
        </w:rPr>
        <w:t>. Семіз тышқандарда miR-155 генін жою бақылау тобымен салыстырғанда инсулинге сезімталдық пен глюкозаға толеранттылықты жақсартты, бұл miR-155 инсулиннің нысана-жасушаларына тасымалданып, инсулинге сезімталдыққа айтарлықтай әсер етуі мүмкін екенін көрсетеді. Дегенмен, miR-155-тің NLRP3 инфламмасомасын реттеудегі рөлі әлі толық зерттелмеген. Жақында жүргізілген in vitro және атеросклероз моделі (ApoE−/− тышқандар) бойынша зерттеу miR-155-тің тотықан LDL (ox-LDL) әсерінен белсендірілген макрофагтардағы NLRP3 инфламмасомасының белсендірілуіне ERK1/2 сигналы арқылы қатысатынын көрсетті</w:t>
      </w:r>
      <w:r w:rsidR="0093260B" w:rsidRPr="0031712B">
        <w:rPr>
          <w:rFonts w:ascii="Times New Roman" w:hAnsi="Times New Roman" w:cs="Times New Roman"/>
          <w:sz w:val="28"/>
          <w:szCs w:val="28"/>
          <w:lang w:val="kk-KZ"/>
        </w:rPr>
        <w:t xml:space="preserve"> [130]</w:t>
      </w:r>
      <w:r w:rsidRPr="0031712B">
        <w:rPr>
          <w:rFonts w:ascii="Times New Roman" w:hAnsi="Times New Roman" w:cs="Times New Roman"/>
          <w:sz w:val="28"/>
          <w:szCs w:val="28"/>
          <w:lang w:val="kk-KZ"/>
        </w:rPr>
        <w:t xml:space="preserve">. </w:t>
      </w:r>
    </w:p>
    <w:p w14:paraId="2E79BAB8" w14:textId="77777777" w:rsidR="0026497B" w:rsidRPr="0031712B" w:rsidRDefault="0026497B" w:rsidP="000268CB">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Керісінше, miR-690 сүйек кемігінің қабынуға қарсы M</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макрофагтарынан (M2 Exos) бөлінген экзосомалардағы ең көп кездесетін микроРНҚ болды. Бұл зерттеудің авторлары M2 Exos-тың in vitro және in vivo модельдеріндегі әсерін бағалап, олардың қолданылуы май тінінің макрофагтарының (ATMs) белсендіру күйінің қабынуға қарсы M2 тәрізді фенотипке ауысуына ықпал ететінін анықтады</w:t>
      </w:r>
      <w:r w:rsidR="0093260B" w:rsidRPr="0031712B">
        <w:rPr>
          <w:rFonts w:ascii="Times New Roman" w:hAnsi="Times New Roman" w:cs="Times New Roman"/>
          <w:sz w:val="28"/>
          <w:szCs w:val="28"/>
          <w:lang w:val="kk-KZ"/>
        </w:rPr>
        <w:t xml:space="preserve"> [131]</w:t>
      </w:r>
      <w:r w:rsidRPr="0031712B">
        <w:rPr>
          <w:rFonts w:ascii="Times New Roman" w:hAnsi="Times New Roman" w:cs="Times New Roman"/>
          <w:sz w:val="28"/>
          <w:szCs w:val="28"/>
          <w:lang w:val="kk-KZ"/>
        </w:rPr>
        <w:t>. Сонымен қатар, miR-690 миметиктерін қолдана отырып, зерттеушілер miR-690-ға байытылған экзосомалар семіз тышқандардағы инсулинге сезімталдықты жақсарта алатынын көрсетті. Өз кезегінде, басқа микроРНҚ-лар эпигенетикалық деңгейде метаболикалық жадты сақтауға қатысады</w:t>
      </w:r>
      <w:r w:rsidR="0093260B" w:rsidRPr="0031712B">
        <w:rPr>
          <w:rFonts w:ascii="Times New Roman" w:hAnsi="Times New Roman" w:cs="Times New Roman"/>
          <w:sz w:val="28"/>
          <w:szCs w:val="28"/>
          <w:lang w:val="kk-KZ"/>
        </w:rPr>
        <w:t xml:space="preserve"> [132]</w:t>
      </w:r>
      <w:r w:rsidRPr="0031712B">
        <w:rPr>
          <w:rFonts w:ascii="Times New Roman" w:hAnsi="Times New Roman" w:cs="Times New Roman"/>
          <w:sz w:val="28"/>
          <w:szCs w:val="28"/>
          <w:lang w:val="kk-KZ"/>
        </w:rPr>
        <w:t>.</w:t>
      </w:r>
    </w:p>
    <w:p w14:paraId="0EFCFE9C" w14:textId="5494603C" w:rsidR="00744147" w:rsidRPr="0031712B" w:rsidRDefault="00030352" w:rsidP="000268CB">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MiR-29a - семіздікпен байланысты инсулинге төзімділіктің ықтимал реттеушілерінің бірі. Оның деңгейі май тінінің макрофагтарынан бөлінетін экзосомаларда жоғарылап, миоциттерге, гепатоциттерге және адипоциттерге тасымалдана алады, бұл өз кезегінде in vitro және in vivo жағдайларында и</w:t>
      </w:r>
      <w:r w:rsidR="0093260B" w:rsidRPr="0031712B">
        <w:rPr>
          <w:rFonts w:ascii="Times New Roman" w:hAnsi="Times New Roman" w:cs="Times New Roman"/>
          <w:sz w:val="28"/>
          <w:szCs w:val="28"/>
          <w:lang w:val="kk-KZ"/>
        </w:rPr>
        <w:t>нсулинге төзімділікке әкеледі (</w:t>
      </w:r>
      <w:r w:rsidRPr="0031712B">
        <w:rPr>
          <w:rFonts w:ascii="Times New Roman" w:hAnsi="Times New Roman" w:cs="Times New Roman"/>
          <w:sz w:val="28"/>
          <w:szCs w:val="28"/>
          <w:lang w:val="kk-KZ"/>
        </w:rPr>
        <w:t>сурет</w:t>
      </w:r>
      <w:r w:rsidR="000268CB">
        <w:rPr>
          <w:rFonts w:ascii="Times New Roman" w:hAnsi="Times New Roman" w:cs="Times New Roman"/>
          <w:sz w:val="28"/>
          <w:szCs w:val="28"/>
          <w:lang w:val="kk-KZ"/>
        </w:rPr>
        <w:t xml:space="preserve"> 3</w:t>
      </w:r>
      <w:r w:rsidRPr="0031712B">
        <w:rPr>
          <w:rFonts w:ascii="Times New Roman" w:hAnsi="Times New Roman" w:cs="Times New Roman"/>
          <w:sz w:val="28"/>
          <w:szCs w:val="28"/>
          <w:lang w:val="kk-KZ"/>
        </w:rPr>
        <w:t>).</w:t>
      </w:r>
    </w:p>
    <w:p w14:paraId="1AC07161" w14:textId="77777777" w:rsidR="000C4428" w:rsidRPr="0031712B" w:rsidRDefault="000C4428" w:rsidP="000268CB">
      <w:pPr>
        <w:spacing w:after="0" w:line="240" w:lineRule="auto"/>
        <w:ind w:firstLine="567"/>
        <w:jc w:val="both"/>
        <w:rPr>
          <w:rFonts w:ascii="Times New Roman" w:hAnsi="Times New Roman" w:cs="Times New Roman"/>
          <w:sz w:val="28"/>
          <w:szCs w:val="28"/>
          <w:lang w:val="kk-KZ"/>
        </w:rPr>
      </w:pPr>
    </w:p>
    <w:p w14:paraId="63CA4D62" w14:textId="77777777" w:rsidR="00744147" w:rsidRPr="0031712B" w:rsidRDefault="004B0F6D" w:rsidP="007675AF">
      <w:pPr>
        <w:spacing w:after="0" w:line="240" w:lineRule="auto"/>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Pr="0031712B">
        <w:rPr>
          <w:rFonts w:ascii="Times New Roman" w:hAnsi="Times New Roman" w:cs="Times New Roman"/>
          <w:noProof/>
          <w:sz w:val="28"/>
          <w:szCs w:val="28"/>
          <w:lang w:eastAsia="ru-RU"/>
        </w:rPr>
        <w:drawing>
          <wp:inline distT="0" distB="0" distL="0" distR="0" wp14:anchorId="05C771A9" wp14:editId="4F600974">
            <wp:extent cx="5401339" cy="3817088"/>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675" cy="3816619"/>
                    </a:xfrm>
                    <a:prstGeom prst="rect">
                      <a:avLst/>
                    </a:prstGeom>
                  </pic:spPr>
                </pic:pic>
              </a:graphicData>
            </a:graphic>
          </wp:inline>
        </w:drawing>
      </w:r>
      <w:r w:rsidR="007675AF" w:rsidRPr="0031712B">
        <w:rPr>
          <w:rFonts w:ascii="Times New Roman" w:hAnsi="Times New Roman" w:cs="Times New Roman"/>
          <w:sz w:val="28"/>
          <w:szCs w:val="28"/>
          <w:lang w:val="kk-KZ"/>
        </w:rPr>
        <w:t xml:space="preserve">   </w:t>
      </w:r>
      <w:r w:rsidR="000C4428" w:rsidRPr="0031712B">
        <w:rPr>
          <w:rFonts w:ascii="Times New Roman" w:hAnsi="Times New Roman" w:cs="Times New Roman"/>
          <w:sz w:val="28"/>
          <w:szCs w:val="28"/>
          <w:lang w:val="kk-KZ"/>
        </w:rPr>
        <w:t xml:space="preserve">     </w:t>
      </w:r>
    </w:p>
    <w:p w14:paraId="3E94B086" w14:textId="77777777" w:rsidR="00914933" w:rsidRPr="0031712B" w:rsidRDefault="00914933" w:rsidP="005A1019">
      <w:pPr>
        <w:spacing w:after="0" w:line="240" w:lineRule="auto"/>
        <w:ind w:firstLine="567"/>
        <w:jc w:val="center"/>
        <w:rPr>
          <w:rFonts w:ascii="Times New Roman" w:hAnsi="Times New Roman" w:cs="Times New Roman"/>
          <w:sz w:val="28"/>
          <w:szCs w:val="28"/>
          <w:lang w:val="kk-KZ"/>
        </w:rPr>
      </w:pPr>
    </w:p>
    <w:p w14:paraId="63079CD0" w14:textId="1FCAB529" w:rsidR="00744147" w:rsidRPr="0031712B" w:rsidRDefault="0093260B" w:rsidP="00914933">
      <w:pPr>
        <w:spacing w:after="0" w:line="240" w:lineRule="auto"/>
        <w:jc w:val="center"/>
        <w:rPr>
          <w:rFonts w:ascii="Times New Roman" w:hAnsi="Times New Roman" w:cs="Times New Roman"/>
          <w:sz w:val="28"/>
          <w:szCs w:val="28"/>
          <w:lang w:val="kk-KZ"/>
        </w:rPr>
      </w:pPr>
      <w:r w:rsidRPr="0031712B">
        <w:rPr>
          <w:rFonts w:ascii="Times New Roman" w:hAnsi="Times New Roman" w:cs="Times New Roman"/>
          <w:sz w:val="28"/>
          <w:szCs w:val="28"/>
          <w:lang w:val="kk-KZ"/>
        </w:rPr>
        <w:t>Сурет 3 -</w:t>
      </w:r>
      <w:r w:rsidR="00744147" w:rsidRPr="0031712B">
        <w:rPr>
          <w:rFonts w:ascii="Times New Roman" w:hAnsi="Times New Roman" w:cs="Times New Roman"/>
          <w:sz w:val="28"/>
          <w:szCs w:val="28"/>
          <w:lang w:val="kk-KZ"/>
        </w:rPr>
        <w:t xml:space="preserve"> Экзосомалық микроРНҚ-лардың метаболикалық аурулардың патогенезіне қатысуының мысалдары</w:t>
      </w:r>
    </w:p>
    <w:p w14:paraId="3617CD33" w14:textId="77777777" w:rsidR="00744147" w:rsidRPr="0031712B" w:rsidRDefault="0003035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p>
    <w:p w14:paraId="4A27FE1C" w14:textId="77777777" w:rsidR="00563667" w:rsidRPr="0031712B" w:rsidRDefault="0003035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MiR-29 тобына үш микроРНҚ кіреді: miR-29a, miR-29b және miR-29c. Зерттеулер miR29a және miR-29c қаңқалық бұлшықеттерде GLUT4 рецептор экспрессиясын реттейтінін көрсетті</w:t>
      </w:r>
      <w:r w:rsidR="0093260B" w:rsidRPr="0031712B">
        <w:rPr>
          <w:rFonts w:ascii="Times New Roman" w:hAnsi="Times New Roman" w:cs="Times New Roman"/>
          <w:sz w:val="28"/>
          <w:szCs w:val="28"/>
          <w:lang w:val="kk-KZ"/>
        </w:rPr>
        <w:t xml:space="preserve"> [133]</w:t>
      </w:r>
      <w:r w:rsidRPr="0031712B">
        <w:rPr>
          <w:rFonts w:ascii="Times New Roman" w:hAnsi="Times New Roman" w:cs="Times New Roman"/>
          <w:sz w:val="28"/>
          <w:szCs w:val="28"/>
          <w:lang w:val="kk-KZ"/>
        </w:rPr>
        <w:t xml:space="preserve">. Бұл микроРНҚ-лардың мөлшерден тыс экспрессиясы глюкозаның жасушаға енуін бастапқы жағдайда төмендетіп, ал инсулиннің әсерінен гликолиз және глюконеогенез процестерін әлсіретеді. Гипергликемия диабеттік жануарлар моделінің эндотелий жасушаларында метаболикалық жадыны тудырады, бұл miR-27a-3p экспрессиясының жоғарылауына, NRF2 экспрессиясының төмендеуіне, </w:t>
      </w:r>
      <w:r w:rsidR="00563667" w:rsidRPr="0031712B">
        <w:rPr>
          <w:rFonts w:ascii="Times New Roman" w:hAnsi="Times New Roman" w:cs="Times New Roman"/>
          <w:sz w:val="28"/>
          <w:szCs w:val="28"/>
          <w:lang w:val="kk-KZ"/>
        </w:rPr>
        <w:t>β түрлендіргіш өсу факторы (TGF-β)</w:t>
      </w:r>
      <w:r w:rsidRPr="0031712B">
        <w:rPr>
          <w:rFonts w:ascii="Times New Roman" w:hAnsi="Times New Roman" w:cs="Times New Roman"/>
          <w:sz w:val="28"/>
          <w:szCs w:val="28"/>
          <w:lang w:val="kk-KZ"/>
        </w:rPr>
        <w:t xml:space="preserve"> сигналының күшеюіне, сондай-ақ </w:t>
      </w:r>
      <w:r w:rsidR="00563667" w:rsidRPr="0031712B">
        <w:rPr>
          <w:rFonts w:ascii="Times New Roman" w:hAnsi="Times New Roman" w:cs="Times New Roman"/>
          <w:sz w:val="28"/>
          <w:szCs w:val="28"/>
          <w:lang w:val="kk-KZ"/>
        </w:rPr>
        <w:t>ОБТ</w:t>
      </w:r>
      <w:r w:rsidRPr="0031712B">
        <w:rPr>
          <w:rFonts w:ascii="Times New Roman" w:hAnsi="Times New Roman" w:cs="Times New Roman"/>
          <w:sz w:val="28"/>
          <w:szCs w:val="28"/>
          <w:lang w:val="kk-KZ"/>
        </w:rPr>
        <w:t xml:space="preserve"> түзілуінің артуына әкеледі</w:t>
      </w:r>
      <w:r w:rsidR="0093260B" w:rsidRPr="0031712B">
        <w:rPr>
          <w:rFonts w:ascii="Times New Roman" w:hAnsi="Times New Roman" w:cs="Times New Roman"/>
          <w:sz w:val="28"/>
          <w:szCs w:val="28"/>
          <w:lang w:val="kk-KZ"/>
        </w:rPr>
        <w:t xml:space="preserve"> [134]</w:t>
      </w:r>
      <w:r w:rsidRPr="0031712B">
        <w:rPr>
          <w:rFonts w:ascii="Times New Roman" w:hAnsi="Times New Roman" w:cs="Times New Roman"/>
          <w:sz w:val="28"/>
          <w:szCs w:val="28"/>
          <w:lang w:val="kk-KZ"/>
        </w:rPr>
        <w:t xml:space="preserve">. Осы өзгерістердің барлығы диабет кезіндегі жүрек дисфункциясының дамуына ықпал етеді және глюкоза деңгейі төмендетілгеннен кейін де </w:t>
      </w:r>
      <w:r w:rsidR="00563667" w:rsidRPr="0031712B">
        <w:rPr>
          <w:rFonts w:ascii="Times New Roman" w:hAnsi="Times New Roman" w:cs="Times New Roman"/>
          <w:sz w:val="28"/>
          <w:szCs w:val="28"/>
          <w:lang w:val="kk-KZ"/>
        </w:rPr>
        <w:t xml:space="preserve">бұл жағдай </w:t>
      </w:r>
      <w:r w:rsidRPr="0031712B">
        <w:rPr>
          <w:rFonts w:ascii="Times New Roman" w:hAnsi="Times New Roman" w:cs="Times New Roman"/>
          <w:sz w:val="28"/>
          <w:szCs w:val="28"/>
          <w:lang w:val="kk-KZ"/>
        </w:rPr>
        <w:t>сақталады.</w:t>
      </w:r>
      <w:r w:rsidR="00563667" w:rsidRPr="0031712B">
        <w:rPr>
          <w:rFonts w:ascii="Times New Roman" w:hAnsi="Times New Roman" w:cs="Times New Roman"/>
          <w:sz w:val="28"/>
          <w:szCs w:val="28"/>
          <w:lang w:val="kk-KZ"/>
        </w:rPr>
        <w:t xml:space="preserve"> Бұл in vitro зерттеуге сәйкес, miR-27a-3p гипергликеми</w:t>
      </w:r>
      <w:r w:rsidR="008F284C" w:rsidRPr="0031712B">
        <w:rPr>
          <w:rFonts w:ascii="Times New Roman" w:hAnsi="Times New Roman" w:cs="Times New Roman"/>
          <w:sz w:val="28"/>
          <w:szCs w:val="28"/>
          <w:lang w:val="kk-KZ"/>
        </w:rPr>
        <w:t>я</w:t>
      </w:r>
      <w:r w:rsidR="00563667" w:rsidRPr="0031712B">
        <w:rPr>
          <w:rFonts w:ascii="Times New Roman" w:hAnsi="Times New Roman" w:cs="Times New Roman"/>
          <w:sz w:val="28"/>
          <w:szCs w:val="28"/>
          <w:lang w:val="kk-KZ"/>
        </w:rPr>
        <w:t xml:space="preserve"> әсерінен болған NRF2 экспрессиясының төмендеуінің негізгі реттеушісі болып табылады және метаболикалық жадының қалыптасуына қатысады. Сондай-ақ, NRF2 белсендірушісі мен miR-27a-3p тежегішін қолдану диабеттік тышқан моделінде миокард функциясын жақсартатыны көрсетілді. Осыған байланысты NF-kB/miR-27a-3p/NRF2/ROS сигналдық жолы метаболикалық жадыны бұғаттаушы нысанасы ретінде ұсынылды</w:t>
      </w:r>
      <w:r w:rsidR="0093260B" w:rsidRPr="0031712B">
        <w:rPr>
          <w:rFonts w:ascii="Times New Roman" w:hAnsi="Times New Roman" w:cs="Times New Roman"/>
          <w:sz w:val="28"/>
          <w:szCs w:val="28"/>
          <w:lang w:val="kk-KZ"/>
        </w:rPr>
        <w:t xml:space="preserve"> [135]</w:t>
      </w:r>
      <w:r w:rsidR="00563667" w:rsidRPr="0031712B">
        <w:rPr>
          <w:rFonts w:ascii="Times New Roman" w:hAnsi="Times New Roman" w:cs="Times New Roman"/>
          <w:sz w:val="28"/>
          <w:szCs w:val="28"/>
          <w:lang w:val="kk-KZ"/>
        </w:rPr>
        <w:t xml:space="preserve">. </w:t>
      </w:r>
    </w:p>
    <w:p w14:paraId="7B4C572D" w14:textId="77777777" w:rsidR="00563667" w:rsidRPr="0031712B" w:rsidRDefault="00563667"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Семіздік жағдайындағы тышқандардан алынған май тінінің макрофагтарынан бөлінген </w:t>
      </w:r>
      <w:r w:rsidR="004F1EFB" w:rsidRPr="0031712B">
        <w:rPr>
          <w:rFonts w:ascii="Times New Roman" w:hAnsi="Times New Roman" w:cs="Times New Roman"/>
          <w:sz w:val="28"/>
          <w:szCs w:val="28"/>
          <w:lang w:val="kk-KZ"/>
        </w:rPr>
        <w:t>экзосомалар қалыпты</w:t>
      </w:r>
      <w:r w:rsidRPr="0031712B">
        <w:rPr>
          <w:rFonts w:ascii="Times New Roman" w:hAnsi="Times New Roman" w:cs="Times New Roman"/>
          <w:sz w:val="28"/>
          <w:szCs w:val="28"/>
          <w:lang w:val="kk-KZ"/>
        </w:rPr>
        <w:t xml:space="preserve"> тышқандарға енгізілген кезде инсулинге төзімділік пен глюкозаға толеранттылықтың бұзылуын тудырады (бұл miR-155-пен байланысты)</w:t>
      </w:r>
      <w:r w:rsidR="0093260B" w:rsidRPr="0031712B">
        <w:rPr>
          <w:rFonts w:ascii="Times New Roman" w:hAnsi="Times New Roman" w:cs="Times New Roman"/>
          <w:sz w:val="28"/>
          <w:szCs w:val="28"/>
          <w:lang w:val="kk-KZ"/>
        </w:rPr>
        <w:t xml:space="preserve"> [136]</w:t>
      </w:r>
      <w:r w:rsidRPr="0031712B">
        <w:rPr>
          <w:rFonts w:ascii="Times New Roman" w:hAnsi="Times New Roman" w:cs="Times New Roman"/>
          <w:sz w:val="28"/>
          <w:szCs w:val="28"/>
          <w:lang w:val="kk-KZ"/>
        </w:rPr>
        <w:t>. ATM экзосомаларындағы miR-29 миоциттерге, гепатоциттерге және адипоциттерге тасымалданып, in vivo жағдайында инсулинге төзімділікке әкелуі мүмкін. Ал miR-690, қабынуға қарсы M2-типті макрофагтардың экзосомаларында көп мөлшерде кездесетін микроРНҚ, ATM-EXO-ның M2-типті қабынуға қарсы фенотипке қайта бағдарлануына ықпал етеді</w:t>
      </w:r>
      <w:r w:rsidR="0093260B" w:rsidRPr="0031712B">
        <w:rPr>
          <w:rFonts w:ascii="Times New Roman" w:hAnsi="Times New Roman" w:cs="Times New Roman"/>
          <w:sz w:val="28"/>
          <w:szCs w:val="28"/>
          <w:lang w:val="kk-KZ"/>
        </w:rPr>
        <w:t xml:space="preserve"> [137]</w:t>
      </w:r>
      <w:r w:rsidRPr="0031712B">
        <w:rPr>
          <w:rFonts w:ascii="Times New Roman" w:hAnsi="Times New Roman" w:cs="Times New Roman"/>
          <w:sz w:val="28"/>
          <w:szCs w:val="28"/>
          <w:lang w:val="kk-KZ"/>
        </w:rPr>
        <w:t>.</w:t>
      </w:r>
      <w:r w:rsidR="004F1EFB" w:rsidRPr="0031712B">
        <w:rPr>
          <w:rFonts w:ascii="Times New Roman" w:hAnsi="Times New Roman" w:cs="Times New Roman"/>
          <w:sz w:val="28"/>
          <w:szCs w:val="28"/>
          <w:lang w:val="kk-KZ"/>
        </w:rPr>
        <w:t xml:space="preserve"> </w:t>
      </w:r>
    </w:p>
    <w:p w14:paraId="3AB965D7" w14:textId="77777777" w:rsidR="004F1EFB" w:rsidRPr="0031712B" w:rsidRDefault="004F1EF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MiR-10a NF-κB сигналдық жолына қатысатын бірнеше нысана гендердің жұмысын тежейді. Оның экспрессиясының төмендеуі қабыну жағдайларында байқалады, бұл miR-10a синтетикалық аналогын қолдану арқылы қабыну реакцияларын модуляциялау тиімді терапиялық стратегия болуы мүмкін екенін көрсетеді. Жануарлар модельдерінде жүргізілген зерттеулер miR-10a мимикасы қабынуды әртүрлі ауруларда, соның ішінде диабеттік нефропатияда бәсеңдететінін көрсетті</w:t>
      </w:r>
      <w:r w:rsidR="0093260B" w:rsidRPr="0031712B">
        <w:rPr>
          <w:rFonts w:ascii="Times New Roman" w:hAnsi="Times New Roman" w:cs="Times New Roman"/>
          <w:sz w:val="28"/>
          <w:szCs w:val="28"/>
          <w:lang w:val="kk-KZ"/>
        </w:rPr>
        <w:t xml:space="preserve"> [138]</w:t>
      </w:r>
      <w:r w:rsidRPr="0031712B">
        <w:rPr>
          <w:rFonts w:ascii="Times New Roman" w:hAnsi="Times New Roman" w:cs="Times New Roman"/>
          <w:sz w:val="28"/>
          <w:szCs w:val="28"/>
          <w:lang w:val="kk-KZ"/>
        </w:rPr>
        <w:t>. MiR-10a мимикасының клиникалық қолданудағы, соның ішінде метаболикалық ауруларды емдеудегі терапиялық әлеуетін зерттеу үшін әлі де қосымша зерттеулер қажет.</w:t>
      </w:r>
    </w:p>
    <w:p w14:paraId="7584B2C2" w14:textId="77777777" w:rsidR="004F1EFB" w:rsidRPr="0031712B" w:rsidRDefault="004F1EF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MiR-9 - қабынуды реттеуге қатысатын тағы бір микроРНҚ. NF-κB белсендірілген кезде оның экспрессиясы адам моноциттері мен нейтрофилдерінде артады және NF-κB-ге тәуелді жауаптарды кері реттеу функциясын орындайды</w:t>
      </w:r>
      <w:r w:rsidR="0093260B" w:rsidRPr="0031712B">
        <w:rPr>
          <w:rFonts w:ascii="Times New Roman" w:hAnsi="Times New Roman" w:cs="Times New Roman"/>
          <w:sz w:val="28"/>
          <w:szCs w:val="28"/>
          <w:lang w:val="kk-KZ"/>
        </w:rPr>
        <w:t xml:space="preserve"> [139]</w:t>
      </w:r>
      <w:r w:rsidRPr="0031712B">
        <w:rPr>
          <w:rFonts w:ascii="Times New Roman" w:hAnsi="Times New Roman" w:cs="Times New Roman"/>
          <w:sz w:val="28"/>
          <w:szCs w:val="28"/>
          <w:lang w:val="kk-KZ"/>
        </w:rPr>
        <w:t>. Сондай-ақ, miR-9 NLRP3 инфламмасомасының түзілуін тежейтіні анықталды, бұл, JAK1/STAT1 сигналдық жолына әсер ету арқылы жүзеге асады деп болжанады. MiR-9-дың қабынуды реттеудегі нақты механизмдерін анықтау және оның терапиялық әлеуетін зерттеу үшін қосымша зерттеулер қажет</w:t>
      </w:r>
      <w:r w:rsidR="0093260B" w:rsidRPr="0031712B">
        <w:rPr>
          <w:rFonts w:ascii="Times New Roman" w:hAnsi="Times New Roman" w:cs="Times New Roman"/>
          <w:sz w:val="28"/>
          <w:szCs w:val="28"/>
          <w:lang w:val="kk-KZ"/>
        </w:rPr>
        <w:t xml:space="preserve"> [140]</w:t>
      </w:r>
      <w:r w:rsidRPr="0031712B">
        <w:rPr>
          <w:rFonts w:ascii="Times New Roman" w:hAnsi="Times New Roman" w:cs="Times New Roman"/>
          <w:sz w:val="28"/>
          <w:szCs w:val="28"/>
          <w:lang w:val="kk-KZ"/>
        </w:rPr>
        <w:t>.</w:t>
      </w:r>
    </w:p>
    <w:p w14:paraId="7ECAAB84" w14:textId="77777777" w:rsidR="004F1EFB" w:rsidRPr="0031712B" w:rsidRDefault="004F1EF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MiR-146a-5p экспрессиясының төмендеуі гипергликемия жағдайында адамның эндотелий жасушаларында (HAECs) анықтал</w:t>
      </w:r>
      <w:r w:rsidR="00A63D84" w:rsidRPr="0031712B">
        <w:rPr>
          <w:rFonts w:ascii="Times New Roman" w:hAnsi="Times New Roman" w:cs="Times New Roman"/>
          <w:sz w:val="28"/>
          <w:szCs w:val="28"/>
          <w:lang w:val="kk-KZ"/>
        </w:rPr>
        <w:t>а</w:t>
      </w:r>
      <w:r w:rsidRPr="0031712B">
        <w:rPr>
          <w:rFonts w:ascii="Times New Roman" w:hAnsi="Times New Roman" w:cs="Times New Roman"/>
          <w:sz w:val="28"/>
          <w:szCs w:val="28"/>
          <w:lang w:val="kk-KZ"/>
        </w:rPr>
        <w:t xml:space="preserve">ды. Сонымен қатар, оның төмендеуі </w:t>
      </w:r>
      <w:r w:rsidR="00A63D84" w:rsidRPr="0031712B">
        <w:rPr>
          <w:rFonts w:ascii="Times New Roman" w:hAnsi="Times New Roman" w:cs="Times New Roman"/>
          <w:sz w:val="28"/>
          <w:szCs w:val="28"/>
          <w:lang w:val="kk-KZ"/>
        </w:rPr>
        <w:t xml:space="preserve">ұзаққа созылған </w:t>
      </w:r>
      <w:r w:rsidRPr="0031712B">
        <w:rPr>
          <w:rFonts w:ascii="Times New Roman" w:hAnsi="Times New Roman" w:cs="Times New Roman"/>
          <w:sz w:val="28"/>
          <w:szCs w:val="28"/>
          <w:lang w:val="kk-KZ"/>
        </w:rPr>
        <w:t>жоғары глюкоз</w:t>
      </w:r>
      <w:r w:rsidR="00A63D84" w:rsidRPr="0031712B">
        <w:rPr>
          <w:rFonts w:ascii="Times New Roman" w:hAnsi="Times New Roman" w:cs="Times New Roman"/>
          <w:sz w:val="28"/>
          <w:szCs w:val="28"/>
          <w:lang w:val="kk-KZ"/>
        </w:rPr>
        <w:t>а деңгейінің салдары болды</w:t>
      </w:r>
      <w:r w:rsidRPr="0031712B">
        <w:rPr>
          <w:rFonts w:ascii="Times New Roman" w:hAnsi="Times New Roman" w:cs="Times New Roman"/>
          <w:sz w:val="28"/>
          <w:szCs w:val="28"/>
          <w:lang w:val="kk-KZ"/>
        </w:rPr>
        <w:t>. MiR-146a TRAF6 және IRAK1 нысана гендеріне бағытталып, NF-kB байла</w:t>
      </w:r>
      <w:r w:rsidR="00A63D84" w:rsidRPr="0031712B">
        <w:rPr>
          <w:rFonts w:ascii="Times New Roman" w:hAnsi="Times New Roman" w:cs="Times New Roman"/>
          <w:sz w:val="28"/>
          <w:szCs w:val="28"/>
          <w:lang w:val="kk-KZ"/>
        </w:rPr>
        <w:t>нысу белсенділігін тежейді</w:t>
      </w:r>
      <w:r w:rsidRPr="0031712B">
        <w:rPr>
          <w:rFonts w:ascii="Times New Roman" w:hAnsi="Times New Roman" w:cs="Times New Roman"/>
          <w:sz w:val="28"/>
          <w:szCs w:val="28"/>
          <w:lang w:val="kk-KZ"/>
        </w:rPr>
        <w:t>, сондай-ақ MCR-1 және IL-6 сияқты проатерогендік гендер</w:t>
      </w:r>
      <w:r w:rsidR="00A63D84" w:rsidRPr="0031712B">
        <w:rPr>
          <w:rFonts w:ascii="Times New Roman" w:hAnsi="Times New Roman" w:cs="Times New Roman"/>
          <w:sz w:val="28"/>
          <w:szCs w:val="28"/>
          <w:lang w:val="kk-KZ"/>
        </w:rPr>
        <w:t>дің экспрессиясына қатысады</w:t>
      </w:r>
      <w:r w:rsidR="0093260B" w:rsidRPr="0031712B">
        <w:rPr>
          <w:rFonts w:ascii="Times New Roman" w:hAnsi="Times New Roman" w:cs="Times New Roman"/>
          <w:sz w:val="28"/>
          <w:szCs w:val="28"/>
          <w:lang w:val="kk-KZ"/>
        </w:rPr>
        <w:t xml:space="preserve"> [141]</w:t>
      </w:r>
      <w:r w:rsidRPr="0031712B">
        <w:rPr>
          <w:rFonts w:ascii="Times New Roman" w:hAnsi="Times New Roman" w:cs="Times New Roman"/>
          <w:sz w:val="28"/>
          <w:szCs w:val="28"/>
          <w:lang w:val="kk-KZ"/>
        </w:rPr>
        <w:t xml:space="preserve">. Циркуляциядағы </w:t>
      </w:r>
      <w:r w:rsidR="008F284C" w:rsidRPr="0031712B">
        <w:rPr>
          <w:rFonts w:ascii="Times New Roman" w:hAnsi="Times New Roman" w:cs="Times New Roman"/>
          <w:sz w:val="28"/>
          <w:szCs w:val="28"/>
          <w:lang w:val="kk-KZ"/>
        </w:rPr>
        <w:t xml:space="preserve">miR-146a </w:t>
      </w:r>
      <w:r w:rsidRPr="0031712B">
        <w:rPr>
          <w:rFonts w:ascii="Times New Roman" w:hAnsi="Times New Roman" w:cs="Times New Roman"/>
          <w:sz w:val="28"/>
          <w:szCs w:val="28"/>
          <w:lang w:val="kk-KZ"/>
        </w:rPr>
        <w:t>деңгейінің айтарлықтай жасқа байланысты төмендеуі сау адамдарда да, 2-типті қант диабетімен ауырат</w:t>
      </w:r>
      <w:r w:rsidR="00A63D84" w:rsidRPr="0031712B">
        <w:rPr>
          <w:rFonts w:ascii="Times New Roman" w:hAnsi="Times New Roman" w:cs="Times New Roman"/>
          <w:sz w:val="28"/>
          <w:szCs w:val="28"/>
          <w:lang w:val="kk-KZ"/>
        </w:rPr>
        <w:t>ын науқастарда да тіркелді</w:t>
      </w:r>
      <w:r w:rsidRPr="0031712B">
        <w:rPr>
          <w:rFonts w:ascii="Times New Roman" w:hAnsi="Times New Roman" w:cs="Times New Roman"/>
          <w:sz w:val="28"/>
          <w:szCs w:val="28"/>
          <w:lang w:val="kk-KZ"/>
        </w:rPr>
        <w:t>. Сонымен қатар, miR-146a қартаюдың денсаулыққа әсерін және жасқа байланысты ауруларға бейімділікті бағалауға арналған жаңа</w:t>
      </w:r>
      <w:r w:rsidR="00A63D84" w:rsidRPr="0031712B">
        <w:rPr>
          <w:rFonts w:ascii="Times New Roman" w:hAnsi="Times New Roman" w:cs="Times New Roman"/>
          <w:sz w:val="28"/>
          <w:szCs w:val="28"/>
          <w:lang w:val="kk-KZ"/>
        </w:rPr>
        <w:t xml:space="preserve"> биомаркер ретінде ұсынылады</w:t>
      </w:r>
      <w:r w:rsidR="0093260B" w:rsidRPr="0031712B">
        <w:rPr>
          <w:rFonts w:ascii="Times New Roman" w:hAnsi="Times New Roman" w:cs="Times New Roman"/>
          <w:sz w:val="28"/>
          <w:szCs w:val="28"/>
          <w:lang w:val="kk-KZ"/>
        </w:rPr>
        <w:t xml:space="preserve"> [142]</w:t>
      </w:r>
      <w:r w:rsidRPr="0031712B">
        <w:rPr>
          <w:rFonts w:ascii="Times New Roman" w:hAnsi="Times New Roman" w:cs="Times New Roman"/>
          <w:sz w:val="28"/>
          <w:szCs w:val="28"/>
          <w:lang w:val="kk-KZ"/>
        </w:rPr>
        <w:t>.</w:t>
      </w:r>
      <w:r w:rsidR="00A63D84" w:rsidRPr="0031712B">
        <w:rPr>
          <w:rFonts w:ascii="Times New Roman" w:hAnsi="Times New Roman" w:cs="Times New Roman"/>
          <w:sz w:val="28"/>
          <w:szCs w:val="28"/>
          <w:lang w:val="kk-KZ"/>
        </w:rPr>
        <w:t xml:space="preserve"> </w:t>
      </w:r>
    </w:p>
    <w:p w14:paraId="4022EEA6" w14:textId="77777777" w:rsidR="0009632E" w:rsidRPr="0031712B" w:rsidRDefault="00A63D84" w:rsidP="003531A0">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Циркуляциядағы микроРНҚ профилі мен экзосомалардағы микроРНҚ аурудың табиғи ағымының әртүрлі кезеңдерінде айтарлықтай өзгереді және қолданылатын терапияның әсеріне де біршама </w:t>
      </w:r>
      <w:r w:rsidR="008F284C" w:rsidRPr="0031712B">
        <w:rPr>
          <w:rFonts w:ascii="Times New Roman" w:hAnsi="Times New Roman" w:cs="Times New Roman"/>
          <w:sz w:val="28"/>
          <w:szCs w:val="28"/>
          <w:lang w:val="kk-KZ"/>
        </w:rPr>
        <w:t xml:space="preserve">өзгеріске </w:t>
      </w:r>
      <w:r w:rsidRPr="0031712B">
        <w:rPr>
          <w:rFonts w:ascii="Times New Roman" w:hAnsi="Times New Roman" w:cs="Times New Roman"/>
          <w:sz w:val="28"/>
          <w:szCs w:val="28"/>
          <w:lang w:val="kk-KZ"/>
        </w:rPr>
        <w:t>ұшырауы мүмкін. Сонымен қатар, жаңа деректер микроРНҚ деңгейін реттейтін әртүрлі емдеу әдістері мен қоспаларды стандартты терапиямен бірге қолдану науқастың жағдайын жақсартудың және тамырлық асқынулардың алдын алудың тиімді тәсілі болатынын көрсетеді</w:t>
      </w:r>
      <w:r w:rsidR="0093260B" w:rsidRPr="0031712B">
        <w:rPr>
          <w:rFonts w:ascii="Times New Roman" w:hAnsi="Times New Roman" w:cs="Times New Roman"/>
          <w:sz w:val="28"/>
          <w:szCs w:val="28"/>
          <w:lang w:val="kk-KZ"/>
        </w:rPr>
        <w:t xml:space="preserve"> [143]</w:t>
      </w:r>
      <w:r w:rsidRPr="0031712B">
        <w:rPr>
          <w:rFonts w:ascii="Times New Roman" w:hAnsi="Times New Roman" w:cs="Times New Roman"/>
          <w:sz w:val="28"/>
          <w:szCs w:val="28"/>
          <w:lang w:val="kk-KZ"/>
        </w:rPr>
        <w:t>.</w:t>
      </w:r>
      <w:r w:rsidR="003531A0" w:rsidRPr="0031712B">
        <w:rPr>
          <w:rFonts w:ascii="Times New Roman" w:hAnsi="Times New Roman" w:cs="Times New Roman"/>
          <w:sz w:val="28"/>
          <w:szCs w:val="28"/>
          <w:lang w:val="kk-KZ"/>
        </w:rPr>
        <w:t xml:space="preserve"> </w:t>
      </w:r>
    </w:p>
    <w:p w14:paraId="172A2E59" w14:textId="77777777" w:rsidR="006B45F4" w:rsidRPr="0031712B" w:rsidRDefault="0009632E" w:rsidP="003531A0">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МикроРНҚ тотығу стресі мен қабыну процестерін реттеуде маңызды молекулалық көпір ретінде әрекет етеді. Олар антиоксиданттық жүйенің қызметін, қабыну </w:t>
      </w:r>
      <w:r w:rsidR="00A568C8" w:rsidRPr="0031712B">
        <w:rPr>
          <w:rFonts w:ascii="Times New Roman" w:hAnsi="Times New Roman" w:cs="Times New Roman"/>
          <w:sz w:val="28"/>
          <w:szCs w:val="28"/>
          <w:lang w:val="kk-KZ"/>
        </w:rPr>
        <w:t xml:space="preserve">цитокиндерінің </w:t>
      </w:r>
      <w:r w:rsidRPr="0031712B">
        <w:rPr>
          <w:rFonts w:ascii="Times New Roman" w:hAnsi="Times New Roman" w:cs="Times New Roman"/>
          <w:sz w:val="28"/>
          <w:szCs w:val="28"/>
          <w:lang w:val="kk-KZ"/>
        </w:rPr>
        <w:t xml:space="preserve">экспрессиясын және жасушааралық сигнал беру жолдарын модуляциялау арқылы патологиялық процестердің дамуына тікелей ықпал етеді. МикроРНҚ деңгейлерінің өзгеруі тотығу стресінің күшеюіне, созылмалы қабынудың </w:t>
      </w:r>
      <w:r w:rsidR="00A568C8" w:rsidRPr="0031712B">
        <w:rPr>
          <w:rFonts w:ascii="Times New Roman" w:hAnsi="Times New Roman" w:cs="Times New Roman"/>
          <w:sz w:val="28"/>
          <w:szCs w:val="28"/>
          <w:lang w:val="kk-KZ"/>
        </w:rPr>
        <w:t xml:space="preserve">артуына </w:t>
      </w:r>
      <w:r w:rsidRPr="0031712B">
        <w:rPr>
          <w:rFonts w:ascii="Times New Roman" w:hAnsi="Times New Roman" w:cs="Times New Roman"/>
          <w:sz w:val="28"/>
          <w:szCs w:val="28"/>
          <w:lang w:val="kk-KZ"/>
        </w:rPr>
        <w:t xml:space="preserve">және </w:t>
      </w:r>
      <w:r w:rsidR="00A568C8" w:rsidRPr="0031712B">
        <w:rPr>
          <w:rFonts w:ascii="Times New Roman" w:hAnsi="Times New Roman" w:cs="Times New Roman"/>
          <w:sz w:val="28"/>
          <w:szCs w:val="28"/>
          <w:lang w:val="kk-KZ"/>
        </w:rPr>
        <w:t>қан</w:t>
      </w:r>
      <w:r w:rsidRPr="0031712B">
        <w:rPr>
          <w:rFonts w:ascii="Times New Roman" w:hAnsi="Times New Roman" w:cs="Times New Roman"/>
          <w:sz w:val="28"/>
          <w:szCs w:val="28"/>
          <w:lang w:val="kk-KZ"/>
        </w:rPr>
        <w:t xml:space="preserve">тамырлық зақымданудың көбеюіне әкелуі мүмкін. </w:t>
      </w:r>
    </w:p>
    <w:p w14:paraId="4840D038" w14:textId="77777777" w:rsidR="0093260B" w:rsidRPr="0031712B" w:rsidRDefault="0093260B" w:rsidP="005A1019">
      <w:pPr>
        <w:spacing w:after="0" w:line="240" w:lineRule="auto"/>
        <w:ind w:firstLine="567"/>
        <w:jc w:val="both"/>
        <w:rPr>
          <w:rFonts w:ascii="Times New Roman" w:hAnsi="Times New Roman" w:cs="Times New Roman"/>
          <w:sz w:val="28"/>
          <w:szCs w:val="28"/>
          <w:lang w:val="kk-KZ"/>
        </w:rPr>
      </w:pPr>
    </w:p>
    <w:p w14:paraId="7980BD8C" w14:textId="77777777" w:rsidR="00CB0B11" w:rsidRPr="0031712B" w:rsidRDefault="009741C5"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1.</w:t>
      </w:r>
      <w:r w:rsidR="00275D63" w:rsidRPr="0031712B">
        <w:rPr>
          <w:rFonts w:ascii="Times New Roman" w:hAnsi="Times New Roman" w:cs="Times New Roman"/>
          <w:sz w:val="28"/>
          <w:szCs w:val="28"/>
          <w:lang w:val="kk-KZ"/>
        </w:rPr>
        <w:t>2.2</w:t>
      </w:r>
      <w:r w:rsidR="00C32E13" w:rsidRPr="0031712B">
        <w:rPr>
          <w:rFonts w:ascii="Times New Roman" w:hAnsi="Times New Roman" w:cs="Times New Roman"/>
          <w:sz w:val="28"/>
          <w:szCs w:val="28"/>
          <w:lang w:val="kk-KZ"/>
        </w:rPr>
        <w:t xml:space="preserve"> </w:t>
      </w:r>
      <w:r w:rsidR="00CB0B11" w:rsidRPr="0031712B">
        <w:rPr>
          <w:rFonts w:ascii="Times New Roman" w:hAnsi="Times New Roman" w:cs="Times New Roman"/>
          <w:sz w:val="28"/>
          <w:szCs w:val="28"/>
          <w:lang w:val="kk-KZ"/>
        </w:rPr>
        <w:t>Метаболикалық аурулар кезінде қолданылатын емдеу әдістерінің тотығу стресі ме</w:t>
      </w:r>
      <w:r w:rsidR="000C4428" w:rsidRPr="0031712B">
        <w:rPr>
          <w:rFonts w:ascii="Times New Roman" w:hAnsi="Times New Roman" w:cs="Times New Roman"/>
          <w:sz w:val="28"/>
          <w:szCs w:val="28"/>
          <w:lang w:val="kk-KZ"/>
        </w:rPr>
        <w:t>н микроРНҚ экспрессиясына әсері</w:t>
      </w:r>
    </w:p>
    <w:p w14:paraId="5AF48F75" w14:textId="77777777" w:rsidR="00EC2931" w:rsidRPr="0031712B" w:rsidRDefault="008F284C"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Метформин -</w:t>
      </w:r>
      <w:r w:rsidR="00EC2931" w:rsidRPr="0031712B">
        <w:rPr>
          <w:rFonts w:ascii="Times New Roman" w:hAnsi="Times New Roman" w:cs="Times New Roman"/>
          <w:sz w:val="28"/>
          <w:szCs w:val="28"/>
          <w:lang w:val="kk-KZ"/>
        </w:rPr>
        <w:t xml:space="preserve"> 2-типті қант диабетін емдеуде кеңінен қолданылатын бірінші қатардағы дәрілік зат. Оның қолжетімділігі мен 60 жылдан астам уақыт бойы клиникалық қолданылуы, сондай-ақ ағзаға кешенді әсер етуі оны жаһандық деңгейде маңызды терапиялық агентке айналдырды</w:t>
      </w:r>
      <w:r w:rsidR="0093260B" w:rsidRPr="0031712B">
        <w:rPr>
          <w:rFonts w:ascii="Times New Roman" w:hAnsi="Times New Roman" w:cs="Times New Roman"/>
          <w:sz w:val="28"/>
          <w:szCs w:val="28"/>
          <w:lang w:val="kk-KZ"/>
        </w:rPr>
        <w:t xml:space="preserve"> [144]</w:t>
      </w:r>
      <w:r w:rsidR="00EC2931" w:rsidRPr="0031712B">
        <w:rPr>
          <w:rFonts w:ascii="Times New Roman" w:hAnsi="Times New Roman" w:cs="Times New Roman"/>
          <w:sz w:val="28"/>
          <w:szCs w:val="28"/>
          <w:lang w:val="kk-KZ"/>
        </w:rPr>
        <w:t>. Алдыңғы зерттеулер көрсеткендей, метформин эндотелийдің негізгі биологиялық процестеріне, соның ішінде ангиогенезге, жасушалық қартаюға, пролиферацияға, миграцияға және капиллярлық құрылымдардың түзілуіне ықпал етеді. Сонымен қатар, оның микроРНК экспрессиясын реттеуге әсері анықталған.</w:t>
      </w:r>
    </w:p>
    <w:p w14:paraId="73304F0C" w14:textId="77777777" w:rsidR="00EC2931" w:rsidRPr="0031712B" w:rsidRDefault="00EC293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Метформиннің</w:t>
      </w:r>
      <w:r w:rsidR="008F284C" w:rsidRPr="0031712B">
        <w:rPr>
          <w:rFonts w:ascii="Times New Roman" w:hAnsi="Times New Roman" w:cs="Times New Roman"/>
          <w:sz w:val="28"/>
          <w:szCs w:val="28"/>
          <w:lang w:val="kk-KZ"/>
        </w:rPr>
        <w:t xml:space="preserve"> әсер ету механизмдерінің бірі -</w:t>
      </w:r>
      <w:r w:rsidRPr="0031712B">
        <w:rPr>
          <w:rFonts w:ascii="Times New Roman" w:hAnsi="Times New Roman" w:cs="Times New Roman"/>
          <w:sz w:val="28"/>
          <w:szCs w:val="28"/>
          <w:lang w:val="kk-KZ"/>
        </w:rPr>
        <w:t xml:space="preserve"> miR-146a және miR-99b деңгейін жоғарылату, сондай-ақ miR-155 экспрессиясын төмендету. Зерттеулер көрсеткендей, метформинмен ем қабылдаған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w:t>
      </w:r>
      <w:r w:rsidR="008F284C" w:rsidRPr="0031712B">
        <w:rPr>
          <w:rFonts w:ascii="Times New Roman" w:hAnsi="Times New Roman" w:cs="Times New Roman"/>
          <w:sz w:val="28"/>
          <w:szCs w:val="28"/>
          <w:lang w:val="kk-KZ"/>
        </w:rPr>
        <w:t xml:space="preserve">қант диабеті </w:t>
      </w:r>
      <w:r w:rsidRPr="0031712B">
        <w:rPr>
          <w:rFonts w:ascii="Times New Roman" w:hAnsi="Times New Roman" w:cs="Times New Roman"/>
          <w:sz w:val="28"/>
          <w:szCs w:val="28"/>
          <w:lang w:val="kk-KZ"/>
        </w:rPr>
        <w:t>науқастарында miR-146a экспрессиясы айтарлықтай артқан</w:t>
      </w:r>
      <w:r w:rsidR="0093260B" w:rsidRPr="0031712B">
        <w:rPr>
          <w:rFonts w:ascii="Times New Roman" w:hAnsi="Times New Roman" w:cs="Times New Roman"/>
          <w:sz w:val="28"/>
          <w:szCs w:val="28"/>
          <w:lang w:val="kk-KZ"/>
        </w:rPr>
        <w:t xml:space="preserve"> [145]</w:t>
      </w:r>
      <w:r w:rsidRPr="0031712B">
        <w:rPr>
          <w:rFonts w:ascii="Times New Roman" w:hAnsi="Times New Roman" w:cs="Times New Roman"/>
          <w:sz w:val="28"/>
          <w:szCs w:val="28"/>
          <w:lang w:val="kk-KZ"/>
        </w:rPr>
        <w:t>. Бұл микроРНК NF-kB сигналының төмендеуіне қатысады, ал оның экспрессиясының жоғарылауы метформиннің қабынуға қарсы және қартаюға қарсы әсерлерін күшейтуі мүмкін</w:t>
      </w:r>
      <w:r w:rsidR="0093260B" w:rsidRPr="0031712B">
        <w:rPr>
          <w:rFonts w:ascii="Times New Roman" w:hAnsi="Times New Roman" w:cs="Times New Roman"/>
          <w:sz w:val="28"/>
          <w:szCs w:val="28"/>
          <w:lang w:val="kk-KZ"/>
        </w:rPr>
        <w:t xml:space="preserve"> [146]</w:t>
      </w:r>
      <w:r w:rsidRPr="0031712B">
        <w:rPr>
          <w:rFonts w:ascii="Times New Roman" w:hAnsi="Times New Roman" w:cs="Times New Roman"/>
          <w:sz w:val="28"/>
          <w:szCs w:val="28"/>
          <w:lang w:val="kk-KZ"/>
        </w:rPr>
        <w:t>.</w:t>
      </w:r>
    </w:p>
    <w:p w14:paraId="1F556D82" w14:textId="77777777" w:rsidR="00EC2931" w:rsidRPr="0031712B" w:rsidRDefault="00EC293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Сонымен қатар, miR-99b және miR-155 жүрек гипертрофиясын AKT сигналы арқылы реттейді, бұл метформиннің гипертрофияға қарсы әсерін көрсетеді. Препараттың цитопротекторлық әсері Nrf2/HO-1 сигналының белсенділігі арқылы жүзеге асатыны дәлелденген, бұл процесс AKT арқылы реттеледі</w:t>
      </w:r>
      <w:r w:rsidR="0093260B" w:rsidRPr="0031712B">
        <w:rPr>
          <w:rFonts w:ascii="Times New Roman" w:hAnsi="Times New Roman" w:cs="Times New Roman"/>
          <w:sz w:val="28"/>
          <w:szCs w:val="28"/>
          <w:lang w:val="kk-KZ"/>
        </w:rPr>
        <w:t xml:space="preserve"> [147]</w:t>
      </w:r>
      <w:r w:rsidRPr="0031712B">
        <w:rPr>
          <w:rFonts w:ascii="Times New Roman" w:hAnsi="Times New Roman" w:cs="Times New Roman"/>
          <w:sz w:val="28"/>
          <w:szCs w:val="28"/>
          <w:lang w:val="kk-KZ"/>
        </w:rPr>
        <w:t>.</w:t>
      </w:r>
    </w:p>
    <w:p w14:paraId="2B56C84E" w14:textId="77777777" w:rsidR="00EC2931" w:rsidRPr="0031712B" w:rsidRDefault="00EC293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Клиникалық зерттеулерде метформинмен үш айлық емдеу гликацияны тежейтінін, RAGE арқылы жүретін қабыну реакцияларын төмендететінін және антиоксиданттық деңгейді арттыратынын көрсетті</w:t>
      </w:r>
      <w:r w:rsidR="0093260B" w:rsidRPr="0031712B">
        <w:rPr>
          <w:rFonts w:ascii="Times New Roman" w:hAnsi="Times New Roman" w:cs="Times New Roman"/>
          <w:sz w:val="28"/>
          <w:szCs w:val="28"/>
          <w:lang w:val="kk-KZ"/>
        </w:rPr>
        <w:t xml:space="preserve"> [148]</w:t>
      </w:r>
      <w:r w:rsidRPr="0031712B">
        <w:rPr>
          <w:rFonts w:ascii="Times New Roman" w:hAnsi="Times New Roman" w:cs="Times New Roman"/>
          <w:sz w:val="28"/>
          <w:szCs w:val="28"/>
          <w:lang w:val="kk-KZ"/>
        </w:rPr>
        <w:t xml:space="preserve">. Алайда, метформиннің метаболикалық ауруларды емдеудегі толық механизмі, әсіресе оның митохондриялық дисфункцияны қалпына келтірудегі, тотығу стресін төмендетудегі және қабыну медиаторларының түзілуін реттеудегі рөлі қосымша зерттеулерді қажет етеді. </w:t>
      </w:r>
    </w:p>
    <w:p w14:paraId="3B4F1507" w14:textId="77777777" w:rsidR="00EC2931" w:rsidRPr="0031712B" w:rsidRDefault="008F284C"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Эмпаглифлозин -</w:t>
      </w:r>
      <w:r w:rsidR="00EC2931" w:rsidRPr="0031712B">
        <w:rPr>
          <w:rFonts w:ascii="Times New Roman" w:hAnsi="Times New Roman" w:cs="Times New Roman"/>
          <w:sz w:val="28"/>
          <w:szCs w:val="28"/>
          <w:lang w:val="kk-KZ"/>
        </w:rPr>
        <w:t xml:space="preserve"> бұл натрий-глюкоза котранспортері 2 тежегіші болып табылатын және 2-типті қант диабеті мен созылмалы симптоматикалық жүрек жеткіліксіздігі бар науқастарға тағайындалатын антигипергликемиялық әсері бар препарат. Бірқатар in vitro зерттеулері оның эндотелий функциясына қорғаныс әсерін көрсеткен</w:t>
      </w:r>
      <w:r w:rsidR="0093260B" w:rsidRPr="0031712B">
        <w:rPr>
          <w:rFonts w:ascii="Times New Roman" w:hAnsi="Times New Roman" w:cs="Times New Roman"/>
          <w:sz w:val="28"/>
          <w:szCs w:val="28"/>
          <w:lang w:val="kk-KZ"/>
        </w:rPr>
        <w:t xml:space="preserve"> [149]</w:t>
      </w:r>
      <w:r w:rsidR="00EC2931" w:rsidRPr="0031712B">
        <w:rPr>
          <w:rFonts w:ascii="Times New Roman" w:hAnsi="Times New Roman" w:cs="Times New Roman"/>
          <w:sz w:val="28"/>
          <w:szCs w:val="28"/>
          <w:lang w:val="kk-KZ"/>
        </w:rPr>
        <w:t>.</w:t>
      </w:r>
    </w:p>
    <w:p w14:paraId="63E68C53" w14:textId="77777777" w:rsidR="00EC2931" w:rsidRPr="0031712B" w:rsidRDefault="00EC293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Клиникалық зерттеулерде эндотелий функциясымен байланысты микроРНҚ-лардың толық жиынтығының экспрессиясы зерттелді. Зерттеуге екі топ қ</w:t>
      </w:r>
      <w:r w:rsidR="008F284C" w:rsidRPr="0031712B">
        <w:rPr>
          <w:rFonts w:ascii="Times New Roman" w:hAnsi="Times New Roman" w:cs="Times New Roman"/>
          <w:sz w:val="28"/>
          <w:szCs w:val="28"/>
          <w:lang w:val="kk-KZ"/>
        </w:rPr>
        <w:t xml:space="preserve">атысты: бірінші топ - </w:t>
      </w:r>
      <w:r w:rsidR="007675AF" w:rsidRPr="0031712B">
        <w:rPr>
          <w:rFonts w:ascii="Times New Roman" w:hAnsi="Times New Roman" w:cs="Times New Roman"/>
          <w:sz w:val="28"/>
          <w:szCs w:val="28"/>
          <w:lang w:val="kk-KZ"/>
        </w:rPr>
        <w:t>2-типті</w:t>
      </w:r>
      <w:r w:rsidR="008F284C" w:rsidRPr="0031712B">
        <w:rPr>
          <w:rFonts w:ascii="Times New Roman" w:hAnsi="Times New Roman" w:cs="Times New Roman"/>
          <w:sz w:val="28"/>
          <w:szCs w:val="28"/>
          <w:lang w:val="kk-KZ"/>
        </w:rPr>
        <w:t xml:space="preserve"> қант диабеті бар науқастар</w:t>
      </w:r>
      <w:r w:rsidRPr="0031712B">
        <w:rPr>
          <w:rFonts w:ascii="Times New Roman" w:hAnsi="Times New Roman" w:cs="Times New Roman"/>
          <w:sz w:val="28"/>
          <w:szCs w:val="28"/>
          <w:lang w:val="kk-KZ"/>
        </w:rPr>
        <w:t xml:space="preserve">, қарттық әлсіздік синдромы бар науқастар және </w:t>
      </w:r>
      <w:r w:rsidR="008F284C" w:rsidRPr="0031712B">
        <w:rPr>
          <w:rFonts w:ascii="Times New Roman" w:hAnsi="Times New Roman" w:cs="Times New Roman"/>
          <w:sz w:val="28"/>
          <w:szCs w:val="28"/>
          <w:lang w:val="kk-KZ"/>
        </w:rPr>
        <w:t xml:space="preserve">эжекция фракциясы сақталған жүрек жеткіліксіздігі </w:t>
      </w:r>
      <w:r w:rsidRPr="0031712B">
        <w:rPr>
          <w:rFonts w:ascii="Times New Roman" w:hAnsi="Times New Roman" w:cs="Times New Roman"/>
          <w:sz w:val="28"/>
          <w:szCs w:val="28"/>
          <w:lang w:val="kk-KZ"/>
        </w:rPr>
        <w:t>(HFpEF) бар науқастар, олар үш ай бойы эмпаглифлозин, метформин немесе инсулинмен ем қабылдады</w:t>
      </w:r>
      <w:r w:rsidR="0093260B" w:rsidRPr="0031712B">
        <w:rPr>
          <w:rFonts w:ascii="Times New Roman" w:hAnsi="Times New Roman" w:cs="Times New Roman"/>
          <w:sz w:val="28"/>
          <w:szCs w:val="28"/>
          <w:lang w:val="kk-KZ"/>
        </w:rPr>
        <w:t xml:space="preserve">. </w:t>
      </w:r>
      <w:r w:rsidR="008F284C" w:rsidRPr="0031712B">
        <w:rPr>
          <w:rFonts w:ascii="Times New Roman" w:hAnsi="Times New Roman" w:cs="Times New Roman"/>
          <w:sz w:val="28"/>
          <w:szCs w:val="28"/>
          <w:lang w:val="kk-KZ"/>
        </w:rPr>
        <w:t>Екінші топ -</w:t>
      </w:r>
      <w:r w:rsidRPr="0031712B">
        <w:rPr>
          <w:rFonts w:ascii="Times New Roman" w:hAnsi="Times New Roman" w:cs="Times New Roman"/>
          <w:sz w:val="28"/>
          <w:szCs w:val="28"/>
          <w:lang w:val="kk-KZ"/>
        </w:rPr>
        <w:t xml:space="preserve"> жасы сәйкес келетін дені сау адамдар. Зерттеу нәтижелері HFpEF-пен байланысты жаңа микроРНҚ сигнатурасын анықтады: HFpEF бар науқастарда дені сау бақылау тобымен салыстырғанда бес микроРНҚ деңгейінің айтарлықтай өзгергені </w:t>
      </w:r>
      <w:r w:rsidR="008F284C" w:rsidRPr="0031712B">
        <w:rPr>
          <w:rFonts w:ascii="Times New Roman" w:hAnsi="Times New Roman" w:cs="Times New Roman"/>
          <w:sz w:val="28"/>
          <w:szCs w:val="28"/>
          <w:lang w:val="kk-KZ"/>
        </w:rPr>
        <w:t>байқалды -</w:t>
      </w:r>
      <w:r w:rsidRPr="0031712B">
        <w:rPr>
          <w:rFonts w:ascii="Times New Roman" w:hAnsi="Times New Roman" w:cs="Times New Roman"/>
          <w:sz w:val="28"/>
          <w:szCs w:val="28"/>
          <w:lang w:val="kk-KZ"/>
        </w:rPr>
        <w:t xml:space="preserve"> miR-21 және miR-92 экспрессиясы жоғарылап, ал miR-126, miR-342-3p және miR-638 деңгейлері төмендеген</w:t>
      </w:r>
      <w:r w:rsidR="0093260B" w:rsidRPr="0031712B">
        <w:rPr>
          <w:rFonts w:ascii="Times New Roman" w:hAnsi="Times New Roman" w:cs="Times New Roman"/>
          <w:sz w:val="28"/>
          <w:szCs w:val="28"/>
          <w:lang w:val="kk-KZ"/>
        </w:rPr>
        <w:t xml:space="preserve"> [150]</w:t>
      </w:r>
      <w:r w:rsidRPr="0031712B">
        <w:rPr>
          <w:rFonts w:ascii="Times New Roman" w:hAnsi="Times New Roman" w:cs="Times New Roman"/>
          <w:sz w:val="28"/>
          <w:szCs w:val="28"/>
          <w:lang w:val="kk-KZ"/>
        </w:rPr>
        <w:t>. Бұл деректер эмпаглифлозиннің энд</w:t>
      </w:r>
      <w:r w:rsidR="00C01780" w:rsidRPr="0031712B">
        <w:rPr>
          <w:rFonts w:ascii="Times New Roman" w:hAnsi="Times New Roman" w:cs="Times New Roman"/>
          <w:sz w:val="28"/>
          <w:szCs w:val="28"/>
          <w:lang w:val="kk-KZ"/>
        </w:rPr>
        <w:t xml:space="preserve">отелий функциясын жақсартып, қант диабетінің </w:t>
      </w:r>
      <w:r w:rsidRPr="0031712B">
        <w:rPr>
          <w:rFonts w:ascii="Times New Roman" w:hAnsi="Times New Roman" w:cs="Times New Roman"/>
          <w:sz w:val="28"/>
          <w:szCs w:val="28"/>
          <w:lang w:val="kk-KZ"/>
        </w:rPr>
        <w:t>2</w:t>
      </w:r>
      <w:r w:rsidR="00C01780" w:rsidRPr="0031712B">
        <w:rPr>
          <w:rFonts w:ascii="Times New Roman" w:hAnsi="Times New Roman" w:cs="Times New Roman"/>
          <w:sz w:val="28"/>
          <w:szCs w:val="28"/>
          <w:lang w:val="kk-KZ"/>
        </w:rPr>
        <w:t xml:space="preserve"> типі </w:t>
      </w:r>
      <w:r w:rsidR="008F284C" w:rsidRPr="0031712B">
        <w:rPr>
          <w:rFonts w:ascii="Times New Roman" w:hAnsi="Times New Roman" w:cs="Times New Roman"/>
          <w:sz w:val="28"/>
          <w:szCs w:val="28"/>
          <w:lang w:val="kk-KZ"/>
        </w:rPr>
        <w:t xml:space="preserve"> кезінде макротамырлық</w:t>
      </w:r>
      <w:r w:rsidRPr="0031712B">
        <w:rPr>
          <w:rFonts w:ascii="Times New Roman" w:hAnsi="Times New Roman" w:cs="Times New Roman"/>
          <w:sz w:val="28"/>
          <w:szCs w:val="28"/>
          <w:lang w:val="kk-KZ"/>
        </w:rPr>
        <w:t xml:space="preserve"> асқынулардың даму бағытын өзгертуі мүмкін екенін көрсетеді.</w:t>
      </w:r>
    </w:p>
    <w:p w14:paraId="70AB3B3A" w14:textId="77777777" w:rsidR="000268CB" w:rsidRDefault="00EC293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DP</w:t>
      </w:r>
      <w:r w:rsidR="000C4428" w:rsidRPr="0031712B">
        <w:rPr>
          <w:rFonts w:ascii="Times New Roman" w:hAnsi="Times New Roman" w:cs="Times New Roman"/>
          <w:sz w:val="28"/>
          <w:szCs w:val="28"/>
          <w:lang w:val="kk-KZ"/>
        </w:rPr>
        <w:t>P-4 ингибиторлары (глиптиндер) -</w:t>
      </w:r>
      <w:r w:rsidRPr="0031712B">
        <w:rPr>
          <w:rFonts w:ascii="Times New Roman" w:hAnsi="Times New Roman" w:cs="Times New Roman"/>
          <w:sz w:val="28"/>
          <w:szCs w:val="28"/>
          <w:lang w:val="kk-KZ"/>
        </w:rPr>
        <w:t xml:space="preserve"> 2-типті қант диабетін емдеуде қолданылатын препараттар тобы. 2006 жылы бұл дәрілерді метформин және сульфонилмочевина туындыларынан кейінгі екінші немесе үшінші қатардағы терапия ретінде қолдануға АҚШ-тың Азық-түлік және дәрі-дәрмек басқармасы (FDA) мен Еуропалық дәрілік заттар агенттігі (EMA) рұқсат берді</w:t>
      </w:r>
      <w:r w:rsidR="0093260B" w:rsidRPr="0031712B">
        <w:rPr>
          <w:rFonts w:ascii="Times New Roman" w:hAnsi="Times New Roman" w:cs="Times New Roman"/>
          <w:sz w:val="28"/>
          <w:szCs w:val="28"/>
          <w:lang w:val="kk-KZ"/>
        </w:rPr>
        <w:t xml:space="preserve"> [151]</w:t>
      </w:r>
      <w:r w:rsidRPr="0031712B">
        <w:rPr>
          <w:rFonts w:ascii="Times New Roman" w:hAnsi="Times New Roman" w:cs="Times New Roman"/>
          <w:sz w:val="28"/>
          <w:szCs w:val="28"/>
          <w:lang w:val="kk-KZ"/>
        </w:rPr>
        <w:t>. Олардың әсер ету механизмі инкретин гормондарының катаболизмін тежеуге негізделген, соның ішінде глюкагонға ұқсас пептид-1 (GLP-1) және гастроингибирлеуші пептид (GIP). GLP-1 аш ішектің дистальді бөлігінде нейроэндокринді L-жасушалармен, ал GIP асқазан мен аш ішектің проксимальді бөлігінде нейроэнд</w:t>
      </w:r>
      <w:r w:rsidR="00750F88" w:rsidRPr="0031712B">
        <w:rPr>
          <w:rFonts w:ascii="Times New Roman" w:hAnsi="Times New Roman" w:cs="Times New Roman"/>
          <w:sz w:val="28"/>
          <w:szCs w:val="28"/>
          <w:lang w:val="kk-KZ"/>
        </w:rPr>
        <w:t>окринді K-жасушалармен бөлінеді</w:t>
      </w:r>
      <w:r w:rsidR="0093260B" w:rsidRPr="0031712B">
        <w:rPr>
          <w:rFonts w:ascii="Times New Roman" w:hAnsi="Times New Roman" w:cs="Times New Roman"/>
          <w:sz w:val="28"/>
          <w:szCs w:val="28"/>
          <w:lang w:val="kk-KZ"/>
        </w:rPr>
        <w:t xml:space="preserve"> [152]</w:t>
      </w:r>
      <w:r w:rsidR="00750F88"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Қазіргі таңда DPP-4 ингибиторларының микроРНҚ деңгейіне әсері жеткілікті зерттелмеген. Бұл бағыттағы зерттеулер негізінен in vitro және жануарлар</w:t>
      </w:r>
      <w:r w:rsidR="00750F88" w:rsidRPr="0031712B">
        <w:rPr>
          <w:rFonts w:ascii="Times New Roman" w:hAnsi="Times New Roman" w:cs="Times New Roman"/>
          <w:sz w:val="28"/>
          <w:szCs w:val="28"/>
          <w:lang w:val="kk-KZ"/>
        </w:rPr>
        <w:t xml:space="preserve"> модельдерінде жүргізілген</w:t>
      </w:r>
      <w:r w:rsidR="0093260B" w:rsidRPr="0031712B">
        <w:rPr>
          <w:rFonts w:ascii="Times New Roman" w:hAnsi="Times New Roman" w:cs="Times New Roman"/>
          <w:sz w:val="28"/>
          <w:szCs w:val="28"/>
          <w:lang w:val="kk-KZ"/>
        </w:rPr>
        <w:t xml:space="preserve"> [153]</w:t>
      </w:r>
      <w:r w:rsidRPr="0031712B">
        <w:rPr>
          <w:rFonts w:ascii="Times New Roman" w:hAnsi="Times New Roman" w:cs="Times New Roman"/>
          <w:sz w:val="28"/>
          <w:szCs w:val="28"/>
          <w:lang w:val="kk-KZ"/>
        </w:rPr>
        <w:t xml:space="preserve">. </w:t>
      </w:r>
    </w:p>
    <w:p w14:paraId="22D5DA7A" w14:textId="012B2EB3" w:rsidR="000268CB" w:rsidRDefault="00EC293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Адамдардағы әсерін зерттеу мақсатында Catanzaro және оның әріптестері 65 жастан асқан, метформинді базалық терапия ретінде қабылдаған және гликирленген гемоглобин (HbA1c) деңгейі 7,5–9,0% аралығында болған</w:t>
      </w:r>
      <w:r w:rsidR="00750F88" w:rsidRPr="0031712B">
        <w:rPr>
          <w:rFonts w:ascii="Times New Roman" w:hAnsi="Times New Roman" w:cs="Times New Roman"/>
          <w:sz w:val="28"/>
          <w:szCs w:val="28"/>
          <w:lang w:val="kk-KZ"/>
        </w:rPr>
        <w:t xml:space="preserve"> 40 науқастарға зерттеу жүргізді</w:t>
      </w:r>
      <w:r w:rsidR="0093260B" w:rsidRPr="0031712B">
        <w:rPr>
          <w:rFonts w:ascii="Times New Roman" w:hAnsi="Times New Roman" w:cs="Times New Roman"/>
          <w:sz w:val="28"/>
          <w:szCs w:val="28"/>
          <w:lang w:val="kk-KZ"/>
        </w:rPr>
        <w:t xml:space="preserve"> [154]</w:t>
      </w:r>
      <w:r w:rsidRPr="0031712B">
        <w:rPr>
          <w:rFonts w:ascii="Times New Roman" w:hAnsi="Times New Roman" w:cs="Times New Roman"/>
          <w:sz w:val="28"/>
          <w:szCs w:val="28"/>
          <w:lang w:val="kk-KZ"/>
        </w:rPr>
        <w:t>.</w:t>
      </w:r>
      <w:r w:rsidR="00750F88" w:rsidRPr="0031712B">
        <w:rPr>
          <w:rFonts w:ascii="Times New Roman" w:hAnsi="Times New Roman" w:cs="Times New Roman"/>
          <w:sz w:val="28"/>
          <w:szCs w:val="28"/>
          <w:lang w:val="kk-KZ"/>
        </w:rPr>
        <w:t xml:space="preserve"> </w:t>
      </w:r>
      <w:r w:rsidR="000B7922" w:rsidRPr="0031712B">
        <w:rPr>
          <w:rFonts w:ascii="Times New Roman" w:hAnsi="Times New Roman" w:cs="Times New Roman"/>
          <w:sz w:val="28"/>
          <w:szCs w:val="28"/>
          <w:lang w:val="kk-KZ"/>
        </w:rPr>
        <w:t>Бұл зерттеуде науқастарға қосымша түрде ситаглиптин (100 мг тәулігіне бір рет) тағайындалды. 3 және 15 айлық бақылаудан кейін олар екі топқа бөлінді: емге жауап бермегендер (NR) – 15% және оң нәтиже көрсеткендер (R) – 85%. Жіктеу критерийі ретінде HbA1c деңгейінің 7,5%-дан төмен болуы немесе бастапқы мәннен 0,5%-дан артық төмендеуі алынды. Зерттеу нәтижелері көрсеткендей, ситаглиптин терапиясына екі микроРНК – miR-126-3p және miR-223 оң әсер етті. MiR-223 Т-жасушалар, нейтрофилдер және моноциттер қызметін реттеуде маңызды рөл атқарады, ал оның айналымдағы деңгейінің жоғарылауы</w:t>
      </w:r>
      <w:r w:rsidR="0093260B" w:rsidRPr="0031712B">
        <w:rPr>
          <w:rFonts w:ascii="Times New Roman" w:hAnsi="Times New Roman" w:cs="Times New Roman"/>
          <w:sz w:val="28"/>
          <w:szCs w:val="28"/>
          <w:lang w:val="kk-KZ"/>
        </w:rPr>
        <w:t xml:space="preserve"> </w:t>
      </w:r>
      <w:r w:rsidR="000B7922" w:rsidRPr="0031712B">
        <w:rPr>
          <w:rFonts w:ascii="Times New Roman" w:hAnsi="Times New Roman" w:cs="Times New Roman"/>
          <w:sz w:val="28"/>
          <w:szCs w:val="28"/>
          <w:lang w:val="kk-KZ"/>
        </w:rPr>
        <w:t>ҚД</w:t>
      </w:r>
      <w:r w:rsidR="0093260B" w:rsidRPr="0031712B">
        <w:rPr>
          <w:rFonts w:ascii="Times New Roman" w:hAnsi="Times New Roman" w:cs="Times New Roman"/>
          <w:sz w:val="28"/>
          <w:szCs w:val="28"/>
          <w:lang w:val="kk-KZ"/>
        </w:rPr>
        <w:t>2T</w:t>
      </w:r>
      <w:r w:rsidR="000B7922" w:rsidRPr="0031712B">
        <w:rPr>
          <w:rFonts w:ascii="Times New Roman" w:hAnsi="Times New Roman" w:cs="Times New Roman"/>
          <w:sz w:val="28"/>
          <w:szCs w:val="28"/>
          <w:lang w:val="kk-KZ"/>
        </w:rPr>
        <w:t xml:space="preserve"> науқастарында иммундық жауаптың жақсаруына, жасушалардың өміршеңдігіне және жаралардың тез жазылуына ықпал етуі мүмкін. Сонымен қатар, авторлар miR-338-ді глиптиндерге төзімділікті анықтайтын әлеуетті биомаркер ретінде қарастыруды ұсынды. Younis және әріптестері жүргізген тағы бір зерттеуде 2-типті қант диабеті және жүректің ишемиялық ауруы (ЖИА) бар 60 науқас зерттелді</w:t>
      </w:r>
      <w:r w:rsidR="0093260B" w:rsidRPr="0031712B">
        <w:rPr>
          <w:rFonts w:ascii="Times New Roman" w:hAnsi="Times New Roman" w:cs="Times New Roman"/>
          <w:sz w:val="28"/>
          <w:szCs w:val="28"/>
          <w:lang w:val="kk-KZ"/>
        </w:rPr>
        <w:t xml:space="preserve"> [155]</w:t>
      </w:r>
      <w:r w:rsidR="000B7922" w:rsidRPr="0031712B">
        <w:rPr>
          <w:rFonts w:ascii="Times New Roman" w:hAnsi="Times New Roman" w:cs="Times New Roman"/>
          <w:sz w:val="28"/>
          <w:szCs w:val="28"/>
          <w:lang w:val="kk-KZ"/>
        </w:rPr>
        <w:t xml:space="preserve">. </w:t>
      </w:r>
    </w:p>
    <w:p w14:paraId="0FCA3003" w14:textId="2C1E55FF" w:rsidR="000268CB" w:rsidRDefault="000B792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Оларды 2:1 арақатынасында екі топқа бөлді: 40 науқасқа вилдаглиптин мен метформиннің біріктірілген терапиясы қолданылды, ал 20 науқас тек метформин қабылдады. Зерттеудің басында және 12 аптадан кейін интерлейкин-1β (IL-1β), гликирленген гемоглобин (HbA1c) және жоғары сезімтал С-реактивті ақуыз (hsCRP) деңгейлері бағаланды. Негізгі нәтижелер көрсеткендей, вилдаглиптин/метформин тобында IL-1β, hsCRP және HbA1c деңгейлері айтарлықтай төмендеген, ал тек метформин қабылдаған топта керісінше, бұл биомаркерлердің деңгейі ж</w:t>
      </w:r>
      <w:r w:rsidR="00C01780" w:rsidRPr="0031712B">
        <w:rPr>
          <w:rFonts w:ascii="Times New Roman" w:hAnsi="Times New Roman" w:cs="Times New Roman"/>
          <w:sz w:val="28"/>
          <w:szCs w:val="28"/>
          <w:lang w:val="kk-KZ"/>
        </w:rPr>
        <w:t>оғарылаған. FDA</w:t>
      </w:r>
      <w:r w:rsidRPr="0031712B">
        <w:rPr>
          <w:rFonts w:ascii="Times New Roman" w:hAnsi="Times New Roman" w:cs="Times New Roman"/>
          <w:sz w:val="28"/>
          <w:szCs w:val="28"/>
          <w:lang w:val="kk-KZ"/>
        </w:rPr>
        <w:t xml:space="preserve"> глиптиндерді жүрек-қантамыр жүйесі үшін қауіпсіз препараттар ретінде таниды</w:t>
      </w:r>
      <w:r w:rsidR="0093260B" w:rsidRPr="0031712B">
        <w:rPr>
          <w:rFonts w:ascii="Times New Roman" w:hAnsi="Times New Roman" w:cs="Times New Roman"/>
          <w:sz w:val="28"/>
          <w:szCs w:val="28"/>
          <w:lang w:val="kk-KZ"/>
        </w:rPr>
        <w:t xml:space="preserve"> [156]</w:t>
      </w:r>
      <w:r w:rsidRPr="0031712B">
        <w:rPr>
          <w:rFonts w:ascii="Times New Roman" w:hAnsi="Times New Roman" w:cs="Times New Roman"/>
          <w:sz w:val="28"/>
          <w:szCs w:val="28"/>
          <w:lang w:val="kk-KZ"/>
        </w:rPr>
        <w:t>. Олардың кардиопротекторлық әсерінің ықтимал механизмі miR-223 экспрессиясының артуымен байланысты болуы мүмкін, бұл IL-1β сияқты қабыну цитокиндерінің төмендеуіне ықпал етеді. Тиазолидиндиондар (ТЗД), соның ішінде розиглитазон мен пиоглитазон, пероксисома пролиферациясын белсендіретін гамма-рецепторлардың (PPARγ) агонисттері болып табылады. Олардың негізгі әсер ету механизмі – инсулинге сезімталдықты арттыру. Бұл препараттар ерекше қасиеттерге ие, ал олардың экспрессиясы негізінен май тінінде жоғары болады</w:t>
      </w:r>
      <w:r w:rsidR="0093260B" w:rsidRPr="0031712B">
        <w:rPr>
          <w:rFonts w:ascii="Times New Roman" w:hAnsi="Times New Roman" w:cs="Times New Roman"/>
          <w:sz w:val="28"/>
          <w:szCs w:val="28"/>
          <w:lang w:val="kk-KZ"/>
        </w:rPr>
        <w:t xml:space="preserve"> [157]</w:t>
      </w:r>
      <w:r w:rsidRPr="0031712B">
        <w:rPr>
          <w:rFonts w:ascii="Times New Roman" w:hAnsi="Times New Roman" w:cs="Times New Roman"/>
          <w:sz w:val="28"/>
          <w:szCs w:val="28"/>
          <w:lang w:val="kk-KZ"/>
        </w:rPr>
        <w:t xml:space="preserve">. </w:t>
      </w:r>
    </w:p>
    <w:p w14:paraId="603B2DA3" w14:textId="77777777" w:rsidR="000268CB" w:rsidRDefault="000B792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Сонымен қатар, олар басқа тіндерде ісік жасушаларынан алынған жасушадан тыс везикулалардағы микроРНҚ-ны өзгертуі мүмкін. PPARγ липогенез бен липидтердің биосинтезінде маңызды рөл атқарады, ал оның ең жоғары белсенділігі ақ май тінінде байқалады. Бұл дәрілік заттар 1990-жылдардың соңынан бастап қолданылып келеді және қазіргі таңда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қант диабетін емдеуде екінші қатардағы препараттар ретінде кеңінен пайдаланылады</w:t>
      </w:r>
      <w:r w:rsidR="0093260B" w:rsidRPr="0031712B">
        <w:rPr>
          <w:rFonts w:ascii="Times New Roman" w:hAnsi="Times New Roman" w:cs="Times New Roman"/>
          <w:sz w:val="28"/>
          <w:szCs w:val="28"/>
          <w:lang w:val="kk-KZ"/>
        </w:rPr>
        <w:t xml:space="preserve"> [158]</w:t>
      </w:r>
      <w:r w:rsidRPr="0031712B">
        <w:rPr>
          <w:rFonts w:ascii="Times New Roman" w:hAnsi="Times New Roman" w:cs="Times New Roman"/>
          <w:sz w:val="28"/>
          <w:szCs w:val="28"/>
          <w:lang w:val="kk-KZ"/>
        </w:rPr>
        <w:t>. Бірқатар клиникалық зерттеулер кейбір микроРНҚ мен ТЗД терапиясына жауаптың арасындағы байланысты анықтады. 2015 жылы жүргізілген зерттеуде диабетсіз 93 науқас инсулинге төзімді және инсулинге сезімтал топтарға бөлінді</w:t>
      </w:r>
      <w:r w:rsidR="0093260B" w:rsidRPr="0031712B">
        <w:rPr>
          <w:rFonts w:ascii="Times New Roman" w:hAnsi="Times New Roman" w:cs="Times New Roman"/>
          <w:sz w:val="28"/>
          <w:szCs w:val="28"/>
          <w:lang w:val="kk-KZ"/>
        </w:rPr>
        <w:t xml:space="preserve"> [159]</w:t>
      </w:r>
      <w:r w:rsidRPr="0031712B">
        <w:rPr>
          <w:rFonts w:ascii="Times New Roman" w:hAnsi="Times New Roman" w:cs="Times New Roman"/>
          <w:sz w:val="28"/>
          <w:szCs w:val="28"/>
          <w:lang w:val="kk-KZ"/>
        </w:rPr>
        <w:t xml:space="preserve">. </w:t>
      </w:r>
    </w:p>
    <w:p w14:paraId="1EA243BE" w14:textId="5AA0A733" w:rsidR="000B7922" w:rsidRPr="0031712B" w:rsidRDefault="000B792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Инсулинге төзімділік критерийі ретінде плазмадағы тұрақты глюкоза деңгейінің ≥180 мг/дл болуы, ал инсулинге сезімталдық үшін &lt;120 мг/дл мәні алынған. Инсулинге төзімді 75 адамның тобында бес микроРНҚ-ның дифференциалды экспрессиясы анықталды: miR-193b, miR-22-3p, miR-320a, miR-375 және miR-486. Кейіннен барлық қатысушыларға әртүрлі дозада розиглитазон және пиоглитазон тағайындалды. 55 науқас 4 мг розиглитазон қабылдады: алдымен 4 апта бойы, содан кейін 8 мг дозада</w:t>
      </w:r>
      <w:r w:rsidR="007B3B62" w:rsidRPr="0031712B">
        <w:rPr>
          <w:rFonts w:ascii="Times New Roman" w:hAnsi="Times New Roman" w:cs="Times New Roman"/>
          <w:sz w:val="28"/>
          <w:szCs w:val="28"/>
          <w:lang w:val="kk-KZ"/>
        </w:rPr>
        <w:t xml:space="preserve"> 8 апта бойы. 38 науқас</w:t>
      </w:r>
      <w:r w:rsidRPr="0031712B">
        <w:rPr>
          <w:rFonts w:ascii="Times New Roman" w:hAnsi="Times New Roman" w:cs="Times New Roman"/>
          <w:sz w:val="28"/>
          <w:szCs w:val="28"/>
          <w:lang w:val="kk-KZ"/>
        </w:rPr>
        <w:t xml:space="preserve"> пиоглитазон қабылдады: алдымен 15 мг – 2 апта, кейін 30 мг – 2 апта, содан соң 45 мг – 8 апта. Зерттеу соңында 36 науқаста инсулинге сезімталдықтың жақсаруы байқалды (жа</w:t>
      </w:r>
      <w:r w:rsidR="007B3B62" w:rsidRPr="0031712B">
        <w:rPr>
          <w:rFonts w:ascii="Times New Roman" w:hAnsi="Times New Roman" w:cs="Times New Roman"/>
          <w:sz w:val="28"/>
          <w:szCs w:val="28"/>
          <w:lang w:val="kk-KZ"/>
        </w:rPr>
        <w:t>уап беруші топ), ал 11 науқаста</w:t>
      </w:r>
      <w:r w:rsidRPr="0031712B">
        <w:rPr>
          <w:rFonts w:ascii="Times New Roman" w:hAnsi="Times New Roman" w:cs="Times New Roman"/>
          <w:sz w:val="28"/>
          <w:szCs w:val="28"/>
          <w:lang w:val="kk-KZ"/>
        </w:rPr>
        <w:t xml:space="preserve"> (жауап бермейтін топ) айтарлықтай өзгерістер болған жоқ. Осы екі топтың микроРНҚ экспрессиясын салыстырмалы талдау барысында алты микроРНҚ деңгейлерінде ерекшеліктер анықталды: miR-20b-5p (1,20 еселік өзгеріс), miR-21-5p (0,92 еселік өзгеріс), miR-214-3p (1,13 еселік өзгеріс), miR-22-3p (1,14 еселік өзгеріс), miR-320a (0,98 еселік өзгеріс) және miR-486-5p (1,25 еселік өзгеріс). Алайда, тек miR-320a және miR-486-5p тиазолидиндиондармен емдеуге оң жауап берге</w:t>
      </w:r>
      <w:r w:rsidR="007B3B62" w:rsidRPr="0031712B">
        <w:rPr>
          <w:rFonts w:ascii="Times New Roman" w:hAnsi="Times New Roman" w:cs="Times New Roman"/>
          <w:sz w:val="28"/>
          <w:szCs w:val="28"/>
          <w:lang w:val="kk-KZ"/>
        </w:rPr>
        <w:t xml:space="preserve">н инсулинге төзімді науқастарды </w:t>
      </w:r>
      <w:r w:rsidRPr="0031712B">
        <w:rPr>
          <w:rFonts w:ascii="Times New Roman" w:hAnsi="Times New Roman" w:cs="Times New Roman"/>
          <w:sz w:val="28"/>
          <w:szCs w:val="28"/>
          <w:lang w:val="kk-KZ"/>
        </w:rPr>
        <w:t>анықтауға мүмкіндік берді. Бұл микроРНҚ-лар инсулинге төзімділік механизмдерімен тығыз байланысты</w:t>
      </w:r>
      <w:r w:rsidR="0093260B" w:rsidRPr="0031712B">
        <w:rPr>
          <w:rFonts w:ascii="Times New Roman" w:hAnsi="Times New Roman" w:cs="Times New Roman"/>
          <w:sz w:val="28"/>
          <w:szCs w:val="28"/>
          <w:lang w:val="kk-KZ"/>
        </w:rPr>
        <w:t xml:space="preserve"> [160</w:t>
      </w:r>
      <w:r w:rsidR="008F309C" w:rsidRPr="0031712B">
        <w:rPr>
          <w:rFonts w:ascii="Times New Roman" w:hAnsi="Times New Roman" w:cs="Times New Roman"/>
          <w:sz w:val="28"/>
          <w:szCs w:val="28"/>
          <w:lang w:val="kk-KZ"/>
        </w:rPr>
        <w:t>,161</w:t>
      </w:r>
      <w:r w:rsidR="0093260B" w:rsidRPr="0031712B">
        <w:rPr>
          <w:rFonts w:ascii="Times New Roman" w:hAnsi="Times New Roman" w:cs="Times New Roman"/>
          <w:sz w:val="28"/>
          <w:szCs w:val="28"/>
          <w:lang w:val="kk-KZ"/>
        </w:rPr>
        <w:t>]</w:t>
      </w:r>
      <w:r w:rsidRPr="0031712B">
        <w:rPr>
          <w:rFonts w:ascii="Times New Roman" w:hAnsi="Times New Roman" w:cs="Times New Roman"/>
          <w:sz w:val="28"/>
          <w:szCs w:val="28"/>
          <w:lang w:val="kk-KZ"/>
        </w:rPr>
        <w:t>.</w:t>
      </w:r>
      <w:r w:rsidR="007B3B62" w:rsidRPr="0031712B">
        <w:rPr>
          <w:rFonts w:ascii="Times New Roman" w:hAnsi="Times New Roman" w:cs="Times New Roman"/>
          <w:sz w:val="28"/>
          <w:szCs w:val="28"/>
          <w:lang w:val="kk-KZ"/>
        </w:rPr>
        <w:t xml:space="preserve"> </w:t>
      </w:r>
    </w:p>
    <w:p w14:paraId="520D7F9A" w14:textId="77777777" w:rsidR="007B3B62" w:rsidRPr="0031712B" w:rsidRDefault="007B3B6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i/>
          <w:sz w:val="28"/>
          <w:szCs w:val="28"/>
          <w:lang w:val="kk-KZ"/>
        </w:rPr>
        <w:t xml:space="preserve">Nunez </w:t>
      </w:r>
      <w:r w:rsidRPr="0031712B">
        <w:rPr>
          <w:rFonts w:ascii="Times New Roman" w:hAnsi="Times New Roman" w:cs="Times New Roman"/>
          <w:sz w:val="28"/>
          <w:szCs w:val="28"/>
          <w:lang w:val="kk-KZ"/>
        </w:rPr>
        <w:t>және әріптестерінің соңғы зерттеуінде пиоглитазон терапия</w:t>
      </w:r>
      <w:r w:rsidR="001539DA" w:rsidRPr="0031712B">
        <w:rPr>
          <w:rFonts w:ascii="Times New Roman" w:hAnsi="Times New Roman" w:cs="Times New Roman"/>
          <w:sz w:val="28"/>
          <w:szCs w:val="28"/>
          <w:lang w:val="kk-KZ"/>
        </w:rPr>
        <w:t xml:space="preserve">сы жасушадан тыс везикулалардың </w:t>
      </w:r>
      <w:r w:rsidRPr="0031712B">
        <w:rPr>
          <w:rFonts w:ascii="Times New Roman" w:hAnsi="Times New Roman" w:cs="Times New Roman"/>
          <w:sz w:val="28"/>
          <w:szCs w:val="28"/>
          <w:lang w:val="kk-KZ"/>
        </w:rPr>
        <w:t xml:space="preserve">құрамына әсер ететіні көрсетілді. Бұл зерттеуде </w:t>
      </w:r>
      <w:r w:rsidR="007675AF" w:rsidRPr="0031712B">
        <w:rPr>
          <w:rFonts w:ascii="Times New Roman" w:hAnsi="Times New Roman" w:cs="Times New Roman"/>
          <w:sz w:val="28"/>
          <w:szCs w:val="28"/>
          <w:lang w:val="kk-KZ"/>
        </w:rPr>
        <w:t>2-типті</w:t>
      </w:r>
      <w:r w:rsidRPr="0031712B">
        <w:rPr>
          <w:rFonts w:ascii="Times New Roman" w:hAnsi="Times New Roman" w:cs="Times New Roman"/>
          <w:sz w:val="28"/>
          <w:szCs w:val="28"/>
          <w:lang w:val="kk-KZ"/>
        </w:rPr>
        <w:t xml:space="preserve"> қант диабетімен ауыратын 24 науқастың плазмалық экзосомаларынан және май тінінен микроРНҚ бөлініп алынды</w:t>
      </w:r>
      <w:r w:rsidR="008F309C" w:rsidRPr="0031712B">
        <w:rPr>
          <w:rFonts w:ascii="Times New Roman" w:hAnsi="Times New Roman" w:cs="Times New Roman"/>
          <w:sz w:val="28"/>
          <w:szCs w:val="28"/>
          <w:lang w:val="kk-KZ"/>
        </w:rPr>
        <w:t xml:space="preserve"> [162]</w:t>
      </w:r>
      <w:r w:rsidRPr="0031712B">
        <w:rPr>
          <w:rFonts w:ascii="Times New Roman" w:hAnsi="Times New Roman" w:cs="Times New Roman"/>
          <w:sz w:val="28"/>
          <w:szCs w:val="28"/>
          <w:lang w:val="kk-KZ"/>
        </w:rPr>
        <w:t>. Қатысушылар үш ай бойы 45 мг пиоглитазон немесе плацебо қабылдады. Пиоглитазон қабылдағаннан кейін плазмадағы экзосомаларда бес микроРНҚ экспрессиясының төмендеуі байқалды: EV-miR-374b-5p, EV-miR-195-5p, EV-miR-20a-5p, EV-miR-7-5p және EV-miR-92a-3p. Алайда, препараттың негізгі нысаналарының бірі болып табылатын май тінінде miR-195-5p деңгейі, керісінше, жоғарылады. Сонымен қатар, EV-miR-374b-5p пен EV-miR-195-5p арасында өзара байланыс анықталды, бұл олардың бірлескен реттелуін көрсетеді. Бұл микроРНҚ-ның нысана гендерінің ішінде RAF1 экспрессиясы пиоглитазон қабылдағаннан кейін май тінінде төмендеді. Бұл фермент адипоциттердегі липолиздің оң реттеушісі болып табылады. Осылайша, май тініндегі miR-195-5p деңгейінің жоғарылауы липолиздің тежелуіне ықпал етуі мүмкін, бұл дене салмағының артуына әкеледі, бірақ сонымен бірге инсулинге сезімталдықты жақсартады</w:t>
      </w:r>
      <w:r w:rsidR="008F309C" w:rsidRPr="0031712B">
        <w:rPr>
          <w:rFonts w:ascii="Times New Roman" w:hAnsi="Times New Roman" w:cs="Times New Roman"/>
          <w:sz w:val="28"/>
          <w:szCs w:val="28"/>
          <w:lang w:val="kk-KZ"/>
        </w:rPr>
        <w:t xml:space="preserve"> [163]</w:t>
      </w:r>
      <w:r w:rsidRPr="0031712B">
        <w:rPr>
          <w:rFonts w:ascii="Times New Roman" w:hAnsi="Times New Roman" w:cs="Times New Roman"/>
          <w:sz w:val="28"/>
          <w:szCs w:val="28"/>
          <w:lang w:val="kk-KZ"/>
        </w:rPr>
        <w:t xml:space="preserve">. </w:t>
      </w:r>
    </w:p>
    <w:p w14:paraId="6AE51DE5" w14:textId="47712AF1" w:rsidR="007B3B62" w:rsidRPr="0031712B" w:rsidRDefault="007B3B6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Мелатонин (N-ацетил-5-метокситриптамин) митохондрияға ене алады, онда ол электрон-тасымалдау тізбегінің белсенділігін арттырып, АТФ синтезін күшейтеді. Бұл митохондрия мембрана</w:t>
      </w:r>
      <w:r w:rsidR="001539DA" w:rsidRPr="0031712B">
        <w:rPr>
          <w:rFonts w:ascii="Times New Roman" w:hAnsi="Times New Roman" w:cs="Times New Roman"/>
          <w:sz w:val="28"/>
          <w:szCs w:val="28"/>
          <w:lang w:val="kk-KZ"/>
        </w:rPr>
        <w:t xml:space="preserve">сының потенциалын реттеуге және митохондриялық өткізгіштіктің өтпелі тесігінің </w:t>
      </w:r>
      <w:r w:rsidRPr="0031712B">
        <w:rPr>
          <w:rFonts w:ascii="Times New Roman" w:hAnsi="Times New Roman" w:cs="Times New Roman"/>
          <w:sz w:val="28"/>
          <w:szCs w:val="28"/>
          <w:lang w:val="kk-KZ"/>
        </w:rPr>
        <w:t>(mPTP) ашылуын болдырмауға ықпал етеді</w:t>
      </w:r>
      <w:r w:rsidR="008F309C" w:rsidRPr="0031712B">
        <w:rPr>
          <w:rFonts w:ascii="Times New Roman" w:hAnsi="Times New Roman" w:cs="Times New Roman"/>
          <w:sz w:val="28"/>
          <w:szCs w:val="28"/>
          <w:lang w:val="kk-KZ"/>
        </w:rPr>
        <w:t xml:space="preserve"> [164,</w:t>
      </w:r>
      <w:r w:rsidR="000268CB">
        <w:rPr>
          <w:rFonts w:ascii="Times New Roman" w:hAnsi="Times New Roman" w:cs="Times New Roman"/>
          <w:sz w:val="28"/>
          <w:szCs w:val="28"/>
          <w:lang w:val="kk-KZ"/>
        </w:rPr>
        <w:t xml:space="preserve"> </w:t>
      </w:r>
      <w:r w:rsidR="008F309C" w:rsidRPr="0031712B">
        <w:rPr>
          <w:rFonts w:ascii="Times New Roman" w:hAnsi="Times New Roman" w:cs="Times New Roman"/>
          <w:sz w:val="28"/>
          <w:szCs w:val="28"/>
          <w:lang w:val="kk-KZ"/>
        </w:rPr>
        <w:t>165]</w:t>
      </w:r>
      <w:r w:rsidRPr="0031712B">
        <w:rPr>
          <w:rFonts w:ascii="Times New Roman" w:hAnsi="Times New Roman" w:cs="Times New Roman"/>
          <w:sz w:val="28"/>
          <w:szCs w:val="28"/>
          <w:lang w:val="kk-KZ"/>
        </w:rPr>
        <w:t>. Нәтижесінде цитохром С шығуы шектеліп, апоптоздың белсенуі тежеледі. Митохондрияда түзілетін оттегінің белсенді түрлерінің мелатониннің өзі</w:t>
      </w:r>
      <w:r w:rsidR="001539DA" w:rsidRPr="0031712B">
        <w:rPr>
          <w:rFonts w:ascii="Times New Roman" w:hAnsi="Times New Roman" w:cs="Times New Roman"/>
          <w:sz w:val="28"/>
          <w:szCs w:val="28"/>
          <w:lang w:val="kk-KZ"/>
        </w:rPr>
        <w:t xml:space="preserve"> арқылы да, оның метаболиттері -</w:t>
      </w:r>
      <w:r w:rsidRPr="0031712B">
        <w:rPr>
          <w:rFonts w:ascii="Times New Roman" w:hAnsi="Times New Roman" w:cs="Times New Roman"/>
          <w:sz w:val="28"/>
          <w:szCs w:val="28"/>
          <w:lang w:val="kk-KZ"/>
        </w:rPr>
        <w:t xml:space="preserve"> N1-ацетил-N2-формил-5-метоксикинурамин (AFMK) және N-ацетил-5-метоксикинурамин (AMK) арқылы да бейтараптандырылады. Сонымен қатар, мелатонин генетикалық деңгейде антиоксиданттық ферменттердің экспрессиясын арттырып, iNOS және басқа да қабынуға қарсы молекулалардың экспрессиясын төмендетеді</w:t>
      </w:r>
      <w:r w:rsidR="008F309C" w:rsidRPr="0031712B">
        <w:rPr>
          <w:rFonts w:ascii="Times New Roman" w:hAnsi="Times New Roman" w:cs="Times New Roman"/>
          <w:sz w:val="28"/>
          <w:szCs w:val="28"/>
          <w:lang w:val="kk-KZ"/>
        </w:rPr>
        <w:t xml:space="preserve"> [166]</w:t>
      </w:r>
      <w:r w:rsidRPr="0031712B">
        <w:rPr>
          <w:rFonts w:ascii="Times New Roman" w:hAnsi="Times New Roman" w:cs="Times New Roman"/>
          <w:sz w:val="28"/>
          <w:szCs w:val="28"/>
          <w:lang w:val="kk-KZ"/>
        </w:rPr>
        <w:t>. Тотығу стресінің төмендеуі қабынуды азайтады, сондай-ақ мелатониннің NF-κB с</w:t>
      </w:r>
      <w:r w:rsidR="001539DA" w:rsidRPr="0031712B">
        <w:rPr>
          <w:rFonts w:ascii="Times New Roman" w:hAnsi="Times New Roman" w:cs="Times New Roman"/>
          <w:sz w:val="28"/>
          <w:szCs w:val="28"/>
          <w:lang w:val="kk-KZ"/>
        </w:rPr>
        <w:t>игналдық</w:t>
      </w:r>
      <w:r w:rsidRPr="0031712B">
        <w:rPr>
          <w:rFonts w:ascii="Times New Roman" w:hAnsi="Times New Roman" w:cs="Times New Roman"/>
          <w:sz w:val="28"/>
          <w:szCs w:val="28"/>
          <w:lang w:val="kk-KZ"/>
        </w:rPr>
        <w:t xml:space="preserve"> жолы мен NLRP3 кешенін тежеу қабілетін күшейтеді. Бұдан бөлек, ол қартаю кезінде Nrf2 антиоксиданттық әлеуетін қалпына келтіруге ықпал етеді</w:t>
      </w:r>
      <w:r w:rsidR="008F309C" w:rsidRPr="0031712B">
        <w:rPr>
          <w:rFonts w:ascii="Times New Roman" w:hAnsi="Times New Roman" w:cs="Times New Roman"/>
          <w:sz w:val="28"/>
          <w:szCs w:val="28"/>
          <w:lang w:val="kk-KZ"/>
        </w:rPr>
        <w:t xml:space="preserve"> [167]</w:t>
      </w:r>
      <w:r w:rsidRPr="0031712B">
        <w:rPr>
          <w:rFonts w:ascii="Times New Roman" w:hAnsi="Times New Roman" w:cs="Times New Roman"/>
          <w:sz w:val="28"/>
          <w:szCs w:val="28"/>
          <w:lang w:val="kk-KZ"/>
        </w:rPr>
        <w:t xml:space="preserve">. </w:t>
      </w:r>
    </w:p>
    <w:p w14:paraId="52A20172" w14:textId="77777777" w:rsidR="000268CB" w:rsidRDefault="007B3B6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Соңғы зерттеулер, мелатониннің микроРНҚ экспрессиясына, соның ішінде қабыну және митохондриялық микроРНҚ-ларға әсер ететінін көрсетеді. Қант диабетінің жануарлар модельдерінде жүргізілген зерттеулерде мелатониннің жүректі қорғаушы әсері бар екені анықталды, сондай-ақ оның нейрондарды апоптоздан қорғайтыны көрсетілді</w:t>
      </w:r>
      <w:r w:rsidR="008F309C" w:rsidRPr="0031712B">
        <w:rPr>
          <w:rFonts w:ascii="Times New Roman" w:hAnsi="Times New Roman" w:cs="Times New Roman"/>
          <w:sz w:val="28"/>
          <w:szCs w:val="28"/>
          <w:lang w:val="kk-KZ"/>
        </w:rPr>
        <w:t xml:space="preserve"> [168]</w:t>
      </w:r>
      <w:r w:rsidRPr="0031712B">
        <w:rPr>
          <w:rFonts w:ascii="Times New Roman" w:hAnsi="Times New Roman" w:cs="Times New Roman"/>
          <w:sz w:val="28"/>
          <w:szCs w:val="28"/>
          <w:lang w:val="kk-KZ"/>
        </w:rPr>
        <w:t xml:space="preserve">. </w:t>
      </w:r>
    </w:p>
    <w:p w14:paraId="72B8CA0E" w14:textId="5952A573" w:rsidR="00C4053A" w:rsidRPr="0031712B" w:rsidRDefault="007B3B6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Сонымен қатар, ол бүйректегі қабыну мен фиброзды азайтады, бұл NF-κB және TGF-β1/Smad3 сигнальдық жолдарын тежеу арқылы жүзеге асады. Бұл әсер жануарлар модельдерінде де, мезенхималық жасушаларда да байқалған</w:t>
      </w:r>
      <w:r w:rsidR="008F309C" w:rsidRPr="0031712B">
        <w:rPr>
          <w:rFonts w:ascii="Times New Roman" w:hAnsi="Times New Roman" w:cs="Times New Roman"/>
          <w:sz w:val="28"/>
          <w:szCs w:val="28"/>
          <w:lang w:val="kk-KZ"/>
        </w:rPr>
        <w:t xml:space="preserve"> [167</w:t>
      </w:r>
      <w:r w:rsidR="000268CB">
        <w:rPr>
          <w:rFonts w:ascii="Times New Roman" w:hAnsi="Times New Roman" w:cs="Times New Roman"/>
          <w:sz w:val="28"/>
          <w:szCs w:val="28"/>
          <w:lang w:val="kk-KZ"/>
        </w:rPr>
        <w:t>,р. 194</w:t>
      </w:r>
      <w:r w:rsidR="008F309C" w:rsidRPr="0031712B">
        <w:rPr>
          <w:rFonts w:ascii="Times New Roman" w:hAnsi="Times New Roman" w:cs="Times New Roman"/>
          <w:sz w:val="28"/>
          <w:szCs w:val="28"/>
          <w:lang w:val="kk-KZ"/>
        </w:rPr>
        <w:t>]</w:t>
      </w:r>
      <w:r w:rsidRPr="0031712B">
        <w:rPr>
          <w:rFonts w:ascii="Times New Roman" w:hAnsi="Times New Roman" w:cs="Times New Roman"/>
          <w:sz w:val="28"/>
          <w:szCs w:val="28"/>
          <w:lang w:val="kk-KZ"/>
        </w:rPr>
        <w:t>. Адамның кіндік венасының эндотелий жасушаларында (HUVEC) жоғары глюкоза концентрациясы (HG) жағдайында мелатонин PI3K/Akt, Bcl-2 және oxLDL/LOX-1 сигналдық жолдары арқылы антиапоптотикалық әсер көрсетті. Сондай-ақ, ол жоғары глюкоза концентрациясында (25 мМ) өсірілген, сау донорлардан алынған эндотелий прогениторлық жасушаларына (EPC) әсер етті. Бұл жағдайда мелатонинмен емдеу eNOS фосфорлануын және HO-1 экспрессиясын арттырды</w:t>
      </w:r>
      <w:r w:rsidR="008F309C" w:rsidRPr="0031712B">
        <w:rPr>
          <w:rFonts w:ascii="Times New Roman" w:hAnsi="Times New Roman" w:cs="Times New Roman"/>
          <w:sz w:val="28"/>
          <w:szCs w:val="28"/>
          <w:lang w:val="kk-KZ"/>
        </w:rPr>
        <w:t xml:space="preserve"> [169,170]</w:t>
      </w:r>
      <w:r w:rsidRPr="0031712B">
        <w:rPr>
          <w:rFonts w:ascii="Times New Roman" w:hAnsi="Times New Roman" w:cs="Times New Roman"/>
          <w:sz w:val="28"/>
          <w:szCs w:val="28"/>
          <w:lang w:val="kk-KZ"/>
        </w:rPr>
        <w:t xml:space="preserve">. </w:t>
      </w:r>
    </w:p>
    <w:p w14:paraId="362C82A2" w14:textId="418CC631" w:rsidR="00A568C8" w:rsidRDefault="0009632E" w:rsidP="000268CB">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Метаболикалық ауруларды емдеуде қолданылатын терапиялық тәсілдер тотығу стресі деңгейіне және микроРНҚ экспрессиясына айтарлықтай ықпал етеді. Сонымен қатар, олар қабыну мен жасушалық тұрақтылықты реттеуге қатысатын микроРНҚ-ның экспрессиясын </w:t>
      </w:r>
      <w:r w:rsidR="00A568C8" w:rsidRPr="0031712B">
        <w:rPr>
          <w:rFonts w:ascii="Times New Roman" w:hAnsi="Times New Roman" w:cs="Times New Roman"/>
          <w:sz w:val="28"/>
          <w:szCs w:val="28"/>
          <w:lang w:val="kk-KZ"/>
        </w:rPr>
        <w:t xml:space="preserve">да </w:t>
      </w:r>
      <w:r w:rsidRPr="0031712B">
        <w:rPr>
          <w:rFonts w:ascii="Times New Roman" w:hAnsi="Times New Roman" w:cs="Times New Roman"/>
          <w:sz w:val="28"/>
          <w:szCs w:val="28"/>
          <w:lang w:val="kk-KZ"/>
        </w:rPr>
        <w:t xml:space="preserve">қалыпқа келтіреді. Бұл процестер </w:t>
      </w:r>
      <w:r w:rsidR="00A568C8" w:rsidRPr="0031712B">
        <w:rPr>
          <w:rFonts w:ascii="Times New Roman" w:hAnsi="Times New Roman" w:cs="Times New Roman"/>
          <w:sz w:val="28"/>
          <w:szCs w:val="28"/>
          <w:lang w:val="kk-KZ"/>
        </w:rPr>
        <w:t xml:space="preserve">өз кезегінде </w:t>
      </w:r>
      <w:r w:rsidRPr="0031712B">
        <w:rPr>
          <w:rFonts w:ascii="Times New Roman" w:hAnsi="Times New Roman" w:cs="Times New Roman"/>
          <w:sz w:val="28"/>
          <w:szCs w:val="28"/>
          <w:lang w:val="kk-KZ"/>
        </w:rPr>
        <w:t>емдеу нәтижелілігін арттырып қана қоймай, аурудың үдеуін баяулатып, асқынулардың алдын алуға мүмкіндік береді.</w:t>
      </w:r>
    </w:p>
    <w:p w14:paraId="2A0C1C5C" w14:textId="6E5036D1" w:rsidR="00EC1075" w:rsidRPr="00EC1075" w:rsidRDefault="00EC1075" w:rsidP="00EC1075">
      <w:pPr>
        <w:spacing w:after="0" w:line="240" w:lineRule="auto"/>
        <w:ind w:firstLine="567"/>
        <w:jc w:val="both"/>
        <w:rPr>
          <w:rFonts w:ascii="Times New Roman" w:hAnsi="Times New Roman" w:cs="Times New Roman"/>
          <w:sz w:val="28"/>
          <w:szCs w:val="28"/>
          <w:lang w:val="kk-KZ"/>
        </w:rPr>
      </w:pPr>
      <w:r w:rsidRPr="00EC1075">
        <w:rPr>
          <w:rFonts w:ascii="Times New Roman" w:hAnsi="Times New Roman" w:cs="Times New Roman"/>
          <w:sz w:val="28"/>
          <w:szCs w:val="28"/>
          <w:lang w:val="kk-KZ"/>
        </w:rPr>
        <w:t>Метаболикалық аурулар</w:t>
      </w:r>
      <w:r>
        <w:rPr>
          <w:rFonts w:ascii="Times New Roman" w:hAnsi="Times New Roman" w:cs="Times New Roman"/>
          <w:sz w:val="28"/>
          <w:szCs w:val="28"/>
          <w:lang w:val="kk-KZ"/>
        </w:rPr>
        <w:t xml:space="preserve"> күрделі </w:t>
      </w:r>
      <w:r w:rsidRPr="00EC1075">
        <w:rPr>
          <w:rFonts w:ascii="Times New Roman" w:hAnsi="Times New Roman" w:cs="Times New Roman"/>
          <w:sz w:val="28"/>
          <w:szCs w:val="28"/>
          <w:lang w:val="kk-KZ"/>
        </w:rPr>
        <w:t>патологиялар, олар метаболикалық процестердің бұзы</w:t>
      </w:r>
      <w:r>
        <w:rPr>
          <w:rFonts w:ascii="Times New Roman" w:hAnsi="Times New Roman" w:cs="Times New Roman"/>
          <w:sz w:val="28"/>
          <w:szCs w:val="28"/>
          <w:lang w:val="kk-KZ"/>
        </w:rPr>
        <w:t>луымен сипатталады, тотығу стре</w:t>
      </w:r>
      <w:r w:rsidRPr="00EC1075">
        <w:rPr>
          <w:rFonts w:ascii="Times New Roman" w:hAnsi="Times New Roman" w:cs="Times New Roman"/>
          <w:sz w:val="28"/>
          <w:szCs w:val="28"/>
          <w:lang w:val="kk-KZ"/>
        </w:rPr>
        <w:t xml:space="preserve">сінің жоғарылауымен және микроРНҚ реттеуіндегі теңгерімсіздікпен </w:t>
      </w:r>
      <w:r>
        <w:rPr>
          <w:rFonts w:ascii="Times New Roman" w:hAnsi="Times New Roman" w:cs="Times New Roman"/>
          <w:sz w:val="28"/>
          <w:szCs w:val="28"/>
          <w:lang w:val="kk-KZ"/>
        </w:rPr>
        <w:t>қатар жүреді. Қазіргі терапевти</w:t>
      </w:r>
      <w:r w:rsidRPr="00EC1075">
        <w:rPr>
          <w:rFonts w:ascii="Times New Roman" w:hAnsi="Times New Roman" w:cs="Times New Roman"/>
          <w:sz w:val="28"/>
          <w:szCs w:val="28"/>
          <w:lang w:val="kk-KZ"/>
        </w:rPr>
        <w:t>к</w:t>
      </w:r>
      <w:r>
        <w:rPr>
          <w:rFonts w:ascii="Times New Roman" w:hAnsi="Times New Roman" w:cs="Times New Roman"/>
          <w:sz w:val="28"/>
          <w:szCs w:val="28"/>
          <w:lang w:val="kk-KZ"/>
        </w:rPr>
        <w:t>алық</w:t>
      </w:r>
      <w:r w:rsidRPr="00EC1075">
        <w:rPr>
          <w:rFonts w:ascii="Times New Roman" w:hAnsi="Times New Roman" w:cs="Times New Roman"/>
          <w:sz w:val="28"/>
          <w:szCs w:val="28"/>
          <w:lang w:val="kk-KZ"/>
        </w:rPr>
        <w:t xml:space="preserve"> тәсілдер негізгі метаболикалық бұзылуларды түзетуге ғана емес, сонымен қатар аурудың дамуының негізінде жатқан молекулалық механизмдерді модуляциялауға бағытталған. Әр түрлі емдеу </w:t>
      </w:r>
      <w:r>
        <w:rPr>
          <w:rFonts w:ascii="Times New Roman" w:hAnsi="Times New Roman" w:cs="Times New Roman"/>
          <w:sz w:val="28"/>
          <w:szCs w:val="28"/>
          <w:lang w:val="kk-KZ"/>
        </w:rPr>
        <w:t>әдістері тотығу стре</w:t>
      </w:r>
      <w:r w:rsidRPr="00EC1075">
        <w:rPr>
          <w:rFonts w:ascii="Times New Roman" w:hAnsi="Times New Roman" w:cs="Times New Roman"/>
          <w:sz w:val="28"/>
          <w:szCs w:val="28"/>
          <w:lang w:val="kk-KZ"/>
        </w:rPr>
        <w:t>сінің деңгейіне айқын әсер етеді, оттегінің белсенді түрлерінің жиналуын және молекула</w:t>
      </w:r>
      <w:r>
        <w:rPr>
          <w:rFonts w:ascii="Times New Roman" w:hAnsi="Times New Roman" w:cs="Times New Roman"/>
          <w:sz w:val="28"/>
          <w:szCs w:val="28"/>
          <w:lang w:val="kk-KZ"/>
        </w:rPr>
        <w:t>лардың зақымдануын азайтады.</w:t>
      </w:r>
    </w:p>
    <w:p w14:paraId="41B5D4E4" w14:textId="08014FBD" w:rsidR="00EC1075" w:rsidRPr="0031712B" w:rsidRDefault="00EC1075" w:rsidP="00EC107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кезекте қ</w:t>
      </w:r>
      <w:r w:rsidRPr="00EC1075">
        <w:rPr>
          <w:rFonts w:ascii="Times New Roman" w:hAnsi="Times New Roman" w:cs="Times New Roman"/>
          <w:sz w:val="28"/>
          <w:szCs w:val="28"/>
          <w:lang w:val="kk-KZ"/>
        </w:rPr>
        <w:t>абыну</w:t>
      </w:r>
      <w:r>
        <w:rPr>
          <w:rFonts w:ascii="Times New Roman" w:hAnsi="Times New Roman" w:cs="Times New Roman"/>
          <w:sz w:val="28"/>
          <w:szCs w:val="28"/>
          <w:lang w:val="kk-KZ"/>
        </w:rPr>
        <w:t xml:space="preserve"> процестерінің, а</w:t>
      </w:r>
      <w:r w:rsidRPr="00EC1075">
        <w:rPr>
          <w:rFonts w:ascii="Times New Roman" w:hAnsi="Times New Roman" w:cs="Times New Roman"/>
          <w:sz w:val="28"/>
          <w:szCs w:val="28"/>
          <w:lang w:val="kk-KZ"/>
        </w:rPr>
        <w:t>поптоздың және жасушалық тұрақтылықтың негізгі реттегіштері ретінде әрекет ететін микроРНҚ экспрессиясының өзгерістері ерекше маңызды</w:t>
      </w:r>
      <w:r>
        <w:rPr>
          <w:rFonts w:ascii="Times New Roman" w:hAnsi="Times New Roman" w:cs="Times New Roman"/>
          <w:sz w:val="28"/>
          <w:szCs w:val="28"/>
          <w:lang w:val="kk-KZ"/>
        </w:rPr>
        <w:t xml:space="preserve"> рөл атқарады</w:t>
      </w:r>
      <w:r w:rsidRPr="00EC1075">
        <w:rPr>
          <w:rFonts w:ascii="Times New Roman" w:hAnsi="Times New Roman" w:cs="Times New Roman"/>
          <w:sz w:val="28"/>
          <w:szCs w:val="28"/>
          <w:lang w:val="kk-KZ"/>
        </w:rPr>
        <w:t>. Олардың экспрессиясын қалыпқа келтіру молекулалық гомеостазды қалпына келтіруге, созылмалы қабынуды азайтуға</w:t>
      </w:r>
      <w:r>
        <w:rPr>
          <w:rFonts w:ascii="Times New Roman" w:hAnsi="Times New Roman" w:cs="Times New Roman"/>
          <w:sz w:val="28"/>
          <w:szCs w:val="28"/>
          <w:lang w:val="kk-KZ"/>
        </w:rPr>
        <w:t xml:space="preserve"> және жасушалардың зақымдаушы</w:t>
      </w:r>
      <w:r w:rsidRPr="00EC1075">
        <w:rPr>
          <w:rFonts w:ascii="Times New Roman" w:hAnsi="Times New Roman" w:cs="Times New Roman"/>
          <w:sz w:val="28"/>
          <w:szCs w:val="28"/>
          <w:lang w:val="kk-KZ"/>
        </w:rPr>
        <w:t xml:space="preserve"> факторларға төзімділігін арттыруға көмектеседі</w:t>
      </w:r>
      <w:r>
        <w:rPr>
          <w:rFonts w:ascii="Times New Roman" w:hAnsi="Times New Roman" w:cs="Times New Roman"/>
          <w:sz w:val="28"/>
          <w:szCs w:val="28"/>
          <w:lang w:val="kk-KZ"/>
        </w:rPr>
        <w:t>. Осылайша, терапевтикалық</w:t>
      </w:r>
      <w:r w:rsidRPr="00EC1075">
        <w:rPr>
          <w:rFonts w:ascii="Times New Roman" w:hAnsi="Times New Roman" w:cs="Times New Roman"/>
          <w:sz w:val="28"/>
          <w:szCs w:val="28"/>
          <w:lang w:val="kk-KZ"/>
        </w:rPr>
        <w:t xml:space="preserve"> әсер клиникалық нәтижелерді жақсартып қана қоймайды, сонымен қатар аурудың дамуын бәсеңдетеді, асқынул</w:t>
      </w:r>
      <w:r>
        <w:rPr>
          <w:rFonts w:ascii="Times New Roman" w:hAnsi="Times New Roman" w:cs="Times New Roman"/>
          <w:sz w:val="28"/>
          <w:szCs w:val="28"/>
          <w:lang w:val="kk-KZ"/>
        </w:rPr>
        <w:t>ардың даму ықтималдығын төмендетеді</w:t>
      </w:r>
      <w:r w:rsidRPr="00EC1075">
        <w:rPr>
          <w:rFonts w:ascii="Times New Roman" w:hAnsi="Times New Roman" w:cs="Times New Roman"/>
          <w:sz w:val="28"/>
          <w:szCs w:val="28"/>
          <w:lang w:val="kk-KZ"/>
        </w:rPr>
        <w:t xml:space="preserve">. </w:t>
      </w:r>
    </w:p>
    <w:p w14:paraId="22932248" w14:textId="77777777" w:rsidR="00914933" w:rsidRPr="0031712B" w:rsidRDefault="00914933" w:rsidP="006542AA">
      <w:pPr>
        <w:spacing w:after="0" w:line="240" w:lineRule="auto"/>
        <w:ind w:firstLine="567"/>
        <w:jc w:val="both"/>
        <w:rPr>
          <w:rFonts w:ascii="Times New Roman" w:hAnsi="Times New Roman" w:cs="Times New Roman"/>
          <w:b/>
          <w:sz w:val="28"/>
          <w:szCs w:val="28"/>
          <w:lang w:val="kk-KZ"/>
        </w:rPr>
      </w:pPr>
    </w:p>
    <w:p w14:paraId="79ACE131" w14:textId="77777777" w:rsidR="00914933" w:rsidRPr="0031712B" w:rsidRDefault="00914933" w:rsidP="006542AA">
      <w:pPr>
        <w:spacing w:after="0" w:line="240" w:lineRule="auto"/>
        <w:ind w:firstLine="567"/>
        <w:jc w:val="both"/>
        <w:rPr>
          <w:rFonts w:ascii="Times New Roman" w:hAnsi="Times New Roman" w:cs="Times New Roman"/>
          <w:b/>
          <w:sz w:val="28"/>
          <w:szCs w:val="28"/>
          <w:lang w:val="kk-KZ"/>
        </w:rPr>
      </w:pPr>
      <w:r w:rsidRPr="0031712B">
        <w:rPr>
          <w:rFonts w:ascii="Times New Roman" w:hAnsi="Times New Roman" w:cs="Times New Roman"/>
          <w:b/>
          <w:sz w:val="28"/>
          <w:szCs w:val="28"/>
          <w:lang w:val="kk-KZ"/>
        </w:rPr>
        <w:br w:type="page"/>
      </w:r>
    </w:p>
    <w:p w14:paraId="649C4AF4" w14:textId="172821FF" w:rsidR="00C4053A" w:rsidRPr="0031712B" w:rsidRDefault="00B506BF" w:rsidP="006542AA">
      <w:pPr>
        <w:spacing w:after="0" w:line="240" w:lineRule="auto"/>
        <w:ind w:firstLine="567"/>
        <w:jc w:val="both"/>
        <w:rPr>
          <w:rFonts w:ascii="Times New Roman" w:hAnsi="Times New Roman" w:cs="Times New Roman"/>
          <w:b/>
          <w:sz w:val="28"/>
          <w:szCs w:val="28"/>
          <w:lang w:val="kk-KZ"/>
        </w:rPr>
      </w:pPr>
      <w:r w:rsidRPr="0031712B">
        <w:rPr>
          <w:rFonts w:ascii="Times New Roman" w:hAnsi="Times New Roman" w:cs="Times New Roman"/>
          <w:b/>
          <w:sz w:val="28"/>
          <w:szCs w:val="28"/>
          <w:lang w:val="kk-KZ"/>
        </w:rPr>
        <w:t>2 ЗЕ</w:t>
      </w:r>
      <w:r w:rsidR="00D0288A" w:rsidRPr="0031712B">
        <w:rPr>
          <w:rFonts w:ascii="Times New Roman" w:hAnsi="Times New Roman" w:cs="Times New Roman"/>
          <w:b/>
          <w:sz w:val="28"/>
          <w:szCs w:val="28"/>
          <w:lang w:val="kk-KZ"/>
        </w:rPr>
        <w:t>РТТЕУ НЫСАНЫ</w:t>
      </w:r>
      <w:r w:rsidR="006542AA" w:rsidRPr="0031712B">
        <w:rPr>
          <w:rFonts w:ascii="Times New Roman" w:hAnsi="Times New Roman" w:cs="Times New Roman"/>
          <w:b/>
          <w:sz w:val="28"/>
          <w:szCs w:val="28"/>
          <w:lang w:val="kk-KZ"/>
        </w:rPr>
        <w:t xml:space="preserve"> МЕН ӘДІСТЕРІ</w:t>
      </w:r>
    </w:p>
    <w:p w14:paraId="5AF46521" w14:textId="77777777" w:rsidR="00F17A1E" w:rsidRPr="0031712B" w:rsidRDefault="00F17A1E" w:rsidP="006542AA">
      <w:pPr>
        <w:spacing w:after="0" w:line="240" w:lineRule="auto"/>
        <w:ind w:firstLine="567"/>
        <w:jc w:val="both"/>
        <w:rPr>
          <w:rFonts w:ascii="Times New Roman" w:hAnsi="Times New Roman" w:cs="Times New Roman"/>
          <w:b/>
          <w:sz w:val="28"/>
          <w:szCs w:val="28"/>
          <w:lang w:val="kk-KZ"/>
        </w:rPr>
      </w:pPr>
    </w:p>
    <w:p w14:paraId="6CD891CE" w14:textId="77777777" w:rsidR="00C4053A" w:rsidRPr="0031712B" w:rsidRDefault="00B506BF" w:rsidP="00F17A1E">
      <w:pPr>
        <w:spacing w:after="0" w:line="240" w:lineRule="auto"/>
        <w:ind w:firstLine="567"/>
        <w:jc w:val="both"/>
        <w:rPr>
          <w:rFonts w:ascii="Times New Roman" w:hAnsi="Times New Roman" w:cs="Times New Roman"/>
          <w:b/>
          <w:sz w:val="28"/>
          <w:szCs w:val="28"/>
          <w:lang w:val="kk-KZ"/>
        </w:rPr>
      </w:pPr>
      <w:r w:rsidRPr="0031712B">
        <w:rPr>
          <w:rFonts w:ascii="Times New Roman" w:hAnsi="Times New Roman" w:cs="Times New Roman"/>
          <w:b/>
          <w:sz w:val="28"/>
          <w:szCs w:val="28"/>
          <w:lang w:val="kk-KZ"/>
        </w:rPr>
        <w:t xml:space="preserve">2.1 </w:t>
      </w:r>
      <w:r w:rsidR="00D0288A" w:rsidRPr="0031712B">
        <w:rPr>
          <w:rFonts w:ascii="Times New Roman" w:hAnsi="Times New Roman" w:cs="Times New Roman"/>
          <w:b/>
          <w:sz w:val="28"/>
          <w:szCs w:val="28"/>
          <w:lang w:val="kk-KZ"/>
        </w:rPr>
        <w:t>Зерттеу нысаны</w:t>
      </w:r>
      <w:r w:rsidR="00815A00" w:rsidRPr="0031712B">
        <w:rPr>
          <w:rFonts w:ascii="Times New Roman" w:hAnsi="Times New Roman" w:cs="Times New Roman"/>
          <w:b/>
          <w:sz w:val="28"/>
          <w:szCs w:val="28"/>
          <w:lang w:val="kk-KZ"/>
        </w:rPr>
        <w:t xml:space="preserve"> және зерттеу жүргізу шарттары</w:t>
      </w:r>
    </w:p>
    <w:p w14:paraId="4B5E7E7A" w14:textId="77777777" w:rsidR="00B506BF" w:rsidRPr="0031712B" w:rsidRDefault="00B506BF"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Бұл зерттеуде </w:t>
      </w:r>
      <w:r w:rsidR="00A568C8" w:rsidRPr="0031712B">
        <w:rPr>
          <w:rFonts w:ascii="Times New Roman" w:hAnsi="Times New Roman" w:cs="Times New Roman"/>
          <w:sz w:val="28"/>
          <w:szCs w:val="28"/>
          <w:lang w:val="kk-KZ"/>
        </w:rPr>
        <w:t>ҚД2Т-і бар</w:t>
      </w:r>
      <w:r w:rsidRPr="0031712B">
        <w:rPr>
          <w:rFonts w:ascii="Times New Roman" w:hAnsi="Times New Roman" w:cs="Times New Roman"/>
          <w:sz w:val="28"/>
          <w:szCs w:val="28"/>
          <w:lang w:val="kk-KZ"/>
        </w:rPr>
        <w:t xml:space="preserve"> науқастардағы микроРНҚ экспрессиясы,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 xml:space="preserve"> маркерлері, қабыну параметрлері, сондай-ақ демографиялық және клиникалық көрсеткіштер арасындағы күрделі өзара байланысты зерттеу үшін көлденең зерттеу дизайны қолданылды.</w:t>
      </w:r>
    </w:p>
    <w:p w14:paraId="0326E4DE" w14:textId="77777777" w:rsidR="00B506BF" w:rsidRPr="0031712B" w:rsidRDefault="00B506BF"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Қатысушылар Андалусиядағы үш аурухананың амбулаторлық клиникаларынан іріктелініп алынды, олардың ішінде Гранада қаласындағы Сан-Сесилио университеттік ауруханасының эндокринология және тамақтану бөлімі, сондай-ақ Алькала-ла-Реаль және Алькаудете қалаларындағы Жоғары мамандандырылған ауруханалары</w:t>
      </w:r>
      <w:r w:rsidR="008E3D35" w:rsidRPr="0031712B">
        <w:rPr>
          <w:rFonts w:ascii="Times New Roman" w:hAnsi="Times New Roman" w:cs="Times New Roman"/>
          <w:sz w:val="28"/>
          <w:szCs w:val="28"/>
          <w:lang w:val="kk-KZ"/>
        </w:rPr>
        <w:t xml:space="preserve"> таңдалды</w:t>
      </w:r>
      <w:r w:rsidRPr="0031712B">
        <w:rPr>
          <w:rFonts w:ascii="Times New Roman" w:hAnsi="Times New Roman" w:cs="Times New Roman"/>
          <w:sz w:val="28"/>
          <w:szCs w:val="28"/>
          <w:lang w:val="kk-KZ"/>
        </w:rPr>
        <w:t>.</w:t>
      </w:r>
    </w:p>
    <w:p w14:paraId="0626C443" w14:textId="77777777" w:rsidR="00B506BF" w:rsidRPr="0031712B" w:rsidRDefault="00B506BF"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Зерттеуге барлығы 92 адам қатысып, олар үш топқа бөлінді:</w:t>
      </w:r>
    </w:p>
    <w:p w14:paraId="1843E6E2" w14:textId="77777777" w:rsidR="00B506BF" w:rsidRPr="0031712B" w:rsidRDefault="0009632E"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(1) 30 адам -</w:t>
      </w:r>
      <w:r w:rsidR="008E3D35" w:rsidRPr="0031712B">
        <w:rPr>
          <w:rFonts w:ascii="Times New Roman" w:hAnsi="Times New Roman" w:cs="Times New Roman"/>
          <w:sz w:val="28"/>
          <w:szCs w:val="28"/>
          <w:lang w:val="kk-KZ"/>
        </w:rPr>
        <w:t xml:space="preserve"> бақылау тобы</w:t>
      </w:r>
      <w:r w:rsidR="00B506BF" w:rsidRPr="0031712B">
        <w:rPr>
          <w:rFonts w:ascii="Times New Roman" w:hAnsi="Times New Roman" w:cs="Times New Roman"/>
          <w:sz w:val="28"/>
          <w:szCs w:val="28"/>
          <w:lang w:val="kk-KZ"/>
        </w:rPr>
        <w:t>;</w:t>
      </w:r>
    </w:p>
    <w:p w14:paraId="7FFD1A78" w14:textId="77777777" w:rsidR="00B506BF" w:rsidRPr="0031712B" w:rsidRDefault="0009632E"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 34 науқас -</w:t>
      </w:r>
      <w:r w:rsidR="008E3D35" w:rsidRPr="0031712B">
        <w:rPr>
          <w:rFonts w:ascii="Times New Roman" w:hAnsi="Times New Roman" w:cs="Times New Roman"/>
          <w:sz w:val="28"/>
          <w:szCs w:val="28"/>
          <w:lang w:val="kk-KZ"/>
        </w:rPr>
        <w:t xml:space="preserve"> ҚД2Т</w:t>
      </w:r>
      <w:r w:rsidR="00B506BF" w:rsidRPr="0031712B">
        <w:rPr>
          <w:rFonts w:ascii="Times New Roman" w:hAnsi="Times New Roman" w:cs="Times New Roman"/>
          <w:sz w:val="28"/>
          <w:szCs w:val="28"/>
          <w:lang w:val="kk-KZ"/>
        </w:rPr>
        <w:t>-мен</w:t>
      </w:r>
      <w:r w:rsidR="008E3D35" w:rsidRPr="0031712B">
        <w:rPr>
          <w:rFonts w:ascii="Times New Roman" w:hAnsi="Times New Roman" w:cs="Times New Roman"/>
          <w:sz w:val="28"/>
          <w:szCs w:val="28"/>
          <w:lang w:val="kk-KZ"/>
        </w:rPr>
        <w:t xml:space="preserve"> ауыратын</w:t>
      </w:r>
      <w:r w:rsidR="00B506BF" w:rsidRPr="0031712B">
        <w:rPr>
          <w:rFonts w:ascii="Times New Roman" w:hAnsi="Times New Roman" w:cs="Times New Roman"/>
          <w:sz w:val="28"/>
          <w:szCs w:val="28"/>
          <w:lang w:val="kk-KZ"/>
        </w:rPr>
        <w:t xml:space="preserve">, бірақ </w:t>
      </w:r>
      <w:r w:rsidR="008E3D35" w:rsidRPr="0031712B">
        <w:rPr>
          <w:rFonts w:ascii="Times New Roman" w:hAnsi="Times New Roman" w:cs="Times New Roman"/>
          <w:sz w:val="28"/>
          <w:szCs w:val="28"/>
          <w:lang w:val="kk-KZ"/>
        </w:rPr>
        <w:t>қан тамырлық асқынулары жоқ науқастар</w:t>
      </w:r>
      <w:r w:rsidR="00B506BF" w:rsidRPr="0031712B">
        <w:rPr>
          <w:rFonts w:ascii="Times New Roman" w:hAnsi="Times New Roman" w:cs="Times New Roman"/>
          <w:sz w:val="28"/>
          <w:szCs w:val="28"/>
          <w:lang w:val="kk-KZ"/>
        </w:rPr>
        <w:t>;</w:t>
      </w:r>
    </w:p>
    <w:p w14:paraId="2BED6F42" w14:textId="77777777" w:rsidR="00B506BF" w:rsidRPr="0031712B" w:rsidRDefault="0009632E"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(3) 28 науқас -</w:t>
      </w:r>
      <w:r w:rsidR="00B506BF" w:rsidRPr="0031712B">
        <w:rPr>
          <w:rFonts w:ascii="Times New Roman" w:hAnsi="Times New Roman" w:cs="Times New Roman"/>
          <w:sz w:val="28"/>
          <w:szCs w:val="28"/>
          <w:lang w:val="kk-KZ"/>
        </w:rPr>
        <w:t xml:space="preserve"> </w:t>
      </w:r>
      <w:r w:rsidR="008E3D35" w:rsidRPr="0031712B">
        <w:rPr>
          <w:rFonts w:ascii="Times New Roman" w:hAnsi="Times New Roman" w:cs="Times New Roman"/>
          <w:sz w:val="28"/>
          <w:szCs w:val="28"/>
          <w:lang w:val="kk-KZ"/>
        </w:rPr>
        <w:t>ҚД2Т-мен ауыратын, қан тамырлық асқынулары бар науқастар</w:t>
      </w:r>
      <w:r w:rsidR="00031F6E" w:rsidRPr="0031712B">
        <w:rPr>
          <w:rFonts w:ascii="Times New Roman" w:hAnsi="Times New Roman" w:cs="Times New Roman"/>
          <w:sz w:val="28"/>
          <w:szCs w:val="28"/>
          <w:lang w:val="kk-KZ"/>
        </w:rPr>
        <w:t>.</w:t>
      </w:r>
    </w:p>
    <w:p w14:paraId="4ED20A5F" w14:textId="77777777" w:rsidR="00B506BF" w:rsidRPr="0031712B" w:rsidRDefault="00031F6E"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Барлық науқастарға</w:t>
      </w:r>
      <w:r w:rsidR="00B506BF"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стандартты емдеу шаралары жүргізілді</w:t>
      </w:r>
      <w:r w:rsidR="00B506BF" w:rsidRPr="0031712B">
        <w:rPr>
          <w:rFonts w:ascii="Times New Roman" w:hAnsi="Times New Roman" w:cs="Times New Roman"/>
          <w:sz w:val="28"/>
          <w:szCs w:val="28"/>
          <w:lang w:val="kk-KZ"/>
        </w:rPr>
        <w:t xml:space="preserve">. </w:t>
      </w:r>
      <w:r w:rsidR="0080635F" w:rsidRPr="0031712B">
        <w:rPr>
          <w:rFonts w:ascii="Times New Roman" w:hAnsi="Times New Roman" w:cs="Times New Roman"/>
          <w:sz w:val="28"/>
          <w:szCs w:val="28"/>
          <w:lang w:val="kk-KZ"/>
        </w:rPr>
        <w:t>Қатысушыларды ірікт</w:t>
      </w:r>
      <w:r w:rsidR="00A51A85" w:rsidRPr="0031712B">
        <w:rPr>
          <w:rFonts w:ascii="Times New Roman" w:hAnsi="Times New Roman" w:cs="Times New Roman"/>
          <w:sz w:val="28"/>
          <w:szCs w:val="28"/>
          <w:lang w:val="kk-KZ"/>
        </w:rPr>
        <w:t xml:space="preserve">еу зерттеушілер белгілеген </w:t>
      </w:r>
      <w:r w:rsidR="00C4053A" w:rsidRPr="0031712B">
        <w:rPr>
          <w:rFonts w:ascii="Times New Roman" w:hAnsi="Times New Roman" w:cs="Times New Roman"/>
          <w:sz w:val="28"/>
          <w:szCs w:val="28"/>
          <w:lang w:val="kk-KZ"/>
        </w:rPr>
        <w:t>енгізу</w:t>
      </w:r>
      <w:r w:rsidR="00A51A85" w:rsidRPr="0031712B">
        <w:rPr>
          <w:rFonts w:ascii="Times New Roman" w:hAnsi="Times New Roman" w:cs="Times New Roman"/>
          <w:sz w:val="28"/>
          <w:szCs w:val="28"/>
          <w:lang w:val="kk-KZ"/>
        </w:rPr>
        <w:t xml:space="preserve"> және шеттету</w:t>
      </w:r>
      <w:r w:rsidR="0080635F" w:rsidRPr="0031712B">
        <w:rPr>
          <w:rFonts w:ascii="Times New Roman" w:hAnsi="Times New Roman" w:cs="Times New Roman"/>
          <w:sz w:val="28"/>
          <w:szCs w:val="28"/>
          <w:lang w:val="kk-KZ"/>
        </w:rPr>
        <w:t xml:space="preserve"> критерийлері негізінде жүргізілді</w:t>
      </w:r>
      <w:r w:rsidR="00C4053A" w:rsidRPr="0031712B">
        <w:rPr>
          <w:rFonts w:ascii="Times New Roman" w:hAnsi="Times New Roman" w:cs="Times New Roman"/>
          <w:sz w:val="28"/>
          <w:szCs w:val="28"/>
          <w:lang w:val="kk-KZ"/>
        </w:rPr>
        <w:t>.</w:t>
      </w:r>
    </w:p>
    <w:p w14:paraId="6AE4BEB8" w14:textId="77777777" w:rsidR="000A4B49" w:rsidRPr="0031712B" w:rsidRDefault="0080635F"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Зерттеу екі аурухананы қамтитын Андалусия үкіметінің этикалық комитетімен мақұлданды (Тіркеу нөмірі: 1653-N-21). Барлық қатысушылар зерттеуге қатысуға ақпараттандырылған келісімін берді.</w:t>
      </w:r>
      <w:r w:rsidR="00B506BF"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 xml:space="preserve">Зерттеу топтарына 40 жастан асқан және ҚД2Т диагнозы кемінде 5 жыл бұрын Америкалық диабет қауымдастығының (ADA) критерийлеріне сәйкес расталған науқастар енгізілді. Зерттеуге ерлер де, әйелдер де қатысты. </w:t>
      </w:r>
    </w:p>
    <w:p w14:paraId="64757B5F" w14:textId="77777777" w:rsidR="00340F1E" w:rsidRPr="0031712B" w:rsidRDefault="00340F1E"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Бақылау тобы: Глюкоза мен инсулинге қалыпты реакциясы бар, 1-дәрежелі қант диабетінің отбасылық анамнезі жоқ, эндокриндік, жүрек-қан тамырлық, тамырлық немесе қабыну патологиялары анықталмаған, сондай-ақ ешқандай қосалқы дәрілік терапия қабылдамайтын дені сау еріктілер.</w:t>
      </w:r>
    </w:p>
    <w:p w14:paraId="0A0AE653" w14:textId="77777777" w:rsidR="00340F1E" w:rsidRPr="0031712B" w:rsidRDefault="0071239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Қан т</w:t>
      </w:r>
      <w:r w:rsidR="00340F1E" w:rsidRPr="0031712B">
        <w:rPr>
          <w:rFonts w:ascii="Times New Roman" w:hAnsi="Times New Roman" w:cs="Times New Roman"/>
          <w:sz w:val="28"/>
          <w:szCs w:val="28"/>
          <w:lang w:val="kk-KZ"/>
        </w:rPr>
        <w:t xml:space="preserve">амырлық асқынулары жоқ </w:t>
      </w:r>
      <w:r w:rsidR="00A568C8" w:rsidRPr="0031712B">
        <w:rPr>
          <w:rFonts w:ascii="Times New Roman" w:hAnsi="Times New Roman" w:cs="Times New Roman"/>
          <w:sz w:val="28"/>
          <w:szCs w:val="28"/>
          <w:lang w:val="kk-KZ"/>
        </w:rPr>
        <w:t>ҚД2Т-і бар</w:t>
      </w:r>
      <w:r w:rsidRPr="0031712B">
        <w:rPr>
          <w:rFonts w:ascii="Times New Roman" w:hAnsi="Times New Roman" w:cs="Times New Roman"/>
          <w:sz w:val="28"/>
          <w:szCs w:val="28"/>
          <w:lang w:val="kk-KZ"/>
        </w:rPr>
        <w:t xml:space="preserve"> науқастар</w:t>
      </w:r>
      <w:r w:rsidR="00340F1E"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 xml:space="preserve">ҚД2Т </w:t>
      </w:r>
      <w:r w:rsidR="00340F1E" w:rsidRPr="0031712B">
        <w:rPr>
          <w:rFonts w:ascii="Times New Roman" w:hAnsi="Times New Roman" w:cs="Times New Roman"/>
          <w:sz w:val="28"/>
          <w:szCs w:val="28"/>
          <w:lang w:val="kk-KZ"/>
        </w:rPr>
        <w:t>бақыланатын, креатинин деңгейі қалыпты және клиникалық немесе зертханалық түрде расталған тамырлық асқынулары жоқ науқастар.</w:t>
      </w:r>
      <w:r w:rsidRPr="0031712B">
        <w:rPr>
          <w:rFonts w:ascii="Times New Roman" w:hAnsi="Times New Roman" w:cs="Times New Roman"/>
          <w:sz w:val="28"/>
          <w:szCs w:val="28"/>
          <w:lang w:val="kk-KZ"/>
        </w:rPr>
        <w:t xml:space="preserve"> </w:t>
      </w:r>
    </w:p>
    <w:p w14:paraId="5F32A676" w14:textId="77777777" w:rsidR="00340F1E" w:rsidRPr="0031712B" w:rsidRDefault="009655B8"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Қан т</w:t>
      </w:r>
      <w:r w:rsidR="00340F1E" w:rsidRPr="0031712B">
        <w:rPr>
          <w:rFonts w:ascii="Times New Roman" w:hAnsi="Times New Roman" w:cs="Times New Roman"/>
          <w:sz w:val="28"/>
          <w:szCs w:val="28"/>
          <w:lang w:val="kk-KZ"/>
        </w:rPr>
        <w:t xml:space="preserve">амырлық асқынулары бар </w:t>
      </w:r>
      <w:r w:rsidRPr="0031712B">
        <w:rPr>
          <w:rFonts w:ascii="Times New Roman" w:hAnsi="Times New Roman" w:cs="Times New Roman"/>
          <w:sz w:val="28"/>
          <w:szCs w:val="28"/>
          <w:lang w:val="kk-KZ"/>
        </w:rPr>
        <w:t>ҚД2Т ауыратын науқастар</w:t>
      </w:r>
      <w:r w:rsidR="00340F1E"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 xml:space="preserve">ҚД2Т </w:t>
      </w:r>
      <w:r w:rsidR="00340F1E" w:rsidRPr="0031712B">
        <w:rPr>
          <w:rFonts w:ascii="Times New Roman" w:hAnsi="Times New Roman" w:cs="Times New Roman"/>
          <w:sz w:val="28"/>
          <w:szCs w:val="28"/>
          <w:lang w:val="kk-KZ"/>
        </w:rPr>
        <w:t>ауыратын, микроангиопатиялық (диабеттік ретинопатия, нефропатия, нейропатия) немесе макроангиопатиялық (инсульт, ишемиялық жүрек ауруы, перифериялық артериялық жеткілікс</w:t>
      </w:r>
      <w:r w:rsidRPr="0031712B">
        <w:rPr>
          <w:rFonts w:ascii="Times New Roman" w:hAnsi="Times New Roman" w:cs="Times New Roman"/>
          <w:sz w:val="28"/>
          <w:szCs w:val="28"/>
          <w:lang w:val="kk-KZ"/>
        </w:rPr>
        <w:t>іздік) асқынулары бар науқастар</w:t>
      </w:r>
      <w:r w:rsidR="00340F1E" w:rsidRPr="0031712B">
        <w:rPr>
          <w:rFonts w:ascii="Times New Roman" w:hAnsi="Times New Roman" w:cs="Times New Roman"/>
          <w:sz w:val="28"/>
          <w:szCs w:val="28"/>
          <w:lang w:val="kk-KZ"/>
        </w:rPr>
        <w:t xml:space="preserve">. Барлық тамырлық асқынулар медициналық құжаттамада немесе клиникалық бағалауда тіркелген. </w:t>
      </w:r>
      <w:r w:rsidRPr="0031712B">
        <w:rPr>
          <w:rFonts w:ascii="Times New Roman" w:hAnsi="Times New Roman" w:cs="Times New Roman"/>
          <w:sz w:val="28"/>
          <w:szCs w:val="28"/>
          <w:lang w:val="kk-KZ"/>
        </w:rPr>
        <w:t xml:space="preserve">Науқастар </w:t>
      </w:r>
      <w:r w:rsidR="00340F1E" w:rsidRPr="0031712B">
        <w:rPr>
          <w:rFonts w:ascii="Times New Roman" w:hAnsi="Times New Roman" w:cs="Times New Roman"/>
          <w:sz w:val="28"/>
          <w:szCs w:val="28"/>
          <w:lang w:val="kk-KZ"/>
        </w:rPr>
        <w:t>дәрігер тағайындаған стандартты ем қабылда</w:t>
      </w:r>
      <w:r w:rsidRPr="0031712B">
        <w:rPr>
          <w:rFonts w:ascii="Times New Roman" w:hAnsi="Times New Roman" w:cs="Times New Roman"/>
          <w:sz w:val="28"/>
          <w:szCs w:val="28"/>
          <w:lang w:val="kk-KZ"/>
        </w:rPr>
        <w:t>й</w:t>
      </w:r>
      <w:r w:rsidR="00340F1E" w:rsidRPr="0031712B">
        <w:rPr>
          <w:rFonts w:ascii="Times New Roman" w:hAnsi="Times New Roman" w:cs="Times New Roman"/>
          <w:sz w:val="28"/>
          <w:szCs w:val="28"/>
          <w:lang w:val="kk-KZ"/>
        </w:rPr>
        <w:t>ды, оның ішінде қант диабетіне қарсы препараттар қолданылды.</w:t>
      </w:r>
    </w:p>
    <w:p w14:paraId="3528F26E" w14:textId="77777777" w:rsidR="00D060BB" w:rsidRPr="0031712B" w:rsidRDefault="00D060B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Жа</w:t>
      </w:r>
      <w:r w:rsidR="00A51A85" w:rsidRPr="0031712B">
        <w:rPr>
          <w:rFonts w:ascii="Times New Roman" w:hAnsi="Times New Roman" w:cs="Times New Roman"/>
          <w:sz w:val="28"/>
          <w:szCs w:val="28"/>
          <w:lang w:val="kk-KZ"/>
        </w:rPr>
        <w:t>лпы шеттету</w:t>
      </w:r>
      <w:r w:rsidRPr="0031712B">
        <w:rPr>
          <w:rFonts w:ascii="Times New Roman" w:hAnsi="Times New Roman" w:cs="Times New Roman"/>
          <w:sz w:val="28"/>
          <w:szCs w:val="28"/>
          <w:lang w:val="kk-KZ"/>
        </w:rPr>
        <w:t xml:space="preserve"> критерийлеріне бауырдың ауыр жеткіліксіздігі, жүйелік аурулар, қатерлі ісіктер, ампутациялар, KDIGO классификациясы бойынша созылмалы бүйрек жеткіліксіздігінің III–V сатылары, сондай-ақ қабыну, инфекциялық, аутоиммундық аурулар немесе эпилепсияның ҚД2Т диагнозына дейін анықталуы кірді</w:t>
      </w:r>
      <w:r w:rsidR="008F309C" w:rsidRPr="0031712B">
        <w:rPr>
          <w:rFonts w:ascii="Times New Roman" w:hAnsi="Times New Roman" w:cs="Times New Roman"/>
          <w:sz w:val="28"/>
          <w:szCs w:val="28"/>
          <w:lang w:val="kk-KZ"/>
        </w:rPr>
        <w:t xml:space="preserve"> [171]</w:t>
      </w:r>
      <w:r w:rsidRPr="0031712B">
        <w:rPr>
          <w:rFonts w:ascii="Times New Roman" w:hAnsi="Times New Roman" w:cs="Times New Roman"/>
          <w:sz w:val="28"/>
          <w:szCs w:val="28"/>
          <w:lang w:val="kk-KZ"/>
        </w:rPr>
        <w:t>.</w:t>
      </w:r>
    </w:p>
    <w:p w14:paraId="7EE93F92" w14:textId="77777777" w:rsidR="00D64333" w:rsidRPr="0031712B" w:rsidRDefault="00D64333"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Қажетті таңдау көлемін бағалау үшін пропорция формуласы қолданылды:</w:t>
      </w:r>
    </w:p>
    <w:p w14:paraId="5538CD88" w14:textId="77777777" w:rsidR="00D64333" w:rsidRPr="0031712B" w:rsidRDefault="00D64333" w:rsidP="008F30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n = [(1,96)² × p × (1 − p)] / d², мұнда</w:t>
      </w:r>
      <w:r w:rsidR="0080440B" w:rsidRPr="0031712B">
        <w:rPr>
          <w:rFonts w:ascii="Times New Roman" w:hAnsi="Times New Roman" w:cs="Times New Roman"/>
          <w:sz w:val="28"/>
          <w:szCs w:val="28"/>
          <w:lang w:val="kk-KZ"/>
        </w:rPr>
        <w:t xml:space="preserve"> 1.96 - стандартты коэффициент, ол 95% сенімділік интервалын білдіреді (бұл таңдалған қатысушылар популяцияны дұрыс сипаттайтынына сенімді болу үшін қолданылады); </w:t>
      </w:r>
      <w:r w:rsidR="00D060BB" w:rsidRPr="0031712B">
        <w:rPr>
          <w:rFonts w:ascii="Times New Roman" w:hAnsi="Times New Roman" w:cs="Times New Roman"/>
          <w:sz w:val="28"/>
          <w:szCs w:val="28"/>
          <w:lang w:val="kk-KZ"/>
        </w:rPr>
        <w:t>p - популяциядағы белгіленген сипатқа ие адамдардың алдын а</w:t>
      </w:r>
      <w:r w:rsidR="0080440B" w:rsidRPr="0031712B">
        <w:rPr>
          <w:rFonts w:ascii="Times New Roman" w:hAnsi="Times New Roman" w:cs="Times New Roman"/>
          <w:sz w:val="28"/>
          <w:szCs w:val="28"/>
          <w:lang w:val="kk-KZ"/>
        </w:rPr>
        <w:t>ла бағаланған үлесі (</w:t>
      </w:r>
      <w:r w:rsidR="00D060BB" w:rsidRPr="0031712B">
        <w:rPr>
          <w:rFonts w:ascii="Cambria Math" w:hAnsi="Cambria Math" w:cs="Cambria Math"/>
          <w:sz w:val="28"/>
          <w:szCs w:val="28"/>
          <w:lang w:val="kk-KZ"/>
        </w:rPr>
        <w:t>𝑝</w:t>
      </w:r>
      <w:r w:rsidR="00D060BB" w:rsidRPr="0031712B">
        <w:rPr>
          <w:rFonts w:ascii="Times New Roman" w:hAnsi="Times New Roman" w:cs="Times New Roman"/>
          <w:sz w:val="28"/>
          <w:szCs w:val="28"/>
          <w:lang w:val="kk-KZ"/>
        </w:rPr>
        <w:t xml:space="preserve"> = 0.153</w:t>
      </w:r>
      <w:r w:rsidR="0080440B" w:rsidRPr="0031712B">
        <w:rPr>
          <w:rFonts w:ascii="Times New Roman" w:hAnsi="Times New Roman" w:cs="Times New Roman"/>
          <w:sz w:val="28"/>
          <w:szCs w:val="28"/>
          <w:lang w:val="kk-KZ"/>
        </w:rPr>
        <w:t>); 1- p - осы сипатқа и</w:t>
      </w:r>
      <w:r w:rsidR="008F309C" w:rsidRPr="0031712B">
        <w:rPr>
          <w:rFonts w:ascii="Times New Roman" w:hAnsi="Times New Roman" w:cs="Times New Roman"/>
          <w:sz w:val="28"/>
          <w:szCs w:val="28"/>
          <w:lang w:val="kk-KZ"/>
        </w:rPr>
        <w:t xml:space="preserve">е емес адамдардың үлесі (яғни,  </w:t>
      </w:r>
      <w:r w:rsidR="0080440B" w:rsidRPr="0031712B">
        <w:rPr>
          <w:rFonts w:ascii="Times New Roman" w:hAnsi="Times New Roman" w:cs="Times New Roman"/>
          <w:sz w:val="28"/>
          <w:szCs w:val="28"/>
          <w:lang w:val="kk-KZ"/>
        </w:rPr>
        <w:t xml:space="preserve">1 - 0.153 = 0.847; d - жіберілетін қатенің мөлшері (нақты мән бұл формуладан кейін көрсетілмеген, бірақ зерттеушілер әдетте қабылданатын шегін өздері белгілейді). </w:t>
      </w:r>
      <w:r w:rsidRPr="0031712B">
        <w:rPr>
          <w:rFonts w:ascii="Times New Roman" w:hAnsi="Times New Roman" w:cs="Times New Roman"/>
          <w:sz w:val="28"/>
          <w:szCs w:val="28"/>
          <w:lang w:val="kk-KZ"/>
        </w:rPr>
        <w:t xml:space="preserve">Бұл зерттеуде есептеу нәтижесі </w:t>
      </w:r>
      <w:r w:rsidR="0080440B" w:rsidRPr="0031712B">
        <w:rPr>
          <w:rFonts w:ascii="Times New Roman" w:hAnsi="Times New Roman" w:cs="Times New Roman"/>
          <w:sz w:val="28"/>
          <w:szCs w:val="28"/>
          <w:lang w:val="kk-KZ"/>
        </w:rPr>
        <w:t xml:space="preserve">n = 12,4 болды. 12-ге дейін жуықтап </w:t>
      </w:r>
      <w:r w:rsidRPr="0031712B">
        <w:rPr>
          <w:rFonts w:ascii="Times New Roman" w:hAnsi="Times New Roman" w:cs="Times New Roman"/>
          <w:sz w:val="28"/>
          <w:szCs w:val="28"/>
          <w:lang w:val="kk-KZ"/>
        </w:rPr>
        <w:t xml:space="preserve">және кемінде үш ықтимал маркерді сипаттау жоспарланғанын ескере отырып, әр топтағы </w:t>
      </w:r>
      <w:r w:rsidR="0080440B" w:rsidRPr="0031712B">
        <w:rPr>
          <w:rFonts w:ascii="Times New Roman" w:hAnsi="Times New Roman" w:cs="Times New Roman"/>
          <w:sz w:val="28"/>
          <w:szCs w:val="28"/>
          <w:lang w:val="kk-KZ"/>
        </w:rPr>
        <w:t xml:space="preserve">науқастардың ең аз </w:t>
      </w:r>
      <w:r w:rsidRPr="0031712B">
        <w:rPr>
          <w:rFonts w:ascii="Times New Roman" w:hAnsi="Times New Roman" w:cs="Times New Roman"/>
          <w:sz w:val="28"/>
          <w:szCs w:val="28"/>
          <w:lang w:val="kk-KZ"/>
        </w:rPr>
        <w:t>саны 36 болуы тиіс деп а</w:t>
      </w:r>
      <w:r w:rsidR="00A568C8" w:rsidRPr="0031712B">
        <w:rPr>
          <w:rFonts w:ascii="Times New Roman" w:hAnsi="Times New Roman" w:cs="Times New Roman"/>
          <w:sz w:val="28"/>
          <w:szCs w:val="28"/>
          <w:lang w:val="kk-KZ"/>
        </w:rPr>
        <w:t>нықталды. Осылайша, әр топқа 35-</w:t>
      </w:r>
      <w:r w:rsidRPr="0031712B">
        <w:rPr>
          <w:rFonts w:ascii="Times New Roman" w:hAnsi="Times New Roman" w:cs="Times New Roman"/>
          <w:sz w:val="28"/>
          <w:szCs w:val="28"/>
          <w:lang w:val="kk-KZ"/>
        </w:rPr>
        <w:t>36 қатысушыны қосу жоспарланды.</w:t>
      </w:r>
    </w:p>
    <w:p w14:paraId="7F31C03B" w14:textId="77777777" w:rsidR="00D64333" w:rsidRPr="0031712B" w:rsidRDefault="00D64333"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Алайда іс жүзінде </w:t>
      </w:r>
      <w:r w:rsidR="0080440B" w:rsidRPr="0031712B">
        <w:rPr>
          <w:rFonts w:ascii="Times New Roman" w:hAnsi="Times New Roman" w:cs="Times New Roman"/>
          <w:sz w:val="28"/>
          <w:szCs w:val="28"/>
          <w:lang w:val="kk-KZ"/>
        </w:rPr>
        <w:t>ҚД2Т</w:t>
      </w:r>
      <w:r w:rsidR="00A568C8" w:rsidRPr="0031712B">
        <w:rPr>
          <w:rFonts w:ascii="Times New Roman" w:hAnsi="Times New Roman" w:cs="Times New Roman"/>
          <w:sz w:val="28"/>
          <w:szCs w:val="28"/>
          <w:lang w:val="kk-KZ"/>
        </w:rPr>
        <w:t>-і</w:t>
      </w:r>
      <w:r w:rsidR="0080440B"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 xml:space="preserve">бар, бірақ асқынулары жоқ 34 </w:t>
      </w:r>
      <w:r w:rsidR="0080440B" w:rsidRPr="0031712B">
        <w:rPr>
          <w:rFonts w:ascii="Times New Roman" w:hAnsi="Times New Roman" w:cs="Times New Roman"/>
          <w:sz w:val="28"/>
          <w:szCs w:val="28"/>
          <w:lang w:val="kk-KZ"/>
        </w:rPr>
        <w:t xml:space="preserve">науқасты </w:t>
      </w:r>
      <w:r w:rsidRPr="0031712B">
        <w:rPr>
          <w:rFonts w:ascii="Times New Roman" w:hAnsi="Times New Roman" w:cs="Times New Roman"/>
          <w:sz w:val="28"/>
          <w:szCs w:val="28"/>
          <w:lang w:val="kk-KZ"/>
        </w:rPr>
        <w:t>ғана</w:t>
      </w:r>
      <w:r w:rsidR="00653748" w:rsidRPr="0031712B">
        <w:rPr>
          <w:rFonts w:ascii="Times New Roman" w:hAnsi="Times New Roman" w:cs="Times New Roman"/>
          <w:sz w:val="28"/>
          <w:szCs w:val="28"/>
          <w:lang w:val="kk-KZ"/>
        </w:rPr>
        <w:t xml:space="preserve"> іріктеу</w:t>
      </w:r>
      <w:r w:rsidRPr="0031712B">
        <w:rPr>
          <w:rFonts w:ascii="Times New Roman" w:hAnsi="Times New Roman" w:cs="Times New Roman"/>
          <w:sz w:val="28"/>
          <w:szCs w:val="28"/>
          <w:lang w:val="kk-KZ"/>
        </w:rPr>
        <w:t xml:space="preserve"> мүмкін болды. Бақылау тобына 33 адам енгізілді, бірақ олардың үшеуінде предиабет </w:t>
      </w:r>
      <w:r w:rsidR="0080440B" w:rsidRPr="0031712B">
        <w:rPr>
          <w:rFonts w:ascii="Times New Roman" w:hAnsi="Times New Roman" w:cs="Times New Roman"/>
          <w:sz w:val="28"/>
          <w:szCs w:val="28"/>
          <w:lang w:val="kk-KZ"/>
        </w:rPr>
        <w:t xml:space="preserve">жағдайы </w:t>
      </w:r>
      <w:r w:rsidRPr="0031712B">
        <w:rPr>
          <w:rFonts w:ascii="Times New Roman" w:hAnsi="Times New Roman" w:cs="Times New Roman"/>
          <w:sz w:val="28"/>
          <w:szCs w:val="28"/>
          <w:lang w:val="kk-KZ"/>
        </w:rPr>
        <w:t xml:space="preserve">анықталды. </w:t>
      </w:r>
      <w:r w:rsidR="0080440B" w:rsidRPr="0031712B">
        <w:rPr>
          <w:rFonts w:ascii="Times New Roman" w:hAnsi="Times New Roman" w:cs="Times New Roman"/>
          <w:sz w:val="28"/>
          <w:szCs w:val="28"/>
          <w:lang w:val="kk-KZ"/>
        </w:rPr>
        <w:t>ҚД2Т</w:t>
      </w:r>
      <w:r w:rsidRPr="0031712B">
        <w:rPr>
          <w:rFonts w:ascii="Times New Roman" w:hAnsi="Times New Roman" w:cs="Times New Roman"/>
          <w:sz w:val="28"/>
          <w:szCs w:val="28"/>
          <w:lang w:val="kk-KZ"/>
        </w:rPr>
        <w:t xml:space="preserve">-нің тамырлық асқынулары бар </w:t>
      </w:r>
      <w:r w:rsidR="0080440B" w:rsidRPr="0031712B">
        <w:rPr>
          <w:rFonts w:ascii="Times New Roman" w:hAnsi="Times New Roman" w:cs="Times New Roman"/>
          <w:sz w:val="28"/>
          <w:szCs w:val="28"/>
          <w:lang w:val="kk-KZ"/>
        </w:rPr>
        <w:t xml:space="preserve">науқастар </w:t>
      </w:r>
      <w:r w:rsidRPr="0031712B">
        <w:rPr>
          <w:rFonts w:ascii="Times New Roman" w:hAnsi="Times New Roman" w:cs="Times New Roman"/>
          <w:sz w:val="28"/>
          <w:szCs w:val="28"/>
          <w:lang w:val="kk-KZ"/>
        </w:rPr>
        <w:t xml:space="preserve">тобын </w:t>
      </w:r>
      <w:r w:rsidR="0080440B" w:rsidRPr="0031712B">
        <w:rPr>
          <w:rFonts w:ascii="Times New Roman" w:hAnsi="Times New Roman" w:cs="Times New Roman"/>
          <w:sz w:val="28"/>
          <w:szCs w:val="28"/>
          <w:lang w:val="kk-KZ"/>
        </w:rPr>
        <w:t>іріктеу</w:t>
      </w:r>
      <w:r w:rsidR="00653748" w:rsidRPr="0031712B">
        <w:rPr>
          <w:rFonts w:ascii="Times New Roman" w:hAnsi="Times New Roman" w:cs="Times New Roman"/>
          <w:sz w:val="28"/>
          <w:szCs w:val="28"/>
          <w:lang w:val="kk-KZ"/>
        </w:rPr>
        <w:t xml:space="preserve"> күрделі болғандықтан</w:t>
      </w:r>
      <w:r w:rsidRPr="0031712B">
        <w:rPr>
          <w:rFonts w:ascii="Times New Roman" w:hAnsi="Times New Roman" w:cs="Times New Roman"/>
          <w:sz w:val="28"/>
          <w:szCs w:val="28"/>
          <w:lang w:val="kk-KZ"/>
        </w:rPr>
        <w:t xml:space="preserve"> бұл топқа тек 28 қатысушыны қосу мүмкін болды.</w:t>
      </w:r>
      <w:r w:rsidR="0080440B" w:rsidRPr="0031712B">
        <w:rPr>
          <w:rFonts w:ascii="Times New Roman" w:hAnsi="Times New Roman" w:cs="Times New Roman"/>
          <w:sz w:val="28"/>
          <w:szCs w:val="28"/>
          <w:lang w:val="kk-KZ"/>
        </w:rPr>
        <w:t xml:space="preserve"> </w:t>
      </w:r>
    </w:p>
    <w:p w14:paraId="32A891DE" w14:textId="77777777" w:rsidR="00653748" w:rsidRPr="0031712B" w:rsidRDefault="00653748"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Зерттеуге қатысушылардың перифериялық </w:t>
      </w:r>
      <w:r w:rsidR="00815A00" w:rsidRPr="0031712B">
        <w:rPr>
          <w:rFonts w:ascii="Times New Roman" w:hAnsi="Times New Roman" w:cs="Times New Roman"/>
          <w:sz w:val="28"/>
          <w:szCs w:val="28"/>
          <w:lang w:val="kk-KZ"/>
        </w:rPr>
        <w:t>қан үлгілері</w:t>
      </w:r>
      <w:r w:rsidR="00D0288A" w:rsidRPr="0031712B">
        <w:rPr>
          <w:rFonts w:ascii="Times New Roman" w:hAnsi="Times New Roman" w:cs="Times New Roman"/>
          <w:sz w:val="28"/>
          <w:szCs w:val="28"/>
          <w:lang w:val="kk-KZ"/>
        </w:rPr>
        <w:t xml:space="preserve"> 10-</w:t>
      </w:r>
      <w:r w:rsidRPr="0031712B">
        <w:rPr>
          <w:rFonts w:ascii="Times New Roman" w:hAnsi="Times New Roman" w:cs="Times New Roman"/>
          <w:sz w:val="28"/>
          <w:szCs w:val="28"/>
          <w:lang w:val="kk-KZ"/>
        </w:rPr>
        <w:t>12 сағаттық түнгі ашығудан кейін шынтақ венасынан ЭДТА қосылған пробиркаларға алынды. Пробиркаларға этилендиаминтетраацетат қышқылының қосылуы</w:t>
      </w:r>
      <w:r w:rsidR="00815A00" w:rsidRPr="0031712B">
        <w:rPr>
          <w:rFonts w:ascii="Times New Roman" w:hAnsi="Times New Roman" w:cs="Times New Roman"/>
          <w:sz w:val="28"/>
          <w:szCs w:val="28"/>
          <w:lang w:val="kk-KZ"/>
        </w:rPr>
        <w:t xml:space="preserve"> қанның ұюын болдырмайды</w:t>
      </w:r>
      <w:r w:rsidRPr="0031712B">
        <w:rPr>
          <w:rFonts w:ascii="Times New Roman" w:hAnsi="Times New Roman" w:cs="Times New Roman"/>
          <w:sz w:val="28"/>
          <w:szCs w:val="28"/>
          <w:lang w:val="kk-KZ"/>
        </w:rPr>
        <w:t>. Бұл қан плазмасын және жасушалық компоненттерін</w:t>
      </w:r>
      <w:r w:rsidR="00815A00" w:rsidRPr="0031712B">
        <w:rPr>
          <w:rFonts w:ascii="Times New Roman" w:hAnsi="Times New Roman" w:cs="Times New Roman"/>
          <w:sz w:val="28"/>
          <w:szCs w:val="28"/>
          <w:lang w:val="kk-KZ"/>
        </w:rPr>
        <w:t>е жүргізілетін</w:t>
      </w:r>
      <w:r w:rsidRPr="0031712B">
        <w:rPr>
          <w:rFonts w:ascii="Times New Roman" w:hAnsi="Times New Roman" w:cs="Times New Roman"/>
          <w:sz w:val="28"/>
          <w:szCs w:val="28"/>
          <w:lang w:val="kk-KZ"/>
        </w:rPr>
        <w:t xml:space="preserve"> кейінгі талдау</w:t>
      </w:r>
      <w:r w:rsidR="00815A00" w:rsidRPr="0031712B">
        <w:rPr>
          <w:rFonts w:ascii="Times New Roman" w:hAnsi="Times New Roman" w:cs="Times New Roman"/>
          <w:sz w:val="28"/>
          <w:szCs w:val="28"/>
          <w:lang w:val="kk-KZ"/>
        </w:rPr>
        <w:t>лар</w:t>
      </w:r>
      <w:r w:rsidRPr="0031712B">
        <w:rPr>
          <w:rFonts w:ascii="Times New Roman" w:hAnsi="Times New Roman" w:cs="Times New Roman"/>
          <w:sz w:val="28"/>
          <w:szCs w:val="28"/>
          <w:lang w:val="kk-KZ"/>
        </w:rPr>
        <w:t xml:space="preserve"> үшін маңызды.</w:t>
      </w:r>
      <w:r w:rsidR="00815A00"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Қан үлгі</w:t>
      </w:r>
      <w:r w:rsidR="00D0288A" w:rsidRPr="0031712B">
        <w:rPr>
          <w:rFonts w:ascii="Times New Roman" w:hAnsi="Times New Roman" w:cs="Times New Roman"/>
          <w:sz w:val="28"/>
          <w:szCs w:val="28"/>
          <w:lang w:val="kk-KZ"/>
        </w:rPr>
        <w:t>лері 3500 айн/мин жылдамдықта 4</w:t>
      </w:r>
      <w:r w:rsidRPr="0031712B">
        <w:rPr>
          <w:rFonts w:ascii="Times New Roman" w:hAnsi="Times New Roman" w:cs="Times New Roman"/>
          <w:sz w:val="28"/>
          <w:szCs w:val="28"/>
          <w:lang w:val="kk-KZ"/>
        </w:rPr>
        <w:t>°C температурада 15 минут бойы центрифугаланды. Бұл әдіс қанды бірнеше фракцияға бөлуге мүмкіндік береді: плазма, лейкоцитарлы-тромбоцитарлы қабат және эритроциттік масса</w:t>
      </w:r>
      <w:r w:rsidR="008F309C" w:rsidRPr="0031712B">
        <w:rPr>
          <w:rFonts w:ascii="Times New Roman" w:hAnsi="Times New Roman" w:cs="Times New Roman"/>
          <w:sz w:val="28"/>
          <w:szCs w:val="28"/>
          <w:lang w:val="kk-KZ"/>
        </w:rPr>
        <w:t xml:space="preserve"> [172]</w:t>
      </w:r>
      <w:r w:rsidRPr="0031712B">
        <w:rPr>
          <w:rFonts w:ascii="Times New Roman" w:hAnsi="Times New Roman" w:cs="Times New Roman"/>
          <w:sz w:val="28"/>
          <w:szCs w:val="28"/>
          <w:lang w:val="kk-KZ"/>
        </w:rPr>
        <w:t>. Төмен температурада центрифугалау биомолекулалардың, соның і</w:t>
      </w:r>
      <w:r w:rsidR="00815A00" w:rsidRPr="0031712B">
        <w:rPr>
          <w:rFonts w:ascii="Times New Roman" w:hAnsi="Times New Roman" w:cs="Times New Roman"/>
          <w:sz w:val="28"/>
          <w:szCs w:val="28"/>
          <w:lang w:val="kk-KZ"/>
        </w:rPr>
        <w:t xml:space="preserve">шінде микроРНҚ мен ақуыздардың </w:t>
      </w:r>
      <w:r w:rsidRPr="0031712B">
        <w:rPr>
          <w:rFonts w:ascii="Times New Roman" w:hAnsi="Times New Roman" w:cs="Times New Roman"/>
          <w:sz w:val="28"/>
          <w:szCs w:val="28"/>
          <w:lang w:val="kk-KZ"/>
        </w:rPr>
        <w:t>ыдырауының алдын алады.</w:t>
      </w:r>
      <w:r w:rsidR="00815A00"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Алынған плазма мен эритроцит үлгі</w:t>
      </w:r>
      <w:r w:rsidR="00D0288A" w:rsidRPr="0031712B">
        <w:rPr>
          <w:rFonts w:ascii="Times New Roman" w:hAnsi="Times New Roman" w:cs="Times New Roman"/>
          <w:sz w:val="28"/>
          <w:szCs w:val="28"/>
          <w:lang w:val="kk-KZ"/>
        </w:rPr>
        <w:t>лері кейінгі зерттеулерге дейін -80</w:t>
      </w:r>
      <w:r w:rsidRPr="0031712B">
        <w:rPr>
          <w:rFonts w:ascii="Times New Roman" w:hAnsi="Times New Roman" w:cs="Times New Roman"/>
          <w:sz w:val="28"/>
          <w:szCs w:val="28"/>
          <w:lang w:val="kk-KZ"/>
        </w:rPr>
        <w:t>°C температурада сақталды. Терең мұздату микроРНҚ, ақуыздар және басқа да биомолекулалардың тұрақтылығын қамтамасыз етеді, себебі олар жоғары температурада тез деградацияға ұшырауы мүмкін.</w:t>
      </w:r>
      <w:r w:rsidR="00815A00"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 xml:space="preserve">Сонымен қатар, медициналық тексеру кезінде қатысушылардың ауру тарихы мен антропометриялық көрсеткіштері, оның ішінде дене салмағы мен бойы тіркелді. </w:t>
      </w:r>
    </w:p>
    <w:p w14:paraId="07F0C400" w14:textId="77777777" w:rsidR="008F309C" w:rsidRPr="0031712B" w:rsidRDefault="008F309C" w:rsidP="005A1019">
      <w:pPr>
        <w:spacing w:after="0" w:line="240" w:lineRule="auto"/>
        <w:ind w:firstLine="567"/>
        <w:jc w:val="both"/>
        <w:rPr>
          <w:rFonts w:ascii="Times New Roman" w:hAnsi="Times New Roman" w:cs="Times New Roman"/>
          <w:sz w:val="28"/>
          <w:szCs w:val="28"/>
          <w:lang w:val="kk-KZ"/>
        </w:rPr>
      </w:pPr>
    </w:p>
    <w:p w14:paraId="3A9BD904" w14:textId="77777777" w:rsidR="00815A00" w:rsidRPr="0031712B" w:rsidRDefault="00815A00" w:rsidP="005A1019">
      <w:pPr>
        <w:spacing w:after="0" w:line="240" w:lineRule="auto"/>
        <w:ind w:firstLine="567"/>
        <w:jc w:val="both"/>
        <w:rPr>
          <w:rFonts w:ascii="Times New Roman" w:hAnsi="Times New Roman" w:cs="Times New Roman"/>
          <w:b/>
          <w:sz w:val="28"/>
          <w:szCs w:val="28"/>
          <w:lang w:val="kk-KZ"/>
        </w:rPr>
      </w:pPr>
      <w:r w:rsidRPr="0031712B">
        <w:rPr>
          <w:rFonts w:ascii="Times New Roman" w:hAnsi="Times New Roman" w:cs="Times New Roman"/>
          <w:b/>
          <w:sz w:val="28"/>
          <w:szCs w:val="28"/>
          <w:lang w:val="kk-KZ"/>
        </w:rPr>
        <w:t>2.2 Биохимиялық талдау</w:t>
      </w:r>
    </w:p>
    <w:p w14:paraId="07E13DF5" w14:textId="77777777" w:rsidR="00815A00" w:rsidRPr="0031712B" w:rsidRDefault="00815A00"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Биохимиялық және гематологиялық параметрлер зерттеуге қатысқан ауруханалардың клиникалық-диагностикалық зертханаларында талданды. Глюкоза, креатинин, мочевина, триглицеридтер, жалпы холестерин, ЖТЛ (HDL) және ТТЛ (LDL) деңгейлерін анықтау үшін Cobas c501 (Roche Diagnostics, Мангейм, Германия) анализаторын пайдалана отырып, колориметриялық ферментативті әдістер қолданылды</w:t>
      </w:r>
      <w:r w:rsidR="008F309C" w:rsidRPr="0031712B">
        <w:rPr>
          <w:rFonts w:ascii="Times New Roman" w:hAnsi="Times New Roman" w:cs="Times New Roman"/>
          <w:sz w:val="28"/>
          <w:szCs w:val="28"/>
          <w:lang w:val="kk-KZ"/>
        </w:rPr>
        <w:t xml:space="preserve"> [173]</w:t>
      </w:r>
      <w:r w:rsidRPr="0031712B">
        <w:rPr>
          <w:rFonts w:ascii="Times New Roman" w:hAnsi="Times New Roman" w:cs="Times New Roman"/>
          <w:sz w:val="28"/>
          <w:szCs w:val="28"/>
          <w:lang w:val="kk-KZ"/>
        </w:rPr>
        <w:t>.</w:t>
      </w:r>
    </w:p>
    <w:p w14:paraId="671288C3" w14:textId="77777777" w:rsidR="00815A00" w:rsidRPr="0031712B" w:rsidRDefault="00815A00"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Инсулин концентрациясы электрохемилюминесценттік иммуноанализ (ECLIA) әдісімен Cobas e801 (Roche Diagnostics, Мангейм, Германия) анализаторында анықталды. Гликирленген гемоглобин (HbA1c) деңгейі Tosoh HLC-723-G8 (Tosoh, Жапония) анализаторын қолдана отырып, ион алмасу жоғары тиімді сұйықтықтық хроматография (IE-HPLC) әдісімен өлшенді</w:t>
      </w:r>
      <w:r w:rsidR="008F309C" w:rsidRPr="0031712B">
        <w:rPr>
          <w:rFonts w:ascii="Times New Roman" w:hAnsi="Times New Roman" w:cs="Times New Roman"/>
          <w:sz w:val="28"/>
          <w:szCs w:val="28"/>
          <w:lang w:val="kk-KZ"/>
        </w:rPr>
        <w:t xml:space="preserve"> [174]</w:t>
      </w:r>
      <w:r w:rsidRPr="0031712B">
        <w:rPr>
          <w:rFonts w:ascii="Times New Roman" w:hAnsi="Times New Roman" w:cs="Times New Roman"/>
          <w:sz w:val="28"/>
          <w:szCs w:val="28"/>
          <w:lang w:val="kk-KZ"/>
        </w:rPr>
        <w:t>.</w:t>
      </w:r>
    </w:p>
    <w:p w14:paraId="4D1599D9" w14:textId="77777777" w:rsidR="00815A00" w:rsidRPr="0031712B" w:rsidRDefault="00815A00"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Инсулинге төзімділік индексі (HOMA-IR) келесі формула бойынша есептелді:</w:t>
      </w:r>
    </w:p>
    <w:p w14:paraId="50BC0115" w14:textId="77777777" w:rsidR="00815A00" w:rsidRPr="0031712B" w:rsidRDefault="00815A00"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HOMA-IR = [ашқарындағы глюкоза (мг/дл) × ашқарындағы инсулин (мкЕд/мл)] / 405. Бұл көрсеткіш науқастардағы инсулинге төзімділіктің деңгейін бағалауға мүмкіндік береді және клиникалық тәжірибеде метаболизмдік бұзылыстарды диагностикалау үшін қолданылады. </w:t>
      </w:r>
    </w:p>
    <w:p w14:paraId="57826801" w14:textId="77777777" w:rsidR="008F309C" w:rsidRPr="0031712B" w:rsidRDefault="008F309C" w:rsidP="005A1019">
      <w:pPr>
        <w:spacing w:after="0" w:line="240" w:lineRule="auto"/>
        <w:ind w:firstLine="567"/>
        <w:jc w:val="both"/>
        <w:rPr>
          <w:rFonts w:ascii="Times New Roman" w:hAnsi="Times New Roman" w:cs="Times New Roman"/>
          <w:sz w:val="28"/>
          <w:szCs w:val="28"/>
          <w:lang w:val="kk-KZ"/>
        </w:rPr>
      </w:pPr>
    </w:p>
    <w:p w14:paraId="40DCE55A" w14:textId="77777777" w:rsidR="00815A00" w:rsidRPr="0031712B" w:rsidRDefault="00815A00" w:rsidP="005A1019">
      <w:pPr>
        <w:spacing w:after="0" w:line="240" w:lineRule="auto"/>
        <w:ind w:firstLine="567"/>
        <w:jc w:val="both"/>
        <w:rPr>
          <w:rFonts w:ascii="Times New Roman" w:hAnsi="Times New Roman" w:cs="Times New Roman"/>
          <w:b/>
          <w:sz w:val="28"/>
          <w:szCs w:val="28"/>
          <w:lang w:val="kk-KZ"/>
        </w:rPr>
      </w:pPr>
      <w:r w:rsidRPr="0031712B">
        <w:rPr>
          <w:rFonts w:ascii="Times New Roman" w:hAnsi="Times New Roman" w:cs="Times New Roman"/>
          <w:b/>
          <w:sz w:val="28"/>
          <w:szCs w:val="28"/>
          <w:lang w:val="kk-KZ"/>
        </w:rPr>
        <w:t>2.3 МикроРНҚ экспрессиясын талдау</w:t>
      </w:r>
    </w:p>
    <w:p w14:paraId="75577240" w14:textId="77777777" w:rsidR="00AA79E4" w:rsidRPr="0031712B" w:rsidRDefault="00AA79E4"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МикроРНҚ 100 мкл плазмадан miRNeasy Serum/Plasma Advanced (Qiagen, Барселона, Испания, кат. № 217204) жинағының көмегімен өндірушінің нұсқаулығына сәйкес бөлініп алынды. Бұл әдіс силикагель мембраналарын пайдалана отырып, РНҚ-ның тиімді байланысуын және оны ақуыздардан, ДНҚ-дан және басқа қоспалардан тазартуды қамтамасыз етеді</w:t>
      </w:r>
      <w:r w:rsidR="008F309C" w:rsidRPr="0031712B">
        <w:rPr>
          <w:rFonts w:ascii="Times New Roman" w:hAnsi="Times New Roman" w:cs="Times New Roman"/>
          <w:sz w:val="28"/>
          <w:szCs w:val="28"/>
          <w:lang w:val="kk-KZ"/>
        </w:rPr>
        <w:t xml:space="preserve"> [175]</w:t>
      </w:r>
      <w:r w:rsidRPr="0031712B">
        <w:rPr>
          <w:rFonts w:ascii="Times New Roman" w:hAnsi="Times New Roman" w:cs="Times New Roman"/>
          <w:sz w:val="28"/>
          <w:szCs w:val="28"/>
          <w:lang w:val="kk-KZ"/>
        </w:rPr>
        <w:t>.</w:t>
      </w:r>
    </w:p>
    <w:p w14:paraId="36C7092C" w14:textId="77777777" w:rsidR="008C6FF8" w:rsidRPr="0031712B" w:rsidRDefault="00AA79E4" w:rsidP="008C6F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РНҚ алу тиімділігін бақылау және ішкі қалыптандыру үшін сынамаларға 5 мкл cel-miR-39-30 (478293_mir) сыртқы стандарты қосылды. Cel-miR-39-30 – адам биологиялық сұйықтықтарында кездеспейтін экзогенді микроРНҚ, сондықтан оны микроРНҚ экстракциясының сапасы мен тиімділігін бағалау эталоны ретінде қолдануға болады</w:t>
      </w:r>
      <w:r w:rsidR="008F309C" w:rsidRPr="0031712B">
        <w:rPr>
          <w:rFonts w:ascii="Times New Roman" w:hAnsi="Times New Roman" w:cs="Times New Roman"/>
          <w:sz w:val="28"/>
          <w:szCs w:val="28"/>
          <w:lang w:val="kk-KZ"/>
        </w:rPr>
        <w:t xml:space="preserve"> [176]</w:t>
      </w:r>
      <w:r w:rsidRPr="0031712B">
        <w:rPr>
          <w:rFonts w:ascii="Times New Roman" w:hAnsi="Times New Roman" w:cs="Times New Roman"/>
          <w:sz w:val="28"/>
          <w:szCs w:val="28"/>
          <w:lang w:val="kk-KZ"/>
        </w:rPr>
        <w:t>.</w:t>
      </w:r>
    </w:p>
    <w:p w14:paraId="0CB7A3A5" w14:textId="77777777" w:rsidR="007475FD" w:rsidRPr="0031712B" w:rsidRDefault="007475FD" w:rsidP="008C6F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Алдын ала зертханалық құралдар (пипеткалар, сүзгісі бар ұштықтар, 1.5 мл және 2 мл көлеміндегі стерильді Eppendorf түтіктері) дайындалды. RWT және RPE буферлері абсолютті (96–100%) этанолмен өндірушінің нұсқаулығына сәйкес қайта қалпына келтірілді. 80% этанол жұмыс барысында RNаза-жоқ суымен араластыру арқылы дайындалды (80 мл этанол және 20 мл су).</w:t>
      </w:r>
    </w:p>
    <w:p w14:paraId="7C0DAF6E" w14:textId="77777777" w:rsidR="007475FD" w:rsidRPr="0031712B" w:rsidRDefault="007475FD" w:rsidP="007475FD">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микроРНҚ-ларды плазмадан бөліп алу үрдісі келесі реттілікпен жүргізілді:</w:t>
      </w:r>
    </w:p>
    <w:p w14:paraId="340FFB88" w14:textId="77777777" w:rsidR="007475FD" w:rsidRPr="0031712B" w:rsidRDefault="007475FD" w:rsidP="007475FD">
      <w:pPr>
        <w:spacing w:after="0" w:line="240" w:lineRule="auto"/>
        <w:ind w:firstLine="567"/>
        <w:jc w:val="both"/>
        <w:rPr>
          <w:rFonts w:ascii="Times New Roman" w:hAnsi="Times New Roman" w:cs="Times New Roman"/>
          <w:sz w:val="28"/>
          <w:szCs w:val="28"/>
        </w:rPr>
      </w:pPr>
      <w:r w:rsidRPr="0031712B">
        <w:rPr>
          <w:rFonts w:ascii="Times New Roman" w:hAnsi="Times New Roman" w:cs="Times New Roman"/>
          <w:sz w:val="28"/>
          <w:szCs w:val="28"/>
        </w:rPr>
        <w:t xml:space="preserve">1. </w:t>
      </w:r>
      <w:r w:rsidRPr="0031712B">
        <w:rPr>
          <w:rFonts w:ascii="Times New Roman" w:hAnsi="Times New Roman" w:cs="Times New Roman"/>
          <w:sz w:val="28"/>
          <w:szCs w:val="28"/>
          <w:lang w:val="kk-KZ"/>
        </w:rPr>
        <w:t>Плазма үлгілері 4 °C температурада ерітіліп, 3000 g-де 10 минут бойы центрифугаланды.</w:t>
      </w:r>
    </w:p>
    <w:p w14:paraId="643171E3" w14:textId="77777777" w:rsidR="007475FD" w:rsidRPr="0031712B" w:rsidRDefault="007475FD" w:rsidP="007475FD">
      <w:pPr>
        <w:spacing w:after="0" w:line="240" w:lineRule="auto"/>
        <w:ind w:firstLine="567"/>
        <w:jc w:val="both"/>
        <w:rPr>
          <w:rFonts w:ascii="Times New Roman" w:hAnsi="Times New Roman" w:cs="Times New Roman"/>
          <w:sz w:val="28"/>
          <w:szCs w:val="28"/>
        </w:rPr>
      </w:pPr>
      <w:r w:rsidRPr="0031712B">
        <w:rPr>
          <w:rFonts w:ascii="Times New Roman" w:hAnsi="Times New Roman" w:cs="Times New Roman"/>
          <w:sz w:val="28"/>
          <w:szCs w:val="28"/>
        </w:rPr>
        <w:t xml:space="preserve">2. </w:t>
      </w:r>
      <w:r w:rsidRPr="0031712B">
        <w:rPr>
          <w:rFonts w:ascii="Times New Roman" w:hAnsi="Times New Roman" w:cs="Times New Roman"/>
          <w:sz w:val="28"/>
          <w:szCs w:val="28"/>
          <w:lang w:val="kk-KZ"/>
        </w:rPr>
        <w:t>Бөлме температурасында әрбір 2 мл Eppendorf түтігіне 200 мкл плазма қосылды.</w:t>
      </w:r>
    </w:p>
    <w:p w14:paraId="57EAF75E" w14:textId="77777777" w:rsidR="007475FD" w:rsidRPr="0031712B" w:rsidRDefault="007475FD" w:rsidP="00A60B0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rPr>
        <w:t xml:space="preserve">3. </w:t>
      </w:r>
      <w:r w:rsidRPr="0031712B">
        <w:rPr>
          <w:rFonts w:ascii="Times New Roman" w:hAnsi="Times New Roman" w:cs="Times New Roman"/>
          <w:sz w:val="28"/>
          <w:szCs w:val="28"/>
          <w:lang w:val="kk-KZ"/>
        </w:rPr>
        <w:t>Әр түтікке 60 мкл RPL буфері қосылып, 5 секундтан астам уақыт бойы vortex құрылғысында шайқалып, 3 минут бойы бөлме</w:t>
      </w:r>
      <w:r w:rsidR="00A60B06" w:rsidRPr="0031712B">
        <w:rPr>
          <w:rFonts w:ascii="Times New Roman" w:hAnsi="Times New Roman" w:cs="Times New Roman"/>
          <w:sz w:val="28"/>
          <w:szCs w:val="28"/>
          <w:lang w:val="kk-KZ"/>
        </w:rPr>
        <w:t xml:space="preserve"> температурасында</w:t>
      </w:r>
      <w:r w:rsidR="00A60B06" w:rsidRPr="0031712B">
        <w:rPr>
          <w:rFonts w:ascii="Times New Roman" w:hAnsi="Times New Roman" w:cs="Times New Roman"/>
          <w:sz w:val="28"/>
          <w:szCs w:val="28"/>
        </w:rPr>
        <w:t xml:space="preserve"> </w:t>
      </w:r>
      <w:r w:rsidR="00A60B06" w:rsidRPr="0031712B">
        <w:rPr>
          <w:rFonts w:ascii="Times New Roman" w:hAnsi="Times New Roman" w:cs="Times New Roman"/>
          <w:sz w:val="28"/>
          <w:szCs w:val="28"/>
          <w:lang w:val="kk-KZ"/>
        </w:rPr>
        <w:t>сақталды.</w:t>
      </w:r>
    </w:p>
    <w:p w14:paraId="6C20AC2F" w14:textId="77777777" w:rsidR="007475FD" w:rsidRPr="0031712B" w:rsidRDefault="00A60B06" w:rsidP="00A60B0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4. </w:t>
      </w:r>
      <w:r w:rsidR="007475FD" w:rsidRPr="0031712B">
        <w:rPr>
          <w:rFonts w:ascii="Times New Roman" w:hAnsi="Times New Roman" w:cs="Times New Roman"/>
          <w:sz w:val="28"/>
          <w:szCs w:val="28"/>
          <w:lang w:val="kk-KZ"/>
        </w:rPr>
        <w:t>Одан кейін 20 мкл RPP буфері</w:t>
      </w:r>
      <w:r w:rsidRPr="0031712B">
        <w:rPr>
          <w:rFonts w:ascii="Times New Roman" w:hAnsi="Times New Roman" w:cs="Times New Roman"/>
          <w:sz w:val="28"/>
          <w:szCs w:val="28"/>
          <w:lang w:val="kk-KZ"/>
        </w:rPr>
        <w:t xml:space="preserve"> қосылды</w:t>
      </w:r>
      <w:r w:rsidR="007475FD" w:rsidRPr="0031712B">
        <w:rPr>
          <w:rFonts w:ascii="Times New Roman" w:hAnsi="Times New Roman" w:cs="Times New Roman"/>
          <w:sz w:val="28"/>
          <w:szCs w:val="28"/>
          <w:lang w:val="kk-KZ"/>
        </w:rPr>
        <w:t>, 20 секундтан артық шайқалып, қайтад</w:t>
      </w:r>
      <w:r w:rsidRPr="0031712B">
        <w:rPr>
          <w:rFonts w:ascii="Times New Roman" w:hAnsi="Times New Roman" w:cs="Times New Roman"/>
          <w:sz w:val="28"/>
          <w:szCs w:val="28"/>
          <w:lang w:val="kk-KZ"/>
        </w:rPr>
        <w:t>ан 3 минут инкубация жүргізілді</w:t>
      </w:r>
    </w:p>
    <w:p w14:paraId="3C7A7B83" w14:textId="77777777" w:rsidR="007475FD" w:rsidRPr="0031712B" w:rsidRDefault="00A60B06" w:rsidP="00A60B0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rPr>
        <w:t xml:space="preserve">5. </w:t>
      </w:r>
      <w:r w:rsidR="007475FD" w:rsidRPr="0031712B">
        <w:rPr>
          <w:rFonts w:ascii="Times New Roman" w:hAnsi="Times New Roman" w:cs="Times New Roman"/>
          <w:sz w:val="28"/>
          <w:szCs w:val="28"/>
          <w:lang w:val="kk-KZ"/>
        </w:rPr>
        <w:t xml:space="preserve">Алынған қоспа 12 000 g-де 3 минут бойы центрифугаланды. Центрифугалаудан кейін тұнба түзіліп, </w:t>
      </w:r>
      <w:r w:rsidRPr="0031712B">
        <w:rPr>
          <w:rFonts w:ascii="Times New Roman" w:hAnsi="Times New Roman" w:cs="Times New Roman"/>
          <w:sz w:val="28"/>
          <w:szCs w:val="28"/>
          <w:lang w:val="kk-KZ"/>
        </w:rPr>
        <w:t>мөлдір супернатант алынды.</w:t>
      </w:r>
    </w:p>
    <w:p w14:paraId="41E134EB" w14:textId="77777777" w:rsidR="007475FD" w:rsidRPr="0031712B" w:rsidRDefault="00A60B06" w:rsidP="00A60B0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6. </w:t>
      </w:r>
      <w:r w:rsidR="007475FD" w:rsidRPr="0031712B">
        <w:rPr>
          <w:rFonts w:ascii="Times New Roman" w:hAnsi="Times New Roman" w:cs="Times New Roman"/>
          <w:sz w:val="28"/>
          <w:szCs w:val="28"/>
          <w:lang w:val="kk-KZ"/>
        </w:rPr>
        <w:t>Супернатант (~220 мкл) жаңа Eppendorf түтігіне ауыстырылып, оған 1:1 қатынаста изопропанол қосылып, vortex арқылы араластырылды. Барлық қоспа RNeasy UCP MinElute бағанасына құйылып, 8000 g-де 15 секунд бойы центрифуг</w:t>
      </w:r>
      <w:r w:rsidRPr="0031712B">
        <w:rPr>
          <w:rFonts w:ascii="Times New Roman" w:hAnsi="Times New Roman" w:cs="Times New Roman"/>
          <w:sz w:val="28"/>
          <w:szCs w:val="28"/>
          <w:lang w:val="kk-KZ"/>
        </w:rPr>
        <w:t>аланды. Элюат бөлініп алынды.</w:t>
      </w:r>
    </w:p>
    <w:p w14:paraId="77B7FD86" w14:textId="77777777" w:rsidR="007475FD" w:rsidRPr="0031712B" w:rsidRDefault="00A60B06" w:rsidP="00A60B0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7. Ұяшықтарға </w:t>
      </w:r>
      <w:r w:rsidR="007475FD" w:rsidRPr="0031712B">
        <w:rPr>
          <w:rFonts w:ascii="Times New Roman" w:hAnsi="Times New Roman" w:cs="Times New Roman"/>
          <w:sz w:val="28"/>
          <w:szCs w:val="28"/>
          <w:lang w:val="kk-KZ"/>
        </w:rPr>
        <w:t>700 мкл RWT буфері қосылып, 8000 g-де 15 секунд бойы</w:t>
      </w:r>
      <w:r w:rsidRPr="0031712B">
        <w:rPr>
          <w:rFonts w:ascii="Times New Roman" w:hAnsi="Times New Roman" w:cs="Times New Roman"/>
          <w:sz w:val="28"/>
          <w:szCs w:val="28"/>
          <w:lang w:val="kk-KZ"/>
        </w:rPr>
        <w:t xml:space="preserve"> центрифугаланды. Элюат бөлініп алынып, түтік қайта пайдаланылды.</w:t>
      </w:r>
    </w:p>
    <w:p w14:paraId="6885FBEF" w14:textId="77777777" w:rsidR="007475FD" w:rsidRPr="0031712B" w:rsidRDefault="00A60B06" w:rsidP="00A60B0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8. </w:t>
      </w:r>
      <w:r w:rsidR="007475FD" w:rsidRPr="0031712B">
        <w:rPr>
          <w:rFonts w:ascii="Times New Roman" w:hAnsi="Times New Roman" w:cs="Times New Roman"/>
          <w:sz w:val="28"/>
          <w:szCs w:val="28"/>
          <w:lang w:val="kk-KZ"/>
        </w:rPr>
        <w:t>Әр бағанаға 500 мкл RP</w:t>
      </w:r>
      <w:r w:rsidRPr="0031712B">
        <w:rPr>
          <w:rFonts w:ascii="Times New Roman" w:hAnsi="Times New Roman" w:cs="Times New Roman"/>
          <w:sz w:val="28"/>
          <w:szCs w:val="28"/>
          <w:lang w:val="kk-KZ"/>
        </w:rPr>
        <w:t>E буфері қосылып, жоғарыда келтірілгендей процестен өтті.</w:t>
      </w:r>
    </w:p>
    <w:p w14:paraId="771EDC35" w14:textId="77777777" w:rsidR="007475FD" w:rsidRPr="0031712B" w:rsidRDefault="00A60B06" w:rsidP="00A60B0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9. </w:t>
      </w:r>
      <w:r w:rsidR="007475FD" w:rsidRPr="0031712B">
        <w:rPr>
          <w:rFonts w:ascii="Times New Roman" w:hAnsi="Times New Roman" w:cs="Times New Roman"/>
          <w:sz w:val="28"/>
          <w:szCs w:val="28"/>
          <w:lang w:val="kk-KZ"/>
        </w:rPr>
        <w:t>Одан ке</w:t>
      </w:r>
      <w:r w:rsidRPr="0031712B">
        <w:rPr>
          <w:rFonts w:ascii="Times New Roman" w:hAnsi="Times New Roman" w:cs="Times New Roman"/>
          <w:sz w:val="28"/>
          <w:szCs w:val="28"/>
          <w:lang w:val="kk-KZ"/>
        </w:rPr>
        <w:t>йін 500 мкл 80% этанол қосылып</w:t>
      </w:r>
      <w:r w:rsidR="007475FD" w:rsidRPr="0031712B">
        <w:rPr>
          <w:rFonts w:ascii="Times New Roman" w:hAnsi="Times New Roman" w:cs="Times New Roman"/>
          <w:sz w:val="28"/>
          <w:szCs w:val="28"/>
          <w:lang w:val="kk-KZ"/>
        </w:rPr>
        <w:t>, 8000 g (немесе 10 000 rpm) жылдамдықпен 2 минут бойы центрифугаланды. Элюат жойылды. Бағаналар этанол қалдығым</w:t>
      </w:r>
      <w:r w:rsidRPr="0031712B">
        <w:rPr>
          <w:rFonts w:ascii="Times New Roman" w:hAnsi="Times New Roman" w:cs="Times New Roman"/>
          <w:sz w:val="28"/>
          <w:szCs w:val="28"/>
          <w:lang w:val="kk-KZ"/>
        </w:rPr>
        <w:t>ен жанаспауы үшін мұқият бөлініп алынды.</w:t>
      </w:r>
    </w:p>
    <w:p w14:paraId="75F2DC08" w14:textId="77777777" w:rsidR="007475FD" w:rsidRPr="0031712B" w:rsidRDefault="00A60B06" w:rsidP="00A60B0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10. </w:t>
      </w:r>
      <w:r w:rsidR="007475FD" w:rsidRPr="0031712B">
        <w:rPr>
          <w:rFonts w:ascii="Times New Roman" w:hAnsi="Times New Roman" w:cs="Times New Roman"/>
          <w:sz w:val="28"/>
          <w:szCs w:val="28"/>
          <w:lang w:val="kk-KZ"/>
        </w:rPr>
        <w:t>Бағаналар жаңа 2 мл стерильді түтіктерге орналастырылып, қақпақтары ашық күйде, ротормен қарама-қарсы бағытта орналастырылып, 12 000 g-де 5 минут бойы толық құрғатылды.</w:t>
      </w:r>
      <w:r w:rsidRPr="0031712B">
        <w:rPr>
          <w:rFonts w:ascii="Times New Roman" w:hAnsi="Times New Roman" w:cs="Times New Roman"/>
          <w:sz w:val="28"/>
          <w:szCs w:val="28"/>
          <w:lang w:val="kk-KZ"/>
        </w:rPr>
        <w:t xml:space="preserve"> </w:t>
      </w:r>
    </w:p>
    <w:p w14:paraId="00F005A3" w14:textId="77777777" w:rsidR="007475FD" w:rsidRPr="0031712B" w:rsidRDefault="0030351E" w:rsidP="0030351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11. </w:t>
      </w:r>
      <w:r w:rsidR="007475FD" w:rsidRPr="0031712B">
        <w:rPr>
          <w:rFonts w:ascii="Times New Roman" w:hAnsi="Times New Roman" w:cs="Times New Roman"/>
          <w:sz w:val="28"/>
          <w:szCs w:val="28"/>
          <w:lang w:val="kk-KZ"/>
        </w:rPr>
        <w:t>Ламинарлық шкафта жұмыс жүргізу барысында, б</w:t>
      </w:r>
      <w:r w:rsidR="00A60B06" w:rsidRPr="0031712B">
        <w:rPr>
          <w:rFonts w:ascii="Times New Roman" w:hAnsi="Times New Roman" w:cs="Times New Roman"/>
          <w:sz w:val="28"/>
          <w:szCs w:val="28"/>
          <w:lang w:val="kk-KZ"/>
        </w:rPr>
        <w:t>ағаналар жаңа 1.5 мл RNаза-жоқ</w:t>
      </w:r>
      <w:r w:rsidRPr="0031712B">
        <w:rPr>
          <w:rFonts w:ascii="Times New Roman" w:hAnsi="Times New Roman" w:cs="Times New Roman"/>
          <w:sz w:val="28"/>
          <w:szCs w:val="28"/>
          <w:lang w:val="kk-KZ"/>
        </w:rPr>
        <w:t xml:space="preserve"> түтіктерге ауыстырылғаннан кейін, 20 мкл RNаза-жоқ</w:t>
      </w:r>
      <w:r w:rsidR="007475FD" w:rsidRPr="0031712B">
        <w:rPr>
          <w:rFonts w:ascii="Times New Roman" w:hAnsi="Times New Roman" w:cs="Times New Roman"/>
          <w:sz w:val="28"/>
          <w:szCs w:val="28"/>
          <w:lang w:val="kk-KZ"/>
        </w:rPr>
        <w:t xml:space="preserve"> су қосылды. 1 минут күткеннен кейін, </w:t>
      </w:r>
      <w:r w:rsidRPr="0031712B">
        <w:rPr>
          <w:rFonts w:ascii="Times New Roman" w:hAnsi="Times New Roman" w:cs="Times New Roman"/>
          <w:sz w:val="28"/>
          <w:szCs w:val="28"/>
          <w:lang w:val="kk-KZ"/>
        </w:rPr>
        <w:t xml:space="preserve">қалған </w:t>
      </w:r>
      <w:r w:rsidR="007475FD" w:rsidRPr="0031712B">
        <w:rPr>
          <w:rFonts w:ascii="Times New Roman" w:hAnsi="Times New Roman" w:cs="Times New Roman"/>
          <w:sz w:val="28"/>
          <w:szCs w:val="28"/>
          <w:lang w:val="kk-KZ"/>
        </w:rPr>
        <w:t>1 минут бойы максималды жылдамдықта центрифугаланды.</w:t>
      </w:r>
      <w:r w:rsidRPr="0031712B">
        <w:rPr>
          <w:rFonts w:ascii="Times New Roman" w:hAnsi="Times New Roman" w:cs="Times New Roman"/>
          <w:sz w:val="28"/>
          <w:szCs w:val="28"/>
          <w:lang w:val="kk-KZ"/>
        </w:rPr>
        <w:t xml:space="preserve"> Нәтижесінде 18 мкл көлемінде микроРНҚ элюаты алынды (2 мкл бағана ішінде қалып қояды). микроРНҚ концентрациясы 1.5 мкл көлеміндегі элюаттан өлшенді. Алынған РНҚ үлгілері ары қарай зерттеулер үшін -80 °C температурада сақталды.</w:t>
      </w:r>
    </w:p>
    <w:p w14:paraId="1314F2E4" w14:textId="77777777" w:rsidR="00AA79E4" w:rsidRPr="0031712B" w:rsidRDefault="00AA79E4"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Таңдалған микроРНҚ-лар үшін кері транскрипция (RT) және сандық ПТР (qPCR) талдаулары TaqMan MicroRNA Advanced жинағы (Thermo Fisher Scientific, Уолтем, Массачусетс, АҚШ) арқылы өндірушінің хаттамасына сәйкес жүргізілді</w:t>
      </w:r>
      <w:r w:rsidR="008F309C" w:rsidRPr="0031712B">
        <w:rPr>
          <w:rFonts w:ascii="Times New Roman" w:hAnsi="Times New Roman" w:cs="Times New Roman"/>
          <w:sz w:val="28"/>
          <w:szCs w:val="28"/>
          <w:lang w:val="kk-KZ"/>
        </w:rPr>
        <w:t xml:space="preserve"> [177]</w:t>
      </w:r>
      <w:r w:rsidRPr="0031712B">
        <w:rPr>
          <w:rFonts w:ascii="Times New Roman" w:hAnsi="Times New Roman" w:cs="Times New Roman"/>
          <w:sz w:val="28"/>
          <w:szCs w:val="28"/>
          <w:lang w:val="kk-KZ"/>
        </w:rPr>
        <w:t>.</w:t>
      </w:r>
      <w:r w:rsidR="0030351E" w:rsidRPr="0031712B">
        <w:rPr>
          <w:rFonts w:ascii="Times New Roman" w:hAnsi="Times New Roman" w:cs="Times New Roman"/>
          <w:sz w:val="28"/>
          <w:szCs w:val="28"/>
          <w:lang w:val="kk-KZ"/>
        </w:rPr>
        <w:t xml:space="preserve"> Процедура қатарынан төрт кезеңнен тұрды: РНҚ полиаденилденуі, адаптерді байланыстыру, кері транскрипция (RT) және преамплификация (miR-Amp).</w:t>
      </w:r>
    </w:p>
    <w:p w14:paraId="25B6E2E8" w14:textId="77777777" w:rsidR="0030351E" w:rsidRPr="0031712B" w:rsidRDefault="0030351E" w:rsidP="0030351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1. РНҚ полиаденилденуі (Poly (A) Tail Reaction)</w:t>
      </w:r>
    </w:p>
    <w:p w14:paraId="742BA799" w14:textId="77777777" w:rsidR="0030351E" w:rsidRPr="0031712B" w:rsidRDefault="0030351E" w:rsidP="0030351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Жұмысты бастамас бұрын жиынтықтың құрамдас бөліктері мұзда баяу ерітілді, араластырылады және аз уақыт центрифугаланады. Бір реакция үшін 0,5 мл пробиркада реакция қоспасы дайындалды:</w:t>
      </w:r>
      <w:r w:rsidR="002E5997" w:rsidRPr="0031712B">
        <w:rPr>
          <w:rFonts w:ascii="Times New Roman" w:hAnsi="Times New Roman" w:cs="Times New Roman"/>
          <w:sz w:val="28"/>
          <w:szCs w:val="28"/>
          <w:lang w:val="kk-KZ"/>
        </w:rPr>
        <w:t xml:space="preserve"> </w:t>
      </w:r>
    </w:p>
    <w:p w14:paraId="49C97B73" w14:textId="77777777" w:rsidR="0030351E" w:rsidRPr="0031712B" w:rsidRDefault="0030351E" w:rsidP="0030351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RNase-free su-1,7 мкл</w:t>
      </w:r>
    </w:p>
    <w:p w14:paraId="5191CB5C" w14:textId="77777777" w:rsidR="0030351E" w:rsidRPr="0031712B" w:rsidRDefault="0030351E" w:rsidP="0030351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kk-KZ"/>
        </w:rPr>
        <w:t>10× Poly (A) буфері-0,5 мкл</w:t>
      </w:r>
    </w:p>
    <w:p w14:paraId="6133676E" w14:textId="77777777" w:rsidR="0030351E" w:rsidRPr="0031712B" w:rsidRDefault="0030351E" w:rsidP="0030351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kk-KZ"/>
        </w:rPr>
        <w:t>ATP-0,5 мкл</w:t>
      </w:r>
    </w:p>
    <w:p w14:paraId="0C13CD17" w14:textId="77777777" w:rsidR="0030351E" w:rsidRPr="0031712B" w:rsidRDefault="0030351E" w:rsidP="0030351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kk-KZ"/>
        </w:rPr>
        <w:t>Poly (A) Polymerase-0,3 мкл</w:t>
      </w:r>
    </w:p>
    <w:p w14:paraId="6EAFB4EF" w14:textId="77777777" w:rsidR="0030351E" w:rsidRPr="0031712B" w:rsidRDefault="0030351E" w:rsidP="0030351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Жалпы көлемі-3 мкл.</w:t>
      </w:r>
    </w:p>
    <w:p w14:paraId="65BD1CE6" w14:textId="77777777" w:rsidR="0030351E" w:rsidRPr="0031712B" w:rsidRDefault="0030351E" w:rsidP="0030351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Содан кейін 0,2 мл түтіктерге 2 мкл РНҚ үлгісі және 3 мкл дайындалған қоспасы енгізілді. Араластырып, центрифугалағаннан кейін үлгілер термоциклерде инкубацияланды.</w:t>
      </w:r>
    </w:p>
    <w:p w14:paraId="230A88EF" w14:textId="77777777" w:rsidR="00FC7B72" w:rsidRPr="0031712B" w:rsidRDefault="00FC7B72" w:rsidP="00FC7B72">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2. Адаптерді байланыстыру </w:t>
      </w:r>
    </w:p>
    <w:p w14:paraId="66340972" w14:textId="77777777" w:rsidR="00FC7B72" w:rsidRPr="0031712B" w:rsidRDefault="00FC7B72"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Келесі қадам адаптер тізбегін байланыстыру үшін 0,5 мл пробиркада қажет қоспа</w:t>
      </w:r>
      <w:r w:rsidR="00F34DA4" w:rsidRPr="0031712B">
        <w:rPr>
          <w:rFonts w:ascii="Times New Roman" w:hAnsi="Times New Roman" w:cs="Times New Roman"/>
          <w:sz w:val="28"/>
          <w:szCs w:val="28"/>
          <w:lang w:val="kk-KZ"/>
        </w:rPr>
        <w:t xml:space="preserve"> дайындалды:</w:t>
      </w:r>
    </w:p>
    <w:p w14:paraId="755B4555" w14:textId="77777777" w:rsidR="00FC7B72" w:rsidRPr="0031712B" w:rsidRDefault="00FC7B72" w:rsidP="00FC7B72">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RNase-free су-0,4 мкл</w:t>
      </w:r>
    </w:p>
    <w:p w14:paraId="497FD5CC" w14:textId="77777777" w:rsidR="00FC7B72" w:rsidRPr="0031712B" w:rsidRDefault="00FC7B72" w:rsidP="00FC7B72">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- 5× DNA лигаза буфері-3 мкл</w:t>
      </w:r>
    </w:p>
    <w:p w14:paraId="4839E021" w14:textId="77777777" w:rsidR="00FC7B72" w:rsidRPr="0031712B" w:rsidRDefault="00FC7B72" w:rsidP="00FC7B72">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- 50% PEG 8000-4,5 мкл</w:t>
      </w:r>
    </w:p>
    <w:p w14:paraId="6F5836D7" w14:textId="77777777" w:rsidR="00FC7B72" w:rsidRPr="0031712B" w:rsidRDefault="00FC7B72" w:rsidP="00FC7B72">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- 25× лигаза адапторы-0,6 мкл</w:t>
      </w:r>
    </w:p>
    <w:p w14:paraId="263CC2AE" w14:textId="77777777" w:rsidR="00FC7B72" w:rsidRPr="0031712B" w:rsidRDefault="00FC7B72" w:rsidP="00FC7B72">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RNA лигазасы-1,5 мкл</w:t>
      </w:r>
    </w:p>
    <w:p w14:paraId="04054855" w14:textId="77777777" w:rsidR="00FC7B72" w:rsidRPr="0031712B" w:rsidRDefault="00FC7B72" w:rsidP="00FC7B72">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Жалпы көлемі-10 мкл</w:t>
      </w:r>
    </w:p>
    <w:p w14:paraId="59B4A46B" w14:textId="77777777" w:rsidR="00FC7B72" w:rsidRPr="0031712B" w:rsidRDefault="00FC7B7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Ферменттер соңғы кезекте қосылды.  Алынған қоспа мұқият араластырылып, алдыңғы кезеңнің өнімін қамтитын реакциялық пробиркаға енгізілді (жалпы көлемі 15 мкл). Содан кейін пробиркалар төмендетілген температурада термоциклде инкубацияланды.</w:t>
      </w:r>
    </w:p>
    <w:p w14:paraId="021477EA"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3. Кері транскрипция реакциясы (RT реакциясы)</w:t>
      </w:r>
    </w:p>
    <w:p w14:paraId="6648F3B8"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- 1,5 мл пробиркада RT қоспасы әзірленді:</w:t>
      </w:r>
    </w:p>
    <w:p w14:paraId="17BABE07"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RNase-жоқ су -3,3 мкл</w:t>
      </w:r>
    </w:p>
    <w:p w14:paraId="7218D766"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- 5× RT буфері -6 мкл</w:t>
      </w:r>
    </w:p>
    <w:p w14:paraId="3E0C617C"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kk-KZ"/>
        </w:rPr>
        <w:t>dNTP Mix (әрқайсысы 25 мМ) - 1,2 мкл</w:t>
      </w:r>
    </w:p>
    <w:p w14:paraId="7C04AE94"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- 20× Universal RT Primer -1,5 мкл</w:t>
      </w:r>
    </w:p>
    <w:p w14:paraId="5AAA707B"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- 10× RT Enzyme Mix -3 мкл</w:t>
      </w:r>
    </w:p>
    <w:p w14:paraId="57A9FD51"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Жалпы көлемі -15 мкл</w:t>
      </w:r>
    </w:p>
    <w:p w14:paraId="2F67F613"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Араластырып, центрифугалағаннан кейін 15 мкл RT қоспасы алдыңғы кезеңде алынған 15 мкл өнімге қосылды, араластырылды және термоциклерде инкубацияланды. Үлгілер -20 °C температурада сақталды (аликоттар 10 мкл-ден).</w:t>
      </w:r>
    </w:p>
    <w:p w14:paraId="42581516"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4. Реамплификация (miR-Amp Reaction)</w:t>
      </w:r>
    </w:p>
    <w:p w14:paraId="482DD332"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кДНҚ сигналын күшейту үшін 1,5 мл пробиркада преамплификация жүргізілді:</w:t>
      </w:r>
    </w:p>
    <w:p w14:paraId="210BF5B7"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RNase-жоқ су -17,5 мкл</w:t>
      </w:r>
    </w:p>
    <w:p w14:paraId="62DE2B12"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- 20× miR-Amp Primer Mix -2,5 мкл</w:t>
      </w:r>
    </w:p>
    <w:p w14:paraId="00273739"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- 2× miR-Amp Master Mix -25 мкл</w:t>
      </w:r>
    </w:p>
    <w:p w14:paraId="7B7E2579"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Жалпы көлемі -45 мкл</w:t>
      </w:r>
    </w:p>
    <w:p w14:paraId="317093C3" w14:textId="77777777" w:rsidR="00BA6757" w:rsidRPr="0031712B" w:rsidRDefault="00BA6757" w:rsidP="00BA675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Содан кейін 0,2 мл-лік жаңа түтіктерге 45 мкл қоспасы және 5 мкл RT өнімі (жалпы көлемі 50 мкл) енгізілді, араластырылып, центрифугаланды және термоциклерде инкубацияланды. Үлгілер -20 °C температурада 15 мкл екі аликвот түрінде сақталды</w:t>
      </w:r>
    </w:p>
    <w:p w14:paraId="46E16AFE" w14:textId="77777777" w:rsidR="00183A52" w:rsidRPr="0031712B" w:rsidRDefault="00183A5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Сандық ПТР (qPCR) реакциясы 20 мкл соңғы </w:t>
      </w:r>
      <w:r w:rsidR="00BA6757" w:rsidRPr="0031712B">
        <w:rPr>
          <w:rFonts w:ascii="Times New Roman" w:hAnsi="Times New Roman" w:cs="Times New Roman"/>
          <w:sz w:val="28"/>
          <w:szCs w:val="28"/>
          <w:lang w:val="kk-KZ"/>
        </w:rPr>
        <w:t xml:space="preserve">алынған өнім </w:t>
      </w:r>
      <w:r w:rsidRPr="0031712B">
        <w:rPr>
          <w:rFonts w:ascii="Times New Roman" w:hAnsi="Times New Roman" w:cs="Times New Roman"/>
          <w:sz w:val="28"/>
          <w:szCs w:val="28"/>
          <w:lang w:val="kk-KZ"/>
        </w:rPr>
        <w:t>көлем</w:t>
      </w:r>
      <w:r w:rsidR="00BA6757" w:rsidRPr="0031712B">
        <w:rPr>
          <w:rFonts w:ascii="Times New Roman" w:hAnsi="Times New Roman" w:cs="Times New Roman"/>
          <w:sz w:val="28"/>
          <w:szCs w:val="28"/>
          <w:lang w:val="kk-KZ"/>
        </w:rPr>
        <w:t>ін</w:t>
      </w:r>
      <w:r w:rsidRPr="0031712B">
        <w:rPr>
          <w:rFonts w:ascii="Times New Roman" w:hAnsi="Times New Roman" w:cs="Times New Roman"/>
          <w:sz w:val="28"/>
          <w:szCs w:val="28"/>
          <w:lang w:val="kk-KZ"/>
        </w:rPr>
        <w:t>де жүргізілді, оған TaqMan Fas</w:t>
      </w:r>
      <w:r w:rsidR="006137BE" w:rsidRPr="0031712B">
        <w:rPr>
          <w:rFonts w:ascii="Times New Roman" w:hAnsi="Times New Roman" w:cs="Times New Roman"/>
          <w:sz w:val="28"/>
          <w:szCs w:val="28"/>
          <w:lang w:val="kk-KZ"/>
        </w:rPr>
        <w:t>t Advanced Master Mix қоспасы және</w:t>
      </w:r>
      <w:r w:rsidRPr="0031712B">
        <w:rPr>
          <w:rFonts w:ascii="Times New Roman" w:hAnsi="Times New Roman" w:cs="Times New Roman"/>
          <w:sz w:val="28"/>
          <w:szCs w:val="28"/>
          <w:lang w:val="kk-KZ"/>
        </w:rPr>
        <w:t xml:space="preserve"> әр микроРНҚ үшін арнайы TaqMan Advanced Assays тест-жүйелері (miR-21-5p: тест-жүйе 477975_mir; miR-126-5p: тест-жүйе 477888_mir; miR-146a-3p: тест-жүйе 478714_mir; miR-155-5p: тест-жүйе 483064_mir; miR-484-5p: тест-жүйе 478308_mir; miR-27a-3p: тест-жүйе 478384_mir; miR-210-3p: тест-жүйе 477970_mir) (Thermo Fisher Scientific, Уолтем, Массачусетс, АҚШ) қолданылды. Реакциялар Agilent Technologies Stratagene Mx3005P (Agilent Technologies, Мадрид, Испания) жүйесінде жүргізілді.</w:t>
      </w:r>
    </w:p>
    <w:p w14:paraId="50D2733B" w14:textId="77777777" w:rsidR="00183A52" w:rsidRPr="0031712B" w:rsidRDefault="00183A5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Әр сынама QuantStudio 7 Pro Real-Time PCR System (Thermo Fisher Scientific, Уолтем, Массачусетс, АҚШ) құрылғысында өндіруші нұсқауларына сәйкес үш рет қайталау арқылы орындалды</w:t>
      </w:r>
      <w:r w:rsidR="008F309C" w:rsidRPr="0031712B">
        <w:rPr>
          <w:rFonts w:ascii="Times New Roman" w:hAnsi="Times New Roman" w:cs="Times New Roman"/>
          <w:sz w:val="28"/>
          <w:szCs w:val="28"/>
          <w:lang w:val="kk-KZ"/>
        </w:rPr>
        <w:t xml:space="preserve"> [178]</w:t>
      </w:r>
      <w:r w:rsidRPr="0031712B">
        <w:rPr>
          <w:rFonts w:ascii="Times New Roman" w:hAnsi="Times New Roman" w:cs="Times New Roman"/>
          <w:sz w:val="28"/>
          <w:szCs w:val="28"/>
          <w:lang w:val="kk-KZ"/>
        </w:rPr>
        <w:t>. Сандық ПТР үш негізгі кезеңнен тұрады:</w:t>
      </w:r>
    </w:p>
    <w:p w14:paraId="349B79EC" w14:textId="77777777" w:rsidR="00183A52" w:rsidRPr="0031712B" w:rsidRDefault="00183A5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Де</w:t>
      </w:r>
      <w:r w:rsidR="002C75EA" w:rsidRPr="0031712B">
        <w:rPr>
          <w:rFonts w:ascii="Times New Roman" w:hAnsi="Times New Roman" w:cs="Times New Roman"/>
          <w:sz w:val="28"/>
          <w:szCs w:val="28"/>
          <w:lang w:val="kk-KZ"/>
        </w:rPr>
        <w:t>натурация (95°C, 10–15 секунд) -</w:t>
      </w:r>
      <w:r w:rsidRPr="0031712B">
        <w:rPr>
          <w:rFonts w:ascii="Times New Roman" w:hAnsi="Times New Roman" w:cs="Times New Roman"/>
          <w:sz w:val="28"/>
          <w:szCs w:val="28"/>
          <w:lang w:val="kk-KZ"/>
        </w:rPr>
        <w:t xml:space="preserve"> ДНҚ жіпшелері ажырайды.</w:t>
      </w:r>
    </w:p>
    <w:p w14:paraId="4BA12442" w14:textId="77777777" w:rsidR="00183A52" w:rsidRPr="0031712B" w:rsidRDefault="00183A5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Гибридизация және кеңею (60°C</w:t>
      </w:r>
      <w:r w:rsidR="002C75EA" w:rsidRPr="0031712B">
        <w:rPr>
          <w:rFonts w:ascii="Times New Roman" w:hAnsi="Times New Roman" w:cs="Times New Roman"/>
          <w:sz w:val="28"/>
          <w:szCs w:val="28"/>
          <w:lang w:val="kk-KZ"/>
        </w:rPr>
        <w:t>, 30–40 секунд) - п</w:t>
      </w:r>
      <w:r w:rsidRPr="0031712B">
        <w:rPr>
          <w:rFonts w:ascii="Times New Roman" w:hAnsi="Times New Roman" w:cs="Times New Roman"/>
          <w:sz w:val="28"/>
          <w:szCs w:val="28"/>
          <w:lang w:val="kk-KZ"/>
        </w:rPr>
        <w:t>раймерлер мен TaqMan зондтары мақсатты микроРНҚ-ға таңдамалы түрде байланысады, ал ДНҚ полимераза амплификацияны бастайды.</w:t>
      </w:r>
    </w:p>
    <w:p w14:paraId="7FF8C36D" w14:textId="77777777" w:rsidR="00183A52" w:rsidRPr="0031712B" w:rsidRDefault="002C75EA"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Флуоресценцияны тіркеу -</w:t>
      </w:r>
      <w:r w:rsidR="008F309C" w:rsidRPr="0031712B">
        <w:rPr>
          <w:rFonts w:ascii="Times New Roman" w:hAnsi="Times New Roman" w:cs="Times New Roman"/>
          <w:sz w:val="28"/>
          <w:szCs w:val="28"/>
          <w:lang w:val="kk-KZ"/>
        </w:rPr>
        <w:t xml:space="preserve"> ә</w:t>
      </w:r>
      <w:r w:rsidR="00183A52" w:rsidRPr="0031712B">
        <w:rPr>
          <w:rFonts w:ascii="Times New Roman" w:hAnsi="Times New Roman" w:cs="Times New Roman"/>
          <w:sz w:val="28"/>
          <w:szCs w:val="28"/>
          <w:lang w:val="kk-KZ"/>
        </w:rPr>
        <w:t>р амплификациялық циклде жинақталған өнімнің мөлшеріне пропорционалды флуоресцентті сигнал анықталады.</w:t>
      </w:r>
    </w:p>
    <w:p w14:paraId="056E296F" w14:textId="77777777" w:rsidR="00183A52" w:rsidRPr="0031712B" w:rsidRDefault="00183A5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Деректер SDS 2.3 және RQ Manager 1.2 бағдарламалық жасақтамасы арқылы талданды. Әрбір микроРНҚ экспрессиясының салыстырмалы деңгейі 2⁻ΔΔCt әдісімен есептелді</w:t>
      </w:r>
      <w:r w:rsidR="008F309C" w:rsidRPr="0031712B">
        <w:rPr>
          <w:rFonts w:ascii="Times New Roman" w:hAnsi="Times New Roman" w:cs="Times New Roman"/>
          <w:sz w:val="28"/>
          <w:szCs w:val="28"/>
          <w:lang w:val="kk-KZ"/>
        </w:rPr>
        <w:t xml:space="preserve"> [179]</w:t>
      </w:r>
      <w:r w:rsidRPr="0031712B">
        <w:rPr>
          <w:rFonts w:ascii="Times New Roman" w:hAnsi="Times New Roman" w:cs="Times New Roman"/>
          <w:sz w:val="28"/>
          <w:szCs w:val="28"/>
          <w:lang w:val="kk-KZ"/>
        </w:rPr>
        <w:t xml:space="preserve">. ПТР нәтижелерін талдау үшін Ct &lt; 33 мәні бар сынамалар таңдалды. Әр </w:t>
      </w:r>
      <w:r w:rsidR="006137BE" w:rsidRPr="0031712B">
        <w:rPr>
          <w:rFonts w:ascii="Times New Roman" w:hAnsi="Times New Roman" w:cs="Times New Roman"/>
          <w:sz w:val="28"/>
          <w:szCs w:val="28"/>
          <w:lang w:val="kk-KZ"/>
        </w:rPr>
        <w:t xml:space="preserve">науқастың </w:t>
      </w:r>
      <w:r w:rsidRPr="0031712B">
        <w:rPr>
          <w:rFonts w:ascii="Times New Roman" w:hAnsi="Times New Roman" w:cs="Times New Roman"/>
          <w:sz w:val="28"/>
          <w:szCs w:val="28"/>
          <w:lang w:val="kk-KZ"/>
        </w:rPr>
        <w:t>микроРНҚ экспрессиясы Ct шекті мәндеріне сәйкес сол ПТР пластинасындағы бақылау тобымен салыстырмалы түрде есептелді.</w:t>
      </w:r>
      <w:r w:rsidR="000A5F78" w:rsidRPr="0031712B">
        <w:rPr>
          <w:rFonts w:ascii="Times New Roman" w:hAnsi="Times New Roman" w:cs="Times New Roman"/>
          <w:sz w:val="28"/>
          <w:szCs w:val="28"/>
          <w:lang w:val="kk-KZ"/>
        </w:rPr>
        <w:t xml:space="preserve"> </w:t>
      </w:r>
    </w:p>
    <w:p w14:paraId="6E382C1D" w14:textId="77777777" w:rsidR="008F309C" w:rsidRPr="0031712B" w:rsidRDefault="008F309C" w:rsidP="005A1019">
      <w:pPr>
        <w:spacing w:after="0" w:line="240" w:lineRule="auto"/>
        <w:ind w:firstLine="567"/>
        <w:jc w:val="both"/>
        <w:rPr>
          <w:rFonts w:ascii="Times New Roman" w:hAnsi="Times New Roman" w:cs="Times New Roman"/>
          <w:sz w:val="28"/>
          <w:szCs w:val="28"/>
          <w:lang w:val="kk-KZ"/>
        </w:rPr>
      </w:pPr>
    </w:p>
    <w:p w14:paraId="7C01357D" w14:textId="77777777" w:rsidR="000A5F78" w:rsidRPr="0031712B" w:rsidRDefault="000A5F78" w:rsidP="005A1019">
      <w:pPr>
        <w:spacing w:after="0" w:line="240" w:lineRule="auto"/>
        <w:ind w:firstLine="567"/>
        <w:jc w:val="both"/>
        <w:rPr>
          <w:rFonts w:ascii="Times New Roman" w:hAnsi="Times New Roman" w:cs="Times New Roman"/>
          <w:b/>
          <w:sz w:val="28"/>
          <w:szCs w:val="28"/>
          <w:lang w:val="kk-KZ"/>
        </w:rPr>
      </w:pPr>
      <w:r w:rsidRPr="0031712B">
        <w:rPr>
          <w:rFonts w:ascii="Times New Roman" w:hAnsi="Times New Roman" w:cs="Times New Roman"/>
          <w:b/>
          <w:sz w:val="28"/>
          <w:szCs w:val="28"/>
          <w:lang w:val="kk-KZ"/>
        </w:rPr>
        <w:t>2.4 Қабыну параметрлерін анықтау</w:t>
      </w:r>
    </w:p>
    <w:p w14:paraId="556DFE69"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Плазма фракциясындағы цитокиндердің экспрессиясын талдау үшін HCYTA-60K-07 Human Cyto Panel (Invitrogen, Мадрид, Испания) жиынтығы қолданылды. Ол IL-1</w:t>
      </w:r>
      <w:r w:rsidRPr="0031712B">
        <w:rPr>
          <w:rFonts w:ascii="Times New Roman" w:hAnsi="Times New Roman" w:cs="Times New Roman"/>
          <w:sz w:val="28"/>
          <w:szCs w:val="28"/>
          <w:lang w:val="en-US"/>
        </w:rPr>
        <w:t>β</w:t>
      </w:r>
      <w:r w:rsidRPr="0031712B">
        <w:rPr>
          <w:rFonts w:ascii="Times New Roman" w:hAnsi="Times New Roman" w:cs="Times New Roman"/>
          <w:sz w:val="28"/>
          <w:szCs w:val="28"/>
          <w:lang w:val="kk-KZ"/>
        </w:rPr>
        <w:t>, IL-6, IL-10, IL-8/CXCL8, IL-18, MCP1/CCL2 және TNF-</w:t>
      </w:r>
      <w:r w:rsidRPr="0031712B">
        <w:rPr>
          <w:rFonts w:ascii="Times New Roman" w:hAnsi="Times New Roman" w:cs="Times New Roman"/>
          <w:sz w:val="28"/>
          <w:szCs w:val="28"/>
          <w:lang w:val="en-US"/>
        </w:rPr>
        <w:t>α</w:t>
      </w:r>
      <w:r w:rsidRPr="0031712B">
        <w:rPr>
          <w:rFonts w:ascii="Times New Roman" w:hAnsi="Times New Roman" w:cs="Times New Roman"/>
          <w:sz w:val="28"/>
          <w:szCs w:val="28"/>
          <w:lang w:val="kk-KZ"/>
        </w:rPr>
        <w:t xml:space="preserve"> сияқты цитокиндерді анықтауға мүмкіндік береді және өндіруші нұсқаулығына сәйкес жүргізілді [180]. Бұл әдіс мультиплексті талдау принципіне негізделген, ол бір үлгіден бірнеше цитокин концентрациясын бір уақытта өлшеуге мүмкіндік береді, осылайша зерттеу тиімділігі мен дәлдігін арттырады.</w:t>
      </w:r>
    </w:p>
    <w:p w14:paraId="77C5E1AD" w14:textId="77777777" w:rsidR="006542AA" w:rsidRPr="0031712B" w:rsidRDefault="006542AA" w:rsidP="0066242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Плазма үлгілеріндегі бірнеше цитокиндердің экспрессиясын бір уақытта жоғары дәлдікпен анықтау үшін HCYTA-60K-07 Human Cyto Panel мультиплексті жиынтығы (Invitrogen, Мадрид, Испания) пайдаланылды. Бұл панель IL-1β, IL-6, IL-10, IL-8/CXCL8, IL-18, MCP-1/CCL2 және TNF-α секілді негізгі қабыну медиаторларының концентрациясын бір үлгіде </w:t>
      </w:r>
      <w:r w:rsidR="00170001" w:rsidRPr="0031712B">
        <w:rPr>
          <w:rFonts w:ascii="Times New Roman" w:hAnsi="Times New Roman" w:cs="Times New Roman"/>
          <w:sz w:val="28"/>
          <w:szCs w:val="28"/>
          <w:lang w:val="kk-KZ"/>
        </w:rPr>
        <w:t>бірдей уақытта</w:t>
      </w:r>
      <w:r w:rsidR="006636F0" w:rsidRPr="0031712B">
        <w:rPr>
          <w:rFonts w:ascii="Times New Roman" w:hAnsi="Times New Roman" w:cs="Times New Roman"/>
          <w:sz w:val="28"/>
          <w:szCs w:val="28"/>
          <w:lang w:val="kk-KZ"/>
        </w:rPr>
        <w:t xml:space="preserve"> өлшеуге мүмкіндік береді.</w:t>
      </w:r>
    </w:p>
    <w:p w14:paraId="7D6F9A63" w14:textId="77777777" w:rsidR="006542AA" w:rsidRPr="0031712B" w:rsidRDefault="00170001"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Аталған </w:t>
      </w:r>
      <w:r w:rsidR="006542AA" w:rsidRPr="0031712B">
        <w:rPr>
          <w:rFonts w:ascii="Times New Roman" w:hAnsi="Times New Roman" w:cs="Times New Roman"/>
          <w:sz w:val="28"/>
          <w:szCs w:val="28"/>
          <w:lang w:val="kk-KZ"/>
        </w:rPr>
        <w:t>әдіс Luminex xMAP (Multi-Analyte Profiling) технологиясына негізделген. Ол әртүрлі ішкі кодталған микросферала</w:t>
      </w:r>
      <w:r w:rsidRPr="0031712B">
        <w:rPr>
          <w:rFonts w:ascii="Times New Roman" w:hAnsi="Times New Roman" w:cs="Times New Roman"/>
          <w:sz w:val="28"/>
          <w:szCs w:val="28"/>
          <w:lang w:val="kk-KZ"/>
        </w:rPr>
        <w:t>рды (beads) қолдануға сүйенеді -</w:t>
      </w:r>
      <w:r w:rsidR="006542AA" w:rsidRPr="0031712B">
        <w:rPr>
          <w:rFonts w:ascii="Times New Roman" w:hAnsi="Times New Roman" w:cs="Times New Roman"/>
          <w:sz w:val="28"/>
          <w:szCs w:val="28"/>
          <w:lang w:val="kk-KZ"/>
        </w:rPr>
        <w:t xml:space="preserve"> әр микросфера ерекше спектрлік қасиетке ие және бірегей флуоресценттік сигнал шығара алады. Әр bead-к</w:t>
      </w:r>
      <w:r w:rsidRPr="0031712B">
        <w:rPr>
          <w:rFonts w:ascii="Times New Roman" w:hAnsi="Times New Roman" w:cs="Times New Roman"/>
          <w:sz w:val="28"/>
          <w:szCs w:val="28"/>
          <w:lang w:val="kk-KZ"/>
        </w:rPr>
        <w:t>е белгілі бір цитокинге жоғары сезімталдығы</w:t>
      </w:r>
      <w:r w:rsidR="006542AA" w:rsidRPr="0031712B">
        <w:rPr>
          <w:rFonts w:ascii="Times New Roman" w:hAnsi="Times New Roman" w:cs="Times New Roman"/>
          <w:sz w:val="28"/>
          <w:szCs w:val="28"/>
          <w:lang w:val="kk-KZ"/>
        </w:rPr>
        <w:t xml:space="preserve"> бар антидене ковалентті түрде бекітілген.</w:t>
      </w:r>
    </w:p>
    <w:p w14:paraId="3D82C193"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Процедура келесі негізгі кезеңдерден тұрады:</w:t>
      </w:r>
    </w:p>
    <w:p w14:paraId="5C48F6BF"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Үлгілерді дайындау және инкубация:</w:t>
      </w:r>
    </w:p>
    <w:p w14:paraId="762EEF20"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Плазма үлгілері арнайы буфермен сұйылтылып, микросфералармен бірге инкубацияланады. Бұл кезеңде әрбір микросфера өзіне сәйкес цитокинмен кешен құрайды (антиген-антидене байланысы арқылы).</w:t>
      </w:r>
    </w:p>
    <w:p w14:paraId="0198947E"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Детекторлық антидене қосу:</w:t>
      </w:r>
    </w:p>
    <w:p w14:paraId="55854E9C"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Инкубациядан кейін әр кешенге биотинмен белгіленген екінші реттік (детекторлық) антидене қосылады. Бұл антиденелер цитокиндердің басқа эпитоптарымен байланысады, осылайша sandwich-комплекс түзіледі.</w:t>
      </w:r>
    </w:p>
    <w:p w14:paraId="76259049"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Флуоресцентті стриптавидин-фитохром (streptavidin-PE) қосу:</w:t>
      </w:r>
    </w:p>
    <w:p w14:paraId="1A1D2F1E"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Детектор антиденелермен кешендер түзілген соң, PE (phycoerythrin) флуоресцентті белгісімен байланысқан стриптавидин қосылады. Бұл белгі жарық сәулеленуді күшейтіп, флуоресценттік сигнал береді.</w:t>
      </w:r>
    </w:p>
    <w:p w14:paraId="6CA54945"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Сигналды өлшеу:</w:t>
      </w:r>
    </w:p>
    <w:p w14:paraId="1BF8BED3"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Дайын кешендер Luminex 200 (LX200) құрылғысы арқылы талданады. Бұл құрылғы екі лазердің көмегімен:</w:t>
      </w:r>
    </w:p>
    <w:p w14:paraId="30BD67B7"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Бір</w:t>
      </w:r>
      <w:r w:rsidR="00170001" w:rsidRPr="0031712B">
        <w:rPr>
          <w:rFonts w:ascii="Times New Roman" w:hAnsi="Times New Roman" w:cs="Times New Roman"/>
          <w:sz w:val="28"/>
          <w:szCs w:val="28"/>
          <w:lang w:val="kk-KZ"/>
        </w:rPr>
        <w:t>інші</w:t>
      </w:r>
      <w:r w:rsidRPr="0031712B">
        <w:rPr>
          <w:rFonts w:ascii="Times New Roman" w:hAnsi="Times New Roman" w:cs="Times New Roman"/>
          <w:sz w:val="28"/>
          <w:szCs w:val="28"/>
          <w:lang w:val="kk-KZ"/>
        </w:rPr>
        <w:t xml:space="preserve"> лазер арқылы микросфераның типін (яғни қ</w:t>
      </w:r>
      <w:r w:rsidR="00170001" w:rsidRPr="0031712B">
        <w:rPr>
          <w:rFonts w:ascii="Times New Roman" w:hAnsi="Times New Roman" w:cs="Times New Roman"/>
          <w:sz w:val="28"/>
          <w:szCs w:val="28"/>
          <w:lang w:val="kk-KZ"/>
        </w:rPr>
        <w:t>андай цитокинге тән екендігін);</w:t>
      </w:r>
    </w:p>
    <w:p w14:paraId="6D40A0C2"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Екінші лазер арқылы флуоресцентті сигналдың қарқындылығын (цитокин концентрациясының деңгейін) өлшейді.</w:t>
      </w:r>
    </w:p>
    <w:p w14:paraId="6364250A"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Сандық талдау:</w:t>
      </w:r>
    </w:p>
    <w:p w14:paraId="13EDE67F"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Алынған флуоресценттік сигналдар калибрлеу қисығы негізінде (стандартты ерітінділермен құрылады) өңделіп, цитокиндердің нақты концентрациясы пг/мл бірлігінде есептеледі. Бұл есептеулер Luminex Xponent Solution Software 3.1 бағдарламасы көмегімен жүргізіледі.</w:t>
      </w:r>
      <w:r w:rsidR="0020701A"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Иммундық жауап пен қабыну деңгейін нақты бағалауға мүмкіндік береді, бұл 2 типті қант диабеті кезіндегі жүрек-қантамыр асқынуларының дамуындағы қабынудың рөлін анықтауға мүмкіндік береді.</w:t>
      </w:r>
    </w:p>
    <w:p w14:paraId="28B06543"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Цитокиндердің концентрациясы Luminex Xponent Solution Software 3.1 (Luminex Corporation, Остин, Техас, АҚШ) бағдарламалық жасақтамасы арқылы есептеліп, пг/мл түрінде өрнектелді [181]. Бұл талдау қабыну деңгейін және науқастардың иммундық жауабын бағалауға мүмкіндік береді, атап айтқанда </w:t>
      </w:r>
      <w:r w:rsidR="00170001" w:rsidRPr="0031712B">
        <w:rPr>
          <w:rFonts w:ascii="Times New Roman" w:hAnsi="Times New Roman" w:cs="Times New Roman"/>
          <w:sz w:val="28"/>
          <w:szCs w:val="28"/>
          <w:lang w:val="kk-KZ"/>
        </w:rPr>
        <w:t xml:space="preserve">2-типті қант диабеті </w:t>
      </w:r>
      <w:r w:rsidRPr="0031712B">
        <w:rPr>
          <w:rFonts w:ascii="Times New Roman" w:hAnsi="Times New Roman" w:cs="Times New Roman"/>
          <w:sz w:val="28"/>
          <w:szCs w:val="28"/>
          <w:lang w:val="kk-KZ"/>
        </w:rPr>
        <w:t>кезіндегі жүрек-қантамыр асқынуларының патогенезін зерттеу үшін маңызды.</w:t>
      </w:r>
    </w:p>
    <w:p w14:paraId="12298DFD" w14:textId="77777777" w:rsidR="008F309C" w:rsidRPr="0031712B" w:rsidRDefault="006542AA" w:rsidP="006542AA">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Сонымен қатар, алынған мәліметтер статистикалық талдауға жіберіліп, әрбір цитокиннің экспрессия деңгейі мен миРНҚ,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нің биомаркерлері және клиникалық көрсеткіштер арасындағы ықтимал өзара байланыс анықталды. Бұл кешенді тәсіл цитокиндердің жүрек-қантамырлық асқынулардың дамуына әсерін бағалауға және биомаркерлік профильдерді нақтылауға мүмкіндік берді.</w:t>
      </w:r>
    </w:p>
    <w:p w14:paraId="5F38E3CC" w14:textId="77777777" w:rsidR="006542AA" w:rsidRPr="0031712B" w:rsidRDefault="006542AA" w:rsidP="006542AA">
      <w:pPr>
        <w:spacing w:after="0" w:line="240" w:lineRule="auto"/>
        <w:ind w:firstLine="567"/>
        <w:jc w:val="both"/>
        <w:rPr>
          <w:rFonts w:ascii="Times New Roman" w:hAnsi="Times New Roman" w:cs="Times New Roman"/>
          <w:sz w:val="28"/>
          <w:szCs w:val="28"/>
          <w:lang w:val="kk-KZ"/>
        </w:rPr>
      </w:pPr>
    </w:p>
    <w:p w14:paraId="2487EE7D" w14:textId="77777777" w:rsidR="0039623F" w:rsidRPr="0031712B" w:rsidRDefault="00FA2A92" w:rsidP="0039623F">
      <w:pPr>
        <w:spacing w:after="0" w:line="240" w:lineRule="auto"/>
        <w:ind w:firstLine="567"/>
        <w:jc w:val="both"/>
        <w:rPr>
          <w:rFonts w:ascii="Times New Roman" w:hAnsi="Times New Roman" w:cs="Times New Roman"/>
          <w:b/>
          <w:sz w:val="28"/>
          <w:szCs w:val="28"/>
          <w:lang w:val="kk-KZ"/>
        </w:rPr>
      </w:pPr>
      <w:r w:rsidRPr="0031712B">
        <w:rPr>
          <w:rFonts w:ascii="Times New Roman" w:hAnsi="Times New Roman" w:cs="Times New Roman"/>
          <w:b/>
          <w:sz w:val="28"/>
          <w:szCs w:val="28"/>
          <w:lang w:val="kk-KZ"/>
        </w:rPr>
        <w:t xml:space="preserve">2.5 </w:t>
      </w:r>
      <w:r w:rsidR="0039623F" w:rsidRPr="0031712B">
        <w:rPr>
          <w:rFonts w:ascii="Times New Roman" w:hAnsi="Times New Roman" w:cs="Times New Roman"/>
          <w:b/>
          <w:sz w:val="28"/>
          <w:szCs w:val="28"/>
          <w:lang w:val="kk-KZ"/>
        </w:rPr>
        <w:t>Тотығу стресі көрсеткіштерін анықтау</w:t>
      </w:r>
    </w:p>
    <w:p w14:paraId="0DD50209" w14:textId="77777777" w:rsidR="0039623F" w:rsidRPr="0031712B" w:rsidRDefault="0039623F" w:rsidP="0039623F">
      <w:pPr>
        <w:spacing w:after="0" w:line="240" w:lineRule="auto"/>
        <w:ind w:firstLine="567"/>
        <w:jc w:val="both"/>
        <w:rPr>
          <w:rFonts w:ascii="Times New Roman" w:hAnsi="Times New Roman" w:cs="Times New Roman"/>
          <w:b/>
          <w:sz w:val="28"/>
          <w:szCs w:val="28"/>
          <w:lang w:val="kk-KZ"/>
        </w:rPr>
      </w:pPr>
    </w:p>
    <w:p w14:paraId="3FBBD7D4" w14:textId="77777777" w:rsidR="0039623F" w:rsidRPr="0031712B" w:rsidRDefault="0039623F"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2.5.1 Липидтердің асқын тотығуы (ЛАТ) деңгейін анықтау</w:t>
      </w:r>
    </w:p>
    <w:p w14:paraId="2453C193" w14:textId="77777777" w:rsidR="0039623F" w:rsidRPr="0031712B" w:rsidRDefault="00FA2A92" w:rsidP="0009632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Липидтердің асқын </w:t>
      </w:r>
      <w:r w:rsidR="00E413B8" w:rsidRPr="0031712B">
        <w:rPr>
          <w:rFonts w:ascii="Times New Roman" w:hAnsi="Times New Roman" w:cs="Times New Roman"/>
          <w:sz w:val="28"/>
          <w:szCs w:val="28"/>
          <w:lang w:val="kk-KZ"/>
        </w:rPr>
        <w:t>тотығу</w:t>
      </w:r>
      <w:r w:rsidR="0039623F"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деңгейі коммерциялық колориметриялық жинақ (KB03002, Bioquochem kit, BQC Redox Technologies, Астурия, Испания) көмегімен анықталды. Бұл әдіс көп</w:t>
      </w:r>
      <w:r w:rsidR="00E413B8"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қанықпаған май қышқылдарының тотығу деградация өнімдерінің сандық мөлшерін бағалауға негізделген</w:t>
      </w:r>
      <w:r w:rsidR="008F309C" w:rsidRPr="0031712B">
        <w:rPr>
          <w:rFonts w:ascii="Times New Roman" w:hAnsi="Times New Roman" w:cs="Times New Roman"/>
          <w:sz w:val="28"/>
          <w:szCs w:val="28"/>
          <w:lang w:val="kk-KZ"/>
        </w:rPr>
        <w:t xml:space="preserve"> [182]</w:t>
      </w:r>
      <w:r w:rsidRPr="0031712B">
        <w:rPr>
          <w:rFonts w:ascii="Times New Roman" w:hAnsi="Times New Roman" w:cs="Times New Roman"/>
          <w:sz w:val="28"/>
          <w:szCs w:val="28"/>
          <w:lang w:val="kk-KZ"/>
        </w:rPr>
        <w:t xml:space="preserve">. Олардың ішінде малондиальдегид (MDA) және 4-гидроксиалкеналдар бар, олар тотығу стресінің биомаркерлері болып табылады. Барлық рәсімдер өндірушінің </w:t>
      </w:r>
      <w:r w:rsidR="0009632E" w:rsidRPr="0031712B">
        <w:rPr>
          <w:rFonts w:ascii="Times New Roman" w:hAnsi="Times New Roman" w:cs="Times New Roman"/>
          <w:sz w:val="28"/>
          <w:szCs w:val="28"/>
          <w:lang w:val="kk-KZ"/>
        </w:rPr>
        <w:t xml:space="preserve">нұсқауларына сәйкес жүргізілді. </w:t>
      </w:r>
      <w:r w:rsidRPr="0031712B">
        <w:rPr>
          <w:rFonts w:ascii="Times New Roman" w:hAnsi="Times New Roman" w:cs="Times New Roman"/>
          <w:sz w:val="28"/>
          <w:szCs w:val="28"/>
          <w:lang w:val="kk-KZ"/>
        </w:rPr>
        <w:t>Талдау тиобарбитур қышқылымен (TBA) реакция жүргізу арқылы орындалды, нәтижесінде түсті кешен түзіліп, оның қарқындылығы MDA және 4-гидроксиалкеналдардың концентрациясына тура пропорционалды болды. Оптикалық тығыздық 586 нм толқын ұзындығында спектрофотометр көмегімен өлшенді, ал LPO концентрация</w:t>
      </w:r>
      <w:r w:rsidR="00790E77" w:rsidRPr="0031712B">
        <w:rPr>
          <w:rFonts w:ascii="Times New Roman" w:hAnsi="Times New Roman" w:cs="Times New Roman"/>
          <w:sz w:val="28"/>
          <w:szCs w:val="28"/>
          <w:lang w:val="kk-KZ"/>
        </w:rPr>
        <w:t xml:space="preserve">сы нмоль/мл түрінде көрсетілді. </w:t>
      </w:r>
    </w:p>
    <w:p w14:paraId="3C35EAE9" w14:textId="77777777" w:rsidR="0039623F" w:rsidRPr="0031712B" w:rsidRDefault="0039623F" w:rsidP="005A1019">
      <w:pPr>
        <w:spacing w:after="0" w:line="240" w:lineRule="auto"/>
        <w:ind w:firstLine="567"/>
        <w:jc w:val="both"/>
        <w:rPr>
          <w:rFonts w:ascii="Times New Roman" w:hAnsi="Times New Roman" w:cs="Times New Roman"/>
          <w:sz w:val="28"/>
          <w:szCs w:val="28"/>
          <w:lang w:val="kk-KZ"/>
        </w:rPr>
      </w:pPr>
    </w:p>
    <w:p w14:paraId="7B81C38F" w14:textId="77777777" w:rsidR="0039623F" w:rsidRPr="0031712B" w:rsidRDefault="0039623F"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2.5.2 Ақуыздардың алдыңғы тотыққан өнімдері (AOPP) деңгейі</w:t>
      </w:r>
    </w:p>
    <w:p w14:paraId="3C3839C3" w14:textId="77777777" w:rsidR="00FA2A92" w:rsidRPr="0031712B" w:rsidRDefault="00790E77"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Ақуыздардың алдыңғы тотыққан </w:t>
      </w:r>
      <w:r w:rsidR="00FA2A92" w:rsidRPr="0031712B">
        <w:rPr>
          <w:rFonts w:ascii="Times New Roman" w:hAnsi="Times New Roman" w:cs="Times New Roman"/>
          <w:sz w:val="28"/>
          <w:szCs w:val="28"/>
          <w:lang w:val="kk-KZ"/>
        </w:rPr>
        <w:t xml:space="preserve">өнімдері деңгейі спектрофотометриялық әдіспен микропланшеттік ридерде анықталды, </w:t>
      </w:r>
      <w:r w:rsidR="00FA2A92" w:rsidRPr="0031712B">
        <w:rPr>
          <w:rFonts w:ascii="Times New Roman" w:hAnsi="Times New Roman" w:cs="Times New Roman"/>
          <w:i/>
          <w:sz w:val="28"/>
          <w:szCs w:val="28"/>
          <w:lang w:val="kk-KZ"/>
        </w:rPr>
        <w:t>Witko-Sarsat</w:t>
      </w:r>
      <w:r w:rsidR="00FA2A92" w:rsidRPr="0031712B">
        <w:rPr>
          <w:rFonts w:ascii="Times New Roman" w:hAnsi="Times New Roman" w:cs="Times New Roman"/>
          <w:sz w:val="28"/>
          <w:szCs w:val="28"/>
          <w:lang w:val="kk-KZ"/>
        </w:rPr>
        <w:t xml:space="preserve"> және авторлар әдістемесіне сәйкес</w:t>
      </w:r>
      <w:r w:rsidR="008F309C" w:rsidRPr="0031712B">
        <w:rPr>
          <w:rFonts w:ascii="Times New Roman" w:hAnsi="Times New Roman" w:cs="Times New Roman"/>
          <w:sz w:val="28"/>
          <w:szCs w:val="28"/>
          <w:lang w:val="kk-KZ"/>
        </w:rPr>
        <w:t xml:space="preserve"> [183]</w:t>
      </w:r>
      <w:r w:rsidR="00FA2A92" w:rsidRPr="0031712B">
        <w:rPr>
          <w:rFonts w:ascii="Times New Roman" w:hAnsi="Times New Roman" w:cs="Times New Roman"/>
          <w:sz w:val="28"/>
          <w:szCs w:val="28"/>
          <w:lang w:val="kk-KZ"/>
        </w:rPr>
        <w:t xml:space="preserve">. Бұл көрсеткіш </w:t>
      </w:r>
      <w:r w:rsidRPr="0031712B">
        <w:rPr>
          <w:rFonts w:ascii="Times New Roman" w:hAnsi="Times New Roman" w:cs="Times New Roman"/>
          <w:sz w:val="28"/>
          <w:szCs w:val="28"/>
          <w:lang w:val="kk-KZ"/>
        </w:rPr>
        <w:t xml:space="preserve">ақуыздардың </w:t>
      </w:r>
      <w:r w:rsidR="00FA2A92" w:rsidRPr="0031712B">
        <w:rPr>
          <w:rFonts w:ascii="Times New Roman" w:hAnsi="Times New Roman" w:cs="Times New Roman"/>
          <w:sz w:val="28"/>
          <w:szCs w:val="28"/>
          <w:lang w:val="kk-KZ"/>
        </w:rPr>
        <w:t xml:space="preserve">тотығу зақымдану дәрежесін сипаттайды, ол түрлі созылмалы аурулардың, соның ішінде </w:t>
      </w:r>
      <w:r w:rsidR="00170001" w:rsidRPr="0031712B">
        <w:rPr>
          <w:rFonts w:ascii="Times New Roman" w:hAnsi="Times New Roman" w:cs="Times New Roman"/>
          <w:sz w:val="28"/>
          <w:szCs w:val="28"/>
          <w:lang w:val="kk-KZ"/>
        </w:rPr>
        <w:t>2-типті қант диабеті кезіндегі</w:t>
      </w:r>
      <w:r w:rsidR="00FA2A92" w:rsidRPr="0031712B">
        <w:rPr>
          <w:rFonts w:ascii="Times New Roman" w:hAnsi="Times New Roman" w:cs="Times New Roman"/>
          <w:sz w:val="28"/>
          <w:szCs w:val="28"/>
          <w:lang w:val="kk-KZ"/>
        </w:rPr>
        <w:t xml:space="preserve"> жүрек-қан тамырлық асқынуларының патогенезінде маңызды рөл атқарады.</w:t>
      </w:r>
    </w:p>
    <w:p w14:paraId="540CCE92" w14:textId="77777777" w:rsidR="00FA2A92" w:rsidRPr="0031712B" w:rsidRDefault="00FA2A9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Калибрлеу үшін хлорамин-T стандартты ерітін</w:t>
      </w:r>
      <w:r w:rsidR="00790E77" w:rsidRPr="0031712B">
        <w:rPr>
          <w:rFonts w:ascii="Times New Roman" w:hAnsi="Times New Roman" w:cs="Times New Roman"/>
          <w:sz w:val="28"/>
          <w:szCs w:val="28"/>
          <w:lang w:val="kk-KZ"/>
        </w:rPr>
        <w:t xml:space="preserve">дісі пайдаланылды, ол тотыққан ақуыздарға </w:t>
      </w:r>
      <w:r w:rsidRPr="0031712B">
        <w:rPr>
          <w:rFonts w:ascii="Times New Roman" w:hAnsi="Times New Roman" w:cs="Times New Roman"/>
          <w:sz w:val="28"/>
          <w:szCs w:val="28"/>
          <w:lang w:val="kk-KZ"/>
        </w:rPr>
        <w:t>ұқсас қасиеттерге ие. Калибрлеу қисығы 0–100 нмоль/мл концентрация диапазонында калий йодиді (10 мкл) және сірке қышқылы (20 мкл) қатысуымен</w:t>
      </w:r>
      <w:r w:rsidR="00790E77" w:rsidRPr="0031712B">
        <w:rPr>
          <w:rFonts w:ascii="Times New Roman" w:hAnsi="Times New Roman" w:cs="Times New Roman"/>
          <w:sz w:val="28"/>
          <w:szCs w:val="28"/>
          <w:lang w:val="kk-KZ"/>
        </w:rPr>
        <w:t xml:space="preserve"> әзірленді</w:t>
      </w:r>
      <w:r w:rsidRPr="0031712B">
        <w:rPr>
          <w:rFonts w:ascii="Times New Roman" w:hAnsi="Times New Roman" w:cs="Times New Roman"/>
          <w:sz w:val="28"/>
          <w:szCs w:val="28"/>
          <w:lang w:val="kk-KZ"/>
        </w:rPr>
        <w:t>, бұл реакцияны күшейту үшін қажет.</w:t>
      </w:r>
    </w:p>
    <w:p w14:paraId="0A5DA3FD" w14:textId="77777777" w:rsidR="00FA2A92" w:rsidRPr="0031712B" w:rsidRDefault="00FA2A9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Оптикалық тығыздық 34</w:t>
      </w:r>
      <w:r w:rsidR="00790E77" w:rsidRPr="0031712B">
        <w:rPr>
          <w:rFonts w:ascii="Times New Roman" w:hAnsi="Times New Roman" w:cs="Times New Roman"/>
          <w:sz w:val="28"/>
          <w:szCs w:val="28"/>
          <w:lang w:val="kk-KZ"/>
        </w:rPr>
        <w:t>0 нм толқын ұзындығында өлшенді және</w:t>
      </w:r>
      <w:r w:rsidRPr="0031712B">
        <w:rPr>
          <w:rFonts w:ascii="Times New Roman" w:hAnsi="Times New Roman" w:cs="Times New Roman"/>
          <w:sz w:val="28"/>
          <w:szCs w:val="28"/>
          <w:lang w:val="kk-KZ"/>
        </w:rPr>
        <w:t xml:space="preserve"> бақылау үлгісімен салыстырылды, оның құрамында 200 мкл PBS, 10 мкл калий йодиді және 20 мкл сірке қышқылы болды. AOPP концентрациясы хлорамин-T эквиваленттері бойынша нмоль/мл түрінде есептелді.</w:t>
      </w:r>
    </w:p>
    <w:p w14:paraId="4568D86F" w14:textId="77777777" w:rsidR="0039623F" w:rsidRPr="0031712B" w:rsidRDefault="0039623F" w:rsidP="005A1019">
      <w:pPr>
        <w:spacing w:after="0" w:line="240" w:lineRule="auto"/>
        <w:ind w:firstLine="567"/>
        <w:jc w:val="both"/>
        <w:rPr>
          <w:rFonts w:ascii="Times New Roman" w:hAnsi="Times New Roman" w:cs="Times New Roman"/>
          <w:sz w:val="28"/>
          <w:szCs w:val="28"/>
          <w:lang w:val="kk-KZ"/>
        </w:rPr>
      </w:pPr>
    </w:p>
    <w:p w14:paraId="6243E4A7"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2.5.3 Нитриттер мен нитраттардың концентрациясын анықтау</w:t>
      </w:r>
    </w:p>
    <w:p w14:paraId="61A7BBB3" w14:textId="77777777" w:rsidR="009C369C" w:rsidRPr="0031712B" w:rsidRDefault="009C369C" w:rsidP="0009632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Азот оксиді (NO) - қан тамырларының тонусын реттеуге, қабыну реакцияларына және иммундық жауапқа қатысатын биологиялық белсенді молекула. Алайда, NO өте тұрақсыз қосылыс болғандықтан, оның биологиялық үлгілердегі мөлшерін тікелей өлшеу мүмкін емес. Сол себепті, оның концентрациясын нитриттер (NO₂⁻) мен нитраттар (NO₃⁻) деңгейі арқылы жанама түрде анықтайды, себебі олар судағы азот оксидінің </w:t>
      </w:r>
      <w:r w:rsidR="0009632E" w:rsidRPr="0031712B">
        <w:rPr>
          <w:rFonts w:ascii="Times New Roman" w:hAnsi="Times New Roman" w:cs="Times New Roman"/>
          <w:sz w:val="28"/>
          <w:szCs w:val="28"/>
          <w:lang w:val="kk-KZ"/>
        </w:rPr>
        <w:t xml:space="preserve">тотығу өнімдері болып табылады. </w:t>
      </w:r>
      <w:r w:rsidRPr="0031712B">
        <w:rPr>
          <w:rFonts w:ascii="Times New Roman" w:hAnsi="Times New Roman" w:cs="Times New Roman"/>
          <w:sz w:val="28"/>
          <w:szCs w:val="28"/>
          <w:lang w:val="kk-KZ"/>
        </w:rPr>
        <w:t xml:space="preserve">NO синтезін дәлірек бағалау үшін, нитраттардың нитриттерге дейін тотықсыздануын қамтамасыз ету қажет. Сондықтан, зерттеуде нитраттарды нитратредуктаза ферментінің көмегімен тотықсыздандырып, жалпы NOx концентрациясын анықтау әдісі қолданылды. </w:t>
      </w:r>
    </w:p>
    <w:p w14:paraId="7AD8A47B"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Зерттеу әдісі:</w:t>
      </w:r>
    </w:p>
    <w:p w14:paraId="642AF672"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Нитриттер мен нитраттардың концентрациясын анықтау үшін Грисс реакциясы (Griess reaction) қолданылды. Бұл әдіс негізінен нитриттердің азот қосылыстарымен реакцияға түсіп, түсті кешен түзуіне және оның спектрофотометриялық әдіспен өлшеуіне негізделген.</w:t>
      </w:r>
    </w:p>
    <w:p w14:paraId="5F3D65AE"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1. Үлгілерді дайындау</w:t>
      </w:r>
    </w:p>
    <w:p w14:paraId="51729E20"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Талдау үшін қан плазмасы қолданылды. Алдын ала қанның формалық элементтері центрифугалау арқылы бөлініп алынды.</w:t>
      </w:r>
    </w:p>
    <w:p w14:paraId="35290A44"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Үлгілерден артық ақуыздарды жою үшін ақуыздарды тұнбаға түсіру және супернатантты сүзу әдістері қолданылды.</w:t>
      </w:r>
    </w:p>
    <w:p w14:paraId="027BA7FA"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 Нитраттарды нитриттерге дейін тотықсыздандыру</w:t>
      </w:r>
    </w:p>
    <w:p w14:paraId="5CE7CA0E"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Нитраттар (NO₃⁻) азот оксидінің тотығу нәтижесінде түзілетін соңғы өнім болып табылады. Сондықтан, олардың мөлшерін анықтау үшін оларды нитриттерге дейін тотықсыздандыру қажет. Бұл процесс нитратредуктаза ферментінің көмегімен жүзеге асырылды. Ферменттің белсенділігі үшін NADPH коферменті реакциялық қоспаға қосылды. Реакция 37°C температурада 30–60 минут бойы инкубацияланды, бұл толық тотықсыздану үшін жеткілікті уақыт.</w:t>
      </w:r>
    </w:p>
    <w:p w14:paraId="433F69AF"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3. Грисс реакциясы </w:t>
      </w:r>
    </w:p>
    <w:p w14:paraId="72C62CF2"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Грисс реакциясы - нитриттердің арнайы Грисс реагенттерімен әрекеттесуі нәтижесінде түсті азоқосылыстардың түзілуіне негізделген әдіс.</w:t>
      </w:r>
    </w:p>
    <w:p w14:paraId="37B73FF8"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Процедура:</w:t>
      </w:r>
    </w:p>
    <w:p w14:paraId="0C1DD0E8"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Үлгілерге Грисс реагенті қосылды. Ол екі негізгі компоненттен тұрады:</w:t>
      </w:r>
    </w:p>
    <w:p w14:paraId="6EE41684"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Сульфаниламид ерітіндісі (нитриттермен әрекеттесіп, диазоний қосылысын түзеді).</w:t>
      </w:r>
    </w:p>
    <w:p w14:paraId="3F40B5AC"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N-(1-нафтил)-этилендиамин (диазоний қосылыстарымен әрекеттесіп, қызғылт түсті азоқосылыс түзеді).</w:t>
      </w:r>
    </w:p>
    <w:p w14:paraId="30865ABB"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Реакциялық қоспа бөлме температурасында 10–15 минут инкубацияланды.</w:t>
      </w:r>
    </w:p>
    <w:p w14:paraId="2D538A35"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Алынған түсті кешеннің оптикалық тығыздығы 550 нм-де спектрофотометр арқылы өлшенді.</w:t>
      </w:r>
    </w:p>
    <w:p w14:paraId="78E9D7A9"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4. Калибрлеу және нәтижелерді есептеу</w:t>
      </w:r>
    </w:p>
    <w:p w14:paraId="3E036861" w14:textId="77777777" w:rsidR="009C369C" w:rsidRPr="0031712B" w:rsidRDefault="009C369C" w:rsidP="009C369C">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Нәтижелерді салыстыру және есептеу үшін NaNO₂ негізіндегі стандарттық ерітінділер (1–100 мкМ диапазонында) қолданылды. Осы калибрлеу қисығы негізінде зерттелген үлгілердегі NOx концентрациясы есептелді. Қорытынды көрсеткіштер моль/л (mol/L) түрінде берілді.</w:t>
      </w:r>
    </w:p>
    <w:p w14:paraId="4F800314" w14:textId="7ED7FA8A" w:rsidR="008F309C" w:rsidRPr="0031712B" w:rsidRDefault="008F309C" w:rsidP="008C6FF8">
      <w:pPr>
        <w:spacing w:after="0" w:line="240" w:lineRule="auto"/>
        <w:jc w:val="both"/>
        <w:rPr>
          <w:rFonts w:ascii="Times New Roman" w:hAnsi="Times New Roman" w:cs="Times New Roman"/>
          <w:sz w:val="28"/>
          <w:szCs w:val="28"/>
          <w:lang w:val="kk-KZ"/>
        </w:rPr>
      </w:pPr>
    </w:p>
    <w:p w14:paraId="7D02EBC1" w14:textId="05A5C822" w:rsidR="009C369C" w:rsidRPr="0031712B" w:rsidRDefault="00275D63" w:rsidP="005A1019">
      <w:pPr>
        <w:spacing w:after="0" w:line="240" w:lineRule="auto"/>
        <w:ind w:firstLine="567"/>
        <w:jc w:val="both"/>
        <w:rPr>
          <w:rFonts w:ascii="Times New Roman" w:hAnsi="Times New Roman" w:cs="Times New Roman"/>
          <w:b/>
          <w:sz w:val="28"/>
          <w:szCs w:val="28"/>
          <w:lang w:val="kk-KZ"/>
        </w:rPr>
      </w:pPr>
      <w:r w:rsidRPr="0031712B">
        <w:rPr>
          <w:rFonts w:ascii="Times New Roman" w:hAnsi="Times New Roman" w:cs="Times New Roman"/>
          <w:b/>
          <w:sz w:val="28"/>
          <w:szCs w:val="28"/>
          <w:lang w:val="kk-KZ"/>
        </w:rPr>
        <w:t>2</w:t>
      </w:r>
      <w:r w:rsidR="002648EA" w:rsidRPr="0031712B">
        <w:rPr>
          <w:rFonts w:ascii="Times New Roman" w:hAnsi="Times New Roman" w:cs="Times New Roman"/>
          <w:b/>
          <w:sz w:val="28"/>
          <w:szCs w:val="28"/>
          <w:lang w:val="kk-KZ"/>
        </w:rPr>
        <w:t xml:space="preserve">.6 </w:t>
      </w:r>
      <w:r w:rsidR="00914933" w:rsidRPr="0031712B">
        <w:rPr>
          <w:rFonts w:ascii="Times New Roman" w:hAnsi="Times New Roman" w:cs="Times New Roman"/>
          <w:b/>
          <w:sz w:val="28"/>
          <w:szCs w:val="28"/>
          <w:lang w:val="kk-KZ"/>
        </w:rPr>
        <w:t xml:space="preserve"> </w:t>
      </w:r>
      <w:r w:rsidR="009C369C" w:rsidRPr="0031712B">
        <w:rPr>
          <w:rFonts w:ascii="Times New Roman" w:hAnsi="Times New Roman" w:cs="Times New Roman"/>
          <w:b/>
          <w:sz w:val="28"/>
          <w:szCs w:val="28"/>
          <w:lang w:val="kk-KZ"/>
        </w:rPr>
        <w:t>Антиоксиданттық ферменттер белсенділігін анықтау</w:t>
      </w:r>
    </w:p>
    <w:p w14:paraId="741B54FA" w14:textId="77777777" w:rsidR="009C369C" w:rsidRPr="0031712B" w:rsidRDefault="009C369C" w:rsidP="005A1019">
      <w:pPr>
        <w:spacing w:after="0" w:line="240" w:lineRule="auto"/>
        <w:ind w:firstLine="567"/>
        <w:jc w:val="both"/>
        <w:rPr>
          <w:rFonts w:ascii="Times New Roman" w:hAnsi="Times New Roman" w:cs="Times New Roman"/>
          <w:b/>
          <w:sz w:val="28"/>
          <w:szCs w:val="28"/>
          <w:lang w:val="kk-KZ"/>
        </w:rPr>
      </w:pPr>
    </w:p>
    <w:p w14:paraId="5798036A" w14:textId="77777777" w:rsidR="002648EA" w:rsidRPr="0031712B" w:rsidRDefault="009C369C"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2.6.1 Тотықсызданған және тотыққан глутатион </w:t>
      </w:r>
      <w:r w:rsidR="002648EA" w:rsidRPr="0031712B">
        <w:rPr>
          <w:rFonts w:ascii="Times New Roman" w:hAnsi="Times New Roman" w:cs="Times New Roman"/>
          <w:sz w:val="28"/>
          <w:szCs w:val="28"/>
          <w:lang w:val="kk-KZ"/>
        </w:rPr>
        <w:t>деңгейлерін анықтау</w:t>
      </w:r>
    </w:p>
    <w:p w14:paraId="7DC7D870" w14:textId="77777777" w:rsidR="00AB4569" w:rsidRPr="0031712B" w:rsidRDefault="002648EA" w:rsidP="00211B6D">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Қалпына келген глутатион (GSH) және тотыққан глутатион (GSSG) деңгейлері </w:t>
      </w:r>
      <w:r w:rsidR="00170001" w:rsidRPr="0031712B">
        <w:rPr>
          <w:rFonts w:ascii="Times New Roman" w:hAnsi="Times New Roman" w:cs="Times New Roman"/>
          <w:sz w:val="28"/>
          <w:szCs w:val="28"/>
          <w:lang w:val="kk-KZ"/>
        </w:rPr>
        <w:t xml:space="preserve">тазартылған </w:t>
      </w:r>
      <w:r w:rsidRPr="0031712B">
        <w:rPr>
          <w:rFonts w:ascii="Times New Roman" w:hAnsi="Times New Roman" w:cs="Times New Roman"/>
          <w:sz w:val="28"/>
          <w:szCs w:val="28"/>
          <w:lang w:val="kk-KZ"/>
        </w:rPr>
        <w:t>эритроциттерде O-фталев альдегиді (O-Phthalaldehyde, OPA) флуоресцентті реагенті көмегімен анықталды. Глутатион жасушаларды тотығу стресінен қорғауда маңызды рөл атқарады, ал GSH мен GSSG арасындағы тепе-теңдік антиоксиданттық жүйенің жағдайын бағалаудың негізгі көрсеткіші болып табылады.</w:t>
      </w:r>
      <w:r w:rsidR="009E13E2" w:rsidRPr="0031712B">
        <w:rPr>
          <w:rFonts w:ascii="Times New Roman" w:hAnsi="Times New Roman" w:cs="Times New Roman"/>
          <w:sz w:val="28"/>
          <w:szCs w:val="28"/>
          <w:lang w:val="kk-KZ"/>
        </w:rPr>
        <w:t xml:space="preserve"> Бұл реагент GSH-тің тиолды тобымен байланысып, флуоресцентті кешен түзеді.</w:t>
      </w:r>
      <w:r w:rsidR="00AB4569" w:rsidRPr="0031712B">
        <w:rPr>
          <w:rFonts w:ascii="Times New Roman" w:hAnsi="Times New Roman" w:cs="Times New Roman"/>
          <w:sz w:val="28"/>
          <w:szCs w:val="28"/>
          <w:lang w:val="kk-KZ"/>
        </w:rPr>
        <w:t xml:space="preserve"> </w:t>
      </w:r>
    </w:p>
    <w:p w14:paraId="71FEC4CC" w14:textId="77777777" w:rsidR="00914933" w:rsidRPr="0031712B" w:rsidRDefault="00914933" w:rsidP="00211B6D">
      <w:pPr>
        <w:spacing w:after="0" w:line="240" w:lineRule="auto"/>
        <w:ind w:firstLine="567"/>
        <w:jc w:val="both"/>
        <w:rPr>
          <w:rFonts w:ascii="Times New Roman" w:hAnsi="Times New Roman" w:cs="Times New Roman"/>
          <w:noProof/>
          <w:sz w:val="16"/>
          <w:szCs w:val="16"/>
          <w:lang w:val="kk-KZ" w:eastAsia="ru-RU"/>
        </w:rPr>
      </w:pPr>
    </w:p>
    <w:p w14:paraId="76C74635" w14:textId="77777777" w:rsidR="00211B6D" w:rsidRPr="0031712B" w:rsidRDefault="00211B6D" w:rsidP="00211B6D">
      <w:pPr>
        <w:spacing w:after="0" w:line="240" w:lineRule="auto"/>
        <w:ind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kk-KZ"/>
        </w:rPr>
        <w:t xml:space="preserve">        </w:t>
      </w:r>
      <w:r w:rsidRPr="0031712B">
        <w:rPr>
          <w:rFonts w:ascii="Times New Roman" w:hAnsi="Times New Roman" w:cs="Times New Roman"/>
          <w:noProof/>
          <w:sz w:val="28"/>
          <w:szCs w:val="28"/>
          <w:lang w:eastAsia="ru-RU"/>
        </w:rPr>
        <w:drawing>
          <wp:inline distT="0" distB="0" distL="0" distR="0" wp14:anchorId="325795A9" wp14:editId="65154B29">
            <wp:extent cx="4522304" cy="2792896"/>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24375" cy="2794175"/>
                    </a:xfrm>
                    <a:prstGeom prst="rect">
                      <a:avLst/>
                    </a:prstGeom>
                  </pic:spPr>
                </pic:pic>
              </a:graphicData>
            </a:graphic>
          </wp:inline>
        </w:drawing>
      </w:r>
    </w:p>
    <w:p w14:paraId="20FBF92A" w14:textId="77777777" w:rsidR="00914933" w:rsidRPr="0031712B" w:rsidRDefault="00914933" w:rsidP="00211B6D">
      <w:pPr>
        <w:spacing w:after="0" w:line="240" w:lineRule="auto"/>
        <w:ind w:firstLine="567"/>
        <w:jc w:val="both"/>
        <w:rPr>
          <w:rFonts w:ascii="Times New Roman" w:hAnsi="Times New Roman" w:cs="Times New Roman"/>
          <w:sz w:val="28"/>
          <w:szCs w:val="28"/>
          <w:lang w:val="kk-KZ"/>
        </w:rPr>
      </w:pPr>
    </w:p>
    <w:p w14:paraId="55DD5377" w14:textId="0DB0CDDA" w:rsidR="008F309C" w:rsidRPr="0031712B" w:rsidRDefault="002C75EA" w:rsidP="00914933">
      <w:pPr>
        <w:spacing w:after="0" w:line="240" w:lineRule="auto"/>
        <w:jc w:val="center"/>
        <w:rPr>
          <w:rFonts w:ascii="Times New Roman" w:hAnsi="Times New Roman" w:cs="Times New Roman"/>
          <w:sz w:val="28"/>
          <w:szCs w:val="28"/>
          <w:lang w:val="kk-KZ"/>
        </w:rPr>
      </w:pPr>
      <w:r w:rsidRPr="0031712B">
        <w:rPr>
          <w:rFonts w:ascii="Times New Roman" w:hAnsi="Times New Roman" w:cs="Times New Roman"/>
          <w:sz w:val="28"/>
          <w:szCs w:val="28"/>
          <w:lang w:val="kk-KZ"/>
        </w:rPr>
        <w:t>Сурет 4 -</w:t>
      </w:r>
      <w:r w:rsidR="008F309C"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Глутатионды антиоксиданттық жүйенің әрекет ету механизмі</w:t>
      </w:r>
    </w:p>
    <w:p w14:paraId="4569921A" w14:textId="77777777" w:rsidR="002648EA" w:rsidRPr="00D9476E" w:rsidRDefault="002648EA" w:rsidP="005A1019">
      <w:pPr>
        <w:spacing w:after="0" w:line="240" w:lineRule="auto"/>
        <w:ind w:firstLine="567"/>
        <w:jc w:val="both"/>
        <w:rPr>
          <w:rFonts w:ascii="Times New Roman" w:hAnsi="Times New Roman" w:cs="Times New Roman"/>
          <w:sz w:val="28"/>
          <w:szCs w:val="28"/>
          <w:lang w:val="kk-KZ"/>
        </w:rPr>
      </w:pPr>
      <w:r w:rsidRPr="00D9476E">
        <w:rPr>
          <w:rFonts w:ascii="Times New Roman" w:hAnsi="Times New Roman" w:cs="Times New Roman"/>
          <w:sz w:val="28"/>
          <w:szCs w:val="28"/>
          <w:lang w:val="kk-KZ"/>
        </w:rPr>
        <w:t>Үлгілерді дайындау</w:t>
      </w:r>
      <w:r w:rsidR="009E13E2" w:rsidRPr="00D9476E">
        <w:rPr>
          <w:rFonts w:ascii="Times New Roman" w:hAnsi="Times New Roman" w:cs="Times New Roman"/>
          <w:sz w:val="28"/>
          <w:szCs w:val="28"/>
          <w:lang w:val="kk-KZ"/>
        </w:rPr>
        <w:t>:</w:t>
      </w:r>
    </w:p>
    <w:p w14:paraId="7E16CA54" w14:textId="77777777" w:rsidR="002648EA" w:rsidRPr="00D9476E" w:rsidRDefault="002648EA" w:rsidP="005A1019">
      <w:pPr>
        <w:spacing w:after="0" w:line="240" w:lineRule="auto"/>
        <w:ind w:firstLine="567"/>
        <w:jc w:val="both"/>
        <w:rPr>
          <w:rFonts w:ascii="Times New Roman" w:hAnsi="Times New Roman" w:cs="Times New Roman"/>
          <w:sz w:val="28"/>
          <w:szCs w:val="28"/>
          <w:lang w:val="kk-KZ"/>
        </w:rPr>
      </w:pPr>
      <w:r w:rsidRPr="00D9476E">
        <w:rPr>
          <w:rFonts w:ascii="Times New Roman" w:hAnsi="Times New Roman" w:cs="Times New Roman"/>
          <w:sz w:val="28"/>
          <w:szCs w:val="28"/>
          <w:lang w:val="kk-KZ"/>
        </w:rPr>
        <w:t>Эритроциттерді толық қанды центрифугалау арқылы бөліп, содан кейін плазма мен лейкоциттерді жою үшін физиологиялық ерітіндімен жуды</w:t>
      </w:r>
      <w:r w:rsidR="00170001" w:rsidRPr="00D9476E">
        <w:rPr>
          <w:rFonts w:ascii="Times New Roman" w:hAnsi="Times New Roman" w:cs="Times New Roman"/>
          <w:sz w:val="28"/>
          <w:szCs w:val="28"/>
          <w:lang w:val="kk-KZ"/>
        </w:rPr>
        <w:t>қ</w:t>
      </w:r>
      <w:r w:rsidRPr="00D9476E">
        <w:rPr>
          <w:rFonts w:ascii="Times New Roman" w:hAnsi="Times New Roman" w:cs="Times New Roman"/>
          <w:sz w:val="28"/>
          <w:szCs w:val="28"/>
          <w:lang w:val="kk-KZ"/>
        </w:rPr>
        <w:t>.</w:t>
      </w:r>
    </w:p>
    <w:p w14:paraId="4B5D0561" w14:textId="77777777" w:rsidR="002648EA" w:rsidRPr="00D9476E" w:rsidRDefault="002648EA" w:rsidP="005A1019">
      <w:pPr>
        <w:spacing w:after="0" w:line="240" w:lineRule="auto"/>
        <w:ind w:firstLine="567"/>
        <w:jc w:val="both"/>
        <w:rPr>
          <w:rFonts w:ascii="Times New Roman" w:hAnsi="Times New Roman" w:cs="Times New Roman"/>
          <w:sz w:val="28"/>
          <w:szCs w:val="28"/>
          <w:lang w:val="kk-KZ"/>
        </w:rPr>
      </w:pPr>
      <w:r w:rsidRPr="00D9476E">
        <w:rPr>
          <w:rFonts w:ascii="Times New Roman" w:hAnsi="Times New Roman" w:cs="Times New Roman"/>
          <w:sz w:val="28"/>
          <w:szCs w:val="28"/>
          <w:lang w:val="kk-KZ"/>
        </w:rPr>
        <w:t>Г</w:t>
      </w:r>
      <w:r w:rsidR="009E13E2" w:rsidRPr="00D9476E">
        <w:rPr>
          <w:rFonts w:ascii="Times New Roman" w:hAnsi="Times New Roman" w:cs="Times New Roman"/>
          <w:sz w:val="28"/>
          <w:szCs w:val="28"/>
          <w:lang w:val="kk-KZ"/>
        </w:rPr>
        <w:t>емолиз процесі</w:t>
      </w:r>
      <w:r w:rsidRPr="00D9476E">
        <w:rPr>
          <w:rFonts w:ascii="Times New Roman" w:hAnsi="Times New Roman" w:cs="Times New Roman"/>
          <w:sz w:val="28"/>
          <w:szCs w:val="28"/>
          <w:lang w:val="kk-KZ"/>
        </w:rPr>
        <w:t xml:space="preserve"> 5% метафосфор қышқылы бар буферді қосу арқылы жүзеге асыр</w:t>
      </w:r>
      <w:r w:rsidR="009E13E2" w:rsidRPr="00D9476E">
        <w:rPr>
          <w:rFonts w:ascii="Times New Roman" w:hAnsi="Times New Roman" w:cs="Times New Roman"/>
          <w:sz w:val="28"/>
          <w:szCs w:val="28"/>
          <w:lang w:val="kk-KZ"/>
        </w:rPr>
        <w:t>ыл</w:t>
      </w:r>
      <w:r w:rsidRPr="00D9476E">
        <w:rPr>
          <w:rFonts w:ascii="Times New Roman" w:hAnsi="Times New Roman" w:cs="Times New Roman"/>
          <w:sz w:val="28"/>
          <w:szCs w:val="28"/>
          <w:lang w:val="kk-KZ"/>
        </w:rPr>
        <w:t>ды, бұл глутатионның тұрақтылығын сақтауға және оның тотығуын болдырмауға мүмкіндік бер</w:t>
      </w:r>
      <w:r w:rsidR="009E13E2" w:rsidRPr="00D9476E">
        <w:rPr>
          <w:rFonts w:ascii="Times New Roman" w:hAnsi="Times New Roman" w:cs="Times New Roman"/>
          <w:sz w:val="28"/>
          <w:szCs w:val="28"/>
          <w:lang w:val="kk-KZ"/>
        </w:rPr>
        <w:t>е</w:t>
      </w:r>
      <w:r w:rsidRPr="00D9476E">
        <w:rPr>
          <w:rFonts w:ascii="Times New Roman" w:hAnsi="Times New Roman" w:cs="Times New Roman"/>
          <w:sz w:val="28"/>
          <w:szCs w:val="28"/>
          <w:lang w:val="kk-KZ"/>
        </w:rPr>
        <w:t>ді. Ал</w:t>
      </w:r>
      <w:r w:rsidR="009E13E2" w:rsidRPr="00D9476E">
        <w:rPr>
          <w:rFonts w:ascii="Times New Roman" w:hAnsi="Times New Roman" w:cs="Times New Roman"/>
          <w:sz w:val="28"/>
          <w:szCs w:val="28"/>
          <w:lang w:val="kk-KZ"/>
        </w:rPr>
        <w:t>ынған супернатант</w:t>
      </w:r>
      <w:r w:rsidRPr="00D9476E">
        <w:rPr>
          <w:rFonts w:ascii="Times New Roman" w:hAnsi="Times New Roman" w:cs="Times New Roman"/>
          <w:sz w:val="28"/>
          <w:szCs w:val="28"/>
          <w:lang w:val="kk-KZ"/>
        </w:rPr>
        <w:t xml:space="preserve"> қайта центрифугал</w:t>
      </w:r>
      <w:r w:rsidR="009E13E2" w:rsidRPr="00D9476E">
        <w:rPr>
          <w:rFonts w:ascii="Times New Roman" w:hAnsi="Times New Roman" w:cs="Times New Roman"/>
          <w:sz w:val="28"/>
          <w:szCs w:val="28"/>
          <w:lang w:val="kk-KZ"/>
        </w:rPr>
        <w:t>аны</w:t>
      </w:r>
      <w:r w:rsidRPr="00D9476E">
        <w:rPr>
          <w:rFonts w:ascii="Times New Roman" w:hAnsi="Times New Roman" w:cs="Times New Roman"/>
          <w:sz w:val="28"/>
          <w:szCs w:val="28"/>
          <w:lang w:val="kk-KZ"/>
        </w:rPr>
        <w:t>п, талдауға қолдан</w:t>
      </w:r>
      <w:r w:rsidR="009E13E2" w:rsidRPr="00D9476E">
        <w:rPr>
          <w:rFonts w:ascii="Times New Roman" w:hAnsi="Times New Roman" w:cs="Times New Roman"/>
          <w:sz w:val="28"/>
          <w:szCs w:val="28"/>
          <w:lang w:val="kk-KZ"/>
        </w:rPr>
        <w:t>ыл</w:t>
      </w:r>
      <w:r w:rsidRPr="00D9476E">
        <w:rPr>
          <w:rFonts w:ascii="Times New Roman" w:hAnsi="Times New Roman" w:cs="Times New Roman"/>
          <w:sz w:val="28"/>
          <w:szCs w:val="28"/>
          <w:lang w:val="kk-KZ"/>
        </w:rPr>
        <w:t>ды.</w:t>
      </w:r>
    </w:p>
    <w:p w14:paraId="4AA446A9" w14:textId="77777777" w:rsidR="002648EA" w:rsidRPr="00D9476E" w:rsidRDefault="002648EA" w:rsidP="005A1019">
      <w:pPr>
        <w:spacing w:after="0" w:line="240" w:lineRule="auto"/>
        <w:ind w:firstLine="567"/>
        <w:jc w:val="both"/>
        <w:rPr>
          <w:rFonts w:ascii="Times New Roman" w:hAnsi="Times New Roman" w:cs="Times New Roman"/>
          <w:sz w:val="28"/>
          <w:szCs w:val="28"/>
          <w:lang w:val="kk-KZ"/>
        </w:rPr>
      </w:pPr>
      <w:r w:rsidRPr="00D9476E">
        <w:rPr>
          <w:rFonts w:ascii="Times New Roman" w:hAnsi="Times New Roman" w:cs="Times New Roman"/>
          <w:sz w:val="28"/>
          <w:szCs w:val="28"/>
          <w:lang w:val="kk-KZ"/>
        </w:rPr>
        <w:t>Флуоресценттік талдау:</w:t>
      </w:r>
    </w:p>
    <w:p w14:paraId="1B3794DE" w14:textId="77777777" w:rsidR="002648EA" w:rsidRPr="00D9476E" w:rsidRDefault="002648EA" w:rsidP="005A1019">
      <w:pPr>
        <w:spacing w:after="0" w:line="240" w:lineRule="auto"/>
        <w:ind w:firstLine="567"/>
        <w:jc w:val="both"/>
        <w:rPr>
          <w:rFonts w:ascii="Times New Roman" w:hAnsi="Times New Roman" w:cs="Times New Roman"/>
          <w:sz w:val="28"/>
          <w:szCs w:val="28"/>
          <w:lang w:val="kk-KZ"/>
        </w:rPr>
      </w:pPr>
      <w:r w:rsidRPr="00D9476E">
        <w:rPr>
          <w:rFonts w:ascii="Times New Roman" w:hAnsi="Times New Roman" w:cs="Times New Roman"/>
          <w:b/>
          <w:sz w:val="28"/>
          <w:szCs w:val="28"/>
          <w:lang w:val="kk-KZ"/>
        </w:rPr>
        <w:t>GSH анықтау:</w:t>
      </w:r>
      <w:r w:rsidR="00356E02" w:rsidRPr="00D9476E">
        <w:rPr>
          <w:rFonts w:ascii="Times New Roman" w:hAnsi="Times New Roman" w:cs="Times New Roman"/>
          <w:sz w:val="28"/>
          <w:szCs w:val="28"/>
          <w:lang w:val="kk-KZ"/>
        </w:rPr>
        <w:t xml:space="preserve"> Тотықсызданған глутатион (γ-глутамилцистеинилглицин немесе GSH) - табиғи шыққан үшпептид, оның тотықсыздандырғыш және нуклеофильдік қасиеттері көптеген аэробты жасушалардың метаболизм жолдарында және антиоксиданттық жүйелерінде маңызды рөл атқарады. GSH о-фталальдегидпен (OPT) pH = 8.0 кезінде спецификалық реакцияға түседі, нәтижесінде жоғары флуоресценциялы өнім түзіледі, оны 350 нм-де белсендіруге болады, эмиссияның шыңы 420 нм-де болады (</w:t>
      </w:r>
      <w:r w:rsidR="00356E02" w:rsidRPr="00D9476E">
        <w:rPr>
          <w:rFonts w:ascii="Times New Roman" w:hAnsi="Times New Roman" w:cs="Times New Roman"/>
          <w:i/>
          <w:sz w:val="28"/>
          <w:szCs w:val="28"/>
          <w:lang w:val="kk-KZ"/>
        </w:rPr>
        <w:t>Hissin және Hilf</w:t>
      </w:r>
      <w:r w:rsidR="00356E02" w:rsidRPr="00D9476E">
        <w:rPr>
          <w:rFonts w:ascii="Times New Roman" w:hAnsi="Times New Roman" w:cs="Times New Roman"/>
          <w:sz w:val="28"/>
          <w:szCs w:val="28"/>
          <w:lang w:val="kk-KZ"/>
        </w:rPr>
        <w:t>, 1976)</w:t>
      </w:r>
      <w:r w:rsidR="008F309C" w:rsidRPr="00D9476E">
        <w:rPr>
          <w:rFonts w:ascii="Times New Roman" w:hAnsi="Times New Roman" w:cs="Times New Roman"/>
          <w:sz w:val="28"/>
          <w:szCs w:val="28"/>
          <w:lang w:val="kk-KZ"/>
        </w:rPr>
        <w:t xml:space="preserve"> [184]</w:t>
      </w:r>
      <w:r w:rsidR="00356E02" w:rsidRPr="00D9476E">
        <w:rPr>
          <w:rFonts w:ascii="Times New Roman" w:hAnsi="Times New Roman" w:cs="Times New Roman"/>
          <w:sz w:val="28"/>
          <w:szCs w:val="28"/>
          <w:lang w:val="kk-KZ"/>
        </w:rPr>
        <w:t>. Реакцияның нәтижесі соңғы pH деңгейіне тәуелді, ол 8.0 болуға тиіс. Флуоресценцияның интенсивтілігі pH 8.0-ден төмен болғанда азаяды, ал pH 8.0-ден жоғарылағанда GSSG GSH-ға айналады.</w:t>
      </w:r>
    </w:p>
    <w:p w14:paraId="3E56C976" w14:textId="77777777" w:rsidR="007C6850" w:rsidRDefault="007C6850" w:rsidP="005A1019">
      <w:pPr>
        <w:spacing w:after="0" w:line="240" w:lineRule="auto"/>
        <w:ind w:firstLine="567"/>
        <w:jc w:val="both"/>
        <w:rPr>
          <w:rFonts w:ascii="Times New Roman" w:hAnsi="Times New Roman" w:cs="Times New Roman"/>
          <w:sz w:val="28"/>
          <w:szCs w:val="28"/>
          <w:lang w:val="kk-KZ"/>
        </w:rPr>
      </w:pPr>
      <w:r w:rsidRPr="00D9476E">
        <w:rPr>
          <w:rFonts w:ascii="Times New Roman" w:hAnsi="Times New Roman" w:cs="Times New Roman"/>
          <w:sz w:val="28"/>
          <w:szCs w:val="28"/>
          <w:lang w:val="kk-KZ"/>
        </w:rPr>
        <w:t>Мұзды ваннада жуу</w:t>
      </w:r>
      <w:r w:rsidRPr="0031712B">
        <w:rPr>
          <w:rFonts w:ascii="Times New Roman" w:hAnsi="Times New Roman" w:cs="Times New Roman"/>
          <w:sz w:val="28"/>
          <w:szCs w:val="28"/>
          <w:lang w:val="kk-KZ"/>
        </w:rPr>
        <w:t xml:space="preserve"> арқылы алынған эритроциттердің</w:t>
      </w:r>
      <w:r w:rsidR="004842AF" w:rsidRPr="0031712B">
        <w:rPr>
          <w:rFonts w:ascii="Times New Roman" w:hAnsi="Times New Roman" w:cs="Times New Roman"/>
          <w:sz w:val="28"/>
          <w:szCs w:val="28"/>
          <w:lang w:val="kk-KZ"/>
        </w:rPr>
        <w:t xml:space="preserve"> үлгісін және GSH 1,3 нМ аликвотын</w:t>
      </w:r>
      <w:r w:rsidRPr="0031712B">
        <w:rPr>
          <w:rFonts w:ascii="Times New Roman" w:hAnsi="Times New Roman" w:cs="Times New Roman"/>
          <w:sz w:val="28"/>
          <w:szCs w:val="28"/>
          <w:lang w:val="kk-KZ"/>
        </w:rPr>
        <w:t xml:space="preserve"> ері</w:t>
      </w:r>
      <w:r w:rsidR="004842AF" w:rsidRPr="0031712B">
        <w:rPr>
          <w:rFonts w:ascii="Times New Roman" w:hAnsi="Times New Roman" w:cs="Times New Roman"/>
          <w:sz w:val="28"/>
          <w:szCs w:val="28"/>
          <w:lang w:val="kk-KZ"/>
        </w:rPr>
        <w:t>ту үшін түтікшелерді сұйылтыл</w:t>
      </w:r>
      <w:r w:rsidRPr="0031712B">
        <w:rPr>
          <w:rFonts w:ascii="Times New Roman" w:hAnsi="Times New Roman" w:cs="Times New Roman"/>
          <w:sz w:val="28"/>
          <w:szCs w:val="28"/>
          <w:lang w:val="kk-KZ"/>
        </w:rPr>
        <w:t>ды. Эритроциттерді гемолиз бу</w:t>
      </w:r>
      <w:r w:rsidR="004842AF" w:rsidRPr="0031712B">
        <w:rPr>
          <w:rFonts w:ascii="Times New Roman" w:hAnsi="Times New Roman" w:cs="Times New Roman"/>
          <w:sz w:val="28"/>
          <w:szCs w:val="28"/>
          <w:lang w:val="kk-KZ"/>
        </w:rPr>
        <w:t>ферінде 1:20 қатынасында сұйылтыл</w:t>
      </w:r>
      <w:r w:rsidRPr="0031712B">
        <w:rPr>
          <w:rFonts w:ascii="Times New Roman" w:hAnsi="Times New Roman" w:cs="Times New Roman"/>
          <w:sz w:val="28"/>
          <w:szCs w:val="28"/>
          <w:lang w:val="kk-KZ"/>
        </w:rPr>
        <w:t>ды. Мысалы, Eppendorf түтікшесінде: 50 мкл эритроциттер + 950 мкл гемолиз буфері. Жақсылап араластырып, 5 минут инкубаци</w:t>
      </w:r>
      <w:r w:rsidR="004842AF" w:rsidRPr="0031712B">
        <w:rPr>
          <w:rFonts w:ascii="Times New Roman" w:hAnsi="Times New Roman" w:cs="Times New Roman"/>
          <w:sz w:val="28"/>
          <w:szCs w:val="28"/>
          <w:lang w:val="kk-KZ"/>
        </w:rPr>
        <w:t>яға қойыл</w:t>
      </w:r>
      <w:r w:rsidRPr="0031712B">
        <w:rPr>
          <w:rFonts w:ascii="Times New Roman" w:hAnsi="Times New Roman" w:cs="Times New Roman"/>
          <w:sz w:val="28"/>
          <w:szCs w:val="28"/>
          <w:lang w:val="kk-KZ"/>
        </w:rPr>
        <w:t>ды.</w:t>
      </w:r>
      <w:r w:rsidR="004842AF"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Сұйылтылған эритроциттер үлгісін депротеинизациялау үшін оны 10% ТС</w:t>
      </w:r>
      <w:r w:rsidR="004842AF" w:rsidRPr="0031712B">
        <w:rPr>
          <w:rFonts w:ascii="Times New Roman" w:hAnsi="Times New Roman" w:cs="Times New Roman"/>
          <w:sz w:val="28"/>
          <w:szCs w:val="28"/>
          <w:lang w:val="kk-KZ"/>
        </w:rPr>
        <w:t>А-мен 1:1 қатынасында араластырыл</w:t>
      </w:r>
      <w:r w:rsidRPr="0031712B">
        <w:rPr>
          <w:rFonts w:ascii="Times New Roman" w:hAnsi="Times New Roman" w:cs="Times New Roman"/>
          <w:sz w:val="28"/>
          <w:szCs w:val="28"/>
          <w:lang w:val="kk-KZ"/>
        </w:rPr>
        <w:t>ды. Мысалы, Eppendorf түтікшесінде: 300 мкл сұйылтылған эритроциттер + 300 мкл 10% ТСА. Қоспаны вортексте араластырып, 15 минут 20 000 g жылдамдықпен және 4</w:t>
      </w:r>
      <w:r w:rsidR="004842AF" w:rsidRPr="0031712B">
        <w:rPr>
          <w:rFonts w:ascii="Times New Roman" w:hAnsi="Times New Roman" w:cs="Times New Roman"/>
          <w:sz w:val="28"/>
          <w:szCs w:val="28"/>
          <w:lang w:val="kk-KZ"/>
        </w:rPr>
        <w:t>ºC температурада центрифугаланды. GSH анықтау үшін супернатант пайдаланыл</w:t>
      </w:r>
      <w:r w:rsidRPr="0031712B">
        <w:rPr>
          <w:rFonts w:ascii="Times New Roman" w:hAnsi="Times New Roman" w:cs="Times New Roman"/>
          <w:sz w:val="28"/>
          <w:szCs w:val="28"/>
          <w:lang w:val="kk-KZ"/>
        </w:rPr>
        <w:t>ды.</w:t>
      </w:r>
    </w:p>
    <w:p w14:paraId="32049AE9" w14:textId="77777777" w:rsidR="00D9476E" w:rsidRPr="0031712B" w:rsidRDefault="00D9476E" w:rsidP="005A1019">
      <w:pPr>
        <w:spacing w:after="0" w:line="240" w:lineRule="auto"/>
        <w:ind w:firstLine="567"/>
        <w:jc w:val="both"/>
        <w:rPr>
          <w:rFonts w:ascii="Times New Roman" w:hAnsi="Times New Roman" w:cs="Times New Roman"/>
          <w:sz w:val="28"/>
          <w:szCs w:val="28"/>
          <w:lang w:val="kk-KZ"/>
        </w:rPr>
      </w:pPr>
    </w:p>
    <w:p w14:paraId="227B9247" w14:textId="75B799EF" w:rsidR="007C6850" w:rsidRPr="0031712B" w:rsidRDefault="00D9476E" w:rsidP="00D9476E">
      <w:pPr>
        <w:spacing w:after="0" w:line="240" w:lineRule="auto"/>
        <w:ind w:left="-83" w:firstLine="83"/>
        <w:rPr>
          <w:rFonts w:ascii="Times New Roman" w:hAnsi="Times New Roman" w:cs="Times New Roman"/>
          <w:sz w:val="28"/>
          <w:szCs w:val="28"/>
          <w:lang w:val="kk-KZ"/>
        </w:rPr>
      </w:pPr>
      <w:r w:rsidRPr="0031712B">
        <w:rPr>
          <w:rFonts w:ascii="Times New Roman" w:hAnsi="Times New Roman" w:cs="Times New Roman"/>
          <w:sz w:val="28"/>
          <w:szCs w:val="28"/>
          <w:lang w:val="es-ES"/>
        </w:rPr>
        <w:t>Кесте</w:t>
      </w:r>
      <w:r w:rsidRPr="00D9476E">
        <w:rPr>
          <w:rFonts w:ascii="Times New Roman" w:hAnsi="Times New Roman" w:cs="Times New Roman"/>
          <w:sz w:val="28"/>
          <w:szCs w:val="28"/>
          <w:lang w:val="kk-KZ"/>
        </w:rPr>
        <w:t xml:space="preserve"> </w:t>
      </w:r>
      <w:r w:rsidRPr="0031712B">
        <w:rPr>
          <w:rFonts w:ascii="Times New Roman" w:hAnsi="Times New Roman" w:cs="Times New Roman"/>
          <w:sz w:val="28"/>
          <w:szCs w:val="28"/>
          <w:lang w:val="es-ES"/>
        </w:rPr>
        <w:t xml:space="preserve"> 1</w:t>
      </w:r>
      <w:r w:rsidRPr="00D9476E">
        <w:rPr>
          <w:rFonts w:ascii="Times New Roman" w:hAnsi="Times New Roman" w:cs="Times New Roman"/>
          <w:sz w:val="28"/>
          <w:szCs w:val="28"/>
          <w:lang w:val="kk-KZ"/>
        </w:rPr>
        <w:t xml:space="preserve">  </w:t>
      </w:r>
      <w:r w:rsidRPr="0031712B">
        <w:rPr>
          <w:rFonts w:ascii="Times New Roman" w:hAnsi="Times New Roman" w:cs="Times New Roman"/>
          <w:sz w:val="28"/>
          <w:szCs w:val="28"/>
          <w:lang w:val="es-ES"/>
        </w:rPr>
        <w:t>-</w:t>
      </w:r>
      <w:r w:rsidRPr="00D9476E">
        <w:rPr>
          <w:rFonts w:ascii="Times New Roman" w:hAnsi="Times New Roman" w:cs="Times New Roman"/>
          <w:sz w:val="28"/>
          <w:szCs w:val="28"/>
          <w:lang w:val="kk-KZ"/>
        </w:rPr>
        <w:t xml:space="preserve">  </w:t>
      </w:r>
      <w:r w:rsidRPr="0031712B">
        <w:rPr>
          <w:rFonts w:ascii="Times New Roman" w:hAnsi="Times New Roman" w:cs="Times New Roman"/>
          <w:sz w:val="28"/>
          <w:szCs w:val="28"/>
          <w:lang w:val="es-ES"/>
        </w:rPr>
        <w:t>GSH үшін стандартты қисықты дайындау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2294"/>
        <w:gridCol w:w="1569"/>
        <w:gridCol w:w="1052"/>
        <w:gridCol w:w="1258"/>
        <w:gridCol w:w="2166"/>
      </w:tblGrid>
      <w:tr w:rsidR="0031712B" w:rsidRPr="004A1891" w14:paraId="2A47AC52" w14:textId="77777777" w:rsidTr="00D9476E">
        <w:trPr>
          <w:jc w:val="center"/>
        </w:trPr>
        <w:tc>
          <w:tcPr>
            <w:tcW w:w="9520" w:type="dxa"/>
            <w:gridSpan w:val="6"/>
            <w:tcBorders>
              <w:top w:val="nil"/>
              <w:left w:val="nil"/>
              <w:bottom w:val="single" w:sz="4" w:space="0" w:color="auto"/>
              <w:right w:val="nil"/>
            </w:tcBorders>
          </w:tcPr>
          <w:p w14:paraId="79A78289" w14:textId="7D470336" w:rsidR="00D9476E" w:rsidRPr="00D9476E" w:rsidRDefault="00D9476E" w:rsidP="00D9476E">
            <w:pPr>
              <w:spacing w:after="0" w:line="240" w:lineRule="auto"/>
              <w:ind w:left="-83"/>
              <w:rPr>
                <w:rFonts w:ascii="Times New Roman" w:hAnsi="Times New Roman" w:cs="Times New Roman"/>
                <w:sz w:val="28"/>
                <w:szCs w:val="28"/>
                <w:lang w:val="kk-KZ"/>
              </w:rPr>
            </w:pPr>
          </w:p>
        </w:tc>
      </w:tr>
      <w:tr w:rsidR="0031712B" w:rsidRPr="00D9476E" w14:paraId="164B8B4E" w14:textId="77777777" w:rsidTr="00D9476E">
        <w:trPr>
          <w:jc w:val="center"/>
        </w:trPr>
        <w:tc>
          <w:tcPr>
            <w:tcW w:w="1181" w:type="dxa"/>
            <w:vMerge w:val="restart"/>
            <w:tcBorders>
              <w:top w:val="single" w:sz="4" w:space="0" w:color="auto"/>
            </w:tcBorders>
          </w:tcPr>
          <w:p w14:paraId="1AAA84A8" w14:textId="77777777" w:rsidR="007C6850" w:rsidRPr="00D9476E" w:rsidRDefault="006764E4"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rPr>
              <w:t>Т</w:t>
            </w:r>
            <w:r w:rsidRPr="00D9476E">
              <w:rPr>
                <w:rFonts w:ascii="Times New Roman" w:hAnsi="Times New Roman" w:cs="Times New Roman"/>
                <w:sz w:val="24"/>
                <w:szCs w:val="24"/>
                <w:lang w:val="es-ES"/>
              </w:rPr>
              <w:t>үтікше</w:t>
            </w:r>
          </w:p>
        </w:tc>
        <w:tc>
          <w:tcPr>
            <w:tcW w:w="2294" w:type="dxa"/>
            <w:vMerge w:val="restart"/>
            <w:tcBorders>
              <w:top w:val="single" w:sz="4" w:space="0" w:color="auto"/>
            </w:tcBorders>
          </w:tcPr>
          <w:p w14:paraId="1AAFE3B8"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GSH</w:t>
            </w:r>
          </w:p>
        </w:tc>
        <w:tc>
          <w:tcPr>
            <w:tcW w:w="1569" w:type="dxa"/>
            <w:vMerge w:val="restart"/>
            <w:tcBorders>
              <w:top w:val="single" w:sz="4" w:space="0" w:color="auto"/>
            </w:tcBorders>
          </w:tcPr>
          <w:p w14:paraId="68BFD6A5" w14:textId="77777777" w:rsidR="007C6850" w:rsidRPr="00D9476E" w:rsidRDefault="006764E4"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B буфері</w:t>
            </w:r>
          </w:p>
        </w:tc>
        <w:tc>
          <w:tcPr>
            <w:tcW w:w="4476" w:type="dxa"/>
            <w:gridSpan w:val="3"/>
            <w:tcBorders>
              <w:top w:val="single" w:sz="4" w:space="0" w:color="auto"/>
            </w:tcBorders>
          </w:tcPr>
          <w:p w14:paraId="229A58C0" w14:textId="77777777" w:rsidR="007C6850" w:rsidRPr="00D9476E" w:rsidRDefault="007C6850" w:rsidP="008F309C">
            <w:pPr>
              <w:spacing w:after="0" w:line="240" w:lineRule="auto"/>
              <w:jc w:val="center"/>
              <w:rPr>
                <w:rFonts w:ascii="Times New Roman" w:hAnsi="Times New Roman" w:cs="Times New Roman"/>
                <w:sz w:val="24"/>
                <w:szCs w:val="24"/>
              </w:rPr>
            </w:pPr>
            <w:r w:rsidRPr="00D9476E">
              <w:rPr>
                <w:rFonts w:ascii="Times New Roman" w:hAnsi="Times New Roman" w:cs="Times New Roman"/>
                <w:sz w:val="24"/>
                <w:szCs w:val="24"/>
                <w:lang w:val="es-ES"/>
              </w:rPr>
              <w:t>GSH</w:t>
            </w:r>
            <w:r w:rsidR="002D670C" w:rsidRPr="00D9476E">
              <w:rPr>
                <w:rFonts w:ascii="Times New Roman" w:hAnsi="Times New Roman" w:cs="Times New Roman"/>
                <w:sz w:val="24"/>
                <w:szCs w:val="24"/>
              </w:rPr>
              <w:t xml:space="preserve"> концентрациясы</w:t>
            </w:r>
          </w:p>
        </w:tc>
      </w:tr>
      <w:tr w:rsidR="0031712B" w:rsidRPr="00D9476E" w14:paraId="6D0145EC" w14:textId="77777777" w:rsidTr="00D9476E">
        <w:trPr>
          <w:jc w:val="center"/>
        </w:trPr>
        <w:tc>
          <w:tcPr>
            <w:tcW w:w="1181" w:type="dxa"/>
            <w:vMerge/>
          </w:tcPr>
          <w:p w14:paraId="6B2BE2BC" w14:textId="77777777" w:rsidR="007C6850" w:rsidRPr="00D9476E" w:rsidRDefault="007C6850" w:rsidP="008F309C">
            <w:pPr>
              <w:spacing w:after="0" w:line="240" w:lineRule="auto"/>
              <w:jc w:val="center"/>
              <w:rPr>
                <w:rFonts w:ascii="Times New Roman" w:hAnsi="Times New Roman" w:cs="Times New Roman"/>
                <w:sz w:val="24"/>
                <w:szCs w:val="24"/>
                <w:lang w:val="es-ES"/>
              </w:rPr>
            </w:pPr>
          </w:p>
        </w:tc>
        <w:tc>
          <w:tcPr>
            <w:tcW w:w="2294" w:type="dxa"/>
            <w:vMerge/>
          </w:tcPr>
          <w:p w14:paraId="0DA6375E" w14:textId="77777777" w:rsidR="007C6850" w:rsidRPr="00D9476E" w:rsidRDefault="007C6850" w:rsidP="008F309C">
            <w:pPr>
              <w:spacing w:after="0" w:line="240" w:lineRule="auto"/>
              <w:jc w:val="center"/>
              <w:rPr>
                <w:rFonts w:ascii="Times New Roman" w:hAnsi="Times New Roman" w:cs="Times New Roman"/>
                <w:sz w:val="24"/>
                <w:szCs w:val="24"/>
                <w:lang w:val="es-ES"/>
              </w:rPr>
            </w:pPr>
          </w:p>
        </w:tc>
        <w:tc>
          <w:tcPr>
            <w:tcW w:w="1569" w:type="dxa"/>
            <w:vMerge/>
          </w:tcPr>
          <w:p w14:paraId="3CA6C85F" w14:textId="77777777" w:rsidR="007C6850" w:rsidRPr="00D9476E" w:rsidRDefault="007C6850" w:rsidP="008F309C">
            <w:pPr>
              <w:spacing w:after="0" w:line="240" w:lineRule="auto"/>
              <w:jc w:val="center"/>
              <w:rPr>
                <w:rFonts w:ascii="Times New Roman" w:hAnsi="Times New Roman" w:cs="Times New Roman"/>
                <w:sz w:val="24"/>
                <w:szCs w:val="24"/>
                <w:lang w:val="es-ES"/>
              </w:rPr>
            </w:pPr>
          </w:p>
        </w:tc>
        <w:tc>
          <w:tcPr>
            <w:tcW w:w="1052" w:type="dxa"/>
          </w:tcPr>
          <w:p w14:paraId="6561B954" w14:textId="77777777" w:rsidR="007C6850" w:rsidRPr="00D9476E" w:rsidRDefault="002D670C"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мкг/мл</w:t>
            </w:r>
          </w:p>
        </w:tc>
        <w:tc>
          <w:tcPr>
            <w:tcW w:w="1258" w:type="dxa"/>
          </w:tcPr>
          <w:p w14:paraId="710FBD08" w14:textId="77777777" w:rsidR="007C6850" w:rsidRPr="00D9476E" w:rsidRDefault="002D670C"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нмоль/мл</w:t>
            </w:r>
          </w:p>
        </w:tc>
        <w:tc>
          <w:tcPr>
            <w:tcW w:w="2166" w:type="dxa"/>
          </w:tcPr>
          <w:p w14:paraId="03D3BCDE" w14:textId="77777777" w:rsidR="007C6850" w:rsidRPr="00D9476E" w:rsidRDefault="002D670C" w:rsidP="008F309C">
            <w:pPr>
              <w:spacing w:after="0" w:line="240" w:lineRule="auto"/>
              <w:jc w:val="center"/>
              <w:rPr>
                <w:rFonts w:ascii="Times New Roman" w:hAnsi="Times New Roman" w:cs="Times New Roman"/>
                <w:sz w:val="24"/>
                <w:szCs w:val="24"/>
              </w:rPr>
            </w:pPr>
            <w:r w:rsidRPr="00D9476E">
              <w:rPr>
                <w:rFonts w:ascii="Times New Roman" w:hAnsi="Times New Roman" w:cs="Times New Roman"/>
                <w:sz w:val="24"/>
                <w:szCs w:val="24"/>
                <w:lang w:val="es-ES"/>
              </w:rPr>
              <w:t>Бағдарламадағы стандартты қисықтың мәндері</w:t>
            </w:r>
          </w:p>
        </w:tc>
      </w:tr>
      <w:tr w:rsidR="0031712B" w:rsidRPr="00D9476E" w14:paraId="79556012" w14:textId="77777777" w:rsidTr="00D9476E">
        <w:trPr>
          <w:jc w:val="center"/>
        </w:trPr>
        <w:tc>
          <w:tcPr>
            <w:tcW w:w="1181" w:type="dxa"/>
            <w:vAlign w:val="center"/>
          </w:tcPr>
          <w:p w14:paraId="64E44E31"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Nº. 5</w:t>
            </w:r>
          </w:p>
        </w:tc>
        <w:tc>
          <w:tcPr>
            <w:tcW w:w="2294" w:type="dxa"/>
            <w:vAlign w:val="center"/>
          </w:tcPr>
          <w:p w14:paraId="25989787"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 xml:space="preserve">100 </w:t>
            </w:r>
            <w:r w:rsidR="002D670C" w:rsidRPr="00D9476E">
              <w:rPr>
                <w:rFonts w:ascii="Times New Roman" w:hAnsi="Times New Roman" w:cs="Times New Roman"/>
                <w:sz w:val="24"/>
                <w:szCs w:val="24"/>
                <w:lang w:val="es-ES"/>
              </w:rPr>
              <w:t>мкг</w:t>
            </w:r>
            <w:r w:rsidRPr="00D9476E">
              <w:rPr>
                <w:rFonts w:ascii="Times New Roman" w:hAnsi="Times New Roman" w:cs="Times New Roman"/>
                <w:sz w:val="24"/>
                <w:szCs w:val="24"/>
                <w:lang w:val="es-ES"/>
              </w:rPr>
              <w:t xml:space="preserve"> de GSH 40 </w:t>
            </w:r>
            <w:r w:rsidR="002D670C" w:rsidRPr="00D9476E">
              <w:rPr>
                <w:rFonts w:ascii="Times New Roman" w:hAnsi="Times New Roman" w:cs="Times New Roman"/>
                <w:sz w:val="24"/>
                <w:szCs w:val="24"/>
                <w:lang w:val="es-ES"/>
              </w:rPr>
              <w:t>мкг/мл</w:t>
            </w:r>
          </w:p>
        </w:tc>
        <w:tc>
          <w:tcPr>
            <w:tcW w:w="1569" w:type="dxa"/>
            <w:vAlign w:val="center"/>
          </w:tcPr>
          <w:p w14:paraId="69F9D4D5" w14:textId="77777777" w:rsidR="007C6850" w:rsidRPr="00D9476E" w:rsidRDefault="002D670C" w:rsidP="008F309C">
            <w:pPr>
              <w:spacing w:after="0" w:line="240" w:lineRule="auto"/>
              <w:jc w:val="center"/>
              <w:rPr>
                <w:rFonts w:ascii="Times New Roman" w:hAnsi="Times New Roman" w:cs="Times New Roman"/>
                <w:sz w:val="24"/>
                <w:szCs w:val="24"/>
              </w:rPr>
            </w:pPr>
            <w:r w:rsidRPr="00D9476E">
              <w:rPr>
                <w:rFonts w:ascii="Times New Roman" w:hAnsi="Times New Roman" w:cs="Times New Roman"/>
                <w:sz w:val="24"/>
                <w:szCs w:val="24"/>
                <w:lang w:val="es-ES"/>
              </w:rPr>
              <w:t>100 мкг</w:t>
            </w:r>
          </w:p>
        </w:tc>
        <w:tc>
          <w:tcPr>
            <w:tcW w:w="1052" w:type="dxa"/>
            <w:vAlign w:val="center"/>
          </w:tcPr>
          <w:p w14:paraId="3066D176"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20</w:t>
            </w:r>
          </w:p>
        </w:tc>
        <w:tc>
          <w:tcPr>
            <w:tcW w:w="1258" w:type="dxa"/>
            <w:vAlign w:val="center"/>
          </w:tcPr>
          <w:p w14:paraId="737E6CC9"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65.000</w:t>
            </w:r>
          </w:p>
        </w:tc>
        <w:tc>
          <w:tcPr>
            <w:tcW w:w="2166" w:type="dxa"/>
          </w:tcPr>
          <w:p w14:paraId="542061D1" w14:textId="77777777" w:rsidR="007C6850" w:rsidRPr="00D9476E" w:rsidRDefault="007C6850" w:rsidP="008F309C">
            <w:pPr>
              <w:spacing w:after="0" w:line="240" w:lineRule="auto"/>
              <w:jc w:val="center"/>
              <w:rPr>
                <w:rFonts w:ascii="Times New Roman" w:hAnsi="Times New Roman" w:cs="Times New Roman"/>
                <w:sz w:val="24"/>
                <w:szCs w:val="24"/>
                <w:lang w:val="es-ES"/>
              </w:rPr>
            </w:pPr>
          </w:p>
        </w:tc>
      </w:tr>
      <w:tr w:rsidR="0031712B" w:rsidRPr="00D9476E" w14:paraId="6B3ED61B" w14:textId="77777777" w:rsidTr="00D9476E">
        <w:trPr>
          <w:jc w:val="center"/>
        </w:trPr>
        <w:tc>
          <w:tcPr>
            <w:tcW w:w="1181" w:type="dxa"/>
            <w:vAlign w:val="center"/>
          </w:tcPr>
          <w:p w14:paraId="5B5387E0"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Nº. 4</w:t>
            </w:r>
          </w:p>
        </w:tc>
        <w:tc>
          <w:tcPr>
            <w:tcW w:w="2294" w:type="dxa"/>
            <w:vAlign w:val="center"/>
          </w:tcPr>
          <w:p w14:paraId="2E908799" w14:textId="77777777" w:rsidR="007C6850" w:rsidRPr="00D9476E" w:rsidRDefault="002D670C"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100 мкг</w:t>
            </w:r>
            <w:r w:rsidR="007C6850" w:rsidRPr="00D9476E">
              <w:rPr>
                <w:rFonts w:ascii="Times New Roman" w:hAnsi="Times New Roman" w:cs="Times New Roman"/>
                <w:sz w:val="24"/>
                <w:szCs w:val="24"/>
                <w:lang w:val="es-ES"/>
              </w:rPr>
              <w:t xml:space="preserve"> de GSH 20 </w:t>
            </w:r>
            <w:r w:rsidRPr="00D9476E">
              <w:rPr>
                <w:rFonts w:ascii="Times New Roman" w:hAnsi="Times New Roman" w:cs="Times New Roman"/>
                <w:sz w:val="24"/>
                <w:szCs w:val="24"/>
                <w:lang w:val="es-ES"/>
              </w:rPr>
              <w:t>мкг/мл</w:t>
            </w:r>
          </w:p>
        </w:tc>
        <w:tc>
          <w:tcPr>
            <w:tcW w:w="1569" w:type="dxa"/>
            <w:vAlign w:val="center"/>
          </w:tcPr>
          <w:p w14:paraId="79AECFA5" w14:textId="77777777" w:rsidR="007C6850" w:rsidRPr="00D9476E" w:rsidRDefault="002D670C" w:rsidP="008F309C">
            <w:pPr>
              <w:spacing w:after="0" w:line="240" w:lineRule="auto"/>
              <w:jc w:val="center"/>
              <w:rPr>
                <w:rFonts w:ascii="Times New Roman" w:hAnsi="Times New Roman" w:cs="Times New Roman"/>
                <w:sz w:val="24"/>
                <w:szCs w:val="24"/>
              </w:rPr>
            </w:pPr>
            <w:r w:rsidRPr="00D9476E">
              <w:rPr>
                <w:rFonts w:ascii="Times New Roman" w:hAnsi="Times New Roman" w:cs="Times New Roman"/>
                <w:sz w:val="24"/>
                <w:szCs w:val="24"/>
                <w:lang w:val="es-ES"/>
              </w:rPr>
              <w:t>100 мкг</w:t>
            </w:r>
          </w:p>
        </w:tc>
        <w:tc>
          <w:tcPr>
            <w:tcW w:w="1052" w:type="dxa"/>
            <w:vAlign w:val="center"/>
          </w:tcPr>
          <w:p w14:paraId="4260EFB1"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10</w:t>
            </w:r>
          </w:p>
        </w:tc>
        <w:tc>
          <w:tcPr>
            <w:tcW w:w="1258" w:type="dxa"/>
            <w:vAlign w:val="center"/>
          </w:tcPr>
          <w:p w14:paraId="1BD831CB"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32.500</w:t>
            </w:r>
          </w:p>
        </w:tc>
        <w:tc>
          <w:tcPr>
            <w:tcW w:w="2166" w:type="dxa"/>
          </w:tcPr>
          <w:p w14:paraId="4FFB0014" w14:textId="77777777" w:rsidR="007C6850" w:rsidRPr="00D9476E" w:rsidRDefault="007C6850" w:rsidP="008F309C">
            <w:pPr>
              <w:spacing w:after="0" w:line="240" w:lineRule="auto"/>
              <w:jc w:val="center"/>
              <w:rPr>
                <w:rFonts w:ascii="Times New Roman" w:hAnsi="Times New Roman" w:cs="Times New Roman"/>
                <w:sz w:val="24"/>
                <w:szCs w:val="24"/>
                <w:lang w:val="es-ES"/>
              </w:rPr>
            </w:pPr>
          </w:p>
        </w:tc>
      </w:tr>
      <w:tr w:rsidR="0031712B" w:rsidRPr="00D9476E" w14:paraId="41F0D296" w14:textId="77777777" w:rsidTr="00D9476E">
        <w:trPr>
          <w:jc w:val="center"/>
        </w:trPr>
        <w:tc>
          <w:tcPr>
            <w:tcW w:w="1181" w:type="dxa"/>
            <w:vAlign w:val="center"/>
          </w:tcPr>
          <w:p w14:paraId="64A8B7A7"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Nº. 3</w:t>
            </w:r>
          </w:p>
        </w:tc>
        <w:tc>
          <w:tcPr>
            <w:tcW w:w="2294" w:type="dxa"/>
            <w:vAlign w:val="center"/>
          </w:tcPr>
          <w:p w14:paraId="379A6699" w14:textId="77777777" w:rsidR="007C6850" w:rsidRPr="00D9476E" w:rsidRDefault="002D670C"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100 мкг</w:t>
            </w:r>
            <w:r w:rsidR="007C6850" w:rsidRPr="00D9476E">
              <w:rPr>
                <w:rFonts w:ascii="Times New Roman" w:hAnsi="Times New Roman" w:cs="Times New Roman"/>
                <w:sz w:val="24"/>
                <w:szCs w:val="24"/>
                <w:lang w:val="es-ES"/>
              </w:rPr>
              <w:t xml:space="preserve"> de GSH 10 </w:t>
            </w:r>
            <w:r w:rsidRPr="00D9476E">
              <w:rPr>
                <w:rFonts w:ascii="Times New Roman" w:hAnsi="Times New Roman" w:cs="Times New Roman"/>
                <w:sz w:val="24"/>
                <w:szCs w:val="24"/>
                <w:lang w:val="es-ES"/>
              </w:rPr>
              <w:t>мкг/мл</w:t>
            </w:r>
          </w:p>
        </w:tc>
        <w:tc>
          <w:tcPr>
            <w:tcW w:w="1569" w:type="dxa"/>
            <w:vAlign w:val="center"/>
          </w:tcPr>
          <w:p w14:paraId="395EC8C2" w14:textId="77777777" w:rsidR="007C6850" w:rsidRPr="00D9476E" w:rsidRDefault="002D670C" w:rsidP="008F309C">
            <w:pPr>
              <w:spacing w:after="0" w:line="240" w:lineRule="auto"/>
              <w:jc w:val="center"/>
              <w:rPr>
                <w:rFonts w:ascii="Times New Roman" w:hAnsi="Times New Roman" w:cs="Times New Roman"/>
                <w:sz w:val="24"/>
                <w:szCs w:val="24"/>
              </w:rPr>
            </w:pPr>
            <w:r w:rsidRPr="00D9476E">
              <w:rPr>
                <w:rFonts w:ascii="Times New Roman" w:hAnsi="Times New Roman" w:cs="Times New Roman"/>
                <w:sz w:val="24"/>
                <w:szCs w:val="24"/>
                <w:lang w:val="es-ES"/>
              </w:rPr>
              <w:t>100 мкг</w:t>
            </w:r>
          </w:p>
        </w:tc>
        <w:tc>
          <w:tcPr>
            <w:tcW w:w="1052" w:type="dxa"/>
            <w:vAlign w:val="center"/>
          </w:tcPr>
          <w:p w14:paraId="044897C4"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5</w:t>
            </w:r>
          </w:p>
        </w:tc>
        <w:tc>
          <w:tcPr>
            <w:tcW w:w="1258" w:type="dxa"/>
            <w:vAlign w:val="center"/>
          </w:tcPr>
          <w:p w14:paraId="6FF2F325"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16.250</w:t>
            </w:r>
          </w:p>
        </w:tc>
        <w:tc>
          <w:tcPr>
            <w:tcW w:w="2166" w:type="dxa"/>
          </w:tcPr>
          <w:p w14:paraId="5666D471" w14:textId="77777777" w:rsidR="007C6850" w:rsidRPr="00D9476E" w:rsidRDefault="007C6850" w:rsidP="008F309C">
            <w:pPr>
              <w:spacing w:after="0" w:line="240" w:lineRule="auto"/>
              <w:jc w:val="center"/>
              <w:rPr>
                <w:rFonts w:ascii="Times New Roman" w:hAnsi="Times New Roman" w:cs="Times New Roman"/>
                <w:sz w:val="24"/>
                <w:szCs w:val="24"/>
                <w:lang w:val="es-ES"/>
              </w:rPr>
            </w:pPr>
          </w:p>
        </w:tc>
      </w:tr>
      <w:tr w:rsidR="0031712B" w:rsidRPr="00D9476E" w14:paraId="5092AE44" w14:textId="77777777" w:rsidTr="00D9476E">
        <w:trPr>
          <w:jc w:val="center"/>
        </w:trPr>
        <w:tc>
          <w:tcPr>
            <w:tcW w:w="1181" w:type="dxa"/>
            <w:vAlign w:val="center"/>
          </w:tcPr>
          <w:p w14:paraId="4ECB8EAC"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Nº. 2</w:t>
            </w:r>
          </w:p>
        </w:tc>
        <w:tc>
          <w:tcPr>
            <w:tcW w:w="2294" w:type="dxa"/>
            <w:vAlign w:val="center"/>
          </w:tcPr>
          <w:p w14:paraId="722D2F94" w14:textId="77777777" w:rsidR="007C6850" w:rsidRPr="00D9476E" w:rsidRDefault="002D670C"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100 мкг</w:t>
            </w:r>
            <w:r w:rsidR="007C6850" w:rsidRPr="00D9476E">
              <w:rPr>
                <w:rFonts w:ascii="Times New Roman" w:hAnsi="Times New Roman" w:cs="Times New Roman"/>
                <w:sz w:val="24"/>
                <w:szCs w:val="24"/>
                <w:lang w:val="es-ES"/>
              </w:rPr>
              <w:t xml:space="preserve"> de GSH 5 </w:t>
            </w:r>
            <w:r w:rsidRPr="00D9476E">
              <w:rPr>
                <w:rFonts w:ascii="Times New Roman" w:hAnsi="Times New Roman" w:cs="Times New Roman"/>
                <w:sz w:val="24"/>
                <w:szCs w:val="24"/>
                <w:lang w:val="es-ES"/>
              </w:rPr>
              <w:t>мкг/мл</w:t>
            </w:r>
          </w:p>
        </w:tc>
        <w:tc>
          <w:tcPr>
            <w:tcW w:w="1569" w:type="dxa"/>
            <w:vAlign w:val="center"/>
          </w:tcPr>
          <w:p w14:paraId="4A872B77" w14:textId="77777777" w:rsidR="007C6850" w:rsidRPr="00D9476E" w:rsidRDefault="002D670C" w:rsidP="008F309C">
            <w:pPr>
              <w:spacing w:after="0" w:line="240" w:lineRule="auto"/>
              <w:jc w:val="center"/>
              <w:rPr>
                <w:rFonts w:ascii="Times New Roman" w:hAnsi="Times New Roman" w:cs="Times New Roman"/>
                <w:sz w:val="24"/>
                <w:szCs w:val="24"/>
              </w:rPr>
            </w:pPr>
            <w:r w:rsidRPr="00D9476E">
              <w:rPr>
                <w:rFonts w:ascii="Times New Roman" w:hAnsi="Times New Roman" w:cs="Times New Roman"/>
                <w:sz w:val="24"/>
                <w:szCs w:val="24"/>
                <w:lang w:val="es-ES"/>
              </w:rPr>
              <w:t>100 мкг</w:t>
            </w:r>
          </w:p>
        </w:tc>
        <w:tc>
          <w:tcPr>
            <w:tcW w:w="1052" w:type="dxa"/>
            <w:vAlign w:val="center"/>
          </w:tcPr>
          <w:p w14:paraId="3E9B40E2"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2.5</w:t>
            </w:r>
          </w:p>
        </w:tc>
        <w:tc>
          <w:tcPr>
            <w:tcW w:w="1258" w:type="dxa"/>
            <w:vAlign w:val="center"/>
          </w:tcPr>
          <w:p w14:paraId="6514F0F8"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8.125</w:t>
            </w:r>
          </w:p>
        </w:tc>
        <w:tc>
          <w:tcPr>
            <w:tcW w:w="2166" w:type="dxa"/>
          </w:tcPr>
          <w:p w14:paraId="6F6D563F" w14:textId="77777777" w:rsidR="007C6850" w:rsidRPr="00D9476E" w:rsidRDefault="007C6850" w:rsidP="008F309C">
            <w:pPr>
              <w:spacing w:after="0" w:line="240" w:lineRule="auto"/>
              <w:jc w:val="center"/>
              <w:rPr>
                <w:rFonts w:ascii="Times New Roman" w:hAnsi="Times New Roman" w:cs="Times New Roman"/>
                <w:sz w:val="24"/>
                <w:szCs w:val="24"/>
                <w:lang w:val="es-ES"/>
              </w:rPr>
            </w:pPr>
          </w:p>
        </w:tc>
      </w:tr>
      <w:tr w:rsidR="0031712B" w:rsidRPr="00D9476E" w14:paraId="3AD43524" w14:textId="77777777" w:rsidTr="00D9476E">
        <w:trPr>
          <w:jc w:val="center"/>
        </w:trPr>
        <w:tc>
          <w:tcPr>
            <w:tcW w:w="1181" w:type="dxa"/>
            <w:vAlign w:val="center"/>
          </w:tcPr>
          <w:p w14:paraId="26343874"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Nº. 1</w:t>
            </w:r>
          </w:p>
        </w:tc>
        <w:tc>
          <w:tcPr>
            <w:tcW w:w="2294" w:type="dxa"/>
            <w:vAlign w:val="center"/>
          </w:tcPr>
          <w:p w14:paraId="3C667423" w14:textId="77777777" w:rsidR="007C6850" w:rsidRPr="00D9476E" w:rsidRDefault="002D670C"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100 мкг</w:t>
            </w:r>
            <w:r w:rsidR="007C6850" w:rsidRPr="00D9476E">
              <w:rPr>
                <w:rFonts w:ascii="Times New Roman" w:hAnsi="Times New Roman" w:cs="Times New Roman"/>
                <w:sz w:val="24"/>
                <w:szCs w:val="24"/>
                <w:lang w:val="es-ES"/>
              </w:rPr>
              <w:t xml:space="preserve"> de GSH 2,5 </w:t>
            </w:r>
            <w:r w:rsidRPr="00D9476E">
              <w:rPr>
                <w:rFonts w:ascii="Times New Roman" w:hAnsi="Times New Roman" w:cs="Times New Roman"/>
                <w:sz w:val="24"/>
                <w:szCs w:val="24"/>
                <w:lang w:val="es-ES"/>
              </w:rPr>
              <w:t>мкг/мл</w:t>
            </w:r>
          </w:p>
        </w:tc>
        <w:tc>
          <w:tcPr>
            <w:tcW w:w="1569" w:type="dxa"/>
            <w:vAlign w:val="center"/>
          </w:tcPr>
          <w:p w14:paraId="41822CD2" w14:textId="77777777" w:rsidR="007C6850" w:rsidRPr="00D9476E" w:rsidRDefault="002D670C" w:rsidP="008F309C">
            <w:pPr>
              <w:spacing w:after="0" w:line="240" w:lineRule="auto"/>
              <w:jc w:val="center"/>
              <w:rPr>
                <w:rFonts w:ascii="Times New Roman" w:hAnsi="Times New Roman" w:cs="Times New Roman"/>
                <w:sz w:val="24"/>
                <w:szCs w:val="24"/>
              </w:rPr>
            </w:pPr>
            <w:r w:rsidRPr="00D9476E">
              <w:rPr>
                <w:rFonts w:ascii="Times New Roman" w:hAnsi="Times New Roman" w:cs="Times New Roman"/>
                <w:sz w:val="24"/>
                <w:szCs w:val="24"/>
                <w:lang w:val="es-ES"/>
              </w:rPr>
              <w:t>100 мкг</w:t>
            </w:r>
          </w:p>
        </w:tc>
        <w:tc>
          <w:tcPr>
            <w:tcW w:w="1052" w:type="dxa"/>
            <w:vAlign w:val="center"/>
          </w:tcPr>
          <w:p w14:paraId="39FE406B"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1.25</w:t>
            </w:r>
          </w:p>
        </w:tc>
        <w:tc>
          <w:tcPr>
            <w:tcW w:w="1258" w:type="dxa"/>
            <w:vAlign w:val="center"/>
          </w:tcPr>
          <w:p w14:paraId="69FA1153"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4.062</w:t>
            </w:r>
          </w:p>
        </w:tc>
        <w:tc>
          <w:tcPr>
            <w:tcW w:w="2166" w:type="dxa"/>
          </w:tcPr>
          <w:p w14:paraId="39778FCB" w14:textId="77777777" w:rsidR="007C6850" w:rsidRPr="00D9476E" w:rsidRDefault="007C6850" w:rsidP="008F309C">
            <w:pPr>
              <w:spacing w:after="0" w:line="240" w:lineRule="auto"/>
              <w:jc w:val="center"/>
              <w:rPr>
                <w:rFonts w:ascii="Times New Roman" w:hAnsi="Times New Roman" w:cs="Times New Roman"/>
                <w:sz w:val="24"/>
                <w:szCs w:val="24"/>
                <w:lang w:val="es-ES"/>
              </w:rPr>
            </w:pPr>
          </w:p>
        </w:tc>
      </w:tr>
      <w:tr w:rsidR="00D9476E" w:rsidRPr="00D9476E" w14:paraId="253CE411" w14:textId="77777777" w:rsidTr="00D9476E">
        <w:trPr>
          <w:jc w:val="center"/>
        </w:trPr>
        <w:tc>
          <w:tcPr>
            <w:tcW w:w="1181" w:type="dxa"/>
          </w:tcPr>
          <w:p w14:paraId="7A076A1C" w14:textId="77777777" w:rsidR="007C6850" w:rsidRPr="00D9476E" w:rsidRDefault="002D670C" w:rsidP="008F309C">
            <w:pPr>
              <w:spacing w:after="0" w:line="240" w:lineRule="auto"/>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Бос үлгі</w:t>
            </w:r>
          </w:p>
        </w:tc>
        <w:tc>
          <w:tcPr>
            <w:tcW w:w="2294" w:type="dxa"/>
          </w:tcPr>
          <w:p w14:paraId="097EB1AE"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w:t>
            </w:r>
          </w:p>
        </w:tc>
        <w:tc>
          <w:tcPr>
            <w:tcW w:w="1569" w:type="dxa"/>
          </w:tcPr>
          <w:p w14:paraId="5C731D47" w14:textId="77777777" w:rsidR="007C6850" w:rsidRPr="00D9476E" w:rsidRDefault="002D670C" w:rsidP="008F309C">
            <w:pPr>
              <w:spacing w:after="0" w:line="240" w:lineRule="auto"/>
              <w:jc w:val="center"/>
              <w:rPr>
                <w:rFonts w:ascii="Times New Roman" w:hAnsi="Times New Roman" w:cs="Times New Roman"/>
                <w:sz w:val="24"/>
                <w:szCs w:val="24"/>
              </w:rPr>
            </w:pPr>
            <w:r w:rsidRPr="00D9476E">
              <w:rPr>
                <w:rFonts w:ascii="Times New Roman" w:hAnsi="Times New Roman" w:cs="Times New Roman"/>
                <w:sz w:val="24"/>
                <w:szCs w:val="24"/>
                <w:lang w:val="es-ES"/>
              </w:rPr>
              <w:t>200 мкг</w:t>
            </w:r>
          </w:p>
        </w:tc>
        <w:tc>
          <w:tcPr>
            <w:tcW w:w="4476" w:type="dxa"/>
            <w:gridSpan w:val="3"/>
          </w:tcPr>
          <w:p w14:paraId="4737080E" w14:textId="77777777" w:rsidR="007C6850" w:rsidRPr="00D9476E" w:rsidRDefault="007C6850" w:rsidP="008F309C">
            <w:pPr>
              <w:spacing w:after="0" w:line="240" w:lineRule="auto"/>
              <w:jc w:val="center"/>
              <w:rPr>
                <w:rFonts w:ascii="Times New Roman" w:hAnsi="Times New Roman" w:cs="Times New Roman"/>
                <w:sz w:val="24"/>
                <w:szCs w:val="24"/>
                <w:lang w:val="es-ES"/>
              </w:rPr>
            </w:pPr>
            <w:r w:rsidRPr="00D9476E">
              <w:rPr>
                <w:rFonts w:ascii="Times New Roman" w:hAnsi="Times New Roman" w:cs="Times New Roman"/>
                <w:sz w:val="24"/>
                <w:szCs w:val="24"/>
                <w:lang w:val="es-ES"/>
              </w:rPr>
              <w:t xml:space="preserve">0 </w:t>
            </w:r>
          </w:p>
        </w:tc>
      </w:tr>
    </w:tbl>
    <w:p w14:paraId="059EE09F" w14:textId="77777777" w:rsidR="002D670C" w:rsidRPr="0031712B" w:rsidRDefault="002D670C"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Микропланшеттегі ұяшықтарды дайындау пропорциялары келесідей: бірінші ұяшыққа 190 мкл фосфатты буфер (бақылау) қосылады, содан кейін әрбір келесі ұяшыққа стандартты ерітінділердің 10 мкл қосылады, концентрациясы</w:t>
      </w:r>
      <w:r w:rsidR="0067637B" w:rsidRPr="0031712B">
        <w:rPr>
          <w:rFonts w:ascii="Times New Roman" w:hAnsi="Times New Roman" w:cs="Times New Roman"/>
          <w:sz w:val="28"/>
          <w:szCs w:val="28"/>
          <w:lang w:val="kk-KZ"/>
        </w:rPr>
        <w:t xml:space="preserve"> ең төменнен ең жоғары мәнге дейін. Келесі ұяшықтарға </w:t>
      </w:r>
      <w:r w:rsidRPr="0031712B">
        <w:rPr>
          <w:rFonts w:ascii="Times New Roman" w:hAnsi="Times New Roman" w:cs="Times New Roman"/>
          <w:sz w:val="28"/>
          <w:szCs w:val="28"/>
          <w:lang w:val="kk-KZ"/>
        </w:rPr>
        <w:t xml:space="preserve">зерттелетін үлгілердің 10 мкл қосылады. Әрбір </w:t>
      </w:r>
      <w:r w:rsidR="0067637B" w:rsidRPr="0031712B">
        <w:rPr>
          <w:rFonts w:ascii="Times New Roman" w:hAnsi="Times New Roman" w:cs="Times New Roman"/>
          <w:sz w:val="28"/>
          <w:szCs w:val="28"/>
          <w:lang w:val="kk-KZ"/>
        </w:rPr>
        <w:t xml:space="preserve">ұяшыққа </w:t>
      </w:r>
      <w:r w:rsidRPr="0031712B">
        <w:rPr>
          <w:rFonts w:ascii="Times New Roman" w:hAnsi="Times New Roman" w:cs="Times New Roman"/>
          <w:sz w:val="28"/>
          <w:szCs w:val="28"/>
          <w:lang w:val="kk-KZ"/>
        </w:rPr>
        <w:t xml:space="preserve">180 мкл </w:t>
      </w:r>
      <w:r w:rsidR="0067637B" w:rsidRPr="0031712B">
        <w:rPr>
          <w:rFonts w:ascii="Times New Roman" w:hAnsi="Times New Roman" w:cs="Times New Roman"/>
          <w:sz w:val="28"/>
          <w:szCs w:val="28"/>
          <w:lang w:val="kk-KZ"/>
        </w:rPr>
        <w:t>фосфатты буфер pH 8.0 қосылады.</w:t>
      </w:r>
    </w:p>
    <w:p w14:paraId="3B1BE2F8" w14:textId="77777777" w:rsidR="007C6850" w:rsidRDefault="002D670C"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Бұл стандартты нүктелер мен үлгілер үшін пропорциялар төмендегі кестеде көрсетілген.</w:t>
      </w:r>
    </w:p>
    <w:p w14:paraId="2A6F91D8" w14:textId="77777777" w:rsidR="00D9476E" w:rsidRPr="0031712B" w:rsidRDefault="00D9476E" w:rsidP="005A1019">
      <w:pPr>
        <w:spacing w:after="0" w:line="240" w:lineRule="auto"/>
        <w:ind w:firstLine="567"/>
        <w:jc w:val="both"/>
        <w:rPr>
          <w:rFonts w:ascii="Times New Roman" w:hAnsi="Times New Roman" w:cs="Times New Roman"/>
          <w:sz w:val="28"/>
          <w:szCs w:val="28"/>
          <w:lang w:val="kk-KZ"/>
        </w:rPr>
      </w:pPr>
    </w:p>
    <w:p w14:paraId="37DF0834" w14:textId="67637EC2" w:rsidR="00AB2B57" w:rsidRPr="0031712B" w:rsidRDefault="00D9476E" w:rsidP="00D9476E">
      <w:pPr>
        <w:spacing w:after="0" w:line="240" w:lineRule="auto"/>
        <w:jc w:val="both"/>
        <w:rPr>
          <w:rFonts w:ascii="Times New Roman" w:hAnsi="Times New Roman" w:cs="Times New Roman"/>
          <w:sz w:val="28"/>
          <w:szCs w:val="28"/>
          <w:lang w:val="kk-KZ"/>
        </w:rPr>
      </w:pPr>
      <w:r w:rsidRPr="0031712B">
        <w:rPr>
          <w:rFonts w:ascii="Times New Roman" w:hAnsi="Times New Roman" w:cs="Times New Roman"/>
          <w:sz w:val="28"/>
          <w:szCs w:val="28"/>
        </w:rPr>
        <w:t>Кесте</w:t>
      </w:r>
      <w:r w:rsidRPr="0031712B">
        <w:rPr>
          <w:rFonts w:ascii="Times New Roman" w:hAnsi="Times New Roman" w:cs="Times New Roman"/>
          <w:sz w:val="28"/>
          <w:szCs w:val="28"/>
          <w:lang w:val="es-ES"/>
        </w:rPr>
        <w:t xml:space="preserve"> 2</w:t>
      </w:r>
      <w:r>
        <w:rPr>
          <w:rFonts w:ascii="Times New Roman" w:hAnsi="Times New Roman" w:cs="Times New Roman"/>
          <w:sz w:val="28"/>
          <w:szCs w:val="28"/>
        </w:rPr>
        <w:t xml:space="preserve"> </w:t>
      </w:r>
      <w:r w:rsidRPr="0031712B">
        <w:rPr>
          <w:rFonts w:ascii="Times New Roman" w:hAnsi="Times New Roman" w:cs="Times New Roman"/>
          <w:sz w:val="28"/>
          <w:szCs w:val="28"/>
        </w:rPr>
        <w:t>-</w:t>
      </w:r>
      <w:r w:rsidRPr="0031712B">
        <w:rPr>
          <w:rFonts w:ascii="Times New Roman" w:hAnsi="Times New Roman" w:cs="Times New Roman"/>
          <w:sz w:val="28"/>
          <w:szCs w:val="28"/>
          <w:lang w:val="es-ES"/>
        </w:rPr>
        <w:t xml:space="preserve"> Пластинаның ұяшықтарын дайындау</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418"/>
        <w:gridCol w:w="1417"/>
        <w:gridCol w:w="1418"/>
        <w:gridCol w:w="1559"/>
        <w:gridCol w:w="1559"/>
        <w:gridCol w:w="1559"/>
      </w:tblGrid>
      <w:tr w:rsidR="0031712B" w:rsidRPr="0031712B" w14:paraId="01A98C3D" w14:textId="77777777" w:rsidTr="00D9476E">
        <w:trPr>
          <w:trHeight w:val="429"/>
        </w:trPr>
        <w:tc>
          <w:tcPr>
            <w:tcW w:w="9639" w:type="dxa"/>
            <w:gridSpan w:val="7"/>
            <w:tcBorders>
              <w:top w:val="nil"/>
              <w:left w:val="nil"/>
              <w:bottom w:val="single" w:sz="4" w:space="0" w:color="auto"/>
              <w:right w:val="nil"/>
            </w:tcBorders>
          </w:tcPr>
          <w:p w14:paraId="024A9101" w14:textId="763EEEFE" w:rsidR="0067637B" w:rsidRPr="0031712B" w:rsidRDefault="0067637B" w:rsidP="008F309C">
            <w:pPr>
              <w:spacing w:after="0" w:line="240" w:lineRule="auto"/>
              <w:rPr>
                <w:rFonts w:ascii="Times New Roman" w:hAnsi="Times New Roman" w:cs="Times New Roman"/>
                <w:sz w:val="28"/>
                <w:szCs w:val="28"/>
                <w:lang w:val="kk-KZ"/>
              </w:rPr>
            </w:pPr>
          </w:p>
        </w:tc>
      </w:tr>
      <w:tr w:rsidR="0031712B" w:rsidRPr="0031712B" w14:paraId="5FE8B885" w14:textId="77777777" w:rsidTr="00D9476E">
        <w:trPr>
          <w:trHeight w:val="429"/>
        </w:trPr>
        <w:tc>
          <w:tcPr>
            <w:tcW w:w="709" w:type="dxa"/>
            <w:tcBorders>
              <w:top w:val="single" w:sz="4" w:space="0" w:color="auto"/>
            </w:tcBorders>
          </w:tcPr>
          <w:p w14:paraId="6075AE77"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 </w:t>
            </w:r>
          </w:p>
        </w:tc>
        <w:tc>
          <w:tcPr>
            <w:tcW w:w="1418" w:type="dxa"/>
            <w:tcBorders>
              <w:top w:val="single" w:sz="4" w:space="0" w:color="auto"/>
            </w:tcBorders>
          </w:tcPr>
          <w:p w14:paraId="1DB305CF"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Ст 1=10 </w:t>
            </w:r>
            <w:r w:rsidRPr="00D9476E">
              <w:rPr>
                <w:rFonts w:ascii="Times New Roman" w:hAnsi="Times New Roman" w:cs="Times New Roman"/>
                <w:sz w:val="24"/>
                <w:szCs w:val="24"/>
                <w:lang w:val="es-ES"/>
              </w:rPr>
              <w:t>мкг</w:t>
            </w:r>
            <w:r w:rsidRPr="00D9476E">
              <w:rPr>
                <w:rFonts w:ascii="Times New Roman" w:hAnsi="Times New Roman" w:cs="Times New Roman"/>
                <w:sz w:val="24"/>
                <w:szCs w:val="24"/>
                <w:lang w:val="kk-KZ"/>
              </w:rPr>
              <w:t xml:space="preserve"> GSH 1.25 </w:t>
            </w:r>
            <w:r w:rsidRPr="00D9476E">
              <w:rPr>
                <w:rFonts w:ascii="Times New Roman" w:hAnsi="Times New Roman" w:cs="Times New Roman"/>
                <w:sz w:val="24"/>
                <w:szCs w:val="24"/>
                <w:lang w:val="es-ES"/>
              </w:rPr>
              <w:t>мкг/мл</w:t>
            </w:r>
          </w:p>
          <w:p w14:paraId="77F2A339"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+180 </w:t>
            </w:r>
            <w:r w:rsidRPr="00D9476E">
              <w:rPr>
                <w:rFonts w:ascii="Times New Roman" w:hAnsi="Times New Roman" w:cs="Times New Roman"/>
                <w:sz w:val="24"/>
                <w:szCs w:val="24"/>
                <w:lang w:val="es-ES"/>
              </w:rPr>
              <w:t>мкг B</w:t>
            </w:r>
            <w:r w:rsidRPr="00D9476E">
              <w:rPr>
                <w:rFonts w:ascii="Times New Roman" w:hAnsi="Times New Roman" w:cs="Times New Roman"/>
                <w:sz w:val="24"/>
                <w:szCs w:val="24"/>
                <w:lang w:val="kk-KZ"/>
              </w:rPr>
              <w:t>Б</w:t>
            </w:r>
          </w:p>
        </w:tc>
        <w:tc>
          <w:tcPr>
            <w:tcW w:w="1417" w:type="dxa"/>
            <w:tcBorders>
              <w:top w:val="single" w:sz="4" w:space="0" w:color="auto"/>
            </w:tcBorders>
          </w:tcPr>
          <w:p w14:paraId="326CB76C"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Ст 2= 10 </w:t>
            </w:r>
            <w:r w:rsidRPr="00D9476E">
              <w:rPr>
                <w:rFonts w:ascii="Times New Roman" w:hAnsi="Times New Roman" w:cs="Times New Roman"/>
                <w:sz w:val="24"/>
                <w:szCs w:val="24"/>
                <w:lang w:val="es-ES"/>
              </w:rPr>
              <w:t>мкг</w:t>
            </w:r>
            <w:r w:rsidRPr="00D9476E">
              <w:rPr>
                <w:rFonts w:ascii="Times New Roman" w:hAnsi="Times New Roman" w:cs="Times New Roman"/>
                <w:sz w:val="24"/>
                <w:szCs w:val="24"/>
                <w:lang w:val="kk-KZ"/>
              </w:rPr>
              <w:t xml:space="preserve"> GSH 2.5 </w:t>
            </w:r>
            <w:r w:rsidRPr="00D9476E">
              <w:rPr>
                <w:rFonts w:ascii="Times New Roman" w:hAnsi="Times New Roman" w:cs="Times New Roman"/>
                <w:sz w:val="24"/>
                <w:szCs w:val="24"/>
                <w:lang w:val="es-ES"/>
              </w:rPr>
              <w:t>мкг/мл</w:t>
            </w:r>
          </w:p>
          <w:p w14:paraId="0FC56B80"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+180 </w:t>
            </w:r>
            <w:r w:rsidRPr="00D9476E">
              <w:rPr>
                <w:rFonts w:ascii="Times New Roman" w:hAnsi="Times New Roman" w:cs="Times New Roman"/>
                <w:sz w:val="24"/>
                <w:szCs w:val="24"/>
                <w:lang w:val="es-ES"/>
              </w:rPr>
              <w:t>мкг B</w:t>
            </w:r>
            <w:r w:rsidRPr="00D9476E">
              <w:rPr>
                <w:rFonts w:ascii="Times New Roman" w:hAnsi="Times New Roman" w:cs="Times New Roman"/>
                <w:sz w:val="24"/>
                <w:szCs w:val="24"/>
                <w:lang w:val="kk-KZ"/>
              </w:rPr>
              <w:t>Б</w:t>
            </w:r>
          </w:p>
        </w:tc>
        <w:tc>
          <w:tcPr>
            <w:tcW w:w="1418" w:type="dxa"/>
            <w:tcBorders>
              <w:top w:val="single" w:sz="4" w:space="0" w:color="auto"/>
            </w:tcBorders>
          </w:tcPr>
          <w:p w14:paraId="23B9C8FF"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Ст 3=10 </w:t>
            </w:r>
            <w:r w:rsidRPr="00D9476E">
              <w:rPr>
                <w:rFonts w:ascii="Times New Roman" w:hAnsi="Times New Roman" w:cs="Times New Roman"/>
                <w:sz w:val="24"/>
                <w:szCs w:val="24"/>
                <w:lang w:val="es-ES"/>
              </w:rPr>
              <w:t>мкг</w:t>
            </w:r>
            <w:r w:rsidRPr="00D9476E">
              <w:rPr>
                <w:rFonts w:ascii="Times New Roman" w:hAnsi="Times New Roman" w:cs="Times New Roman"/>
                <w:sz w:val="24"/>
                <w:szCs w:val="24"/>
                <w:lang w:val="kk-KZ"/>
              </w:rPr>
              <w:t xml:space="preserve"> GSH 5.0 </w:t>
            </w:r>
            <w:r w:rsidRPr="00D9476E">
              <w:rPr>
                <w:rFonts w:ascii="Times New Roman" w:hAnsi="Times New Roman" w:cs="Times New Roman"/>
                <w:sz w:val="24"/>
                <w:szCs w:val="24"/>
                <w:lang w:val="es-ES"/>
              </w:rPr>
              <w:t>мкг/мл</w:t>
            </w:r>
          </w:p>
          <w:p w14:paraId="29609AA8"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+180 </w:t>
            </w:r>
            <w:r w:rsidRPr="00D9476E">
              <w:rPr>
                <w:rFonts w:ascii="Times New Roman" w:hAnsi="Times New Roman" w:cs="Times New Roman"/>
                <w:sz w:val="24"/>
                <w:szCs w:val="24"/>
                <w:lang w:val="es-ES"/>
              </w:rPr>
              <w:t>мкг B</w:t>
            </w:r>
            <w:r w:rsidRPr="00D9476E">
              <w:rPr>
                <w:rFonts w:ascii="Times New Roman" w:hAnsi="Times New Roman" w:cs="Times New Roman"/>
                <w:sz w:val="24"/>
                <w:szCs w:val="24"/>
                <w:lang w:val="kk-KZ"/>
              </w:rPr>
              <w:t>Б</w:t>
            </w:r>
          </w:p>
        </w:tc>
        <w:tc>
          <w:tcPr>
            <w:tcW w:w="1559" w:type="dxa"/>
            <w:tcBorders>
              <w:top w:val="single" w:sz="4" w:space="0" w:color="auto"/>
            </w:tcBorders>
          </w:tcPr>
          <w:p w14:paraId="7A19E576"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Ст 4=10 </w:t>
            </w:r>
            <w:r w:rsidRPr="00D9476E">
              <w:rPr>
                <w:rFonts w:ascii="Times New Roman" w:hAnsi="Times New Roman" w:cs="Times New Roman"/>
                <w:sz w:val="24"/>
                <w:szCs w:val="24"/>
                <w:lang w:val="es-ES"/>
              </w:rPr>
              <w:t>мкг</w:t>
            </w:r>
            <w:r w:rsidRPr="00D9476E">
              <w:rPr>
                <w:rFonts w:ascii="Times New Roman" w:hAnsi="Times New Roman" w:cs="Times New Roman"/>
                <w:sz w:val="24"/>
                <w:szCs w:val="24"/>
                <w:lang w:val="kk-KZ"/>
              </w:rPr>
              <w:t xml:space="preserve"> GSH 10.00 </w:t>
            </w:r>
            <w:r w:rsidRPr="00D9476E">
              <w:rPr>
                <w:rFonts w:ascii="Times New Roman" w:hAnsi="Times New Roman" w:cs="Times New Roman"/>
                <w:sz w:val="24"/>
                <w:szCs w:val="24"/>
                <w:lang w:val="es-ES"/>
              </w:rPr>
              <w:t>мкг/мл</w:t>
            </w:r>
          </w:p>
          <w:p w14:paraId="4E84D62E"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+180 </w:t>
            </w:r>
            <w:r w:rsidRPr="00D9476E">
              <w:rPr>
                <w:rFonts w:ascii="Times New Roman" w:hAnsi="Times New Roman" w:cs="Times New Roman"/>
                <w:sz w:val="24"/>
                <w:szCs w:val="24"/>
                <w:lang w:val="es-ES"/>
              </w:rPr>
              <w:t>мкг</w:t>
            </w:r>
            <w:r w:rsidRPr="00D9476E">
              <w:rPr>
                <w:rFonts w:ascii="Times New Roman" w:hAnsi="Times New Roman" w:cs="Times New Roman"/>
                <w:sz w:val="24"/>
                <w:szCs w:val="24"/>
                <w:lang w:val="kk-KZ"/>
              </w:rPr>
              <w:t xml:space="preserve"> </w:t>
            </w:r>
            <w:r w:rsidRPr="00D9476E">
              <w:rPr>
                <w:rFonts w:ascii="Times New Roman" w:hAnsi="Times New Roman" w:cs="Times New Roman"/>
                <w:sz w:val="24"/>
                <w:szCs w:val="24"/>
                <w:lang w:val="es-ES"/>
              </w:rPr>
              <w:t>B</w:t>
            </w:r>
            <w:r w:rsidRPr="00D9476E">
              <w:rPr>
                <w:rFonts w:ascii="Times New Roman" w:hAnsi="Times New Roman" w:cs="Times New Roman"/>
                <w:sz w:val="24"/>
                <w:szCs w:val="24"/>
                <w:lang w:val="kk-KZ"/>
              </w:rPr>
              <w:t>Б</w:t>
            </w:r>
          </w:p>
        </w:tc>
        <w:tc>
          <w:tcPr>
            <w:tcW w:w="1559" w:type="dxa"/>
            <w:tcBorders>
              <w:top w:val="single" w:sz="4" w:space="0" w:color="auto"/>
            </w:tcBorders>
          </w:tcPr>
          <w:p w14:paraId="5919755B"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Ст 5=10 </w:t>
            </w:r>
            <w:r w:rsidRPr="00D9476E">
              <w:rPr>
                <w:rFonts w:ascii="Times New Roman" w:hAnsi="Times New Roman" w:cs="Times New Roman"/>
                <w:sz w:val="24"/>
                <w:szCs w:val="24"/>
                <w:lang w:val="es-ES"/>
              </w:rPr>
              <w:t>мкг</w:t>
            </w:r>
            <w:r w:rsidRPr="00D9476E">
              <w:rPr>
                <w:rFonts w:ascii="Times New Roman" w:hAnsi="Times New Roman" w:cs="Times New Roman"/>
                <w:sz w:val="24"/>
                <w:szCs w:val="24"/>
                <w:lang w:val="kk-KZ"/>
              </w:rPr>
              <w:t xml:space="preserve"> GSH 20.00 </w:t>
            </w:r>
            <w:r w:rsidRPr="00D9476E">
              <w:rPr>
                <w:rFonts w:ascii="Times New Roman" w:hAnsi="Times New Roman" w:cs="Times New Roman"/>
                <w:sz w:val="24"/>
                <w:szCs w:val="24"/>
                <w:lang w:val="es-ES"/>
              </w:rPr>
              <w:t>мкг/мл</w:t>
            </w:r>
          </w:p>
          <w:p w14:paraId="40B80B4F"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+180</w:t>
            </w:r>
            <w:r w:rsidRPr="00D9476E">
              <w:rPr>
                <w:rFonts w:ascii="Times New Roman" w:hAnsi="Times New Roman" w:cs="Times New Roman"/>
                <w:sz w:val="24"/>
                <w:szCs w:val="24"/>
                <w:lang w:val="es-ES"/>
              </w:rPr>
              <w:t xml:space="preserve"> мкг B</w:t>
            </w:r>
            <w:r w:rsidRPr="00D9476E">
              <w:rPr>
                <w:rFonts w:ascii="Times New Roman" w:hAnsi="Times New Roman" w:cs="Times New Roman"/>
                <w:sz w:val="24"/>
                <w:szCs w:val="24"/>
                <w:lang w:val="kk-KZ"/>
              </w:rPr>
              <w:t>Б</w:t>
            </w:r>
          </w:p>
        </w:tc>
        <w:tc>
          <w:tcPr>
            <w:tcW w:w="1559" w:type="dxa"/>
            <w:tcBorders>
              <w:top w:val="single" w:sz="4" w:space="0" w:color="auto"/>
            </w:tcBorders>
          </w:tcPr>
          <w:p w14:paraId="6F96BB13"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Ү</w:t>
            </w:r>
            <w:r w:rsidRPr="00D9476E">
              <w:rPr>
                <w:rFonts w:ascii="Times New Roman" w:hAnsi="Times New Roman" w:cs="Times New Roman"/>
                <w:sz w:val="24"/>
                <w:szCs w:val="24"/>
                <w:lang w:val="es-ES"/>
              </w:rPr>
              <w:t xml:space="preserve">1=10 мкг </w:t>
            </w:r>
            <w:r w:rsidRPr="00D9476E">
              <w:rPr>
                <w:rFonts w:ascii="Times New Roman" w:hAnsi="Times New Roman" w:cs="Times New Roman"/>
                <w:sz w:val="24"/>
                <w:szCs w:val="24"/>
                <w:lang w:val="kk-KZ"/>
              </w:rPr>
              <w:t>үлгі</w:t>
            </w:r>
          </w:p>
          <w:p w14:paraId="0493BEE4"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es-ES"/>
              </w:rPr>
              <w:t>+180 мкг B</w:t>
            </w:r>
            <w:r w:rsidRPr="00D9476E">
              <w:rPr>
                <w:rFonts w:ascii="Times New Roman" w:hAnsi="Times New Roman" w:cs="Times New Roman"/>
                <w:sz w:val="24"/>
                <w:szCs w:val="24"/>
                <w:lang w:val="kk-KZ"/>
              </w:rPr>
              <w:t>Б</w:t>
            </w:r>
          </w:p>
          <w:p w14:paraId="330EF563" w14:textId="77777777" w:rsidR="0067637B" w:rsidRPr="00D9476E"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 </w:t>
            </w:r>
          </w:p>
        </w:tc>
      </w:tr>
      <w:tr w:rsidR="00D9476E" w:rsidRPr="0031712B" w14:paraId="2A803E3B" w14:textId="77777777" w:rsidTr="000268CB">
        <w:trPr>
          <w:trHeight w:val="70"/>
        </w:trPr>
        <w:tc>
          <w:tcPr>
            <w:tcW w:w="709" w:type="dxa"/>
          </w:tcPr>
          <w:p w14:paraId="3C160F5B" w14:textId="36069995" w:rsidR="0067637B" w:rsidRPr="000268CB" w:rsidRDefault="0067637B" w:rsidP="008F309C">
            <w:pPr>
              <w:spacing w:after="0" w:line="240" w:lineRule="auto"/>
              <w:rPr>
                <w:rFonts w:ascii="Times New Roman" w:hAnsi="Times New Roman" w:cs="Times New Roman"/>
                <w:sz w:val="24"/>
                <w:szCs w:val="24"/>
                <w:lang w:val="kk-KZ"/>
              </w:rPr>
            </w:pPr>
            <w:r w:rsidRPr="00D9476E">
              <w:rPr>
                <w:rFonts w:ascii="Times New Roman" w:hAnsi="Times New Roman" w:cs="Times New Roman"/>
                <w:sz w:val="24"/>
                <w:szCs w:val="24"/>
                <w:lang w:val="kk-KZ"/>
              </w:rPr>
              <w:t>БҮ</w:t>
            </w:r>
          </w:p>
        </w:tc>
        <w:tc>
          <w:tcPr>
            <w:tcW w:w="1418" w:type="dxa"/>
          </w:tcPr>
          <w:p w14:paraId="3557E482" w14:textId="77777777" w:rsidR="0067637B" w:rsidRPr="00D9476E" w:rsidRDefault="0067637B" w:rsidP="008F309C">
            <w:pPr>
              <w:spacing w:after="0" w:line="240" w:lineRule="auto"/>
              <w:rPr>
                <w:rFonts w:ascii="Times New Roman" w:hAnsi="Times New Roman" w:cs="Times New Roman"/>
                <w:sz w:val="24"/>
                <w:szCs w:val="24"/>
              </w:rPr>
            </w:pPr>
            <w:r w:rsidRPr="00D9476E">
              <w:rPr>
                <w:rFonts w:ascii="Times New Roman" w:hAnsi="Times New Roman" w:cs="Times New Roman"/>
                <w:sz w:val="24"/>
                <w:szCs w:val="24"/>
                <w:lang w:val="kk-KZ"/>
              </w:rPr>
              <w:t>Ст</w:t>
            </w:r>
            <w:r w:rsidRPr="00D9476E">
              <w:rPr>
                <w:rFonts w:ascii="Times New Roman" w:hAnsi="Times New Roman" w:cs="Times New Roman"/>
                <w:sz w:val="24"/>
                <w:szCs w:val="24"/>
              </w:rPr>
              <w:t xml:space="preserve"> 1</w:t>
            </w:r>
          </w:p>
        </w:tc>
        <w:tc>
          <w:tcPr>
            <w:tcW w:w="1417" w:type="dxa"/>
          </w:tcPr>
          <w:p w14:paraId="07E62FE3" w14:textId="77777777" w:rsidR="0067637B" w:rsidRPr="00D9476E" w:rsidRDefault="0067637B" w:rsidP="008F309C">
            <w:pPr>
              <w:spacing w:after="0" w:line="240" w:lineRule="auto"/>
              <w:rPr>
                <w:rFonts w:ascii="Times New Roman" w:hAnsi="Times New Roman" w:cs="Times New Roman"/>
                <w:sz w:val="24"/>
                <w:szCs w:val="24"/>
              </w:rPr>
            </w:pPr>
            <w:r w:rsidRPr="00D9476E">
              <w:rPr>
                <w:rFonts w:ascii="Times New Roman" w:hAnsi="Times New Roman" w:cs="Times New Roman"/>
                <w:sz w:val="24"/>
                <w:szCs w:val="24"/>
                <w:lang w:val="kk-KZ"/>
              </w:rPr>
              <w:t>Ст</w:t>
            </w:r>
            <w:r w:rsidRPr="00D9476E">
              <w:rPr>
                <w:rFonts w:ascii="Times New Roman" w:hAnsi="Times New Roman" w:cs="Times New Roman"/>
                <w:sz w:val="24"/>
                <w:szCs w:val="24"/>
              </w:rPr>
              <w:t xml:space="preserve"> 2</w:t>
            </w:r>
          </w:p>
        </w:tc>
        <w:tc>
          <w:tcPr>
            <w:tcW w:w="1418" w:type="dxa"/>
          </w:tcPr>
          <w:p w14:paraId="24C7D715" w14:textId="77777777" w:rsidR="0067637B" w:rsidRPr="00D9476E" w:rsidRDefault="0067637B" w:rsidP="008F309C">
            <w:pPr>
              <w:spacing w:after="0" w:line="240" w:lineRule="auto"/>
              <w:rPr>
                <w:rFonts w:ascii="Times New Roman" w:hAnsi="Times New Roman" w:cs="Times New Roman"/>
                <w:sz w:val="24"/>
                <w:szCs w:val="24"/>
              </w:rPr>
            </w:pPr>
            <w:r w:rsidRPr="00D9476E">
              <w:rPr>
                <w:rFonts w:ascii="Times New Roman" w:hAnsi="Times New Roman" w:cs="Times New Roman"/>
                <w:sz w:val="24"/>
                <w:szCs w:val="24"/>
                <w:lang w:val="kk-KZ"/>
              </w:rPr>
              <w:t>Ст</w:t>
            </w:r>
            <w:r w:rsidRPr="00D9476E">
              <w:rPr>
                <w:rFonts w:ascii="Times New Roman" w:hAnsi="Times New Roman" w:cs="Times New Roman"/>
                <w:sz w:val="24"/>
                <w:szCs w:val="24"/>
              </w:rPr>
              <w:t xml:space="preserve"> 3</w:t>
            </w:r>
          </w:p>
        </w:tc>
        <w:tc>
          <w:tcPr>
            <w:tcW w:w="1559" w:type="dxa"/>
          </w:tcPr>
          <w:p w14:paraId="2192FC46" w14:textId="77777777" w:rsidR="0067637B" w:rsidRPr="00D9476E" w:rsidRDefault="0067637B" w:rsidP="008F309C">
            <w:pPr>
              <w:spacing w:after="0" w:line="240" w:lineRule="auto"/>
              <w:rPr>
                <w:rFonts w:ascii="Times New Roman" w:hAnsi="Times New Roman" w:cs="Times New Roman"/>
                <w:sz w:val="24"/>
                <w:szCs w:val="24"/>
              </w:rPr>
            </w:pPr>
            <w:r w:rsidRPr="00D9476E">
              <w:rPr>
                <w:rFonts w:ascii="Times New Roman" w:hAnsi="Times New Roman" w:cs="Times New Roman"/>
                <w:sz w:val="24"/>
                <w:szCs w:val="24"/>
                <w:lang w:val="kk-KZ"/>
              </w:rPr>
              <w:t>Ст</w:t>
            </w:r>
            <w:r w:rsidRPr="00D9476E">
              <w:rPr>
                <w:rFonts w:ascii="Times New Roman" w:hAnsi="Times New Roman" w:cs="Times New Roman"/>
                <w:sz w:val="24"/>
                <w:szCs w:val="24"/>
              </w:rPr>
              <w:t xml:space="preserve"> 4</w:t>
            </w:r>
          </w:p>
        </w:tc>
        <w:tc>
          <w:tcPr>
            <w:tcW w:w="1559" w:type="dxa"/>
          </w:tcPr>
          <w:p w14:paraId="1EE4D363" w14:textId="77777777" w:rsidR="0067637B" w:rsidRPr="00D9476E" w:rsidRDefault="0067637B" w:rsidP="008F309C">
            <w:pPr>
              <w:spacing w:after="0" w:line="240" w:lineRule="auto"/>
              <w:rPr>
                <w:rFonts w:ascii="Times New Roman" w:hAnsi="Times New Roman" w:cs="Times New Roman"/>
                <w:sz w:val="24"/>
                <w:szCs w:val="24"/>
              </w:rPr>
            </w:pPr>
            <w:r w:rsidRPr="00D9476E">
              <w:rPr>
                <w:rFonts w:ascii="Times New Roman" w:hAnsi="Times New Roman" w:cs="Times New Roman"/>
                <w:sz w:val="24"/>
                <w:szCs w:val="24"/>
                <w:lang w:val="kk-KZ"/>
              </w:rPr>
              <w:t>Ст</w:t>
            </w:r>
            <w:r w:rsidRPr="00D9476E">
              <w:rPr>
                <w:rFonts w:ascii="Times New Roman" w:hAnsi="Times New Roman" w:cs="Times New Roman"/>
                <w:sz w:val="24"/>
                <w:szCs w:val="24"/>
              </w:rPr>
              <w:t xml:space="preserve"> 5</w:t>
            </w:r>
          </w:p>
        </w:tc>
        <w:tc>
          <w:tcPr>
            <w:tcW w:w="1559" w:type="dxa"/>
          </w:tcPr>
          <w:p w14:paraId="4B8E3B28" w14:textId="77777777" w:rsidR="0067637B" w:rsidRPr="00D9476E" w:rsidRDefault="0067637B" w:rsidP="008F309C">
            <w:pPr>
              <w:spacing w:after="0" w:line="240" w:lineRule="auto"/>
              <w:rPr>
                <w:rFonts w:ascii="Times New Roman" w:hAnsi="Times New Roman" w:cs="Times New Roman"/>
                <w:sz w:val="24"/>
                <w:szCs w:val="24"/>
              </w:rPr>
            </w:pPr>
            <w:r w:rsidRPr="00D9476E">
              <w:rPr>
                <w:rFonts w:ascii="Times New Roman" w:hAnsi="Times New Roman" w:cs="Times New Roman"/>
                <w:sz w:val="24"/>
                <w:szCs w:val="24"/>
                <w:lang w:val="kk-KZ"/>
              </w:rPr>
              <w:t>Ү</w:t>
            </w:r>
            <w:r w:rsidRPr="00D9476E">
              <w:rPr>
                <w:rFonts w:ascii="Times New Roman" w:hAnsi="Times New Roman" w:cs="Times New Roman"/>
                <w:sz w:val="24"/>
                <w:szCs w:val="24"/>
              </w:rPr>
              <w:t>1</w:t>
            </w:r>
          </w:p>
        </w:tc>
      </w:tr>
    </w:tbl>
    <w:p w14:paraId="14E028F7" w14:textId="77777777" w:rsidR="0067637B" w:rsidRPr="0031712B" w:rsidRDefault="0067637B" w:rsidP="005A1019">
      <w:pPr>
        <w:spacing w:after="0" w:line="240" w:lineRule="auto"/>
        <w:ind w:firstLine="567"/>
        <w:jc w:val="both"/>
        <w:rPr>
          <w:rFonts w:ascii="Times New Roman" w:hAnsi="Times New Roman" w:cs="Times New Roman"/>
          <w:sz w:val="28"/>
          <w:szCs w:val="28"/>
          <w:lang w:val="kk-KZ"/>
        </w:rPr>
      </w:pPr>
    </w:p>
    <w:p w14:paraId="769042CD" w14:textId="77777777" w:rsidR="0067637B" w:rsidRPr="0031712B" w:rsidRDefault="0067637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96-ұяшықты микропланшет пластинасын дайындау үшін бірінші ұяшыққа 190 мкл фосфатты буфер (бақылау) қосылды, содан кейін стандартты ерітінділердің 10 мкл-ден кезекпен енгізілді, минималдыдан максималды концентрацияға дейін. Келесі ұяшықтарға 10 мкл зерттелетін үлгілер қосылды. Әрбір ұяшыққа 180 мкл фосфатты буфер pH 8.0 қосылды. Содан кейін әрбір ұяшыққа 10 мкл о-фталальдегид ерітіндісін Nichirio пипеткасымен қосылды. Пластина 5 секунд бойы микропланшет араластырғышында араластырылды және 25°C температурада флуориметриялық құрылғыда 20 минут бойы инкубацияланды. Флуоресценцияны өлшеу FLx 800 Microplate Fluorescence Reader (Bio-Tek Instruments, Inc) флуориметриялық құрылғысы көмегімен жүргізілді. Өлшеу нәтижелері басып шығарылып, әрі қарай талдау үшін қолданылды. Глутатион (GSH) концентрациясы зерттелетін үлгілердің флуоресценциясын стандартты калибрлеу қисығының флуоресценциясымен салыстыру арқылы анықталды, ол 0,2-3,25 нмоль/мл аралығындағы стандартты GSH ерітінділерін пайдаланып құрастырылды</w:t>
      </w:r>
      <w:r w:rsidR="00117705" w:rsidRPr="0031712B">
        <w:rPr>
          <w:rFonts w:ascii="Times New Roman" w:hAnsi="Times New Roman" w:cs="Times New Roman"/>
          <w:sz w:val="28"/>
          <w:szCs w:val="28"/>
          <w:lang w:val="kk-KZ"/>
        </w:rPr>
        <w:t xml:space="preserve"> [185]</w:t>
      </w:r>
      <w:r w:rsidRPr="0031712B">
        <w:rPr>
          <w:rFonts w:ascii="Times New Roman" w:hAnsi="Times New Roman" w:cs="Times New Roman"/>
          <w:sz w:val="28"/>
          <w:szCs w:val="28"/>
          <w:lang w:val="kk-KZ"/>
        </w:rPr>
        <w:t>. GSH концентрациясы мкмоль/г гемоглобин (мкмоль/г Hb) түрінде есептелді.</w:t>
      </w:r>
    </w:p>
    <w:p w14:paraId="175F9FB9" w14:textId="77777777" w:rsidR="002648EA" w:rsidRPr="0031712B" w:rsidRDefault="002648EA"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b/>
          <w:sz w:val="28"/>
          <w:szCs w:val="28"/>
          <w:lang w:val="kk-KZ"/>
        </w:rPr>
        <w:t>GSSG анықт</w:t>
      </w:r>
      <w:r w:rsidR="009E13E2" w:rsidRPr="0031712B">
        <w:rPr>
          <w:rFonts w:ascii="Times New Roman" w:hAnsi="Times New Roman" w:cs="Times New Roman"/>
          <w:b/>
          <w:sz w:val="28"/>
          <w:szCs w:val="28"/>
          <w:lang w:val="kk-KZ"/>
        </w:rPr>
        <w:t>ау:</w:t>
      </w:r>
      <w:r w:rsidR="009E13E2" w:rsidRPr="0031712B">
        <w:rPr>
          <w:rFonts w:ascii="Times New Roman" w:hAnsi="Times New Roman" w:cs="Times New Roman"/>
          <w:sz w:val="28"/>
          <w:szCs w:val="28"/>
          <w:lang w:val="kk-KZ"/>
        </w:rPr>
        <w:t xml:space="preserve"> Алдымен, еркін тиол топтары</w:t>
      </w:r>
      <w:r w:rsidRPr="0031712B">
        <w:rPr>
          <w:rFonts w:ascii="Times New Roman" w:hAnsi="Times New Roman" w:cs="Times New Roman"/>
          <w:sz w:val="28"/>
          <w:szCs w:val="28"/>
          <w:lang w:val="kk-KZ"/>
        </w:rPr>
        <w:t xml:space="preserve"> N-этилмалеимид (NEM) арқылы блокта</w:t>
      </w:r>
      <w:r w:rsidR="009E13E2" w:rsidRPr="0031712B">
        <w:rPr>
          <w:rFonts w:ascii="Times New Roman" w:hAnsi="Times New Roman" w:cs="Times New Roman"/>
          <w:sz w:val="28"/>
          <w:szCs w:val="28"/>
          <w:lang w:val="kk-KZ"/>
        </w:rPr>
        <w:t>лды. Одан әрі</w:t>
      </w:r>
      <w:r w:rsidRPr="0031712B">
        <w:rPr>
          <w:rFonts w:ascii="Times New Roman" w:hAnsi="Times New Roman" w:cs="Times New Roman"/>
          <w:sz w:val="28"/>
          <w:szCs w:val="28"/>
          <w:lang w:val="kk-KZ"/>
        </w:rPr>
        <w:t xml:space="preserve"> GSSG-ті GSH-қа дейін қалпына келтіру үшін дигитиотреитол секілді тотықсыздандырғыш қолданылып, содан кейін флуоресценттік талдау жүргізілді.</w:t>
      </w:r>
    </w:p>
    <w:p w14:paraId="4A7F2963" w14:textId="77777777" w:rsidR="002648EA"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Флуоресценция</w:t>
      </w:r>
      <w:r w:rsidR="002648EA" w:rsidRPr="0031712B">
        <w:rPr>
          <w:rFonts w:ascii="Times New Roman" w:hAnsi="Times New Roman" w:cs="Times New Roman"/>
          <w:sz w:val="28"/>
          <w:szCs w:val="28"/>
          <w:lang w:val="kk-KZ"/>
        </w:rPr>
        <w:t xml:space="preserve"> 350 нм қоздыру және 420 нм эмиссия толқын ұзындықтарында микропланшеттік флуоресцентті ридер (FLx800; BioTek Instruments Inc., Шарлотт, Вермонт, АҚШ) көмегімен өлше</w:t>
      </w:r>
      <w:r w:rsidRPr="0031712B">
        <w:rPr>
          <w:rFonts w:ascii="Times New Roman" w:hAnsi="Times New Roman" w:cs="Times New Roman"/>
          <w:sz w:val="28"/>
          <w:szCs w:val="28"/>
          <w:lang w:val="kk-KZ"/>
        </w:rPr>
        <w:t>н</w:t>
      </w:r>
      <w:r w:rsidR="002648EA" w:rsidRPr="0031712B">
        <w:rPr>
          <w:rFonts w:ascii="Times New Roman" w:hAnsi="Times New Roman" w:cs="Times New Roman"/>
          <w:sz w:val="28"/>
          <w:szCs w:val="28"/>
          <w:lang w:val="kk-KZ"/>
        </w:rPr>
        <w:t>ді. Зерттеу Hissin және Hilf әдістемесіне сәйкес жүргізілді</w:t>
      </w:r>
      <w:r w:rsidR="00117705" w:rsidRPr="0031712B">
        <w:rPr>
          <w:rFonts w:ascii="Times New Roman" w:hAnsi="Times New Roman" w:cs="Times New Roman"/>
          <w:sz w:val="28"/>
          <w:szCs w:val="28"/>
          <w:lang w:val="kk-KZ"/>
        </w:rPr>
        <w:t xml:space="preserve"> [186]</w:t>
      </w:r>
      <w:r w:rsidR="002648EA" w:rsidRPr="0031712B">
        <w:rPr>
          <w:rFonts w:ascii="Times New Roman" w:hAnsi="Times New Roman" w:cs="Times New Roman"/>
          <w:sz w:val="28"/>
          <w:szCs w:val="28"/>
          <w:lang w:val="kk-KZ"/>
        </w:rPr>
        <w:t>.</w:t>
      </w:r>
    </w:p>
    <w:p w14:paraId="0B63A91D" w14:textId="77777777" w:rsidR="00170001" w:rsidRPr="0031712B" w:rsidRDefault="00882C6C"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GSSG</w:t>
      </w:r>
      <w:r w:rsidR="00AB4569" w:rsidRPr="0031712B">
        <w:rPr>
          <w:rFonts w:ascii="Times New Roman" w:hAnsi="Times New Roman" w:cs="Times New Roman"/>
          <w:sz w:val="28"/>
          <w:szCs w:val="28"/>
          <w:lang w:val="kk-KZ"/>
        </w:rPr>
        <w:t xml:space="preserve"> деңгейін анықтау үшін келесі әдістеме қолданылды. Алдын ала Eppendorf түтікшелеріне арналған центрифуга 4 °C температураға дейін салқындатылды, ал флуоресцентті детектор 25 °C-қа қойылды. Гемолиз буфері, фосфатты-EDTA буфері (TF-EDTA) жән</w:t>
      </w:r>
      <w:r w:rsidRPr="0031712B">
        <w:rPr>
          <w:rFonts w:ascii="Times New Roman" w:hAnsi="Times New Roman" w:cs="Times New Roman"/>
          <w:sz w:val="28"/>
          <w:szCs w:val="28"/>
          <w:lang w:val="kk-KZ"/>
        </w:rPr>
        <w:t xml:space="preserve">е метанол </w:t>
      </w:r>
      <w:r w:rsidR="00170001" w:rsidRPr="0031712B">
        <w:rPr>
          <w:rFonts w:ascii="Times New Roman" w:hAnsi="Times New Roman" w:cs="Times New Roman"/>
          <w:sz w:val="28"/>
          <w:szCs w:val="28"/>
          <w:lang w:val="kk-KZ"/>
        </w:rPr>
        <w:t>пайдаланылды.</w:t>
      </w:r>
    </w:p>
    <w:p w14:paraId="141C90FD" w14:textId="1B40A0D1" w:rsidR="00AB4569" w:rsidRPr="0031712B" w:rsidRDefault="00AB4569" w:rsidP="00D9476E">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Эритроцит үлгілері мен стандартты GSSG (0,4 мг/мл) ерітіндісінің аликвоттары мұзды ваннада ерітілді. Эритроциттер гемолиз буферімен 1:1 қатынасында (мысалы, 300 мкл эритроцит + 300 мкл буфер) араластырылып, 5 минут инкубацияланды. Содан кейін, 10% TCA ерітіндісімен 1:1 қатынасында қосылып, депротеиндендірілді. Қоспа вортексте жақсылап шайқалып, 20 000 g жылдамдықпен 15 минут бойы 4 °C температурада центрифугаланды. Алынған суперната</w:t>
      </w:r>
      <w:r w:rsidR="00882C6C" w:rsidRPr="0031712B">
        <w:rPr>
          <w:rFonts w:ascii="Times New Roman" w:hAnsi="Times New Roman" w:cs="Times New Roman"/>
          <w:sz w:val="28"/>
          <w:szCs w:val="28"/>
          <w:lang w:val="kk-KZ"/>
        </w:rPr>
        <w:t>нт GSSG анықтауға пайдаланылды.</w:t>
      </w:r>
      <w:r w:rsidRPr="0031712B">
        <w:rPr>
          <w:rFonts w:ascii="Times New Roman" w:hAnsi="Times New Roman" w:cs="Times New Roman"/>
          <w:sz w:val="28"/>
          <w:szCs w:val="28"/>
          <w:lang w:val="kk-KZ"/>
        </w:rPr>
        <w:t>Қалпына келген глутатионды жою үшін супернатант 5 мг/мл концентрациядағы N-этилмалеимид (NEM) ерітіндісімен 1:1,4 қатынасында өңделді (мысалы, 200 мкл супернатант + 80 мкл NEM). Қоспа бөлме температур</w:t>
      </w:r>
      <w:r w:rsidR="00882C6C" w:rsidRPr="0031712B">
        <w:rPr>
          <w:rFonts w:ascii="Times New Roman" w:hAnsi="Times New Roman" w:cs="Times New Roman"/>
          <w:sz w:val="28"/>
          <w:szCs w:val="28"/>
          <w:lang w:val="kk-KZ"/>
        </w:rPr>
        <w:t>асында 40 минут инкубацияланды.</w:t>
      </w:r>
    </w:p>
    <w:p w14:paraId="26F2FA93" w14:textId="77777777" w:rsidR="00AB4569" w:rsidRDefault="00AB4569"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Бұл уақытта стандартты калибрлеу қисығы дайындалды: стандартты GSSG ерітіндісі (0,653 мкмоль/мл) NaOH 0,1 N ерітіндісімен 1:10 қатынасында (20 мкл GSSG + 180 мкл NaOH) араластырылды. Осылайша, 40 мкг/мл (немесе 65,3 нмоль/мл) концентрациясындағы жұмыс ерітіндісі алынды, одан кейін жұмыс ерітінділерінің сериясы </w:t>
      </w:r>
      <w:r w:rsidR="00117705" w:rsidRPr="0031712B">
        <w:rPr>
          <w:rFonts w:ascii="Times New Roman" w:hAnsi="Times New Roman" w:cs="Times New Roman"/>
          <w:sz w:val="28"/>
          <w:szCs w:val="28"/>
          <w:lang w:val="kk-KZ"/>
        </w:rPr>
        <w:t>3</w:t>
      </w:r>
      <w:r w:rsidRPr="0031712B">
        <w:rPr>
          <w:rFonts w:ascii="Times New Roman" w:hAnsi="Times New Roman" w:cs="Times New Roman"/>
          <w:sz w:val="28"/>
          <w:szCs w:val="28"/>
          <w:lang w:val="kk-KZ"/>
        </w:rPr>
        <w:t>-кестеге сәйкес дайындалды.</w:t>
      </w:r>
    </w:p>
    <w:p w14:paraId="083F1D67" w14:textId="77777777" w:rsidR="00D9476E" w:rsidRDefault="00D9476E" w:rsidP="005A1019">
      <w:pPr>
        <w:spacing w:after="0" w:line="240" w:lineRule="auto"/>
        <w:ind w:firstLine="567"/>
        <w:jc w:val="both"/>
        <w:rPr>
          <w:rFonts w:ascii="Times New Roman" w:hAnsi="Times New Roman" w:cs="Times New Roman"/>
          <w:sz w:val="28"/>
          <w:szCs w:val="28"/>
          <w:lang w:val="kk-KZ"/>
        </w:rPr>
      </w:pPr>
    </w:p>
    <w:p w14:paraId="360E68A1" w14:textId="3F38D462" w:rsidR="00D9476E" w:rsidRPr="0031712B" w:rsidRDefault="00D9476E" w:rsidP="00D9476E">
      <w:pPr>
        <w:spacing w:after="0" w:line="240" w:lineRule="auto"/>
        <w:jc w:val="both"/>
        <w:rPr>
          <w:rFonts w:ascii="Times New Roman" w:hAnsi="Times New Roman" w:cs="Times New Roman"/>
          <w:sz w:val="28"/>
          <w:szCs w:val="28"/>
          <w:lang w:val="kk-KZ"/>
        </w:rPr>
      </w:pPr>
      <w:r w:rsidRPr="0031712B">
        <w:rPr>
          <w:rFonts w:ascii="Times New Roman" w:eastAsia="Times New Roman" w:hAnsi="Times New Roman" w:cs="Times New Roman"/>
          <w:sz w:val="28"/>
          <w:szCs w:val="28"/>
          <w:lang w:val="es-ES" w:eastAsia="es-ES"/>
        </w:rPr>
        <w:t>Кесте 3</w:t>
      </w:r>
      <w:r w:rsidRPr="00D9476E">
        <w:rPr>
          <w:rFonts w:ascii="Times New Roman" w:eastAsia="Times New Roman" w:hAnsi="Times New Roman" w:cs="Times New Roman"/>
          <w:sz w:val="28"/>
          <w:szCs w:val="28"/>
          <w:lang w:val="kk-KZ" w:eastAsia="es-ES"/>
        </w:rPr>
        <w:t xml:space="preserve"> </w:t>
      </w:r>
      <w:r w:rsidRPr="0031712B">
        <w:rPr>
          <w:rFonts w:ascii="Times New Roman" w:eastAsia="Times New Roman" w:hAnsi="Times New Roman" w:cs="Times New Roman"/>
          <w:sz w:val="28"/>
          <w:szCs w:val="28"/>
          <w:lang w:val="es-ES" w:eastAsia="es-ES"/>
        </w:rPr>
        <w:t>-</w:t>
      </w:r>
      <w:r>
        <w:rPr>
          <w:rFonts w:ascii="Times New Roman" w:eastAsia="Times New Roman" w:hAnsi="Times New Roman" w:cs="Times New Roman"/>
          <w:sz w:val="28"/>
          <w:szCs w:val="28"/>
          <w:lang w:val="kk-KZ" w:eastAsia="es-ES"/>
        </w:rPr>
        <w:t xml:space="preserve"> </w:t>
      </w:r>
      <w:r w:rsidRPr="0031712B">
        <w:rPr>
          <w:rFonts w:ascii="Times New Roman" w:eastAsia="Times New Roman" w:hAnsi="Times New Roman" w:cs="Times New Roman"/>
          <w:sz w:val="28"/>
          <w:szCs w:val="28"/>
          <w:lang w:val="es-ES" w:eastAsia="es-ES"/>
        </w:rPr>
        <w:t xml:space="preserve"> GSSG үшін стандартты калибрлеу қисығын дайындау</w:t>
      </w:r>
    </w:p>
    <w:tbl>
      <w:tblPr>
        <w:tblW w:w="0" w:type="auto"/>
        <w:jc w:val="center"/>
        <w:tblLayout w:type="fixed"/>
        <w:tblCellMar>
          <w:left w:w="70" w:type="dxa"/>
          <w:right w:w="70" w:type="dxa"/>
        </w:tblCellMar>
        <w:tblLook w:val="0000" w:firstRow="0" w:lastRow="0" w:firstColumn="0" w:lastColumn="0" w:noHBand="0" w:noVBand="0"/>
      </w:tblPr>
      <w:tblGrid>
        <w:gridCol w:w="1577"/>
        <w:gridCol w:w="1984"/>
        <w:gridCol w:w="2238"/>
        <w:gridCol w:w="978"/>
        <w:gridCol w:w="1258"/>
        <w:gridCol w:w="1489"/>
      </w:tblGrid>
      <w:tr w:rsidR="0031712B" w:rsidRPr="004A1891" w14:paraId="2018D35D" w14:textId="77777777" w:rsidTr="00D9476E">
        <w:trPr>
          <w:jc w:val="center"/>
        </w:trPr>
        <w:tc>
          <w:tcPr>
            <w:tcW w:w="9524" w:type="dxa"/>
            <w:gridSpan w:val="6"/>
            <w:tcBorders>
              <w:top w:val="nil"/>
              <w:left w:val="nil"/>
              <w:bottom w:val="single" w:sz="6" w:space="0" w:color="auto"/>
              <w:right w:val="nil"/>
            </w:tcBorders>
          </w:tcPr>
          <w:p w14:paraId="5283A9E0" w14:textId="616A1F1F" w:rsidR="00882C6C" w:rsidRPr="0031712B" w:rsidRDefault="00882C6C" w:rsidP="00117705">
            <w:pPr>
              <w:widowControl w:val="0"/>
              <w:autoSpaceDE w:val="0"/>
              <w:autoSpaceDN w:val="0"/>
              <w:adjustRightInd w:val="0"/>
              <w:spacing w:after="0" w:line="240" w:lineRule="auto"/>
              <w:rPr>
                <w:rFonts w:ascii="Times New Roman" w:eastAsia="Times New Roman" w:hAnsi="Times New Roman" w:cs="Times New Roman"/>
                <w:sz w:val="28"/>
                <w:szCs w:val="28"/>
                <w:lang w:val="kk-KZ" w:eastAsia="es-ES"/>
              </w:rPr>
            </w:pPr>
          </w:p>
        </w:tc>
      </w:tr>
      <w:tr w:rsidR="0031712B" w:rsidRPr="00D9476E" w14:paraId="2CB2E44F" w14:textId="77777777" w:rsidTr="00D9476E">
        <w:trPr>
          <w:jc w:val="center"/>
        </w:trPr>
        <w:tc>
          <w:tcPr>
            <w:tcW w:w="1577" w:type="dxa"/>
            <w:vMerge w:val="restart"/>
            <w:tcBorders>
              <w:top w:val="single" w:sz="6" w:space="0" w:color="auto"/>
              <w:left w:val="single" w:sz="6" w:space="0" w:color="auto"/>
              <w:bottom w:val="single" w:sz="6" w:space="0" w:color="auto"/>
              <w:right w:val="single" w:sz="6" w:space="0" w:color="auto"/>
            </w:tcBorders>
          </w:tcPr>
          <w:p w14:paraId="73715A38"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p>
        </w:tc>
        <w:tc>
          <w:tcPr>
            <w:tcW w:w="1984" w:type="dxa"/>
            <w:vMerge w:val="restart"/>
            <w:tcBorders>
              <w:top w:val="single" w:sz="6" w:space="0" w:color="auto"/>
              <w:left w:val="single" w:sz="6" w:space="0" w:color="auto"/>
              <w:bottom w:val="single" w:sz="6" w:space="0" w:color="auto"/>
              <w:right w:val="single" w:sz="6" w:space="0" w:color="auto"/>
            </w:tcBorders>
          </w:tcPr>
          <w:p w14:paraId="5E9F0277"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GSSG</w:t>
            </w:r>
          </w:p>
          <w:p w14:paraId="152E6D45"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es-ES" w:eastAsia="es-ES"/>
              </w:rPr>
            </w:pPr>
            <w:r w:rsidRPr="00D9476E">
              <w:rPr>
                <w:rFonts w:ascii="Times New Roman" w:eastAsia="Times New Roman" w:hAnsi="Times New Roman" w:cs="Times New Roman"/>
                <w:sz w:val="24"/>
                <w:szCs w:val="24"/>
                <w:lang w:val="es-ES" w:eastAsia="es-ES"/>
              </w:rPr>
              <w:t>(40 мкг/мл)</w:t>
            </w:r>
          </w:p>
        </w:tc>
        <w:tc>
          <w:tcPr>
            <w:tcW w:w="2238" w:type="dxa"/>
            <w:vMerge w:val="restart"/>
            <w:tcBorders>
              <w:top w:val="single" w:sz="6" w:space="0" w:color="auto"/>
              <w:left w:val="single" w:sz="6" w:space="0" w:color="auto"/>
              <w:bottom w:val="single" w:sz="6" w:space="0" w:color="auto"/>
              <w:right w:val="single" w:sz="6" w:space="0" w:color="auto"/>
            </w:tcBorders>
          </w:tcPr>
          <w:p w14:paraId="3122A1F8"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NaOH 0.1 N</w:t>
            </w:r>
          </w:p>
        </w:tc>
        <w:tc>
          <w:tcPr>
            <w:tcW w:w="3725" w:type="dxa"/>
            <w:gridSpan w:val="3"/>
            <w:tcBorders>
              <w:top w:val="single" w:sz="6" w:space="0" w:color="auto"/>
              <w:left w:val="single" w:sz="6" w:space="0" w:color="auto"/>
              <w:bottom w:val="single" w:sz="6" w:space="0" w:color="auto"/>
              <w:right w:val="single" w:sz="6" w:space="0" w:color="auto"/>
            </w:tcBorders>
          </w:tcPr>
          <w:p w14:paraId="18AC7FE3"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GSSG концентрациясы</w:t>
            </w:r>
          </w:p>
        </w:tc>
      </w:tr>
      <w:tr w:rsidR="0031712B" w:rsidRPr="00D9476E" w14:paraId="3F850D17" w14:textId="77777777" w:rsidTr="00D9476E">
        <w:trPr>
          <w:jc w:val="center"/>
        </w:trPr>
        <w:tc>
          <w:tcPr>
            <w:tcW w:w="1577" w:type="dxa"/>
            <w:vMerge/>
            <w:tcBorders>
              <w:top w:val="single" w:sz="6" w:space="0" w:color="auto"/>
              <w:left w:val="single" w:sz="6" w:space="0" w:color="auto"/>
              <w:bottom w:val="single" w:sz="6" w:space="0" w:color="auto"/>
              <w:right w:val="single" w:sz="6" w:space="0" w:color="auto"/>
            </w:tcBorders>
          </w:tcPr>
          <w:p w14:paraId="65ED710E"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p>
        </w:tc>
        <w:tc>
          <w:tcPr>
            <w:tcW w:w="1984" w:type="dxa"/>
            <w:vMerge/>
            <w:tcBorders>
              <w:top w:val="single" w:sz="6" w:space="0" w:color="auto"/>
              <w:left w:val="single" w:sz="6" w:space="0" w:color="auto"/>
              <w:bottom w:val="single" w:sz="6" w:space="0" w:color="auto"/>
              <w:right w:val="single" w:sz="6" w:space="0" w:color="auto"/>
            </w:tcBorders>
          </w:tcPr>
          <w:p w14:paraId="6117156D"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es-ES" w:eastAsia="es-ES"/>
              </w:rPr>
            </w:pPr>
          </w:p>
        </w:tc>
        <w:tc>
          <w:tcPr>
            <w:tcW w:w="2238" w:type="dxa"/>
            <w:vMerge/>
            <w:tcBorders>
              <w:top w:val="single" w:sz="6" w:space="0" w:color="auto"/>
              <w:left w:val="single" w:sz="6" w:space="0" w:color="auto"/>
              <w:bottom w:val="single" w:sz="6" w:space="0" w:color="auto"/>
              <w:right w:val="single" w:sz="6" w:space="0" w:color="auto"/>
            </w:tcBorders>
          </w:tcPr>
          <w:p w14:paraId="4D9DF3A7"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es-ES" w:eastAsia="es-ES"/>
              </w:rPr>
            </w:pPr>
          </w:p>
        </w:tc>
        <w:tc>
          <w:tcPr>
            <w:tcW w:w="978" w:type="dxa"/>
            <w:tcBorders>
              <w:top w:val="single" w:sz="6" w:space="0" w:color="auto"/>
              <w:left w:val="single" w:sz="6" w:space="0" w:color="auto"/>
              <w:bottom w:val="single" w:sz="6" w:space="0" w:color="auto"/>
              <w:right w:val="single" w:sz="6" w:space="0" w:color="auto"/>
            </w:tcBorders>
          </w:tcPr>
          <w:p w14:paraId="3F992D94"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es-ES" w:eastAsia="es-ES"/>
              </w:rPr>
            </w:pPr>
            <w:r w:rsidRPr="00D9476E">
              <w:rPr>
                <w:rFonts w:ascii="Times New Roman" w:eastAsia="Times New Roman" w:hAnsi="Times New Roman" w:cs="Times New Roman"/>
                <w:sz w:val="24"/>
                <w:szCs w:val="24"/>
                <w:lang w:val="es-ES" w:eastAsia="es-ES"/>
              </w:rPr>
              <w:t>мкг/мл</w:t>
            </w:r>
          </w:p>
        </w:tc>
        <w:tc>
          <w:tcPr>
            <w:tcW w:w="2747" w:type="dxa"/>
            <w:gridSpan w:val="2"/>
            <w:tcBorders>
              <w:top w:val="single" w:sz="6" w:space="0" w:color="auto"/>
              <w:left w:val="single" w:sz="6" w:space="0" w:color="auto"/>
              <w:bottom w:val="single" w:sz="6" w:space="0" w:color="auto"/>
              <w:right w:val="single" w:sz="6" w:space="0" w:color="auto"/>
            </w:tcBorders>
          </w:tcPr>
          <w:p w14:paraId="72764D6C"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нмоль/мл</w:t>
            </w:r>
          </w:p>
        </w:tc>
      </w:tr>
      <w:tr w:rsidR="0031712B" w:rsidRPr="004A1891" w14:paraId="4D68B0B5" w14:textId="77777777" w:rsidTr="00D9476E">
        <w:trPr>
          <w:jc w:val="center"/>
        </w:trPr>
        <w:tc>
          <w:tcPr>
            <w:tcW w:w="1577" w:type="dxa"/>
            <w:tcBorders>
              <w:top w:val="single" w:sz="6" w:space="0" w:color="auto"/>
              <w:left w:val="single" w:sz="6" w:space="0" w:color="auto"/>
              <w:bottom w:val="single" w:sz="6" w:space="0" w:color="auto"/>
              <w:right w:val="single" w:sz="6" w:space="0" w:color="auto"/>
            </w:tcBorders>
            <w:vAlign w:val="center"/>
          </w:tcPr>
          <w:p w14:paraId="6E53F1B6"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Nº. 5</w:t>
            </w:r>
          </w:p>
        </w:tc>
        <w:tc>
          <w:tcPr>
            <w:tcW w:w="1984" w:type="dxa"/>
            <w:tcBorders>
              <w:top w:val="single" w:sz="6" w:space="0" w:color="auto"/>
              <w:left w:val="single" w:sz="6" w:space="0" w:color="auto"/>
              <w:bottom w:val="single" w:sz="6" w:space="0" w:color="auto"/>
              <w:right w:val="single" w:sz="6" w:space="0" w:color="auto"/>
            </w:tcBorders>
            <w:vAlign w:val="center"/>
          </w:tcPr>
          <w:p w14:paraId="256CC276"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100 мкл GSSG 40 мкг/мл</w:t>
            </w:r>
          </w:p>
        </w:tc>
        <w:tc>
          <w:tcPr>
            <w:tcW w:w="2238" w:type="dxa"/>
            <w:tcBorders>
              <w:top w:val="single" w:sz="6" w:space="0" w:color="auto"/>
              <w:left w:val="single" w:sz="6" w:space="0" w:color="auto"/>
              <w:bottom w:val="single" w:sz="6" w:space="0" w:color="auto"/>
              <w:right w:val="single" w:sz="6" w:space="0" w:color="auto"/>
            </w:tcBorders>
            <w:vAlign w:val="center"/>
          </w:tcPr>
          <w:p w14:paraId="586CFFB5"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100 мкг</w:t>
            </w:r>
          </w:p>
        </w:tc>
        <w:tc>
          <w:tcPr>
            <w:tcW w:w="978" w:type="dxa"/>
            <w:tcBorders>
              <w:top w:val="single" w:sz="6" w:space="0" w:color="auto"/>
              <w:left w:val="single" w:sz="6" w:space="0" w:color="auto"/>
              <w:bottom w:val="single" w:sz="6" w:space="0" w:color="auto"/>
              <w:right w:val="single" w:sz="6" w:space="0" w:color="auto"/>
            </w:tcBorders>
            <w:vAlign w:val="center"/>
          </w:tcPr>
          <w:p w14:paraId="689AB099"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20</w:t>
            </w:r>
          </w:p>
        </w:tc>
        <w:tc>
          <w:tcPr>
            <w:tcW w:w="1258" w:type="dxa"/>
            <w:tcBorders>
              <w:top w:val="single" w:sz="6" w:space="0" w:color="auto"/>
              <w:left w:val="single" w:sz="6" w:space="0" w:color="auto"/>
              <w:bottom w:val="single" w:sz="6" w:space="0" w:color="auto"/>
              <w:right w:val="single" w:sz="6" w:space="0" w:color="auto"/>
            </w:tcBorders>
            <w:vAlign w:val="center"/>
          </w:tcPr>
          <w:p w14:paraId="1175C25D"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32.65</w:t>
            </w:r>
          </w:p>
        </w:tc>
        <w:tc>
          <w:tcPr>
            <w:tcW w:w="1489" w:type="dxa"/>
            <w:vMerge w:val="restart"/>
            <w:tcBorders>
              <w:top w:val="single" w:sz="6" w:space="0" w:color="auto"/>
              <w:left w:val="single" w:sz="6" w:space="0" w:color="auto"/>
              <w:bottom w:val="single" w:sz="6" w:space="0" w:color="auto"/>
              <w:right w:val="single" w:sz="6" w:space="0" w:color="auto"/>
            </w:tcBorders>
          </w:tcPr>
          <w:p w14:paraId="6DAE2906"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Бағдарлама үшін стандартты қисықтың мәндері</w:t>
            </w:r>
          </w:p>
        </w:tc>
      </w:tr>
      <w:tr w:rsidR="0031712B" w:rsidRPr="00D9476E" w14:paraId="06946221" w14:textId="77777777" w:rsidTr="00D9476E">
        <w:trPr>
          <w:jc w:val="center"/>
        </w:trPr>
        <w:tc>
          <w:tcPr>
            <w:tcW w:w="1577" w:type="dxa"/>
            <w:tcBorders>
              <w:top w:val="single" w:sz="6" w:space="0" w:color="auto"/>
              <w:left w:val="single" w:sz="6" w:space="0" w:color="auto"/>
              <w:bottom w:val="single" w:sz="6" w:space="0" w:color="auto"/>
              <w:right w:val="single" w:sz="6" w:space="0" w:color="auto"/>
            </w:tcBorders>
            <w:vAlign w:val="center"/>
          </w:tcPr>
          <w:p w14:paraId="444FEE63"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Nº. 4</w:t>
            </w:r>
          </w:p>
        </w:tc>
        <w:tc>
          <w:tcPr>
            <w:tcW w:w="1984" w:type="dxa"/>
            <w:tcBorders>
              <w:top w:val="single" w:sz="6" w:space="0" w:color="auto"/>
              <w:left w:val="single" w:sz="6" w:space="0" w:color="auto"/>
              <w:bottom w:val="single" w:sz="6" w:space="0" w:color="auto"/>
              <w:right w:val="single" w:sz="6" w:space="0" w:color="auto"/>
            </w:tcBorders>
            <w:vAlign w:val="center"/>
          </w:tcPr>
          <w:p w14:paraId="4979359D"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 xml:space="preserve">100 мкл GSSG </w:t>
            </w:r>
            <w:r w:rsidRPr="00D9476E">
              <w:rPr>
                <w:rFonts w:ascii="Times New Roman" w:eastAsia="Times New Roman" w:hAnsi="Times New Roman" w:cs="Times New Roman"/>
                <w:sz w:val="24"/>
                <w:szCs w:val="24"/>
                <w:lang w:val="en-US" w:eastAsia="es-ES"/>
              </w:rPr>
              <w:t>2</w:t>
            </w:r>
            <w:r w:rsidRPr="00D9476E">
              <w:rPr>
                <w:rFonts w:ascii="Times New Roman" w:eastAsia="Times New Roman" w:hAnsi="Times New Roman" w:cs="Times New Roman"/>
                <w:sz w:val="24"/>
                <w:szCs w:val="24"/>
                <w:lang w:val="es-ES" w:eastAsia="es-ES"/>
              </w:rPr>
              <w:t>0 мкг/мл</w:t>
            </w:r>
          </w:p>
        </w:tc>
        <w:tc>
          <w:tcPr>
            <w:tcW w:w="2238" w:type="dxa"/>
            <w:tcBorders>
              <w:top w:val="single" w:sz="6" w:space="0" w:color="auto"/>
              <w:left w:val="single" w:sz="6" w:space="0" w:color="auto"/>
              <w:bottom w:val="single" w:sz="6" w:space="0" w:color="auto"/>
              <w:right w:val="single" w:sz="6" w:space="0" w:color="auto"/>
            </w:tcBorders>
            <w:vAlign w:val="center"/>
          </w:tcPr>
          <w:p w14:paraId="4A0AA638"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100 мкг</w:t>
            </w:r>
          </w:p>
        </w:tc>
        <w:tc>
          <w:tcPr>
            <w:tcW w:w="978" w:type="dxa"/>
            <w:tcBorders>
              <w:top w:val="single" w:sz="6" w:space="0" w:color="auto"/>
              <w:left w:val="single" w:sz="6" w:space="0" w:color="auto"/>
              <w:bottom w:val="single" w:sz="6" w:space="0" w:color="auto"/>
              <w:right w:val="single" w:sz="6" w:space="0" w:color="auto"/>
            </w:tcBorders>
            <w:vAlign w:val="center"/>
          </w:tcPr>
          <w:p w14:paraId="1597988D"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10</w:t>
            </w:r>
          </w:p>
        </w:tc>
        <w:tc>
          <w:tcPr>
            <w:tcW w:w="1258" w:type="dxa"/>
            <w:tcBorders>
              <w:top w:val="single" w:sz="6" w:space="0" w:color="auto"/>
              <w:left w:val="single" w:sz="6" w:space="0" w:color="auto"/>
              <w:bottom w:val="single" w:sz="6" w:space="0" w:color="auto"/>
              <w:right w:val="single" w:sz="6" w:space="0" w:color="auto"/>
            </w:tcBorders>
            <w:vAlign w:val="center"/>
          </w:tcPr>
          <w:p w14:paraId="73C40368"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16.32</w:t>
            </w:r>
          </w:p>
        </w:tc>
        <w:tc>
          <w:tcPr>
            <w:tcW w:w="1489" w:type="dxa"/>
            <w:vMerge/>
            <w:tcBorders>
              <w:top w:val="single" w:sz="6" w:space="0" w:color="auto"/>
              <w:left w:val="single" w:sz="6" w:space="0" w:color="auto"/>
              <w:bottom w:val="single" w:sz="6" w:space="0" w:color="auto"/>
              <w:right w:val="single" w:sz="6" w:space="0" w:color="auto"/>
            </w:tcBorders>
          </w:tcPr>
          <w:p w14:paraId="41C390BC"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p>
        </w:tc>
      </w:tr>
      <w:tr w:rsidR="0031712B" w:rsidRPr="00D9476E" w14:paraId="4101DEB7" w14:textId="77777777" w:rsidTr="00D9476E">
        <w:trPr>
          <w:jc w:val="center"/>
        </w:trPr>
        <w:tc>
          <w:tcPr>
            <w:tcW w:w="1577" w:type="dxa"/>
            <w:tcBorders>
              <w:top w:val="single" w:sz="6" w:space="0" w:color="auto"/>
              <w:left w:val="single" w:sz="6" w:space="0" w:color="auto"/>
              <w:bottom w:val="single" w:sz="6" w:space="0" w:color="auto"/>
              <w:right w:val="single" w:sz="6" w:space="0" w:color="auto"/>
            </w:tcBorders>
            <w:vAlign w:val="center"/>
          </w:tcPr>
          <w:p w14:paraId="058539B3"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Nº. 3</w:t>
            </w:r>
          </w:p>
        </w:tc>
        <w:tc>
          <w:tcPr>
            <w:tcW w:w="1984" w:type="dxa"/>
            <w:tcBorders>
              <w:top w:val="single" w:sz="6" w:space="0" w:color="auto"/>
              <w:left w:val="single" w:sz="6" w:space="0" w:color="auto"/>
              <w:bottom w:val="single" w:sz="6" w:space="0" w:color="auto"/>
              <w:right w:val="single" w:sz="6" w:space="0" w:color="auto"/>
            </w:tcBorders>
            <w:vAlign w:val="center"/>
          </w:tcPr>
          <w:p w14:paraId="630333DC"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100 мкл GSSG 10 мкг/мл</w:t>
            </w:r>
          </w:p>
        </w:tc>
        <w:tc>
          <w:tcPr>
            <w:tcW w:w="2238" w:type="dxa"/>
            <w:tcBorders>
              <w:top w:val="single" w:sz="6" w:space="0" w:color="auto"/>
              <w:left w:val="single" w:sz="6" w:space="0" w:color="auto"/>
              <w:bottom w:val="single" w:sz="6" w:space="0" w:color="auto"/>
              <w:right w:val="single" w:sz="6" w:space="0" w:color="auto"/>
            </w:tcBorders>
            <w:vAlign w:val="center"/>
          </w:tcPr>
          <w:p w14:paraId="0CE962BB"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100 мкг</w:t>
            </w:r>
          </w:p>
        </w:tc>
        <w:tc>
          <w:tcPr>
            <w:tcW w:w="978" w:type="dxa"/>
            <w:tcBorders>
              <w:top w:val="single" w:sz="6" w:space="0" w:color="auto"/>
              <w:left w:val="single" w:sz="6" w:space="0" w:color="auto"/>
              <w:bottom w:val="single" w:sz="6" w:space="0" w:color="auto"/>
              <w:right w:val="single" w:sz="6" w:space="0" w:color="auto"/>
            </w:tcBorders>
            <w:vAlign w:val="center"/>
          </w:tcPr>
          <w:p w14:paraId="707D514F"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5</w:t>
            </w:r>
          </w:p>
        </w:tc>
        <w:tc>
          <w:tcPr>
            <w:tcW w:w="1258" w:type="dxa"/>
            <w:tcBorders>
              <w:top w:val="single" w:sz="6" w:space="0" w:color="auto"/>
              <w:left w:val="single" w:sz="6" w:space="0" w:color="auto"/>
              <w:bottom w:val="single" w:sz="6" w:space="0" w:color="auto"/>
              <w:right w:val="single" w:sz="6" w:space="0" w:color="auto"/>
            </w:tcBorders>
            <w:vAlign w:val="center"/>
          </w:tcPr>
          <w:p w14:paraId="12A53871"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8.16</w:t>
            </w:r>
          </w:p>
        </w:tc>
        <w:tc>
          <w:tcPr>
            <w:tcW w:w="1489" w:type="dxa"/>
            <w:vMerge/>
            <w:tcBorders>
              <w:top w:val="single" w:sz="6" w:space="0" w:color="auto"/>
              <w:left w:val="single" w:sz="6" w:space="0" w:color="auto"/>
              <w:bottom w:val="single" w:sz="6" w:space="0" w:color="auto"/>
              <w:right w:val="single" w:sz="6" w:space="0" w:color="auto"/>
            </w:tcBorders>
          </w:tcPr>
          <w:p w14:paraId="6772FA86"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p>
        </w:tc>
      </w:tr>
      <w:tr w:rsidR="0031712B" w:rsidRPr="00D9476E" w14:paraId="11E3B996" w14:textId="77777777" w:rsidTr="00D9476E">
        <w:trPr>
          <w:jc w:val="center"/>
        </w:trPr>
        <w:tc>
          <w:tcPr>
            <w:tcW w:w="1577" w:type="dxa"/>
            <w:tcBorders>
              <w:top w:val="single" w:sz="6" w:space="0" w:color="auto"/>
              <w:left w:val="single" w:sz="6" w:space="0" w:color="auto"/>
              <w:bottom w:val="single" w:sz="6" w:space="0" w:color="auto"/>
              <w:right w:val="single" w:sz="6" w:space="0" w:color="auto"/>
            </w:tcBorders>
            <w:vAlign w:val="center"/>
          </w:tcPr>
          <w:p w14:paraId="7FC9EBDE"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Nº. 2</w:t>
            </w:r>
          </w:p>
        </w:tc>
        <w:tc>
          <w:tcPr>
            <w:tcW w:w="1984" w:type="dxa"/>
            <w:tcBorders>
              <w:top w:val="single" w:sz="6" w:space="0" w:color="auto"/>
              <w:left w:val="single" w:sz="6" w:space="0" w:color="auto"/>
              <w:bottom w:val="single" w:sz="6" w:space="0" w:color="auto"/>
              <w:right w:val="single" w:sz="6" w:space="0" w:color="auto"/>
            </w:tcBorders>
            <w:vAlign w:val="center"/>
          </w:tcPr>
          <w:p w14:paraId="006A983E"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100 мкл GSSG 5 мкг/мл</w:t>
            </w:r>
          </w:p>
        </w:tc>
        <w:tc>
          <w:tcPr>
            <w:tcW w:w="2238" w:type="dxa"/>
            <w:tcBorders>
              <w:top w:val="single" w:sz="6" w:space="0" w:color="auto"/>
              <w:left w:val="single" w:sz="6" w:space="0" w:color="auto"/>
              <w:bottom w:val="single" w:sz="6" w:space="0" w:color="auto"/>
              <w:right w:val="single" w:sz="6" w:space="0" w:color="auto"/>
            </w:tcBorders>
            <w:vAlign w:val="center"/>
          </w:tcPr>
          <w:p w14:paraId="145F27EA"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100 мкг</w:t>
            </w:r>
          </w:p>
        </w:tc>
        <w:tc>
          <w:tcPr>
            <w:tcW w:w="978" w:type="dxa"/>
            <w:tcBorders>
              <w:top w:val="single" w:sz="6" w:space="0" w:color="auto"/>
              <w:left w:val="single" w:sz="6" w:space="0" w:color="auto"/>
              <w:bottom w:val="single" w:sz="6" w:space="0" w:color="auto"/>
              <w:right w:val="single" w:sz="6" w:space="0" w:color="auto"/>
            </w:tcBorders>
            <w:vAlign w:val="center"/>
          </w:tcPr>
          <w:p w14:paraId="218B07FD"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2,5</w:t>
            </w:r>
          </w:p>
        </w:tc>
        <w:tc>
          <w:tcPr>
            <w:tcW w:w="1258" w:type="dxa"/>
            <w:tcBorders>
              <w:top w:val="single" w:sz="6" w:space="0" w:color="auto"/>
              <w:left w:val="single" w:sz="6" w:space="0" w:color="auto"/>
              <w:bottom w:val="single" w:sz="6" w:space="0" w:color="auto"/>
              <w:right w:val="single" w:sz="6" w:space="0" w:color="auto"/>
            </w:tcBorders>
            <w:vAlign w:val="center"/>
          </w:tcPr>
          <w:p w14:paraId="6DBE3AEE"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4.08</w:t>
            </w:r>
          </w:p>
        </w:tc>
        <w:tc>
          <w:tcPr>
            <w:tcW w:w="1489" w:type="dxa"/>
            <w:vMerge/>
            <w:tcBorders>
              <w:top w:val="single" w:sz="6" w:space="0" w:color="auto"/>
              <w:left w:val="single" w:sz="6" w:space="0" w:color="auto"/>
              <w:bottom w:val="single" w:sz="6" w:space="0" w:color="auto"/>
              <w:right w:val="single" w:sz="6" w:space="0" w:color="auto"/>
            </w:tcBorders>
          </w:tcPr>
          <w:p w14:paraId="35E79FA1"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p>
        </w:tc>
      </w:tr>
      <w:tr w:rsidR="0031712B" w:rsidRPr="00D9476E" w14:paraId="7C424507" w14:textId="77777777" w:rsidTr="00D9476E">
        <w:trPr>
          <w:jc w:val="center"/>
        </w:trPr>
        <w:tc>
          <w:tcPr>
            <w:tcW w:w="1577" w:type="dxa"/>
            <w:tcBorders>
              <w:top w:val="single" w:sz="6" w:space="0" w:color="auto"/>
              <w:left w:val="single" w:sz="6" w:space="0" w:color="auto"/>
              <w:bottom w:val="single" w:sz="6" w:space="0" w:color="auto"/>
              <w:right w:val="single" w:sz="6" w:space="0" w:color="auto"/>
            </w:tcBorders>
            <w:vAlign w:val="center"/>
          </w:tcPr>
          <w:p w14:paraId="685357A7"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Nº. 1</w:t>
            </w:r>
          </w:p>
        </w:tc>
        <w:tc>
          <w:tcPr>
            <w:tcW w:w="1984" w:type="dxa"/>
            <w:tcBorders>
              <w:top w:val="single" w:sz="6" w:space="0" w:color="auto"/>
              <w:left w:val="single" w:sz="6" w:space="0" w:color="auto"/>
              <w:bottom w:val="single" w:sz="6" w:space="0" w:color="auto"/>
              <w:right w:val="single" w:sz="6" w:space="0" w:color="auto"/>
            </w:tcBorders>
            <w:vAlign w:val="center"/>
          </w:tcPr>
          <w:p w14:paraId="6056894B"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100 мкл GSSG 2,5 мкг/мл</w:t>
            </w:r>
          </w:p>
        </w:tc>
        <w:tc>
          <w:tcPr>
            <w:tcW w:w="2238" w:type="dxa"/>
            <w:tcBorders>
              <w:top w:val="single" w:sz="6" w:space="0" w:color="auto"/>
              <w:left w:val="single" w:sz="6" w:space="0" w:color="auto"/>
              <w:bottom w:val="single" w:sz="6" w:space="0" w:color="auto"/>
              <w:right w:val="single" w:sz="6" w:space="0" w:color="auto"/>
            </w:tcBorders>
            <w:vAlign w:val="center"/>
          </w:tcPr>
          <w:p w14:paraId="72DDE41A"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100 мкг</w:t>
            </w:r>
          </w:p>
        </w:tc>
        <w:tc>
          <w:tcPr>
            <w:tcW w:w="978" w:type="dxa"/>
            <w:tcBorders>
              <w:top w:val="single" w:sz="6" w:space="0" w:color="auto"/>
              <w:left w:val="single" w:sz="6" w:space="0" w:color="auto"/>
              <w:bottom w:val="single" w:sz="6" w:space="0" w:color="auto"/>
              <w:right w:val="single" w:sz="6" w:space="0" w:color="auto"/>
            </w:tcBorders>
            <w:vAlign w:val="center"/>
          </w:tcPr>
          <w:p w14:paraId="45849BD3"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1,25</w:t>
            </w:r>
          </w:p>
        </w:tc>
        <w:tc>
          <w:tcPr>
            <w:tcW w:w="1258" w:type="dxa"/>
            <w:tcBorders>
              <w:top w:val="single" w:sz="6" w:space="0" w:color="auto"/>
              <w:left w:val="single" w:sz="6" w:space="0" w:color="auto"/>
              <w:bottom w:val="single" w:sz="6" w:space="0" w:color="auto"/>
              <w:right w:val="single" w:sz="6" w:space="0" w:color="auto"/>
            </w:tcBorders>
            <w:vAlign w:val="center"/>
          </w:tcPr>
          <w:p w14:paraId="0B5ADA87"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2.04</w:t>
            </w:r>
          </w:p>
        </w:tc>
        <w:tc>
          <w:tcPr>
            <w:tcW w:w="1489" w:type="dxa"/>
            <w:vMerge/>
            <w:tcBorders>
              <w:top w:val="single" w:sz="6" w:space="0" w:color="auto"/>
              <w:left w:val="single" w:sz="6" w:space="0" w:color="auto"/>
              <w:bottom w:val="single" w:sz="6" w:space="0" w:color="auto"/>
              <w:right w:val="single" w:sz="6" w:space="0" w:color="auto"/>
            </w:tcBorders>
          </w:tcPr>
          <w:p w14:paraId="377E1D99"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p>
        </w:tc>
      </w:tr>
      <w:tr w:rsidR="00D9476E" w:rsidRPr="00D9476E" w14:paraId="391E5F6F" w14:textId="77777777" w:rsidTr="00D9476E">
        <w:trPr>
          <w:jc w:val="center"/>
        </w:trPr>
        <w:tc>
          <w:tcPr>
            <w:tcW w:w="1577" w:type="dxa"/>
            <w:tcBorders>
              <w:top w:val="single" w:sz="6" w:space="0" w:color="auto"/>
              <w:left w:val="single" w:sz="6" w:space="0" w:color="auto"/>
              <w:bottom w:val="single" w:sz="6" w:space="0" w:color="auto"/>
              <w:right w:val="single" w:sz="6" w:space="0" w:color="auto"/>
            </w:tcBorders>
          </w:tcPr>
          <w:p w14:paraId="155F2491"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бос үлгі</w:t>
            </w:r>
          </w:p>
        </w:tc>
        <w:tc>
          <w:tcPr>
            <w:tcW w:w="1984" w:type="dxa"/>
            <w:tcBorders>
              <w:top w:val="single" w:sz="6" w:space="0" w:color="auto"/>
              <w:left w:val="single" w:sz="6" w:space="0" w:color="auto"/>
              <w:bottom w:val="single" w:sz="6" w:space="0" w:color="auto"/>
              <w:right w:val="single" w:sz="6" w:space="0" w:color="auto"/>
            </w:tcBorders>
          </w:tcPr>
          <w:p w14:paraId="7E0A8E70"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w:t>
            </w:r>
          </w:p>
        </w:tc>
        <w:tc>
          <w:tcPr>
            <w:tcW w:w="2238" w:type="dxa"/>
            <w:tcBorders>
              <w:top w:val="single" w:sz="6" w:space="0" w:color="auto"/>
              <w:left w:val="single" w:sz="6" w:space="0" w:color="auto"/>
              <w:bottom w:val="single" w:sz="6" w:space="0" w:color="auto"/>
              <w:right w:val="single" w:sz="6" w:space="0" w:color="auto"/>
            </w:tcBorders>
          </w:tcPr>
          <w:p w14:paraId="76074EA1"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200 мкг</w:t>
            </w:r>
          </w:p>
        </w:tc>
        <w:tc>
          <w:tcPr>
            <w:tcW w:w="3725" w:type="dxa"/>
            <w:gridSpan w:val="3"/>
            <w:tcBorders>
              <w:top w:val="single" w:sz="6" w:space="0" w:color="auto"/>
              <w:left w:val="single" w:sz="6" w:space="0" w:color="auto"/>
              <w:bottom w:val="single" w:sz="6" w:space="0" w:color="auto"/>
              <w:right w:val="single" w:sz="6" w:space="0" w:color="auto"/>
            </w:tcBorders>
          </w:tcPr>
          <w:p w14:paraId="11605EB7" w14:textId="77777777" w:rsidR="00882C6C" w:rsidRPr="00D9476E" w:rsidRDefault="00882C6C" w:rsidP="00117705">
            <w:pPr>
              <w:widowControl w:val="0"/>
              <w:autoSpaceDE w:val="0"/>
              <w:autoSpaceDN w:val="0"/>
              <w:adjustRightInd w:val="0"/>
              <w:spacing w:after="0" w:line="240" w:lineRule="auto"/>
              <w:jc w:val="center"/>
              <w:rPr>
                <w:rFonts w:ascii="Times New Roman" w:eastAsia="Times New Roman" w:hAnsi="Times New Roman" w:cs="Times New Roman"/>
                <w:sz w:val="24"/>
                <w:szCs w:val="24"/>
                <w:lang w:val="es-ES" w:eastAsia="es-ES"/>
              </w:rPr>
            </w:pPr>
            <w:r w:rsidRPr="00D9476E">
              <w:rPr>
                <w:rFonts w:ascii="Times New Roman" w:eastAsia="Times New Roman" w:hAnsi="Times New Roman" w:cs="Times New Roman"/>
                <w:sz w:val="24"/>
                <w:szCs w:val="24"/>
                <w:lang w:val="es-ES" w:eastAsia="es-ES"/>
              </w:rPr>
              <w:t xml:space="preserve">0 </w:t>
            </w:r>
          </w:p>
        </w:tc>
      </w:tr>
    </w:tbl>
    <w:p w14:paraId="5D3FEDB4" w14:textId="77777777" w:rsidR="002F7EF8" w:rsidRPr="00D9476E" w:rsidRDefault="002F7EF8" w:rsidP="005A1019">
      <w:pPr>
        <w:spacing w:after="0" w:line="240" w:lineRule="auto"/>
        <w:ind w:firstLine="567"/>
        <w:jc w:val="both"/>
        <w:rPr>
          <w:rFonts w:ascii="Times New Roman" w:hAnsi="Times New Roman" w:cs="Times New Roman"/>
          <w:sz w:val="28"/>
          <w:szCs w:val="28"/>
          <w:lang w:val="en-US"/>
        </w:rPr>
      </w:pPr>
    </w:p>
    <w:p w14:paraId="788EFE0F" w14:textId="77777777" w:rsidR="00211B6D" w:rsidRPr="0031712B" w:rsidRDefault="00882C6C" w:rsidP="002F7EF8">
      <w:pPr>
        <w:spacing w:after="0" w:line="240" w:lineRule="auto"/>
        <w:ind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kk-KZ"/>
        </w:rPr>
        <w:t>Инкубациядан кейін үлгі түтікшесіне 720 мкл NaOH 0,1 N қосып, араластырылды (үлгіні 1:5 есе сұйылту).</w:t>
      </w:r>
    </w:p>
    <w:p w14:paraId="20B58654" w14:textId="77777777" w:rsidR="00882C6C" w:rsidRPr="0031712B" w:rsidRDefault="00882C6C" w:rsidP="005A1019">
      <w:pPr>
        <w:spacing w:after="0" w:line="240" w:lineRule="auto"/>
        <w:ind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kk-KZ"/>
        </w:rPr>
        <w:t>Пластинаны дайындау реттілігі төмендегі кестеде көрсетілген:</w:t>
      </w:r>
    </w:p>
    <w:p w14:paraId="6EEF082C" w14:textId="77777777" w:rsidR="002F7EF8" w:rsidRPr="0031712B" w:rsidRDefault="002F7EF8" w:rsidP="005A1019">
      <w:pPr>
        <w:spacing w:after="0" w:line="240" w:lineRule="auto"/>
        <w:ind w:firstLine="567"/>
        <w:jc w:val="both"/>
        <w:rPr>
          <w:rFonts w:ascii="Times New Roman" w:hAnsi="Times New Roman" w:cs="Times New Roman"/>
          <w:sz w:val="28"/>
          <w:szCs w:val="28"/>
          <w:lang w:val="en-US"/>
        </w:rPr>
      </w:pPr>
    </w:p>
    <w:p w14:paraId="63198102" w14:textId="55117A4C" w:rsidR="002F7EF8" w:rsidRDefault="00D9476E" w:rsidP="00D9476E">
      <w:pPr>
        <w:spacing w:after="0" w:line="240" w:lineRule="auto"/>
        <w:jc w:val="both"/>
        <w:rPr>
          <w:rFonts w:ascii="Times New Roman" w:hAnsi="Times New Roman" w:cs="Times New Roman"/>
          <w:iCs/>
          <w:sz w:val="28"/>
          <w:szCs w:val="28"/>
        </w:rPr>
      </w:pPr>
      <w:r w:rsidRPr="0031712B">
        <w:rPr>
          <w:rFonts w:ascii="Times New Roman" w:hAnsi="Times New Roman" w:cs="Times New Roman"/>
          <w:iCs/>
          <w:sz w:val="28"/>
          <w:szCs w:val="28"/>
          <w:lang w:val="en-US"/>
        </w:rPr>
        <w:t>Кесте 4</w:t>
      </w:r>
      <w:r>
        <w:rPr>
          <w:rFonts w:ascii="Times New Roman" w:hAnsi="Times New Roman" w:cs="Times New Roman"/>
          <w:iCs/>
          <w:sz w:val="28"/>
          <w:szCs w:val="28"/>
        </w:rPr>
        <w:t xml:space="preserve"> </w:t>
      </w:r>
      <w:r w:rsidRPr="0031712B">
        <w:rPr>
          <w:rFonts w:ascii="Times New Roman" w:hAnsi="Times New Roman" w:cs="Times New Roman"/>
          <w:iCs/>
          <w:sz w:val="28"/>
          <w:szCs w:val="28"/>
          <w:lang w:val="en-US"/>
        </w:rPr>
        <w:t xml:space="preserve">- Пластинкалардағы </w:t>
      </w:r>
      <w:r w:rsidRPr="0031712B">
        <w:rPr>
          <w:rFonts w:ascii="Times New Roman" w:hAnsi="Times New Roman" w:cs="Times New Roman"/>
          <w:iCs/>
          <w:sz w:val="28"/>
          <w:szCs w:val="28"/>
          <w:lang w:val="kk-KZ"/>
        </w:rPr>
        <w:t xml:space="preserve">орындарды </w:t>
      </w:r>
      <w:r w:rsidRPr="0031712B">
        <w:rPr>
          <w:rFonts w:ascii="Times New Roman" w:hAnsi="Times New Roman" w:cs="Times New Roman"/>
          <w:iCs/>
          <w:sz w:val="28"/>
          <w:szCs w:val="28"/>
          <w:lang w:val="en-US"/>
        </w:rPr>
        <w:t>дайындау</w:t>
      </w:r>
    </w:p>
    <w:p w14:paraId="7FA73E3A" w14:textId="77777777" w:rsidR="00D9476E" w:rsidRPr="00D9476E" w:rsidRDefault="00D9476E" w:rsidP="00D9476E">
      <w:pPr>
        <w:spacing w:after="0" w:line="240" w:lineRule="auto"/>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993"/>
        <w:gridCol w:w="1417"/>
        <w:gridCol w:w="1418"/>
        <w:gridCol w:w="1417"/>
        <w:gridCol w:w="1418"/>
        <w:gridCol w:w="1417"/>
        <w:gridCol w:w="1559"/>
      </w:tblGrid>
      <w:tr w:rsidR="0031712B" w:rsidRPr="00D9476E" w14:paraId="62E32226" w14:textId="77777777" w:rsidTr="00D9476E">
        <w:trPr>
          <w:trHeight w:val="1307"/>
        </w:trPr>
        <w:tc>
          <w:tcPr>
            <w:tcW w:w="993" w:type="dxa"/>
            <w:tcBorders>
              <w:top w:val="single" w:sz="6" w:space="0" w:color="auto"/>
              <w:left w:val="single" w:sz="6" w:space="0" w:color="000000"/>
              <w:bottom w:val="single" w:sz="6" w:space="0" w:color="000000"/>
              <w:right w:val="single" w:sz="6" w:space="0" w:color="000000"/>
            </w:tcBorders>
          </w:tcPr>
          <w:p w14:paraId="383B275A"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iCs/>
                <w:sz w:val="24"/>
                <w:szCs w:val="24"/>
                <w:lang w:val="kk-KZ"/>
              </w:rPr>
              <w:t>БҮ</w:t>
            </w:r>
            <w:r w:rsidR="00882C6C" w:rsidRPr="00D9476E">
              <w:rPr>
                <w:rFonts w:ascii="Times New Roman" w:hAnsi="Times New Roman" w:cs="Times New Roman"/>
                <w:iCs/>
                <w:sz w:val="24"/>
                <w:szCs w:val="24"/>
                <w:lang w:val="en-US"/>
              </w:rPr>
              <w:t>=190</w:t>
            </w:r>
            <w:r w:rsidR="00882C6C" w:rsidRPr="00D9476E">
              <w:rPr>
                <w:rFonts w:ascii="Times New Roman" w:hAnsi="Times New Roman" w:cs="Times New Roman"/>
                <w:sz w:val="24"/>
                <w:szCs w:val="24"/>
              </w:rPr>
              <w:t xml:space="preserve"> </w:t>
            </w:r>
            <w:r w:rsidRPr="00D9476E">
              <w:rPr>
                <w:rFonts w:ascii="Times New Roman" w:eastAsia="Times New Roman" w:hAnsi="Times New Roman" w:cs="Times New Roman"/>
                <w:sz w:val="24"/>
                <w:szCs w:val="24"/>
                <w:lang w:val="es-ES" w:eastAsia="es-ES"/>
              </w:rPr>
              <w:t>мкг</w:t>
            </w:r>
            <w:r w:rsidRPr="00D9476E">
              <w:rPr>
                <w:rFonts w:ascii="Times New Roman" w:hAnsi="Times New Roman" w:cs="Times New Roman"/>
                <w:sz w:val="24"/>
                <w:szCs w:val="24"/>
              </w:rPr>
              <w:t xml:space="preserve"> </w:t>
            </w:r>
            <w:r w:rsidR="00882C6C" w:rsidRPr="00D9476E">
              <w:rPr>
                <w:rFonts w:ascii="Times New Roman" w:hAnsi="Times New Roman" w:cs="Times New Roman"/>
                <w:sz w:val="24"/>
                <w:szCs w:val="24"/>
              </w:rPr>
              <w:t xml:space="preserve">NaOH </w:t>
            </w:r>
          </w:p>
          <w:p w14:paraId="50617026" w14:textId="77777777" w:rsidR="00882C6C" w:rsidRPr="00D9476E" w:rsidRDefault="00882C6C"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sz w:val="24"/>
                <w:szCs w:val="24"/>
              </w:rPr>
              <w:t>0.1 N</w:t>
            </w:r>
          </w:p>
        </w:tc>
        <w:tc>
          <w:tcPr>
            <w:tcW w:w="1417" w:type="dxa"/>
            <w:tcBorders>
              <w:top w:val="single" w:sz="6" w:space="0" w:color="auto"/>
              <w:left w:val="single" w:sz="6" w:space="0" w:color="000000"/>
              <w:bottom w:val="single" w:sz="6" w:space="0" w:color="000000"/>
              <w:right w:val="single" w:sz="6" w:space="0" w:color="000000"/>
            </w:tcBorders>
          </w:tcPr>
          <w:p w14:paraId="45185472"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iCs/>
                <w:sz w:val="24"/>
                <w:szCs w:val="24"/>
                <w:lang w:val="kk-KZ"/>
              </w:rPr>
              <w:t>Ст</w:t>
            </w:r>
            <w:r w:rsidRPr="00D9476E">
              <w:rPr>
                <w:rFonts w:ascii="Times New Roman" w:hAnsi="Times New Roman" w:cs="Times New Roman"/>
                <w:iCs/>
                <w:sz w:val="24"/>
                <w:szCs w:val="24"/>
              </w:rPr>
              <w:t>1=10</w:t>
            </w:r>
            <w:r w:rsidRPr="00D9476E">
              <w:rPr>
                <w:rFonts w:ascii="Times New Roman" w:eastAsia="Times New Roman" w:hAnsi="Times New Roman" w:cs="Times New Roman"/>
                <w:sz w:val="24"/>
                <w:szCs w:val="24"/>
                <w:lang w:val="es-ES" w:eastAsia="es-ES"/>
              </w:rPr>
              <w:t>мкг</w:t>
            </w:r>
            <w:r w:rsidR="00882C6C" w:rsidRPr="00D9476E">
              <w:rPr>
                <w:rFonts w:ascii="Times New Roman" w:hAnsi="Times New Roman" w:cs="Times New Roman"/>
                <w:sz w:val="24"/>
                <w:szCs w:val="24"/>
              </w:rPr>
              <w:t xml:space="preserve"> </w:t>
            </w:r>
            <w:r w:rsidR="00882C6C" w:rsidRPr="00D9476E">
              <w:rPr>
                <w:rFonts w:ascii="Times New Roman" w:hAnsi="Times New Roman" w:cs="Times New Roman"/>
                <w:sz w:val="24"/>
                <w:szCs w:val="24"/>
                <w:lang w:val="en-US"/>
              </w:rPr>
              <w:t>GSSG</w:t>
            </w:r>
            <w:r w:rsidR="00882C6C" w:rsidRPr="00D9476E">
              <w:rPr>
                <w:rFonts w:ascii="Times New Roman" w:hAnsi="Times New Roman" w:cs="Times New Roman"/>
                <w:sz w:val="24"/>
                <w:szCs w:val="24"/>
              </w:rPr>
              <w:t xml:space="preserve"> 1,25 </w:t>
            </w:r>
            <w:r w:rsidRPr="00D9476E">
              <w:rPr>
                <w:rFonts w:ascii="Times New Roman" w:eastAsia="Times New Roman" w:hAnsi="Times New Roman" w:cs="Times New Roman"/>
                <w:sz w:val="24"/>
                <w:szCs w:val="24"/>
                <w:lang w:val="es-ES" w:eastAsia="es-ES"/>
              </w:rPr>
              <w:t>мкг/мл</w:t>
            </w:r>
          </w:p>
          <w:p w14:paraId="516C6FCE" w14:textId="77777777" w:rsidR="00882C6C" w:rsidRPr="00D9476E" w:rsidRDefault="00882C6C"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sz w:val="24"/>
                <w:szCs w:val="24"/>
              </w:rPr>
              <w:t>+</w:t>
            </w:r>
            <w:r w:rsidRPr="00D9476E">
              <w:rPr>
                <w:rFonts w:ascii="Times New Roman" w:hAnsi="Times New Roman" w:cs="Times New Roman"/>
                <w:iCs/>
                <w:sz w:val="24"/>
                <w:szCs w:val="24"/>
              </w:rPr>
              <w:t>180</w:t>
            </w:r>
            <w:r w:rsidRPr="00D9476E">
              <w:rPr>
                <w:rFonts w:ascii="Times New Roman" w:hAnsi="Times New Roman" w:cs="Times New Roman"/>
                <w:sz w:val="24"/>
                <w:szCs w:val="24"/>
              </w:rPr>
              <w:t xml:space="preserve"> </w:t>
            </w:r>
            <w:r w:rsidR="0038623E" w:rsidRPr="00D9476E">
              <w:rPr>
                <w:rFonts w:ascii="Times New Roman" w:eastAsia="Times New Roman" w:hAnsi="Times New Roman" w:cs="Times New Roman"/>
                <w:sz w:val="24"/>
                <w:szCs w:val="24"/>
                <w:lang w:val="es-ES" w:eastAsia="es-ES"/>
              </w:rPr>
              <w:t>мкг</w:t>
            </w:r>
            <w:r w:rsidR="0038623E" w:rsidRPr="00D9476E">
              <w:rPr>
                <w:rFonts w:ascii="Times New Roman" w:eastAsia="Times New Roman" w:hAnsi="Times New Roman" w:cs="Times New Roman"/>
                <w:sz w:val="24"/>
                <w:szCs w:val="24"/>
                <w:lang w:val="kk-KZ" w:eastAsia="es-ES"/>
              </w:rPr>
              <w:t xml:space="preserve"> </w:t>
            </w:r>
            <w:r w:rsidRPr="00D9476E">
              <w:rPr>
                <w:rFonts w:ascii="Times New Roman" w:hAnsi="Times New Roman" w:cs="Times New Roman"/>
                <w:sz w:val="24"/>
                <w:szCs w:val="24"/>
                <w:lang w:val="en-US"/>
              </w:rPr>
              <w:t>NaOH</w:t>
            </w:r>
            <w:r w:rsidRPr="00D9476E">
              <w:rPr>
                <w:rFonts w:ascii="Times New Roman" w:hAnsi="Times New Roman" w:cs="Times New Roman"/>
                <w:sz w:val="24"/>
                <w:szCs w:val="24"/>
              </w:rPr>
              <w:t xml:space="preserve"> 0.1 </w:t>
            </w:r>
            <w:r w:rsidRPr="00D9476E">
              <w:rPr>
                <w:rFonts w:ascii="Times New Roman" w:hAnsi="Times New Roman" w:cs="Times New Roman"/>
                <w:sz w:val="24"/>
                <w:szCs w:val="24"/>
                <w:lang w:val="en-US"/>
              </w:rPr>
              <w:t>N</w:t>
            </w:r>
          </w:p>
        </w:tc>
        <w:tc>
          <w:tcPr>
            <w:tcW w:w="1418" w:type="dxa"/>
            <w:tcBorders>
              <w:top w:val="single" w:sz="6" w:space="0" w:color="auto"/>
              <w:left w:val="single" w:sz="6" w:space="0" w:color="000000"/>
              <w:bottom w:val="single" w:sz="6" w:space="0" w:color="000000"/>
              <w:right w:val="single" w:sz="6" w:space="0" w:color="000000"/>
            </w:tcBorders>
          </w:tcPr>
          <w:p w14:paraId="480A1C3C"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iCs/>
                <w:sz w:val="24"/>
                <w:szCs w:val="24"/>
                <w:lang w:val="kk-KZ"/>
              </w:rPr>
              <w:t>Ст</w:t>
            </w:r>
            <w:r w:rsidRPr="00D9476E">
              <w:rPr>
                <w:rFonts w:ascii="Times New Roman" w:hAnsi="Times New Roman" w:cs="Times New Roman"/>
                <w:iCs/>
                <w:sz w:val="24"/>
                <w:szCs w:val="24"/>
              </w:rPr>
              <w:t xml:space="preserve"> 2= 10</w:t>
            </w:r>
            <w:r w:rsidRPr="00D9476E">
              <w:rPr>
                <w:rFonts w:ascii="Times New Roman" w:eastAsia="Times New Roman" w:hAnsi="Times New Roman" w:cs="Times New Roman"/>
                <w:sz w:val="24"/>
                <w:szCs w:val="24"/>
                <w:lang w:val="es-ES" w:eastAsia="es-ES"/>
              </w:rPr>
              <w:t>мкг</w:t>
            </w:r>
            <w:r w:rsidR="00882C6C" w:rsidRPr="00D9476E">
              <w:rPr>
                <w:rFonts w:ascii="Times New Roman" w:hAnsi="Times New Roman" w:cs="Times New Roman"/>
                <w:sz w:val="24"/>
                <w:szCs w:val="24"/>
              </w:rPr>
              <w:t xml:space="preserve"> </w:t>
            </w:r>
            <w:r w:rsidR="00882C6C" w:rsidRPr="00D9476E">
              <w:rPr>
                <w:rFonts w:ascii="Times New Roman" w:hAnsi="Times New Roman" w:cs="Times New Roman"/>
                <w:sz w:val="24"/>
                <w:szCs w:val="24"/>
                <w:lang w:val="en-US"/>
              </w:rPr>
              <w:t>GSSG</w:t>
            </w:r>
            <w:r w:rsidR="00882C6C" w:rsidRPr="00D9476E">
              <w:rPr>
                <w:rFonts w:ascii="Times New Roman" w:hAnsi="Times New Roman" w:cs="Times New Roman"/>
                <w:sz w:val="24"/>
                <w:szCs w:val="24"/>
              </w:rPr>
              <w:t xml:space="preserve"> 2,5 </w:t>
            </w:r>
            <w:r w:rsidRPr="00D9476E">
              <w:rPr>
                <w:rFonts w:ascii="Times New Roman" w:eastAsia="Times New Roman" w:hAnsi="Times New Roman" w:cs="Times New Roman"/>
                <w:sz w:val="24"/>
                <w:szCs w:val="24"/>
                <w:lang w:val="es-ES" w:eastAsia="es-ES"/>
              </w:rPr>
              <w:t>мкг/мл</w:t>
            </w:r>
          </w:p>
          <w:p w14:paraId="46EA00F0" w14:textId="77777777" w:rsidR="00882C6C" w:rsidRPr="00D9476E" w:rsidRDefault="00882C6C"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sz w:val="24"/>
                <w:szCs w:val="24"/>
              </w:rPr>
              <w:t>+</w:t>
            </w:r>
            <w:r w:rsidRPr="00D9476E">
              <w:rPr>
                <w:rFonts w:ascii="Times New Roman" w:hAnsi="Times New Roman" w:cs="Times New Roman"/>
                <w:iCs/>
                <w:sz w:val="24"/>
                <w:szCs w:val="24"/>
              </w:rPr>
              <w:t>180</w:t>
            </w:r>
            <w:r w:rsidRPr="00D9476E">
              <w:rPr>
                <w:rFonts w:ascii="Times New Roman" w:hAnsi="Times New Roman" w:cs="Times New Roman"/>
                <w:sz w:val="24"/>
                <w:szCs w:val="24"/>
              </w:rPr>
              <w:t xml:space="preserve"> </w:t>
            </w:r>
            <w:r w:rsidR="0038623E" w:rsidRPr="00D9476E">
              <w:rPr>
                <w:rFonts w:ascii="Times New Roman" w:eastAsia="Times New Roman" w:hAnsi="Times New Roman" w:cs="Times New Roman"/>
                <w:sz w:val="24"/>
                <w:szCs w:val="24"/>
                <w:lang w:val="es-ES" w:eastAsia="es-ES"/>
              </w:rPr>
              <w:t>мкг</w:t>
            </w:r>
            <w:r w:rsidR="0038623E" w:rsidRPr="00D9476E">
              <w:rPr>
                <w:rFonts w:ascii="Times New Roman" w:hAnsi="Times New Roman" w:cs="Times New Roman"/>
                <w:sz w:val="24"/>
                <w:szCs w:val="24"/>
              </w:rPr>
              <w:t xml:space="preserve"> </w:t>
            </w:r>
            <w:r w:rsidRPr="00D9476E">
              <w:rPr>
                <w:rFonts w:ascii="Times New Roman" w:hAnsi="Times New Roman" w:cs="Times New Roman"/>
                <w:sz w:val="24"/>
                <w:szCs w:val="24"/>
                <w:lang w:val="en-US"/>
              </w:rPr>
              <w:t>NaOH</w:t>
            </w:r>
            <w:r w:rsidRPr="00D9476E">
              <w:rPr>
                <w:rFonts w:ascii="Times New Roman" w:hAnsi="Times New Roman" w:cs="Times New Roman"/>
                <w:sz w:val="24"/>
                <w:szCs w:val="24"/>
              </w:rPr>
              <w:t xml:space="preserve"> 0.1 </w:t>
            </w:r>
            <w:r w:rsidRPr="00D9476E">
              <w:rPr>
                <w:rFonts w:ascii="Times New Roman" w:hAnsi="Times New Roman" w:cs="Times New Roman"/>
                <w:sz w:val="24"/>
                <w:szCs w:val="24"/>
                <w:lang w:val="en-US"/>
              </w:rPr>
              <w:t>N</w:t>
            </w:r>
          </w:p>
        </w:tc>
        <w:tc>
          <w:tcPr>
            <w:tcW w:w="1417" w:type="dxa"/>
            <w:tcBorders>
              <w:top w:val="single" w:sz="6" w:space="0" w:color="auto"/>
              <w:left w:val="single" w:sz="6" w:space="0" w:color="000000"/>
              <w:bottom w:val="single" w:sz="6" w:space="0" w:color="000000"/>
              <w:right w:val="single" w:sz="6" w:space="0" w:color="000000"/>
            </w:tcBorders>
          </w:tcPr>
          <w:p w14:paraId="1A32DA8C"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iCs/>
                <w:sz w:val="24"/>
                <w:szCs w:val="24"/>
                <w:lang w:val="kk-KZ"/>
              </w:rPr>
              <w:t>Ст</w:t>
            </w:r>
            <w:r w:rsidRPr="00D9476E">
              <w:rPr>
                <w:rFonts w:ascii="Times New Roman" w:hAnsi="Times New Roman" w:cs="Times New Roman"/>
                <w:iCs/>
                <w:sz w:val="24"/>
                <w:szCs w:val="24"/>
              </w:rPr>
              <w:t xml:space="preserve"> 3=10</w:t>
            </w:r>
            <w:r w:rsidRPr="00D9476E">
              <w:rPr>
                <w:rFonts w:ascii="Times New Roman" w:eastAsia="Times New Roman" w:hAnsi="Times New Roman" w:cs="Times New Roman"/>
                <w:sz w:val="24"/>
                <w:szCs w:val="24"/>
                <w:lang w:val="es-ES" w:eastAsia="es-ES"/>
              </w:rPr>
              <w:t>мкг</w:t>
            </w:r>
            <w:r w:rsidRPr="00D9476E">
              <w:rPr>
                <w:rFonts w:ascii="Times New Roman" w:hAnsi="Times New Roman" w:cs="Times New Roman"/>
                <w:sz w:val="24"/>
                <w:szCs w:val="24"/>
              </w:rPr>
              <w:t xml:space="preserve"> </w:t>
            </w:r>
            <w:r w:rsidR="00882C6C" w:rsidRPr="00D9476E">
              <w:rPr>
                <w:rFonts w:ascii="Times New Roman" w:hAnsi="Times New Roman" w:cs="Times New Roman"/>
                <w:sz w:val="24"/>
                <w:szCs w:val="24"/>
                <w:lang w:val="en-US"/>
              </w:rPr>
              <w:t>GSSG</w:t>
            </w:r>
            <w:r w:rsidR="00882C6C" w:rsidRPr="00D9476E">
              <w:rPr>
                <w:rFonts w:ascii="Times New Roman" w:hAnsi="Times New Roman" w:cs="Times New Roman"/>
                <w:sz w:val="24"/>
                <w:szCs w:val="24"/>
              </w:rPr>
              <w:t xml:space="preserve"> 5,0 </w:t>
            </w:r>
            <w:r w:rsidRPr="00D9476E">
              <w:rPr>
                <w:rFonts w:ascii="Times New Roman" w:eastAsia="Times New Roman" w:hAnsi="Times New Roman" w:cs="Times New Roman"/>
                <w:sz w:val="24"/>
                <w:szCs w:val="24"/>
                <w:lang w:val="es-ES" w:eastAsia="es-ES"/>
              </w:rPr>
              <w:t>мкг/мл</w:t>
            </w:r>
          </w:p>
          <w:p w14:paraId="2BF6DACB" w14:textId="77777777" w:rsidR="00882C6C" w:rsidRPr="00D9476E" w:rsidRDefault="00882C6C"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sz w:val="24"/>
                <w:szCs w:val="24"/>
              </w:rPr>
              <w:t>+</w:t>
            </w:r>
            <w:r w:rsidRPr="00D9476E">
              <w:rPr>
                <w:rFonts w:ascii="Times New Roman" w:hAnsi="Times New Roman" w:cs="Times New Roman"/>
                <w:iCs/>
                <w:sz w:val="24"/>
                <w:szCs w:val="24"/>
              </w:rPr>
              <w:t>180</w:t>
            </w:r>
            <w:r w:rsidRPr="00D9476E">
              <w:rPr>
                <w:rFonts w:ascii="Times New Roman" w:hAnsi="Times New Roman" w:cs="Times New Roman"/>
                <w:sz w:val="24"/>
                <w:szCs w:val="24"/>
              </w:rPr>
              <w:t xml:space="preserve"> </w:t>
            </w:r>
            <w:r w:rsidR="0038623E" w:rsidRPr="00D9476E">
              <w:rPr>
                <w:rFonts w:ascii="Times New Roman" w:eastAsia="Times New Roman" w:hAnsi="Times New Roman" w:cs="Times New Roman"/>
                <w:sz w:val="24"/>
                <w:szCs w:val="24"/>
                <w:lang w:val="es-ES" w:eastAsia="es-ES"/>
              </w:rPr>
              <w:t>мкг</w:t>
            </w:r>
            <w:r w:rsidRPr="00D9476E">
              <w:rPr>
                <w:rFonts w:ascii="Times New Roman" w:hAnsi="Times New Roman" w:cs="Times New Roman"/>
                <w:sz w:val="24"/>
                <w:szCs w:val="24"/>
              </w:rPr>
              <w:t xml:space="preserve"> </w:t>
            </w:r>
            <w:r w:rsidRPr="00D9476E">
              <w:rPr>
                <w:rFonts w:ascii="Times New Roman" w:hAnsi="Times New Roman" w:cs="Times New Roman"/>
                <w:sz w:val="24"/>
                <w:szCs w:val="24"/>
                <w:lang w:val="en-US"/>
              </w:rPr>
              <w:t>NaOH</w:t>
            </w:r>
            <w:r w:rsidRPr="00D9476E">
              <w:rPr>
                <w:rFonts w:ascii="Times New Roman" w:hAnsi="Times New Roman" w:cs="Times New Roman"/>
                <w:sz w:val="24"/>
                <w:szCs w:val="24"/>
              </w:rPr>
              <w:t xml:space="preserve"> 0.1 </w:t>
            </w:r>
            <w:r w:rsidRPr="00D9476E">
              <w:rPr>
                <w:rFonts w:ascii="Times New Roman" w:hAnsi="Times New Roman" w:cs="Times New Roman"/>
                <w:sz w:val="24"/>
                <w:szCs w:val="24"/>
                <w:lang w:val="en-US"/>
              </w:rPr>
              <w:t>N</w:t>
            </w:r>
          </w:p>
        </w:tc>
        <w:tc>
          <w:tcPr>
            <w:tcW w:w="1418" w:type="dxa"/>
            <w:tcBorders>
              <w:top w:val="single" w:sz="6" w:space="0" w:color="auto"/>
              <w:left w:val="single" w:sz="6" w:space="0" w:color="000000"/>
              <w:bottom w:val="single" w:sz="6" w:space="0" w:color="000000"/>
              <w:right w:val="single" w:sz="6" w:space="0" w:color="000000"/>
            </w:tcBorders>
          </w:tcPr>
          <w:p w14:paraId="38345E7C"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iCs/>
                <w:sz w:val="24"/>
                <w:szCs w:val="24"/>
                <w:lang w:val="kk-KZ"/>
              </w:rPr>
              <w:t>Ст</w:t>
            </w:r>
            <w:r w:rsidRPr="00D9476E">
              <w:rPr>
                <w:rFonts w:ascii="Times New Roman" w:hAnsi="Times New Roman" w:cs="Times New Roman"/>
                <w:iCs/>
                <w:sz w:val="24"/>
                <w:szCs w:val="24"/>
              </w:rPr>
              <w:t xml:space="preserve"> 4=10</w:t>
            </w:r>
            <w:r w:rsidRPr="00D9476E">
              <w:rPr>
                <w:rFonts w:ascii="Times New Roman" w:eastAsia="Times New Roman" w:hAnsi="Times New Roman" w:cs="Times New Roman"/>
                <w:sz w:val="24"/>
                <w:szCs w:val="24"/>
                <w:lang w:val="es-ES" w:eastAsia="es-ES"/>
              </w:rPr>
              <w:t>мкг</w:t>
            </w:r>
            <w:r w:rsidR="00882C6C" w:rsidRPr="00D9476E">
              <w:rPr>
                <w:rFonts w:ascii="Times New Roman" w:hAnsi="Times New Roman" w:cs="Times New Roman"/>
                <w:sz w:val="24"/>
                <w:szCs w:val="24"/>
              </w:rPr>
              <w:t xml:space="preserve"> </w:t>
            </w:r>
            <w:r w:rsidR="00882C6C" w:rsidRPr="00D9476E">
              <w:rPr>
                <w:rFonts w:ascii="Times New Roman" w:hAnsi="Times New Roman" w:cs="Times New Roman"/>
                <w:sz w:val="24"/>
                <w:szCs w:val="24"/>
                <w:lang w:val="en-US"/>
              </w:rPr>
              <w:t>GSSG</w:t>
            </w:r>
            <w:r w:rsidR="00882C6C" w:rsidRPr="00D9476E">
              <w:rPr>
                <w:rFonts w:ascii="Times New Roman" w:hAnsi="Times New Roman" w:cs="Times New Roman"/>
                <w:sz w:val="24"/>
                <w:szCs w:val="24"/>
              </w:rPr>
              <w:t xml:space="preserve"> 10,00 </w:t>
            </w:r>
            <w:r w:rsidRPr="00D9476E">
              <w:rPr>
                <w:rFonts w:ascii="Times New Roman" w:eastAsia="Times New Roman" w:hAnsi="Times New Roman" w:cs="Times New Roman"/>
                <w:sz w:val="24"/>
                <w:szCs w:val="24"/>
                <w:lang w:val="es-ES" w:eastAsia="es-ES"/>
              </w:rPr>
              <w:t>мкг/мл</w:t>
            </w:r>
          </w:p>
          <w:p w14:paraId="4C19927D" w14:textId="77777777" w:rsidR="00882C6C" w:rsidRPr="00D9476E" w:rsidRDefault="00882C6C"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sz w:val="24"/>
                <w:szCs w:val="24"/>
              </w:rPr>
              <w:t>+</w:t>
            </w:r>
            <w:r w:rsidRPr="00D9476E">
              <w:rPr>
                <w:rFonts w:ascii="Times New Roman" w:hAnsi="Times New Roman" w:cs="Times New Roman"/>
                <w:iCs/>
                <w:sz w:val="24"/>
                <w:szCs w:val="24"/>
              </w:rPr>
              <w:t>180</w:t>
            </w:r>
            <w:r w:rsidRPr="00D9476E">
              <w:rPr>
                <w:rFonts w:ascii="Times New Roman" w:hAnsi="Times New Roman" w:cs="Times New Roman"/>
                <w:sz w:val="24"/>
                <w:szCs w:val="24"/>
              </w:rPr>
              <w:t xml:space="preserve"> </w:t>
            </w:r>
            <w:r w:rsidR="0038623E" w:rsidRPr="00D9476E">
              <w:rPr>
                <w:rFonts w:ascii="Times New Roman" w:eastAsia="Times New Roman" w:hAnsi="Times New Roman" w:cs="Times New Roman"/>
                <w:sz w:val="24"/>
                <w:szCs w:val="24"/>
                <w:lang w:val="es-ES" w:eastAsia="es-ES"/>
              </w:rPr>
              <w:t>мкг</w:t>
            </w:r>
            <w:r w:rsidR="0038623E" w:rsidRPr="00D9476E">
              <w:rPr>
                <w:rFonts w:ascii="Times New Roman" w:hAnsi="Times New Roman" w:cs="Times New Roman"/>
                <w:sz w:val="24"/>
                <w:szCs w:val="24"/>
              </w:rPr>
              <w:t xml:space="preserve"> </w:t>
            </w:r>
            <w:r w:rsidRPr="00D9476E">
              <w:rPr>
                <w:rFonts w:ascii="Times New Roman" w:hAnsi="Times New Roman" w:cs="Times New Roman"/>
                <w:sz w:val="24"/>
                <w:szCs w:val="24"/>
                <w:lang w:val="en-US"/>
              </w:rPr>
              <w:t>NaOH</w:t>
            </w:r>
            <w:r w:rsidRPr="00D9476E">
              <w:rPr>
                <w:rFonts w:ascii="Times New Roman" w:hAnsi="Times New Roman" w:cs="Times New Roman"/>
                <w:sz w:val="24"/>
                <w:szCs w:val="24"/>
              </w:rPr>
              <w:t xml:space="preserve"> 0.1 </w:t>
            </w:r>
            <w:r w:rsidRPr="00D9476E">
              <w:rPr>
                <w:rFonts w:ascii="Times New Roman" w:hAnsi="Times New Roman" w:cs="Times New Roman"/>
                <w:sz w:val="24"/>
                <w:szCs w:val="24"/>
                <w:lang w:val="en-US"/>
              </w:rPr>
              <w:t>N</w:t>
            </w:r>
          </w:p>
        </w:tc>
        <w:tc>
          <w:tcPr>
            <w:tcW w:w="1417" w:type="dxa"/>
            <w:tcBorders>
              <w:top w:val="single" w:sz="6" w:space="0" w:color="auto"/>
              <w:left w:val="single" w:sz="6" w:space="0" w:color="000000"/>
              <w:bottom w:val="single" w:sz="6" w:space="0" w:color="000000"/>
              <w:right w:val="single" w:sz="6" w:space="0" w:color="000000"/>
            </w:tcBorders>
          </w:tcPr>
          <w:p w14:paraId="0C159E47"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iCs/>
                <w:sz w:val="24"/>
                <w:szCs w:val="24"/>
                <w:lang w:val="kk-KZ"/>
              </w:rPr>
              <w:t>Ст</w:t>
            </w:r>
            <w:r w:rsidRPr="00D9476E">
              <w:rPr>
                <w:rFonts w:ascii="Times New Roman" w:hAnsi="Times New Roman" w:cs="Times New Roman"/>
                <w:iCs/>
                <w:sz w:val="24"/>
                <w:szCs w:val="24"/>
              </w:rPr>
              <w:t xml:space="preserve"> 5=10</w:t>
            </w:r>
            <w:r w:rsidRPr="00D9476E">
              <w:rPr>
                <w:rFonts w:ascii="Times New Roman" w:eastAsia="Times New Roman" w:hAnsi="Times New Roman" w:cs="Times New Roman"/>
                <w:sz w:val="24"/>
                <w:szCs w:val="24"/>
                <w:lang w:val="es-ES" w:eastAsia="es-ES"/>
              </w:rPr>
              <w:t>мкг</w:t>
            </w:r>
            <w:r w:rsidR="00882C6C" w:rsidRPr="00D9476E">
              <w:rPr>
                <w:rFonts w:ascii="Times New Roman" w:hAnsi="Times New Roman" w:cs="Times New Roman"/>
                <w:sz w:val="24"/>
                <w:szCs w:val="24"/>
              </w:rPr>
              <w:t xml:space="preserve"> </w:t>
            </w:r>
            <w:r w:rsidR="00882C6C" w:rsidRPr="00D9476E">
              <w:rPr>
                <w:rFonts w:ascii="Times New Roman" w:hAnsi="Times New Roman" w:cs="Times New Roman"/>
                <w:sz w:val="24"/>
                <w:szCs w:val="24"/>
                <w:lang w:val="en-US"/>
              </w:rPr>
              <w:t>GSSG</w:t>
            </w:r>
            <w:r w:rsidR="00882C6C" w:rsidRPr="00D9476E">
              <w:rPr>
                <w:rFonts w:ascii="Times New Roman" w:hAnsi="Times New Roman" w:cs="Times New Roman"/>
                <w:sz w:val="24"/>
                <w:szCs w:val="24"/>
              </w:rPr>
              <w:t xml:space="preserve"> 20,00 </w:t>
            </w:r>
            <w:r w:rsidRPr="00D9476E">
              <w:rPr>
                <w:rFonts w:ascii="Times New Roman" w:eastAsia="Times New Roman" w:hAnsi="Times New Roman" w:cs="Times New Roman"/>
                <w:sz w:val="24"/>
                <w:szCs w:val="24"/>
                <w:lang w:val="es-ES" w:eastAsia="es-ES"/>
              </w:rPr>
              <w:t>мкг/мл</w:t>
            </w:r>
          </w:p>
          <w:p w14:paraId="3465CD9B" w14:textId="77777777" w:rsidR="00882C6C" w:rsidRPr="00D9476E" w:rsidRDefault="00882C6C"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sz w:val="24"/>
                <w:szCs w:val="24"/>
              </w:rPr>
              <w:t>+</w:t>
            </w:r>
            <w:r w:rsidRPr="00D9476E">
              <w:rPr>
                <w:rFonts w:ascii="Times New Roman" w:hAnsi="Times New Roman" w:cs="Times New Roman"/>
                <w:iCs/>
                <w:sz w:val="24"/>
                <w:szCs w:val="24"/>
              </w:rPr>
              <w:t>180</w:t>
            </w:r>
            <w:r w:rsidRPr="00D9476E">
              <w:rPr>
                <w:rFonts w:ascii="Times New Roman" w:hAnsi="Times New Roman" w:cs="Times New Roman"/>
                <w:sz w:val="24"/>
                <w:szCs w:val="24"/>
              </w:rPr>
              <w:t xml:space="preserve"> </w:t>
            </w:r>
            <w:r w:rsidR="0038623E" w:rsidRPr="00D9476E">
              <w:rPr>
                <w:rFonts w:ascii="Times New Roman" w:eastAsia="Times New Roman" w:hAnsi="Times New Roman" w:cs="Times New Roman"/>
                <w:sz w:val="24"/>
                <w:szCs w:val="24"/>
                <w:lang w:val="es-ES" w:eastAsia="es-ES"/>
              </w:rPr>
              <w:t>мкг</w:t>
            </w:r>
            <w:r w:rsidRPr="00D9476E">
              <w:rPr>
                <w:rFonts w:ascii="Times New Roman" w:hAnsi="Times New Roman" w:cs="Times New Roman"/>
                <w:sz w:val="24"/>
                <w:szCs w:val="24"/>
              </w:rPr>
              <w:t xml:space="preserve"> </w:t>
            </w:r>
            <w:r w:rsidRPr="00D9476E">
              <w:rPr>
                <w:rFonts w:ascii="Times New Roman" w:hAnsi="Times New Roman" w:cs="Times New Roman"/>
                <w:sz w:val="24"/>
                <w:szCs w:val="24"/>
                <w:lang w:val="en-US"/>
              </w:rPr>
              <w:t>NaOH</w:t>
            </w:r>
            <w:r w:rsidRPr="00D9476E">
              <w:rPr>
                <w:rFonts w:ascii="Times New Roman" w:hAnsi="Times New Roman" w:cs="Times New Roman"/>
                <w:sz w:val="24"/>
                <w:szCs w:val="24"/>
              </w:rPr>
              <w:t xml:space="preserve"> 0.1 </w:t>
            </w:r>
            <w:r w:rsidRPr="00D9476E">
              <w:rPr>
                <w:rFonts w:ascii="Times New Roman" w:hAnsi="Times New Roman" w:cs="Times New Roman"/>
                <w:sz w:val="24"/>
                <w:szCs w:val="24"/>
                <w:lang w:val="en-US"/>
              </w:rPr>
              <w:t>N</w:t>
            </w:r>
          </w:p>
        </w:tc>
        <w:tc>
          <w:tcPr>
            <w:tcW w:w="1559" w:type="dxa"/>
            <w:tcBorders>
              <w:top w:val="single" w:sz="6" w:space="0" w:color="auto"/>
              <w:left w:val="single" w:sz="6" w:space="0" w:color="000000"/>
              <w:bottom w:val="single" w:sz="6" w:space="0" w:color="000000"/>
              <w:right w:val="single" w:sz="6" w:space="0" w:color="000000"/>
            </w:tcBorders>
          </w:tcPr>
          <w:p w14:paraId="408D758C"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sz w:val="24"/>
                <w:szCs w:val="24"/>
                <w:lang w:val="kk-KZ"/>
              </w:rPr>
            </w:pPr>
            <w:r w:rsidRPr="00D9476E">
              <w:rPr>
                <w:rFonts w:ascii="Times New Roman" w:hAnsi="Times New Roman" w:cs="Times New Roman"/>
                <w:iCs/>
                <w:sz w:val="24"/>
                <w:szCs w:val="24"/>
                <w:lang w:val="kk-KZ"/>
              </w:rPr>
              <w:t>Ү</w:t>
            </w:r>
            <w:r w:rsidR="00882C6C" w:rsidRPr="00D9476E">
              <w:rPr>
                <w:rFonts w:ascii="Times New Roman" w:hAnsi="Times New Roman" w:cs="Times New Roman"/>
                <w:iCs/>
                <w:sz w:val="24"/>
                <w:szCs w:val="24"/>
              </w:rPr>
              <w:t>1=3</w:t>
            </w:r>
            <w:r w:rsidRPr="00D9476E">
              <w:rPr>
                <w:rFonts w:ascii="Times New Roman" w:hAnsi="Times New Roman" w:cs="Times New Roman"/>
                <w:iCs/>
                <w:sz w:val="24"/>
                <w:szCs w:val="24"/>
              </w:rPr>
              <w:t>0</w:t>
            </w:r>
            <w:r w:rsidRPr="00D9476E">
              <w:rPr>
                <w:rFonts w:ascii="Times New Roman" w:eastAsia="Times New Roman" w:hAnsi="Times New Roman" w:cs="Times New Roman"/>
                <w:sz w:val="24"/>
                <w:szCs w:val="24"/>
                <w:lang w:val="es-ES" w:eastAsia="es-ES"/>
              </w:rPr>
              <w:t>мкг</w:t>
            </w:r>
            <w:r w:rsidR="00882C6C" w:rsidRPr="00D9476E">
              <w:rPr>
                <w:rFonts w:ascii="Times New Roman" w:hAnsi="Times New Roman" w:cs="Times New Roman"/>
                <w:sz w:val="24"/>
                <w:szCs w:val="24"/>
              </w:rPr>
              <w:t xml:space="preserve"> </w:t>
            </w:r>
            <w:r w:rsidRPr="00D9476E">
              <w:rPr>
                <w:rFonts w:ascii="Times New Roman" w:hAnsi="Times New Roman" w:cs="Times New Roman"/>
                <w:sz w:val="24"/>
                <w:szCs w:val="24"/>
                <w:lang w:val="kk-KZ"/>
              </w:rPr>
              <w:t>үлгі дайын.</w:t>
            </w:r>
          </w:p>
          <w:p w14:paraId="0DE34538" w14:textId="77777777" w:rsidR="00882C6C" w:rsidRPr="00D9476E" w:rsidRDefault="00882C6C" w:rsidP="00117705">
            <w:pPr>
              <w:widowControl w:val="0"/>
              <w:autoSpaceDE w:val="0"/>
              <w:autoSpaceDN w:val="0"/>
              <w:adjustRightInd w:val="0"/>
              <w:spacing w:after="0" w:line="240" w:lineRule="auto"/>
              <w:rPr>
                <w:rFonts w:ascii="Times New Roman" w:hAnsi="Times New Roman" w:cs="Times New Roman"/>
                <w:sz w:val="24"/>
                <w:szCs w:val="24"/>
              </w:rPr>
            </w:pPr>
            <w:r w:rsidRPr="00D9476E">
              <w:rPr>
                <w:rFonts w:ascii="Times New Roman" w:hAnsi="Times New Roman" w:cs="Times New Roman"/>
                <w:sz w:val="24"/>
                <w:szCs w:val="24"/>
              </w:rPr>
              <w:t>+</w:t>
            </w:r>
            <w:r w:rsidRPr="00D9476E">
              <w:rPr>
                <w:rFonts w:ascii="Times New Roman" w:hAnsi="Times New Roman" w:cs="Times New Roman"/>
                <w:iCs/>
                <w:sz w:val="24"/>
                <w:szCs w:val="24"/>
              </w:rPr>
              <w:t>160</w:t>
            </w:r>
            <w:r w:rsidRPr="00D9476E">
              <w:rPr>
                <w:rFonts w:ascii="Times New Roman" w:hAnsi="Times New Roman" w:cs="Times New Roman"/>
                <w:sz w:val="24"/>
                <w:szCs w:val="24"/>
              </w:rPr>
              <w:t xml:space="preserve"> </w:t>
            </w:r>
            <w:r w:rsidR="0038623E" w:rsidRPr="00D9476E">
              <w:rPr>
                <w:rFonts w:ascii="Times New Roman" w:eastAsia="Times New Roman" w:hAnsi="Times New Roman" w:cs="Times New Roman"/>
                <w:sz w:val="24"/>
                <w:szCs w:val="24"/>
                <w:lang w:val="es-ES" w:eastAsia="es-ES"/>
              </w:rPr>
              <w:t>мкг</w:t>
            </w:r>
            <w:r w:rsidR="0038623E" w:rsidRPr="00D9476E">
              <w:rPr>
                <w:rFonts w:ascii="Times New Roman" w:hAnsi="Times New Roman" w:cs="Times New Roman"/>
                <w:sz w:val="24"/>
                <w:szCs w:val="24"/>
              </w:rPr>
              <w:t xml:space="preserve"> </w:t>
            </w:r>
            <w:r w:rsidRPr="00D9476E">
              <w:rPr>
                <w:rFonts w:ascii="Times New Roman" w:hAnsi="Times New Roman" w:cs="Times New Roman"/>
                <w:sz w:val="24"/>
                <w:szCs w:val="24"/>
                <w:lang w:val="en-US"/>
              </w:rPr>
              <w:t>NaOH</w:t>
            </w:r>
            <w:r w:rsidRPr="00D9476E">
              <w:rPr>
                <w:rFonts w:ascii="Times New Roman" w:hAnsi="Times New Roman" w:cs="Times New Roman"/>
                <w:sz w:val="24"/>
                <w:szCs w:val="24"/>
              </w:rPr>
              <w:t xml:space="preserve"> 0.1 </w:t>
            </w:r>
            <w:r w:rsidRPr="00D9476E">
              <w:rPr>
                <w:rFonts w:ascii="Times New Roman" w:hAnsi="Times New Roman" w:cs="Times New Roman"/>
                <w:sz w:val="24"/>
                <w:szCs w:val="24"/>
                <w:lang w:val="en-US"/>
              </w:rPr>
              <w:t>N</w:t>
            </w:r>
          </w:p>
        </w:tc>
      </w:tr>
      <w:tr w:rsidR="0031712B" w:rsidRPr="00D9476E" w14:paraId="700EBC7C" w14:textId="77777777" w:rsidTr="00D9476E">
        <w:trPr>
          <w:trHeight w:val="153"/>
        </w:trPr>
        <w:tc>
          <w:tcPr>
            <w:tcW w:w="993" w:type="dxa"/>
            <w:tcBorders>
              <w:top w:val="single" w:sz="6" w:space="0" w:color="000000"/>
              <w:left w:val="single" w:sz="6" w:space="0" w:color="000000"/>
              <w:bottom w:val="single" w:sz="6" w:space="0" w:color="000000"/>
              <w:right w:val="single" w:sz="6" w:space="0" w:color="000000"/>
            </w:tcBorders>
          </w:tcPr>
          <w:p w14:paraId="3EA1FD79"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iCs/>
                <w:sz w:val="24"/>
                <w:szCs w:val="24"/>
                <w:lang w:val="kk-KZ"/>
              </w:rPr>
            </w:pPr>
            <w:r w:rsidRPr="00D9476E">
              <w:rPr>
                <w:rFonts w:ascii="Times New Roman" w:hAnsi="Times New Roman" w:cs="Times New Roman"/>
                <w:iCs/>
                <w:sz w:val="24"/>
                <w:szCs w:val="24"/>
                <w:lang w:val="kk-KZ"/>
              </w:rPr>
              <w:t>БҮ</w:t>
            </w:r>
          </w:p>
        </w:tc>
        <w:tc>
          <w:tcPr>
            <w:tcW w:w="1417" w:type="dxa"/>
            <w:tcBorders>
              <w:top w:val="single" w:sz="6" w:space="0" w:color="000000"/>
              <w:left w:val="single" w:sz="6" w:space="0" w:color="000000"/>
              <w:bottom w:val="single" w:sz="6" w:space="0" w:color="000000"/>
              <w:right w:val="single" w:sz="6" w:space="0" w:color="000000"/>
            </w:tcBorders>
          </w:tcPr>
          <w:p w14:paraId="6785D37C"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iCs/>
                <w:sz w:val="24"/>
                <w:szCs w:val="24"/>
                <w:lang w:val="en-US"/>
              </w:rPr>
            </w:pPr>
            <w:r w:rsidRPr="00D9476E">
              <w:rPr>
                <w:rFonts w:ascii="Times New Roman" w:hAnsi="Times New Roman" w:cs="Times New Roman"/>
                <w:iCs/>
                <w:sz w:val="24"/>
                <w:szCs w:val="24"/>
                <w:lang w:val="kk-KZ"/>
              </w:rPr>
              <w:t>Ст</w:t>
            </w:r>
            <w:r w:rsidR="00882C6C" w:rsidRPr="00D9476E">
              <w:rPr>
                <w:rFonts w:ascii="Times New Roman" w:hAnsi="Times New Roman" w:cs="Times New Roman"/>
                <w:iCs/>
                <w:sz w:val="24"/>
                <w:szCs w:val="24"/>
                <w:lang w:val="en-US"/>
              </w:rPr>
              <w:t xml:space="preserve"> 1</w:t>
            </w:r>
          </w:p>
        </w:tc>
        <w:tc>
          <w:tcPr>
            <w:tcW w:w="1418" w:type="dxa"/>
            <w:tcBorders>
              <w:top w:val="single" w:sz="6" w:space="0" w:color="000000"/>
              <w:left w:val="single" w:sz="6" w:space="0" w:color="000000"/>
              <w:bottom w:val="single" w:sz="6" w:space="0" w:color="000000"/>
              <w:right w:val="single" w:sz="6" w:space="0" w:color="000000"/>
            </w:tcBorders>
          </w:tcPr>
          <w:p w14:paraId="140F35A9"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iCs/>
                <w:sz w:val="24"/>
                <w:szCs w:val="24"/>
                <w:lang w:val="en-US"/>
              </w:rPr>
            </w:pPr>
            <w:r w:rsidRPr="00D9476E">
              <w:rPr>
                <w:rFonts w:ascii="Times New Roman" w:hAnsi="Times New Roman" w:cs="Times New Roman"/>
                <w:iCs/>
                <w:sz w:val="24"/>
                <w:szCs w:val="24"/>
                <w:lang w:val="kk-KZ"/>
              </w:rPr>
              <w:t>Ст</w:t>
            </w:r>
            <w:r w:rsidRPr="00D9476E">
              <w:rPr>
                <w:rFonts w:ascii="Times New Roman" w:hAnsi="Times New Roman" w:cs="Times New Roman"/>
                <w:iCs/>
                <w:sz w:val="24"/>
                <w:szCs w:val="24"/>
                <w:lang w:val="en-US"/>
              </w:rPr>
              <w:t xml:space="preserve"> </w:t>
            </w:r>
            <w:r w:rsidR="00882C6C" w:rsidRPr="00D9476E">
              <w:rPr>
                <w:rFonts w:ascii="Times New Roman" w:hAnsi="Times New Roman" w:cs="Times New Roman"/>
                <w:iCs/>
                <w:sz w:val="24"/>
                <w:szCs w:val="24"/>
                <w:lang w:val="en-US"/>
              </w:rPr>
              <w:t>2</w:t>
            </w:r>
          </w:p>
        </w:tc>
        <w:tc>
          <w:tcPr>
            <w:tcW w:w="1417" w:type="dxa"/>
            <w:tcBorders>
              <w:top w:val="single" w:sz="6" w:space="0" w:color="000000"/>
              <w:left w:val="single" w:sz="6" w:space="0" w:color="000000"/>
              <w:bottom w:val="single" w:sz="6" w:space="0" w:color="000000"/>
              <w:right w:val="single" w:sz="6" w:space="0" w:color="000000"/>
            </w:tcBorders>
          </w:tcPr>
          <w:p w14:paraId="268A404E"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iCs/>
                <w:sz w:val="24"/>
                <w:szCs w:val="24"/>
                <w:lang w:val="en-US"/>
              </w:rPr>
            </w:pPr>
            <w:r w:rsidRPr="00D9476E">
              <w:rPr>
                <w:rFonts w:ascii="Times New Roman" w:hAnsi="Times New Roman" w:cs="Times New Roman"/>
                <w:iCs/>
                <w:sz w:val="24"/>
                <w:szCs w:val="24"/>
                <w:lang w:val="kk-KZ"/>
              </w:rPr>
              <w:t>Ст</w:t>
            </w:r>
            <w:r w:rsidRPr="00D9476E">
              <w:rPr>
                <w:rFonts w:ascii="Times New Roman" w:hAnsi="Times New Roman" w:cs="Times New Roman"/>
                <w:iCs/>
                <w:sz w:val="24"/>
                <w:szCs w:val="24"/>
                <w:lang w:val="en-US"/>
              </w:rPr>
              <w:t xml:space="preserve"> </w:t>
            </w:r>
            <w:r w:rsidR="00882C6C" w:rsidRPr="00D9476E">
              <w:rPr>
                <w:rFonts w:ascii="Times New Roman" w:hAnsi="Times New Roman" w:cs="Times New Roman"/>
                <w:iCs/>
                <w:sz w:val="24"/>
                <w:szCs w:val="24"/>
                <w:lang w:val="en-US"/>
              </w:rPr>
              <w:t>3</w:t>
            </w:r>
          </w:p>
        </w:tc>
        <w:tc>
          <w:tcPr>
            <w:tcW w:w="1418" w:type="dxa"/>
            <w:tcBorders>
              <w:top w:val="single" w:sz="6" w:space="0" w:color="000000"/>
              <w:left w:val="single" w:sz="6" w:space="0" w:color="000000"/>
              <w:bottom w:val="single" w:sz="6" w:space="0" w:color="000000"/>
              <w:right w:val="single" w:sz="6" w:space="0" w:color="000000"/>
            </w:tcBorders>
          </w:tcPr>
          <w:p w14:paraId="20D1B4BF"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iCs/>
                <w:sz w:val="24"/>
                <w:szCs w:val="24"/>
                <w:lang w:val="en-US"/>
              </w:rPr>
            </w:pPr>
            <w:r w:rsidRPr="00D9476E">
              <w:rPr>
                <w:rFonts w:ascii="Times New Roman" w:hAnsi="Times New Roman" w:cs="Times New Roman"/>
                <w:iCs/>
                <w:sz w:val="24"/>
                <w:szCs w:val="24"/>
                <w:lang w:val="kk-KZ"/>
              </w:rPr>
              <w:t>Ст</w:t>
            </w:r>
            <w:r w:rsidRPr="00D9476E">
              <w:rPr>
                <w:rFonts w:ascii="Times New Roman" w:hAnsi="Times New Roman" w:cs="Times New Roman"/>
                <w:iCs/>
                <w:sz w:val="24"/>
                <w:szCs w:val="24"/>
                <w:lang w:val="en-US"/>
              </w:rPr>
              <w:t xml:space="preserve"> </w:t>
            </w:r>
            <w:r w:rsidR="00882C6C" w:rsidRPr="00D9476E">
              <w:rPr>
                <w:rFonts w:ascii="Times New Roman" w:hAnsi="Times New Roman" w:cs="Times New Roman"/>
                <w:iCs/>
                <w:sz w:val="24"/>
                <w:szCs w:val="24"/>
                <w:lang w:val="en-US"/>
              </w:rPr>
              <w:t>4</w:t>
            </w:r>
          </w:p>
        </w:tc>
        <w:tc>
          <w:tcPr>
            <w:tcW w:w="1417" w:type="dxa"/>
            <w:tcBorders>
              <w:top w:val="single" w:sz="6" w:space="0" w:color="000000"/>
              <w:left w:val="single" w:sz="6" w:space="0" w:color="000000"/>
              <w:bottom w:val="single" w:sz="6" w:space="0" w:color="000000"/>
              <w:right w:val="single" w:sz="6" w:space="0" w:color="000000"/>
            </w:tcBorders>
          </w:tcPr>
          <w:p w14:paraId="280FD702"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iCs/>
                <w:sz w:val="24"/>
                <w:szCs w:val="24"/>
                <w:lang w:val="en-US"/>
              </w:rPr>
            </w:pPr>
            <w:r w:rsidRPr="00D9476E">
              <w:rPr>
                <w:rFonts w:ascii="Times New Roman" w:hAnsi="Times New Roman" w:cs="Times New Roman"/>
                <w:iCs/>
                <w:sz w:val="24"/>
                <w:szCs w:val="24"/>
                <w:lang w:val="kk-KZ"/>
              </w:rPr>
              <w:t>Ст</w:t>
            </w:r>
            <w:r w:rsidRPr="00D9476E">
              <w:rPr>
                <w:rFonts w:ascii="Times New Roman" w:hAnsi="Times New Roman" w:cs="Times New Roman"/>
                <w:iCs/>
                <w:sz w:val="24"/>
                <w:szCs w:val="24"/>
                <w:lang w:val="en-US"/>
              </w:rPr>
              <w:t xml:space="preserve"> </w:t>
            </w:r>
            <w:r w:rsidR="00882C6C" w:rsidRPr="00D9476E">
              <w:rPr>
                <w:rFonts w:ascii="Times New Roman" w:hAnsi="Times New Roman" w:cs="Times New Roman"/>
                <w:iCs/>
                <w:sz w:val="24"/>
                <w:szCs w:val="24"/>
                <w:lang w:val="en-US"/>
              </w:rPr>
              <w:t>5</w:t>
            </w:r>
          </w:p>
        </w:tc>
        <w:tc>
          <w:tcPr>
            <w:tcW w:w="1559" w:type="dxa"/>
            <w:tcBorders>
              <w:top w:val="single" w:sz="6" w:space="0" w:color="000000"/>
              <w:left w:val="single" w:sz="6" w:space="0" w:color="000000"/>
              <w:bottom w:val="single" w:sz="6" w:space="0" w:color="000000"/>
              <w:right w:val="single" w:sz="6" w:space="0" w:color="000000"/>
            </w:tcBorders>
          </w:tcPr>
          <w:p w14:paraId="02B8367B" w14:textId="77777777" w:rsidR="00882C6C" w:rsidRPr="00D9476E" w:rsidRDefault="0038623E" w:rsidP="00117705">
            <w:pPr>
              <w:widowControl w:val="0"/>
              <w:autoSpaceDE w:val="0"/>
              <w:autoSpaceDN w:val="0"/>
              <w:adjustRightInd w:val="0"/>
              <w:spacing w:after="0" w:line="240" w:lineRule="auto"/>
              <w:rPr>
                <w:rFonts w:ascii="Times New Roman" w:hAnsi="Times New Roman" w:cs="Times New Roman"/>
                <w:iCs/>
                <w:sz w:val="24"/>
                <w:szCs w:val="24"/>
                <w:lang w:val="en-US"/>
              </w:rPr>
            </w:pPr>
            <w:r w:rsidRPr="00D9476E">
              <w:rPr>
                <w:rFonts w:ascii="Times New Roman" w:hAnsi="Times New Roman" w:cs="Times New Roman"/>
                <w:iCs/>
                <w:sz w:val="24"/>
                <w:szCs w:val="24"/>
                <w:lang w:val="kk-KZ"/>
              </w:rPr>
              <w:t>Ү</w:t>
            </w:r>
            <w:r w:rsidR="00882C6C" w:rsidRPr="00D9476E">
              <w:rPr>
                <w:rFonts w:ascii="Times New Roman" w:hAnsi="Times New Roman" w:cs="Times New Roman"/>
                <w:iCs/>
                <w:sz w:val="24"/>
                <w:szCs w:val="24"/>
                <w:lang w:val="en-US"/>
              </w:rPr>
              <w:t>1</w:t>
            </w:r>
          </w:p>
        </w:tc>
      </w:tr>
    </w:tbl>
    <w:p w14:paraId="0061DCE9" w14:textId="77777777" w:rsidR="00356E02" w:rsidRPr="00D9476E" w:rsidRDefault="00356E02" w:rsidP="005A1019">
      <w:pPr>
        <w:spacing w:after="0" w:line="240" w:lineRule="auto"/>
        <w:ind w:firstLine="567"/>
        <w:jc w:val="both"/>
        <w:rPr>
          <w:rFonts w:ascii="Times New Roman" w:hAnsi="Times New Roman" w:cs="Times New Roman"/>
          <w:sz w:val="24"/>
          <w:szCs w:val="24"/>
        </w:rPr>
      </w:pPr>
    </w:p>
    <w:p w14:paraId="4564846D" w14:textId="77777777" w:rsidR="00882C6C" w:rsidRPr="0031712B" w:rsidRDefault="00356E02" w:rsidP="005A1019">
      <w:pPr>
        <w:spacing w:after="0" w:line="240" w:lineRule="auto"/>
        <w:ind w:firstLine="567"/>
        <w:jc w:val="both"/>
        <w:rPr>
          <w:rFonts w:ascii="Times New Roman" w:hAnsi="Times New Roman" w:cs="Times New Roman"/>
          <w:sz w:val="28"/>
          <w:szCs w:val="28"/>
        </w:rPr>
      </w:pPr>
      <w:r w:rsidRPr="0031712B">
        <w:rPr>
          <w:rFonts w:ascii="Times New Roman" w:hAnsi="Times New Roman" w:cs="Times New Roman"/>
          <w:sz w:val="28"/>
          <w:szCs w:val="28"/>
        </w:rPr>
        <w:t xml:space="preserve">Инкубация аяқталғаннан кейін зерттелетін үлгі құйылған пробиркаға 720 мкл 0,1 </w:t>
      </w:r>
      <w:r w:rsidRPr="0031712B">
        <w:rPr>
          <w:rFonts w:ascii="Times New Roman" w:hAnsi="Times New Roman" w:cs="Times New Roman"/>
          <w:sz w:val="28"/>
          <w:szCs w:val="28"/>
          <w:lang w:val="en-US"/>
        </w:rPr>
        <w:t>N</w:t>
      </w:r>
      <w:r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NaOH</w:t>
      </w:r>
      <w:r w:rsidRPr="0031712B">
        <w:rPr>
          <w:rFonts w:ascii="Times New Roman" w:hAnsi="Times New Roman" w:cs="Times New Roman"/>
          <w:sz w:val="28"/>
          <w:szCs w:val="28"/>
        </w:rPr>
        <w:t xml:space="preserve"> ерітіндісі қосылып, араластырылды. Бұл үлгіні 5 есеге дейін сұйылтуға сәйкес келеді. О-фталальдегид реагентін дайындау үшін ол дәл өлшеніп, ерітіледі. Бұл кезде пробирка жарықтан қорғалып, мұзды ваннаға орналастырылды. Содан кейін 96-ұяшықты планшет дайындалды. Бірінші ұяшыққа (бақылау) 190 мкл 0,1 </w:t>
      </w:r>
      <w:r w:rsidRPr="0031712B">
        <w:rPr>
          <w:rFonts w:ascii="Times New Roman" w:hAnsi="Times New Roman" w:cs="Times New Roman"/>
          <w:sz w:val="28"/>
          <w:szCs w:val="28"/>
          <w:lang w:val="en-US"/>
        </w:rPr>
        <w:t>N</w:t>
      </w:r>
      <w:r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NaOH</w:t>
      </w:r>
      <w:r w:rsidRPr="0031712B">
        <w:rPr>
          <w:rFonts w:ascii="Times New Roman" w:hAnsi="Times New Roman" w:cs="Times New Roman"/>
          <w:sz w:val="28"/>
          <w:szCs w:val="28"/>
        </w:rPr>
        <w:t xml:space="preserve"> ерітіндісі қосылды. Одан кейін стандартты </w:t>
      </w:r>
      <w:r w:rsidRPr="0031712B">
        <w:rPr>
          <w:rFonts w:ascii="Times New Roman" w:hAnsi="Times New Roman" w:cs="Times New Roman"/>
          <w:sz w:val="28"/>
          <w:szCs w:val="28"/>
          <w:lang w:val="en-US"/>
        </w:rPr>
        <w:t>GSSG</w:t>
      </w:r>
      <w:r w:rsidRPr="0031712B">
        <w:rPr>
          <w:rFonts w:ascii="Times New Roman" w:hAnsi="Times New Roman" w:cs="Times New Roman"/>
          <w:sz w:val="28"/>
          <w:szCs w:val="28"/>
        </w:rPr>
        <w:t xml:space="preserve"> ерітінділері ең төменгі концентрациядан ең жоғарысына дейін ретімен 10 мкл көлемінде енгізіліп, әрқайсысына 180 мкл </w:t>
      </w:r>
      <w:r w:rsidRPr="0031712B">
        <w:rPr>
          <w:rFonts w:ascii="Times New Roman" w:hAnsi="Times New Roman" w:cs="Times New Roman"/>
          <w:sz w:val="28"/>
          <w:szCs w:val="28"/>
          <w:lang w:val="en-US"/>
        </w:rPr>
        <w:t>NaOH</w:t>
      </w:r>
      <w:r w:rsidRPr="0031712B">
        <w:rPr>
          <w:rFonts w:ascii="Times New Roman" w:hAnsi="Times New Roman" w:cs="Times New Roman"/>
          <w:sz w:val="28"/>
          <w:szCs w:val="28"/>
        </w:rPr>
        <w:t xml:space="preserve"> қосылды. Қалған ұяшықтарға зерттелетін үлгілерден 30 мкл көлемінде құйылып, 160 мкл </w:t>
      </w:r>
      <w:r w:rsidRPr="0031712B">
        <w:rPr>
          <w:rFonts w:ascii="Times New Roman" w:hAnsi="Times New Roman" w:cs="Times New Roman"/>
          <w:sz w:val="28"/>
          <w:szCs w:val="28"/>
          <w:lang w:val="en-US"/>
        </w:rPr>
        <w:t>NaOH</w:t>
      </w:r>
      <w:r w:rsidRPr="0031712B">
        <w:rPr>
          <w:rFonts w:ascii="Times New Roman" w:hAnsi="Times New Roman" w:cs="Times New Roman"/>
          <w:sz w:val="28"/>
          <w:szCs w:val="28"/>
        </w:rPr>
        <w:t xml:space="preserve"> ерітіндісі қосылды. </w:t>
      </w:r>
      <w:r w:rsidRPr="0031712B">
        <w:rPr>
          <w:rFonts w:ascii="Times New Roman" w:hAnsi="Times New Roman" w:cs="Times New Roman"/>
          <w:sz w:val="28"/>
          <w:szCs w:val="28"/>
          <w:lang w:val="en-US"/>
        </w:rPr>
        <w:t>Nichirio</w:t>
      </w:r>
      <w:r w:rsidRPr="0031712B">
        <w:rPr>
          <w:rFonts w:ascii="Times New Roman" w:hAnsi="Times New Roman" w:cs="Times New Roman"/>
          <w:sz w:val="28"/>
          <w:szCs w:val="28"/>
        </w:rPr>
        <w:t xml:space="preserve"> микропипеткасының көмегімен барлық ұяшықтарға (стандарттар мен үлгілер) 10 мкл </w:t>
      </w:r>
      <w:r w:rsidRPr="0031712B">
        <w:rPr>
          <w:rFonts w:ascii="Times New Roman" w:hAnsi="Times New Roman" w:cs="Times New Roman"/>
          <w:sz w:val="28"/>
          <w:szCs w:val="28"/>
          <w:lang w:val="en-US"/>
        </w:rPr>
        <w:t>OPT</w:t>
      </w:r>
      <w:r w:rsidRPr="0031712B">
        <w:rPr>
          <w:rFonts w:ascii="Times New Roman" w:hAnsi="Times New Roman" w:cs="Times New Roman"/>
          <w:sz w:val="28"/>
          <w:szCs w:val="28"/>
        </w:rPr>
        <w:t xml:space="preserve"> ерітіндісі енгізілді. Планшет пластиналық шайқағышта 5 секунд шайқалып, кейін 25°</w:t>
      </w:r>
      <w:r w:rsidRPr="0031712B">
        <w:rPr>
          <w:rFonts w:ascii="Times New Roman" w:hAnsi="Times New Roman" w:cs="Times New Roman"/>
          <w:sz w:val="28"/>
          <w:szCs w:val="28"/>
          <w:lang w:val="en-US"/>
        </w:rPr>
        <w:t>C</w:t>
      </w:r>
      <w:r w:rsidRPr="0031712B">
        <w:rPr>
          <w:rFonts w:ascii="Times New Roman" w:hAnsi="Times New Roman" w:cs="Times New Roman"/>
          <w:sz w:val="28"/>
          <w:szCs w:val="28"/>
        </w:rPr>
        <w:t xml:space="preserve"> температурада флуориметриялық құрылғыда дәл 25 минут бойы инкубацияланды. Флуоресценцияны өлшеу </w:t>
      </w:r>
      <w:r w:rsidRPr="0031712B">
        <w:rPr>
          <w:rFonts w:ascii="Times New Roman" w:hAnsi="Times New Roman" w:cs="Times New Roman"/>
          <w:sz w:val="28"/>
          <w:szCs w:val="28"/>
          <w:lang w:val="en-US"/>
        </w:rPr>
        <w:t>FLx</w:t>
      </w:r>
      <w:r w:rsidRPr="0031712B">
        <w:rPr>
          <w:rFonts w:ascii="Times New Roman" w:hAnsi="Times New Roman" w:cs="Times New Roman"/>
          <w:sz w:val="28"/>
          <w:szCs w:val="28"/>
        </w:rPr>
        <w:t xml:space="preserve"> 800 </w:t>
      </w:r>
      <w:r w:rsidRPr="0031712B">
        <w:rPr>
          <w:rFonts w:ascii="Times New Roman" w:hAnsi="Times New Roman" w:cs="Times New Roman"/>
          <w:sz w:val="28"/>
          <w:szCs w:val="28"/>
          <w:lang w:val="en-US"/>
        </w:rPr>
        <w:t>Microplate</w:t>
      </w:r>
      <w:r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Fluorescence</w:t>
      </w:r>
      <w:r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Reader</w:t>
      </w:r>
      <w:r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Bio</w:t>
      </w:r>
      <w:r w:rsidRPr="0031712B">
        <w:rPr>
          <w:rFonts w:ascii="Times New Roman" w:hAnsi="Times New Roman" w:cs="Times New Roman"/>
          <w:sz w:val="28"/>
          <w:szCs w:val="28"/>
        </w:rPr>
        <w:t>-</w:t>
      </w:r>
      <w:r w:rsidRPr="0031712B">
        <w:rPr>
          <w:rFonts w:ascii="Times New Roman" w:hAnsi="Times New Roman" w:cs="Times New Roman"/>
          <w:sz w:val="28"/>
          <w:szCs w:val="28"/>
          <w:lang w:val="en-US"/>
        </w:rPr>
        <w:t>Tek</w:t>
      </w:r>
      <w:r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Instruments</w:t>
      </w:r>
      <w:r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Inc</w:t>
      </w:r>
      <w:r w:rsidRPr="0031712B">
        <w:rPr>
          <w:rFonts w:ascii="Times New Roman" w:hAnsi="Times New Roman" w:cs="Times New Roman"/>
          <w:sz w:val="28"/>
          <w:szCs w:val="28"/>
        </w:rPr>
        <w:t xml:space="preserve">) құрылғысында жүргізілді. Қоздыру толқын ұзындығы – 350 нм, ал сәуле шығару толқын ұзындығы – 420 нм. Нәтижелер автоматты түрде тіркелді. </w:t>
      </w:r>
      <w:r w:rsidRPr="0031712B">
        <w:rPr>
          <w:rFonts w:ascii="Times New Roman" w:hAnsi="Times New Roman" w:cs="Times New Roman"/>
          <w:sz w:val="28"/>
          <w:szCs w:val="28"/>
          <w:lang w:val="en-US"/>
        </w:rPr>
        <w:t>GSSG</w:t>
      </w:r>
      <w:r w:rsidRPr="0031712B">
        <w:rPr>
          <w:rFonts w:ascii="Times New Roman" w:hAnsi="Times New Roman" w:cs="Times New Roman"/>
          <w:sz w:val="28"/>
          <w:szCs w:val="28"/>
        </w:rPr>
        <w:t xml:space="preserve"> мөлшерін анықтау үшін үлгілерден алынған флуоресценция көрсеткіштері 2,04–32,65 нмоль/мл концентрация диапазонында дайындалған стандартты ерітінділердің калибровкалық қисығымен салыстырылды. </w:t>
      </w:r>
      <w:r w:rsidRPr="0031712B">
        <w:rPr>
          <w:rFonts w:ascii="Times New Roman" w:hAnsi="Times New Roman" w:cs="Times New Roman"/>
          <w:sz w:val="28"/>
          <w:szCs w:val="28"/>
          <w:lang w:val="en-US"/>
        </w:rPr>
        <w:t>GSSG</w:t>
      </w:r>
      <w:r w:rsidRPr="0031712B">
        <w:rPr>
          <w:rFonts w:ascii="Times New Roman" w:hAnsi="Times New Roman" w:cs="Times New Roman"/>
          <w:sz w:val="28"/>
          <w:szCs w:val="28"/>
        </w:rPr>
        <w:t xml:space="preserve"> деңгейі жалпы ақуызға қатысты мкмоль/г түрінде, сұйылту коэффициентін ескере отырып, есептелді. Жалпы сұйылту коэффициенті 1/4 × 1/5 × 1/6,66 = 1/133 болғандықтан, алынған мән 0,133 коэффициентіне көбейтіліп, мкмольмен көрсету үшін 1000-ға бөлінді.</w:t>
      </w:r>
    </w:p>
    <w:p w14:paraId="3C3922C4" w14:textId="77777777" w:rsidR="00356E02" w:rsidRPr="0031712B" w:rsidRDefault="00356E02" w:rsidP="005A1019">
      <w:pPr>
        <w:spacing w:after="0" w:line="240" w:lineRule="auto"/>
        <w:ind w:firstLine="567"/>
        <w:jc w:val="both"/>
        <w:rPr>
          <w:rFonts w:ascii="Times New Roman" w:hAnsi="Times New Roman" w:cs="Times New Roman"/>
          <w:sz w:val="28"/>
          <w:szCs w:val="28"/>
        </w:rPr>
      </w:pPr>
    </w:p>
    <w:p w14:paraId="76F780E8" w14:textId="77777777" w:rsidR="009E13E2" w:rsidRPr="0031712B" w:rsidRDefault="002F7EF8"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w:t>
      </w:r>
      <w:r w:rsidRPr="0031712B">
        <w:rPr>
          <w:rFonts w:ascii="Times New Roman" w:hAnsi="Times New Roman" w:cs="Times New Roman"/>
          <w:sz w:val="28"/>
          <w:szCs w:val="28"/>
        </w:rPr>
        <w:t>6.2</w:t>
      </w:r>
      <w:r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rPr>
        <w:t xml:space="preserve">Супероксиддисмутаза </w:t>
      </w:r>
      <w:r w:rsidRPr="0031712B">
        <w:rPr>
          <w:rFonts w:ascii="Times New Roman" w:hAnsi="Times New Roman" w:cs="Times New Roman"/>
          <w:sz w:val="28"/>
          <w:szCs w:val="28"/>
          <w:lang w:val="kk-KZ"/>
        </w:rPr>
        <w:t xml:space="preserve">ферментінің </w:t>
      </w:r>
      <w:r w:rsidRPr="0031712B">
        <w:rPr>
          <w:rFonts w:ascii="Times New Roman" w:hAnsi="Times New Roman" w:cs="Times New Roman"/>
          <w:sz w:val="28"/>
          <w:szCs w:val="28"/>
        </w:rPr>
        <w:t>(</w:t>
      </w:r>
      <w:r w:rsidRPr="0031712B">
        <w:rPr>
          <w:rFonts w:ascii="Times New Roman" w:hAnsi="Times New Roman" w:cs="Times New Roman"/>
          <w:sz w:val="28"/>
          <w:szCs w:val="28"/>
          <w:lang w:val="kk-KZ"/>
        </w:rPr>
        <w:t>SOD</w:t>
      </w:r>
      <w:r w:rsidRPr="0031712B">
        <w:rPr>
          <w:rFonts w:ascii="Times New Roman" w:hAnsi="Times New Roman" w:cs="Times New Roman"/>
          <w:sz w:val="28"/>
          <w:szCs w:val="28"/>
        </w:rPr>
        <w:t xml:space="preserve">) </w:t>
      </w:r>
      <w:r w:rsidR="009E13E2" w:rsidRPr="0031712B">
        <w:rPr>
          <w:rFonts w:ascii="Times New Roman" w:hAnsi="Times New Roman" w:cs="Times New Roman"/>
          <w:sz w:val="28"/>
          <w:szCs w:val="28"/>
          <w:lang w:val="kk-KZ"/>
        </w:rPr>
        <w:t>белсенділігін анықтау</w:t>
      </w:r>
    </w:p>
    <w:p w14:paraId="10193DF8"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Антиоксиданттық жүйе ферменттері жасушалық редокс-гомеостазды сақтау және тотығу стресінен қорғау үшін маңызды рөл атқарады. Осы зерттеуде глутатионпероксидаза</w:t>
      </w:r>
      <w:r w:rsidR="002F7EF8" w:rsidRPr="0031712B">
        <w:rPr>
          <w:rFonts w:ascii="Times New Roman" w:hAnsi="Times New Roman" w:cs="Times New Roman"/>
          <w:sz w:val="28"/>
          <w:szCs w:val="28"/>
          <w:lang w:val="kk-KZ"/>
        </w:rPr>
        <w:t xml:space="preserve">, глутатионредуктаза, супероксиддисмутаза, каталаза </w:t>
      </w:r>
      <w:r w:rsidRPr="0031712B">
        <w:rPr>
          <w:rFonts w:ascii="Times New Roman" w:hAnsi="Times New Roman" w:cs="Times New Roman"/>
          <w:sz w:val="28"/>
          <w:szCs w:val="28"/>
          <w:lang w:val="kk-KZ"/>
        </w:rPr>
        <w:t>және глюко</w:t>
      </w:r>
      <w:r w:rsidR="002F7EF8" w:rsidRPr="0031712B">
        <w:rPr>
          <w:rFonts w:ascii="Times New Roman" w:hAnsi="Times New Roman" w:cs="Times New Roman"/>
          <w:sz w:val="28"/>
          <w:szCs w:val="28"/>
          <w:lang w:val="kk-KZ"/>
        </w:rPr>
        <w:t xml:space="preserve">за-6-фосфатдегидрогеназа </w:t>
      </w:r>
      <w:r w:rsidRPr="0031712B">
        <w:rPr>
          <w:rFonts w:ascii="Times New Roman" w:hAnsi="Times New Roman" w:cs="Times New Roman"/>
          <w:sz w:val="28"/>
          <w:szCs w:val="28"/>
          <w:lang w:val="kk-KZ"/>
        </w:rPr>
        <w:t>ферменттерінің белсенділігі анықталды.</w:t>
      </w:r>
    </w:p>
    <w:p w14:paraId="336B05F9" w14:textId="77777777" w:rsidR="002F7EF8" w:rsidRPr="0031712B" w:rsidRDefault="002F7EF8"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SOD супероксидті аниондарды (O₂⁻) молекулалық оттегі (O₂) және сутек асқын тотығына (H₂O₂) айналдырып, олардың жасушаларға зиянды әсерін төмендетеді.</w:t>
      </w:r>
    </w:p>
    <w:p w14:paraId="2BD0E1BF" w14:textId="77777777" w:rsidR="002F7EF8" w:rsidRPr="0031712B" w:rsidRDefault="002F7EF8"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Зерттеу әдісі:</w:t>
      </w:r>
    </w:p>
    <w:p w14:paraId="07713063" w14:textId="77777777" w:rsidR="002F7EF8" w:rsidRPr="0031712B" w:rsidRDefault="002F7EF8"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SOD белсенділігі жанама әдіспен анықталды, ол адреналиннің өздігінен тотығуын тежей отырып, адренохромның пайда болуына негізделген.</w:t>
      </w:r>
    </w:p>
    <w:p w14:paraId="1C59EAD5" w14:textId="77777777" w:rsidR="002F7EF8" w:rsidRPr="0031712B" w:rsidRDefault="002F7EF8"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Реакция pH 10,2 ортада жүргізілді.</w:t>
      </w:r>
    </w:p>
    <w:p w14:paraId="4092AEF1" w14:textId="77777777" w:rsidR="002F7EF8" w:rsidRPr="0031712B" w:rsidRDefault="002F7EF8"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Адренохромның жинақталу қарқындылығы 490 нм толқын ұзындығында спектрофотометр көмегімен өлшенді.</w:t>
      </w:r>
    </w:p>
    <w:p w14:paraId="564E2AEB" w14:textId="77777777" w:rsidR="002F7EF8" w:rsidRPr="0031712B" w:rsidRDefault="002F7EF8"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- 1 белсенділік бірлігі (U) адреналиннің автототығуын 50%-ға тежейтін фермент мөлшері ретінде қабылданды.</w:t>
      </w:r>
    </w:p>
    <w:p w14:paraId="0FD14B45" w14:textId="77777777" w:rsidR="002F7EF8" w:rsidRPr="0031712B" w:rsidRDefault="002F7EF8"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Белсенділік Ед/мг Hb түрінде көрсетілді.</w:t>
      </w:r>
    </w:p>
    <w:p w14:paraId="6B415DFF" w14:textId="77777777" w:rsidR="000C4428" w:rsidRDefault="000C4428" w:rsidP="005A1019">
      <w:pPr>
        <w:spacing w:after="0" w:line="240" w:lineRule="auto"/>
        <w:ind w:firstLine="567"/>
        <w:jc w:val="both"/>
        <w:rPr>
          <w:rFonts w:ascii="Times New Roman" w:hAnsi="Times New Roman" w:cs="Times New Roman"/>
          <w:sz w:val="28"/>
          <w:szCs w:val="28"/>
          <w:lang w:val="kk-KZ"/>
        </w:rPr>
      </w:pPr>
    </w:p>
    <w:p w14:paraId="1DC4BC15" w14:textId="77777777" w:rsidR="00D9476E" w:rsidRPr="0031712B" w:rsidRDefault="00D9476E" w:rsidP="005A1019">
      <w:pPr>
        <w:spacing w:after="0" w:line="240" w:lineRule="auto"/>
        <w:ind w:firstLine="567"/>
        <w:jc w:val="both"/>
        <w:rPr>
          <w:rFonts w:ascii="Times New Roman" w:hAnsi="Times New Roman" w:cs="Times New Roman"/>
          <w:sz w:val="28"/>
          <w:szCs w:val="28"/>
          <w:lang w:val="kk-KZ"/>
        </w:rPr>
      </w:pPr>
    </w:p>
    <w:p w14:paraId="45BFE7DD" w14:textId="77777777" w:rsidR="000C4428" w:rsidRPr="0031712B" w:rsidRDefault="009E13E2"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w:t>
      </w:r>
      <w:r w:rsidR="002F7EF8" w:rsidRPr="0031712B">
        <w:rPr>
          <w:rFonts w:ascii="Times New Roman" w:hAnsi="Times New Roman" w:cs="Times New Roman"/>
          <w:sz w:val="28"/>
          <w:szCs w:val="28"/>
          <w:lang w:val="kk-KZ"/>
        </w:rPr>
        <w:t>.6.3</w:t>
      </w:r>
      <w:r w:rsidR="00E002EC" w:rsidRPr="0031712B">
        <w:rPr>
          <w:rFonts w:ascii="Times New Roman" w:hAnsi="Times New Roman" w:cs="Times New Roman"/>
          <w:sz w:val="28"/>
          <w:szCs w:val="28"/>
          <w:lang w:val="kk-KZ"/>
        </w:rPr>
        <w:t xml:space="preserve"> Глутатионпероксидаза (GPx) </w:t>
      </w:r>
      <w:r w:rsidR="002F7EF8" w:rsidRPr="0031712B">
        <w:rPr>
          <w:rFonts w:ascii="Times New Roman" w:hAnsi="Times New Roman" w:cs="Times New Roman"/>
          <w:sz w:val="28"/>
          <w:szCs w:val="28"/>
          <w:lang w:val="kk-KZ"/>
        </w:rPr>
        <w:t>белсенділігін анықтау</w:t>
      </w:r>
    </w:p>
    <w:p w14:paraId="6E2ED63C" w14:textId="77777777" w:rsidR="00C57FE6" w:rsidRPr="0031712B" w:rsidRDefault="00C57FE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Глутатионпероксидаза ферменті (GPx немесе EC 1.11.1.9) сутек пероксидін (H₂O₂) суға және органикалық пероксидтерді (ROOH) сәйкес тұрақты спирттерге (ROH) дейін тотықсыздандыруды катализдейді, глутатионды тотықсыздандырғыш эквиваленттер көзі ретінде пайдаланады: </w:t>
      </w:r>
    </w:p>
    <w:p w14:paraId="15DDAA8B" w14:textId="77777777" w:rsidR="00C57FE6" w:rsidRPr="0031712B" w:rsidRDefault="00C57FE6" w:rsidP="00C57FE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 Глутатион + H</w:t>
      </w:r>
      <w:r w:rsidRPr="0031712B">
        <w:rPr>
          <w:rFonts w:ascii="Times New Roman" w:hAnsi="Times New Roman" w:cs="Times New Roman"/>
          <w:sz w:val="28"/>
          <w:szCs w:val="28"/>
          <w:vertAlign w:val="subscript"/>
          <w:lang w:val="kk-KZ"/>
        </w:rPr>
        <w:t>2</w:t>
      </w:r>
      <w:r w:rsidRPr="0031712B">
        <w:rPr>
          <w:rFonts w:ascii="Times New Roman" w:hAnsi="Times New Roman" w:cs="Times New Roman"/>
          <w:sz w:val="28"/>
          <w:szCs w:val="28"/>
          <w:lang w:val="kk-KZ"/>
        </w:rPr>
        <w:t>O</w:t>
      </w:r>
      <w:r w:rsidRPr="0031712B">
        <w:rPr>
          <w:rFonts w:ascii="Times New Roman" w:hAnsi="Times New Roman" w:cs="Times New Roman"/>
          <w:sz w:val="28"/>
          <w:szCs w:val="28"/>
          <w:vertAlign w:val="subscript"/>
          <w:lang w:val="kk-KZ"/>
        </w:rPr>
        <w:t>2</w:t>
      </w:r>
      <w:r w:rsidRPr="0031712B">
        <w:rPr>
          <w:rFonts w:ascii="Times New Roman" w:hAnsi="Times New Roman" w:cs="Times New Roman"/>
          <w:sz w:val="28"/>
          <w:szCs w:val="28"/>
          <w:lang w:val="kk-KZ"/>
        </w:rPr>
        <w:t xml:space="preserve"> &gt; Тотығу формасындағы глутатион (GSSG) + 2 H</w:t>
      </w:r>
      <w:r w:rsidRPr="0031712B">
        <w:rPr>
          <w:rFonts w:ascii="Times New Roman" w:hAnsi="Times New Roman" w:cs="Times New Roman"/>
          <w:sz w:val="28"/>
          <w:szCs w:val="28"/>
          <w:vertAlign w:val="subscript"/>
          <w:lang w:val="kk-KZ"/>
        </w:rPr>
        <w:t>2</w:t>
      </w:r>
      <w:r w:rsidRPr="0031712B">
        <w:rPr>
          <w:rFonts w:ascii="Times New Roman" w:hAnsi="Times New Roman" w:cs="Times New Roman"/>
          <w:sz w:val="28"/>
          <w:szCs w:val="28"/>
          <w:lang w:val="kk-KZ"/>
        </w:rPr>
        <w:t>O</w:t>
      </w:r>
    </w:p>
    <w:p w14:paraId="73E45BF4" w14:textId="77777777" w:rsidR="00C57FE6" w:rsidRPr="0031712B" w:rsidRDefault="00C57FE6" w:rsidP="00C57FE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R-OOH + 2 GSH &gt; R-OH + GSSG </w:t>
      </w:r>
    </w:p>
    <w:p w14:paraId="1AA88818" w14:textId="77777777" w:rsidR="00931766" w:rsidRPr="0031712B" w:rsidRDefault="009E13E2" w:rsidP="00C57FE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Бұл әдіс НАДФН (NADPH) тотығуын өлшеуге негізделген, ол глутатионның қайта қалпына келуіне қатысады. Глутатионпероксидаза органикалық пероксидтерді қалпына келтіруді катализдейді, бұл процесте қалпына келтірілген глутатион тотығып, GSSG-ге айналады.</w:t>
      </w:r>
    </w:p>
    <w:p w14:paraId="4E79BC49" w14:textId="77777777" w:rsidR="00C57FE6" w:rsidRPr="0031712B" w:rsidRDefault="005F044B" w:rsidP="00C57FE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Глутатионредуктаза </w:t>
      </w:r>
      <w:r w:rsidR="009E13E2" w:rsidRPr="0031712B">
        <w:rPr>
          <w:rFonts w:ascii="Times New Roman" w:hAnsi="Times New Roman" w:cs="Times New Roman"/>
          <w:sz w:val="28"/>
          <w:szCs w:val="28"/>
          <w:lang w:val="kk-KZ"/>
        </w:rPr>
        <w:t>керісінше, GSSG-ні қайтадан GSH-қа дейін тотықсыздандыруды катализдейді, бұл кезде NADPH тотығып, NADP⁺ түзіледі.</w:t>
      </w:r>
      <w:r w:rsidR="00C57FE6" w:rsidRPr="0031712B">
        <w:rPr>
          <w:rFonts w:ascii="Times New Roman" w:hAnsi="Times New Roman" w:cs="Times New Roman"/>
          <w:sz w:val="28"/>
          <w:szCs w:val="28"/>
          <w:lang w:val="kk-KZ"/>
        </w:rPr>
        <w:t xml:space="preserve"> Пероксидтер өте реактивті радикалдарға дейін ыдырай алатындықтан, GPx ферменті жасушаны бос радикалдардың зақымдануынан, әсіресе липидтердің асқын тотығуынан қорғауда маңызды рөл атқарады.</w:t>
      </w:r>
    </w:p>
    <w:p w14:paraId="2F3925DF" w14:textId="77777777" w:rsidR="00C57FE6" w:rsidRPr="0031712B" w:rsidRDefault="00C57FE6" w:rsidP="00C57FE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GPx-тің екі түрі бар: біреуі селенге тәуелді (Se-GPx), екіншісі селенге тәуелсіз (iSe-GPx). Екі түрі де органикалық гидропероксидтерді субстрат ретінде пайдалана алады, бірақ тек Se-GPx бейорганикалық форманы (H2O2) пайдалана алады.</w:t>
      </w:r>
    </w:p>
    <w:p w14:paraId="3E6E9E53" w14:textId="77777777" w:rsidR="00C57FE6" w:rsidRPr="0031712B" w:rsidRDefault="00C57FE6" w:rsidP="00C57FE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Фосфолипидгидропероксидаза GPx моноферментінен басқа, барлық GPx ферменттері төрт бірдей субъбірліктен тұрады. Әр субъбірлікте ферменттің белсенді орталығында селеноцистеин молекуласы болады. Селеноцистеин тікелей пероксидті субстратқа электрондар беру процесіне қатысып, тотығады. Кейін глутатион электрон доноры ретінде қолданылады және селеноцистеиннің қалпына келген формасын қайта түзу үшін пайдаланылады.</w:t>
      </w:r>
    </w:p>
    <w:p w14:paraId="34BCA67A"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Зерттеу әдісі:</w:t>
      </w:r>
    </w:p>
    <w:p w14:paraId="444B655F" w14:textId="77777777" w:rsidR="00C57FE6" w:rsidRPr="0031712B" w:rsidRDefault="00C57FE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Бұл әдіс GPx белсенділігін жанама түрде өлшейді. Реакция глутатионредуктаза арқылы байланысады, ол GPx ферментінің органикалық пероксидтерді тотықсыздандыруы нәтижесінде түзілген GSSG-ны қалпына келтіреді, ал субстрат ретінде кумол гидропероксиді қолданылады.</w:t>
      </w:r>
    </w:p>
    <w:p w14:paraId="1B7CB931"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Эритроциттер лизиске ұшыратылып, центрифугаланды.</w:t>
      </w:r>
    </w:p>
    <w:p w14:paraId="1AD951D0"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Реакция 96-ұялы планшетте жүргізілді.</w:t>
      </w:r>
    </w:p>
    <w:p w14:paraId="1E245734"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Әр ұяшыққа келесі реакциялық қоспалар қосылды.</w:t>
      </w:r>
    </w:p>
    <w:p w14:paraId="73323A08"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Фосфатты буфер (pH 7,0)</w:t>
      </w:r>
    </w:p>
    <w:p w14:paraId="68E9446F"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NADPH</w:t>
      </w:r>
      <w:r w:rsidR="003D07AA" w:rsidRPr="0031712B">
        <w:rPr>
          <w:rFonts w:ascii="Times New Roman" w:hAnsi="Times New Roman" w:cs="Times New Roman"/>
          <w:sz w:val="28"/>
          <w:szCs w:val="28"/>
          <w:lang w:val="kk-KZ"/>
        </w:rPr>
        <w:t xml:space="preserve">   </w:t>
      </w:r>
    </w:p>
    <w:p w14:paraId="57F33628"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Глутатион (GPx үшін) немесе глутатионредуктаза (GRd үшін)</w:t>
      </w:r>
    </w:p>
    <w:p w14:paraId="28718296"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Субстрат (GPx үшін органикалық пероксид, GRd үшін тотығылған глутатион)</w:t>
      </w:r>
    </w:p>
    <w:p w14:paraId="25AB771B"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NADPH тотығуы 340 нм толқын ұзындығында 3 минут бойы спектрофотометр арқылы тіркелді (PowerWaveX; BioTek, АҚШ).</w:t>
      </w:r>
    </w:p>
    <w:p w14:paraId="3E050CA4"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rPr>
        <w:t>-</w:t>
      </w:r>
      <w:r w:rsidRPr="0031712B">
        <w:rPr>
          <w:rFonts w:ascii="Times New Roman" w:hAnsi="Times New Roman" w:cs="Times New Roman"/>
          <w:sz w:val="28"/>
          <w:szCs w:val="28"/>
          <w:lang w:val="kk-KZ"/>
        </w:rPr>
        <w:t xml:space="preserve"> Фермент белсенділігі мкмоль/мин/г Hb ретінде есептелді</w:t>
      </w:r>
      <w:r w:rsidR="00117705" w:rsidRPr="0031712B">
        <w:rPr>
          <w:rFonts w:ascii="Times New Roman" w:hAnsi="Times New Roman" w:cs="Times New Roman"/>
          <w:sz w:val="28"/>
          <w:szCs w:val="28"/>
        </w:rPr>
        <w:t xml:space="preserve"> [187]</w:t>
      </w:r>
      <w:r w:rsidRPr="0031712B">
        <w:rPr>
          <w:rFonts w:ascii="Times New Roman" w:hAnsi="Times New Roman" w:cs="Times New Roman"/>
          <w:sz w:val="28"/>
          <w:szCs w:val="28"/>
          <w:lang w:val="kk-KZ"/>
        </w:rPr>
        <w:t>.</w:t>
      </w:r>
    </w:p>
    <w:p w14:paraId="62C2D481" w14:textId="77777777" w:rsidR="00C57FE6" w:rsidRPr="0031712B" w:rsidRDefault="00C57FE6" w:rsidP="00C57FE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Реакциялар келесі түрде жүреді:</w:t>
      </w:r>
    </w:p>
    <w:p w14:paraId="675F4C67" w14:textId="77777777" w:rsidR="00C57FE6" w:rsidRPr="0031712B" w:rsidRDefault="00C57FE6" w:rsidP="00C57FE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GPx:</w:t>
      </w:r>
    </w:p>
    <w:p w14:paraId="4E02E8B4" w14:textId="77777777" w:rsidR="00C57FE6" w:rsidRPr="0031712B" w:rsidRDefault="00C57FE6" w:rsidP="00C57FE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R-OOH + 2 GSH &gt; R-OH + GSSG</w:t>
      </w:r>
    </w:p>
    <w:p w14:paraId="60A620B3" w14:textId="77777777" w:rsidR="00C57FE6" w:rsidRPr="0031712B" w:rsidRDefault="00C57FE6" w:rsidP="00C57FE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GRd:</w:t>
      </w:r>
    </w:p>
    <w:p w14:paraId="60414EAA" w14:textId="77777777" w:rsidR="004A67F5" w:rsidRPr="0031712B" w:rsidRDefault="00C57FE6" w:rsidP="004A67F5">
      <w:pPr>
        <w:spacing w:after="0" w:line="240" w:lineRule="auto"/>
        <w:ind w:firstLine="567"/>
        <w:jc w:val="both"/>
        <w:rPr>
          <w:rFonts w:ascii="Times New Roman" w:hAnsi="Times New Roman" w:cs="Times New Roman"/>
          <w:sz w:val="28"/>
          <w:szCs w:val="28"/>
          <w:vertAlign w:val="superscript"/>
          <w:lang w:val="kk-KZ"/>
        </w:rPr>
      </w:pPr>
      <w:r w:rsidRPr="0031712B">
        <w:rPr>
          <w:rFonts w:ascii="Times New Roman" w:hAnsi="Times New Roman" w:cs="Times New Roman"/>
          <w:sz w:val="28"/>
          <w:szCs w:val="28"/>
          <w:lang w:val="kk-KZ"/>
        </w:rPr>
        <w:t>GSSG + NADPH + H</w:t>
      </w:r>
      <w:r w:rsidRPr="0031712B">
        <w:rPr>
          <w:rFonts w:ascii="Times New Roman" w:hAnsi="Times New Roman" w:cs="Times New Roman"/>
          <w:sz w:val="28"/>
          <w:szCs w:val="28"/>
          <w:vertAlign w:val="superscript"/>
          <w:lang w:val="kk-KZ"/>
        </w:rPr>
        <w:t>+</w:t>
      </w:r>
      <w:r w:rsidRPr="0031712B">
        <w:rPr>
          <w:rFonts w:ascii="Times New Roman" w:hAnsi="Times New Roman" w:cs="Times New Roman"/>
          <w:sz w:val="28"/>
          <w:szCs w:val="28"/>
          <w:lang w:val="kk-KZ"/>
        </w:rPr>
        <w:t xml:space="preserve"> &gt; 2 GSH + NADP</w:t>
      </w:r>
      <w:r w:rsidRPr="0031712B">
        <w:rPr>
          <w:rFonts w:ascii="Times New Roman" w:hAnsi="Times New Roman" w:cs="Times New Roman"/>
          <w:sz w:val="28"/>
          <w:szCs w:val="28"/>
          <w:vertAlign w:val="superscript"/>
          <w:lang w:val="kk-KZ"/>
        </w:rPr>
        <w:t>+</w:t>
      </w:r>
    </w:p>
    <w:p w14:paraId="4473AF37" w14:textId="77777777" w:rsidR="004A67F5" w:rsidRPr="0031712B" w:rsidRDefault="004A67F5" w:rsidP="004A67F5">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Ферментативті реакция субстрат - кумол гидропероксидін қосу арқылы басталады және 340 нм толқын ұзындығында оптикалық тығыздық тіркеледі. Оптикалық тығыздықтың төмендеу жылдамдығы үлгідегі GPx белсенділігіне тура пропорционал болып келеді.</w:t>
      </w:r>
    </w:p>
    <w:p w14:paraId="2515BA8E" w14:textId="77777777" w:rsidR="00E002EC" w:rsidRPr="0031712B" w:rsidRDefault="00E002EC" w:rsidP="005A1019">
      <w:pPr>
        <w:spacing w:after="0" w:line="240" w:lineRule="auto"/>
        <w:ind w:firstLine="567"/>
        <w:jc w:val="both"/>
        <w:rPr>
          <w:rFonts w:ascii="Times New Roman" w:hAnsi="Times New Roman" w:cs="Times New Roman"/>
          <w:sz w:val="28"/>
          <w:szCs w:val="28"/>
          <w:lang w:val="kk-KZ"/>
        </w:rPr>
      </w:pPr>
    </w:p>
    <w:p w14:paraId="4DA2B0CD" w14:textId="77777777" w:rsidR="00E002EC" w:rsidRPr="0031712B" w:rsidRDefault="002F7EF8"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2.6.4</w:t>
      </w:r>
      <w:r w:rsidR="00E002EC" w:rsidRPr="0031712B">
        <w:rPr>
          <w:rFonts w:ascii="Times New Roman" w:hAnsi="Times New Roman" w:cs="Times New Roman"/>
          <w:sz w:val="28"/>
          <w:szCs w:val="28"/>
          <w:lang w:val="kk-KZ"/>
        </w:rPr>
        <w:t xml:space="preserve"> Глутатионредукт</w:t>
      </w:r>
      <w:r w:rsidRPr="0031712B">
        <w:rPr>
          <w:rFonts w:ascii="Times New Roman" w:hAnsi="Times New Roman" w:cs="Times New Roman"/>
          <w:sz w:val="28"/>
          <w:szCs w:val="28"/>
          <w:lang w:val="kk-KZ"/>
        </w:rPr>
        <w:t>аза (GRd) белсенділігін анықтау</w:t>
      </w:r>
    </w:p>
    <w:p w14:paraId="756592CB"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Глута</w:t>
      </w:r>
      <w:r w:rsidR="00117705" w:rsidRPr="0031712B">
        <w:rPr>
          <w:rFonts w:ascii="Times New Roman" w:hAnsi="Times New Roman" w:cs="Times New Roman"/>
          <w:sz w:val="28"/>
          <w:szCs w:val="28"/>
          <w:lang w:val="kk-KZ"/>
        </w:rPr>
        <w:t>тионредуктаза (GR, EC 1.6.4.2) -</w:t>
      </w:r>
      <w:r w:rsidRPr="0031712B">
        <w:rPr>
          <w:rFonts w:ascii="Times New Roman" w:hAnsi="Times New Roman" w:cs="Times New Roman"/>
          <w:sz w:val="28"/>
          <w:szCs w:val="28"/>
          <w:lang w:val="kk-KZ"/>
        </w:rPr>
        <w:t xml:space="preserve"> бұл NADPH-ке тәуелді, тотыққан глутатионды қалпына келтірілген күйге айналдыратын флавопротеин. Бұл фермент жасушалардағы GSH деңгейін тұрақты ұстап тұруда және тотығу стресінен қорғануда маңызды рөл атқарады.</w:t>
      </w:r>
    </w:p>
    <w:p w14:paraId="54BD6C48"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Фермент белсенділігін анықтау үшін NADPH-тің тотығу жылдамдығына негізделген спектрофотометриялық әдіс қолданылды (Gayman реактивтер жинағы). Реакция келесі теңдеумен сипатталады:</w:t>
      </w:r>
    </w:p>
    <w:p w14:paraId="01EFEDC9"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GSSG + NADPH + H⁺ → 2GSH + NADP⁺</w:t>
      </w:r>
    </w:p>
    <w:p w14:paraId="6C81F383"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NADPH тотығуы 340 нм толқын ұзындығында оптикалық тығыздықтың төмендеуімен қатар жүреді, бұл фермент белс</w:t>
      </w:r>
      <w:r w:rsidR="00B9125D" w:rsidRPr="0031712B">
        <w:rPr>
          <w:rFonts w:ascii="Times New Roman" w:hAnsi="Times New Roman" w:cs="Times New Roman"/>
          <w:sz w:val="28"/>
          <w:szCs w:val="28"/>
          <w:lang w:val="kk-KZ"/>
        </w:rPr>
        <w:t>енділігіне тура пропорционалды.</w:t>
      </w:r>
    </w:p>
    <w:p w14:paraId="5067CAF9"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Реактивтерді дайындау</w:t>
      </w:r>
      <w:r w:rsidR="00B9125D" w:rsidRPr="0031712B">
        <w:rPr>
          <w:rFonts w:ascii="Times New Roman" w:hAnsi="Times New Roman" w:cs="Times New Roman"/>
          <w:sz w:val="28"/>
          <w:szCs w:val="28"/>
          <w:lang w:val="kk-KZ"/>
        </w:rPr>
        <w:t>:</w:t>
      </w:r>
    </w:p>
    <w:p w14:paraId="38E28FE5"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Талдау алдында фосфатты буфер (50 мМ, pH 7.5, 1 мМ EDTA қосылған), GSSG (15.4 мМ) және NADPH (2 мМ) ерітінділері дайындалды. Үлгілерге арналған буфер құрамына ферментті тұрақтандыру үшін 1 мг/мл BSA енгізілді. Барлық реактивтер қолданар алдында бө</w:t>
      </w:r>
      <w:r w:rsidR="00B9125D" w:rsidRPr="0031712B">
        <w:rPr>
          <w:rFonts w:ascii="Times New Roman" w:hAnsi="Times New Roman" w:cs="Times New Roman"/>
          <w:sz w:val="28"/>
          <w:szCs w:val="28"/>
          <w:lang w:val="kk-KZ"/>
        </w:rPr>
        <w:t>лме температурасына жеткізілді.</w:t>
      </w:r>
    </w:p>
    <w:p w14:paraId="66B70B12"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Үлгілерді дайындау</w:t>
      </w:r>
      <w:r w:rsidR="00B9125D" w:rsidRPr="0031712B">
        <w:rPr>
          <w:rFonts w:ascii="Times New Roman" w:hAnsi="Times New Roman" w:cs="Times New Roman"/>
          <w:sz w:val="28"/>
          <w:szCs w:val="28"/>
          <w:lang w:val="kk-KZ"/>
        </w:rPr>
        <w:t>:</w:t>
      </w:r>
    </w:p>
    <w:p w14:paraId="1730AB4D"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Қан гепарин, цитрат немесе EDTA бар пробиркаларға жиналды. 700–1000g-де 10 минут бойы 4°C температурада центрифугаланған соң, плазмасы бөлініп алынып, -80°C-та сақталды. Эритроциттік лизатты алу үшін эритроциттерге 4 есе көлемде салқын су қосылып, инкубациядан соң 10 000g-де 15 минут бойы 4°C температурада қайта центрифугаланды. Жоғарғы қабат (лизат) бөлініп алынып, -80°C-та сақталды. Талдауға дейін үлгілерді </w:t>
      </w:r>
      <w:r w:rsidR="00B9125D" w:rsidRPr="0031712B">
        <w:rPr>
          <w:rFonts w:ascii="Times New Roman" w:hAnsi="Times New Roman" w:cs="Times New Roman"/>
          <w:sz w:val="28"/>
          <w:szCs w:val="28"/>
          <w:lang w:val="kk-KZ"/>
        </w:rPr>
        <w:t>1:10–1:20 қатынасында сұйылтты.</w:t>
      </w:r>
    </w:p>
    <w:p w14:paraId="412862D1"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Талдау жүргізу</w:t>
      </w:r>
      <w:r w:rsidR="00B9125D" w:rsidRPr="0031712B">
        <w:rPr>
          <w:rFonts w:ascii="Times New Roman" w:hAnsi="Times New Roman" w:cs="Times New Roman"/>
          <w:sz w:val="28"/>
          <w:szCs w:val="28"/>
          <w:lang w:val="kk-KZ"/>
        </w:rPr>
        <w:t>:</w:t>
      </w:r>
    </w:p>
    <w:p w14:paraId="4563CE75"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Талдау алдында эритроцит лизаттары мұзда ерітіліп, 1:4 қатынасында сумен сұйылтылып, 10 000g-де 15 минут бойы 4°C температурада центрифугаланды. Алынған супернатант буфермен 1:20 қатынасында</w:t>
      </w:r>
      <w:r w:rsidR="00B9125D" w:rsidRPr="0031712B">
        <w:rPr>
          <w:rFonts w:ascii="Times New Roman" w:hAnsi="Times New Roman" w:cs="Times New Roman"/>
          <w:sz w:val="28"/>
          <w:szCs w:val="28"/>
          <w:lang w:val="kk-KZ"/>
        </w:rPr>
        <w:t xml:space="preserve"> қосымша сұйылтылды.</w:t>
      </w:r>
    </w:p>
    <w:p w14:paraId="20F432E0"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96 ұяшықты планшеттегі реакциялық қоспа мыналардан тұрды: 100 мкл буфер, 20 мкл GSSG ерітіндісі, 20 мкл сұйылтылған үлгі және 10 мкл NADPH ерітіндісі. Бақылау ұяшықтарына үлгі қосылмады. Жалпы көлем</w:t>
      </w:r>
      <w:r w:rsidR="006A3483" w:rsidRPr="0031712B">
        <w:rPr>
          <w:rFonts w:ascii="Times New Roman" w:hAnsi="Times New Roman" w:cs="Times New Roman"/>
          <w:sz w:val="28"/>
          <w:szCs w:val="28"/>
          <w:lang w:val="kk-KZ"/>
        </w:rPr>
        <w:t xml:space="preserve">і - </w:t>
      </w:r>
      <w:r w:rsidRPr="0031712B">
        <w:rPr>
          <w:rFonts w:ascii="Times New Roman" w:hAnsi="Times New Roman" w:cs="Times New Roman"/>
          <w:sz w:val="28"/>
          <w:szCs w:val="28"/>
          <w:lang w:val="kk-KZ"/>
        </w:rPr>
        <w:t>150 мкл. Өлшеу 25°C температурада 340 нм толқын ұзындығында спектрофотометрде жүргізілді. Абсорбция 1 минуттық и</w:t>
      </w:r>
      <w:r w:rsidR="00B9125D" w:rsidRPr="0031712B">
        <w:rPr>
          <w:rFonts w:ascii="Times New Roman" w:hAnsi="Times New Roman" w:cs="Times New Roman"/>
          <w:sz w:val="28"/>
          <w:szCs w:val="28"/>
          <w:lang w:val="kk-KZ"/>
        </w:rPr>
        <w:t>нтервалмен динамикада тіркелді.</w:t>
      </w:r>
    </w:p>
    <w:p w14:paraId="53508315" w14:textId="77777777" w:rsidR="00931766" w:rsidRPr="0031712B" w:rsidRDefault="00931766"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Фермент белсенділігін есептеу</w:t>
      </w:r>
      <w:r w:rsidR="00B9125D" w:rsidRPr="0031712B">
        <w:rPr>
          <w:rFonts w:ascii="Times New Roman" w:hAnsi="Times New Roman" w:cs="Times New Roman"/>
          <w:sz w:val="28"/>
          <w:szCs w:val="28"/>
          <w:lang w:val="kk-KZ"/>
        </w:rPr>
        <w:t>:</w:t>
      </w:r>
    </w:p>
    <w:p w14:paraId="52C18FF3" w14:textId="77777777" w:rsidR="00B9125D" w:rsidRPr="0031712B" w:rsidRDefault="00931766"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Фермент белсенділігі 340 нм-де оптикалық тығыздықтың өзгеруіне (ΔA340/мин) қарай, қисықтың сызықты бөлігінде есептелді. NADPH үшін пайдаланылға</w:t>
      </w:r>
      <w:r w:rsidR="006A3483" w:rsidRPr="0031712B">
        <w:rPr>
          <w:rFonts w:ascii="Times New Roman" w:hAnsi="Times New Roman" w:cs="Times New Roman"/>
          <w:sz w:val="28"/>
          <w:szCs w:val="28"/>
          <w:lang w:val="kk-KZ"/>
        </w:rPr>
        <w:t>н молярлық сіңіру коэффициенті -</w:t>
      </w:r>
      <w:r w:rsidRPr="0031712B">
        <w:rPr>
          <w:rFonts w:ascii="Times New Roman" w:hAnsi="Times New Roman" w:cs="Times New Roman"/>
          <w:sz w:val="28"/>
          <w:szCs w:val="28"/>
          <w:lang w:val="kk-KZ"/>
        </w:rPr>
        <w:t xml:space="preserve"> 0.00373 мкМ⁻¹ (қабат қалыңдығы 0.6 см). Белсенділік нәтижелері ферменттің 25°C-та 1 минут ішінде тотығатын NADPH мөл</w:t>
      </w:r>
      <w:r w:rsidR="006A3483" w:rsidRPr="0031712B">
        <w:rPr>
          <w:rFonts w:ascii="Times New Roman" w:hAnsi="Times New Roman" w:cs="Times New Roman"/>
          <w:sz w:val="28"/>
          <w:szCs w:val="28"/>
          <w:lang w:val="kk-KZ"/>
        </w:rPr>
        <w:t>шеріне тең бірлікпен (U) сипатталды</w:t>
      </w:r>
      <w:r w:rsidR="002F7EF8" w:rsidRPr="0031712B">
        <w:rPr>
          <w:rFonts w:ascii="Times New Roman" w:hAnsi="Times New Roman" w:cs="Times New Roman"/>
          <w:sz w:val="28"/>
          <w:szCs w:val="28"/>
          <w:lang w:val="kk-KZ"/>
        </w:rPr>
        <w:t>.</w:t>
      </w:r>
    </w:p>
    <w:p w14:paraId="66BC3684" w14:textId="77777777" w:rsidR="00B9125D" w:rsidRPr="0031712B" w:rsidRDefault="00B9125D" w:rsidP="005A1019">
      <w:pPr>
        <w:spacing w:after="0" w:line="240" w:lineRule="auto"/>
        <w:ind w:firstLine="567"/>
        <w:jc w:val="both"/>
        <w:rPr>
          <w:rFonts w:ascii="Times New Roman" w:hAnsi="Times New Roman" w:cs="Times New Roman"/>
          <w:sz w:val="28"/>
          <w:szCs w:val="28"/>
          <w:lang w:val="kk-KZ"/>
        </w:rPr>
      </w:pPr>
    </w:p>
    <w:p w14:paraId="5D844C9A" w14:textId="77777777" w:rsidR="00B9125D" w:rsidRPr="0031712B" w:rsidRDefault="002F7EF8"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2.6.5</w:t>
      </w:r>
      <w:r w:rsidR="009E13E2" w:rsidRPr="0031712B">
        <w:rPr>
          <w:rFonts w:ascii="Times New Roman" w:hAnsi="Times New Roman" w:cs="Times New Roman"/>
          <w:sz w:val="28"/>
          <w:szCs w:val="28"/>
          <w:lang w:val="kk-KZ"/>
        </w:rPr>
        <w:t xml:space="preserve"> Каталаза (CAT) белсенділігін анықтау</w:t>
      </w:r>
      <w:r w:rsidR="002B6A93" w:rsidRPr="0031712B">
        <w:rPr>
          <w:rFonts w:ascii="Times New Roman" w:hAnsi="Times New Roman" w:cs="Times New Roman"/>
          <w:sz w:val="28"/>
          <w:szCs w:val="28"/>
          <w:lang w:val="kk-KZ"/>
        </w:rPr>
        <w:t xml:space="preserve"> </w:t>
      </w:r>
    </w:p>
    <w:p w14:paraId="377BAA4E"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Каталаза сутек асқын тотығын (H₂O₂) су мен оттегіге ыдырату арқылы жасушаларды оның зиянды әсерінен қорғайды.</w:t>
      </w:r>
    </w:p>
    <w:p w14:paraId="1E413D91"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Зерттеу әдісі:</w:t>
      </w:r>
    </w:p>
    <w:p w14:paraId="47E3A53D"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Реакция H₂O₂ ыдырауын тіркеуге негізделген, бұл 240 нм толқын ұзындығында оптикалық тығыздықтың төмендеуімен сипатталды.</w:t>
      </w:r>
    </w:p>
    <w:p w14:paraId="0346EC88"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Субстрат ретінде 30 мМ H₂O₂ ерітіндісі қолданылды.</w:t>
      </w:r>
    </w:p>
    <w:p w14:paraId="52ECC8F0"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Реакция эритроцитарлық лизатты қосқаннан кейін</w:t>
      </w:r>
      <w:r w:rsidR="00B31586" w:rsidRPr="0031712B">
        <w:rPr>
          <w:rFonts w:ascii="Times New Roman" w:hAnsi="Times New Roman" w:cs="Times New Roman"/>
          <w:sz w:val="28"/>
          <w:szCs w:val="28"/>
          <w:lang w:val="kk-KZ"/>
        </w:rPr>
        <w:t xml:space="preserve"> басталып, 1-</w:t>
      </w:r>
      <w:r w:rsidR="00B32DEA" w:rsidRPr="0031712B">
        <w:rPr>
          <w:rFonts w:ascii="Times New Roman" w:hAnsi="Times New Roman" w:cs="Times New Roman"/>
          <w:sz w:val="28"/>
          <w:szCs w:val="28"/>
          <w:lang w:val="kk-KZ"/>
        </w:rPr>
        <w:t>3 минутқа созылды.</w:t>
      </w:r>
    </w:p>
    <w:p w14:paraId="60E58D7C" w14:textId="77777777" w:rsidR="009E13E2" w:rsidRPr="0031712B" w:rsidRDefault="00B32DEA"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9E13E2" w:rsidRPr="0031712B">
        <w:rPr>
          <w:rFonts w:ascii="Times New Roman" w:hAnsi="Times New Roman" w:cs="Times New Roman"/>
          <w:sz w:val="28"/>
          <w:szCs w:val="28"/>
          <w:lang w:val="kk-KZ"/>
        </w:rPr>
        <w:t>H₂O₂ концентрациясының төмендеуі спектр</w:t>
      </w:r>
      <w:r w:rsidRPr="0031712B">
        <w:rPr>
          <w:rFonts w:ascii="Times New Roman" w:hAnsi="Times New Roman" w:cs="Times New Roman"/>
          <w:sz w:val="28"/>
          <w:szCs w:val="28"/>
          <w:lang w:val="kk-KZ"/>
        </w:rPr>
        <w:t>офотометриялық әдіспен өлшенді.</w:t>
      </w:r>
    </w:p>
    <w:p w14:paraId="6171A6E9" w14:textId="77777777" w:rsidR="009E13E2" w:rsidRPr="0031712B" w:rsidRDefault="00B32DEA"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9E13E2" w:rsidRPr="0031712B">
        <w:rPr>
          <w:rFonts w:ascii="Times New Roman" w:hAnsi="Times New Roman" w:cs="Times New Roman"/>
          <w:sz w:val="28"/>
          <w:szCs w:val="28"/>
          <w:lang w:val="kk-KZ"/>
        </w:rPr>
        <w:t>Каталаза белсенділігі мкмо</w:t>
      </w:r>
      <w:r w:rsidRPr="0031712B">
        <w:rPr>
          <w:rFonts w:ascii="Times New Roman" w:hAnsi="Times New Roman" w:cs="Times New Roman"/>
          <w:sz w:val="28"/>
          <w:szCs w:val="28"/>
          <w:lang w:val="kk-KZ"/>
        </w:rPr>
        <w:t>ль/мин/г Hb түрінде көрсетілді.</w:t>
      </w:r>
    </w:p>
    <w:p w14:paraId="601D22D1" w14:textId="77777777" w:rsidR="00B9125D" w:rsidRPr="0031712B" w:rsidRDefault="00B9125D" w:rsidP="005A1019">
      <w:pPr>
        <w:spacing w:after="0" w:line="240" w:lineRule="auto"/>
        <w:ind w:firstLine="567"/>
        <w:jc w:val="both"/>
        <w:rPr>
          <w:rFonts w:ascii="Times New Roman" w:hAnsi="Times New Roman" w:cs="Times New Roman"/>
          <w:sz w:val="28"/>
          <w:szCs w:val="28"/>
          <w:lang w:val="kk-KZ"/>
        </w:rPr>
      </w:pPr>
    </w:p>
    <w:p w14:paraId="61C7C865" w14:textId="363EB662" w:rsidR="00B9125D" w:rsidRPr="000268CB" w:rsidRDefault="00B32DEA" w:rsidP="000268CB">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w:t>
      </w:r>
      <w:r w:rsidR="002F7EF8" w:rsidRPr="0031712B">
        <w:rPr>
          <w:rFonts w:ascii="Times New Roman" w:hAnsi="Times New Roman" w:cs="Times New Roman"/>
          <w:sz w:val="28"/>
          <w:szCs w:val="28"/>
          <w:lang w:val="kk-KZ"/>
        </w:rPr>
        <w:t>.6.6</w:t>
      </w:r>
      <w:r w:rsidR="009E13E2" w:rsidRPr="0031712B">
        <w:rPr>
          <w:rFonts w:ascii="Times New Roman" w:hAnsi="Times New Roman" w:cs="Times New Roman"/>
          <w:sz w:val="28"/>
          <w:szCs w:val="28"/>
          <w:lang w:val="kk-KZ"/>
        </w:rPr>
        <w:t xml:space="preserve"> Глюкоза-6-фосфатдегидрогеназа (G6PD) белсенділігін анықтау</w:t>
      </w:r>
    </w:p>
    <w:p w14:paraId="485FC43A" w14:textId="77777777" w:rsidR="00002673" w:rsidRPr="0031712B" w:rsidRDefault="009E13E2" w:rsidP="00002673">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G6PD глюкоза-6-фосфатты 6-фосфоглюконолактонға дейін тотықтырады, бұл процесте НАДФ⁺ (NADP⁺) қалпына келт</w:t>
      </w:r>
      <w:r w:rsidR="00B32DEA" w:rsidRPr="0031712B">
        <w:rPr>
          <w:rFonts w:ascii="Times New Roman" w:hAnsi="Times New Roman" w:cs="Times New Roman"/>
          <w:sz w:val="28"/>
          <w:szCs w:val="28"/>
          <w:lang w:val="kk-KZ"/>
        </w:rPr>
        <w:t>іріліп, НАДФН (NADPH) түзіледі.</w:t>
      </w:r>
    </w:p>
    <w:p w14:paraId="1CF7B060" w14:textId="77777777" w:rsidR="00002673" w:rsidRPr="0031712B" w:rsidRDefault="00002673" w:rsidP="00002673">
      <w:pPr>
        <w:spacing w:after="0" w:line="240" w:lineRule="auto"/>
        <w:ind w:firstLine="567"/>
        <w:jc w:val="both"/>
        <w:rPr>
          <w:rFonts w:ascii="Times New Roman" w:hAnsi="Times New Roman" w:cs="Times New Roman"/>
          <w:sz w:val="28"/>
          <w:szCs w:val="28"/>
          <w:vertAlign w:val="superscript"/>
          <w:lang w:val="kk-KZ"/>
        </w:rPr>
      </w:pPr>
      <w:r w:rsidRPr="0031712B">
        <w:rPr>
          <w:rFonts w:ascii="Times New Roman" w:hAnsi="Times New Roman" w:cs="Times New Roman"/>
          <w:sz w:val="28"/>
          <w:szCs w:val="28"/>
          <w:lang w:val="kk-KZ"/>
        </w:rPr>
        <w:t>G-6-P + NADP</w:t>
      </w:r>
      <w:r w:rsidRPr="0031712B">
        <w:rPr>
          <w:rFonts w:ascii="Times New Roman" w:hAnsi="Times New Roman" w:cs="Times New Roman"/>
          <w:sz w:val="28"/>
          <w:szCs w:val="28"/>
          <w:vertAlign w:val="superscript"/>
          <w:lang w:val="kk-KZ"/>
        </w:rPr>
        <w:t>+</w:t>
      </w:r>
      <w:r w:rsidRPr="0031712B">
        <w:rPr>
          <w:rFonts w:ascii="Times New Roman" w:hAnsi="Times New Roman" w:cs="Times New Roman"/>
          <w:sz w:val="28"/>
          <w:szCs w:val="28"/>
          <w:lang w:val="kk-KZ"/>
        </w:rPr>
        <w:t xml:space="preserve"> &gt; глюконат-6-P + NADPH + H</w:t>
      </w:r>
      <w:r w:rsidRPr="0031712B">
        <w:rPr>
          <w:rFonts w:ascii="Times New Roman" w:hAnsi="Times New Roman" w:cs="Times New Roman"/>
          <w:sz w:val="28"/>
          <w:szCs w:val="28"/>
          <w:vertAlign w:val="superscript"/>
          <w:lang w:val="kk-KZ"/>
        </w:rPr>
        <w:t>+</w:t>
      </w:r>
    </w:p>
    <w:p w14:paraId="65361B67" w14:textId="77777777" w:rsidR="00002673" w:rsidRPr="0031712B" w:rsidRDefault="00002673" w:rsidP="00002673">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G-6PDH жетіспеушілігі - адамдағы ең жиі кездесетін ферментативтік бұзылыстардың бірі, дүние жүзінде 400 миллионнан астам адамда кездеседі деп есептеледі. Фермент жетіспеушілігі бар адамдардың көпшілігінде симптомдар байқалмайды, бірақ кейбір науқастарда инфекциялар немесе белгілі бір дәрілер әсерінен гемолитикалық анемия, сондай-ақ созылмалы бейсфероциттік гемолитикалық анемия байқалуы мүмкін. </w:t>
      </w:r>
    </w:p>
    <w:p w14:paraId="67C63806" w14:textId="77777777" w:rsidR="009E13E2" w:rsidRPr="0031712B" w:rsidRDefault="00B32DEA"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Зерттеу әдісі:</w:t>
      </w:r>
    </w:p>
    <w:p w14:paraId="3A6036D1" w14:textId="77777777" w:rsidR="009E13E2" w:rsidRPr="0031712B" w:rsidRDefault="009E13E2"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Реакциялық ортада келесі компоненттер болды:</w:t>
      </w:r>
    </w:p>
    <w:p w14:paraId="1823B457" w14:textId="77777777" w:rsidR="009E13E2" w:rsidRPr="0031712B" w:rsidRDefault="00B32DEA" w:rsidP="005A1019">
      <w:pPr>
        <w:spacing w:after="0" w:line="240" w:lineRule="auto"/>
        <w:ind w:firstLine="567"/>
        <w:jc w:val="both"/>
        <w:rPr>
          <w:rFonts w:ascii="Times New Roman" w:hAnsi="Times New Roman" w:cs="Times New Roman"/>
          <w:sz w:val="28"/>
          <w:szCs w:val="28"/>
        </w:rPr>
      </w:pPr>
      <w:r w:rsidRPr="0031712B">
        <w:rPr>
          <w:rFonts w:ascii="Times New Roman" w:hAnsi="Times New Roman" w:cs="Times New Roman"/>
          <w:sz w:val="28"/>
          <w:szCs w:val="28"/>
        </w:rPr>
        <w:t xml:space="preserve">- </w:t>
      </w:r>
      <w:r w:rsidR="009E13E2" w:rsidRPr="0031712B">
        <w:rPr>
          <w:rFonts w:ascii="Times New Roman" w:hAnsi="Times New Roman" w:cs="Times New Roman"/>
          <w:sz w:val="28"/>
          <w:szCs w:val="28"/>
          <w:lang w:val="kk-KZ"/>
        </w:rPr>
        <w:t>Фосфатты буфер (pH 7,4)</w:t>
      </w:r>
    </w:p>
    <w:p w14:paraId="2CCA1ADD" w14:textId="77777777" w:rsidR="008C6FF8" w:rsidRPr="0031712B" w:rsidRDefault="00B32DEA" w:rsidP="00B31586">
      <w:pPr>
        <w:spacing w:after="0" w:line="240" w:lineRule="auto"/>
        <w:ind w:firstLine="567"/>
        <w:jc w:val="both"/>
        <w:rPr>
          <w:rFonts w:ascii="Times New Roman" w:hAnsi="Times New Roman" w:cs="Times New Roman"/>
          <w:sz w:val="28"/>
          <w:szCs w:val="28"/>
        </w:rPr>
      </w:pPr>
      <w:r w:rsidRPr="0031712B">
        <w:rPr>
          <w:rFonts w:ascii="Times New Roman" w:hAnsi="Times New Roman" w:cs="Times New Roman"/>
          <w:sz w:val="28"/>
          <w:szCs w:val="28"/>
        </w:rPr>
        <w:t xml:space="preserve">- </w:t>
      </w:r>
      <w:r w:rsidRPr="0031712B">
        <w:rPr>
          <w:rFonts w:ascii="Times New Roman" w:hAnsi="Times New Roman" w:cs="Times New Roman"/>
          <w:sz w:val="28"/>
          <w:szCs w:val="28"/>
          <w:lang w:val="kk-KZ"/>
        </w:rPr>
        <w:t>Глюкоза-6-фосфат (субстрат)</w:t>
      </w:r>
    </w:p>
    <w:p w14:paraId="60755F08" w14:textId="77777777" w:rsidR="009E13E2" w:rsidRPr="0031712B" w:rsidRDefault="00B32DEA" w:rsidP="005A1019">
      <w:pPr>
        <w:spacing w:after="0" w:line="240" w:lineRule="auto"/>
        <w:ind w:firstLine="567"/>
        <w:jc w:val="both"/>
        <w:rPr>
          <w:rFonts w:ascii="Times New Roman" w:hAnsi="Times New Roman" w:cs="Times New Roman"/>
          <w:sz w:val="28"/>
          <w:szCs w:val="28"/>
        </w:rPr>
      </w:pPr>
      <w:r w:rsidRPr="0031712B">
        <w:rPr>
          <w:rFonts w:ascii="Times New Roman" w:hAnsi="Times New Roman" w:cs="Times New Roman"/>
          <w:sz w:val="28"/>
          <w:szCs w:val="28"/>
        </w:rPr>
        <w:t xml:space="preserve">- </w:t>
      </w:r>
      <w:r w:rsidRPr="0031712B">
        <w:rPr>
          <w:rFonts w:ascii="Times New Roman" w:hAnsi="Times New Roman" w:cs="Times New Roman"/>
          <w:sz w:val="28"/>
          <w:szCs w:val="28"/>
          <w:lang w:val="kk-KZ"/>
        </w:rPr>
        <w:t>НАДФ⁺ (кофактор)</w:t>
      </w:r>
    </w:p>
    <w:p w14:paraId="11CBB271" w14:textId="77777777" w:rsidR="009E13E2" w:rsidRPr="0031712B" w:rsidRDefault="00B32DEA"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rPr>
        <w:t xml:space="preserve">- </w:t>
      </w:r>
      <w:r w:rsidR="009E13E2" w:rsidRPr="0031712B">
        <w:rPr>
          <w:rFonts w:ascii="Times New Roman" w:hAnsi="Times New Roman" w:cs="Times New Roman"/>
          <w:sz w:val="28"/>
          <w:szCs w:val="28"/>
          <w:lang w:val="kk-KZ"/>
        </w:rPr>
        <w:t>Реакция эритроцитарлық лизатты қосу арқылы бастал</w:t>
      </w:r>
      <w:r w:rsidRPr="0031712B">
        <w:rPr>
          <w:rFonts w:ascii="Times New Roman" w:hAnsi="Times New Roman" w:cs="Times New Roman"/>
          <w:sz w:val="28"/>
          <w:szCs w:val="28"/>
        </w:rPr>
        <w:t>а</w:t>
      </w:r>
      <w:r w:rsidRPr="0031712B">
        <w:rPr>
          <w:rFonts w:ascii="Times New Roman" w:hAnsi="Times New Roman" w:cs="Times New Roman"/>
          <w:sz w:val="28"/>
          <w:szCs w:val="28"/>
          <w:lang w:val="kk-KZ"/>
        </w:rPr>
        <w:t>ды.</w:t>
      </w:r>
    </w:p>
    <w:p w14:paraId="4E89482E" w14:textId="77777777" w:rsidR="009E13E2" w:rsidRPr="0031712B" w:rsidRDefault="00B32DEA"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9E13E2" w:rsidRPr="0031712B">
        <w:rPr>
          <w:rFonts w:ascii="Times New Roman" w:hAnsi="Times New Roman" w:cs="Times New Roman"/>
          <w:sz w:val="28"/>
          <w:szCs w:val="28"/>
          <w:lang w:val="kk-KZ"/>
        </w:rPr>
        <w:t xml:space="preserve">NADPH-тың түзілу жылдамдығы 340 </w:t>
      </w:r>
      <w:r w:rsidRPr="0031712B">
        <w:rPr>
          <w:rFonts w:ascii="Times New Roman" w:hAnsi="Times New Roman" w:cs="Times New Roman"/>
          <w:sz w:val="28"/>
          <w:szCs w:val="28"/>
          <w:lang w:val="kk-KZ"/>
        </w:rPr>
        <w:t>нм толқын ұзындығында тіркелді.</w:t>
      </w:r>
    </w:p>
    <w:p w14:paraId="03A2F038" w14:textId="77777777" w:rsidR="00B9125D" w:rsidRPr="0031712B" w:rsidRDefault="00B32DEA"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9E13E2" w:rsidRPr="0031712B">
        <w:rPr>
          <w:rFonts w:ascii="Times New Roman" w:hAnsi="Times New Roman" w:cs="Times New Roman"/>
          <w:sz w:val="28"/>
          <w:szCs w:val="28"/>
          <w:lang w:val="kk-KZ"/>
        </w:rPr>
        <w:t>Фермент белсенділігі мкм</w:t>
      </w:r>
      <w:r w:rsidR="002F7EF8" w:rsidRPr="0031712B">
        <w:rPr>
          <w:rFonts w:ascii="Times New Roman" w:hAnsi="Times New Roman" w:cs="Times New Roman"/>
          <w:sz w:val="28"/>
          <w:szCs w:val="28"/>
          <w:lang w:val="kk-KZ"/>
        </w:rPr>
        <w:t>оль/мин/г Hb ретінде есептелді.</w:t>
      </w:r>
    </w:p>
    <w:p w14:paraId="1CE65037" w14:textId="77777777" w:rsidR="00002673" w:rsidRPr="0031712B" w:rsidRDefault="00002673" w:rsidP="002F7EF8">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Эритроциттердегі глюкоза-6-фосфатдегидрогеназа белсенділігін анықтау-дың ұсынылған әдістемесі пентозофосфат жолының жұмысымен және жасушалардың антиоксиданттық қорғанысымен байланысты ферментативті белсенділікті сенімді бағалауға мүмкіндік береді. </w:t>
      </w:r>
    </w:p>
    <w:p w14:paraId="626334D0" w14:textId="77777777" w:rsidR="00D9476E" w:rsidRDefault="00D9476E" w:rsidP="005A1019">
      <w:pPr>
        <w:spacing w:after="0" w:line="240" w:lineRule="auto"/>
        <w:ind w:firstLine="567"/>
        <w:jc w:val="both"/>
        <w:rPr>
          <w:rFonts w:ascii="Times New Roman" w:hAnsi="Times New Roman" w:cs="Times New Roman"/>
          <w:sz w:val="28"/>
          <w:szCs w:val="28"/>
          <w:lang w:val="kk-KZ"/>
        </w:rPr>
      </w:pPr>
    </w:p>
    <w:p w14:paraId="4E676BD6" w14:textId="77777777" w:rsidR="00D9476E" w:rsidRDefault="00D9476E" w:rsidP="005A1019">
      <w:pPr>
        <w:spacing w:after="0" w:line="240" w:lineRule="auto"/>
        <w:ind w:firstLine="567"/>
        <w:jc w:val="both"/>
        <w:rPr>
          <w:rFonts w:ascii="Times New Roman" w:hAnsi="Times New Roman" w:cs="Times New Roman"/>
          <w:sz w:val="28"/>
          <w:szCs w:val="28"/>
          <w:lang w:val="kk-KZ"/>
        </w:rPr>
      </w:pPr>
    </w:p>
    <w:p w14:paraId="33DF3BF6" w14:textId="77777777" w:rsidR="000268CB" w:rsidRPr="0031712B" w:rsidRDefault="000268CB" w:rsidP="005A1019">
      <w:pPr>
        <w:spacing w:after="0" w:line="240" w:lineRule="auto"/>
        <w:ind w:firstLine="567"/>
        <w:jc w:val="both"/>
        <w:rPr>
          <w:rFonts w:ascii="Times New Roman" w:hAnsi="Times New Roman" w:cs="Times New Roman"/>
          <w:sz w:val="28"/>
          <w:szCs w:val="28"/>
          <w:lang w:val="kk-KZ"/>
        </w:rPr>
      </w:pPr>
    </w:p>
    <w:p w14:paraId="78254E82" w14:textId="77777777" w:rsidR="00B9125D" w:rsidRPr="0031712B" w:rsidRDefault="002F7EF8" w:rsidP="002F7EF8">
      <w:pPr>
        <w:spacing w:after="0" w:line="240" w:lineRule="auto"/>
        <w:ind w:firstLine="567"/>
        <w:jc w:val="both"/>
        <w:rPr>
          <w:rFonts w:ascii="Times New Roman" w:hAnsi="Times New Roman" w:cs="Times New Roman"/>
          <w:b/>
          <w:sz w:val="28"/>
          <w:szCs w:val="28"/>
          <w:lang w:val="kk-KZ"/>
        </w:rPr>
      </w:pPr>
      <w:r w:rsidRPr="0031712B">
        <w:rPr>
          <w:rFonts w:ascii="Times New Roman" w:hAnsi="Times New Roman" w:cs="Times New Roman"/>
          <w:b/>
          <w:sz w:val="28"/>
          <w:szCs w:val="28"/>
          <w:lang w:val="kk-KZ"/>
        </w:rPr>
        <w:t>2.7 Нәтижелерді статистикалық талдау</w:t>
      </w:r>
    </w:p>
    <w:p w14:paraId="4A41C969"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Деректердің статистикалық өңдеуі SPSS 27.0 нұсқасы (WPSS Ltd., Surrey, UK) бағдарламасы арқылы жүргізілді. Графиктерді құру үшін GraphPad Prism 6.0 (GraphPad Software Inc.,</w:t>
      </w:r>
      <w:r w:rsidR="004318F1" w:rsidRPr="0031712B">
        <w:rPr>
          <w:rFonts w:ascii="Times New Roman" w:hAnsi="Times New Roman" w:cs="Times New Roman"/>
          <w:sz w:val="28"/>
          <w:szCs w:val="28"/>
          <w:lang w:val="kk-KZ"/>
        </w:rPr>
        <w:t xml:space="preserve"> La Jolla, CA, USA) қолданылды</w:t>
      </w:r>
      <w:r w:rsidR="00117705" w:rsidRPr="0031712B">
        <w:rPr>
          <w:rFonts w:ascii="Times New Roman" w:hAnsi="Times New Roman" w:cs="Times New Roman"/>
          <w:sz w:val="28"/>
          <w:szCs w:val="28"/>
          <w:lang w:val="kk-KZ"/>
        </w:rPr>
        <w:t xml:space="preserve"> [188]</w:t>
      </w:r>
      <w:r w:rsidR="004318F1" w:rsidRPr="0031712B">
        <w:rPr>
          <w:rFonts w:ascii="Times New Roman" w:hAnsi="Times New Roman" w:cs="Times New Roman"/>
          <w:sz w:val="28"/>
          <w:szCs w:val="28"/>
          <w:lang w:val="kk-KZ"/>
        </w:rPr>
        <w:t>.</w:t>
      </w:r>
    </w:p>
    <w:p w14:paraId="58D8A878"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1. Деректердің таралуын тексеру</w:t>
      </w:r>
    </w:p>
    <w:p w14:paraId="0AC3EFF2"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Статистикалық әдістерді қолданбас бұрын, дерек</w:t>
      </w:r>
      <w:r w:rsidR="004318F1" w:rsidRPr="0031712B">
        <w:rPr>
          <w:rFonts w:ascii="Times New Roman" w:hAnsi="Times New Roman" w:cs="Times New Roman"/>
          <w:sz w:val="28"/>
          <w:szCs w:val="28"/>
          <w:lang w:val="kk-KZ"/>
        </w:rPr>
        <w:t>тердің таралу сипаты бағаланды:</w:t>
      </w:r>
    </w:p>
    <w:p w14:paraId="19D8BD0E"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FF71BB" w:rsidRPr="0031712B">
        <w:rPr>
          <w:rFonts w:ascii="Times New Roman" w:hAnsi="Times New Roman" w:cs="Times New Roman"/>
          <w:sz w:val="28"/>
          <w:szCs w:val="28"/>
          <w:lang w:val="kk-KZ"/>
        </w:rPr>
        <w:t xml:space="preserve">Шапиро–Уилк тесті деректердің </w:t>
      </w:r>
      <w:r w:rsidRPr="0031712B">
        <w:rPr>
          <w:rFonts w:ascii="Times New Roman" w:hAnsi="Times New Roman" w:cs="Times New Roman"/>
          <w:sz w:val="28"/>
          <w:szCs w:val="28"/>
          <w:lang w:val="kk-KZ"/>
        </w:rPr>
        <w:t xml:space="preserve">қалыпты </w:t>
      </w:r>
      <w:r w:rsidR="00FF71BB" w:rsidRPr="0031712B">
        <w:rPr>
          <w:rFonts w:ascii="Times New Roman" w:hAnsi="Times New Roman" w:cs="Times New Roman"/>
          <w:sz w:val="28"/>
          <w:szCs w:val="28"/>
          <w:lang w:val="kk-KZ"/>
        </w:rPr>
        <w:t xml:space="preserve">таралуын тексеру үшін қолданылды. Бұл тест әсіресе шағын көлемді таңдамада тиімді, себебі ол деректердің </w:t>
      </w:r>
      <w:r w:rsidRPr="0031712B">
        <w:rPr>
          <w:rFonts w:ascii="Times New Roman" w:hAnsi="Times New Roman" w:cs="Times New Roman"/>
          <w:sz w:val="28"/>
          <w:szCs w:val="28"/>
          <w:lang w:val="kk-KZ"/>
        </w:rPr>
        <w:t>қалыпты</w:t>
      </w:r>
      <w:r w:rsidR="00FF71BB" w:rsidRPr="0031712B">
        <w:rPr>
          <w:rFonts w:ascii="Times New Roman" w:hAnsi="Times New Roman" w:cs="Times New Roman"/>
          <w:sz w:val="28"/>
          <w:szCs w:val="28"/>
          <w:lang w:val="kk-KZ"/>
        </w:rPr>
        <w:t xml:space="preserve"> тарал</w:t>
      </w:r>
      <w:r w:rsidRPr="0031712B">
        <w:rPr>
          <w:rFonts w:ascii="Times New Roman" w:hAnsi="Times New Roman" w:cs="Times New Roman"/>
          <w:sz w:val="28"/>
          <w:szCs w:val="28"/>
          <w:lang w:val="kk-KZ"/>
        </w:rPr>
        <w:t>у заңына сәйкестігін бағалайды.</w:t>
      </w:r>
    </w:p>
    <w:p w14:paraId="2AD98706"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FF71BB" w:rsidRPr="0031712B">
        <w:rPr>
          <w:rFonts w:ascii="Times New Roman" w:hAnsi="Times New Roman" w:cs="Times New Roman"/>
          <w:sz w:val="28"/>
          <w:szCs w:val="28"/>
          <w:lang w:val="kk-KZ"/>
        </w:rPr>
        <w:t>Левен критерийі топтар арасындағы дисперсиялардың біртектілігін тексеру үшін қолданылды, бұл дисперсиялық талдаудың (ANOVA) дұр</w:t>
      </w:r>
      <w:r w:rsidRPr="0031712B">
        <w:rPr>
          <w:rFonts w:ascii="Times New Roman" w:hAnsi="Times New Roman" w:cs="Times New Roman"/>
          <w:sz w:val="28"/>
          <w:szCs w:val="28"/>
          <w:lang w:val="kk-KZ"/>
        </w:rPr>
        <w:t>ыс орындалуы үшін маңызды шарт.</w:t>
      </w:r>
    </w:p>
    <w:p w14:paraId="761DA8D9"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2. Деректерді ұсыну</w:t>
      </w:r>
    </w:p>
    <w:p w14:paraId="6AE38B75"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Қалыпты таралымды</w:t>
      </w:r>
      <w:r w:rsidR="00FF71BB" w:rsidRPr="0031712B">
        <w:rPr>
          <w:rFonts w:ascii="Times New Roman" w:hAnsi="Times New Roman" w:cs="Times New Roman"/>
          <w:sz w:val="28"/>
          <w:szCs w:val="28"/>
          <w:lang w:val="kk-KZ"/>
        </w:rPr>
        <w:t xml:space="preserve"> айнымалылар орташа мән ± стандарт</w:t>
      </w:r>
      <w:r w:rsidRPr="0031712B">
        <w:rPr>
          <w:rFonts w:ascii="Times New Roman" w:hAnsi="Times New Roman" w:cs="Times New Roman"/>
          <w:sz w:val="28"/>
          <w:szCs w:val="28"/>
          <w:lang w:val="kk-KZ"/>
        </w:rPr>
        <w:t>ты ауытқу (SD) түрінде берілді.</w:t>
      </w:r>
    </w:p>
    <w:p w14:paraId="366A06CF"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Қалыпты емес таралымды </w:t>
      </w:r>
      <w:r w:rsidR="00FF71BB" w:rsidRPr="0031712B">
        <w:rPr>
          <w:rFonts w:ascii="Times New Roman" w:hAnsi="Times New Roman" w:cs="Times New Roman"/>
          <w:sz w:val="28"/>
          <w:szCs w:val="28"/>
          <w:lang w:val="kk-KZ"/>
        </w:rPr>
        <w:t>айнымалылар орташа мән ± стандартты қателік (SEM) түрінде көрсетілді.</w:t>
      </w:r>
    </w:p>
    <w:p w14:paraId="1C93FE0E"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3.</w:t>
      </w:r>
      <w:r w:rsidR="00FF71BB" w:rsidRPr="0031712B">
        <w:rPr>
          <w:rFonts w:ascii="Times New Roman" w:hAnsi="Times New Roman" w:cs="Times New Roman"/>
          <w:sz w:val="28"/>
          <w:szCs w:val="28"/>
          <w:lang w:val="kk-KZ"/>
        </w:rPr>
        <w:t xml:space="preserve"> Топтарды салыстыру</w:t>
      </w:r>
    </w:p>
    <w:p w14:paraId="7486242B"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Дисперсиялық талдау (ANOVA</w:t>
      </w:r>
      <w:r w:rsidR="004318F1" w:rsidRPr="0031712B">
        <w:rPr>
          <w:rFonts w:ascii="Times New Roman" w:hAnsi="Times New Roman" w:cs="Times New Roman"/>
          <w:sz w:val="28"/>
          <w:szCs w:val="28"/>
          <w:lang w:val="kk-KZ"/>
        </w:rPr>
        <w:t>) және post-hoc тесттер қалыпты таралымды</w:t>
      </w:r>
      <w:r w:rsidRPr="0031712B">
        <w:rPr>
          <w:rFonts w:ascii="Times New Roman" w:hAnsi="Times New Roman" w:cs="Times New Roman"/>
          <w:sz w:val="28"/>
          <w:szCs w:val="28"/>
          <w:lang w:val="kk-KZ"/>
        </w:rPr>
        <w:t xml:space="preserve"> топт</w:t>
      </w:r>
      <w:r w:rsidR="004318F1" w:rsidRPr="0031712B">
        <w:rPr>
          <w:rFonts w:ascii="Times New Roman" w:hAnsi="Times New Roman" w:cs="Times New Roman"/>
          <w:sz w:val="28"/>
          <w:szCs w:val="28"/>
          <w:lang w:val="kk-KZ"/>
        </w:rPr>
        <w:t xml:space="preserve">арды салыстыру үшін қолданылды. </w:t>
      </w:r>
      <w:r w:rsidRPr="0031712B">
        <w:rPr>
          <w:rFonts w:ascii="Times New Roman" w:hAnsi="Times New Roman" w:cs="Times New Roman"/>
          <w:sz w:val="28"/>
          <w:szCs w:val="28"/>
          <w:lang w:val="kk-KZ"/>
        </w:rPr>
        <w:t>ANOVA үш немесе одан да көп топтар арасындағы статистикалық маңызды айырмашылықтардың бар-жоғын анықтады.</w:t>
      </w:r>
      <w:r w:rsidR="004318F1"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Егер ANOVA нәтижесі маңызды айырмашылықтарды көрсетсе, post-hoc тесттер жүргізілді. Мұнда Тьюки (Tukey’s HSD) немесе Бонферрони (Bonferroni) тесттері қолданылды.</w:t>
      </w:r>
    </w:p>
    <w:p w14:paraId="59267197"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Краскел–Уоллис критерийі қалыпты емес таралымды </w:t>
      </w:r>
      <w:r w:rsidR="00FF71BB" w:rsidRPr="0031712B">
        <w:rPr>
          <w:rFonts w:ascii="Times New Roman" w:hAnsi="Times New Roman" w:cs="Times New Roman"/>
          <w:sz w:val="28"/>
          <w:szCs w:val="28"/>
          <w:lang w:val="kk-KZ"/>
        </w:rPr>
        <w:t>үш және одан да көп топтарды салыстыру үшін пайдаланылды.</w:t>
      </w:r>
      <w:r w:rsidRPr="0031712B">
        <w:rPr>
          <w:rFonts w:ascii="Times New Roman" w:hAnsi="Times New Roman" w:cs="Times New Roman"/>
          <w:sz w:val="28"/>
          <w:szCs w:val="28"/>
          <w:lang w:val="kk-KZ"/>
        </w:rPr>
        <w:t xml:space="preserve"> </w:t>
      </w:r>
      <w:r w:rsidR="00FF71BB" w:rsidRPr="0031712B">
        <w:rPr>
          <w:rFonts w:ascii="Times New Roman" w:hAnsi="Times New Roman" w:cs="Times New Roman"/>
          <w:sz w:val="28"/>
          <w:szCs w:val="28"/>
          <w:lang w:val="kk-KZ"/>
        </w:rPr>
        <w:t>Бұл ANOVA-ның параметрлік емес баламасы, ол деректерд</w:t>
      </w:r>
      <w:r w:rsidRPr="0031712B">
        <w:rPr>
          <w:rFonts w:ascii="Times New Roman" w:hAnsi="Times New Roman" w:cs="Times New Roman"/>
          <w:sz w:val="28"/>
          <w:szCs w:val="28"/>
          <w:lang w:val="kk-KZ"/>
        </w:rPr>
        <w:t>і деңгейлер</w:t>
      </w:r>
      <w:r w:rsidR="00FF71BB" w:rsidRPr="0031712B">
        <w:rPr>
          <w:rFonts w:ascii="Times New Roman" w:hAnsi="Times New Roman" w:cs="Times New Roman"/>
          <w:sz w:val="28"/>
          <w:szCs w:val="28"/>
          <w:lang w:val="kk-KZ"/>
        </w:rPr>
        <w:t xml:space="preserve"> бойынша бағалайды.</w:t>
      </w:r>
    </w:p>
    <w:p w14:paraId="32E0A451"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4</w:t>
      </w:r>
      <w:r w:rsidR="00FF71BB" w:rsidRPr="0031712B">
        <w:rPr>
          <w:rFonts w:ascii="Times New Roman" w:hAnsi="Times New Roman" w:cs="Times New Roman"/>
          <w:sz w:val="28"/>
          <w:szCs w:val="28"/>
          <w:lang w:val="kk-KZ"/>
        </w:rPr>
        <w:t>. Корреляциялық талдау</w:t>
      </w:r>
    </w:p>
    <w:p w14:paraId="6F0C97EE"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Пирсон корреляция коэффициенті </w:t>
      </w:r>
      <w:r w:rsidR="004318F1" w:rsidRPr="0031712B">
        <w:rPr>
          <w:rFonts w:ascii="Times New Roman" w:hAnsi="Times New Roman" w:cs="Times New Roman"/>
          <w:sz w:val="28"/>
          <w:szCs w:val="28"/>
          <w:lang w:val="kk-KZ"/>
        </w:rPr>
        <w:t xml:space="preserve">қалыпты таралымды </w:t>
      </w:r>
      <w:r w:rsidRPr="0031712B">
        <w:rPr>
          <w:rFonts w:ascii="Times New Roman" w:hAnsi="Times New Roman" w:cs="Times New Roman"/>
          <w:sz w:val="28"/>
          <w:szCs w:val="28"/>
          <w:lang w:val="kk-KZ"/>
        </w:rPr>
        <w:t>сандық айнымалылар арасындағы байланы</w:t>
      </w:r>
      <w:r w:rsidR="004318F1" w:rsidRPr="0031712B">
        <w:rPr>
          <w:rFonts w:ascii="Times New Roman" w:hAnsi="Times New Roman" w:cs="Times New Roman"/>
          <w:sz w:val="28"/>
          <w:szCs w:val="28"/>
          <w:lang w:val="kk-KZ"/>
        </w:rPr>
        <w:t xml:space="preserve">старды анықтау үшін қолданылды. </w:t>
      </w:r>
      <w:r w:rsidRPr="0031712B">
        <w:rPr>
          <w:rFonts w:ascii="Times New Roman" w:hAnsi="Times New Roman" w:cs="Times New Roman"/>
          <w:sz w:val="28"/>
          <w:szCs w:val="28"/>
          <w:lang w:val="kk-KZ"/>
        </w:rPr>
        <w:t xml:space="preserve">Егер деректер </w:t>
      </w:r>
      <w:r w:rsidR="004318F1" w:rsidRPr="0031712B">
        <w:rPr>
          <w:rFonts w:ascii="Times New Roman" w:hAnsi="Times New Roman" w:cs="Times New Roman"/>
          <w:sz w:val="28"/>
          <w:szCs w:val="28"/>
          <w:lang w:val="kk-KZ"/>
        </w:rPr>
        <w:t>қалыпты емес таралымды болса</w:t>
      </w:r>
      <w:r w:rsidRPr="0031712B">
        <w:rPr>
          <w:rFonts w:ascii="Times New Roman" w:hAnsi="Times New Roman" w:cs="Times New Roman"/>
          <w:sz w:val="28"/>
          <w:szCs w:val="28"/>
          <w:lang w:val="kk-KZ"/>
        </w:rPr>
        <w:t>, Спирман корреляциясы пайдаланылды, ол дерект</w:t>
      </w:r>
      <w:r w:rsidR="004318F1" w:rsidRPr="0031712B">
        <w:rPr>
          <w:rFonts w:ascii="Times New Roman" w:hAnsi="Times New Roman" w:cs="Times New Roman"/>
          <w:sz w:val="28"/>
          <w:szCs w:val="28"/>
          <w:lang w:val="kk-KZ"/>
        </w:rPr>
        <w:t>ерді деңгейлер</w:t>
      </w:r>
      <w:r w:rsidRPr="0031712B">
        <w:rPr>
          <w:rFonts w:ascii="Times New Roman" w:hAnsi="Times New Roman" w:cs="Times New Roman"/>
          <w:sz w:val="28"/>
          <w:szCs w:val="28"/>
          <w:lang w:val="kk-KZ"/>
        </w:rPr>
        <w:t xml:space="preserve"> бойынша салыстырады және таралуға тәуелді емес.</w:t>
      </w:r>
    </w:p>
    <w:p w14:paraId="512D83DD"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en-US"/>
        </w:rPr>
        <w:t>5</w:t>
      </w:r>
      <w:r w:rsidR="00FF71BB" w:rsidRPr="0031712B">
        <w:rPr>
          <w:rFonts w:ascii="Times New Roman" w:hAnsi="Times New Roman" w:cs="Times New Roman"/>
          <w:sz w:val="28"/>
          <w:szCs w:val="28"/>
          <w:lang w:val="kk-KZ"/>
        </w:rPr>
        <w:t>. ROC-талдау (Receiver Operating Characteristic, ROC қисығы)</w:t>
      </w:r>
    </w:p>
    <w:p w14:paraId="5A289F9B"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Диагностикалық тесттер мен биомаркерлердің тиімділігін баға</w:t>
      </w:r>
      <w:r w:rsidR="004318F1" w:rsidRPr="0031712B">
        <w:rPr>
          <w:rFonts w:ascii="Times New Roman" w:hAnsi="Times New Roman" w:cs="Times New Roman"/>
          <w:sz w:val="28"/>
          <w:szCs w:val="28"/>
          <w:lang w:val="kk-KZ"/>
        </w:rPr>
        <w:t xml:space="preserve">лау үшін ROC-талдау жүргізілді. </w:t>
      </w:r>
      <w:r w:rsidRPr="0031712B">
        <w:rPr>
          <w:rFonts w:ascii="Times New Roman" w:hAnsi="Times New Roman" w:cs="Times New Roman"/>
          <w:sz w:val="28"/>
          <w:szCs w:val="28"/>
          <w:lang w:val="kk-KZ"/>
        </w:rPr>
        <w:t>ROC қисығы белгілі бір биомаркердің патологиялық және сау күйлерді ажырату қабілетін көрсетеді.</w:t>
      </w:r>
      <w:r w:rsidR="004318F1"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Қисық астындағы ауданы (AUC, Area Under Curve) есептелді:</w:t>
      </w:r>
    </w:p>
    <w:p w14:paraId="637FF3D8"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FF71BB" w:rsidRPr="0031712B">
        <w:rPr>
          <w:rFonts w:ascii="Times New Roman" w:hAnsi="Times New Roman" w:cs="Times New Roman"/>
          <w:sz w:val="28"/>
          <w:szCs w:val="28"/>
          <w:lang w:val="kk-KZ"/>
        </w:rPr>
        <w:t>AUC мәні 1-ге жақындаған сайын, диагностикалық дәлдік жоғары болады.</w:t>
      </w:r>
    </w:p>
    <w:p w14:paraId="3EBA8CF2"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FF71BB" w:rsidRPr="0031712B">
        <w:rPr>
          <w:rFonts w:ascii="Times New Roman" w:hAnsi="Times New Roman" w:cs="Times New Roman"/>
          <w:sz w:val="28"/>
          <w:szCs w:val="28"/>
          <w:lang w:val="kk-KZ"/>
        </w:rPr>
        <w:t>AUC ≈ 0.5 болған жағдайда,</w:t>
      </w:r>
      <w:r w:rsidRPr="0031712B">
        <w:rPr>
          <w:rFonts w:ascii="Times New Roman" w:hAnsi="Times New Roman" w:cs="Times New Roman"/>
          <w:sz w:val="28"/>
          <w:szCs w:val="28"/>
          <w:lang w:val="kk-KZ"/>
        </w:rPr>
        <w:t xml:space="preserve"> диагностикалық маңыздылық жоқ.</w:t>
      </w:r>
    </w:p>
    <w:p w14:paraId="15BDF3D6"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FF71BB" w:rsidRPr="0031712B">
        <w:rPr>
          <w:rFonts w:ascii="Times New Roman" w:hAnsi="Times New Roman" w:cs="Times New Roman"/>
          <w:sz w:val="28"/>
          <w:szCs w:val="28"/>
          <w:lang w:val="kk-KZ"/>
        </w:rPr>
        <w:t xml:space="preserve">95% сенімділік аралығы (CI) арқылы </w:t>
      </w:r>
      <w:r w:rsidRPr="0031712B">
        <w:rPr>
          <w:rFonts w:ascii="Times New Roman" w:hAnsi="Times New Roman" w:cs="Times New Roman"/>
          <w:sz w:val="28"/>
          <w:szCs w:val="28"/>
          <w:lang w:val="kk-KZ"/>
        </w:rPr>
        <w:t>нәтижелердің дәлдігі бағаланды.</w:t>
      </w:r>
    </w:p>
    <w:p w14:paraId="33401D01"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6</w:t>
      </w:r>
      <w:r w:rsidR="00FF71BB" w:rsidRPr="0031712B">
        <w:rPr>
          <w:rFonts w:ascii="Times New Roman" w:hAnsi="Times New Roman" w:cs="Times New Roman"/>
          <w:sz w:val="28"/>
          <w:szCs w:val="28"/>
          <w:lang w:val="kk-KZ"/>
        </w:rPr>
        <w:t>. Логистикалық регрессия</w:t>
      </w:r>
    </w:p>
    <w:p w14:paraId="3DA5750C"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Микр</w:t>
      </w:r>
      <w:r w:rsidR="004318F1" w:rsidRPr="0031712B">
        <w:rPr>
          <w:rFonts w:ascii="Times New Roman" w:hAnsi="Times New Roman" w:cs="Times New Roman"/>
          <w:sz w:val="28"/>
          <w:szCs w:val="28"/>
          <w:lang w:val="kk-KZ"/>
        </w:rPr>
        <w:t xml:space="preserve">оРНҚ деңгейі, </w:t>
      </w:r>
      <w:r w:rsidR="00300B87" w:rsidRPr="0031712B">
        <w:rPr>
          <w:rFonts w:ascii="Times New Roman" w:hAnsi="Times New Roman" w:cs="Times New Roman"/>
          <w:sz w:val="28"/>
          <w:szCs w:val="28"/>
          <w:lang w:val="kk-KZ"/>
        </w:rPr>
        <w:t>тотығу стресі</w:t>
      </w:r>
      <w:r w:rsidRPr="0031712B">
        <w:rPr>
          <w:rFonts w:ascii="Times New Roman" w:hAnsi="Times New Roman" w:cs="Times New Roman"/>
          <w:sz w:val="28"/>
          <w:szCs w:val="28"/>
          <w:lang w:val="kk-KZ"/>
        </w:rPr>
        <w:t>/қабыну маркерлері және қант диабеті мен оның асқынуларының болуы арасындағы байланысты зерттеу үшін биномиалды логистикалық р</w:t>
      </w:r>
      <w:r w:rsidR="004318F1" w:rsidRPr="0031712B">
        <w:rPr>
          <w:rFonts w:ascii="Times New Roman" w:hAnsi="Times New Roman" w:cs="Times New Roman"/>
          <w:sz w:val="28"/>
          <w:szCs w:val="28"/>
          <w:lang w:val="kk-KZ"/>
        </w:rPr>
        <w:t>егрессия қолданылды.</w:t>
      </w:r>
    </w:p>
    <w:p w14:paraId="0F88245B"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Логистикалық регрессия тәуелсіз айнымалылардың (мысалы, микроРНҚ және қабыну маркерлерінің) қант диабетінің немесе оның асқынуларының даму</w:t>
      </w:r>
      <w:r w:rsidR="004318F1" w:rsidRPr="0031712B">
        <w:rPr>
          <w:rFonts w:ascii="Times New Roman" w:hAnsi="Times New Roman" w:cs="Times New Roman"/>
          <w:sz w:val="28"/>
          <w:szCs w:val="28"/>
          <w:lang w:val="kk-KZ"/>
        </w:rPr>
        <w:t xml:space="preserve"> ықтималдығына әсерін бағалады.</w:t>
      </w:r>
    </w:p>
    <w:p w14:paraId="74E7661C"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Нәтижелер Exp(B) коэффициенттерімен (Odds Ratio, OR) көрсетілді</w:t>
      </w:r>
      <w:r w:rsidR="004318F1" w:rsidRPr="0031712B">
        <w:rPr>
          <w:rFonts w:ascii="Times New Roman" w:hAnsi="Times New Roman" w:cs="Times New Roman"/>
          <w:sz w:val="28"/>
          <w:szCs w:val="28"/>
          <w:lang w:val="kk-KZ"/>
        </w:rPr>
        <w:t>:</w:t>
      </w:r>
    </w:p>
    <w:p w14:paraId="6C454312"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FF71BB" w:rsidRPr="0031712B">
        <w:rPr>
          <w:rFonts w:ascii="Times New Roman" w:hAnsi="Times New Roman" w:cs="Times New Roman"/>
          <w:sz w:val="28"/>
          <w:szCs w:val="28"/>
          <w:lang w:val="kk-KZ"/>
        </w:rPr>
        <w:t>OR &gt; 1 – көрсеткіштің жо</w:t>
      </w:r>
      <w:r w:rsidRPr="0031712B">
        <w:rPr>
          <w:rFonts w:ascii="Times New Roman" w:hAnsi="Times New Roman" w:cs="Times New Roman"/>
          <w:sz w:val="28"/>
          <w:szCs w:val="28"/>
          <w:lang w:val="kk-KZ"/>
        </w:rPr>
        <w:t>ғарылауы ауру қаупін арттырады.</w:t>
      </w:r>
    </w:p>
    <w:p w14:paraId="382AEFF8"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FF71BB" w:rsidRPr="0031712B">
        <w:rPr>
          <w:rFonts w:ascii="Times New Roman" w:hAnsi="Times New Roman" w:cs="Times New Roman"/>
          <w:sz w:val="28"/>
          <w:szCs w:val="28"/>
          <w:lang w:val="kk-KZ"/>
        </w:rPr>
        <w:t>OR &lt; 1 – көрсеткіштің жоға</w:t>
      </w:r>
      <w:r w:rsidRPr="0031712B">
        <w:rPr>
          <w:rFonts w:ascii="Times New Roman" w:hAnsi="Times New Roman" w:cs="Times New Roman"/>
          <w:sz w:val="28"/>
          <w:szCs w:val="28"/>
          <w:lang w:val="kk-KZ"/>
        </w:rPr>
        <w:t>рылауы ауру қаупін төмендетеді.</w:t>
      </w:r>
    </w:p>
    <w:p w14:paraId="6244BC42"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 </w:t>
      </w:r>
      <w:r w:rsidR="00FF71BB" w:rsidRPr="0031712B">
        <w:rPr>
          <w:rFonts w:ascii="Times New Roman" w:hAnsi="Times New Roman" w:cs="Times New Roman"/>
          <w:sz w:val="28"/>
          <w:szCs w:val="28"/>
          <w:lang w:val="kk-KZ"/>
        </w:rPr>
        <w:t>95% сенімділік аралығы (CI) есептеліп,</w:t>
      </w:r>
      <w:r w:rsidRPr="0031712B">
        <w:rPr>
          <w:rFonts w:ascii="Times New Roman" w:hAnsi="Times New Roman" w:cs="Times New Roman"/>
          <w:sz w:val="28"/>
          <w:szCs w:val="28"/>
          <w:lang w:val="kk-KZ"/>
        </w:rPr>
        <w:t xml:space="preserve"> деректердің дәлдігі бағаланды.</w:t>
      </w:r>
    </w:p>
    <w:p w14:paraId="01F70E8A" w14:textId="77777777" w:rsidR="00FF71BB" w:rsidRPr="0031712B" w:rsidRDefault="004318F1"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7</w:t>
      </w:r>
      <w:r w:rsidR="00FF71BB" w:rsidRPr="0031712B">
        <w:rPr>
          <w:rFonts w:ascii="Times New Roman" w:hAnsi="Times New Roman" w:cs="Times New Roman"/>
          <w:sz w:val="28"/>
          <w:szCs w:val="28"/>
          <w:lang w:val="kk-KZ"/>
        </w:rPr>
        <w:t>. Статистикалық маңыздылық критериі</w:t>
      </w:r>
    </w:p>
    <w:p w14:paraId="7DF58072" w14:textId="77777777" w:rsidR="00C4053A" w:rsidRPr="0031712B" w:rsidRDefault="00FF71BB" w:rsidP="00B3158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Барлық p &lt; 0,05 мәндері статистикалық маңызды деп саналды. Бұл дегеніміз, анықталған айырмашылықтардың кездейсоқ кездесу ықтималдығы 5%-дан аз, сондықтан нәтижелер сенімді болып табылады</w:t>
      </w:r>
      <w:r w:rsidR="00117705" w:rsidRPr="0031712B">
        <w:rPr>
          <w:rFonts w:ascii="Times New Roman" w:hAnsi="Times New Roman" w:cs="Times New Roman"/>
          <w:sz w:val="28"/>
          <w:szCs w:val="28"/>
          <w:lang w:val="kk-KZ"/>
        </w:rPr>
        <w:t xml:space="preserve"> [189]</w:t>
      </w:r>
      <w:r w:rsidRPr="0031712B">
        <w:rPr>
          <w:rFonts w:ascii="Times New Roman" w:hAnsi="Times New Roman" w:cs="Times New Roman"/>
          <w:sz w:val="28"/>
          <w:szCs w:val="28"/>
          <w:lang w:val="kk-KZ"/>
        </w:rPr>
        <w:t>.</w:t>
      </w:r>
    </w:p>
    <w:p w14:paraId="4E4D9E16" w14:textId="77777777" w:rsidR="0009632E" w:rsidRPr="0031712B" w:rsidRDefault="0009632E" w:rsidP="00B31586">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Статистикалық өңдеу нәтижелері зерттеудің деректерін объективті бағалауға және алынған нәтижелердің сенімділігін дәлелдеуге мүмкіндік берді. Барлық p мәндері айқындалған айырмашылықтардың статистикалық тұрғыдан маңызды екенін көрсетті, бұл зерттеу қорытындыларының ғылыми негізділігін және алынған мәліметтердің практикалық қолдануға жарамдылығын айқындайды.</w:t>
      </w:r>
    </w:p>
    <w:p w14:paraId="12B6888A"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7FA0C1BD"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553564EC"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7C6D95E9"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131D063B"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5B84BF34"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0EA80975"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5F7F7FA1"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3950312F"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547BAEEA"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27F234DB"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11E273FA" w14:textId="77777777" w:rsidR="00B31586" w:rsidRPr="0031712B" w:rsidRDefault="00B31586" w:rsidP="00B31586">
      <w:pPr>
        <w:spacing w:after="0" w:line="240" w:lineRule="auto"/>
        <w:ind w:firstLine="567"/>
        <w:jc w:val="both"/>
        <w:rPr>
          <w:rFonts w:ascii="Times New Roman" w:hAnsi="Times New Roman" w:cs="Times New Roman"/>
          <w:sz w:val="28"/>
          <w:szCs w:val="28"/>
          <w:lang w:val="kk-KZ"/>
        </w:rPr>
      </w:pPr>
    </w:p>
    <w:p w14:paraId="3787FD10" w14:textId="77777777" w:rsidR="00F34DA4" w:rsidRPr="0031712B" w:rsidRDefault="00F34DA4" w:rsidP="002F7EF8">
      <w:pPr>
        <w:spacing w:after="0" w:line="240" w:lineRule="auto"/>
        <w:jc w:val="both"/>
        <w:rPr>
          <w:rFonts w:ascii="Times New Roman" w:hAnsi="Times New Roman" w:cs="Times New Roman"/>
          <w:sz w:val="28"/>
          <w:szCs w:val="28"/>
          <w:lang w:val="kk-KZ"/>
        </w:rPr>
      </w:pPr>
    </w:p>
    <w:p w14:paraId="77040DF9" w14:textId="77777777" w:rsidR="00CC66D3" w:rsidRPr="0031712B" w:rsidRDefault="00CC66D3" w:rsidP="002F7EF8">
      <w:pPr>
        <w:spacing w:after="0" w:line="240" w:lineRule="auto"/>
        <w:jc w:val="both"/>
        <w:rPr>
          <w:rFonts w:ascii="Times New Roman" w:hAnsi="Times New Roman" w:cs="Times New Roman"/>
          <w:b/>
          <w:sz w:val="28"/>
          <w:szCs w:val="28"/>
          <w:lang w:val="kk-KZ"/>
        </w:rPr>
      </w:pPr>
    </w:p>
    <w:p w14:paraId="71990E61" w14:textId="77777777" w:rsidR="00F34DA4" w:rsidRPr="0031712B" w:rsidRDefault="00F34DA4" w:rsidP="005A1019">
      <w:pPr>
        <w:spacing w:after="0" w:line="240" w:lineRule="auto"/>
        <w:ind w:firstLine="567"/>
        <w:jc w:val="both"/>
        <w:rPr>
          <w:rFonts w:ascii="Times New Roman" w:hAnsi="Times New Roman" w:cs="Times New Roman"/>
          <w:b/>
          <w:sz w:val="28"/>
          <w:szCs w:val="28"/>
          <w:lang w:val="kk-KZ"/>
        </w:rPr>
      </w:pPr>
    </w:p>
    <w:p w14:paraId="176314C6" w14:textId="77777777" w:rsidR="00D9476E" w:rsidRDefault="00D9476E" w:rsidP="00F34DA4">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17C98212" w14:textId="4F209B3D" w:rsidR="00526FC7" w:rsidRPr="0031712B" w:rsidRDefault="00F34DA4" w:rsidP="00F34DA4">
      <w:pPr>
        <w:spacing w:after="0" w:line="240" w:lineRule="auto"/>
        <w:ind w:firstLine="567"/>
        <w:jc w:val="both"/>
        <w:rPr>
          <w:rFonts w:ascii="Times New Roman" w:hAnsi="Times New Roman" w:cs="Times New Roman"/>
          <w:b/>
          <w:sz w:val="28"/>
          <w:szCs w:val="28"/>
          <w:lang w:val="kk-KZ"/>
        </w:rPr>
      </w:pPr>
      <w:r w:rsidRPr="0031712B">
        <w:rPr>
          <w:rFonts w:ascii="Times New Roman" w:hAnsi="Times New Roman" w:cs="Times New Roman"/>
          <w:b/>
          <w:sz w:val="28"/>
          <w:szCs w:val="28"/>
          <w:lang w:val="kk-KZ"/>
        </w:rPr>
        <w:t>3 ЗЕРТТЕУ НӘТИЖЕЛЕРІ</w:t>
      </w:r>
    </w:p>
    <w:p w14:paraId="288FB67F" w14:textId="77777777" w:rsidR="001E5B8F" w:rsidRPr="0031712B" w:rsidRDefault="001E5B8F" w:rsidP="00F34DA4">
      <w:pPr>
        <w:spacing w:after="0" w:line="240" w:lineRule="auto"/>
        <w:jc w:val="both"/>
        <w:rPr>
          <w:rFonts w:ascii="Times New Roman" w:hAnsi="Times New Roman" w:cs="Times New Roman"/>
          <w:sz w:val="28"/>
          <w:lang w:val="kk-KZ"/>
        </w:rPr>
      </w:pPr>
    </w:p>
    <w:p w14:paraId="693C3B36" w14:textId="30F04C8D" w:rsidR="00F34DA4" w:rsidRPr="0031712B" w:rsidRDefault="00F34DA4" w:rsidP="00D9476E">
      <w:pPr>
        <w:spacing w:after="0" w:line="240" w:lineRule="auto"/>
        <w:ind w:firstLine="567"/>
        <w:jc w:val="both"/>
        <w:rPr>
          <w:rFonts w:ascii="Times New Roman" w:hAnsi="Times New Roman" w:cs="Times New Roman"/>
          <w:b/>
          <w:sz w:val="28"/>
          <w:lang w:val="kk-KZ"/>
        </w:rPr>
      </w:pPr>
      <w:r w:rsidRPr="0031712B">
        <w:rPr>
          <w:rFonts w:ascii="Times New Roman" w:hAnsi="Times New Roman" w:cs="Times New Roman"/>
          <w:b/>
          <w:sz w:val="28"/>
          <w:lang w:val="kk-KZ"/>
        </w:rPr>
        <w:t>3.1</w:t>
      </w:r>
      <w:r w:rsidR="00526FC7" w:rsidRPr="0031712B">
        <w:rPr>
          <w:rFonts w:ascii="Times New Roman" w:hAnsi="Times New Roman" w:cs="Times New Roman"/>
          <w:b/>
          <w:sz w:val="28"/>
          <w:lang w:val="kk-KZ"/>
        </w:rPr>
        <w:t xml:space="preserve"> Зерттелген популяциядағы микроРНҚ экспрессиясының </w:t>
      </w:r>
      <w:r w:rsidR="00CC66D3" w:rsidRPr="0031712B">
        <w:rPr>
          <w:rFonts w:ascii="Times New Roman" w:hAnsi="Times New Roman" w:cs="Times New Roman"/>
          <w:b/>
          <w:sz w:val="28"/>
          <w:lang w:val="kk-KZ"/>
        </w:rPr>
        <w:t xml:space="preserve">және биохимиялық-клиникалық </w:t>
      </w:r>
      <w:r w:rsidRPr="0031712B">
        <w:rPr>
          <w:rFonts w:ascii="Times New Roman" w:hAnsi="Times New Roman" w:cs="Times New Roman"/>
          <w:b/>
          <w:sz w:val="28"/>
          <w:lang w:val="kk-KZ"/>
        </w:rPr>
        <w:t xml:space="preserve">көрсеткіштердің </w:t>
      </w:r>
      <w:r w:rsidR="00526FC7" w:rsidRPr="0031712B">
        <w:rPr>
          <w:rFonts w:ascii="Times New Roman" w:hAnsi="Times New Roman" w:cs="Times New Roman"/>
          <w:b/>
          <w:sz w:val="28"/>
          <w:lang w:val="kk-KZ"/>
        </w:rPr>
        <w:t>айырмашылықтары</w:t>
      </w:r>
    </w:p>
    <w:p w14:paraId="46B87882" w14:textId="4B4F691D"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Зерттеуге қатысушылардың профил</w:t>
      </w:r>
      <w:r w:rsidR="005C4236">
        <w:rPr>
          <w:rFonts w:ascii="Times New Roman" w:hAnsi="Times New Roman" w:cs="Times New Roman"/>
          <w:sz w:val="28"/>
          <w:szCs w:val="28"/>
          <w:lang w:val="kk-KZ"/>
        </w:rPr>
        <w:t xml:space="preserve">і мен биохимиялық параметрлері </w:t>
      </w:r>
      <w:r w:rsidR="005C4236" w:rsidRPr="005C4236">
        <w:rPr>
          <w:rFonts w:ascii="Times New Roman" w:hAnsi="Times New Roman" w:cs="Times New Roman"/>
          <w:sz w:val="28"/>
          <w:szCs w:val="28"/>
          <w:lang w:val="kk-KZ"/>
        </w:rPr>
        <w:t>5</w:t>
      </w:r>
      <w:r w:rsidRPr="0031712B">
        <w:rPr>
          <w:rFonts w:ascii="Times New Roman" w:hAnsi="Times New Roman" w:cs="Times New Roman"/>
          <w:sz w:val="28"/>
          <w:szCs w:val="28"/>
          <w:lang w:val="kk-KZ"/>
        </w:rPr>
        <w:t>-кестеде көрсетілген.</w:t>
      </w:r>
    </w:p>
    <w:p w14:paraId="2DF3F0AA"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Зерттеуге үш топ енгізілді: бақылау тобы (БТ), қантамырлық асқынуларсыз </w:t>
      </w:r>
      <w:r w:rsidR="00A568C8" w:rsidRPr="0031712B">
        <w:rPr>
          <w:rFonts w:ascii="Times New Roman" w:hAnsi="Times New Roman" w:cs="Times New Roman"/>
          <w:sz w:val="28"/>
          <w:szCs w:val="28"/>
          <w:lang w:val="kk-KZ"/>
        </w:rPr>
        <w:t>ҚД2Т-і бар</w:t>
      </w:r>
      <w:r w:rsidRPr="0031712B">
        <w:rPr>
          <w:rFonts w:ascii="Times New Roman" w:hAnsi="Times New Roman" w:cs="Times New Roman"/>
          <w:sz w:val="28"/>
          <w:szCs w:val="28"/>
          <w:lang w:val="kk-KZ"/>
        </w:rPr>
        <w:t xml:space="preserve"> науқастар тобы (ҚД2Т АЖ) және қантамырлық асқынулары бар диабетпен ауыратын науқастар тобы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Бақылау тобы 18 әйел мен 12 ер адамнан, ал ҚД2Т АЖ тобы 18 әйел мен 16 ер адамнан тұрды, бұл олардың жыныстық құрамы бойынша ұқсастығын қамтамасыз етті (</w:t>
      </w:r>
      <w:r w:rsidRPr="0031712B">
        <w:rPr>
          <w:rFonts w:ascii="Times New Roman" w:hAnsi="Times New Roman" w:cs="Times New Roman"/>
          <w:sz w:val="28"/>
          <w:szCs w:val="28"/>
        </w:rPr>
        <w:t>χ</w:t>
      </w:r>
      <w:r w:rsidRPr="0031712B">
        <w:rPr>
          <w:rFonts w:ascii="Times New Roman" w:hAnsi="Times New Roman" w:cs="Times New Roman"/>
          <w:sz w:val="28"/>
          <w:szCs w:val="28"/>
          <w:lang w:val="kk-KZ"/>
        </w:rPr>
        <w:t xml:space="preserve">² = 0,323, p = 0,570).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xml:space="preserve"> тобында ер адамдардың үлесі жоғары болды (5 әйел және 23 ер адам), бұл жыныстық фактордың қантамырлық асқынулардың дамуындағы ықтимал рөлін көрсетеді.  </w:t>
      </w:r>
    </w:p>
    <w:p w14:paraId="026470A5"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Барлық қатысушылар 10 ай ішінде эндокринология клиникасында зерттеуге қатысуға ұсынылды. Бақылау тобына әртүрлі мекемелерден келген еріктілер жас ерекшеліктері, жынысы және дене салмағының индексі (ДСИ) бойынша теңгерімділік сақтала отырып таңдалды. Ал ҚД2Т ауыратын науқастар зерттеуге дәрігердің кеңесіне жүгінуіне қарай енгізіліп отырылды.</w:t>
      </w:r>
    </w:p>
    <w:p w14:paraId="624216F9"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Қатысушыларды іріктеу енгізу және шеттету критерийлеріне сәйкес жүргізілді. Бақылау тобына қант диабеті жоқ тұлғалар, ал диабетпен ауыратын науқастар қантамырлық асқынулардың бар-жоғына қарай ҚД2Т АЖ және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xml:space="preserve"> топтарына бөлінді. Бұл таңдалған зерттеу топтарында биохимиялық параметрлерді салыстыруға және аурудың үдеуінің ықтимал байланысын анықтауға мүмкіндік берді. </w:t>
      </w:r>
    </w:p>
    <w:p w14:paraId="1C782EAB"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Бақылау тобындағы қатысушылардың көпшілігі (22 адам) 40–55 жас аралығында болды, ал 6 адам 56–70 жас аралығында, 2 қатысушы 71 жастан үлкен.</w:t>
      </w:r>
    </w:p>
    <w:p w14:paraId="68473728" w14:textId="77777777" w:rsidR="00D9476E"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Қант диабетімен ауыратын науқастардың жасы үлкен болуы заңды құбылыс: олардың 37-сі 56–70 жас аралығында, 9-ы 40–55 жас аралығында, ал 16-сы 71 жастан асқан. Алайда, диабетпен ауыратын науқастар арасында (асқынулары бар және жоқ топтар) жас ерекшеліктері бойынша айтарлықтай айырмашылықтар анықталған жоқ (56–70 жас: ҚД2Т АЖ тобында 21 адам,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xml:space="preserve"> тобында 16 адам; 40–55 жас: ҚД2Т АЖ тобында 5 адам,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xml:space="preserve"> тобында 4 адам; 71 жастан асқандар: екі топта да 8 адамнан). Орташа жас көрсеткіштері де айтарлықтай ерекшеленбеді (ҚД2Т АЖ тобында 63,47 ± 1,30 жас,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xml:space="preserve"> тобында 64,96 ± 1,68 жас). </w:t>
      </w:r>
    </w:p>
    <w:p w14:paraId="49A3294B" w14:textId="63AFBF35"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Осылайша, жас факторы қант диабетінің тамырлық асқынуларын болжау моделіне айтарлықтай әсер етпейтін айнымалы ретінде қарастырылды.  </w:t>
      </w:r>
    </w:p>
    <w:p w14:paraId="1373ED8D"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p>
    <w:p w14:paraId="286DCA9B" w14:textId="77777777" w:rsidR="00D9476E" w:rsidRDefault="00D9476E" w:rsidP="00F34DA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16D02C0" w14:textId="3DEF827D" w:rsidR="00F34DA4" w:rsidRDefault="00D9476E" w:rsidP="00F34DA4">
      <w:pPr>
        <w:spacing w:after="0" w:line="240" w:lineRule="auto"/>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Кесте </w:t>
      </w:r>
      <w:r w:rsidR="00F34DA4" w:rsidRPr="0031712B">
        <w:rPr>
          <w:rFonts w:ascii="Times New Roman" w:hAnsi="Times New Roman" w:cs="Times New Roman"/>
          <w:sz w:val="28"/>
          <w:szCs w:val="28"/>
          <w:lang w:val="kk-KZ"/>
        </w:rPr>
        <w:t>5 -</w:t>
      </w:r>
      <w:r>
        <w:rPr>
          <w:rFonts w:ascii="Times New Roman" w:hAnsi="Times New Roman" w:cs="Times New Roman"/>
          <w:sz w:val="28"/>
          <w:szCs w:val="28"/>
          <w:lang w:val="kk-KZ"/>
        </w:rPr>
        <w:t xml:space="preserve"> </w:t>
      </w:r>
      <w:r w:rsidR="00F34DA4" w:rsidRPr="0031712B">
        <w:rPr>
          <w:rFonts w:ascii="Times New Roman" w:hAnsi="Times New Roman" w:cs="Times New Roman"/>
          <w:sz w:val="28"/>
          <w:szCs w:val="28"/>
          <w:lang w:val="kk-KZ"/>
        </w:rPr>
        <w:t>Зерттелген топтардың бастапқы және биохимиялық көрсеткіштері</w:t>
      </w:r>
    </w:p>
    <w:p w14:paraId="58B6D65A" w14:textId="77777777" w:rsidR="00D9476E" w:rsidRPr="0031712B" w:rsidRDefault="00D9476E" w:rsidP="00F34DA4">
      <w:pPr>
        <w:spacing w:after="0" w:line="240" w:lineRule="auto"/>
        <w:jc w:val="both"/>
        <w:rPr>
          <w:rFonts w:ascii="Times New Roman" w:hAnsi="Times New Roman" w:cs="Times New Roman"/>
          <w:sz w:val="28"/>
          <w:szCs w:val="28"/>
          <w:lang w:val="kk-KZ"/>
        </w:rPr>
      </w:pPr>
    </w:p>
    <w:tbl>
      <w:tblPr>
        <w:tblStyle w:val="a8"/>
        <w:tblW w:w="0" w:type="auto"/>
        <w:jc w:val="center"/>
        <w:tblLook w:val="04A0" w:firstRow="1" w:lastRow="0" w:firstColumn="1" w:lastColumn="0" w:noHBand="0" w:noVBand="1"/>
      </w:tblPr>
      <w:tblGrid>
        <w:gridCol w:w="2093"/>
        <w:gridCol w:w="1735"/>
        <w:gridCol w:w="1914"/>
        <w:gridCol w:w="1914"/>
        <w:gridCol w:w="1915"/>
      </w:tblGrid>
      <w:tr w:rsidR="0031712B" w:rsidRPr="0031712B" w14:paraId="21A7FE8B" w14:textId="77777777" w:rsidTr="00EC07F6">
        <w:trPr>
          <w:jc w:val="center"/>
        </w:trPr>
        <w:tc>
          <w:tcPr>
            <w:tcW w:w="2093" w:type="dxa"/>
          </w:tcPr>
          <w:p w14:paraId="2E0F795C"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Көрсеткіштер</w:t>
            </w:r>
          </w:p>
        </w:tc>
        <w:tc>
          <w:tcPr>
            <w:tcW w:w="1735" w:type="dxa"/>
          </w:tcPr>
          <w:p w14:paraId="22AF90B2"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БТ</w:t>
            </w:r>
          </w:p>
          <w:p w14:paraId="444EC113"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(n = 30)</w:t>
            </w:r>
          </w:p>
        </w:tc>
        <w:tc>
          <w:tcPr>
            <w:tcW w:w="1914" w:type="dxa"/>
          </w:tcPr>
          <w:p w14:paraId="1C51C986"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ҚД2Т АЖ</w:t>
            </w:r>
          </w:p>
          <w:p w14:paraId="08ACE86F"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(n = 34)</w:t>
            </w:r>
          </w:p>
        </w:tc>
        <w:tc>
          <w:tcPr>
            <w:tcW w:w="1914" w:type="dxa"/>
          </w:tcPr>
          <w:p w14:paraId="6C5D9A20" w14:textId="77777777" w:rsidR="00F34DA4" w:rsidRPr="00D9476E" w:rsidRDefault="00F17A1E"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ҚД2Т+А</w:t>
            </w:r>
          </w:p>
          <w:p w14:paraId="5DEEB97B"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(n = 28)</w:t>
            </w:r>
          </w:p>
        </w:tc>
        <w:tc>
          <w:tcPr>
            <w:tcW w:w="1915" w:type="dxa"/>
          </w:tcPr>
          <w:p w14:paraId="2A4E8744"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p</w:t>
            </w:r>
            <w:r w:rsidRPr="00D9476E">
              <w:rPr>
                <w:rFonts w:ascii="Times New Roman" w:hAnsi="Times New Roman" w:cs="Times New Roman"/>
                <w:sz w:val="24"/>
                <w:szCs w:val="24"/>
                <w:lang w:val="en-US"/>
              </w:rPr>
              <w:t>-v</w:t>
            </w:r>
            <w:r w:rsidRPr="00D9476E">
              <w:rPr>
                <w:rFonts w:ascii="Times New Roman" w:hAnsi="Times New Roman" w:cs="Times New Roman"/>
                <w:sz w:val="24"/>
                <w:szCs w:val="24"/>
                <w:lang w:val="kk-KZ"/>
              </w:rPr>
              <w:t>alue</w:t>
            </w:r>
          </w:p>
        </w:tc>
      </w:tr>
      <w:tr w:rsidR="0031712B" w:rsidRPr="0031712B" w14:paraId="6212A366" w14:textId="77777777" w:rsidTr="00EC07F6">
        <w:trPr>
          <w:jc w:val="center"/>
        </w:trPr>
        <w:tc>
          <w:tcPr>
            <w:tcW w:w="2093" w:type="dxa"/>
          </w:tcPr>
          <w:p w14:paraId="44DCCEDF" w14:textId="77777777" w:rsidR="00F34DA4" w:rsidRPr="00D9476E" w:rsidRDefault="00F34DA4" w:rsidP="00EC07F6">
            <w:pPr>
              <w:jc w:val="both"/>
              <w:rPr>
                <w:rFonts w:ascii="Times New Roman" w:hAnsi="Times New Roman" w:cs="Times New Roman"/>
                <w:sz w:val="24"/>
                <w:szCs w:val="24"/>
              </w:rPr>
            </w:pPr>
            <w:r w:rsidRPr="00D9476E">
              <w:rPr>
                <w:rFonts w:ascii="Times New Roman" w:hAnsi="Times New Roman" w:cs="Times New Roman"/>
                <w:sz w:val="24"/>
                <w:szCs w:val="24"/>
              </w:rPr>
              <w:t>Жасы</w:t>
            </w:r>
          </w:p>
        </w:tc>
        <w:tc>
          <w:tcPr>
            <w:tcW w:w="1735" w:type="dxa"/>
          </w:tcPr>
          <w:p w14:paraId="65F91993"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51.43 ± 1.77</w:t>
            </w:r>
          </w:p>
        </w:tc>
        <w:tc>
          <w:tcPr>
            <w:tcW w:w="1914" w:type="dxa"/>
          </w:tcPr>
          <w:p w14:paraId="20571111"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63.47 ± 1.30 </w:t>
            </w:r>
            <w:r w:rsidRPr="00D9476E">
              <w:rPr>
                <w:rFonts w:ascii="Times New Roman" w:hAnsi="Times New Roman" w:cs="Times New Roman"/>
                <w:sz w:val="24"/>
                <w:szCs w:val="24"/>
                <w:vertAlign w:val="superscript"/>
              </w:rPr>
              <w:t>а</w:t>
            </w:r>
          </w:p>
        </w:tc>
        <w:tc>
          <w:tcPr>
            <w:tcW w:w="1914" w:type="dxa"/>
          </w:tcPr>
          <w:p w14:paraId="47368BE6"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64.96 ± 1.68 </w:t>
            </w:r>
            <w:r w:rsidRPr="00D9476E">
              <w:rPr>
                <w:rFonts w:ascii="Times New Roman" w:hAnsi="Times New Roman" w:cs="Times New Roman"/>
                <w:sz w:val="24"/>
                <w:szCs w:val="24"/>
                <w:vertAlign w:val="superscript"/>
              </w:rPr>
              <w:t>b</w:t>
            </w:r>
          </w:p>
        </w:tc>
        <w:tc>
          <w:tcPr>
            <w:tcW w:w="1915" w:type="dxa"/>
          </w:tcPr>
          <w:p w14:paraId="12A1BE6A"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a, b</w:t>
            </w:r>
            <w:r w:rsidRPr="00D9476E">
              <w:rPr>
                <w:rFonts w:ascii="Times New Roman" w:hAnsi="Times New Roman" w:cs="Times New Roman"/>
                <w:sz w:val="24"/>
                <w:szCs w:val="24"/>
              </w:rPr>
              <w:t xml:space="preserve"> p &lt; 0.001</w:t>
            </w:r>
          </w:p>
        </w:tc>
      </w:tr>
      <w:tr w:rsidR="0031712B" w:rsidRPr="0031712B" w14:paraId="52F65D9F" w14:textId="77777777" w:rsidTr="00EC07F6">
        <w:trPr>
          <w:jc w:val="center"/>
        </w:trPr>
        <w:tc>
          <w:tcPr>
            <w:tcW w:w="2093" w:type="dxa"/>
          </w:tcPr>
          <w:p w14:paraId="0013776B"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Жынысы (ер, әйел)</w:t>
            </w:r>
          </w:p>
        </w:tc>
        <w:tc>
          <w:tcPr>
            <w:tcW w:w="1735" w:type="dxa"/>
          </w:tcPr>
          <w:p w14:paraId="05D904EA"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18/12</w:t>
            </w:r>
          </w:p>
        </w:tc>
        <w:tc>
          <w:tcPr>
            <w:tcW w:w="1914" w:type="dxa"/>
          </w:tcPr>
          <w:p w14:paraId="719E2B98"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18/16</w:t>
            </w:r>
          </w:p>
        </w:tc>
        <w:tc>
          <w:tcPr>
            <w:tcW w:w="1914" w:type="dxa"/>
          </w:tcPr>
          <w:p w14:paraId="5BFB629E"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5/23</w:t>
            </w:r>
          </w:p>
        </w:tc>
        <w:tc>
          <w:tcPr>
            <w:tcW w:w="1915" w:type="dxa"/>
          </w:tcPr>
          <w:p w14:paraId="56032D86" w14:textId="77777777" w:rsidR="00F34DA4" w:rsidRPr="00D9476E" w:rsidRDefault="00F34DA4" w:rsidP="00EC07F6">
            <w:pPr>
              <w:jc w:val="center"/>
              <w:rPr>
                <w:rFonts w:ascii="Times New Roman" w:hAnsi="Times New Roman" w:cs="Times New Roman"/>
                <w:sz w:val="24"/>
                <w:szCs w:val="24"/>
              </w:rPr>
            </w:pPr>
          </w:p>
        </w:tc>
      </w:tr>
      <w:tr w:rsidR="0031712B" w:rsidRPr="0031712B" w14:paraId="58FE81CC" w14:textId="77777777" w:rsidTr="00EC07F6">
        <w:trPr>
          <w:jc w:val="center"/>
        </w:trPr>
        <w:tc>
          <w:tcPr>
            <w:tcW w:w="2093" w:type="dxa"/>
          </w:tcPr>
          <w:p w14:paraId="507284D6"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Темекі шегу (иә/жоқ)</w:t>
            </w:r>
          </w:p>
        </w:tc>
        <w:tc>
          <w:tcPr>
            <w:tcW w:w="1735" w:type="dxa"/>
          </w:tcPr>
          <w:p w14:paraId="545EEB0B"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4/26</w:t>
            </w:r>
          </w:p>
        </w:tc>
        <w:tc>
          <w:tcPr>
            <w:tcW w:w="1914" w:type="dxa"/>
          </w:tcPr>
          <w:p w14:paraId="586BF503"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1/33</w:t>
            </w:r>
          </w:p>
        </w:tc>
        <w:tc>
          <w:tcPr>
            <w:tcW w:w="1914" w:type="dxa"/>
          </w:tcPr>
          <w:p w14:paraId="40A36322"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4/24</w:t>
            </w:r>
          </w:p>
        </w:tc>
        <w:tc>
          <w:tcPr>
            <w:tcW w:w="1915" w:type="dxa"/>
          </w:tcPr>
          <w:p w14:paraId="571EF088" w14:textId="77777777" w:rsidR="00F34DA4" w:rsidRPr="00D9476E" w:rsidRDefault="00F34DA4" w:rsidP="00EC07F6">
            <w:pPr>
              <w:jc w:val="center"/>
              <w:rPr>
                <w:rFonts w:ascii="Times New Roman" w:hAnsi="Times New Roman" w:cs="Times New Roman"/>
                <w:sz w:val="24"/>
                <w:szCs w:val="24"/>
              </w:rPr>
            </w:pPr>
          </w:p>
        </w:tc>
      </w:tr>
      <w:tr w:rsidR="0031712B" w:rsidRPr="0031712B" w14:paraId="698480FA" w14:textId="77777777" w:rsidTr="00EC07F6">
        <w:trPr>
          <w:jc w:val="center"/>
        </w:trPr>
        <w:tc>
          <w:tcPr>
            <w:tcW w:w="2093" w:type="dxa"/>
          </w:tcPr>
          <w:p w14:paraId="36C65AA2"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Дене белсенділігі:</w:t>
            </w:r>
          </w:p>
          <w:p w14:paraId="728FC56D"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Төмен </w:t>
            </w:r>
          </w:p>
          <w:p w14:paraId="1095D8DE"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Орташа </w:t>
            </w:r>
          </w:p>
          <w:p w14:paraId="5FAD7046"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 xml:space="preserve">Жоғары </w:t>
            </w:r>
          </w:p>
        </w:tc>
        <w:tc>
          <w:tcPr>
            <w:tcW w:w="1735" w:type="dxa"/>
          </w:tcPr>
          <w:p w14:paraId="1BB90D0A" w14:textId="77777777" w:rsidR="00F34DA4" w:rsidRPr="00D9476E" w:rsidRDefault="00F34DA4" w:rsidP="00EC07F6">
            <w:pPr>
              <w:jc w:val="center"/>
              <w:rPr>
                <w:rFonts w:ascii="Times New Roman" w:hAnsi="Times New Roman" w:cs="Times New Roman"/>
                <w:sz w:val="24"/>
                <w:szCs w:val="24"/>
              </w:rPr>
            </w:pPr>
          </w:p>
          <w:p w14:paraId="253609C8"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4</w:t>
            </w:r>
          </w:p>
          <w:p w14:paraId="25220CA2"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17</w:t>
            </w:r>
          </w:p>
          <w:p w14:paraId="264B6790"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9</w:t>
            </w:r>
          </w:p>
        </w:tc>
        <w:tc>
          <w:tcPr>
            <w:tcW w:w="1914" w:type="dxa"/>
          </w:tcPr>
          <w:p w14:paraId="35D0C872" w14:textId="77777777" w:rsidR="00F34DA4" w:rsidRPr="00D9476E" w:rsidRDefault="00F34DA4" w:rsidP="00EC07F6">
            <w:pPr>
              <w:jc w:val="center"/>
              <w:rPr>
                <w:rFonts w:ascii="Times New Roman" w:hAnsi="Times New Roman" w:cs="Times New Roman"/>
                <w:sz w:val="24"/>
                <w:szCs w:val="24"/>
              </w:rPr>
            </w:pPr>
          </w:p>
          <w:p w14:paraId="25A67BAE"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15</w:t>
            </w:r>
          </w:p>
          <w:p w14:paraId="7EE399E0"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19</w:t>
            </w:r>
          </w:p>
          <w:p w14:paraId="7C931424"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0</w:t>
            </w:r>
          </w:p>
        </w:tc>
        <w:tc>
          <w:tcPr>
            <w:tcW w:w="1914" w:type="dxa"/>
          </w:tcPr>
          <w:p w14:paraId="3178AD54" w14:textId="77777777" w:rsidR="00F34DA4" w:rsidRPr="00D9476E" w:rsidRDefault="00F34DA4" w:rsidP="00EC07F6">
            <w:pPr>
              <w:jc w:val="center"/>
              <w:rPr>
                <w:rFonts w:ascii="Times New Roman" w:hAnsi="Times New Roman" w:cs="Times New Roman"/>
                <w:sz w:val="24"/>
                <w:szCs w:val="24"/>
              </w:rPr>
            </w:pPr>
          </w:p>
          <w:p w14:paraId="7D9E39EA"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17</w:t>
            </w:r>
          </w:p>
          <w:p w14:paraId="3A20D45F"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10</w:t>
            </w:r>
          </w:p>
          <w:p w14:paraId="18801ED9"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w:t>
            </w:r>
          </w:p>
        </w:tc>
        <w:tc>
          <w:tcPr>
            <w:tcW w:w="1915" w:type="dxa"/>
          </w:tcPr>
          <w:p w14:paraId="062C389D" w14:textId="77777777" w:rsidR="00F34DA4" w:rsidRPr="00D9476E" w:rsidRDefault="00F34DA4" w:rsidP="00EC07F6">
            <w:pPr>
              <w:jc w:val="center"/>
              <w:rPr>
                <w:rFonts w:ascii="Times New Roman" w:hAnsi="Times New Roman" w:cs="Times New Roman"/>
                <w:sz w:val="24"/>
                <w:szCs w:val="24"/>
              </w:rPr>
            </w:pPr>
          </w:p>
        </w:tc>
      </w:tr>
      <w:tr w:rsidR="0031712B" w:rsidRPr="0031712B" w14:paraId="31E722E6" w14:textId="77777777" w:rsidTr="00EC07F6">
        <w:trPr>
          <w:jc w:val="center"/>
        </w:trPr>
        <w:tc>
          <w:tcPr>
            <w:tcW w:w="2093" w:type="dxa"/>
          </w:tcPr>
          <w:p w14:paraId="1B54DB87"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Салмағы (кг)</w:t>
            </w:r>
          </w:p>
        </w:tc>
        <w:tc>
          <w:tcPr>
            <w:tcW w:w="1735" w:type="dxa"/>
          </w:tcPr>
          <w:p w14:paraId="21768251"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70.83 ± 12.67</w:t>
            </w:r>
          </w:p>
        </w:tc>
        <w:tc>
          <w:tcPr>
            <w:tcW w:w="1914" w:type="dxa"/>
          </w:tcPr>
          <w:p w14:paraId="5A7220B6"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78.81 ± 15.00</w:t>
            </w:r>
          </w:p>
        </w:tc>
        <w:tc>
          <w:tcPr>
            <w:tcW w:w="1914" w:type="dxa"/>
          </w:tcPr>
          <w:p w14:paraId="675DC44D"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86.66 ± 12.18 </w:t>
            </w:r>
            <w:r w:rsidRPr="00D9476E">
              <w:rPr>
                <w:rFonts w:ascii="Times New Roman" w:hAnsi="Times New Roman" w:cs="Times New Roman"/>
                <w:sz w:val="24"/>
                <w:szCs w:val="24"/>
                <w:vertAlign w:val="superscript"/>
              </w:rPr>
              <w:t>b</w:t>
            </w:r>
          </w:p>
        </w:tc>
        <w:tc>
          <w:tcPr>
            <w:tcW w:w="1915" w:type="dxa"/>
          </w:tcPr>
          <w:p w14:paraId="1340A42E"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 xml:space="preserve">b </w:t>
            </w:r>
            <w:r w:rsidRPr="00D9476E">
              <w:rPr>
                <w:rFonts w:ascii="Times New Roman" w:hAnsi="Times New Roman" w:cs="Times New Roman"/>
                <w:sz w:val="24"/>
                <w:szCs w:val="24"/>
              </w:rPr>
              <w:t>p &lt; 0.001</w:t>
            </w:r>
          </w:p>
        </w:tc>
      </w:tr>
      <w:tr w:rsidR="0031712B" w:rsidRPr="0031712B" w14:paraId="763325A6" w14:textId="77777777" w:rsidTr="00EC07F6">
        <w:trPr>
          <w:jc w:val="center"/>
        </w:trPr>
        <w:tc>
          <w:tcPr>
            <w:tcW w:w="2093" w:type="dxa"/>
          </w:tcPr>
          <w:p w14:paraId="0B328F26"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ДСИ (кг/м²)</w:t>
            </w:r>
          </w:p>
        </w:tc>
        <w:tc>
          <w:tcPr>
            <w:tcW w:w="1735" w:type="dxa"/>
          </w:tcPr>
          <w:p w14:paraId="2DAA641F"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25.18 ± 3.38</w:t>
            </w:r>
          </w:p>
        </w:tc>
        <w:tc>
          <w:tcPr>
            <w:tcW w:w="1914" w:type="dxa"/>
          </w:tcPr>
          <w:p w14:paraId="7CCFBF64"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29.84 ± 5.26 </w:t>
            </w:r>
            <w:r w:rsidRPr="00D9476E">
              <w:rPr>
                <w:rFonts w:ascii="Times New Roman" w:hAnsi="Times New Roman" w:cs="Times New Roman"/>
                <w:sz w:val="24"/>
                <w:szCs w:val="24"/>
                <w:vertAlign w:val="superscript"/>
              </w:rPr>
              <w:t>a</w:t>
            </w:r>
          </w:p>
        </w:tc>
        <w:tc>
          <w:tcPr>
            <w:tcW w:w="1914" w:type="dxa"/>
          </w:tcPr>
          <w:p w14:paraId="48EE6021"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30.62 ± 4.57</w:t>
            </w:r>
            <w:r w:rsidRPr="00D9476E">
              <w:rPr>
                <w:rFonts w:ascii="Times New Roman" w:hAnsi="Times New Roman" w:cs="Times New Roman"/>
                <w:sz w:val="24"/>
                <w:szCs w:val="24"/>
                <w:vertAlign w:val="superscript"/>
              </w:rPr>
              <w:t xml:space="preserve"> b</w:t>
            </w:r>
          </w:p>
        </w:tc>
        <w:tc>
          <w:tcPr>
            <w:tcW w:w="1915" w:type="dxa"/>
          </w:tcPr>
          <w:p w14:paraId="7BEAB51D"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a, b</w:t>
            </w:r>
            <w:r w:rsidRPr="00D9476E">
              <w:rPr>
                <w:rFonts w:ascii="Times New Roman" w:hAnsi="Times New Roman" w:cs="Times New Roman"/>
                <w:sz w:val="24"/>
                <w:szCs w:val="24"/>
              </w:rPr>
              <w:t xml:space="preserve"> p &lt; 0.001</w:t>
            </w:r>
          </w:p>
        </w:tc>
      </w:tr>
      <w:tr w:rsidR="0031712B" w:rsidRPr="0031712B" w14:paraId="403BD172" w14:textId="77777777" w:rsidTr="00EC07F6">
        <w:trPr>
          <w:trHeight w:val="299"/>
          <w:jc w:val="center"/>
        </w:trPr>
        <w:tc>
          <w:tcPr>
            <w:tcW w:w="2093" w:type="dxa"/>
          </w:tcPr>
          <w:p w14:paraId="233844EC"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Қант диабетінің ұзақтығы (жыл)</w:t>
            </w:r>
          </w:p>
        </w:tc>
        <w:tc>
          <w:tcPr>
            <w:tcW w:w="1735" w:type="dxa"/>
          </w:tcPr>
          <w:p w14:paraId="40B8CFB3"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Жоқ</w:t>
            </w:r>
          </w:p>
        </w:tc>
        <w:tc>
          <w:tcPr>
            <w:tcW w:w="1914" w:type="dxa"/>
          </w:tcPr>
          <w:p w14:paraId="0D04E830"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13.33 ± 1.85</w:t>
            </w:r>
          </w:p>
        </w:tc>
        <w:tc>
          <w:tcPr>
            <w:tcW w:w="1914" w:type="dxa"/>
          </w:tcPr>
          <w:p w14:paraId="104C2AF8"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17.43 ± 2.02</w:t>
            </w:r>
          </w:p>
        </w:tc>
        <w:tc>
          <w:tcPr>
            <w:tcW w:w="1915" w:type="dxa"/>
          </w:tcPr>
          <w:p w14:paraId="5519220B" w14:textId="77777777" w:rsidR="00F34DA4" w:rsidRPr="00D9476E" w:rsidRDefault="00F34DA4" w:rsidP="00EC07F6">
            <w:pPr>
              <w:jc w:val="center"/>
              <w:rPr>
                <w:rFonts w:ascii="Times New Roman" w:hAnsi="Times New Roman" w:cs="Times New Roman"/>
                <w:sz w:val="24"/>
                <w:szCs w:val="24"/>
                <w:lang w:val="kk-KZ"/>
              </w:rPr>
            </w:pPr>
          </w:p>
        </w:tc>
      </w:tr>
      <w:tr w:rsidR="0031712B" w:rsidRPr="0031712B" w14:paraId="6DC5FCCA" w14:textId="77777777" w:rsidTr="00EC07F6">
        <w:trPr>
          <w:jc w:val="center"/>
        </w:trPr>
        <w:tc>
          <w:tcPr>
            <w:tcW w:w="2093" w:type="dxa"/>
          </w:tcPr>
          <w:p w14:paraId="51DEC6E6"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HbA1c (%)</w:t>
            </w:r>
          </w:p>
        </w:tc>
        <w:tc>
          <w:tcPr>
            <w:tcW w:w="1735" w:type="dxa"/>
          </w:tcPr>
          <w:p w14:paraId="6A814024"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5.37 ± 0.07</w:t>
            </w:r>
          </w:p>
        </w:tc>
        <w:tc>
          <w:tcPr>
            <w:tcW w:w="1914" w:type="dxa"/>
          </w:tcPr>
          <w:p w14:paraId="7B869611"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6.85 ± 0.16 </w:t>
            </w:r>
            <w:r w:rsidRPr="00D9476E">
              <w:rPr>
                <w:rFonts w:ascii="Times New Roman" w:hAnsi="Times New Roman" w:cs="Times New Roman"/>
                <w:sz w:val="24"/>
                <w:szCs w:val="24"/>
                <w:vertAlign w:val="superscript"/>
              </w:rPr>
              <w:t>a</w:t>
            </w:r>
          </w:p>
        </w:tc>
        <w:tc>
          <w:tcPr>
            <w:tcW w:w="1914" w:type="dxa"/>
          </w:tcPr>
          <w:p w14:paraId="75380714"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7.11 ± 0.19 </w:t>
            </w:r>
            <w:r w:rsidRPr="00D9476E">
              <w:rPr>
                <w:rFonts w:ascii="Times New Roman" w:hAnsi="Times New Roman" w:cs="Times New Roman"/>
                <w:sz w:val="24"/>
                <w:szCs w:val="24"/>
                <w:vertAlign w:val="superscript"/>
              </w:rPr>
              <w:t>b</w:t>
            </w:r>
          </w:p>
        </w:tc>
        <w:tc>
          <w:tcPr>
            <w:tcW w:w="1915" w:type="dxa"/>
          </w:tcPr>
          <w:p w14:paraId="017482AE"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a,</w:t>
            </w:r>
            <w:r w:rsidRPr="00D9476E">
              <w:rPr>
                <w:rFonts w:ascii="Times New Roman" w:hAnsi="Times New Roman" w:cs="Times New Roman"/>
                <w:sz w:val="24"/>
                <w:szCs w:val="24"/>
                <w:vertAlign w:val="superscript"/>
                <w:lang w:val="kk-KZ"/>
              </w:rPr>
              <w:t xml:space="preserve"> </w:t>
            </w:r>
            <w:r w:rsidRPr="00D9476E">
              <w:rPr>
                <w:rFonts w:ascii="Times New Roman" w:hAnsi="Times New Roman" w:cs="Times New Roman"/>
                <w:sz w:val="24"/>
                <w:szCs w:val="24"/>
                <w:vertAlign w:val="superscript"/>
              </w:rPr>
              <w:t>b</w:t>
            </w:r>
            <w:r w:rsidRPr="00D9476E">
              <w:rPr>
                <w:rFonts w:ascii="Times New Roman" w:hAnsi="Times New Roman" w:cs="Times New Roman"/>
                <w:sz w:val="24"/>
                <w:szCs w:val="24"/>
              </w:rPr>
              <w:t xml:space="preserve"> p &lt; 0.001</w:t>
            </w:r>
          </w:p>
        </w:tc>
      </w:tr>
      <w:tr w:rsidR="0031712B" w:rsidRPr="0031712B" w14:paraId="5CB2A03A" w14:textId="77777777" w:rsidTr="00EC07F6">
        <w:trPr>
          <w:jc w:val="center"/>
        </w:trPr>
        <w:tc>
          <w:tcPr>
            <w:tcW w:w="2093" w:type="dxa"/>
          </w:tcPr>
          <w:p w14:paraId="5F7FB855"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Глюкоза (мг/дл)</w:t>
            </w:r>
          </w:p>
        </w:tc>
        <w:tc>
          <w:tcPr>
            <w:tcW w:w="1735" w:type="dxa"/>
          </w:tcPr>
          <w:p w14:paraId="41CF9049"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90.33 ± 14.72</w:t>
            </w:r>
          </w:p>
        </w:tc>
        <w:tc>
          <w:tcPr>
            <w:tcW w:w="1914" w:type="dxa"/>
          </w:tcPr>
          <w:p w14:paraId="52DF2094"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123.5 ± 28.24</w:t>
            </w:r>
            <w:r w:rsidRPr="00D9476E">
              <w:rPr>
                <w:rFonts w:ascii="Times New Roman" w:hAnsi="Times New Roman" w:cs="Times New Roman"/>
                <w:sz w:val="24"/>
                <w:szCs w:val="24"/>
                <w:vertAlign w:val="superscript"/>
              </w:rPr>
              <w:t xml:space="preserve"> a</w:t>
            </w:r>
          </w:p>
        </w:tc>
        <w:tc>
          <w:tcPr>
            <w:tcW w:w="1914" w:type="dxa"/>
          </w:tcPr>
          <w:p w14:paraId="54F1A25C"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 xml:space="preserve">141.9 ± 48.54 </w:t>
            </w:r>
            <w:r w:rsidRPr="00D9476E">
              <w:rPr>
                <w:rFonts w:ascii="Times New Roman" w:hAnsi="Times New Roman" w:cs="Times New Roman"/>
                <w:sz w:val="24"/>
                <w:szCs w:val="24"/>
                <w:vertAlign w:val="superscript"/>
              </w:rPr>
              <w:t>b</w:t>
            </w:r>
          </w:p>
        </w:tc>
        <w:tc>
          <w:tcPr>
            <w:tcW w:w="1915" w:type="dxa"/>
          </w:tcPr>
          <w:p w14:paraId="54EE8008"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a,</w:t>
            </w:r>
            <w:r w:rsidRPr="00D9476E">
              <w:rPr>
                <w:rFonts w:ascii="Times New Roman" w:hAnsi="Times New Roman" w:cs="Times New Roman"/>
                <w:sz w:val="24"/>
                <w:szCs w:val="24"/>
                <w:vertAlign w:val="superscript"/>
                <w:lang w:val="kk-KZ"/>
              </w:rPr>
              <w:t xml:space="preserve"> </w:t>
            </w:r>
            <w:r w:rsidRPr="00D9476E">
              <w:rPr>
                <w:rFonts w:ascii="Times New Roman" w:hAnsi="Times New Roman" w:cs="Times New Roman"/>
                <w:sz w:val="24"/>
                <w:szCs w:val="24"/>
                <w:vertAlign w:val="superscript"/>
              </w:rPr>
              <w:t>b</w:t>
            </w:r>
            <w:r w:rsidRPr="00D9476E">
              <w:rPr>
                <w:rFonts w:ascii="Times New Roman" w:hAnsi="Times New Roman" w:cs="Times New Roman"/>
                <w:sz w:val="24"/>
                <w:szCs w:val="24"/>
              </w:rPr>
              <w:t xml:space="preserve"> p &lt; 0.001</w:t>
            </w:r>
          </w:p>
        </w:tc>
      </w:tr>
      <w:tr w:rsidR="0031712B" w:rsidRPr="0031712B" w14:paraId="1FEEFEEE" w14:textId="77777777" w:rsidTr="00EC07F6">
        <w:trPr>
          <w:jc w:val="center"/>
        </w:trPr>
        <w:tc>
          <w:tcPr>
            <w:tcW w:w="2093" w:type="dxa"/>
          </w:tcPr>
          <w:p w14:paraId="4BB9AB6F"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Инсулин (мЕ/л)</w:t>
            </w:r>
          </w:p>
        </w:tc>
        <w:tc>
          <w:tcPr>
            <w:tcW w:w="1735" w:type="dxa"/>
          </w:tcPr>
          <w:p w14:paraId="2CF29D6A"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6.76 ± 0.74</w:t>
            </w:r>
          </w:p>
        </w:tc>
        <w:tc>
          <w:tcPr>
            <w:tcW w:w="1914" w:type="dxa"/>
          </w:tcPr>
          <w:p w14:paraId="728DA80C"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11.51 ± 1.68 </w:t>
            </w:r>
            <w:r w:rsidRPr="00D9476E">
              <w:rPr>
                <w:rFonts w:ascii="Times New Roman" w:hAnsi="Times New Roman" w:cs="Times New Roman"/>
                <w:sz w:val="24"/>
                <w:szCs w:val="24"/>
                <w:vertAlign w:val="superscript"/>
              </w:rPr>
              <w:t>a</w:t>
            </w:r>
          </w:p>
        </w:tc>
        <w:tc>
          <w:tcPr>
            <w:tcW w:w="1914" w:type="dxa"/>
          </w:tcPr>
          <w:p w14:paraId="3F74CB92"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11.67 ± 2.02 </w:t>
            </w:r>
            <w:r w:rsidRPr="00D9476E">
              <w:rPr>
                <w:rFonts w:ascii="Times New Roman" w:hAnsi="Times New Roman" w:cs="Times New Roman"/>
                <w:sz w:val="24"/>
                <w:szCs w:val="24"/>
                <w:vertAlign w:val="superscript"/>
              </w:rPr>
              <w:t>b</w:t>
            </w:r>
          </w:p>
        </w:tc>
        <w:tc>
          <w:tcPr>
            <w:tcW w:w="1915" w:type="dxa"/>
          </w:tcPr>
          <w:p w14:paraId="7EB27993"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a,</w:t>
            </w:r>
            <w:r w:rsidRPr="00D9476E">
              <w:rPr>
                <w:rFonts w:ascii="Times New Roman" w:hAnsi="Times New Roman" w:cs="Times New Roman"/>
                <w:sz w:val="24"/>
                <w:szCs w:val="24"/>
                <w:vertAlign w:val="superscript"/>
                <w:lang w:val="kk-KZ"/>
              </w:rPr>
              <w:t xml:space="preserve"> </w:t>
            </w:r>
            <w:r w:rsidRPr="00D9476E">
              <w:rPr>
                <w:rFonts w:ascii="Times New Roman" w:hAnsi="Times New Roman" w:cs="Times New Roman"/>
                <w:sz w:val="24"/>
                <w:szCs w:val="24"/>
                <w:vertAlign w:val="superscript"/>
              </w:rPr>
              <w:t>b</w:t>
            </w:r>
            <w:r w:rsidRPr="00D9476E">
              <w:rPr>
                <w:rFonts w:ascii="Times New Roman" w:hAnsi="Times New Roman" w:cs="Times New Roman"/>
                <w:sz w:val="24"/>
                <w:szCs w:val="24"/>
              </w:rPr>
              <w:t xml:space="preserve"> p &lt; 0.001</w:t>
            </w:r>
          </w:p>
        </w:tc>
      </w:tr>
      <w:tr w:rsidR="0031712B" w:rsidRPr="0031712B" w14:paraId="660E2C0B" w14:textId="77777777" w:rsidTr="00EC07F6">
        <w:trPr>
          <w:jc w:val="center"/>
        </w:trPr>
        <w:tc>
          <w:tcPr>
            <w:tcW w:w="2093" w:type="dxa"/>
          </w:tcPr>
          <w:p w14:paraId="2EB6B41F"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HOMA-IR Индексі</w:t>
            </w:r>
          </w:p>
        </w:tc>
        <w:tc>
          <w:tcPr>
            <w:tcW w:w="1735" w:type="dxa"/>
          </w:tcPr>
          <w:p w14:paraId="3228E3ED"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1.50 ± 0.23</w:t>
            </w:r>
          </w:p>
        </w:tc>
        <w:tc>
          <w:tcPr>
            <w:tcW w:w="1914" w:type="dxa"/>
          </w:tcPr>
          <w:p w14:paraId="65BCCCB1"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3.66 ± 0.63 </w:t>
            </w:r>
            <w:r w:rsidRPr="00D9476E">
              <w:rPr>
                <w:rFonts w:ascii="Times New Roman" w:hAnsi="Times New Roman" w:cs="Times New Roman"/>
                <w:sz w:val="24"/>
                <w:szCs w:val="24"/>
                <w:vertAlign w:val="superscript"/>
              </w:rPr>
              <w:t>a</w:t>
            </w:r>
          </w:p>
        </w:tc>
        <w:tc>
          <w:tcPr>
            <w:tcW w:w="1914" w:type="dxa"/>
          </w:tcPr>
          <w:p w14:paraId="17059B17"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3.99 ± 0.66 </w:t>
            </w:r>
            <w:r w:rsidRPr="00D9476E">
              <w:rPr>
                <w:rFonts w:ascii="Times New Roman" w:hAnsi="Times New Roman" w:cs="Times New Roman"/>
                <w:sz w:val="24"/>
                <w:szCs w:val="24"/>
                <w:vertAlign w:val="superscript"/>
              </w:rPr>
              <w:t>b</w:t>
            </w:r>
          </w:p>
        </w:tc>
        <w:tc>
          <w:tcPr>
            <w:tcW w:w="1915" w:type="dxa"/>
          </w:tcPr>
          <w:p w14:paraId="4D1B6D57"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 xml:space="preserve">а </w:t>
            </w:r>
            <w:r w:rsidRPr="00D9476E">
              <w:rPr>
                <w:rFonts w:ascii="Times New Roman" w:hAnsi="Times New Roman" w:cs="Times New Roman"/>
                <w:sz w:val="24"/>
                <w:szCs w:val="24"/>
              </w:rPr>
              <w:t>p &lt; 0.01</w:t>
            </w:r>
          </w:p>
          <w:p w14:paraId="303E6DFC"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 xml:space="preserve">b </w:t>
            </w:r>
            <w:r w:rsidRPr="00D9476E">
              <w:rPr>
                <w:rFonts w:ascii="Times New Roman" w:hAnsi="Times New Roman" w:cs="Times New Roman"/>
                <w:sz w:val="24"/>
                <w:szCs w:val="24"/>
              </w:rPr>
              <w:t>p &lt; 0.001</w:t>
            </w:r>
          </w:p>
        </w:tc>
      </w:tr>
      <w:tr w:rsidR="0031712B" w:rsidRPr="0031712B" w14:paraId="7BA63298" w14:textId="77777777" w:rsidTr="00EC07F6">
        <w:trPr>
          <w:jc w:val="center"/>
        </w:trPr>
        <w:tc>
          <w:tcPr>
            <w:tcW w:w="2093" w:type="dxa"/>
          </w:tcPr>
          <w:p w14:paraId="48BC977C"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Креатинин (мг / дл)</w:t>
            </w:r>
          </w:p>
        </w:tc>
        <w:tc>
          <w:tcPr>
            <w:tcW w:w="1735" w:type="dxa"/>
          </w:tcPr>
          <w:p w14:paraId="060C42B2"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0.80 ± 0.16</w:t>
            </w:r>
          </w:p>
        </w:tc>
        <w:tc>
          <w:tcPr>
            <w:tcW w:w="1914" w:type="dxa"/>
          </w:tcPr>
          <w:p w14:paraId="1F67678E"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0.84 ± 0.18</w:t>
            </w:r>
          </w:p>
        </w:tc>
        <w:tc>
          <w:tcPr>
            <w:tcW w:w="1914" w:type="dxa"/>
          </w:tcPr>
          <w:p w14:paraId="5CFC7199"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0.98 ± 0.35</w:t>
            </w:r>
          </w:p>
        </w:tc>
        <w:tc>
          <w:tcPr>
            <w:tcW w:w="1915" w:type="dxa"/>
          </w:tcPr>
          <w:p w14:paraId="5B9EF191"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 xml:space="preserve">b </w:t>
            </w:r>
            <w:r w:rsidRPr="00D9476E">
              <w:rPr>
                <w:rFonts w:ascii="Times New Roman" w:hAnsi="Times New Roman" w:cs="Times New Roman"/>
                <w:sz w:val="24"/>
                <w:szCs w:val="24"/>
              </w:rPr>
              <w:t>p = 0.019</w:t>
            </w:r>
          </w:p>
        </w:tc>
      </w:tr>
      <w:tr w:rsidR="0031712B" w:rsidRPr="0031712B" w14:paraId="7F986017" w14:textId="77777777" w:rsidTr="00EC07F6">
        <w:trPr>
          <w:jc w:val="center"/>
        </w:trPr>
        <w:tc>
          <w:tcPr>
            <w:tcW w:w="2093" w:type="dxa"/>
          </w:tcPr>
          <w:p w14:paraId="31EFF924"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Несепнәр (мг / дл)</w:t>
            </w:r>
          </w:p>
        </w:tc>
        <w:tc>
          <w:tcPr>
            <w:tcW w:w="1735" w:type="dxa"/>
          </w:tcPr>
          <w:p w14:paraId="5E35A0BC"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35.41 ± 2.34</w:t>
            </w:r>
          </w:p>
        </w:tc>
        <w:tc>
          <w:tcPr>
            <w:tcW w:w="1914" w:type="dxa"/>
          </w:tcPr>
          <w:p w14:paraId="4A643126"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42.45 ± 2.47</w:t>
            </w:r>
          </w:p>
        </w:tc>
        <w:tc>
          <w:tcPr>
            <w:tcW w:w="1914" w:type="dxa"/>
          </w:tcPr>
          <w:p w14:paraId="00BE6B61"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45.00 ± 4.82</w:t>
            </w:r>
          </w:p>
        </w:tc>
        <w:tc>
          <w:tcPr>
            <w:tcW w:w="1915" w:type="dxa"/>
          </w:tcPr>
          <w:p w14:paraId="242A2349"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 xml:space="preserve">a </w:t>
            </w:r>
            <w:r w:rsidRPr="00D9476E">
              <w:rPr>
                <w:rFonts w:ascii="Times New Roman" w:hAnsi="Times New Roman" w:cs="Times New Roman"/>
                <w:sz w:val="24"/>
                <w:szCs w:val="24"/>
              </w:rPr>
              <w:t>p = 0.035</w:t>
            </w:r>
          </w:p>
        </w:tc>
      </w:tr>
      <w:tr w:rsidR="0031712B" w:rsidRPr="0031712B" w14:paraId="356AA0B1" w14:textId="77777777" w:rsidTr="00EC07F6">
        <w:trPr>
          <w:jc w:val="center"/>
        </w:trPr>
        <w:tc>
          <w:tcPr>
            <w:tcW w:w="2093" w:type="dxa"/>
          </w:tcPr>
          <w:p w14:paraId="13AB3D05"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Жалпы холестерин (мг / дл)</w:t>
            </w:r>
          </w:p>
        </w:tc>
        <w:tc>
          <w:tcPr>
            <w:tcW w:w="1735" w:type="dxa"/>
          </w:tcPr>
          <w:p w14:paraId="2B509ED7"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198.8 ± 5.79</w:t>
            </w:r>
          </w:p>
        </w:tc>
        <w:tc>
          <w:tcPr>
            <w:tcW w:w="1914" w:type="dxa"/>
          </w:tcPr>
          <w:p w14:paraId="4EEA7685"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168.4 ± 6.30 </w:t>
            </w:r>
            <w:r w:rsidRPr="00D9476E">
              <w:rPr>
                <w:rFonts w:ascii="Times New Roman" w:hAnsi="Times New Roman" w:cs="Times New Roman"/>
                <w:sz w:val="24"/>
                <w:szCs w:val="24"/>
                <w:vertAlign w:val="superscript"/>
              </w:rPr>
              <w:t>а</w:t>
            </w:r>
          </w:p>
        </w:tc>
        <w:tc>
          <w:tcPr>
            <w:tcW w:w="1914" w:type="dxa"/>
          </w:tcPr>
          <w:p w14:paraId="13D1B30C"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136.3 ± 7.50 </w:t>
            </w:r>
            <w:r w:rsidRPr="00D9476E">
              <w:rPr>
                <w:rFonts w:ascii="Times New Roman" w:hAnsi="Times New Roman" w:cs="Times New Roman"/>
                <w:sz w:val="24"/>
                <w:szCs w:val="24"/>
                <w:vertAlign w:val="superscript"/>
              </w:rPr>
              <w:t>b, c</w:t>
            </w:r>
          </w:p>
        </w:tc>
        <w:tc>
          <w:tcPr>
            <w:tcW w:w="1915" w:type="dxa"/>
          </w:tcPr>
          <w:p w14:paraId="6ECE87F5"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a</w:t>
            </w:r>
            <w:r w:rsidRPr="00D9476E">
              <w:rPr>
                <w:rFonts w:ascii="Times New Roman" w:hAnsi="Times New Roman" w:cs="Times New Roman"/>
                <w:sz w:val="24"/>
                <w:szCs w:val="24"/>
              </w:rPr>
              <w:t xml:space="preserve"> p = 0.003</w:t>
            </w:r>
          </w:p>
          <w:p w14:paraId="0442AF7A"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b</w:t>
            </w:r>
            <w:r w:rsidRPr="00D9476E">
              <w:rPr>
                <w:rFonts w:ascii="Times New Roman" w:hAnsi="Times New Roman" w:cs="Times New Roman"/>
                <w:sz w:val="24"/>
                <w:szCs w:val="24"/>
              </w:rPr>
              <w:t xml:space="preserve"> p &lt; 0.001</w:t>
            </w:r>
          </w:p>
          <w:p w14:paraId="0D529D56"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c</w:t>
            </w:r>
            <w:r w:rsidRPr="00D9476E">
              <w:rPr>
                <w:rFonts w:ascii="Times New Roman" w:hAnsi="Times New Roman" w:cs="Times New Roman"/>
                <w:sz w:val="24"/>
                <w:szCs w:val="24"/>
              </w:rPr>
              <w:t xml:space="preserve"> p = 0.002</w:t>
            </w:r>
          </w:p>
        </w:tc>
      </w:tr>
      <w:tr w:rsidR="0031712B" w:rsidRPr="0031712B" w14:paraId="46C4D780" w14:textId="77777777" w:rsidTr="00EC07F6">
        <w:trPr>
          <w:jc w:val="center"/>
        </w:trPr>
        <w:tc>
          <w:tcPr>
            <w:tcW w:w="2093" w:type="dxa"/>
          </w:tcPr>
          <w:p w14:paraId="56A385D5" w14:textId="77777777" w:rsidR="00F34DA4" w:rsidRPr="00D9476E" w:rsidRDefault="00F34DA4" w:rsidP="00EC07F6">
            <w:pPr>
              <w:jc w:val="both"/>
              <w:rPr>
                <w:rFonts w:ascii="Times New Roman" w:hAnsi="Times New Roman" w:cs="Times New Roman"/>
                <w:sz w:val="24"/>
                <w:szCs w:val="24"/>
              </w:rPr>
            </w:pPr>
            <w:r w:rsidRPr="00D9476E">
              <w:rPr>
                <w:rFonts w:ascii="Times New Roman" w:hAnsi="Times New Roman" w:cs="Times New Roman"/>
                <w:sz w:val="24"/>
                <w:szCs w:val="24"/>
              </w:rPr>
              <w:t>TГ (мг/дЛ)</w:t>
            </w:r>
          </w:p>
        </w:tc>
        <w:tc>
          <w:tcPr>
            <w:tcW w:w="1735" w:type="dxa"/>
          </w:tcPr>
          <w:p w14:paraId="5A522CEB"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90.33 ± 5.73</w:t>
            </w:r>
          </w:p>
        </w:tc>
        <w:tc>
          <w:tcPr>
            <w:tcW w:w="1914" w:type="dxa"/>
          </w:tcPr>
          <w:p w14:paraId="1D922CD5"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165.3 ± 23.20</w:t>
            </w:r>
            <w:r w:rsidRPr="00D9476E">
              <w:rPr>
                <w:rFonts w:ascii="Times New Roman" w:hAnsi="Times New Roman" w:cs="Times New Roman"/>
                <w:sz w:val="24"/>
                <w:szCs w:val="24"/>
                <w:vertAlign w:val="superscript"/>
              </w:rPr>
              <w:t xml:space="preserve"> a</w:t>
            </w:r>
          </w:p>
        </w:tc>
        <w:tc>
          <w:tcPr>
            <w:tcW w:w="1914" w:type="dxa"/>
          </w:tcPr>
          <w:p w14:paraId="0BCEABB8"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140.3 ± 14.29 </w:t>
            </w:r>
            <w:r w:rsidRPr="00D9476E">
              <w:rPr>
                <w:rFonts w:ascii="Times New Roman" w:hAnsi="Times New Roman" w:cs="Times New Roman"/>
                <w:sz w:val="24"/>
                <w:szCs w:val="24"/>
                <w:vertAlign w:val="superscript"/>
              </w:rPr>
              <w:t>b</w:t>
            </w:r>
          </w:p>
        </w:tc>
        <w:tc>
          <w:tcPr>
            <w:tcW w:w="1915" w:type="dxa"/>
          </w:tcPr>
          <w:p w14:paraId="129E5823"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vertAlign w:val="superscript"/>
              </w:rPr>
              <w:t>a</w:t>
            </w:r>
            <w:r w:rsidRPr="00D9476E">
              <w:rPr>
                <w:rFonts w:ascii="Times New Roman" w:hAnsi="Times New Roman" w:cs="Times New Roman"/>
                <w:sz w:val="24"/>
                <w:szCs w:val="24"/>
              </w:rPr>
              <w:t xml:space="preserve"> p = 0.01</w:t>
            </w:r>
          </w:p>
          <w:p w14:paraId="5FA7E338"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b</w:t>
            </w:r>
            <w:r w:rsidRPr="00D9476E">
              <w:rPr>
                <w:rFonts w:ascii="Times New Roman" w:hAnsi="Times New Roman" w:cs="Times New Roman"/>
                <w:sz w:val="24"/>
                <w:szCs w:val="24"/>
              </w:rPr>
              <w:t xml:space="preserve"> p = 0.05</w:t>
            </w:r>
          </w:p>
        </w:tc>
      </w:tr>
      <w:tr w:rsidR="0031712B" w:rsidRPr="0031712B" w14:paraId="02F8E6A1" w14:textId="77777777" w:rsidTr="00EC07F6">
        <w:trPr>
          <w:jc w:val="center"/>
        </w:trPr>
        <w:tc>
          <w:tcPr>
            <w:tcW w:w="2093" w:type="dxa"/>
          </w:tcPr>
          <w:p w14:paraId="088C2285"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ЖТЛП (мг/дЛ)</w:t>
            </w:r>
          </w:p>
        </w:tc>
        <w:tc>
          <w:tcPr>
            <w:tcW w:w="1735" w:type="dxa"/>
          </w:tcPr>
          <w:p w14:paraId="0314F3B4"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62.13 ± 2.41</w:t>
            </w:r>
          </w:p>
        </w:tc>
        <w:tc>
          <w:tcPr>
            <w:tcW w:w="1914" w:type="dxa"/>
          </w:tcPr>
          <w:p w14:paraId="55D5FA62"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52.65 ± 2.50</w:t>
            </w:r>
            <w:r w:rsidRPr="00D9476E">
              <w:rPr>
                <w:rFonts w:ascii="Times New Roman" w:hAnsi="Times New Roman" w:cs="Times New Roman"/>
                <w:sz w:val="24"/>
                <w:szCs w:val="24"/>
                <w:vertAlign w:val="superscript"/>
              </w:rPr>
              <w:t xml:space="preserve"> a</w:t>
            </w:r>
          </w:p>
        </w:tc>
        <w:tc>
          <w:tcPr>
            <w:tcW w:w="1914" w:type="dxa"/>
          </w:tcPr>
          <w:p w14:paraId="0CF37213"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44.96 ± 2.16 </w:t>
            </w:r>
            <w:r w:rsidRPr="00D9476E">
              <w:rPr>
                <w:rFonts w:ascii="Times New Roman" w:hAnsi="Times New Roman" w:cs="Times New Roman"/>
                <w:sz w:val="24"/>
                <w:szCs w:val="24"/>
                <w:vertAlign w:val="superscript"/>
              </w:rPr>
              <w:t>b</w:t>
            </w:r>
          </w:p>
        </w:tc>
        <w:tc>
          <w:tcPr>
            <w:tcW w:w="1915" w:type="dxa"/>
          </w:tcPr>
          <w:p w14:paraId="726BFFAB"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vertAlign w:val="superscript"/>
              </w:rPr>
              <w:t>a</w:t>
            </w:r>
            <w:r w:rsidRPr="00D9476E">
              <w:rPr>
                <w:rFonts w:ascii="Times New Roman" w:hAnsi="Times New Roman" w:cs="Times New Roman"/>
                <w:sz w:val="24"/>
                <w:szCs w:val="24"/>
              </w:rPr>
              <w:t xml:space="preserve"> p = 0.01</w:t>
            </w:r>
          </w:p>
          <w:p w14:paraId="343C28E0"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b</w:t>
            </w:r>
            <w:r w:rsidRPr="00D9476E">
              <w:rPr>
                <w:rFonts w:ascii="Times New Roman" w:hAnsi="Times New Roman" w:cs="Times New Roman"/>
                <w:sz w:val="24"/>
                <w:szCs w:val="24"/>
              </w:rPr>
              <w:t xml:space="preserve"> p &lt; 0.001</w:t>
            </w:r>
          </w:p>
        </w:tc>
      </w:tr>
      <w:tr w:rsidR="0031712B" w:rsidRPr="0031712B" w14:paraId="1A388CEB" w14:textId="77777777" w:rsidTr="00EC07F6">
        <w:trPr>
          <w:jc w:val="center"/>
        </w:trPr>
        <w:tc>
          <w:tcPr>
            <w:tcW w:w="2093" w:type="dxa"/>
          </w:tcPr>
          <w:p w14:paraId="21B46C62" w14:textId="77777777" w:rsidR="00F34DA4" w:rsidRPr="00D9476E" w:rsidRDefault="00F34DA4" w:rsidP="00EC07F6">
            <w:pPr>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ТТЛП (мг/дЛ)</w:t>
            </w:r>
          </w:p>
        </w:tc>
        <w:tc>
          <w:tcPr>
            <w:tcW w:w="1735" w:type="dxa"/>
          </w:tcPr>
          <w:p w14:paraId="21AEA06E"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119.5 ± 5.21</w:t>
            </w:r>
          </w:p>
        </w:tc>
        <w:tc>
          <w:tcPr>
            <w:tcW w:w="1914" w:type="dxa"/>
          </w:tcPr>
          <w:p w14:paraId="434D689D"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85.97 ± 5.72 </w:t>
            </w:r>
            <w:r w:rsidRPr="00D9476E">
              <w:rPr>
                <w:rFonts w:ascii="Times New Roman" w:hAnsi="Times New Roman" w:cs="Times New Roman"/>
                <w:sz w:val="24"/>
                <w:szCs w:val="24"/>
                <w:vertAlign w:val="superscript"/>
              </w:rPr>
              <w:t>a</w:t>
            </w:r>
          </w:p>
        </w:tc>
        <w:tc>
          <w:tcPr>
            <w:tcW w:w="1914" w:type="dxa"/>
          </w:tcPr>
          <w:p w14:paraId="0BB321E9"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66.63 ± 6.32 </w:t>
            </w:r>
            <w:r w:rsidRPr="00D9476E">
              <w:rPr>
                <w:rFonts w:ascii="Times New Roman" w:hAnsi="Times New Roman" w:cs="Times New Roman"/>
                <w:sz w:val="24"/>
                <w:szCs w:val="24"/>
                <w:vertAlign w:val="superscript"/>
              </w:rPr>
              <w:t>b</w:t>
            </w:r>
          </w:p>
        </w:tc>
        <w:tc>
          <w:tcPr>
            <w:tcW w:w="1915" w:type="dxa"/>
          </w:tcPr>
          <w:p w14:paraId="72289712"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vertAlign w:val="superscript"/>
              </w:rPr>
              <w:t>a,</w:t>
            </w:r>
            <w:r w:rsidRPr="00D9476E">
              <w:rPr>
                <w:rFonts w:ascii="Times New Roman" w:hAnsi="Times New Roman" w:cs="Times New Roman"/>
                <w:sz w:val="24"/>
                <w:szCs w:val="24"/>
                <w:vertAlign w:val="superscript"/>
                <w:lang w:val="kk-KZ"/>
              </w:rPr>
              <w:t xml:space="preserve"> </w:t>
            </w:r>
            <w:r w:rsidRPr="00D9476E">
              <w:rPr>
                <w:rFonts w:ascii="Times New Roman" w:hAnsi="Times New Roman" w:cs="Times New Roman"/>
                <w:sz w:val="24"/>
                <w:szCs w:val="24"/>
                <w:vertAlign w:val="superscript"/>
              </w:rPr>
              <w:t>b</w:t>
            </w:r>
            <w:r w:rsidRPr="00D9476E">
              <w:rPr>
                <w:rFonts w:ascii="Times New Roman" w:hAnsi="Times New Roman" w:cs="Times New Roman"/>
                <w:sz w:val="24"/>
                <w:szCs w:val="24"/>
              </w:rPr>
              <w:t xml:space="preserve"> p &lt; 0.001</w:t>
            </w:r>
          </w:p>
        </w:tc>
      </w:tr>
      <w:tr w:rsidR="00F34DA4" w:rsidRPr="0031712B" w14:paraId="669C9041" w14:textId="77777777" w:rsidTr="00EC07F6">
        <w:trPr>
          <w:jc w:val="center"/>
        </w:trPr>
        <w:tc>
          <w:tcPr>
            <w:tcW w:w="9571" w:type="dxa"/>
            <w:gridSpan w:val="5"/>
          </w:tcPr>
          <w:p w14:paraId="0682E51F" w14:textId="4D341FAB" w:rsidR="00F34DA4" w:rsidRPr="00D9476E" w:rsidRDefault="00F34DA4" w:rsidP="00D9476E">
            <w:pPr>
              <w:ind w:firstLine="432"/>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Ескерту</w:t>
            </w:r>
            <w:r w:rsidR="00D9476E">
              <w:rPr>
                <w:rFonts w:ascii="Times New Roman" w:hAnsi="Times New Roman" w:cs="Times New Roman"/>
                <w:sz w:val="24"/>
                <w:szCs w:val="24"/>
                <w:lang w:val="kk-KZ"/>
              </w:rPr>
              <w:t xml:space="preserve"> -</w:t>
            </w:r>
            <w:r w:rsidRPr="00D9476E">
              <w:rPr>
                <w:rFonts w:ascii="Times New Roman" w:hAnsi="Times New Roman" w:cs="Times New Roman"/>
                <w:sz w:val="24"/>
                <w:szCs w:val="24"/>
                <w:lang w:val="kk-KZ"/>
              </w:rPr>
              <w:t xml:space="preserve"> </w:t>
            </w:r>
            <w:r w:rsidRPr="00D9476E">
              <w:rPr>
                <w:rFonts w:ascii="Times New Roman" w:hAnsi="Times New Roman" w:cs="Times New Roman"/>
                <w:sz w:val="24"/>
                <w:szCs w:val="24"/>
                <w:vertAlign w:val="superscript"/>
                <w:lang w:val="kk-KZ"/>
              </w:rPr>
              <w:t>a</w:t>
            </w:r>
            <w:r w:rsidRPr="00D9476E">
              <w:rPr>
                <w:rFonts w:ascii="Times New Roman" w:hAnsi="Times New Roman" w:cs="Times New Roman"/>
                <w:sz w:val="24"/>
                <w:szCs w:val="24"/>
                <w:lang w:val="kk-KZ"/>
              </w:rPr>
              <w:t xml:space="preserve"> p – </w:t>
            </w:r>
            <w:r w:rsidR="00F17A1E" w:rsidRPr="00D9476E">
              <w:rPr>
                <w:rFonts w:ascii="Times New Roman" w:hAnsi="Times New Roman" w:cs="Times New Roman"/>
                <w:sz w:val="24"/>
                <w:szCs w:val="24"/>
                <w:lang w:val="kk-KZ"/>
              </w:rPr>
              <w:t>ҚД2Т АЖ</w:t>
            </w:r>
            <w:r w:rsidRPr="00D9476E">
              <w:rPr>
                <w:rFonts w:ascii="Times New Roman" w:hAnsi="Times New Roman" w:cs="Times New Roman"/>
                <w:sz w:val="24"/>
                <w:szCs w:val="24"/>
                <w:lang w:val="kk-KZ"/>
              </w:rPr>
              <w:t xml:space="preserve"> мен БТ салыстыруы; </w:t>
            </w:r>
            <w:r w:rsidRPr="00D9476E">
              <w:rPr>
                <w:rFonts w:ascii="Times New Roman" w:hAnsi="Times New Roman" w:cs="Times New Roman"/>
                <w:sz w:val="24"/>
                <w:szCs w:val="24"/>
                <w:vertAlign w:val="superscript"/>
                <w:lang w:val="kk-KZ"/>
              </w:rPr>
              <w:t xml:space="preserve">b </w:t>
            </w:r>
            <w:r w:rsidRPr="00D9476E">
              <w:rPr>
                <w:rFonts w:ascii="Times New Roman" w:hAnsi="Times New Roman" w:cs="Times New Roman"/>
                <w:sz w:val="24"/>
                <w:szCs w:val="24"/>
                <w:lang w:val="kk-KZ"/>
              </w:rPr>
              <w:t xml:space="preserve">p – </w:t>
            </w:r>
            <w:r w:rsidR="00F17A1E" w:rsidRPr="00D9476E">
              <w:rPr>
                <w:rFonts w:ascii="Times New Roman" w:hAnsi="Times New Roman" w:cs="Times New Roman"/>
                <w:sz w:val="24"/>
                <w:szCs w:val="24"/>
                <w:lang w:val="kk-KZ"/>
              </w:rPr>
              <w:t>ҚД2Т+А</w:t>
            </w:r>
            <w:r w:rsidRPr="00D9476E">
              <w:rPr>
                <w:rFonts w:ascii="Times New Roman" w:hAnsi="Times New Roman" w:cs="Times New Roman"/>
                <w:sz w:val="24"/>
                <w:szCs w:val="24"/>
                <w:lang w:val="kk-KZ"/>
              </w:rPr>
              <w:t xml:space="preserve"> мен БТ салыстыруы; </w:t>
            </w:r>
            <w:r w:rsidRPr="00D9476E">
              <w:rPr>
                <w:rFonts w:ascii="Times New Roman" w:hAnsi="Times New Roman" w:cs="Times New Roman"/>
                <w:sz w:val="24"/>
                <w:szCs w:val="24"/>
                <w:vertAlign w:val="superscript"/>
                <w:lang w:val="kk-KZ"/>
              </w:rPr>
              <w:t>c</w:t>
            </w:r>
            <w:r w:rsidRPr="00D9476E">
              <w:rPr>
                <w:rFonts w:ascii="Times New Roman" w:hAnsi="Times New Roman" w:cs="Times New Roman"/>
                <w:sz w:val="24"/>
                <w:szCs w:val="24"/>
                <w:lang w:val="kk-KZ"/>
              </w:rPr>
              <w:t xml:space="preserve"> p – </w:t>
            </w:r>
            <w:r w:rsidR="00F17A1E" w:rsidRPr="00D9476E">
              <w:rPr>
                <w:rFonts w:ascii="Times New Roman" w:hAnsi="Times New Roman" w:cs="Times New Roman"/>
                <w:sz w:val="24"/>
                <w:szCs w:val="24"/>
                <w:lang w:val="kk-KZ"/>
              </w:rPr>
              <w:t>ҚД2Т+А</w:t>
            </w:r>
            <w:r w:rsidRPr="00D9476E">
              <w:rPr>
                <w:rFonts w:ascii="Times New Roman" w:hAnsi="Times New Roman" w:cs="Times New Roman"/>
                <w:sz w:val="24"/>
                <w:szCs w:val="24"/>
                <w:lang w:val="kk-KZ"/>
              </w:rPr>
              <w:t xml:space="preserve"> мен </w:t>
            </w:r>
            <w:r w:rsidR="00F17A1E" w:rsidRPr="00D9476E">
              <w:rPr>
                <w:rFonts w:ascii="Times New Roman" w:hAnsi="Times New Roman" w:cs="Times New Roman"/>
                <w:sz w:val="24"/>
                <w:szCs w:val="24"/>
                <w:lang w:val="kk-KZ"/>
              </w:rPr>
              <w:t>ҚД2Т АЖ</w:t>
            </w:r>
            <w:r w:rsidRPr="00D9476E">
              <w:rPr>
                <w:rFonts w:ascii="Times New Roman" w:hAnsi="Times New Roman" w:cs="Times New Roman"/>
                <w:sz w:val="24"/>
                <w:szCs w:val="24"/>
                <w:lang w:val="kk-KZ"/>
              </w:rPr>
              <w:t xml:space="preserve"> салыстыруы.</w:t>
            </w:r>
          </w:p>
        </w:tc>
      </w:tr>
    </w:tbl>
    <w:p w14:paraId="1F56FE15" w14:textId="77777777" w:rsidR="00F34DA4" w:rsidRPr="0031712B" w:rsidRDefault="00F34DA4" w:rsidP="00F34DA4">
      <w:pPr>
        <w:spacing w:after="0" w:line="240" w:lineRule="auto"/>
        <w:ind w:firstLine="567"/>
        <w:jc w:val="both"/>
        <w:rPr>
          <w:rFonts w:ascii="Times New Roman" w:hAnsi="Times New Roman" w:cs="Times New Roman"/>
          <w:sz w:val="24"/>
          <w:lang w:val="kk-KZ"/>
        </w:rPr>
      </w:pPr>
    </w:p>
    <w:p w14:paraId="675E37C1"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Кестеде барлық айнымалылардың таралуы қалыпты болмады, тек дене салмағы, ДСИ және глюкоза деңгейі қалыпты таралуға сәйкес келді. Қалыпты емес таралуы бар айнымалылар үшін p мәндері Краскел–Уоллис критерийі арқылы есептелді. Қалыпты таралған айнымалылар үшін дисперсиялық талдау (ANOVA) және кейіннен көптік салыстыру (post-hoc тесті) қолданылды. Деректер қалыпты емес таралуы бар айнымалылар үшін орташа ± орташа қателік (SEM) және қалыпты таралған айнымалылар үшін орташа ± стандартты ауытқу (SD) түрінде ұсынылған. </w:t>
      </w:r>
    </w:p>
    <w:p w14:paraId="248DD5EF" w14:textId="455DC0B0"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Бақылау тобында 16 адамның салмағы қалыпты, 11 адамның дене салмағы артық, ал 3 қатысушы семіздікке шалдыққан. Қант диабеті бар науқастарда ДСИ күтілгендей жоғары болды: </w:t>
      </w:r>
      <w:r w:rsidR="00F17A1E" w:rsidRPr="0031712B">
        <w:rPr>
          <w:rFonts w:ascii="Times New Roman" w:hAnsi="Times New Roman" w:cs="Times New Roman"/>
          <w:sz w:val="28"/>
          <w:szCs w:val="28"/>
          <w:lang w:val="kk-KZ"/>
        </w:rPr>
        <w:t>ҚД2Т АЖ</w:t>
      </w:r>
      <w:r w:rsidRPr="0031712B">
        <w:rPr>
          <w:rFonts w:ascii="Times New Roman" w:hAnsi="Times New Roman" w:cs="Times New Roman"/>
          <w:sz w:val="28"/>
          <w:szCs w:val="28"/>
          <w:lang w:val="kk-KZ"/>
        </w:rPr>
        <w:t xml:space="preserve"> тобында 14 адам артық салмақпен, ал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xml:space="preserve"> тобында 16 адам артық салмақпен анықталды. Семіздік </w:t>
      </w:r>
      <w:r w:rsidR="00F17A1E" w:rsidRPr="0031712B">
        <w:rPr>
          <w:rFonts w:ascii="Times New Roman" w:hAnsi="Times New Roman" w:cs="Times New Roman"/>
          <w:sz w:val="28"/>
          <w:szCs w:val="28"/>
          <w:lang w:val="kk-KZ"/>
        </w:rPr>
        <w:t>ҚД2Т АЖ</w:t>
      </w:r>
      <w:r w:rsidRPr="0031712B">
        <w:rPr>
          <w:rFonts w:ascii="Times New Roman" w:hAnsi="Times New Roman" w:cs="Times New Roman"/>
          <w:sz w:val="28"/>
          <w:szCs w:val="28"/>
          <w:lang w:val="kk-KZ"/>
        </w:rPr>
        <w:t xml:space="preserve"> тобындағы 13 адамда және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xml:space="preserve"> тобындағы 11 адамда тіркелді. Алайда, қант диабеті бар барлық науқастар арасында </w:t>
      </w:r>
      <w:r w:rsidR="00F17A1E" w:rsidRPr="0031712B">
        <w:rPr>
          <w:rFonts w:ascii="Times New Roman" w:hAnsi="Times New Roman" w:cs="Times New Roman"/>
          <w:sz w:val="28"/>
          <w:szCs w:val="28"/>
          <w:lang w:val="kk-KZ"/>
        </w:rPr>
        <w:t>ҚД2Т АЖ</w:t>
      </w:r>
      <w:r w:rsidRPr="0031712B">
        <w:rPr>
          <w:rFonts w:ascii="Times New Roman" w:hAnsi="Times New Roman" w:cs="Times New Roman"/>
          <w:sz w:val="28"/>
          <w:szCs w:val="28"/>
          <w:lang w:val="kk-KZ"/>
        </w:rPr>
        <w:t xml:space="preserve"> және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xml:space="preserve"> топтары бойынша ДСИ көрсеткіштері арасында айтарлықтай айырмашылық болған жоқ (χ² = 4,259, p = 0,119). </w:t>
      </w:r>
    </w:p>
    <w:p w14:paraId="7054FE19"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Физикалық белсенділік келесі түрде жіктелді:</w:t>
      </w:r>
    </w:p>
    <w:p w14:paraId="07A501D7" w14:textId="17A95E56" w:rsidR="00F34DA4" w:rsidRPr="0031712B" w:rsidRDefault="004261DA" w:rsidP="00F34DA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Төмен қарқындылық -</w:t>
      </w:r>
      <w:r w:rsidR="00F34DA4" w:rsidRPr="0031712B">
        <w:rPr>
          <w:rFonts w:ascii="Times New Roman" w:hAnsi="Times New Roman" w:cs="Times New Roman"/>
          <w:sz w:val="28"/>
          <w:szCs w:val="28"/>
          <w:lang w:val="kk-KZ"/>
        </w:rPr>
        <w:t xml:space="preserve"> жүрек соғу жиілігін айтарлықтай арттырмайтын белсенділіктер, мысалы, баяу жүру немесе созылуға бағытталған жаттығулар.</w:t>
      </w:r>
    </w:p>
    <w:p w14:paraId="60445937" w14:textId="63A0D279" w:rsidR="00F34DA4" w:rsidRPr="0031712B" w:rsidRDefault="004261DA" w:rsidP="00F34DA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Орташа қарқындылық -</w:t>
      </w:r>
      <w:r w:rsidR="00F34DA4" w:rsidRPr="0031712B">
        <w:rPr>
          <w:rFonts w:ascii="Times New Roman" w:hAnsi="Times New Roman" w:cs="Times New Roman"/>
          <w:sz w:val="28"/>
          <w:szCs w:val="28"/>
          <w:lang w:val="kk-KZ"/>
        </w:rPr>
        <w:t xml:space="preserve"> жүрек соғу жиілігі мен тыныс алуды арттыратын белсенділіктер, мысалы, жылдам жүру немесе велосипед тебу.</w:t>
      </w:r>
    </w:p>
    <w:p w14:paraId="391F7117" w14:textId="21C122D7" w:rsidR="00F34DA4" w:rsidRPr="0031712B" w:rsidRDefault="004261DA" w:rsidP="00F34DA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Жоғары қарқындылық -</w:t>
      </w:r>
      <w:r w:rsidR="00F34DA4" w:rsidRPr="0031712B">
        <w:rPr>
          <w:rFonts w:ascii="Times New Roman" w:hAnsi="Times New Roman" w:cs="Times New Roman"/>
          <w:sz w:val="28"/>
          <w:szCs w:val="28"/>
          <w:lang w:val="kk-KZ"/>
        </w:rPr>
        <w:t xml:space="preserve"> айтарлықтай күш жұмсауды талап ететін белсенділіктер, мысалы, жүгіру немесе аралық жаттығулар.</w:t>
      </w:r>
    </w:p>
    <w:p w14:paraId="06425E98"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Күтілгендей, үш топ арасында біршама айырмашылықтар анықталды (χ² = 25,465, p &lt; 0,001). Алайда, қант диабетімен ауыратын барлық науқастар арасында физикалық белсенділік бойынша айырмашылық болған жоқ (χ² = 3,791, p = 0,188), сондай-ақ макроқантамырлық асқынулары бар науқастар арасында да айырмашылық байқалмады (χ² = 2,295, p = 0,317). </w:t>
      </w:r>
    </w:p>
    <w:p w14:paraId="3B339B86" w14:textId="77777777" w:rsidR="00F34DA4" w:rsidRPr="0031712B" w:rsidRDefault="00F34DA4" w:rsidP="00F34DA4">
      <w:pPr>
        <w:spacing w:after="0" w:line="240" w:lineRule="auto"/>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Екі диабеттік топтағы науқастарда HbA1c және глюкоза деңгейі бақылау тобымен салыстырғанда едәуір жоғары болып, бұл көмірсулар алмасуының айқын бұзылысын көрсетеді. Сонымен қатар, HOMA-IR индексінің жоғарылауы инсулинге төзімділіктің күшеюін айғақтайды, бұл 2-типті қант диабетіне тән патофизиологиялық өзгерістердің бірі болып табылады. Бұл көрсеткіштердің жоғары болуы β-жасушалардың инсулин секрециясының бұзылуымен қатар, инсулиннің шеткергі тіндерде әсерінің төмендеуін де білдіреді.</w:t>
      </w:r>
    </w:p>
    <w:p w14:paraId="45E24742"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Липидтік профильге келетін болсақ, жалпы холестерин мен төмен тығыздықты липопротеиндер (ТТЛП) деңгейі </w:t>
      </w:r>
      <w:r w:rsidR="00F17A1E" w:rsidRPr="0031712B">
        <w:rPr>
          <w:rFonts w:ascii="Times New Roman" w:hAnsi="Times New Roman" w:cs="Times New Roman"/>
          <w:sz w:val="28"/>
          <w:szCs w:val="28"/>
          <w:lang w:val="kk-KZ"/>
        </w:rPr>
        <w:t>ҚД2Т АЖ</w:t>
      </w:r>
      <w:r w:rsidRPr="0031712B">
        <w:rPr>
          <w:rFonts w:ascii="Times New Roman" w:hAnsi="Times New Roman" w:cs="Times New Roman"/>
          <w:sz w:val="28"/>
          <w:szCs w:val="28"/>
          <w:lang w:val="kk-KZ"/>
        </w:rPr>
        <w:t xml:space="preserve"> және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xml:space="preserve"> топтарында бақылау тобымен салыстырғанда төмендеген, ал триглицеридтер (ТГ) деңгейі керісінше жоғарылаған. Бұл өзгерістер диабетпен байланысты липидтік алмасу бұзылыстарының көрінісі ретінде қарастырылады және атерогенезге ықпал ететін негізгі факторлардың бірі болып табылады. Сонымен қатар, екі диабеттік топта да жоғары тығыздықты липопротеиндер (ЖТЛП) деңгейінің төмендегені байқалды, бұл антиатерогендік қорғаныстың әлсірегенін және жүрек-қантамырлық қауіптің жоғарылағанын көрсетеді.</w:t>
      </w:r>
    </w:p>
    <w:p w14:paraId="14D4982E"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6-кестеде микроангиопатиясы және жүрек-қантамыр аурулары (ЖҚА) бар науқастарға тағайындалған дәрілік препараттар көрсетілген. Екі топ та қандағы қант деңгейін төмендететін дәрілерді, соның ішінде метформин мен басқа да антигипергликемиялық заттарды, атап айтқанда, сульфонилмочевина туындылары, ДПП-4 тежегіштері және ГПП-1 агонистерін қабылдаған. Бұл дәрілік топтар инсулин секрециясын арттыру немесе глюкозаның сіңуін төмендету арқылы гликемиялық бақылауды қамтамасыз етуге бағытталған.</w:t>
      </w:r>
    </w:p>
    <w:p w14:paraId="3ADED116"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Инсулинотерапия ЖҚА тобында жиірек қолданылған, бұл осы топтағы науқастарда диабеттің ауыр ағымымен және ұйқы безінің β-жасушалық резервінің азаюымен байланысты болды. Мұндай жағдайларда пероральді антидиабеттік агенттер жеткіліксіз болғандықтан, инсулин енгізу арқылы гликемиялық бақылауға қол жеткізу қажеттілігі туындайды.</w:t>
      </w:r>
    </w:p>
    <w:p w14:paraId="11081190" w14:textId="77777777" w:rsidR="00F34DA4" w:rsidRPr="0031712B" w:rsidRDefault="00F34DA4" w:rsidP="00F34DA4">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Липидті төмендететін терапия, атап айтқанда, статиндер, микроангиопатиясы бар науқастарға жиірек тағайындалған. Бұл микроқантамырлық асқынулардың (диабеттік нефропатия, ретинопатия және нейропатия) даму қаупін төмендету мақсатында жүргізілетін профилактикалық шара болып табылады. Липидтік профильді бақылау созылмалы гипергликемияның тамырларға тигізетін зақымдаушы әсерін азайтуда және эндотелий функциясын сақтау тұрғысынан ерекше маңызға ие.</w:t>
      </w:r>
    </w:p>
    <w:p w14:paraId="7D96693F" w14:textId="77777777" w:rsidR="00F34DA4" w:rsidRPr="0031712B" w:rsidRDefault="00F34DA4" w:rsidP="00F34DA4">
      <w:pPr>
        <w:spacing w:after="0" w:line="240" w:lineRule="auto"/>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Сонымен қатар, құрысуға қарсы препараттар ЖҚА тобында жиірек қолданылған. Бұл, ең алдымен, диабеттік нейропатиямен байланысты ауырсыну синдромын басу үшін габапентин және прегабалин секілді препараттарды қолданумен байланысты болуы мүмкін. Бұл дәрілік заттар нейропатиялық ауырсыну белгілерін жеңілдету үшін кеңінен қолданылады және өмір сапасын жақсартуға бағытталған.</w:t>
      </w:r>
    </w:p>
    <w:p w14:paraId="0E508EF9" w14:textId="77777777" w:rsidR="00F34DA4" w:rsidRPr="0031712B" w:rsidRDefault="00F34DA4" w:rsidP="00F34DA4">
      <w:pPr>
        <w:spacing w:after="0" w:line="240" w:lineRule="auto"/>
        <w:ind w:firstLine="708"/>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Жалпы алғанда, тағайындалған препараттар мен тамырлық асқынулар арасында статистикалық тұрғыдан маңызды байланыс анықталмады. Бұл дәрілік терапияның нақты асқыну түріне байланысты емес, науқастың жалпы клиникалық жағдайы мен жеке көрсеткіштеріне сәйкес таңдалғанын білдіреді. Индивидуализацияланған тәсіл </w:t>
      </w:r>
      <w:r w:rsidR="00002673" w:rsidRPr="0031712B">
        <w:rPr>
          <w:rFonts w:ascii="Times New Roman" w:hAnsi="Times New Roman" w:cs="Times New Roman"/>
          <w:sz w:val="28"/>
          <w:szCs w:val="28"/>
          <w:lang w:val="kk-KZ"/>
        </w:rPr>
        <w:t xml:space="preserve">- </w:t>
      </w:r>
      <w:r w:rsidRPr="0031712B">
        <w:rPr>
          <w:rFonts w:ascii="Times New Roman" w:hAnsi="Times New Roman" w:cs="Times New Roman"/>
          <w:sz w:val="28"/>
          <w:szCs w:val="28"/>
          <w:lang w:val="kk-KZ"/>
        </w:rPr>
        <w:t xml:space="preserve"> қазіргі заманғы диабет терапиясының маңызды қағидаты болып табылады, және бұл зерттеу нәтижелері оны тағы бір мәрте дәлелдейді.</w:t>
      </w:r>
    </w:p>
    <w:p w14:paraId="4389AE50" w14:textId="77777777" w:rsidR="00F34DA4" w:rsidRPr="0031712B" w:rsidRDefault="00F34DA4" w:rsidP="00F34DA4">
      <w:pPr>
        <w:spacing w:after="0" w:line="240" w:lineRule="auto"/>
        <w:ind w:firstLine="708"/>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Осылайша, тамырлық асқынулары бар науқастар негізгі гипогликемиялық терапияны ұқсас мөлшерде алғанымен, инсулин, статиндер және құрысуға қарсы препараттарды қолдану жиілігі бойынша айырмашылықтар байқалды. Бұл терапиялық стратегиялар асқыну түрлерінің клиникалық сипаттамаларына және науқастың метаболикалық статусына байланысты жекелей түрде таңдалғанын көрсетеді.</w:t>
      </w:r>
    </w:p>
    <w:p w14:paraId="13F11453" w14:textId="77777777" w:rsidR="00F34DA4" w:rsidRPr="0031712B" w:rsidRDefault="00F34DA4" w:rsidP="00F34DA4">
      <w:pPr>
        <w:spacing w:after="0" w:line="240" w:lineRule="auto"/>
        <w:ind w:firstLine="708"/>
        <w:jc w:val="both"/>
        <w:rPr>
          <w:rFonts w:ascii="Times New Roman" w:hAnsi="Times New Roman" w:cs="Times New Roman"/>
          <w:sz w:val="28"/>
          <w:szCs w:val="28"/>
          <w:lang w:val="kk-KZ"/>
        </w:rPr>
      </w:pPr>
    </w:p>
    <w:p w14:paraId="22A55ECA" w14:textId="25F2441C" w:rsidR="00F34DA4" w:rsidRDefault="00D9476E" w:rsidP="00F34DA4">
      <w:pPr>
        <w:spacing w:after="0" w:line="240" w:lineRule="auto"/>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 xml:space="preserve">Кесте </w:t>
      </w:r>
      <w:r w:rsidR="00F34DA4" w:rsidRPr="0031712B">
        <w:rPr>
          <w:rFonts w:ascii="Times New Roman" w:hAnsi="Times New Roman" w:cs="Times New Roman"/>
          <w:sz w:val="28"/>
          <w:szCs w:val="28"/>
          <w:lang w:val="kk-KZ"/>
        </w:rPr>
        <w:t xml:space="preserve">6 - Микроангиопатиямен және жүрек-қан тамырлары ауруларымен ауыратын науқастарға арналған терапия түрлері </w:t>
      </w:r>
    </w:p>
    <w:p w14:paraId="5A0AB4ED" w14:textId="77777777" w:rsidR="00D9476E" w:rsidRPr="0031712B" w:rsidRDefault="00D9476E" w:rsidP="00F34DA4">
      <w:pPr>
        <w:spacing w:after="0" w:line="240" w:lineRule="auto"/>
        <w:jc w:val="both"/>
        <w:rPr>
          <w:rFonts w:ascii="Times New Roman" w:hAnsi="Times New Roman" w:cs="Times New Roman"/>
          <w:sz w:val="28"/>
          <w:szCs w:val="28"/>
          <w:lang w:val="kk-KZ"/>
        </w:rPr>
      </w:pPr>
    </w:p>
    <w:tbl>
      <w:tblPr>
        <w:tblStyle w:val="a8"/>
        <w:tblW w:w="0" w:type="auto"/>
        <w:jc w:val="center"/>
        <w:tblLook w:val="04A0" w:firstRow="1" w:lastRow="0" w:firstColumn="1" w:lastColumn="0" w:noHBand="0" w:noVBand="1"/>
      </w:tblPr>
      <w:tblGrid>
        <w:gridCol w:w="4220"/>
        <w:gridCol w:w="3402"/>
        <w:gridCol w:w="1949"/>
      </w:tblGrid>
      <w:tr w:rsidR="0031712B" w:rsidRPr="0031712B" w14:paraId="594164BE" w14:textId="77777777" w:rsidTr="00D9476E">
        <w:trPr>
          <w:jc w:val="center"/>
        </w:trPr>
        <w:tc>
          <w:tcPr>
            <w:tcW w:w="4220" w:type="dxa"/>
          </w:tcPr>
          <w:p w14:paraId="3D322C6C"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Дәрілік терапия</w:t>
            </w:r>
          </w:p>
        </w:tc>
        <w:tc>
          <w:tcPr>
            <w:tcW w:w="3402" w:type="dxa"/>
          </w:tcPr>
          <w:p w14:paraId="48DEF82F"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Микроангиопатиялар (n = 6)</w:t>
            </w:r>
          </w:p>
          <w:p w14:paraId="2CE411D2"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21.4%</w:t>
            </w:r>
          </w:p>
        </w:tc>
        <w:tc>
          <w:tcPr>
            <w:tcW w:w="1949" w:type="dxa"/>
          </w:tcPr>
          <w:p w14:paraId="448C6A99"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ЖҚА (n = 22)</w:t>
            </w:r>
          </w:p>
          <w:p w14:paraId="59E24A18"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78.6%</w:t>
            </w:r>
          </w:p>
        </w:tc>
      </w:tr>
      <w:tr w:rsidR="00D9476E" w:rsidRPr="0031712B" w14:paraId="3D6945E9" w14:textId="77777777" w:rsidTr="00D9476E">
        <w:trPr>
          <w:jc w:val="center"/>
        </w:trPr>
        <w:tc>
          <w:tcPr>
            <w:tcW w:w="4220" w:type="dxa"/>
          </w:tcPr>
          <w:p w14:paraId="75378730" w14:textId="0AABD184" w:rsidR="00D9476E" w:rsidRPr="00D9476E" w:rsidRDefault="00D9476E" w:rsidP="00D9476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402" w:type="dxa"/>
          </w:tcPr>
          <w:p w14:paraId="6E4A2D6D" w14:textId="7C916E92" w:rsidR="00D9476E" w:rsidRPr="00D9476E" w:rsidRDefault="00D9476E" w:rsidP="00D9476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49" w:type="dxa"/>
          </w:tcPr>
          <w:p w14:paraId="2EBDAB81" w14:textId="724BCB06" w:rsidR="00D9476E" w:rsidRPr="00D9476E" w:rsidRDefault="00D9476E" w:rsidP="00D9476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1712B" w:rsidRPr="0031712B" w14:paraId="5EE5B6A3" w14:textId="77777777" w:rsidTr="00D9476E">
        <w:trPr>
          <w:jc w:val="center"/>
        </w:trPr>
        <w:tc>
          <w:tcPr>
            <w:tcW w:w="4220" w:type="dxa"/>
            <w:tcBorders>
              <w:bottom w:val="single" w:sz="4" w:space="0" w:color="auto"/>
            </w:tcBorders>
          </w:tcPr>
          <w:p w14:paraId="3CC2A7B0"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Глюкоза деңгейін төмендететін дәрілер:</w:t>
            </w:r>
          </w:p>
          <w:p w14:paraId="12A7DC8A"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Метформин</w:t>
            </w:r>
          </w:p>
          <w:p w14:paraId="4CC44631"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Емдеу ұзақтығы (ж)</w:t>
            </w:r>
          </w:p>
          <w:p w14:paraId="20C59826"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Антигипергликемиялық агенттер *</w:t>
            </w:r>
          </w:p>
          <w:p w14:paraId="576AB52E"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Емдеу ұзақтығы (ж)</w:t>
            </w:r>
          </w:p>
          <w:p w14:paraId="33B59B93"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Инсулинге сезімтал терапия **</w:t>
            </w:r>
          </w:p>
          <w:p w14:paraId="591E2587"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Емдеу ұзақтығы (ж)</w:t>
            </w:r>
          </w:p>
        </w:tc>
        <w:tc>
          <w:tcPr>
            <w:tcW w:w="3402" w:type="dxa"/>
            <w:tcBorders>
              <w:bottom w:val="single" w:sz="4" w:space="0" w:color="auto"/>
            </w:tcBorders>
          </w:tcPr>
          <w:p w14:paraId="74927EB0" w14:textId="77777777" w:rsidR="00F34DA4" w:rsidRPr="00D9476E" w:rsidRDefault="00F34DA4" w:rsidP="00EC07F6">
            <w:pPr>
              <w:rPr>
                <w:rFonts w:ascii="Times New Roman" w:hAnsi="Times New Roman" w:cs="Times New Roman"/>
                <w:sz w:val="24"/>
                <w:szCs w:val="24"/>
                <w:lang w:val="kk-KZ"/>
              </w:rPr>
            </w:pPr>
          </w:p>
          <w:p w14:paraId="33130D31" w14:textId="77777777" w:rsidR="00F34DA4" w:rsidRPr="00D9476E" w:rsidRDefault="00F34DA4" w:rsidP="00EC07F6">
            <w:pPr>
              <w:rPr>
                <w:rFonts w:ascii="Times New Roman" w:hAnsi="Times New Roman" w:cs="Times New Roman"/>
                <w:sz w:val="24"/>
                <w:szCs w:val="24"/>
                <w:lang w:val="kk-KZ"/>
              </w:rPr>
            </w:pPr>
          </w:p>
          <w:p w14:paraId="7CEDCFF6"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66.7% (4/6)</w:t>
            </w:r>
          </w:p>
          <w:p w14:paraId="4A50154A"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15.39 ± 2.18</w:t>
            </w:r>
          </w:p>
          <w:p w14:paraId="7D4D9AB6"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83.3% (5/6)</w:t>
            </w:r>
          </w:p>
          <w:p w14:paraId="2535285D"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15.32 ± 2.25</w:t>
            </w:r>
          </w:p>
          <w:p w14:paraId="035A2F29"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66.7% (4/6)</w:t>
            </w:r>
          </w:p>
          <w:p w14:paraId="35CFF44A"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13.3 ± 2.31</w:t>
            </w:r>
          </w:p>
        </w:tc>
        <w:tc>
          <w:tcPr>
            <w:tcW w:w="1949" w:type="dxa"/>
            <w:tcBorders>
              <w:bottom w:val="single" w:sz="4" w:space="0" w:color="auto"/>
            </w:tcBorders>
          </w:tcPr>
          <w:p w14:paraId="05DB7DCC" w14:textId="77777777" w:rsidR="00F34DA4" w:rsidRPr="00D9476E" w:rsidRDefault="00F34DA4" w:rsidP="00EC07F6">
            <w:pPr>
              <w:rPr>
                <w:rFonts w:ascii="Times New Roman" w:hAnsi="Times New Roman" w:cs="Times New Roman"/>
                <w:sz w:val="24"/>
                <w:szCs w:val="24"/>
                <w:lang w:val="kk-KZ"/>
              </w:rPr>
            </w:pPr>
          </w:p>
          <w:p w14:paraId="5075B674" w14:textId="77777777" w:rsidR="00F34DA4" w:rsidRPr="00D9476E" w:rsidRDefault="00F34DA4" w:rsidP="00EC07F6">
            <w:pPr>
              <w:jc w:val="center"/>
              <w:rPr>
                <w:rFonts w:ascii="Times New Roman" w:hAnsi="Times New Roman" w:cs="Times New Roman"/>
                <w:sz w:val="24"/>
                <w:szCs w:val="24"/>
                <w:lang w:val="kk-KZ"/>
              </w:rPr>
            </w:pPr>
          </w:p>
          <w:p w14:paraId="4EE55496"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68.2% (15/22)</w:t>
            </w:r>
          </w:p>
          <w:p w14:paraId="4EEACD2B"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16.23 ± 2.13</w:t>
            </w:r>
          </w:p>
          <w:p w14:paraId="20CDB9D3"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90.9% (20/22)</w:t>
            </w:r>
          </w:p>
          <w:p w14:paraId="0F5E86E8"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13.00 ± 2.94</w:t>
            </w:r>
          </w:p>
          <w:p w14:paraId="386A2F0D"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80.0% (16/22)</w:t>
            </w:r>
          </w:p>
          <w:p w14:paraId="5C9BC51C" w14:textId="77777777" w:rsidR="00F34DA4" w:rsidRPr="00D9476E" w:rsidRDefault="00F34DA4" w:rsidP="00EC07F6">
            <w:pPr>
              <w:jc w:val="center"/>
              <w:rPr>
                <w:rFonts w:ascii="Times New Roman" w:hAnsi="Times New Roman" w:cs="Times New Roman"/>
                <w:b/>
                <w:sz w:val="24"/>
                <w:szCs w:val="24"/>
                <w:lang w:val="kk-KZ"/>
              </w:rPr>
            </w:pPr>
            <w:r w:rsidRPr="00D9476E">
              <w:rPr>
                <w:rFonts w:ascii="Times New Roman" w:hAnsi="Times New Roman" w:cs="Times New Roman"/>
                <w:sz w:val="24"/>
                <w:szCs w:val="24"/>
              </w:rPr>
              <w:t>14.66 ± 2.35</w:t>
            </w:r>
          </w:p>
        </w:tc>
      </w:tr>
      <w:tr w:rsidR="0031712B" w:rsidRPr="0031712B" w14:paraId="7A3B722A" w14:textId="77777777" w:rsidTr="00D9476E">
        <w:trPr>
          <w:jc w:val="center"/>
        </w:trPr>
        <w:tc>
          <w:tcPr>
            <w:tcW w:w="4220" w:type="dxa"/>
            <w:tcBorders>
              <w:bottom w:val="nil"/>
            </w:tcBorders>
          </w:tcPr>
          <w:p w14:paraId="2D9C6189"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Холестеринді төмендететін терапия</w:t>
            </w:r>
          </w:p>
          <w:p w14:paraId="635681D6"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lang w:val="kk-KZ"/>
              </w:rPr>
              <w:t>(статиндер</w:t>
            </w:r>
            <w:r w:rsidRPr="00D9476E">
              <w:rPr>
                <w:rFonts w:ascii="Times New Roman" w:hAnsi="Times New Roman" w:cs="Times New Roman"/>
                <w:sz w:val="24"/>
                <w:szCs w:val="24"/>
              </w:rPr>
              <w:t>)</w:t>
            </w:r>
          </w:p>
          <w:p w14:paraId="08BFCA02"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Емдеу ұзақтығы (</w:t>
            </w:r>
            <w:r w:rsidRPr="00D9476E">
              <w:rPr>
                <w:rFonts w:ascii="Times New Roman" w:hAnsi="Times New Roman" w:cs="Times New Roman"/>
                <w:sz w:val="24"/>
                <w:szCs w:val="24"/>
                <w:lang w:val="kk-KZ"/>
              </w:rPr>
              <w:t>ж</w:t>
            </w:r>
            <w:r w:rsidRPr="00D9476E">
              <w:rPr>
                <w:rFonts w:ascii="Times New Roman" w:hAnsi="Times New Roman" w:cs="Times New Roman"/>
                <w:sz w:val="24"/>
                <w:szCs w:val="24"/>
              </w:rPr>
              <w:t>)</w:t>
            </w:r>
          </w:p>
        </w:tc>
        <w:tc>
          <w:tcPr>
            <w:tcW w:w="3402" w:type="dxa"/>
            <w:tcBorders>
              <w:bottom w:val="nil"/>
            </w:tcBorders>
          </w:tcPr>
          <w:p w14:paraId="40B56B58" w14:textId="77777777" w:rsidR="00F34DA4" w:rsidRPr="00D9476E" w:rsidRDefault="00F34DA4" w:rsidP="00EC07F6">
            <w:pPr>
              <w:jc w:val="center"/>
              <w:rPr>
                <w:rFonts w:ascii="Times New Roman" w:hAnsi="Times New Roman" w:cs="Times New Roman"/>
                <w:sz w:val="24"/>
                <w:szCs w:val="24"/>
              </w:rPr>
            </w:pPr>
          </w:p>
          <w:p w14:paraId="0AE3E6CA"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 xml:space="preserve">66.7% (4/6) </w:t>
            </w:r>
          </w:p>
          <w:p w14:paraId="6419825C"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 xml:space="preserve">11.57 ± 2.75 </w:t>
            </w:r>
          </w:p>
        </w:tc>
        <w:tc>
          <w:tcPr>
            <w:tcW w:w="1949" w:type="dxa"/>
            <w:tcBorders>
              <w:bottom w:val="nil"/>
            </w:tcBorders>
          </w:tcPr>
          <w:p w14:paraId="41AAFF5A" w14:textId="77777777" w:rsidR="00F34DA4" w:rsidRPr="00D9476E" w:rsidRDefault="00F34DA4" w:rsidP="00EC07F6">
            <w:pPr>
              <w:jc w:val="center"/>
              <w:rPr>
                <w:rFonts w:ascii="Times New Roman" w:hAnsi="Times New Roman" w:cs="Times New Roman"/>
                <w:sz w:val="24"/>
                <w:szCs w:val="24"/>
              </w:rPr>
            </w:pPr>
          </w:p>
          <w:p w14:paraId="58130A2B" w14:textId="77777777" w:rsidR="00F34DA4" w:rsidRPr="00D9476E" w:rsidRDefault="00F34DA4" w:rsidP="00EC07F6">
            <w:pPr>
              <w:jc w:val="center"/>
              <w:rPr>
                <w:rFonts w:ascii="Times New Roman" w:hAnsi="Times New Roman" w:cs="Times New Roman"/>
                <w:sz w:val="24"/>
                <w:szCs w:val="24"/>
              </w:rPr>
            </w:pPr>
            <w:r w:rsidRPr="00D9476E">
              <w:rPr>
                <w:rFonts w:ascii="Times New Roman" w:hAnsi="Times New Roman" w:cs="Times New Roman"/>
                <w:sz w:val="24"/>
                <w:szCs w:val="24"/>
              </w:rPr>
              <w:t>50.0% (11/22)</w:t>
            </w:r>
          </w:p>
          <w:p w14:paraId="6D79F1BB" w14:textId="77777777" w:rsidR="00F34DA4" w:rsidRPr="00D9476E" w:rsidRDefault="00F34DA4" w:rsidP="00EC07F6">
            <w:pPr>
              <w:jc w:val="center"/>
              <w:rPr>
                <w:rFonts w:ascii="Times New Roman" w:hAnsi="Times New Roman" w:cs="Times New Roman"/>
                <w:sz w:val="24"/>
                <w:szCs w:val="24"/>
                <w:lang w:val="kk-KZ"/>
              </w:rPr>
            </w:pPr>
            <w:r w:rsidRPr="00D9476E">
              <w:rPr>
                <w:rFonts w:ascii="Times New Roman" w:hAnsi="Times New Roman" w:cs="Times New Roman"/>
                <w:sz w:val="24"/>
                <w:szCs w:val="24"/>
              </w:rPr>
              <w:t>17.78 ± 2.31</w:t>
            </w:r>
          </w:p>
        </w:tc>
      </w:tr>
    </w:tbl>
    <w:p w14:paraId="2C002B66" w14:textId="7DF5AAA4" w:rsidR="00D9476E" w:rsidRDefault="00D9476E" w:rsidP="00D9476E">
      <w:pPr>
        <w:spacing w:after="0" w:line="240" w:lineRule="auto"/>
        <w:rPr>
          <w:rFonts w:ascii="Times New Roman" w:hAnsi="Times New Roman" w:cs="Times New Roman"/>
          <w:sz w:val="28"/>
          <w:szCs w:val="28"/>
          <w:lang w:val="kk-KZ"/>
        </w:rPr>
      </w:pPr>
      <w:r w:rsidRPr="00D9476E">
        <w:rPr>
          <w:rFonts w:ascii="Times New Roman" w:hAnsi="Times New Roman" w:cs="Times New Roman"/>
          <w:sz w:val="28"/>
          <w:szCs w:val="28"/>
        </w:rPr>
        <w:t>6 – кестен</w:t>
      </w:r>
      <w:r w:rsidRPr="00D9476E">
        <w:rPr>
          <w:rFonts w:ascii="Times New Roman" w:hAnsi="Times New Roman" w:cs="Times New Roman"/>
          <w:sz w:val="28"/>
          <w:szCs w:val="28"/>
          <w:lang w:val="kk-KZ"/>
        </w:rPr>
        <w:t>ің  жалғасы</w:t>
      </w:r>
    </w:p>
    <w:p w14:paraId="6C843569" w14:textId="77777777" w:rsidR="00D9476E" w:rsidRPr="00D9476E" w:rsidRDefault="00D9476E" w:rsidP="00D9476E">
      <w:pPr>
        <w:spacing w:after="0" w:line="240" w:lineRule="auto"/>
        <w:rPr>
          <w:rFonts w:ascii="Times New Roman" w:hAnsi="Times New Roman" w:cs="Times New Roman"/>
          <w:sz w:val="28"/>
          <w:szCs w:val="28"/>
          <w:lang w:val="kk-KZ"/>
        </w:rPr>
      </w:pPr>
    </w:p>
    <w:tbl>
      <w:tblPr>
        <w:tblStyle w:val="a8"/>
        <w:tblW w:w="0" w:type="auto"/>
        <w:jc w:val="center"/>
        <w:tblLook w:val="04A0" w:firstRow="1" w:lastRow="0" w:firstColumn="1" w:lastColumn="0" w:noHBand="0" w:noVBand="1"/>
      </w:tblPr>
      <w:tblGrid>
        <w:gridCol w:w="4220"/>
        <w:gridCol w:w="3402"/>
        <w:gridCol w:w="1949"/>
      </w:tblGrid>
      <w:tr w:rsidR="00D9476E" w:rsidRPr="0031712B" w14:paraId="06CD98E0" w14:textId="77777777" w:rsidTr="00D9476E">
        <w:trPr>
          <w:jc w:val="center"/>
        </w:trPr>
        <w:tc>
          <w:tcPr>
            <w:tcW w:w="4220" w:type="dxa"/>
          </w:tcPr>
          <w:p w14:paraId="6BF8E252" w14:textId="41908234" w:rsidR="00D9476E" w:rsidRPr="00D9476E" w:rsidRDefault="00D9476E" w:rsidP="00D9476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402" w:type="dxa"/>
          </w:tcPr>
          <w:p w14:paraId="460F4CFD" w14:textId="5FDFDB82" w:rsidR="00D9476E" w:rsidRPr="00D9476E" w:rsidRDefault="00D9476E" w:rsidP="00D9476E">
            <w:pPr>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949" w:type="dxa"/>
          </w:tcPr>
          <w:p w14:paraId="540960A6" w14:textId="29F4E32B" w:rsidR="00D9476E" w:rsidRPr="00D9476E" w:rsidRDefault="00D9476E" w:rsidP="00D9476E">
            <w:pPr>
              <w:jc w:val="center"/>
              <w:rPr>
                <w:rFonts w:ascii="Times New Roman" w:hAnsi="Times New Roman" w:cs="Times New Roman"/>
                <w:sz w:val="24"/>
                <w:szCs w:val="24"/>
              </w:rPr>
            </w:pPr>
            <w:r>
              <w:rPr>
                <w:rFonts w:ascii="Times New Roman" w:hAnsi="Times New Roman" w:cs="Times New Roman"/>
                <w:sz w:val="24"/>
                <w:szCs w:val="24"/>
                <w:lang w:val="kk-KZ"/>
              </w:rPr>
              <w:t>3</w:t>
            </w:r>
          </w:p>
        </w:tc>
      </w:tr>
      <w:tr w:rsidR="00D9476E" w:rsidRPr="0031712B" w14:paraId="1E8B4311" w14:textId="77777777" w:rsidTr="00D9476E">
        <w:trPr>
          <w:jc w:val="center"/>
        </w:trPr>
        <w:tc>
          <w:tcPr>
            <w:tcW w:w="4220" w:type="dxa"/>
          </w:tcPr>
          <w:p w14:paraId="5597B05D" w14:textId="57BDEB7E" w:rsidR="00D9476E" w:rsidRPr="00D9476E" w:rsidRDefault="00D9476E" w:rsidP="00D9476E">
            <w:pPr>
              <w:jc w:val="center"/>
              <w:rPr>
                <w:rFonts w:ascii="Times New Roman" w:hAnsi="Times New Roman" w:cs="Times New Roman"/>
                <w:sz w:val="24"/>
                <w:szCs w:val="24"/>
                <w:lang w:val="kk-KZ"/>
              </w:rPr>
            </w:pPr>
            <w:r w:rsidRPr="00D9476E">
              <w:rPr>
                <w:rFonts w:ascii="Times New Roman" w:hAnsi="Times New Roman" w:cs="Times New Roman"/>
                <w:sz w:val="24"/>
                <w:szCs w:val="24"/>
                <w:lang w:val="kk-KZ"/>
              </w:rPr>
              <w:t>Антиконвульсанттар</w:t>
            </w:r>
          </w:p>
          <w:p w14:paraId="3755CA69" w14:textId="77777777" w:rsidR="00D9476E" w:rsidRPr="00D9476E" w:rsidRDefault="00D9476E" w:rsidP="00D9476E">
            <w:pPr>
              <w:jc w:val="center"/>
              <w:rPr>
                <w:rFonts w:ascii="Times New Roman" w:hAnsi="Times New Roman" w:cs="Times New Roman"/>
                <w:sz w:val="24"/>
                <w:szCs w:val="24"/>
                <w:lang w:val="kk-KZ"/>
              </w:rPr>
            </w:pPr>
            <w:r w:rsidRPr="00D9476E">
              <w:rPr>
                <w:rFonts w:ascii="Times New Roman" w:hAnsi="Times New Roman" w:cs="Times New Roman"/>
                <w:sz w:val="24"/>
                <w:szCs w:val="24"/>
              </w:rPr>
              <w:t>Емдеу ұзақтығы (</w:t>
            </w:r>
            <w:r w:rsidRPr="00D9476E">
              <w:rPr>
                <w:rFonts w:ascii="Times New Roman" w:hAnsi="Times New Roman" w:cs="Times New Roman"/>
                <w:sz w:val="24"/>
                <w:szCs w:val="24"/>
                <w:lang w:val="kk-KZ"/>
              </w:rPr>
              <w:t>ж</w:t>
            </w:r>
            <w:r w:rsidRPr="00D9476E">
              <w:rPr>
                <w:rFonts w:ascii="Times New Roman" w:hAnsi="Times New Roman" w:cs="Times New Roman"/>
                <w:sz w:val="24"/>
                <w:szCs w:val="24"/>
              </w:rPr>
              <w:t>)</w:t>
            </w:r>
          </w:p>
        </w:tc>
        <w:tc>
          <w:tcPr>
            <w:tcW w:w="3402" w:type="dxa"/>
          </w:tcPr>
          <w:p w14:paraId="7142E3D3" w14:textId="77777777" w:rsidR="00D9476E" w:rsidRPr="00D9476E" w:rsidRDefault="00D9476E" w:rsidP="00D9476E">
            <w:pPr>
              <w:jc w:val="center"/>
              <w:rPr>
                <w:rFonts w:ascii="Times New Roman" w:hAnsi="Times New Roman" w:cs="Times New Roman"/>
                <w:sz w:val="24"/>
                <w:szCs w:val="24"/>
              </w:rPr>
            </w:pPr>
            <w:r w:rsidRPr="00D9476E">
              <w:rPr>
                <w:rFonts w:ascii="Times New Roman" w:hAnsi="Times New Roman" w:cs="Times New Roman"/>
                <w:sz w:val="24"/>
                <w:szCs w:val="24"/>
              </w:rPr>
              <w:t xml:space="preserve">0.0% </w:t>
            </w:r>
          </w:p>
          <w:p w14:paraId="2E2B1302" w14:textId="77777777" w:rsidR="00D9476E" w:rsidRPr="00D9476E" w:rsidRDefault="00D9476E" w:rsidP="00D9476E">
            <w:pPr>
              <w:jc w:val="center"/>
              <w:rPr>
                <w:rFonts w:ascii="Times New Roman" w:hAnsi="Times New Roman" w:cs="Times New Roman"/>
                <w:sz w:val="24"/>
                <w:szCs w:val="24"/>
                <w:lang w:val="kk-KZ"/>
              </w:rPr>
            </w:pPr>
          </w:p>
        </w:tc>
        <w:tc>
          <w:tcPr>
            <w:tcW w:w="1949" w:type="dxa"/>
          </w:tcPr>
          <w:p w14:paraId="45850938" w14:textId="77777777" w:rsidR="00D9476E" w:rsidRPr="00D9476E" w:rsidRDefault="00D9476E" w:rsidP="00D9476E">
            <w:pPr>
              <w:jc w:val="center"/>
              <w:rPr>
                <w:rFonts w:ascii="Times New Roman" w:hAnsi="Times New Roman" w:cs="Times New Roman"/>
                <w:sz w:val="24"/>
                <w:szCs w:val="24"/>
              </w:rPr>
            </w:pPr>
            <w:r w:rsidRPr="00D9476E">
              <w:rPr>
                <w:rFonts w:ascii="Times New Roman" w:hAnsi="Times New Roman" w:cs="Times New Roman"/>
                <w:sz w:val="24"/>
                <w:szCs w:val="24"/>
              </w:rPr>
              <w:t>22.7% (5/22)</w:t>
            </w:r>
          </w:p>
          <w:p w14:paraId="1BBF8CDA" w14:textId="77777777" w:rsidR="00D9476E" w:rsidRPr="00D9476E" w:rsidRDefault="00D9476E" w:rsidP="00D9476E">
            <w:pPr>
              <w:jc w:val="center"/>
              <w:rPr>
                <w:rFonts w:ascii="Times New Roman" w:hAnsi="Times New Roman" w:cs="Times New Roman"/>
                <w:sz w:val="24"/>
                <w:szCs w:val="24"/>
                <w:lang w:val="kk-KZ"/>
              </w:rPr>
            </w:pPr>
            <w:r w:rsidRPr="00D9476E">
              <w:rPr>
                <w:rFonts w:ascii="Times New Roman" w:hAnsi="Times New Roman" w:cs="Times New Roman"/>
                <w:sz w:val="24"/>
                <w:szCs w:val="24"/>
              </w:rPr>
              <w:t>7.92 ± 2.14</w:t>
            </w:r>
          </w:p>
        </w:tc>
      </w:tr>
      <w:tr w:rsidR="00D9476E" w:rsidRPr="00897782" w14:paraId="11E2D7AC" w14:textId="77777777" w:rsidTr="00EC07F6">
        <w:trPr>
          <w:jc w:val="center"/>
        </w:trPr>
        <w:tc>
          <w:tcPr>
            <w:tcW w:w="9571" w:type="dxa"/>
            <w:gridSpan w:val="3"/>
          </w:tcPr>
          <w:p w14:paraId="5F989BAC" w14:textId="5B74C09F" w:rsidR="00D9476E" w:rsidRPr="00D9476E" w:rsidRDefault="00D9476E" w:rsidP="00D9476E">
            <w:pPr>
              <w:ind w:firstLine="432"/>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Ескерту</w:t>
            </w:r>
            <w:r>
              <w:rPr>
                <w:rFonts w:ascii="Times New Roman" w:hAnsi="Times New Roman" w:cs="Times New Roman"/>
                <w:sz w:val="24"/>
                <w:szCs w:val="24"/>
                <w:lang w:val="kk-KZ"/>
              </w:rPr>
              <w:t xml:space="preserve"> -</w:t>
            </w:r>
            <w:r w:rsidRPr="00D9476E">
              <w:rPr>
                <w:rFonts w:ascii="Times New Roman" w:hAnsi="Times New Roman" w:cs="Times New Roman"/>
                <w:sz w:val="24"/>
                <w:szCs w:val="24"/>
                <w:lang w:val="kk-KZ"/>
              </w:rPr>
              <w:t xml:space="preserve"> * Антигипергликемиялық препараттар қандағы глюкоза деңгейін төмендететін екінші қатарлы терапияны қамтиды (ДПП-4 тежегіштері, SGLT2 тежегіштері, ГПП-1 рецепторларының агонисттері)</w:t>
            </w:r>
          </w:p>
          <w:p w14:paraId="7C98EDAC" w14:textId="2ACE9043" w:rsidR="00D9476E" w:rsidRPr="00D9476E" w:rsidRDefault="00D9476E" w:rsidP="00D9476E">
            <w:pPr>
              <w:ind w:firstLine="432"/>
              <w:jc w:val="both"/>
              <w:rPr>
                <w:rFonts w:ascii="Times New Roman" w:hAnsi="Times New Roman" w:cs="Times New Roman"/>
                <w:sz w:val="24"/>
                <w:szCs w:val="24"/>
                <w:lang w:val="kk-KZ"/>
              </w:rPr>
            </w:pPr>
            <w:r w:rsidRPr="00D9476E">
              <w:rPr>
                <w:rFonts w:ascii="Times New Roman" w:hAnsi="Times New Roman" w:cs="Times New Roman"/>
                <w:sz w:val="24"/>
                <w:szCs w:val="24"/>
                <w:lang w:val="kk-KZ"/>
              </w:rPr>
              <w:t>** Инсулинге сезімталдықты арттыратын терапия инсулин секрециясын ынталандыратын препараттар мен тиазолидиндиондарды қамтиды. ж – жылдар</w:t>
            </w:r>
          </w:p>
        </w:tc>
      </w:tr>
    </w:tbl>
    <w:p w14:paraId="4678A272" w14:textId="77777777" w:rsidR="00F34DA4" w:rsidRPr="00D9476E" w:rsidRDefault="00F34DA4" w:rsidP="00F34DA4">
      <w:pPr>
        <w:spacing w:after="0" w:line="240" w:lineRule="auto"/>
        <w:ind w:firstLine="567"/>
        <w:jc w:val="both"/>
        <w:rPr>
          <w:rFonts w:ascii="Times New Roman" w:hAnsi="Times New Roman" w:cs="Times New Roman"/>
          <w:sz w:val="28"/>
          <w:szCs w:val="28"/>
          <w:lang w:val="kk-KZ"/>
        </w:rPr>
      </w:pPr>
    </w:p>
    <w:p w14:paraId="1CFCDBC3" w14:textId="77777777" w:rsidR="00F34DA4" w:rsidRPr="0031712B" w:rsidRDefault="00F34DA4" w:rsidP="00F34DA4">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Антигипергликемиялық препараттар қандағы глюкоза деңгейін төмендететін екінші қатарлы терапияны қамтиды. Бұл топқа DPP-4 тежегіштері, SGLT2 тежегіштері және ГПП-1 рецепторларының агонисттері жатады. Аталған препараттар инкретиндік әсер арқылы инсулин секрециясын реттейді, бауырдағы глюкоза өндірілуін азайтады және бүйрек арқылы глюкозаның қайта сіңуін тежеп, оның несеп арқылы шығарылуын арттырады. SGLT2 тежегіштері сонымен қатар салмақты азайтуға және қан қысымын төмендетуге оң әсер етуі мүмкін, бұл жүрек-қантамырлық қауіпі жоғары науқастар үшін маңызды артықшылық болып табылады.</w:t>
      </w:r>
    </w:p>
    <w:p w14:paraId="2B879458" w14:textId="77777777" w:rsidR="00F34DA4" w:rsidRPr="0031712B" w:rsidRDefault="00F34DA4" w:rsidP="00F34DA4">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Инсулинге сезімталдықты арттыратын терапияға инсулин секрециясын ынталандыратын препараттар мен тиазолидиндиондар (мысалы, пиоглитазон) жатады. Бұл препараттар инсулинге резистенттілікті төмендетіп, бұлшықет пен май тіндерінде глюкозаның тиімді сіңуін жақсартады. Олардың әсері инсулиннің шеткергі тіндерге әсерін күшейту және глюкозаны тасымалдаушы рецепторлардың экспрессиясын арттыру арқылы жүзеге асады. Сонымен қатар, бұл дәрілер бауырдағы глюконеогенезді төмендетуге де үлес қосады.</w:t>
      </w:r>
    </w:p>
    <w:p w14:paraId="0B52B8E8" w14:textId="77777777" w:rsidR="00F34DA4" w:rsidRPr="0031712B" w:rsidRDefault="00F34DA4" w:rsidP="00F34DA4">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Қант диабетіне байланысты ауырсынулы нейропатияны емдеуде құрысуға қарсы препараттар кеңінен қолданылды. Бұл топқа габапентин және прегабалин сияқты препараттар жатады, олар жүйке жүйесінің қозуын төмендету арқылы нейропатиялық ауырсынуды жеңілдетеді. Аталған дәрілер кальций арналарының α2δ-суббірліктерімен байланыса отырып, нейротрансмиттерлердің босап шығуын шектейді және ауырсыну сигналдарының берілуін әлсіретеді.</w:t>
      </w:r>
    </w:p>
    <w:p w14:paraId="7F8C53F3" w14:textId="77777777" w:rsidR="00F34DA4" w:rsidRPr="0031712B" w:rsidRDefault="00F34DA4" w:rsidP="00F34DA4">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Сонымен қатар, кейбір науқастарға қосымша ем ретінде антидепрессанттар (мысалы, амитриптилин, дулоксетин) мен жергілікті анестетиктер (мысалы, лидокаин патчтары) тағайындалуы мүмкін. Бұл препараттар ауырсынуды бақылауға қосымша әсер етеді, әсіресе ұзақ уақыт бойы сақталатын немесе өмір сапасына елеулі әсер ететін ауырсыну синдромдарында. Комбинирленген тәсіл ауырсынудың әртүрлі патогенетикалық механизмдеріне бағытталғандықтан, кешенді және тиімді ем нәтижесін қамтамасыз етеді.</w:t>
      </w:r>
    </w:p>
    <w:p w14:paraId="457D8FE8" w14:textId="77777777" w:rsidR="00F34DA4" w:rsidRPr="0031712B" w:rsidRDefault="00F34DA4" w:rsidP="00F34DA4">
      <w:pPr>
        <w:spacing w:after="0" w:line="240" w:lineRule="auto"/>
        <w:ind w:firstLine="567"/>
        <w:jc w:val="both"/>
        <w:rPr>
          <w:rFonts w:ascii="Times New Roman" w:hAnsi="Times New Roman" w:cs="Times New Roman"/>
          <w:b/>
          <w:sz w:val="28"/>
          <w:lang w:val="kk-KZ"/>
        </w:rPr>
      </w:pPr>
      <w:r w:rsidRPr="0031712B">
        <w:rPr>
          <w:rFonts w:ascii="Times New Roman" w:hAnsi="Times New Roman" w:cs="Times New Roman"/>
          <w:sz w:val="28"/>
          <w:lang w:val="kk-KZ"/>
        </w:rPr>
        <w:t>Осылайша, қолданылған дәрілік заттар гликемиялық бақылауға қол жеткізуге, инсулинге сезімталдықты қалпына келтіруге және диабеттік нейропатиямен байланысты ауырсынуды төмендетуге бағытталған кешенді терапияның бір бөлігі болып табылады. Бұл терапиялық стратегиялар науқастың клиникалық жағдайын, қосымша патологияларды және асқыну сипатын ескере отырып, жекелей таңдалған.</w:t>
      </w:r>
    </w:p>
    <w:p w14:paraId="7D069038"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Нақты уақыт режиміндегі ПТР нәтижелері бойынша плазмадағы miR-155-5p, miR-21-5p, miR-146a-3p және miR-210-3p деңгейлері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тобында бақылау тобымен салыстырғанда</w:t>
      </w:r>
      <w:r w:rsidR="006C0069" w:rsidRPr="0031712B">
        <w:rPr>
          <w:rFonts w:ascii="Times New Roman" w:hAnsi="Times New Roman" w:cs="Times New Roman"/>
          <w:sz w:val="28"/>
          <w:lang w:val="kk-KZ"/>
        </w:rPr>
        <w:t xml:space="preserve"> едәуір жоғары болды (p &lt; 0,05).</w:t>
      </w:r>
    </w:p>
    <w:p w14:paraId="69D37842" w14:textId="4D43801B" w:rsidR="0069307D" w:rsidRDefault="00F17A1E"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ҚД2Т+А</w:t>
      </w:r>
      <w:r w:rsidR="00526FC7" w:rsidRPr="0031712B">
        <w:rPr>
          <w:rFonts w:ascii="Times New Roman" w:hAnsi="Times New Roman" w:cs="Times New Roman"/>
          <w:sz w:val="28"/>
          <w:lang w:val="kk-KZ"/>
        </w:rPr>
        <w:t xml:space="preserve"> тобында да бақылау тобымен салыстырғанда төрт микроРНҚ бойынша статистикалық тұрғыдан маңызды айырмашылықта</w:t>
      </w:r>
      <w:r w:rsidR="00D14D5F" w:rsidRPr="0031712B">
        <w:rPr>
          <w:rFonts w:ascii="Times New Roman" w:hAnsi="Times New Roman" w:cs="Times New Roman"/>
          <w:sz w:val="28"/>
          <w:lang w:val="kk-KZ"/>
        </w:rPr>
        <w:t xml:space="preserve">р анықталды: miR-484-5p </w:t>
      </w:r>
      <w:r w:rsidR="0069307D">
        <w:rPr>
          <w:rFonts w:ascii="Times New Roman" w:hAnsi="Times New Roman" w:cs="Times New Roman"/>
          <w:sz w:val="28"/>
          <w:lang w:val="kk-KZ"/>
        </w:rPr>
        <w:t xml:space="preserve">(сурет </w:t>
      </w:r>
      <w:r w:rsidR="00D14D5F" w:rsidRPr="0031712B">
        <w:rPr>
          <w:rFonts w:ascii="Times New Roman" w:hAnsi="Times New Roman" w:cs="Times New Roman"/>
          <w:sz w:val="28"/>
          <w:lang w:val="kk-KZ"/>
        </w:rPr>
        <w:t xml:space="preserve">7 c), miR-21-5p </w:t>
      </w:r>
      <w:r w:rsidR="0069307D">
        <w:rPr>
          <w:rFonts w:ascii="Times New Roman" w:hAnsi="Times New Roman" w:cs="Times New Roman"/>
          <w:sz w:val="28"/>
          <w:lang w:val="kk-KZ"/>
        </w:rPr>
        <w:t xml:space="preserve">(сурет </w:t>
      </w:r>
      <w:r w:rsidR="00D14D5F" w:rsidRPr="0031712B">
        <w:rPr>
          <w:rFonts w:ascii="Times New Roman" w:hAnsi="Times New Roman" w:cs="Times New Roman"/>
          <w:sz w:val="28"/>
          <w:lang w:val="kk-KZ"/>
        </w:rPr>
        <w:t xml:space="preserve">8) және miR-210-3p </w:t>
      </w:r>
      <w:r w:rsidR="0069307D">
        <w:rPr>
          <w:rFonts w:ascii="Times New Roman" w:hAnsi="Times New Roman" w:cs="Times New Roman"/>
          <w:sz w:val="28"/>
          <w:lang w:val="kk-KZ"/>
        </w:rPr>
        <w:t xml:space="preserve">(сурет </w:t>
      </w:r>
      <w:r w:rsidR="004261DA">
        <w:rPr>
          <w:rFonts w:ascii="Times New Roman" w:hAnsi="Times New Roman" w:cs="Times New Roman"/>
          <w:sz w:val="28"/>
          <w:lang w:val="kk-KZ"/>
        </w:rPr>
        <w:t>11</w:t>
      </w:r>
      <w:r w:rsidR="00526FC7" w:rsidRPr="0031712B">
        <w:rPr>
          <w:rFonts w:ascii="Times New Roman" w:hAnsi="Times New Roman" w:cs="Times New Roman"/>
          <w:sz w:val="28"/>
          <w:lang w:val="kk-KZ"/>
        </w:rPr>
        <w:t>) экспрессиясы жоғарылаған, ал miR-126a-</w:t>
      </w:r>
      <w:r w:rsidR="00D14D5F" w:rsidRPr="0031712B">
        <w:rPr>
          <w:rFonts w:ascii="Times New Roman" w:hAnsi="Times New Roman" w:cs="Times New Roman"/>
          <w:sz w:val="28"/>
          <w:lang w:val="kk-KZ"/>
        </w:rPr>
        <w:t xml:space="preserve">3p деңгейі төмендеген </w:t>
      </w:r>
      <w:r w:rsidR="0069307D">
        <w:rPr>
          <w:rFonts w:ascii="Times New Roman" w:hAnsi="Times New Roman" w:cs="Times New Roman"/>
          <w:sz w:val="28"/>
          <w:lang w:val="kk-KZ"/>
        </w:rPr>
        <w:t xml:space="preserve">(сурет </w:t>
      </w:r>
      <w:r w:rsidR="00D14D5F" w:rsidRPr="0031712B">
        <w:rPr>
          <w:rFonts w:ascii="Times New Roman" w:hAnsi="Times New Roman" w:cs="Times New Roman"/>
          <w:sz w:val="28"/>
          <w:lang w:val="kk-KZ"/>
        </w:rPr>
        <w:t>5</w:t>
      </w:r>
      <w:r w:rsidR="00526FC7" w:rsidRPr="0031712B">
        <w:rPr>
          <w:rFonts w:ascii="Times New Roman" w:hAnsi="Times New Roman" w:cs="Times New Roman"/>
          <w:sz w:val="28"/>
          <w:lang w:val="kk-KZ"/>
        </w:rPr>
        <w:t>).</w:t>
      </w:r>
    </w:p>
    <w:p w14:paraId="7FD7A57B" w14:textId="322FAB82"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 </w:t>
      </w:r>
    </w:p>
    <w:p w14:paraId="0EF46AAE" w14:textId="77777777" w:rsidR="006C0069" w:rsidRPr="0031712B" w:rsidRDefault="00526FC7" w:rsidP="005A1019">
      <w:pPr>
        <w:spacing w:after="0" w:line="240" w:lineRule="auto"/>
        <w:ind w:firstLine="567"/>
        <w:jc w:val="both"/>
        <w:rPr>
          <w:rFonts w:ascii="Times New Roman" w:hAnsi="Times New Roman" w:cs="Times New Roman"/>
          <w:noProof/>
          <w:lang w:val="kk-KZ" w:eastAsia="ru-RU"/>
        </w:rPr>
      </w:pPr>
      <w:r w:rsidRPr="0031712B">
        <w:rPr>
          <w:rFonts w:ascii="Times New Roman" w:hAnsi="Times New Roman" w:cs="Times New Roman"/>
          <w:noProof/>
          <w:lang w:val="kk-KZ" w:eastAsia="ru-RU"/>
        </w:rPr>
        <w:t xml:space="preserve">     </w:t>
      </w:r>
      <w:r w:rsidR="00CC66D3" w:rsidRPr="0031712B">
        <w:rPr>
          <w:rFonts w:ascii="Times New Roman" w:hAnsi="Times New Roman" w:cs="Times New Roman"/>
        </w:rPr>
        <w:object w:dxaOrig="5803" w:dyaOrig="4656" w14:anchorId="7CF14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324pt" o:ole="" filled="t">
            <v:imagedata r:id="rId13" o:title=""/>
          </v:shape>
          <o:OLEObject Type="Embed" ProgID="Prism8.Document" ShapeID="_x0000_i1025" DrawAspect="Content" ObjectID="_1818309325" r:id="rId14"/>
        </w:object>
      </w:r>
    </w:p>
    <w:p w14:paraId="16A1651A" w14:textId="187286C3" w:rsidR="0069307D" w:rsidRDefault="006C0069" w:rsidP="0069307D">
      <w:pPr>
        <w:spacing w:after="0" w:line="240" w:lineRule="auto"/>
        <w:ind w:firstLine="567"/>
        <w:jc w:val="center"/>
        <w:rPr>
          <w:rFonts w:ascii="Times New Roman" w:hAnsi="Times New Roman" w:cs="Times New Roman"/>
          <w:sz w:val="28"/>
          <w:lang w:val="kk-KZ"/>
        </w:rPr>
      </w:pPr>
      <w:r w:rsidRPr="0031712B">
        <w:rPr>
          <w:rFonts w:ascii="Times New Roman" w:hAnsi="Times New Roman" w:cs="Times New Roman"/>
          <w:sz w:val="28"/>
          <w:lang w:val="kk-KZ"/>
        </w:rPr>
        <w:t xml:space="preserve">Сурет 5 - miR-126 экспрессиясының салыстырмалы деңгейі: БТ,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p>
    <w:p w14:paraId="2F7AE41D" w14:textId="77777777" w:rsidR="0069307D" w:rsidRDefault="0069307D" w:rsidP="0069307D">
      <w:pPr>
        <w:spacing w:after="0" w:line="240" w:lineRule="auto"/>
        <w:ind w:firstLine="567"/>
        <w:jc w:val="center"/>
        <w:rPr>
          <w:rFonts w:ascii="Times New Roman" w:hAnsi="Times New Roman" w:cs="Times New Roman"/>
          <w:sz w:val="28"/>
          <w:lang w:val="kk-KZ"/>
        </w:rPr>
      </w:pPr>
    </w:p>
    <w:p w14:paraId="51AD4697" w14:textId="48B0535D" w:rsidR="006C0069" w:rsidRPr="0031712B" w:rsidRDefault="006C0069" w:rsidP="0069307D">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Деректер орташа мән ± стандарттық қате (SEM) түрінде ұсынылған. p мәндері Краскел–Уоллис критерийі бойынша есептелген. Топтар арасындағы салыстырулар диаграммаларда көрсетілген.</w:t>
      </w:r>
      <w:r w:rsidR="00CC66D3" w:rsidRPr="0031712B">
        <w:rPr>
          <w:rFonts w:ascii="Times New Roman" w:hAnsi="Times New Roman" w:cs="Times New Roman"/>
          <w:sz w:val="28"/>
          <w:lang w:val="kk-KZ"/>
        </w:rPr>
        <w:t xml:space="preserve"> *p &lt; 0,05, **p&lt;0,01.</w:t>
      </w:r>
    </w:p>
    <w:p w14:paraId="7F79DD3A" w14:textId="77777777" w:rsidR="00526FC7" w:rsidRPr="0031712B" w:rsidRDefault="00526FC7" w:rsidP="005A1019">
      <w:pPr>
        <w:spacing w:after="0" w:line="240" w:lineRule="auto"/>
        <w:ind w:firstLine="567"/>
        <w:jc w:val="both"/>
        <w:rPr>
          <w:rFonts w:ascii="Times New Roman" w:hAnsi="Times New Roman" w:cs="Times New Roman"/>
          <w:noProof/>
          <w:sz w:val="28"/>
          <w:lang w:val="kk-KZ" w:eastAsia="ru-RU"/>
        </w:rPr>
      </w:pPr>
      <w:r w:rsidRPr="0031712B">
        <w:rPr>
          <w:rFonts w:ascii="Times New Roman" w:hAnsi="Times New Roman" w:cs="Times New Roman"/>
          <w:noProof/>
          <w:lang w:val="kk-KZ" w:eastAsia="ru-RU"/>
        </w:rPr>
        <w:t xml:space="preserve">                        </w:t>
      </w:r>
    </w:p>
    <w:p w14:paraId="0128FA20" w14:textId="2CD0B67A" w:rsidR="00526FC7" w:rsidRPr="0031712B" w:rsidRDefault="00CC66D3" w:rsidP="0069307D">
      <w:pPr>
        <w:spacing w:after="0" w:line="240" w:lineRule="auto"/>
        <w:jc w:val="center"/>
        <w:rPr>
          <w:rFonts w:ascii="Times New Roman" w:hAnsi="Times New Roman" w:cs="Times New Roman"/>
        </w:rPr>
      </w:pPr>
      <w:r w:rsidRPr="0031712B">
        <w:rPr>
          <w:rFonts w:ascii="Times New Roman" w:hAnsi="Times New Roman" w:cs="Times New Roman"/>
        </w:rPr>
        <w:object w:dxaOrig="5947" w:dyaOrig="4543" w14:anchorId="4FCE5077">
          <v:shape id="_x0000_i1026" type="#_x0000_t75" style="width:387.75pt;height:279pt" o:ole="" filled="t">
            <v:imagedata r:id="rId15" o:title=""/>
          </v:shape>
          <o:OLEObject Type="Embed" ProgID="Prism8.Document" ShapeID="_x0000_i1026" DrawAspect="Content" ObjectID="_1818309326" r:id="rId16"/>
        </w:object>
      </w:r>
    </w:p>
    <w:p w14:paraId="0CEC93C2" w14:textId="77777777" w:rsidR="0069307D" w:rsidRDefault="006C0069"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 xml:space="preserve">Сурет 6 - miR-155 экспрессиясының салыстырмалы деңгейі: БТ,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p>
    <w:p w14:paraId="28105C3F" w14:textId="77777777" w:rsidR="0069307D" w:rsidRDefault="0069307D" w:rsidP="005A1019">
      <w:pPr>
        <w:spacing w:after="0" w:line="240" w:lineRule="auto"/>
        <w:ind w:firstLine="567"/>
        <w:jc w:val="both"/>
        <w:rPr>
          <w:rFonts w:ascii="Times New Roman" w:hAnsi="Times New Roman" w:cs="Times New Roman"/>
          <w:sz w:val="28"/>
          <w:lang w:val="kk-KZ"/>
        </w:rPr>
      </w:pPr>
    </w:p>
    <w:p w14:paraId="1C106170" w14:textId="6AED2E26" w:rsidR="006C0069" w:rsidRPr="0069307D" w:rsidRDefault="006C0069" w:rsidP="005A1019">
      <w:pPr>
        <w:spacing w:after="0" w:line="240" w:lineRule="auto"/>
        <w:ind w:firstLine="567"/>
        <w:jc w:val="both"/>
        <w:rPr>
          <w:rFonts w:ascii="Times New Roman" w:hAnsi="Times New Roman" w:cs="Times New Roman"/>
          <w:lang w:val="kk-KZ"/>
        </w:rPr>
      </w:pPr>
      <w:r w:rsidRPr="0031712B">
        <w:rPr>
          <w:rFonts w:ascii="Times New Roman" w:hAnsi="Times New Roman" w:cs="Times New Roman"/>
          <w:sz w:val="28"/>
          <w:lang w:val="kk-KZ"/>
        </w:rPr>
        <w:t xml:space="preserve"> Деректер орташа мән ± стандарттық қате (SEM) түрінде ұсынылған. p мәндері Краскел–Уоллис критерийі бойынша есептелген. Топтар арасындағы салыстырулар диаграммаларда көрсетілген</w:t>
      </w:r>
      <w:r w:rsidR="00CC66D3" w:rsidRPr="0031712B">
        <w:rPr>
          <w:rFonts w:ascii="Times New Roman" w:hAnsi="Times New Roman" w:cs="Times New Roman"/>
          <w:sz w:val="28"/>
          <w:lang w:val="kk-KZ"/>
        </w:rPr>
        <w:t>. *p &lt; 0,05.</w:t>
      </w:r>
    </w:p>
    <w:p w14:paraId="3B76C7ED" w14:textId="77777777" w:rsidR="006C0069" w:rsidRPr="0069307D" w:rsidRDefault="006C0069" w:rsidP="005A1019">
      <w:pPr>
        <w:spacing w:after="0" w:line="240" w:lineRule="auto"/>
        <w:ind w:firstLine="567"/>
        <w:jc w:val="both"/>
        <w:rPr>
          <w:rFonts w:ascii="Times New Roman" w:hAnsi="Times New Roman" w:cs="Times New Roman"/>
          <w:noProof/>
          <w:sz w:val="28"/>
          <w:lang w:val="kk-KZ" w:eastAsia="ru-RU"/>
        </w:rPr>
      </w:pPr>
    </w:p>
    <w:p w14:paraId="56E0A3F4" w14:textId="77777777" w:rsidR="00526FC7" w:rsidRPr="0031712B" w:rsidRDefault="00CC66D3" w:rsidP="005A1019">
      <w:pPr>
        <w:spacing w:after="0" w:line="240" w:lineRule="auto"/>
        <w:ind w:firstLine="567"/>
        <w:jc w:val="both"/>
        <w:rPr>
          <w:rFonts w:ascii="Times New Roman" w:hAnsi="Times New Roman" w:cs="Times New Roman"/>
        </w:rPr>
      </w:pPr>
      <w:r w:rsidRPr="0069307D">
        <w:rPr>
          <w:rFonts w:ascii="Times New Roman" w:hAnsi="Times New Roman" w:cs="Times New Roman"/>
          <w:noProof/>
          <w:sz w:val="28"/>
          <w:lang w:val="kk-KZ" w:eastAsia="ru-RU"/>
        </w:rPr>
        <w:t xml:space="preserve">     </w:t>
      </w:r>
      <w:r w:rsidRPr="0031712B">
        <w:rPr>
          <w:rFonts w:ascii="Times New Roman" w:hAnsi="Times New Roman" w:cs="Times New Roman"/>
        </w:rPr>
        <w:object w:dxaOrig="5918" w:dyaOrig="4543" w14:anchorId="38F1CA76">
          <v:shape id="_x0000_i1027" type="#_x0000_t75" style="width:381pt;height:267pt" o:ole="" filled="t">
            <v:imagedata r:id="rId17" o:title=""/>
          </v:shape>
          <o:OLEObject Type="Embed" ProgID="Prism8.Document" ShapeID="_x0000_i1027" DrawAspect="Content" ObjectID="_1818309327" r:id="rId18"/>
        </w:object>
      </w:r>
    </w:p>
    <w:p w14:paraId="33E605D9" w14:textId="77777777" w:rsidR="0069307D" w:rsidRDefault="006C0069"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 xml:space="preserve">Сурет 7 - miR-484 экспрессиясының салыстырмалы деңгейі: БТ,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p>
    <w:p w14:paraId="013FDDEA" w14:textId="77777777" w:rsidR="0069307D" w:rsidRDefault="0069307D" w:rsidP="006C0069">
      <w:pPr>
        <w:spacing w:after="0" w:line="240" w:lineRule="auto"/>
        <w:ind w:firstLine="567"/>
        <w:jc w:val="both"/>
        <w:rPr>
          <w:rFonts w:ascii="Times New Roman" w:hAnsi="Times New Roman" w:cs="Times New Roman"/>
          <w:sz w:val="28"/>
          <w:lang w:val="kk-KZ"/>
        </w:rPr>
      </w:pPr>
    </w:p>
    <w:p w14:paraId="02FEA980" w14:textId="1A7B24CF" w:rsidR="006C0069" w:rsidRPr="0031712B" w:rsidRDefault="006C0069" w:rsidP="006C006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 Деректер орташа мән ± стандарттық қате (SEM) түрінде ұсынылған. p мәндері Краскел–Уоллис критерийі бойынша есептелген. Топтар арасындағы салыстырулар диаграммаларда көрсетілген.</w:t>
      </w:r>
      <w:r w:rsidR="00CC66D3" w:rsidRPr="0031712B">
        <w:rPr>
          <w:rFonts w:ascii="Times New Roman" w:hAnsi="Times New Roman" w:cs="Times New Roman"/>
          <w:sz w:val="28"/>
          <w:lang w:val="kk-KZ"/>
        </w:rPr>
        <w:t xml:space="preserve"> *p &lt; 0,05.</w:t>
      </w:r>
    </w:p>
    <w:p w14:paraId="109517C8" w14:textId="77777777" w:rsidR="006C0069" w:rsidRPr="0031712B" w:rsidRDefault="006C0069" w:rsidP="0069307D">
      <w:pPr>
        <w:spacing w:after="0" w:line="240" w:lineRule="auto"/>
        <w:jc w:val="both"/>
        <w:rPr>
          <w:rFonts w:ascii="Times New Roman" w:hAnsi="Times New Roman" w:cs="Times New Roman"/>
          <w:noProof/>
          <w:sz w:val="28"/>
          <w:lang w:val="kk-KZ" w:eastAsia="ru-RU"/>
        </w:rPr>
      </w:pPr>
    </w:p>
    <w:p w14:paraId="42BDFDC4" w14:textId="6B75ED2C" w:rsidR="00526FC7" w:rsidRPr="0031712B" w:rsidRDefault="000268CB" w:rsidP="0069307D">
      <w:pPr>
        <w:spacing w:after="0" w:line="240" w:lineRule="auto"/>
        <w:jc w:val="center"/>
        <w:rPr>
          <w:rFonts w:ascii="Times New Roman" w:hAnsi="Times New Roman" w:cs="Times New Roman"/>
          <w:lang w:val="kk-KZ"/>
        </w:rPr>
      </w:pPr>
      <w:r w:rsidRPr="0031712B">
        <w:rPr>
          <w:rFonts w:ascii="Times New Roman" w:hAnsi="Times New Roman" w:cs="Times New Roman"/>
        </w:rPr>
        <w:object w:dxaOrig="5796" w:dyaOrig="4608" w14:anchorId="2EF0D38E">
          <v:shape id="_x0000_i1028" type="#_x0000_t75" style="width:401.25pt;height:246.75pt" o:ole="" filled="t">
            <v:imagedata r:id="rId19" o:title=""/>
          </v:shape>
          <o:OLEObject Type="Embed" ProgID="Prism8.Document" ShapeID="_x0000_i1028" DrawAspect="Content" ObjectID="_1818309328" r:id="rId20"/>
        </w:object>
      </w:r>
    </w:p>
    <w:p w14:paraId="1135DE01" w14:textId="77777777" w:rsidR="0069307D" w:rsidRDefault="00F21AB7" w:rsidP="0069307D">
      <w:pPr>
        <w:spacing w:after="0" w:line="240" w:lineRule="auto"/>
        <w:ind w:firstLine="567"/>
        <w:jc w:val="center"/>
        <w:rPr>
          <w:rFonts w:ascii="Times New Roman" w:hAnsi="Times New Roman" w:cs="Times New Roman"/>
          <w:sz w:val="28"/>
          <w:lang w:val="kk-KZ"/>
        </w:rPr>
      </w:pPr>
      <w:r w:rsidRPr="0031712B">
        <w:rPr>
          <w:rFonts w:ascii="Times New Roman" w:hAnsi="Times New Roman" w:cs="Times New Roman"/>
          <w:sz w:val="28"/>
          <w:lang w:val="kk-KZ"/>
        </w:rPr>
        <w:t xml:space="preserve">Сурет 8 - miR-21 экспрессиясының салыстырмалы деңгейі: БТ,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p>
    <w:p w14:paraId="4213E335" w14:textId="77777777" w:rsidR="0069307D" w:rsidRDefault="0069307D" w:rsidP="00F21AB7">
      <w:pPr>
        <w:spacing w:after="0" w:line="240" w:lineRule="auto"/>
        <w:ind w:firstLine="567"/>
        <w:jc w:val="both"/>
        <w:rPr>
          <w:rFonts w:ascii="Times New Roman" w:hAnsi="Times New Roman" w:cs="Times New Roman"/>
          <w:sz w:val="28"/>
          <w:lang w:val="kk-KZ"/>
        </w:rPr>
      </w:pPr>
    </w:p>
    <w:p w14:paraId="7638C5EA" w14:textId="7736B9C5" w:rsidR="00F21AB7" w:rsidRPr="0069307D" w:rsidRDefault="00F21AB7" w:rsidP="0069307D">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Деректер орташа мән ± стандарттық қате (SEM) түрінде ұсынылған. p мәндері Краскел–Уоллис критерийі бойынша есептелген. Топтар арасындағы салыстырулар диаграммаларда көрсетілген.</w:t>
      </w:r>
      <w:r w:rsidR="00CC66D3" w:rsidRPr="0031712B">
        <w:rPr>
          <w:rFonts w:ascii="Times New Roman" w:hAnsi="Times New Roman" w:cs="Times New Roman"/>
          <w:sz w:val="28"/>
          <w:lang w:val="kk-KZ"/>
        </w:rPr>
        <w:t xml:space="preserve"> *p &lt; 0,05, **p&lt;0,01.</w:t>
      </w:r>
    </w:p>
    <w:p w14:paraId="7B0DA654" w14:textId="1B9778AB" w:rsidR="00F21AB7" w:rsidRPr="0031712B" w:rsidRDefault="00526FC7" w:rsidP="00F21AB7">
      <w:pPr>
        <w:spacing w:after="0" w:line="240" w:lineRule="auto"/>
        <w:jc w:val="both"/>
        <w:rPr>
          <w:rFonts w:ascii="Times New Roman" w:hAnsi="Times New Roman" w:cs="Times New Roman"/>
          <w:noProof/>
          <w:lang w:val="kk-KZ" w:eastAsia="ru-RU"/>
        </w:rPr>
      </w:pPr>
      <w:r w:rsidRPr="0031712B">
        <w:rPr>
          <w:rFonts w:ascii="Times New Roman" w:hAnsi="Times New Roman" w:cs="Times New Roman"/>
          <w:noProof/>
          <w:lang w:val="kk-KZ" w:eastAsia="ru-RU"/>
        </w:rPr>
        <w:t xml:space="preserve">  </w:t>
      </w:r>
      <w:r w:rsidR="00F21AB7" w:rsidRPr="0031712B">
        <w:rPr>
          <w:rFonts w:ascii="Times New Roman" w:hAnsi="Times New Roman" w:cs="Times New Roman"/>
          <w:noProof/>
          <w:lang w:val="kk-KZ" w:eastAsia="ru-RU"/>
        </w:rPr>
        <w:t xml:space="preserve">      </w:t>
      </w:r>
      <w:r w:rsidRPr="0031712B">
        <w:rPr>
          <w:rFonts w:ascii="Times New Roman" w:hAnsi="Times New Roman" w:cs="Times New Roman"/>
          <w:noProof/>
          <w:lang w:val="kk-KZ" w:eastAsia="ru-RU"/>
        </w:rPr>
        <w:t xml:space="preserve">     </w:t>
      </w:r>
      <w:r w:rsidR="000268CB" w:rsidRPr="0031712B">
        <w:rPr>
          <w:rFonts w:ascii="Times New Roman" w:hAnsi="Times New Roman" w:cs="Times New Roman"/>
        </w:rPr>
        <w:object w:dxaOrig="5784" w:dyaOrig="4615" w14:anchorId="67F0BB63">
          <v:shape id="_x0000_i1029" type="#_x0000_t75" style="width:384.75pt;height:255.75pt" o:ole="" filled="t">
            <v:imagedata r:id="rId21" o:title=""/>
          </v:shape>
          <o:OLEObject Type="Embed" ProgID="Prism8.Document" ShapeID="_x0000_i1029" DrawAspect="Content" ObjectID="_1818309329" r:id="rId22"/>
        </w:object>
      </w:r>
      <w:r w:rsidRPr="0031712B">
        <w:rPr>
          <w:rFonts w:ascii="Times New Roman" w:hAnsi="Times New Roman" w:cs="Times New Roman"/>
          <w:noProof/>
          <w:lang w:val="kk-KZ" w:eastAsia="ru-RU"/>
        </w:rPr>
        <w:t xml:space="preserve">       </w:t>
      </w:r>
    </w:p>
    <w:p w14:paraId="358F8A33" w14:textId="77777777" w:rsidR="0069307D" w:rsidRDefault="00F21AB7"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 xml:space="preserve">Сурет 9 - miR-146-3р экспрессиясының салыстырмалы деңгейі: БТ,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p>
    <w:p w14:paraId="78B9491C" w14:textId="77777777" w:rsidR="0069307D" w:rsidRDefault="0069307D" w:rsidP="00F21AB7">
      <w:pPr>
        <w:spacing w:after="0" w:line="240" w:lineRule="auto"/>
        <w:ind w:firstLine="567"/>
        <w:jc w:val="both"/>
        <w:rPr>
          <w:rFonts w:ascii="Times New Roman" w:hAnsi="Times New Roman" w:cs="Times New Roman"/>
          <w:sz w:val="28"/>
          <w:lang w:val="kk-KZ"/>
        </w:rPr>
      </w:pPr>
    </w:p>
    <w:p w14:paraId="55B2DC53" w14:textId="70AB782F" w:rsidR="00F21AB7" w:rsidRPr="0031712B" w:rsidRDefault="00F21AB7" w:rsidP="00F21AB7">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Деректер орташа мән ± стандарттық қате (SEM) түрінде ұсынылған. p мәндері Краскел–Уоллис критерийі бойынша есептелген. Топтар арасындағы салыстырулар диаграммаларда көрсетілген.</w:t>
      </w:r>
      <w:r w:rsidR="00CC66D3" w:rsidRPr="0031712B">
        <w:rPr>
          <w:rFonts w:ascii="Times New Roman" w:hAnsi="Times New Roman" w:cs="Times New Roman"/>
          <w:sz w:val="28"/>
          <w:lang w:val="kk-KZ"/>
        </w:rPr>
        <w:t xml:space="preserve"> *p &lt; 0,05.</w:t>
      </w:r>
    </w:p>
    <w:p w14:paraId="49BB4713" w14:textId="77777777" w:rsidR="00526FC7" w:rsidRPr="0031712B" w:rsidRDefault="00526FC7" w:rsidP="00F21AB7">
      <w:pPr>
        <w:spacing w:after="0" w:line="240" w:lineRule="auto"/>
        <w:jc w:val="both"/>
        <w:rPr>
          <w:rFonts w:ascii="Times New Roman" w:hAnsi="Times New Roman" w:cs="Times New Roman"/>
          <w:noProof/>
          <w:sz w:val="28"/>
          <w:lang w:val="kk-KZ" w:eastAsia="ru-RU"/>
        </w:rPr>
      </w:pPr>
      <w:r w:rsidRPr="0031712B">
        <w:rPr>
          <w:rFonts w:ascii="Times New Roman" w:hAnsi="Times New Roman" w:cs="Times New Roman"/>
          <w:noProof/>
          <w:lang w:val="kk-KZ" w:eastAsia="ru-RU"/>
        </w:rPr>
        <w:t xml:space="preserve">        </w:t>
      </w:r>
    </w:p>
    <w:p w14:paraId="30A28576" w14:textId="0E41F044" w:rsidR="00526FC7" w:rsidRPr="0031712B" w:rsidRDefault="000268CB" w:rsidP="0069307D">
      <w:pPr>
        <w:spacing w:after="0" w:line="240" w:lineRule="auto"/>
        <w:jc w:val="center"/>
        <w:rPr>
          <w:rFonts w:ascii="Times New Roman" w:hAnsi="Times New Roman" w:cs="Times New Roman"/>
        </w:rPr>
      </w:pPr>
      <w:r w:rsidRPr="0031712B">
        <w:rPr>
          <w:rFonts w:ascii="Times New Roman" w:hAnsi="Times New Roman" w:cs="Times New Roman"/>
        </w:rPr>
        <w:object w:dxaOrig="5839" w:dyaOrig="4579" w14:anchorId="1951A5C6">
          <v:shape id="_x0000_i1030" type="#_x0000_t75" style="width:335.25pt;height:255.75pt" o:ole="" filled="t">
            <v:imagedata r:id="rId23" o:title=""/>
          </v:shape>
          <o:OLEObject Type="Embed" ProgID="Prism8.Document" ShapeID="_x0000_i1030" DrawAspect="Content" ObjectID="_1818309330" r:id="rId24"/>
        </w:object>
      </w:r>
    </w:p>
    <w:p w14:paraId="6C33BC4C" w14:textId="77777777" w:rsidR="0069307D" w:rsidRDefault="00F21AB7"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 xml:space="preserve">Сурет 10 - miR-27а-3р экспрессиясының салыстырмалы деңгейі: БТ,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p>
    <w:p w14:paraId="47D31EA6" w14:textId="77777777" w:rsidR="000268CB" w:rsidRDefault="000268CB" w:rsidP="0069307D">
      <w:pPr>
        <w:spacing w:after="0" w:line="240" w:lineRule="auto"/>
        <w:jc w:val="center"/>
        <w:rPr>
          <w:rFonts w:ascii="Times New Roman" w:hAnsi="Times New Roman" w:cs="Times New Roman"/>
          <w:sz w:val="28"/>
          <w:lang w:val="kk-KZ"/>
        </w:rPr>
      </w:pPr>
    </w:p>
    <w:p w14:paraId="65E6C65F" w14:textId="4618EED3" w:rsidR="00F21AB7" w:rsidRPr="0031712B" w:rsidRDefault="00F21AB7" w:rsidP="0069307D">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Деректер орташа мән ± стандарттық қате (SEM) түрінде ұсынылған. p мәндері Краскел–Уоллис критерийі бойынша есептелген. Топтар арасындағы салыстырулар диаграммаларда көрсетілген.</w:t>
      </w:r>
    </w:p>
    <w:p w14:paraId="615527CA" w14:textId="77777777" w:rsidR="00F21AB7" w:rsidRPr="0031712B" w:rsidRDefault="00F21AB7" w:rsidP="005A1019">
      <w:pPr>
        <w:spacing w:after="0" w:line="240" w:lineRule="auto"/>
        <w:ind w:firstLine="567"/>
        <w:jc w:val="both"/>
        <w:rPr>
          <w:rFonts w:ascii="Times New Roman" w:hAnsi="Times New Roman" w:cs="Times New Roman"/>
          <w:noProof/>
          <w:lang w:val="kk-KZ" w:eastAsia="ru-RU"/>
        </w:rPr>
      </w:pPr>
    </w:p>
    <w:p w14:paraId="470B0FD2" w14:textId="385C39CF" w:rsidR="00526FC7" w:rsidRPr="0031712B" w:rsidRDefault="000268CB"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rPr>
        <w:object w:dxaOrig="5940" w:dyaOrig="4579" w14:anchorId="6C516A7A">
          <v:shape id="_x0000_i1031" type="#_x0000_t75" style="width:354pt;height:248.25pt" o:ole="" filled="t">
            <v:imagedata r:id="rId25" o:title=""/>
          </v:shape>
          <o:OLEObject Type="Embed" ProgID="Prism8.Document" ShapeID="_x0000_i1031" DrawAspect="Content" ObjectID="_1818309331" r:id="rId26"/>
        </w:object>
      </w:r>
    </w:p>
    <w:p w14:paraId="68D81E42" w14:textId="77777777" w:rsidR="0069307D" w:rsidRDefault="00F21AB7"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 xml:space="preserve">Сурет 11 - miR-210-3р экспрессиясының салыстырмалы деңгейі: БТ,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p>
    <w:p w14:paraId="2CB6BA13" w14:textId="2033CE54" w:rsidR="0069307D" w:rsidRDefault="00F21AB7" w:rsidP="0069307D">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Деректер орташа мән ± стандарттық қате (SEM) түрін</w:t>
      </w:r>
      <w:r w:rsidR="004261DA">
        <w:rPr>
          <w:rFonts w:ascii="Times New Roman" w:hAnsi="Times New Roman" w:cs="Times New Roman"/>
          <w:sz w:val="28"/>
          <w:lang w:val="kk-KZ"/>
        </w:rPr>
        <w:t>де ұсынылған. p мәндері Краскел-</w:t>
      </w:r>
      <w:r w:rsidRPr="0031712B">
        <w:rPr>
          <w:rFonts w:ascii="Times New Roman" w:hAnsi="Times New Roman" w:cs="Times New Roman"/>
          <w:sz w:val="28"/>
          <w:lang w:val="kk-KZ"/>
        </w:rPr>
        <w:t>Уоллис критерийі бойынша есептелген. Топтар арасындағы салыстырулар диаграммаларда көрсетілген</w:t>
      </w:r>
      <w:r w:rsidR="00CC66D3" w:rsidRPr="0031712B">
        <w:rPr>
          <w:rFonts w:ascii="Times New Roman" w:hAnsi="Times New Roman" w:cs="Times New Roman"/>
          <w:sz w:val="28"/>
          <w:lang w:val="kk-KZ"/>
        </w:rPr>
        <w:t>. *p &lt; 0,05.</w:t>
      </w:r>
    </w:p>
    <w:p w14:paraId="7C60B311" w14:textId="7B0C94D5" w:rsidR="00526FC7" w:rsidRPr="0031712B" w:rsidRDefault="00526FC7" w:rsidP="0069307D">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Сонымен қатар, miR-126a-3p деңгейі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тобында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тобымен салыстырғанда айтарлықтай </w:t>
      </w:r>
      <w:r w:rsidR="000E4B6F" w:rsidRPr="0031712B">
        <w:rPr>
          <w:rFonts w:ascii="Times New Roman" w:hAnsi="Times New Roman" w:cs="Times New Roman"/>
          <w:sz w:val="28"/>
          <w:lang w:val="kk-KZ"/>
        </w:rPr>
        <w:t xml:space="preserve">төмен болды </w:t>
      </w:r>
      <w:r w:rsidR="0069307D">
        <w:rPr>
          <w:rFonts w:ascii="Times New Roman" w:hAnsi="Times New Roman" w:cs="Times New Roman"/>
          <w:sz w:val="28"/>
          <w:lang w:val="kk-KZ"/>
        </w:rPr>
        <w:t xml:space="preserve">(сурет </w:t>
      </w:r>
      <w:r w:rsidR="000E4B6F" w:rsidRPr="0031712B">
        <w:rPr>
          <w:rFonts w:ascii="Times New Roman" w:hAnsi="Times New Roman" w:cs="Times New Roman"/>
          <w:sz w:val="28"/>
          <w:lang w:val="kk-KZ"/>
        </w:rPr>
        <w:t>5</w:t>
      </w:r>
      <w:r w:rsidRPr="0031712B">
        <w:rPr>
          <w:rFonts w:ascii="Times New Roman" w:hAnsi="Times New Roman" w:cs="Times New Roman"/>
          <w:sz w:val="28"/>
          <w:lang w:val="kk-KZ"/>
        </w:rPr>
        <w:t>), бұл оның қант диабетіне байланысты тамырлық асқынулардың үдеуіне ықпал етуі мүмкін екенін көрсетеді. miR-27a-3p экспрессиясы топтар арасында айтарлықтай айырмашылықтар көрсеткен жоқ.</w:t>
      </w:r>
    </w:p>
    <w:p w14:paraId="24C29E18" w14:textId="77777777" w:rsidR="00CC66D3" w:rsidRPr="0031712B" w:rsidRDefault="00557CD5"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Жалпы алғанда, зерттеу нәтижелері 2 типті қант диабетінде айналымдағы микроРНҚ деңгейлерінің өзгерістері </w:t>
      </w:r>
      <w:r w:rsidR="000E4B6F" w:rsidRPr="0031712B">
        <w:rPr>
          <w:rFonts w:ascii="Times New Roman" w:hAnsi="Times New Roman" w:cs="Times New Roman"/>
          <w:sz w:val="28"/>
          <w:lang w:val="kk-KZ"/>
        </w:rPr>
        <w:t>қан</w:t>
      </w:r>
      <w:r w:rsidRPr="0031712B">
        <w:rPr>
          <w:rFonts w:ascii="Times New Roman" w:hAnsi="Times New Roman" w:cs="Times New Roman"/>
          <w:sz w:val="28"/>
          <w:lang w:val="kk-KZ"/>
        </w:rPr>
        <w:t>тамырлық асқынулардың дамуымен тығыз байланысты болуы мүмкін екенін көрсетті. Атап айтқанда, микроРНҚ деңгейлерінің төмендеуі ангиопатиялардың үдеуінде маңызды рөл атқаруы ықтимал. Бұл деректер микроРНҚ-ларды диабетке байланысты тамыр патологияларын ерте анықтау мен болжам жасау үшін әлеуетті биомаркерлер ретінде қарастыруға мүмкіндік береді.</w:t>
      </w:r>
    </w:p>
    <w:p w14:paraId="0B1436D0" w14:textId="77777777" w:rsidR="0069307D" w:rsidRPr="0031712B" w:rsidRDefault="0069307D" w:rsidP="0069307D">
      <w:pPr>
        <w:spacing w:after="0" w:line="240" w:lineRule="auto"/>
        <w:jc w:val="both"/>
        <w:rPr>
          <w:rFonts w:ascii="Times New Roman" w:hAnsi="Times New Roman" w:cs="Times New Roman"/>
          <w:b/>
          <w:sz w:val="28"/>
          <w:lang w:val="kk-KZ"/>
        </w:rPr>
      </w:pPr>
    </w:p>
    <w:p w14:paraId="4A3E8545" w14:textId="77777777" w:rsidR="00526FC7" w:rsidRPr="0031712B" w:rsidRDefault="00CC0CD3" w:rsidP="007675AF">
      <w:pPr>
        <w:spacing w:after="0" w:line="240" w:lineRule="auto"/>
        <w:ind w:firstLine="567"/>
        <w:jc w:val="both"/>
        <w:rPr>
          <w:rFonts w:ascii="Times New Roman" w:hAnsi="Times New Roman" w:cs="Times New Roman"/>
          <w:b/>
          <w:sz w:val="28"/>
          <w:lang w:val="kk-KZ"/>
        </w:rPr>
      </w:pPr>
      <w:r w:rsidRPr="0031712B">
        <w:rPr>
          <w:rFonts w:ascii="Times New Roman" w:hAnsi="Times New Roman" w:cs="Times New Roman"/>
          <w:b/>
          <w:sz w:val="28"/>
          <w:lang w:val="kk-KZ"/>
        </w:rPr>
        <w:t>3.2</w:t>
      </w:r>
      <w:r w:rsidR="00526FC7" w:rsidRPr="0031712B">
        <w:rPr>
          <w:rFonts w:ascii="Times New Roman" w:hAnsi="Times New Roman" w:cs="Times New Roman"/>
          <w:b/>
          <w:sz w:val="28"/>
          <w:lang w:val="kk-KZ"/>
        </w:rPr>
        <w:t xml:space="preserve"> Зерттелген үлгілердегі тотығу статусы маркерлері</w:t>
      </w:r>
      <w:r w:rsidR="00557CD5" w:rsidRPr="0031712B">
        <w:rPr>
          <w:rFonts w:ascii="Times New Roman" w:hAnsi="Times New Roman" w:cs="Times New Roman"/>
          <w:b/>
          <w:sz w:val="28"/>
          <w:lang w:val="kk-KZ"/>
        </w:rPr>
        <w:t xml:space="preserve"> және антиоксиданттық ферменттердің белсенділігін анықтау</w:t>
      </w:r>
    </w:p>
    <w:p w14:paraId="5B8B960F" w14:textId="77777777" w:rsidR="0067226E" w:rsidRPr="0031712B" w:rsidRDefault="0067226E" w:rsidP="007675AF">
      <w:pPr>
        <w:spacing w:after="0" w:line="240" w:lineRule="auto"/>
        <w:ind w:firstLine="567"/>
        <w:jc w:val="both"/>
        <w:rPr>
          <w:rFonts w:ascii="Times New Roman" w:hAnsi="Times New Roman" w:cs="Times New Roman"/>
          <w:b/>
          <w:sz w:val="28"/>
          <w:lang w:val="kk-KZ"/>
        </w:rPr>
      </w:pPr>
    </w:p>
    <w:p w14:paraId="1508B02B" w14:textId="77777777" w:rsidR="0067226E" w:rsidRPr="0031712B" w:rsidRDefault="0067226E" w:rsidP="007675AF">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3.2.1 Тотығу статусы маркерлерін анықтау</w:t>
      </w:r>
    </w:p>
    <w:p w14:paraId="095B189F" w14:textId="29C73247" w:rsidR="00557CD5" w:rsidRPr="0031712B" w:rsidRDefault="00526FC7" w:rsidP="00557CD5">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Қан жасушаларындағы тотықтырғыштардың түзілуі мен антиоксиданттық қорғаныс арасындағы теңгерімнің бұзылуынан туындаған зақымдануларды көрсететін жасушада</w:t>
      </w:r>
      <w:r w:rsidR="00F21AB7" w:rsidRPr="0031712B">
        <w:rPr>
          <w:rFonts w:ascii="Times New Roman" w:hAnsi="Times New Roman" w:cs="Times New Roman"/>
          <w:sz w:val="28"/>
          <w:lang w:val="kk-KZ"/>
        </w:rPr>
        <w:t>н тыс тотығу статусы деңгейі ЛАТ</w:t>
      </w:r>
      <w:r w:rsidRPr="0031712B">
        <w:rPr>
          <w:rFonts w:ascii="Times New Roman" w:hAnsi="Times New Roman" w:cs="Times New Roman"/>
          <w:sz w:val="28"/>
          <w:lang w:val="kk-KZ"/>
        </w:rPr>
        <w:t xml:space="preserve">, AOPP және NOx деңгейлерін талдау арқылы анықталды.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топтарындағы науқастарда бұл екі маркердің деңгейі бақылау тобымен салыстырғанда айтарлықтай жоғары болды: ЛПО деңгейінің жоғарылауы p &lt; 0,05, ал AOPP деңгейінің артуы p &lt; 0,01 мәндерінде байқалды </w:t>
      </w:r>
      <w:r w:rsidR="0069307D">
        <w:rPr>
          <w:rFonts w:ascii="Times New Roman" w:hAnsi="Times New Roman" w:cs="Times New Roman"/>
          <w:sz w:val="28"/>
          <w:lang w:val="kk-KZ"/>
        </w:rPr>
        <w:t xml:space="preserve">(сурет </w:t>
      </w:r>
      <w:r w:rsidR="00F21AB7" w:rsidRPr="0031712B">
        <w:rPr>
          <w:rFonts w:ascii="Times New Roman" w:hAnsi="Times New Roman" w:cs="Times New Roman"/>
          <w:sz w:val="28"/>
          <w:lang w:val="kk-KZ"/>
        </w:rPr>
        <w:t>12</w:t>
      </w:r>
      <w:r w:rsidRPr="0031712B">
        <w:rPr>
          <w:rFonts w:ascii="Times New Roman" w:hAnsi="Times New Roman" w:cs="Times New Roman"/>
          <w:sz w:val="28"/>
          <w:lang w:val="kk-KZ"/>
        </w:rPr>
        <w:t xml:space="preserve">). </w:t>
      </w:r>
      <w:r w:rsidR="00F17A1E" w:rsidRPr="0031712B">
        <w:rPr>
          <w:rFonts w:ascii="Times New Roman" w:hAnsi="Times New Roman" w:cs="Times New Roman"/>
          <w:sz w:val="28"/>
          <w:lang w:val="kk-KZ"/>
        </w:rPr>
        <w:t>ҚД2Т АЖ</w:t>
      </w:r>
      <w:r w:rsidR="00F21AB7" w:rsidRPr="0031712B">
        <w:rPr>
          <w:rFonts w:ascii="Times New Roman" w:hAnsi="Times New Roman" w:cs="Times New Roman"/>
          <w:sz w:val="28"/>
          <w:lang w:val="kk-KZ"/>
        </w:rPr>
        <w:t xml:space="preserve"> тобында сондай-ақ NOx және ЛАТ </w:t>
      </w:r>
      <w:r w:rsidRPr="0031712B">
        <w:rPr>
          <w:rFonts w:ascii="Times New Roman" w:hAnsi="Times New Roman" w:cs="Times New Roman"/>
          <w:sz w:val="28"/>
          <w:lang w:val="kk-KZ"/>
        </w:rPr>
        <w:t>деңгейлерінің жоғарылауы</w:t>
      </w:r>
      <w:r w:rsidR="00F21AB7" w:rsidRPr="0031712B">
        <w:rPr>
          <w:rFonts w:ascii="Times New Roman" w:hAnsi="Times New Roman" w:cs="Times New Roman"/>
          <w:sz w:val="28"/>
          <w:lang w:val="kk-KZ"/>
        </w:rPr>
        <w:t xml:space="preserve"> анықталды </w:t>
      </w:r>
      <w:r w:rsidR="0069307D">
        <w:rPr>
          <w:rFonts w:ascii="Times New Roman" w:hAnsi="Times New Roman" w:cs="Times New Roman"/>
          <w:sz w:val="28"/>
          <w:lang w:val="kk-KZ"/>
        </w:rPr>
        <w:t xml:space="preserve">(сурет </w:t>
      </w:r>
      <w:r w:rsidR="00F21AB7" w:rsidRPr="0031712B">
        <w:rPr>
          <w:rFonts w:ascii="Times New Roman" w:hAnsi="Times New Roman" w:cs="Times New Roman"/>
          <w:sz w:val="28"/>
          <w:lang w:val="kk-KZ"/>
        </w:rPr>
        <w:t>13</w:t>
      </w:r>
      <w:r w:rsidR="000E4B6F" w:rsidRPr="0031712B">
        <w:rPr>
          <w:rFonts w:ascii="Times New Roman" w:hAnsi="Times New Roman" w:cs="Times New Roman"/>
          <w:sz w:val="28"/>
          <w:lang w:val="kk-KZ"/>
        </w:rPr>
        <w:t>, 14</w:t>
      </w:r>
      <w:r w:rsidR="00557CD5" w:rsidRPr="0031712B">
        <w:rPr>
          <w:rFonts w:ascii="Times New Roman" w:hAnsi="Times New Roman" w:cs="Times New Roman"/>
          <w:sz w:val="28"/>
          <w:lang w:val="kk-KZ"/>
        </w:rPr>
        <w:t>).</w:t>
      </w:r>
    </w:p>
    <w:p w14:paraId="06CC4BAE" w14:textId="77777777" w:rsidR="00526FC7" w:rsidRPr="0031712B" w:rsidRDefault="00526FC7" w:rsidP="005A1019">
      <w:pPr>
        <w:spacing w:after="0" w:line="240" w:lineRule="auto"/>
        <w:ind w:firstLine="567"/>
        <w:jc w:val="both"/>
        <w:rPr>
          <w:rFonts w:ascii="Times New Roman" w:hAnsi="Times New Roman" w:cs="Times New Roman"/>
          <w:b/>
          <w:noProof/>
          <w:sz w:val="28"/>
          <w:lang w:val="kk-KZ" w:eastAsia="ru-RU"/>
        </w:rPr>
      </w:pPr>
      <w:r w:rsidRPr="0031712B">
        <w:rPr>
          <w:rFonts w:ascii="Times New Roman" w:hAnsi="Times New Roman" w:cs="Times New Roman"/>
          <w:noProof/>
          <w:lang w:val="kk-KZ" w:eastAsia="ru-RU"/>
        </w:rPr>
        <w:t xml:space="preserve">                       </w:t>
      </w:r>
    </w:p>
    <w:p w14:paraId="6680035D" w14:textId="58A4CBAD" w:rsidR="00526FC7" w:rsidRPr="0031712B" w:rsidRDefault="000268CB" w:rsidP="0069307D">
      <w:pPr>
        <w:spacing w:after="0" w:line="240" w:lineRule="auto"/>
        <w:jc w:val="center"/>
        <w:rPr>
          <w:rFonts w:ascii="Times New Roman" w:hAnsi="Times New Roman" w:cs="Times New Roman"/>
        </w:rPr>
      </w:pPr>
      <w:r w:rsidRPr="0031712B">
        <w:rPr>
          <w:rFonts w:ascii="Times New Roman" w:hAnsi="Times New Roman" w:cs="Times New Roman"/>
        </w:rPr>
        <w:object w:dxaOrig="5386" w:dyaOrig="4550" w14:anchorId="0A6ECA74">
          <v:shape id="_x0000_i1032" type="#_x0000_t75" style="width:331.5pt;height:204.75pt" o:ole="" filled="t">
            <v:imagedata r:id="rId27" o:title=""/>
          </v:shape>
          <o:OLEObject Type="Embed" ProgID="Prism8.Document" ShapeID="_x0000_i1032" DrawAspect="Content" ObjectID="_1818309332" r:id="rId28"/>
        </w:object>
      </w:r>
    </w:p>
    <w:p w14:paraId="10646881" w14:textId="77777777" w:rsidR="0069307D" w:rsidRDefault="00F21AB7" w:rsidP="0069307D">
      <w:pPr>
        <w:spacing w:after="0" w:line="240" w:lineRule="auto"/>
        <w:jc w:val="center"/>
        <w:rPr>
          <w:rFonts w:ascii="Times New Roman" w:hAnsi="Times New Roman" w:cs="Times New Roman"/>
          <w:sz w:val="28"/>
          <w:szCs w:val="28"/>
          <w:lang w:val="kk-KZ"/>
        </w:rPr>
      </w:pPr>
      <w:r w:rsidRPr="0031712B">
        <w:rPr>
          <w:rFonts w:ascii="Times New Roman" w:hAnsi="Times New Roman" w:cs="Times New Roman"/>
          <w:sz w:val="28"/>
        </w:rPr>
        <w:t>Сурет 12 -</w:t>
      </w:r>
      <w:r w:rsidRPr="0031712B">
        <w:rPr>
          <w:rFonts w:ascii="Times New Roman" w:hAnsi="Times New Roman" w:cs="Times New Roman"/>
          <w:sz w:val="28"/>
          <w:lang w:val="kk-KZ"/>
        </w:rPr>
        <w:t xml:space="preserve"> Қант диабеті бар науқастардың (</w:t>
      </w:r>
      <w:r w:rsidR="00F17A1E" w:rsidRPr="0031712B">
        <w:rPr>
          <w:rFonts w:ascii="Times New Roman" w:hAnsi="Times New Roman" w:cs="Times New Roman"/>
          <w:sz w:val="28"/>
          <w:szCs w:val="28"/>
          <w:lang w:val="kk-KZ"/>
        </w:rPr>
        <w:t>ҚД2Т АЖ</w:t>
      </w:r>
      <w:r w:rsidRPr="0031712B">
        <w:rPr>
          <w:rFonts w:ascii="Times New Roman" w:hAnsi="Times New Roman" w:cs="Times New Roman"/>
          <w:sz w:val="28"/>
          <w:szCs w:val="28"/>
          <w:lang w:val="kk-KZ"/>
        </w:rPr>
        <w:t xml:space="preserve">,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және бақылау тобының плазмасындағы тотығу стресі маркері AOPP деңгейін бағалау</w:t>
      </w:r>
    </w:p>
    <w:p w14:paraId="580DE69E" w14:textId="665602A6" w:rsidR="00F21AB7" w:rsidRPr="0031712B" w:rsidRDefault="00F21AB7" w:rsidP="00F21AB7">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Деректер орташа мән ± орташа қателік (SEM) түрінде көрсетілген. p мәндері Краскел–Уоллис критерийі арқылы есептелді. Топтар арасындағы салыстырулар графиктерде көрсетілген. ** p &lt; 0,01.</w:t>
      </w:r>
    </w:p>
    <w:p w14:paraId="28552174" w14:textId="77777777" w:rsidR="00F21AB7" w:rsidRPr="0069307D" w:rsidRDefault="00F21AB7" w:rsidP="00F21AB7">
      <w:pPr>
        <w:spacing w:after="0" w:line="240" w:lineRule="auto"/>
        <w:jc w:val="both"/>
        <w:rPr>
          <w:rFonts w:ascii="Times New Roman" w:hAnsi="Times New Roman" w:cs="Times New Roman"/>
          <w:noProof/>
          <w:lang w:val="kk-KZ" w:eastAsia="ru-RU"/>
        </w:rPr>
      </w:pPr>
    </w:p>
    <w:p w14:paraId="64F121C0" w14:textId="77777777" w:rsidR="00600343" w:rsidRPr="0031712B" w:rsidRDefault="00557CD5" w:rsidP="00600343">
      <w:pPr>
        <w:spacing w:after="0" w:line="240" w:lineRule="auto"/>
        <w:ind w:firstLine="567"/>
        <w:jc w:val="both"/>
        <w:rPr>
          <w:rFonts w:ascii="Times New Roman" w:hAnsi="Times New Roman" w:cs="Times New Roman"/>
          <w:lang w:val="kk-KZ"/>
        </w:rPr>
      </w:pPr>
      <w:r w:rsidRPr="0031712B">
        <w:rPr>
          <w:rFonts w:ascii="Times New Roman" w:hAnsi="Times New Roman" w:cs="Times New Roman"/>
          <w:b/>
          <w:sz w:val="28"/>
          <w:lang w:val="kk-KZ"/>
        </w:rPr>
        <w:t xml:space="preserve">   </w:t>
      </w:r>
      <w:r w:rsidR="00526FC7" w:rsidRPr="0031712B">
        <w:rPr>
          <w:rFonts w:ascii="Times New Roman" w:hAnsi="Times New Roman" w:cs="Times New Roman"/>
          <w:b/>
          <w:sz w:val="28"/>
          <w:lang w:val="kk-KZ"/>
        </w:rPr>
        <w:t xml:space="preserve">    </w:t>
      </w:r>
      <w:r w:rsidRPr="0031712B">
        <w:rPr>
          <w:rFonts w:ascii="Times New Roman" w:hAnsi="Times New Roman" w:cs="Times New Roman"/>
        </w:rPr>
        <w:object w:dxaOrig="5443" w:dyaOrig="4709" w14:anchorId="575968A1">
          <v:shape id="_x0000_i1033" type="#_x0000_t75" style="width:364.5pt;height:303pt" o:ole="" filled="t">
            <v:imagedata r:id="rId29" o:title=""/>
          </v:shape>
          <o:OLEObject Type="Embed" ProgID="Prism8.Document" ShapeID="_x0000_i1033" DrawAspect="Content" ObjectID="_1818309333" r:id="rId30"/>
        </w:object>
      </w:r>
    </w:p>
    <w:p w14:paraId="293AC7E5" w14:textId="77777777" w:rsidR="0069307D" w:rsidRDefault="00600343" w:rsidP="0069307D">
      <w:pPr>
        <w:spacing w:after="0" w:line="240" w:lineRule="auto"/>
        <w:jc w:val="center"/>
        <w:rPr>
          <w:rFonts w:ascii="Times New Roman" w:hAnsi="Times New Roman" w:cs="Times New Roman"/>
          <w:sz w:val="28"/>
          <w:szCs w:val="28"/>
          <w:lang w:val="kk-KZ"/>
        </w:rPr>
      </w:pPr>
      <w:r w:rsidRPr="0031712B">
        <w:rPr>
          <w:rFonts w:ascii="Times New Roman" w:hAnsi="Times New Roman" w:cs="Times New Roman"/>
          <w:sz w:val="28"/>
          <w:lang w:val="kk-KZ"/>
        </w:rPr>
        <w:t>Сурет 13 - Қант диабеті бар науқастардың (</w:t>
      </w:r>
      <w:r w:rsidR="00F17A1E" w:rsidRPr="0031712B">
        <w:rPr>
          <w:rFonts w:ascii="Times New Roman" w:hAnsi="Times New Roman" w:cs="Times New Roman"/>
          <w:sz w:val="28"/>
          <w:szCs w:val="28"/>
          <w:lang w:val="kk-KZ"/>
        </w:rPr>
        <w:t>ҚД2Т АЖ</w:t>
      </w:r>
      <w:r w:rsidRPr="0031712B">
        <w:rPr>
          <w:rFonts w:ascii="Times New Roman" w:hAnsi="Times New Roman" w:cs="Times New Roman"/>
          <w:sz w:val="28"/>
          <w:szCs w:val="28"/>
          <w:lang w:val="kk-KZ"/>
        </w:rPr>
        <w:t xml:space="preserve">,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және бақылау тобының плазмасындағы тотығу стресі маркері ЛАТ деңгейін бағалау</w:t>
      </w:r>
    </w:p>
    <w:p w14:paraId="1BEA9ED8" w14:textId="77777777" w:rsidR="0069307D" w:rsidRDefault="0069307D" w:rsidP="00557CD5">
      <w:pPr>
        <w:spacing w:after="0" w:line="240" w:lineRule="auto"/>
        <w:ind w:firstLine="567"/>
        <w:jc w:val="both"/>
        <w:rPr>
          <w:rFonts w:ascii="Times New Roman" w:hAnsi="Times New Roman" w:cs="Times New Roman"/>
          <w:sz w:val="28"/>
          <w:szCs w:val="28"/>
          <w:lang w:val="kk-KZ"/>
        </w:rPr>
      </w:pPr>
    </w:p>
    <w:p w14:paraId="0F4C5ED9" w14:textId="2C7EC14B" w:rsidR="00557CD5" w:rsidRPr="0031712B" w:rsidRDefault="00600343" w:rsidP="0069307D">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Деректер орташа мән ± орташа қателік (SEM) түрінде көрсетілген. p мәндері Краскел–Уоллис критерийі арқылы есептелді. Топтар арасындағы салыстырулар графи</w:t>
      </w:r>
      <w:r w:rsidR="00557CD5" w:rsidRPr="0031712B">
        <w:rPr>
          <w:rFonts w:ascii="Times New Roman" w:hAnsi="Times New Roman" w:cs="Times New Roman"/>
          <w:sz w:val="28"/>
          <w:szCs w:val="28"/>
          <w:lang w:val="kk-KZ"/>
        </w:rPr>
        <w:t>ктерде көрсетілген. * p &lt; 0,05.</w:t>
      </w:r>
    </w:p>
    <w:p w14:paraId="7FDF51A4" w14:textId="77777777" w:rsidR="00557CD5" w:rsidRPr="0031712B" w:rsidRDefault="00557CD5" w:rsidP="00600343">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Зерттеу нәтижелері ЛАТ деңгейінің ҚД2Т АЖ және ҚД2Т+А топтарында бақылау тобына қарағанда жоғары екенін көрсетті. Бұл тотығу стресінің диабетпен және оның асқынуларымен байланысын растайды. Краскел–Уоллис критерийі бойынша анықталған p &lt; 0,05 мәндері топтар арасындағы айырмашылықтардың статистикалық маңызды екенін дәлелдейді.</w:t>
      </w:r>
    </w:p>
    <w:p w14:paraId="354C043A" w14:textId="77777777" w:rsidR="00600343" w:rsidRPr="0031712B" w:rsidRDefault="00557CD5" w:rsidP="00600343">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Бұл деректер ҚД2Т науқастарында, әсіресе макроқантамырлық асқынулары бар топтарда, тотығу стрессінің айқын күшеюін және антиоксиданттық жүйенің жеткіліксіздігін көрсетеді. ЛАТ, AOPP және NOx деңгейлерінің жоғарылауы липидтер мен ақуыздардың тотығу зақымдануының күшеюін, сондай-ақ азот тотығы метаболизміне байланысты дисфункцияны меңзейді. Бұл өзгерістер эндотелий қызметінің бұзылуына, қан тамырларының қабынуына және атеросклероз үдерісінің жеделдеуіне ықпал етуі мүмкін.</w:t>
      </w:r>
    </w:p>
    <w:p w14:paraId="404B0474" w14:textId="15CA1B5D" w:rsidR="00526FC7" w:rsidRPr="0031712B" w:rsidRDefault="00557CD5" w:rsidP="0069307D">
      <w:pPr>
        <w:spacing w:after="0" w:line="240" w:lineRule="auto"/>
        <w:jc w:val="center"/>
        <w:rPr>
          <w:rFonts w:ascii="Times New Roman" w:hAnsi="Times New Roman" w:cs="Times New Roman"/>
          <w:b/>
          <w:sz w:val="28"/>
          <w:lang w:val="kk-KZ"/>
        </w:rPr>
      </w:pPr>
      <w:r w:rsidRPr="0031712B">
        <w:rPr>
          <w:rFonts w:ascii="Times New Roman" w:hAnsi="Times New Roman" w:cs="Times New Roman"/>
        </w:rPr>
        <w:object w:dxaOrig="5393" w:dyaOrig="4428" w14:anchorId="1C0FD3F0">
          <v:shape id="_x0000_i1034" type="#_x0000_t75" style="width:369.75pt;height:303pt" o:ole="" filled="t">
            <v:imagedata r:id="rId31" o:title=""/>
          </v:shape>
          <o:OLEObject Type="Embed" ProgID="Prism8.Document" ShapeID="_x0000_i1034" DrawAspect="Content" ObjectID="_1818309334" r:id="rId32"/>
        </w:object>
      </w:r>
    </w:p>
    <w:p w14:paraId="71940D1D" w14:textId="77777777" w:rsidR="0069307D" w:rsidRDefault="00600343" w:rsidP="0069307D">
      <w:pPr>
        <w:spacing w:after="0" w:line="240" w:lineRule="auto"/>
        <w:jc w:val="center"/>
        <w:rPr>
          <w:rFonts w:ascii="Times New Roman" w:hAnsi="Times New Roman" w:cs="Times New Roman"/>
          <w:sz w:val="28"/>
          <w:szCs w:val="28"/>
          <w:lang w:val="kk-KZ"/>
        </w:rPr>
      </w:pPr>
      <w:r w:rsidRPr="0031712B">
        <w:rPr>
          <w:rFonts w:ascii="Times New Roman" w:hAnsi="Times New Roman" w:cs="Times New Roman"/>
          <w:sz w:val="28"/>
          <w:lang w:val="kk-KZ"/>
        </w:rPr>
        <w:t xml:space="preserve">Сурет 14 - </w:t>
      </w:r>
      <w:r w:rsidR="00526FC7" w:rsidRPr="0031712B">
        <w:rPr>
          <w:rFonts w:ascii="Times New Roman" w:hAnsi="Times New Roman" w:cs="Times New Roman"/>
          <w:sz w:val="28"/>
          <w:lang w:val="kk-KZ"/>
        </w:rPr>
        <w:t>Қант диабеті бар науқастардың (</w:t>
      </w:r>
      <w:r w:rsidR="00F17A1E" w:rsidRPr="0031712B">
        <w:rPr>
          <w:rFonts w:ascii="Times New Roman" w:hAnsi="Times New Roman" w:cs="Times New Roman"/>
          <w:sz w:val="28"/>
          <w:szCs w:val="28"/>
          <w:lang w:val="kk-KZ"/>
        </w:rPr>
        <w:t>ҚД2Т АЖ</w:t>
      </w:r>
      <w:r w:rsidR="00526FC7" w:rsidRPr="0031712B">
        <w:rPr>
          <w:rFonts w:ascii="Times New Roman" w:hAnsi="Times New Roman" w:cs="Times New Roman"/>
          <w:sz w:val="28"/>
          <w:szCs w:val="28"/>
          <w:lang w:val="kk-KZ"/>
        </w:rPr>
        <w:t xml:space="preserve">, </w:t>
      </w:r>
      <w:r w:rsidR="00F17A1E" w:rsidRPr="0031712B">
        <w:rPr>
          <w:rFonts w:ascii="Times New Roman" w:hAnsi="Times New Roman" w:cs="Times New Roman"/>
          <w:sz w:val="28"/>
          <w:szCs w:val="28"/>
          <w:lang w:val="kk-KZ"/>
        </w:rPr>
        <w:t>ҚД2Т+А</w:t>
      </w:r>
      <w:r w:rsidR="00526FC7" w:rsidRPr="0031712B">
        <w:rPr>
          <w:rFonts w:ascii="Times New Roman" w:hAnsi="Times New Roman" w:cs="Times New Roman"/>
          <w:sz w:val="28"/>
          <w:szCs w:val="28"/>
          <w:lang w:val="kk-KZ"/>
        </w:rPr>
        <w:t>) және бақылау тобының плазмасындағы тот</w:t>
      </w:r>
      <w:r w:rsidRPr="0031712B">
        <w:rPr>
          <w:rFonts w:ascii="Times New Roman" w:hAnsi="Times New Roman" w:cs="Times New Roman"/>
          <w:sz w:val="28"/>
          <w:szCs w:val="28"/>
          <w:lang w:val="kk-KZ"/>
        </w:rPr>
        <w:t>ығу стресі маркері</w:t>
      </w:r>
      <w:r w:rsidR="00526FC7" w:rsidRPr="0031712B">
        <w:rPr>
          <w:rFonts w:ascii="Times New Roman" w:hAnsi="Times New Roman" w:cs="Times New Roman"/>
          <w:sz w:val="28"/>
          <w:szCs w:val="28"/>
          <w:lang w:val="kk-KZ"/>
        </w:rPr>
        <w:t xml:space="preserve"> N</w:t>
      </w:r>
      <w:r w:rsidRPr="0031712B">
        <w:rPr>
          <w:rFonts w:ascii="Times New Roman" w:hAnsi="Times New Roman" w:cs="Times New Roman"/>
          <w:sz w:val="28"/>
          <w:szCs w:val="28"/>
          <w:lang w:val="kk-KZ"/>
        </w:rPr>
        <w:t>o</w:t>
      </w:r>
      <w:r w:rsidR="00526FC7" w:rsidRPr="0031712B">
        <w:rPr>
          <w:rFonts w:ascii="Times New Roman" w:hAnsi="Times New Roman" w:cs="Times New Roman"/>
          <w:sz w:val="28"/>
          <w:szCs w:val="28"/>
          <w:lang w:val="kk-KZ"/>
        </w:rPr>
        <w:t>x</w:t>
      </w:r>
      <w:r w:rsidRPr="0031712B">
        <w:rPr>
          <w:rFonts w:ascii="Times New Roman" w:hAnsi="Times New Roman" w:cs="Times New Roman"/>
          <w:sz w:val="28"/>
          <w:szCs w:val="28"/>
          <w:lang w:val="kk-KZ"/>
        </w:rPr>
        <w:t xml:space="preserve"> деңгейін бағалау</w:t>
      </w:r>
    </w:p>
    <w:p w14:paraId="30F01653" w14:textId="77777777" w:rsidR="0069307D" w:rsidRDefault="0069307D" w:rsidP="005A1019">
      <w:pPr>
        <w:spacing w:after="0" w:line="240" w:lineRule="auto"/>
        <w:ind w:firstLine="567"/>
        <w:jc w:val="both"/>
        <w:rPr>
          <w:rFonts w:ascii="Times New Roman" w:hAnsi="Times New Roman" w:cs="Times New Roman"/>
          <w:sz w:val="28"/>
          <w:szCs w:val="28"/>
          <w:lang w:val="kk-KZ"/>
        </w:rPr>
      </w:pPr>
    </w:p>
    <w:p w14:paraId="4C1A52B9" w14:textId="2CF7F121" w:rsidR="00557CD5" w:rsidRPr="0031712B" w:rsidRDefault="00526FC7" w:rsidP="0069307D">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Деректер орташа мән ± орташа қателік (SEM) түрінде көрсетілген. p мәндері Краскел–Уоллис критерийі арқылы есептелді. Топтар арасындағы салыстырулар графи</w:t>
      </w:r>
      <w:r w:rsidR="00557CD5" w:rsidRPr="0031712B">
        <w:rPr>
          <w:rFonts w:ascii="Times New Roman" w:hAnsi="Times New Roman" w:cs="Times New Roman"/>
          <w:sz w:val="28"/>
          <w:szCs w:val="28"/>
          <w:lang w:val="kk-KZ"/>
        </w:rPr>
        <w:t>ктерде көрсетілген. * p &lt; 0,05.</w:t>
      </w:r>
    </w:p>
    <w:p w14:paraId="28E46D28" w14:textId="77777777" w:rsidR="00557CD5" w:rsidRPr="0031712B" w:rsidRDefault="00557CD5"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Бұл деректер ҚД2Т науқастарында, әсіресе макроқантамырлық асқынулары бар топтарда, тотығу стресінің айқын күшеюін және антиоксиданттық қорғаныс жүйесінің жеткіліксіздігін дәлелдейді. ЛАТ, AOPP және NOx деңгейлерінің жоғарылауы липидтер мен ақуыздардың қарқынды тотығу зақымдануының және азот тотығы метаболизміндегі теңгерімсіздіктің көрсеткіші болып табылады. Мұндай өзгерістер эндотелийдің биожеткізгіштік және вазорегуляциялық қызметінің бұзылуына, қан тамырлары қабырғасында қабыну медиаторларының жиналуына және атеросклероздың үдеуімен байланысты пролиферативті процестердің жеделдеуіне ықпал етуі мүмкін.</w:t>
      </w:r>
    </w:p>
    <w:p w14:paraId="5E3C6B3A" w14:textId="77777777" w:rsidR="00526FC7" w:rsidRPr="0069307D" w:rsidRDefault="00526FC7" w:rsidP="005A1019">
      <w:pPr>
        <w:spacing w:after="0" w:line="240" w:lineRule="auto"/>
        <w:ind w:firstLine="567"/>
        <w:jc w:val="both"/>
        <w:rPr>
          <w:rFonts w:ascii="Times New Roman" w:hAnsi="Times New Roman" w:cs="Times New Roman"/>
          <w:sz w:val="28"/>
          <w:szCs w:val="28"/>
          <w:lang w:val="kk-KZ"/>
        </w:rPr>
      </w:pPr>
    </w:p>
    <w:p w14:paraId="4EEA65CA" w14:textId="77777777" w:rsidR="00D15FE9" w:rsidRPr="0069307D" w:rsidRDefault="0067226E" w:rsidP="005A1019">
      <w:pPr>
        <w:spacing w:after="0" w:line="240" w:lineRule="auto"/>
        <w:ind w:firstLine="567"/>
        <w:jc w:val="both"/>
        <w:rPr>
          <w:rFonts w:ascii="Times New Roman" w:hAnsi="Times New Roman" w:cs="Times New Roman"/>
          <w:sz w:val="28"/>
          <w:szCs w:val="28"/>
          <w:lang w:val="kk-KZ"/>
        </w:rPr>
      </w:pPr>
      <w:r w:rsidRPr="0069307D">
        <w:rPr>
          <w:rFonts w:ascii="Times New Roman" w:hAnsi="Times New Roman" w:cs="Times New Roman"/>
          <w:sz w:val="28"/>
          <w:szCs w:val="28"/>
          <w:lang w:val="kk-KZ"/>
        </w:rPr>
        <w:t>3.2.2</w:t>
      </w:r>
      <w:r w:rsidR="00D15FE9" w:rsidRPr="0069307D">
        <w:rPr>
          <w:rFonts w:ascii="Times New Roman" w:hAnsi="Times New Roman" w:cs="Times New Roman"/>
          <w:sz w:val="28"/>
          <w:szCs w:val="28"/>
          <w:lang w:val="kk-KZ"/>
        </w:rPr>
        <w:t xml:space="preserve"> Антиоксиданттық ферменттердің белсенділігін анықтау</w:t>
      </w:r>
    </w:p>
    <w:p w14:paraId="114FC86F" w14:textId="77777777" w:rsidR="00526FC7" w:rsidRPr="0069307D" w:rsidRDefault="00526FC7" w:rsidP="005A1019">
      <w:pPr>
        <w:spacing w:after="0" w:line="240" w:lineRule="auto"/>
        <w:ind w:firstLine="567"/>
        <w:jc w:val="both"/>
        <w:rPr>
          <w:rFonts w:ascii="Times New Roman" w:hAnsi="Times New Roman" w:cs="Times New Roman"/>
          <w:sz w:val="28"/>
          <w:szCs w:val="28"/>
          <w:lang w:val="kk-KZ"/>
        </w:rPr>
      </w:pPr>
      <w:r w:rsidRPr="0069307D">
        <w:rPr>
          <w:rFonts w:ascii="Times New Roman" w:hAnsi="Times New Roman" w:cs="Times New Roman"/>
          <w:sz w:val="28"/>
          <w:szCs w:val="28"/>
          <w:lang w:val="kk-KZ"/>
        </w:rPr>
        <w:t>Ішкі жасушалық тотығу күйін анықтау эритроциттердегі антиоксиданттық ферменттердің (SOD, CAT және G6PD) белсенділігін, сондай-ақ глутатион циклі компоненттерінің (GSSG, GSH, GRd және GPx) деңгейін өлшеуді қамтыды.</w:t>
      </w:r>
    </w:p>
    <w:p w14:paraId="3CC8F9D4" w14:textId="4D6001F7" w:rsidR="00526FC7" w:rsidRPr="0031712B" w:rsidRDefault="00526FC7"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Антиоксиданттық ферменттер ішінде SOD белсенділігінің екі диабеттік топта да айтарлықтай төмендеу</w:t>
      </w:r>
      <w:r w:rsidR="00600343" w:rsidRPr="0031712B">
        <w:rPr>
          <w:rFonts w:ascii="Times New Roman" w:hAnsi="Times New Roman" w:cs="Times New Roman"/>
          <w:sz w:val="28"/>
          <w:szCs w:val="28"/>
          <w:lang w:val="kk-KZ"/>
        </w:rPr>
        <w:t xml:space="preserve">і байқалды (p &lt; 0,05) </w:t>
      </w:r>
      <w:r w:rsidR="0069307D">
        <w:rPr>
          <w:rFonts w:ascii="Times New Roman" w:hAnsi="Times New Roman" w:cs="Times New Roman"/>
          <w:sz w:val="28"/>
          <w:szCs w:val="28"/>
          <w:lang w:val="kk-KZ"/>
        </w:rPr>
        <w:t xml:space="preserve">(сурет </w:t>
      </w:r>
      <w:r w:rsidR="00600343" w:rsidRPr="0031712B">
        <w:rPr>
          <w:rFonts w:ascii="Times New Roman" w:hAnsi="Times New Roman" w:cs="Times New Roman"/>
          <w:sz w:val="28"/>
          <w:szCs w:val="28"/>
          <w:lang w:val="kk-KZ"/>
        </w:rPr>
        <w:t>15</w:t>
      </w:r>
      <w:r w:rsidRPr="0031712B">
        <w:rPr>
          <w:rFonts w:ascii="Times New Roman" w:hAnsi="Times New Roman" w:cs="Times New Roman"/>
          <w:sz w:val="28"/>
          <w:szCs w:val="28"/>
          <w:lang w:val="kk-KZ"/>
        </w:rPr>
        <w:t>). Каталаза белсенділігінде топтар арасында елеулі айырмаш</w:t>
      </w:r>
      <w:r w:rsidR="00600343" w:rsidRPr="0031712B">
        <w:rPr>
          <w:rFonts w:ascii="Times New Roman" w:hAnsi="Times New Roman" w:cs="Times New Roman"/>
          <w:sz w:val="28"/>
          <w:szCs w:val="28"/>
          <w:lang w:val="kk-KZ"/>
        </w:rPr>
        <w:t xml:space="preserve">ылықтар анықталған жоқ </w:t>
      </w:r>
      <w:r w:rsidR="0069307D">
        <w:rPr>
          <w:rFonts w:ascii="Times New Roman" w:hAnsi="Times New Roman" w:cs="Times New Roman"/>
          <w:sz w:val="28"/>
          <w:szCs w:val="28"/>
          <w:lang w:val="kk-KZ"/>
        </w:rPr>
        <w:t xml:space="preserve">(сурет </w:t>
      </w:r>
      <w:r w:rsidR="00600343" w:rsidRPr="0031712B">
        <w:rPr>
          <w:rFonts w:ascii="Times New Roman" w:hAnsi="Times New Roman" w:cs="Times New Roman"/>
          <w:sz w:val="28"/>
          <w:szCs w:val="28"/>
          <w:lang w:val="kk-KZ"/>
        </w:rPr>
        <w:t>16</w:t>
      </w:r>
      <w:r w:rsidRPr="0031712B">
        <w:rPr>
          <w:rFonts w:ascii="Times New Roman" w:hAnsi="Times New Roman" w:cs="Times New Roman"/>
          <w:sz w:val="28"/>
          <w:szCs w:val="28"/>
          <w:lang w:val="kk-KZ"/>
        </w:rPr>
        <w:t xml:space="preserve">). Ал G6PD белсенділігі </w:t>
      </w:r>
      <w:r w:rsidR="00F17A1E" w:rsidRPr="0031712B">
        <w:rPr>
          <w:rFonts w:ascii="Times New Roman" w:hAnsi="Times New Roman" w:cs="Times New Roman"/>
          <w:sz w:val="28"/>
          <w:szCs w:val="28"/>
          <w:lang w:val="kk-KZ"/>
        </w:rPr>
        <w:t>ҚД2Т АЖ</w:t>
      </w:r>
      <w:r w:rsidRPr="0031712B">
        <w:rPr>
          <w:rFonts w:ascii="Times New Roman" w:hAnsi="Times New Roman" w:cs="Times New Roman"/>
          <w:sz w:val="28"/>
          <w:szCs w:val="28"/>
          <w:lang w:val="kk-KZ"/>
        </w:rPr>
        <w:t xml:space="preserve">  және </w:t>
      </w:r>
      <w:r w:rsidR="00F17A1E" w:rsidRPr="0031712B">
        <w:rPr>
          <w:rFonts w:ascii="Times New Roman" w:hAnsi="Times New Roman" w:cs="Times New Roman"/>
          <w:sz w:val="28"/>
          <w:szCs w:val="28"/>
          <w:lang w:val="kk-KZ"/>
        </w:rPr>
        <w:t>ҚД2Т+А</w:t>
      </w:r>
      <w:r w:rsidRPr="0031712B">
        <w:rPr>
          <w:rFonts w:ascii="Times New Roman" w:hAnsi="Times New Roman" w:cs="Times New Roman"/>
          <w:sz w:val="28"/>
          <w:szCs w:val="28"/>
          <w:lang w:val="kk-KZ"/>
        </w:rPr>
        <w:t xml:space="preserve"> топтарында бақылау тобымен салыстырғанда төмен болды (p &lt; 0,01 және p &lt; 0,05, сәйкесінше)</w:t>
      </w:r>
      <w:r w:rsidR="00600343" w:rsidRPr="0031712B">
        <w:rPr>
          <w:rFonts w:ascii="Times New Roman" w:hAnsi="Times New Roman" w:cs="Times New Roman"/>
          <w:sz w:val="28"/>
          <w:szCs w:val="28"/>
          <w:lang w:val="kk-KZ"/>
        </w:rPr>
        <w:t xml:space="preserve"> </w:t>
      </w:r>
      <w:r w:rsidR="0069307D">
        <w:rPr>
          <w:rFonts w:ascii="Times New Roman" w:hAnsi="Times New Roman" w:cs="Times New Roman"/>
          <w:sz w:val="28"/>
          <w:szCs w:val="28"/>
          <w:lang w:val="kk-KZ"/>
        </w:rPr>
        <w:t xml:space="preserve">(сурет </w:t>
      </w:r>
      <w:r w:rsidR="00600343" w:rsidRPr="0031712B">
        <w:rPr>
          <w:rFonts w:ascii="Times New Roman" w:hAnsi="Times New Roman" w:cs="Times New Roman"/>
          <w:sz w:val="28"/>
          <w:szCs w:val="28"/>
          <w:lang w:val="kk-KZ"/>
        </w:rPr>
        <w:t>17</w:t>
      </w:r>
      <w:r w:rsidRPr="0031712B">
        <w:rPr>
          <w:rFonts w:ascii="Times New Roman" w:hAnsi="Times New Roman" w:cs="Times New Roman"/>
          <w:sz w:val="28"/>
          <w:szCs w:val="28"/>
          <w:lang w:val="kk-KZ"/>
        </w:rPr>
        <w:t xml:space="preserve">). </w:t>
      </w:r>
    </w:p>
    <w:p w14:paraId="05251A01" w14:textId="77777777" w:rsidR="00557CD5" w:rsidRPr="0031712B" w:rsidRDefault="00557CD5" w:rsidP="005A1019">
      <w:pPr>
        <w:spacing w:after="0" w:line="240" w:lineRule="auto"/>
        <w:ind w:firstLine="567"/>
        <w:jc w:val="both"/>
        <w:rPr>
          <w:rFonts w:ascii="Times New Roman" w:hAnsi="Times New Roman" w:cs="Times New Roman"/>
          <w:sz w:val="28"/>
          <w:szCs w:val="28"/>
          <w:lang w:val="kk-KZ"/>
        </w:rPr>
      </w:pPr>
      <w:r w:rsidRPr="0031712B">
        <w:rPr>
          <w:rFonts w:ascii="Times New Roman" w:hAnsi="Times New Roman" w:cs="Times New Roman"/>
          <w:sz w:val="28"/>
          <w:szCs w:val="28"/>
          <w:lang w:val="kk-KZ"/>
        </w:rPr>
        <w:t>Мәліметтерді талдау нәтижесінде антиоксиданттық ферменттердің белсенділігінде айқын өзгерістер байқалды. Атап айтқанда, SOD белсенділігі екі диабеттік топта да төмендегені тотығу стресінің күшеюін және антиоксиданттық қорғаныс жүйесінің әлсіреуін көрсетеді. Каталаза белсенділігінің өзгермеуі оның осы жағдайда тұрақтырақ рөл атқаруы мүмкін екенін білдіреді. Ал G6PD белсенділігінің төмендеуі глюкоза-6-фосфаттың метаболизмі мен NADPH түзілуінің бұзылуына әкелуі ықтимал, бұл жасушалардың тотығу зақымдануына осал болуына әсер етеді.</w:t>
      </w:r>
    </w:p>
    <w:p w14:paraId="7B633F9F" w14:textId="77777777" w:rsidR="00526FC7" w:rsidRPr="0031712B" w:rsidRDefault="00526FC7" w:rsidP="005A1019">
      <w:pPr>
        <w:spacing w:after="0" w:line="240" w:lineRule="auto"/>
        <w:ind w:firstLine="567"/>
        <w:jc w:val="both"/>
        <w:rPr>
          <w:rFonts w:ascii="Times New Roman" w:hAnsi="Times New Roman" w:cs="Times New Roman"/>
          <w:sz w:val="28"/>
          <w:szCs w:val="28"/>
          <w:lang w:val="kk-KZ"/>
        </w:rPr>
      </w:pPr>
    </w:p>
    <w:p w14:paraId="298CBDDC" w14:textId="27AE168D" w:rsidR="00600343" w:rsidRPr="0031712B" w:rsidRDefault="00557CD5" w:rsidP="0069307D">
      <w:pPr>
        <w:spacing w:after="0" w:line="240" w:lineRule="auto"/>
        <w:jc w:val="center"/>
        <w:rPr>
          <w:rFonts w:ascii="Times New Roman" w:hAnsi="Times New Roman" w:cs="Times New Roman"/>
          <w:sz w:val="24"/>
          <w:lang w:val="kk-KZ"/>
        </w:rPr>
      </w:pPr>
      <w:r w:rsidRPr="0031712B">
        <w:rPr>
          <w:rFonts w:ascii="Times New Roman" w:hAnsi="Times New Roman" w:cs="Times New Roman"/>
        </w:rPr>
        <w:object w:dxaOrig="5695" w:dyaOrig="4608" w14:anchorId="264263CC">
          <v:shape id="_x0000_i1035" type="#_x0000_t75" style="width:388.5pt;height:352.5pt" o:ole="" filled="t">
            <v:imagedata r:id="rId33" o:title=""/>
          </v:shape>
          <o:OLEObject Type="Embed" ProgID="Prism8.Document" ShapeID="_x0000_i1035" DrawAspect="Content" ObjectID="_1818309335" r:id="rId34"/>
        </w:object>
      </w:r>
    </w:p>
    <w:p w14:paraId="36973990" w14:textId="77777777" w:rsidR="0069307D" w:rsidRDefault="00600343"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15 - Қант диабеті бар науқастардың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және бақылау тобының эритроциттеріндегі SOD деңгейін бағалау</w:t>
      </w:r>
    </w:p>
    <w:p w14:paraId="1A6ECFB7" w14:textId="77777777" w:rsidR="0069307D" w:rsidRDefault="0069307D" w:rsidP="00600343">
      <w:pPr>
        <w:spacing w:after="0" w:line="240" w:lineRule="auto"/>
        <w:ind w:firstLine="567"/>
        <w:jc w:val="both"/>
        <w:rPr>
          <w:rFonts w:ascii="Times New Roman" w:hAnsi="Times New Roman" w:cs="Times New Roman"/>
          <w:sz w:val="28"/>
          <w:lang w:val="kk-KZ"/>
        </w:rPr>
      </w:pPr>
    </w:p>
    <w:p w14:paraId="175C6795" w14:textId="28236012" w:rsidR="00600343" w:rsidRPr="0031712B" w:rsidRDefault="00600343" w:rsidP="00600343">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Деректер орташа мән ± стандартты қателік (SEM) түрінде ұсынылған. p мәндері Краскел–Уоллис критерийі бойынша есептелген. </w:t>
      </w:r>
      <w:r w:rsidR="00557CD5" w:rsidRPr="0031712B">
        <w:rPr>
          <w:rFonts w:ascii="Times New Roman" w:hAnsi="Times New Roman" w:cs="Times New Roman"/>
          <w:sz w:val="28"/>
          <w:lang w:val="kk-KZ"/>
        </w:rPr>
        <w:t>*p&lt;0,</w:t>
      </w:r>
      <w:r w:rsidR="00557CD5" w:rsidRPr="0069307D">
        <w:rPr>
          <w:rFonts w:ascii="Times New Roman" w:hAnsi="Times New Roman" w:cs="Times New Roman"/>
          <w:sz w:val="28"/>
          <w:lang w:val="kk-KZ"/>
        </w:rPr>
        <w:t>5</w:t>
      </w:r>
      <w:r w:rsidR="00557CD5" w:rsidRPr="0031712B">
        <w:rPr>
          <w:rFonts w:ascii="Times New Roman" w:hAnsi="Times New Roman" w:cs="Times New Roman"/>
          <w:sz w:val="28"/>
          <w:lang w:val="kk-KZ"/>
        </w:rPr>
        <w:t>.</w:t>
      </w:r>
    </w:p>
    <w:p w14:paraId="4EFE7D9E" w14:textId="77777777" w:rsidR="00526FC7" w:rsidRPr="0031712B" w:rsidRDefault="00526FC7" w:rsidP="005A1019">
      <w:pPr>
        <w:spacing w:after="0" w:line="240" w:lineRule="auto"/>
        <w:ind w:firstLine="567"/>
        <w:jc w:val="both"/>
        <w:rPr>
          <w:rFonts w:ascii="Times New Roman" w:hAnsi="Times New Roman" w:cs="Times New Roman"/>
          <w:noProof/>
          <w:sz w:val="24"/>
          <w:lang w:val="kk-KZ" w:eastAsia="ru-RU"/>
        </w:rPr>
      </w:pPr>
      <w:r w:rsidRPr="0031712B">
        <w:rPr>
          <w:rFonts w:ascii="Times New Roman" w:hAnsi="Times New Roman" w:cs="Times New Roman"/>
          <w:sz w:val="24"/>
          <w:lang w:val="kk-KZ"/>
        </w:rPr>
        <w:t xml:space="preserve">                </w:t>
      </w:r>
      <w:r w:rsidRPr="0031712B">
        <w:rPr>
          <w:rFonts w:ascii="Times New Roman" w:hAnsi="Times New Roman" w:cs="Times New Roman"/>
          <w:noProof/>
          <w:sz w:val="24"/>
          <w:lang w:val="kk-KZ" w:eastAsia="ru-RU"/>
        </w:rPr>
        <w:t xml:space="preserve">      </w:t>
      </w:r>
    </w:p>
    <w:p w14:paraId="142602F9" w14:textId="27630BFF" w:rsidR="00526FC7" w:rsidRPr="0031712B" w:rsidRDefault="00557CD5" w:rsidP="0069307D">
      <w:pPr>
        <w:spacing w:after="0" w:line="240" w:lineRule="auto"/>
        <w:jc w:val="center"/>
        <w:rPr>
          <w:rFonts w:ascii="Times New Roman" w:hAnsi="Times New Roman" w:cs="Times New Roman"/>
          <w:lang w:val="kk-KZ"/>
        </w:rPr>
      </w:pPr>
      <w:r w:rsidRPr="0031712B">
        <w:rPr>
          <w:rFonts w:ascii="Times New Roman" w:hAnsi="Times New Roman" w:cs="Times New Roman"/>
        </w:rPr>
        <w:object w:dxaOrig="5962" w:dyaOrig="4428" w14:anchorId="5BFB5922">
          <v:shape id="_x0000_i1036" type="#_x0000_t75" style="width:377.25pt;height:284.25pt" o:ole="" filled="t">
            <v:imagedata r:id="rId35" o:title=""/>
          </v:shape>
          <o:OLEObject Type="Embed" ProgID="Prism8.Document" ShapeID="_x0000_i1036" DrawAspect="Content" ObjectID="_1818309336" r:id="rId36"/>
        </w:object>
      </w:r>
    </w:p>
    <w:p w14:paraId="4D96AC11" w14:textId="77777777" w:rsidR="0069307D" w:rsidRDefault="00600343"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16 - Қант диабеті бар науқастардың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және бақылау тобының эритроциттеріндегі Каталаза деңгейін бағалау</w:t>
      </w:r>
    </w:p>
    <w:p w14:paraId="37D8852F" w14:textId="77777777" w:rsidR="0069307D" w:rsidRDefault="0069307D" w:rsidP="00700FB7">
      <w:pPr>
        <w:spacing w:after="0" w:line="240" w:lineRule="auto"/>
        <w:ind w:firstLine="567"/>
        <w:jc w:val="both"/>
        <w:rPr>
          <w:rFonts w:ascii="Times New Roman" w:hAnsi="Times New Roman" w:cs="Times New Roman"/>
          <w:sz w:val="28"/>
          <w:lang w:val="kk-KZ"/>
        </w:rPr>
      </w:pPr>
    </w:p>
    <w:p w14:paraId="114CC581" w14:textId="087A2103" w:rsidR="00700FB7" w:rsidRPr="0031712B" w:rsidRDefault="00600343" w:rsidP="00700FB7">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Деректер орташа мән ± стандартты қателік (SEM) түрінде ұсынылған. p мәндері Краскел–Уоллис критерийі бойынша есептелген. </w:t>
      </w:r>
    </w:p>
    <w:p w14:paraId="49419E6F" w14:textId="6ADF333F" w:rsidR="00700FB7" w:rsidRPr="0031712B" w:rsidRDefault="0069307D" w:rsidP="0069307D">
      <w:pPr>
        <w:tabs>
          <w:tab w:val="left" w:pos="4054"/>
        </w:tabs>
        <w:jc w:val="center"/>
        <w:rPr>
          <w:rFonts w:ascii="Times New Roman" w:hAnsi="Times New Roman" w:cs="Times New Roman"/>
          <w:noProof/>
          <w:sz w:val="24"/>
          <w:lang w:val="kk-KZ" w:eastAsia="ru-RU"/>
        </w:rPr>
      </w:pPr>
      <w:r w:rsidRPr="0031712B">
        <w:rPr>
          <w:rFonts w:ascii="Times New Roman" w:hAnsi="Times New Roman" w:cs="Times New Roman"/>
        </w:rPr>
        <w:object w:dxaOrig="5270" w:dyaOrig="4747" w14:anchorId="549746E4">
          <v:shape id="_x0000_i1037" type="#_x0000_t75" style="width:389.25pt;height:4in" o:ole="" filled="t">
            <v:imagedata r:id="rId37" o:title=""/>
          </v:shape>
          <o:OLEObject Type="Embed" ProgID="Prism8.Document" ShapeID="_x0000_i1037" DrawAspect="Content" ObjectID="_1818309337" r:id="rId38"/>
        </w:object>
      </w:r>
    </w:p>
    <w:p w14:paraId="17D0EDDB" w14:textId="77777777" w:rsidR="0069307D" w:rsidRDefault="00700FB7"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17 - Қант диабеті бар науқастардың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және бақылау тобының эритроциттеріндегі Г-6-ФД деңгейін бағалау</w:t>
      </w:r>
    </w:p>
    <w:p w14:paraId="03275C20" w14:textId="77777777" w:rsidR="0069307D" w:rsidRDefault="0069307D" w:rsidP="00700FB7">
      <w:pPr>
        <w:spacing w:after="0" w:line="240" w:lineRule="auto"/>
        <w:ind w:firstLine="567"/>
        <w:jc w:val="both"/>
        <w:rPr>
          <w:rFonts w:ascii="Times New Roman" w:hAnsi="Times New Roman" w:cs="Times New Roman"/>
          <w:sz w:val="28"/>
          <w:lang w:val="kk-KZ"/>
        </w:rPr>
      </w:pPr>
    </w:p>
    <w:p w14:paraId="7567E77B" w14:textId="1805DF57" w:rsidR="00700FB7" w:rsidRPr="0031712B" w:rsidRDefault="00700FB7" w:rsidP="00700FB7">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Деректер орташа мән ± стандартты қателік (SEM) түрінде ұсынылған. p мәндері Краскел–Уоллис критерийі бойынша есептелген. </w:t>
      </w:r>
      <w:r w:rsidR="00557CD5" w:rsidRPr="0031712B">
        <w:rPr>
          <w:rFonts w:ascii="Times New Roman" w:hAnsi="Times New Roman" w:cs="Times New Roman"/>
          <w:sz w:val="28"/>
          <w:lang w:val="kk-KZ"/>
        </w:rPr>
        <w:t>*p&lt;0,</w:t>
      </w:r>
      <w:r w:rsidR="00557CD5" w:rsidRPr="0069307D">
        <w:rPr>
          <w:rFonts w:ascii="Times New Roman" w:hAnsi="Times New Roman" w:cs="Times New Roman"/>
          <w:sz w:val="28"/>
          <w:lang w:val="kk-KZ"/>
        </w:rPr>
        <w:t xml:space="preserve">5, </w:t>
      </w:r>
      <w:r w:rsidR="00557CD5" w:rsidRPr="0031712B">
        <w:rPr>
          <w:rFonts w:ascii="Times New Roman" w:hAnsi="Times New Roman" w:cs="Times New Roman"/>
          <w:sz w:val="28"/>
          <w:lang w:val="kk-KZ"/>
        </w:rPr>
        <w:t>**p&lt;0,01.</w:t>
      </w:r>
    </w:p>
    <w:p w14:paraId="5B3B8029" w14:textId="23B7E3DC" w:rsidR="00526FC7" w:rsidRPr="0031712B" w:rsidRDefault="001E5B8F" w:rsidP="0069307D">
      <w:pPr>
        <w:spacing w:after="0" w:line="240" w:lineRule="auto"/>
        <w:jc w:val="center"/>
        <w:rPr>
          <w:rFonts w:ascii="Times New Roman" w:hAnsi="Times New Roman" w:cs="Times New Roman"/>
        </w:rPr>
      </w:pPr>
      <w:r w:rsidRPr="0031712B">
        <w:rPr>
          <w:rFonts w:ascii="Times New Roman" w:hAnsi="Times New Roman" w:cs="Times New Roman"/>
        </w:rPr>
        <w:object w:dxaOrig="5688" w:dyaOrig="4572" w14:anchorId="4A8774FD">
          <v:shape id="_x0000_i1038" type="#_x0000_t75" style="width:5in;height:283.5pt" o:ole="" filled="t">
            <v:imagedata r:id="rId39" o:title=""/>
          </v:shape>
          <o:OLEObject Type="Embed" ProgID="Prism8.Document" ShapeID="_x0000_i1038" DrawAspect="Content" ObjectID="_1818309338" r:id="rId40"/>
        </w:object>
      </w:r>
    </w:p>
    <w:p w14:paraId="7C24E832" w14:textId="77777777" w:rsidR="0069307D" w:rsidRDefault="00700FB7"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18 - Қант диабеті бар науқастардың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және бақылау тобының эритроциттеріндегі </w:t>
      </w:r>
      <w:r w:rsidRPr="0031712B">
        <w:rPr>
          <w:rFonts w:ascii="Times New Roman" w:hAnsi="Times New Roman" w:cs="Times New Roman"/>
          <w:sz w:val="28"/>
          <w:lang w:val="en-US"/>
        </w:rPr>
        <w:t>GPx</w:t>
      </w:r>
      <w:r w:rsidRPr="0031712B">
        <w:rPr>
          <w:rFonts w:ascii="Times New Roman" w:hAnsi="Times New Roman" w:cs="Times New Roman"/>
          <w:sz w:val="28"/>
          <w:lang w:val="kk-KZ"/>
        </w:rPr>
        <w:t xml:space="preserve"> белсенділігін бағалау</w:t>
      </w:r>
    </w:p>
    <w:p w14:paraId="4B18A631" w14:textId="77777777" w:rsidR="0069307D" w:rsidRDefault="0069307D" w:rsidP="0069307D">
      <w:pPr>
        <w:spacing w:after="0" w:line="240" w:lineRule="auto"/>
        <w:jc w:val="center"/>
        <w:rPr>
          <w:rFonts w:ascii="Times New Roman" w:hAnsi="Times New Roman" w:cs="Times New Roman"/>
          <w:sz w:val="28"/>
          <w:lang w:val="kk-KZ"/>
        </w:rPr>
      </w:pPr>
    </w:p>
    <w:p w14:paraId="14B094B1" w14:textId="677CF135" w:rsidR="00700FB7" w:rsidRPr="0069307D" w:rsidRDefault="00700FB7" w:rsidP="0069307D">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Деректер орташа мән ± стандартты қателік (SEM) түрінде ұсынылған. p мәндері Краскел–Уоллис критерийі бойынша есептелген. </w:t>
      </w:r>
      <w:r w:rsidR="00557CD5" w:rsidRPr="0031712B">
        <w:rPr>
          <w:rFonts w:ascii="Times New Roman" w:hAnsi="Times New Roman" w:cs="Times New Roman"/>
          <w:sz w:val="28"/>
          <w:lang w:val="kk-KZ"/>
        </w:rPr>
        <w:t>*p&lt;0,</w:t>
      </w:r>
      <w:r w:rsidR="00557CD5" w:rsidRPr="0069307D">
        <w:rPr>
          <w:rFonts w:ascii="Times New Roman" w:hAnsi="Times New Roman" w:cs="Times New Roman"/>
          <w:sz w:val="28"/>
          <w:lang w:val="kk-KZ"/>
        </w:rPr>
        <w:t xml:space="preserve">5, </w:t>
      </w:r>
      <w:r w:rsidR="00557CD5" w:rsidRPr="0031712B">
        <w:rPr>
          <w:rFonts w:ascii="Times New Roman" w:hAnsi="Times New Roman" w:cs="Times New Roman"/>
          <w:sz w:val="28"/>
          <w:lang w:val="kk-KZ"/>
        </w:rPr>
        <w:t>**p&lt;0,01</w:t>
      </w:r>
      <w:r w:rsidR="00557CD5" w:rsidRPr="0069307D">
        <w:rPr>
          <w:rFonts w:ascii="Times New Roman" w:hAnsi="Times New Roman" w:cs="Times New Roman"/>
          <w:sz w:val="28"/>
          <w:lang w:val="kk-KZ"/>
        </w:rPr>
        <w:t xml:space="preserve">, </w:t>
      </w:r>
      <w:r w:rsidR="00557CD5" w:rsidRPr="0031712B">
        <w:rPr>
          <w:rFonts w:ascii="Times New Roman" w:hAnsi="Times New Roman" w:cs="Times New Roman"/>
          <w:sz w:val="28"/>
          <w:lang w:val="kk-KZ"/>
        </w:rPr>
        <w:t>***p&lt;0,0</w:t>
      </w:r>
      <w:r w:rsidR="00557CD5" w:rsidRPr="0069307D">
        <w:rPr>
          <w:rFonts w:ascii="Times New Roman" w:hAnsi="Times New Roman" w:cs="Times New Roman"/>
          <w:sz w:val="28"/>
          <w:lang w:val="kk-KZ"/>
        </w:rPr>
        <w:t>0</w:t>
      </w:r>
      <w:r w:rsidR="00557CD5" w:rsidRPr="0031712B">
        <w:rPr>
          <w:rFonts w:ascii="Times New Roman" w:hAnsi="Times New Roman" w:cs="Times New Roman"/>
          <w:sz w:val="28"/>
          <w:lang w:val="kk-KZ"/>
        </w:rPr>
        <w:t>1.</w:t>
      </w:r>
    </w:p>
    <w:p w14:paraId="5544FE13" w14:textId="77777777" w:rsidR="00526FC7" w:rsidRPr="0031712B" w:rsidRDefault="00526FC7" w:rsidP="00700FB7">
      <w:pPr>
        <w:spacing w:after="0" w:line="240" w:lineRule="auto"/>
        <w:jc w:val="both"/>
        <w:rPr>
          <w:rFonts w:ascii="Times New Roman" w:hAnsi="Times New Roman" w:cs="Times New Roman"/>
          <w:sz w:val="24"/>
          <w:lang w:val="kk-KZ"/>
        </w:rPr>
      </w:pPr>
    </w:p>
    <w:p w14:paraId="52D40C72" w14:textId="4817A292" w:rsidR="00526FC7" w:rsidRPr="0031712B" w:rsidRDefault="00557CD5" w:rsidP="0069307D">
      <w:pPr>
        <w:spacing w:after="0" w:line="240" w:lineRule="auto"/>
        <w:jc w:val="center"/>
        <w:rPr>
          <w:rFonts w:ascii="Times New Roman" w:hAnsi="Times New Roman" w:cs="Times New Roman"/>
          <w:lang w:val="kk-KZ"/>
        </w:rPr>
      </w:pPr>
      <w:r w:rsidRPr="0031712B">
        <w:rPr>
          <w:rFonts w:ascii="Times New Roman" w:hAnsi="Times New Roman" w:cs="Times New Roman"/>
        </w:rPr>
        <w:object w:dxaOrig="5566" w:dyaOrig="4627" w14:anchorId="499FF7C9">
          <v:shape id="_x0000_i1039" type="#_x0000_t75" style="width:345pt;height:258.75pt" o:ole="" filled="t">
            <v:imagedata r:id="rId41" o:title=""/>
          </v:shape>
          <o:OLEObject Type="Embed" ProgID="Prism8.Document" ShapeID="_x0000_i1039" DrawAspect="Content" ObjectID="_1818309339" r:id="rId42"/>
        </w:object>
      </w:r>
    </w:p>
    <w:p w14:paraId="0F8B065E" w14:textId="77777777" w:rsidR="0069307D" w:rsidRDefault="00700FB7"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19 - Қант диабеті бар науқастардың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және бақылау тобының эритроциттеріндегі GRd белсенділігін бағалау</w:t>
      </w:r>
    </w:p>
    <w:p w14:paraId="2BEE60AF" w14:textId="30629313" w:rsidR="00700FB7" w:rsidRPr="0031712B" w:rsidRDefault="00700FB7" w:rsidP="00700FB7">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Деректер орташа мән ± стандартты қателік (SEM) түрінде ұсынылған. p мәндері Краскел–Уоллис критерийі бойынша есептелген. </w:t>
      </w:r>
      <w:r w:rsidR="00557CD5" w:rsidRPr="0031712B">
        <w:rPr>
          <w:rFonts w:ascii="Times New Roman" w:hAnsi="Times New Roman" w:cs="Times New Roman"/>
          <w:sz w:val="28"/>
          <w:lang w:val="kk-KZ"/>
        </w:rPr>
        <w:t>***p&lt;0,0</w:t>
      </w:r>
      <w:r w:rsidR="00557CD5" w:rsidRPr="0069307D">
        <w:rPr>
          <w:rFonts w:ascii="Times New Roman" w:hAnsi="Times New Roman" w:cs="Times New Roman"/>
          <w:sz w:val="28"/>
          <w:lang w:val="kk-KZ"/>
        </w:rPr>
        <w:t>0</w:t>
      </w:r>
      <w:r w:rsidR="00557CD5" w:rsidRPr="0031712B">
        <w:rPr>
          <w:rFonts w:ascii="Times New Roman" w:hAnsi="Times New Roman" w:cs="Times New Roman"/>
          <w:sz w:val="28"/>
          <w:lang w:val="kk-KZ"/>
        </w:rPr>
        <w:t>1.</w:t>
      </w:r>
    </w:p>
    <w:p w14:paraId="72FFE94C" w14:textId="77777777" w:rsidR="00700FB7" w:rsidRPr="0031712B" w:rsidRDefault="00700FB7" w:rsidP="005A1019">
      <w:pPr>
        <w:spacing w:after="0" w:line="240" w:lineRule="auto"/>
        <w:ind w:firstLine="567"/>
        <w:jc w:val="both"/>
        <w:rPr>
          <w:rFonts w:ascii="Times New Roman" w:hAnsi="Times New Roman" w:cs="Times New Roman"/>
          <w:sz w:val="24"/>
          <w:lang w:val="kk-KZ"/>
        </w:rPr>
      </w:pPr>
    </w:p>
    <w:p w14:paraId="5EA5ECA3" w14:textId="48CE212B" w:rsidR="00526FC7" w:rsidRPr="0031712B" w:rsidRDefault="00557CD5" w:rsidP="0069307D">
      <w:pPr>
        <w:spacing w:after="0" w:line="240" w:lineRule="auto"/>
        <w:jc w:val="center"/>
        <w:rPr>
          <w:rFonts w:ascii="Times New Roman" w:hAnsi="Times New Roman" w:cs="Times New Roman"/>
          <w:sz w:val="24"/>
          <w:lang w:val="kk-KZ"/>
        </w:rPr>
      </w:pPr>
      <w:r w:rsidRPr="0031712B">
        <w:rPr>
          <w:rFonts w:ascii="Times New Roman" w:hAnsi="Times New Roman" w:cs="Times New Roman"/>
        </w:rPr>
        <w:object w:dxaOrig="5573" w:dyaOrig="4428" w14:anchorId="18F1A6C0">
          <v:shape id="_x0000_i1040" type="#_x0000_t75" style="width:384.75pt;height:332.25pt" o:ole="" filled="t">
            <v:imagedata r:id="rId43" o:title=""/>
          </v:shape>
          <o:OLEObject Type="Embed" ProgID="Prism8.Document" ShapeID="_x0000_i1040" DrawAspect="Content" ObjectID="_1818309340" r:id="rId44"/>
        </w:object>
      </w:r>
    </w:p>
    <w:p w14:paraId="68EC5B1B" w14:textId="77777777" w:rsidR="0069307D" w:rsidRDefault="00700FB7"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20 -</w:t>
      </w:r>
      <w:r w:rsidR="00526FC7" w:rsidRPr="0031712B">
        <w:rPr>
          <w:rFonts w:ascii="Times New Roman" w:hAnsi="Times New Roman" w:cs="Times New Roman"/>
          <w:sz w:val="28"/>
          <w:lang w:val="kk-KZ"/>
        </w:rPr>
        <w:t xml:space="preserve"> Қант диабеті бар науқастардың (</w:t>
      </w:r>
      <w:r w:rsidR="00F17A1E" w:rsidRPr="0031712B">
        <w:rPr>
          <w:rFonts w:ascii="Times New Roman" w:hAnsi="Times New Roman" w:cs="Times New Roman"/>
          <w:sz w:val="28"/>
          <w:lang w:val="kk-KZ"/>
        </w:rPr>
        <w:t>ҚД2Т АЖ</w:t>
      </w:r>
      <w:r w:rsidR="00526FC7" w:rsidRPr="0031712B">
        <w:rPr>
          <w:rFonts w:ascii="Times New Roman" w:hAnsi="Times New Roman" w:cs="Times New Roman"/>
          <w:sz w:val="28"/>
          <w:lang w:val="kk-KZ"/>
        </w:rPr>
        <w:t xml:space="preserve">, </w:t>
      </w:r>
      <w:r w:rsidR="00F17A1E" w:rsidRPr="0031712B">
        <w:rPr>
          <w:rFonts w:ascii="Times New Roman" w:hAnsi="Times New Roman" w:cs="Times New Roman"/>
          <w:sz w:val="28"/>
          <w:lang w:val="kk-KZ"/>
        </w:rPr>
        <w:t>ҚД2Т+А</w:t>
      </w:r>
      <w:r w:rsidR="00526FC7" w:rsidRPr="0031712B">
        <w:rPr>
          <w:rFonts w:ascii="Times New Roman" w:hAnsi="Times New Roman" w:cs="Times New Roman"/>
          <w:sz w:val="28"/>
          <w:lang w:val="kk-KZ"/>
        </w:rPr>
        <w:t xml:space="preserve">) және бақылау тобының эритроциттеріндегі </w:t>
      </w:r>
      <w:r w:rsidRPr="0031712B">
        <w:rPr>
          <w:rFonts w:ascii="Times New Roman" w:hAnsi="Times New Roman" w:cs="Times New Roman"/>
          <w:sz w:val="28"/>
          <w:lang w:val="kk-KZ"/>
        </w:rPr>
        <w:t>GSSG/GSH арақатынасы деңгейін бағалау</w:t>
      </w:r>
    </w:p>
    <w:p w14:paraId="3C0E67AE" w14:textId="77777777" w:rsidR="0069307D" w:rsidRDefault="0069307D" w:rsidP="00557CD5">
      <w:pPr>
        <w:spacing w:after="0" w:line="240" w:lineRule="auto"/>
        <w:ind w:firstLine="567"/>
        <w:jc w:val="both"/>
        <w:rPr>
          <w:rFonts w:ascii="Times New Roman" w:hAnsi="Times New Roman" w:cs="Times New Roman"/>
          <w:sz w:val="28"/>
          <w:lang w:val="kk-KZ"/>
        </w:rPr>
      </w:pPr>
    </w:p>
    <w:p w14:paraId="667A612A" w14:textId="28F92D3F" w:rsidR="00700FB7" w:rsidRPr="0031712B" w:rsidRDefault="00526FC7" w:rsidP="0069307D">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Деректер орташа мән ± стандартты қателік (SEM) түрінде ұсынылған. p мәндері Краскел–Уоллис критерийі бойынша есептелген</w:t>
      </w:r>
      <w:r w:rsidR="00557CD5" w:rsidRPr="0031712B">
        <w:rPr>
          <w:rFonts w:ascii="Times New Roman" w:hAnsi="Times New Roman" w:cs="Times New Roman"/>
          <w:sz w:val="28"/>
          <w:lang w:val="kk-KZ"/>
        </w:rPr>
        <w:t>. **p&lt;0,01, ***p&lt;0,001.</w:t>
      </w:r>
    </w:p>
    <w:p w14:paraId="7FEE854F" w14:textId="2AB92F4F" w:rsidR="00B9678A" w:rsidRPr="0031712B" w:rsidRDefault="00526FC7" w:rsidP="00B9678A">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GRd белсенділігі қант диабеті бар екі топта да бақылау тобымен салыстырғанда айтарлықтай </w:t>
      </w:r>
      <w:r w:rsidR="00EF2D98" w:rsidRPr="0031712B">
        <w:rPr>
          <w:rFonts w:ascii="Times New Roman" w:hAnsi="Times New Roman" w:cs="Times New Roman"/>
          <w:sz w:val="28"/>
          <w:lang w:val="kk-KZ"/>
        </w:rPr>
        <w:t xml:space="preserve">төмен болды (p &lt; 0,001, </w:t>
      </w:r>
      <w:r w:rsidR="00C410CD" w:rsidRPr="0031712B">
        <w:rPr>
          <w:rFonts w:ascii="Times New Roman" w:hAnsi="Times New Roman" w:cs="Times New Roman"/>
          <w:sz w:val="28"/>
          <w:lang w:val="kk-KZ"/>
        </w:rPr>
        <w:t>с</w:t>
      </w:r>
      <w:r w:rsidR="00EF2D98" w:rsidRPr="0031712B">
        <w:rPr>
          <w:rFonts w:ascii="Times New Roman" w:hAnsi="Times New Roman" w:cs="Times New Roman"/>
          <w:sz w:val="28"/>
          <w:lang w:val="kk-KZ"/>
        </w:rPr>
        <w:t>урет 19</w:t>
      </w:r>
      <w:r w:rsidRPr="0031712B">
        <w:rPr>
          <w:rFonts w:ascii="Times New Roman" w:hAnsi="Times New Roman" w:cs="Times New Roman"/>
          <w:sz w:val="28"/>
          <w:lang w:val="kk-KZ"/>
        </w:rPr>
        <w:t>), ал GPx белсенділігі, керісінше, осы топтарда жоғарылаған (p &lt; 0,001 жән</w:t>
      </w:r>
      <w:r w:rsidR="00EF2D98" w:rsidRPr="0031712B">
        <w:rPr>
          <w:rFonts w:ascii="Times New Roman" w:hAnsi="Times New Roman" w:cs="Times New Roman"/>
          <w:sz w:val="28"/>
          <w:lang w:val="kk-KZ"/>
        </w:rPr>
        <w:t xml:space="preserve">е p &lt; 0,05 сәйкесінше) </w:t>
      </w:r>
      <w:r w:rsidR="0069307D">
        <w:rPr>
          <w:rFonts w:ascii="Times New Roman" w:hAnsi="Times New Roman" w:cs="Times New Roman"/>
          <w:sz w:val="28"/>
          <w:lang w:val="kk-KZ"/>
        </w:rPr>
        <w:t xml:space="preserve">(сурет </w:t>
      </w:r>
      <w:r w:rsidR="00EF2D98" w:rsidRPr="0031712B">
        <w:rPr>
          <w:rFonts w:ascii="Times New Roman" w:hAnsi="Times New Roman" w:cs="Times New Roman"/>
          <w:sz w:val="28"/>
          <w:lang w:val="kk-KZ"/>
        </w:rPr>
        <w:t>18</w:t>
      </w:r>
      <w:r w:rsidRPr="0031712B">
        <w:rPr>
          <w:rFonts w:ascii="Times New Roman" w:hAnsi="Times New Roman" w:cs="Times New Roman"/>
          <w:sz w:val="28"/>
          <w:lang w:val="kk-KZ"/>
        </w:rPr>
        <w:t xml:space="preserve">). Сонымен қатар, GSSG/GSH қатынасы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тобында (p &lt; 0,001) және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тобында (p &lt; 0,01) бақылау тобымен салыс</w:t>
      </w:r>
      <w:r w:rsidR="00700FB7" w:rsidRPr="0031712B">
        <w:rPr>
          <w:rFonts w:ascii="Times New Roman" w:hAnsi="Times New Roman" w:cs="Times New Roman"/>
          <w:sz w:val="28"/>
          <w:lang w:val="kk-KZ"/>
        </w:rPr>
        <w:t xml:space="preserve">тырғанда едәуір артқан </w:t>
      </w:r>
      <w:r w:rsidR="0069307D">
        <w:rPr>
          <w:rFonts w:ascii="Times New Roman" w:hAnsi="Times New Roman" w:cs="Times New Roman"/>
          <w:sz w:val="28"/>
          <w:lang w:val="kk-KZ"/>
        </w:rPr>
        <w:t xml:space="preserve">(сурет </w:t>
      </w:r>
      <w:r w:rsidR="00700FB7" w:rsidRPr="0031712B">
        <w:rPr>
          <w:rFonts w:ascii="Times New Roman" w:hAnsi="Times New Roman" w:cs="Times New Roman"/>
          <w:sz w:val="28"/>
          <w:lang w:val="kk-KZ"/>
        </w:rPr>
        <w:t>20</w:t>
      </w:r>
      <w:r w:rsidRPr="0031712B">
        <w:rPr>
          <w:rFonts w:ascii="Times New Roman" w:hAnsi="Times New Roman" w:cs="Times New Roman"/>
          <w:sz w:val="28"/>
          <w:lang w:val="kk-KZ"/>
        </w:rPr>
        <w:t>).</w:t>
      </w:r>
    </w:p>
    <w:p w14:paraId="7C7D2DF8" w14:textId="77777777" w:rsidR="00B9678A" w:rsidRPr="0031712B" w:rsidRDefault="00B9678A"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Жүргізілген талдау нәтижелері қант диабетімен ауыратын науқастарда антиоксиданттық қорғаныс жүйесінде айқын өзгерістер бар екенін көрсетті. Атап айтқанда, екі топта да GRd белсенділігінің төмендеуі және GPx белсенділігінің артуы байқалды, бұл тотығу-қалпына келу тепе-теңдігінің бұзылуына және антиоксиданттық ферменттердің компенсациялық белсендірілуіне меңзейді. Сонымен бірге, GSSG/GSH қатынасының артуы жасушалық деңгейде тотығу стрессінің күшейгенін және глутатиондық жүйенің тотыққан күйге ығысқанын дәлелдейді. Бұл өзгерістер қант диабетінің патогенезінде және асқынулардың дамуында тотығу стрессінің маңызды рөлін растайды.</w:t>
      </w:r>
    </w:p>
    <w:p w14:paraId="272EED77" w14:textId="77777777" w:rsidR="00526FC7" w:rsidRPr="0031712B" w:rsidRDefault="00CC0CD3" w:rsidP="007675AF">
      <w:pPr>
        <w:spacing w:after="0" w:line="240" w:lineRule="auto"/>
        <w:ind w:firstLine="567"/>
        <w:jc w:val="both"/>
        <w:rPr>
          <w:rFonts w:ascii="Times New Roman" w:hAnsi="Times New Roman" w:cs="Times New Roman"/>
          <w:b/>
          <w:sz w:val="28"/>
          <w:lang w:val="kk-KZ"/>
        </w:rPr>
      </w:pPr>
      <w:r w:rsidRPr="0031712B">
        <w:rPr>
          <w:rFonts w:ascii="Times New Roman" w:hAnsi="Times New Roman" w:cs="Times New Roman"/>
          <w:b/>
          <w:sz w:val="28"/>
          <w:lang w:val="kk-KZ"/>
        </w:rPr>
        <w:t>3.3</w:t>
      </w:r>
      <w:r w:rsidR="00526FC7" w:rsidRPr="0031712B">
        <w:rPr>
          <w:rFonts w:ascii="Times New Roman" w:hAnsi="Times New Roman" w:cs="Times New Roman"/>
          <w:b/>
          <w:sz w:val="28"/>
          <w:lang w:val="kk-KZ"/>
        </w:rPr>
        <w:t xml:space="preserve"> Қабыну статусы </w:t>
      </w:r>
      <w:r w:rsidR="00B9678A" w:rsidRPr="0031712B">
        <w:rPr>
          <w:rFonts w:ascii="Times New Roman" w:hAnsi="Times New Roman" w:cs="Times New Roman"/>
          <w:b/>
          <w:sz w:val="28"/>
          <w:lang w:val="kk-KZ"/>
        </w:rPr>
        <w:t>көрсеткіштерін анықтау</w:t>
      </w:r>
    </w:p>
    <w:p w14:paraId="4E58BB68" w14:textId="77777777" w:rsidR="00B9678A"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Үш зерттелген топтағы қабыну маркерлерінің ішінде IL-6, IL-8, IL-18 және MCP-1 деңгейлері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топтарында бақылау тобымен салыстырғанда айтарлықт</w:t>
      </w:r>
      <w:r w:rsidR="00700FB7" w:rsidRPr="0031712B">
        <w:rPr>
          <w:rFonts w:ascii="Times New Roman" w:hAnsi="Times New Roman" w:cs="Times New Roman"/>
          <w:sz w:val="28"/>
          <w:lang w:val="kk-KZ"/>
        </w:rPr>
        <w:t>ай жоғары болды</w:t>
      </w:r>
      <w:r w:rsidRPr="0031712B">
        <w:rPr>
          <w:rFonts w:ascii="Times New Roman" w:hAnsi="Times New Roman" w:cs="Times New Roman"/>
          <w:sz w:val="28"/>
          <w:lang w:val="kk-KZ"/>
        </w:rPr>
        <w:t xml:space="preserve">. Алайда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топтары арасында елеулі айырмашылықтар анықталған жоқ. IL-10 және TNF-α деңгейлері БТ,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топтары арасында өзгешелік көрсетпеді. </w:t>
      </w:r>
    </w:p>
    <w:p w14:paraId="3D1A6211" w14:textId="769BB206" w:rsidR="00526FC7" w:rsidRPr="0031712B" w:rsidRDefault="00B9678A"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Жалпы алғанда, бұл нәтижелер </w:t>
      </w:r>
      <w:r w:rsidR="00A568C8" w:rsidRPr="0031712B">
        <w:rPr>
          <w:rFonts w:ascii="Times New Roman" w:hAnsi="Times New Roman" w:cs="Times New Roman"/>
          <w:sz w:val="28"/>
          <w:lang w:val="kk-KZ"/>
        </w:rPr>
        <w:t>ҚД2Т-і бар</w:t>
      </w:r>
      <w:r w:rsidRPr="0031712B">
        <w:rPr>
          <w:rFonts w:ascii="Times New Roman" w:hAnsi="Times New Roman" w:cs="Times New Roman"/>
          <w:sz w:val="28"/>
          <w:lang w:val="kk-KZ"/>
        </w:rPr>
        <w:t xml:space="preserve"> науқастарда, әсіресе микроангиопатиясы немесе атеросклерозы бар топтарда, жүйелік қабыну белсенділігінің күшейгенін көрсетеді. IL-6, IL-8, IL-18 және MCP-1 деңгейлерінің жоғарылауы эндотелий дисфункциясы мен атерогенез процестерінің үдеуімен байланысты болуы мүмкін</w:t>
      </w:r>
      <w:r w:rsidR="00EF2D98" w:rsidRPr="0031712B">
        <w:rPr>
          <w:rFonts w:ascii="Times New Roman" w:hAnsi="Times New Roman" w:cs="Times New Roman"/>
          <w:sz w:val="28"/>
          <w:lang w:val="kk-KZ"/>
        </w:rPr>
        <w:t xml:space="preserve"> </w:t>
      </w:r>
      <w:r w:rsidR="0069307D">
        <w:rPr>
          <w:rFonts w:ascii="Times New Roman" w:hAnsi="Times New Roman" w:cs="Times New Roman"/>
          <w:sz w:val="28"/>
          <w:lang w:val="kk-KZ"/>
        </w:rPr>
        <w:t xml:space="preserve">(сурет </w:t>
      </w:r>
      <w:r w:rsidR="00EF2D98" w:rsidRPr="0031712B">
        <w:rPr>
          <w:rFonts w:ascii="Times New Roman" w:hAnsi="Times New Roman" w:cs="Times New Roman"/>
          <w:sz w:val="28"/>
          <w:lang w:val="kk-KZ"/>
        </w:rPr>
        <w:t>21</w:t>
      </w:r>
      <w:r w:rsidR="00C410CD">
        <w:rPr>
          <w:rFonts w:ascii="Times New Roman" w:hAnsi="Times New Roman" w:cs="Times New Roman"/>
          <w:sz w:val="28"/>
          <w:lang w:val="kk-KZ"/>
        </w:rPr>
        <w:t>-</w:t>
      </w:r>
      <w:r w:rsidR="00EF2D98" w:rsidRPr="0031712B">
        <w:rPr>
          <w:rFonts w:ascii="Times New Roman" w:hAnsi="Times New Roman" w:cs="Times New Roman"/>
          <w:sz w:val="28"/>
          <w:lang w:val="kk-KZ"/>
        </w:rPr>
        <w:t>25)</w:t>
      </w:r>
      <w:r w:rsidRPr="0031712B">
        <w:rPr>
          <w:rFonts w:ascii="Times New Roman" w:hAnsi="Times New Roman" w:cs="Times New Roman"/>
          <w:sz w:val="28"/>
          <w:lang w:val="kk-KZ"/>
        </w:rPr>
        <w:t xml:space="preserve">. Ал IL-10 және TNF-α </w:t>
      </w:r>
      <w:r w:rsidR="0069307D">
        <w:rPr>
          <w:rFonts w:ascii="Times New Roman" w:hAnsi="Times New Roman" w:cs="Times New Roman"/>
          <w:sz w:val="28"/>
          <w:lang w:val="kk-KZ"/>
        </w:rPr>
        <w:t xml:space="preserve">(сурет </w:t>
      </w:r>
      <w:r w:rsidR="00EF2D98" w:rsidRPr="0031712B">
        <w:rPr>
          <w:rFonts w:ascii="Times New Roman" w:hAnsi="Times New Roman" w:cs="Times New Roman"/>
          <w:sz w:val="28"/>
          <w:lang w:val="kk-KZ"/>
        </w:rPr>
        <w:t>23</w:t>
      </w:r>
      <w:r w:rsidR="00C410CD">
        <w:rPr>
          <w:rFonts w:ascii="Times New Roman" w:hAnsi="Times New Roman" w:cs="Times New Roman"/>
          <w:sz w:val="28"/>
          <w:lang w:val="kk-KZ"/>
        </w:rPr>
        <w:t>-</w:t>
      </w:r>
      <w:r w:rsidR="00EF2D98" w:rsidRPr="0031712B">
        <w:rPr>
          <w:rFonts w:ascii="Times New Roman" w:hAnsi="Times New Roman" w:cs="Times New Roman"/>
          <w:sz w:val="28"/>
          <w:lang w:val="kk-KZ"/>
        </w:rPr>
        <w:t xml:space="preserve">26). </w:t>
      </w:r>
      <w:r w:rsidRPr="0031712B">
        <w:rPr>
          <w:rFonts w:ascii="Times New Roman" w:hAnsi="Times New Roman" w:cs="Times New Roman"/>
          <w:sz w:val="28"/>
          <w:lang w:val="kk-KZ"/>
        </w:rPr>
        <w:t>деңгейлерінің топтар арасында айырмашылық көрсетпеуі бұл маркерлердің зерттелген жағдайда қабыну процестерінің негізгі индикаторлары болып табылмайтынын немесе олардың өзгерісі аурудың басқа сатыларында айқынырақ көрінуі мүмкін екенін білдіреді.</w:t>
      </w:r>
    </w:p>
    <w:p w14:paraId="3831057C" w14:textId="33E811EF" w:rsidR="00526FC7" w:rsidRPr="0031712B" w:rsidRDefault="00B9678A" w:rsidP="0069307D">
      <w:pPr>
        <w:spacing w:after="0" w:line="240" w:lineRule="auto"/>
        <w:jc w:val="center"/>
        <w:rPr>
          <w:rFonts w:ascii="Times New Roman" w:hAnsi="Times New Roman" w:cs="Times New Roman"/>
          <w:noProof/>
          <w:lang w:val="kk-KZ" w:eastAsia="ru-RU"/>
        </w:rPr>
      </w:pPr>
      <w:r w:rsidRPr="0031712B">
        <w:rPr>
          <w:rFonts w:ascii="Times New Roman" w:hAnsi="Times New Roman" w:cs="Times New Roman"/>
        </w:rPr>
        <w:object w:dxaOrig="5270" w:dyaOrig="4437" w14:anchorId="0996C73B">
          <v:shape id="_x0000_i1041" type="#_x0000_t75" style="width:413.25pt;height:352.5pt" o:ole="" filled="t">
            <v:imagedata r:id="rId45" o:title=""/>
          </v:shape>
          <o:OLEObject Type="Embed" ProgID="Prism8.Document" ShapeID="_x0000_i1041" DrawAspect="Content" ObjectID="_1818309341" r:id="rId46"/>
        </w:object>
      </w:r>
    </w:p>
    <w:p w14:paraId="2BAE34D9" w14:textId="77777777" w:rsidR="0069307D" w:rsidRDefault="00700FB7"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21 - Қант диабетімен ауыратын және бақылау топтарындағы про цитокин IL-6 плазмадағы концентрациясы</w:t>
      </w:r>
    </w:p>
    <w:p w14:paraId="65CA0B51" w14:textId="77777777" w:rsidR="0069307D" w:rsidRDefault="0069307D" w:rsidP="00B9678A">
      <w:pPr>
        <w:spacing w:after="0" w:line="240" w:lineRule="auto"/>
        <w:ind w:firstLine="567"/>
        <w:jc w:val="both"/>
        <w:rPr>
          <w:rFonts w:ascii="Times New Roman" w:hAnsi="Times New Roman" w:cs="Times New Roman"/>
          <w:sz w:val="28"/>
          <w:lang w:val="kk-KZ"/>
        </w:rPr>
      </w:pPr>
    </w:p>
    <w:p w14:paraId="4BAC41AF" w14:textId="13210E40" w:rsidR="00700FB7" w:rsidRPr="0031712B" w:rsidRDefault="00700FB7" w:rsidP="00B9678A">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Деректер орташа мән ± стандартты қатенің орташа мәні (SEM) түрінде көрсетілген. p мәндері Краскел–Уоллис критерийі бойынша есептелді. </w:t>
      </w:r>
      <w:r w:rsidR="00B9678A" w:rsidRPr="0031712B">
        <w:rPr>
          <w:rFonts w:ascii="Times New Roman" w:hAnsi="Times New Roman" w:cs="Times New Roman"/>
          <w:sz w:val="28"/>
          <w:lang w:val="kk-KZ"/>
        </w:rPr>
        <w:t>*p&lt;0,</w:t>
      </w:r>
      <w:r w:rsidR="00B9678A" w:rsidRPr="0069307D">
        <w:rPr>
          <w:rFonts w:ascii="Times New Roman" w:hAnsi="Times New Roman" w:cs="Times New Roman"/>
          <w:sz w:val="28"/>
          <w:lang w:val="kk-KZ"/>
        </w:rPr>
        <w:t>5</w:t>
      </w:r>
    </w:p>
    <w:p w14:paraId="2A60B609" w14:textId="77777777" w:rsidR="00700FB7" w:rsidRPr="0031712B" w:rsidRDefault="00700FB7" w:rsidP="005A1019">
      <w:pPr>
        <w:spacing w:after="0" w:line="240" w:lineRule="auto"/>
        <w:ind w:firstLine="567"/>
        <w:jc w:val="both"/>
        <w:rPr>
          <w:rFonts w:ascii="Times New Roman" w:hAnsi="Times New Roman" w:cs="Times New Roman"/>
          <w:noProof/>
          <w:sz w:val="24"/>
          <w:lang w:val="kk-KZ" w:eastAsia="ru-RU"/>
        </w:rPr>
      </w:pPr>
    </w:p>
    <w:p w14:paraId="5B343A7B" w14:textId="0CCA6ADA" w:rsidR="00526FC7" w:rsidRPr="0031712B" w:rsidRDefault="00B9678A" w:rsidP="0069307D">
      <w:pPr>
        <w:spacing w:after="0" w:line="240" w:lineRule="auto"/>
        <w:jc w:val="center"/>
        <w:rPr>
          <w:rFonts w:ascii="Times New Roman" w:hAnsi="Times New Roman" w:cs="Times New Roman"/>
        </w:rPr>
      </w:pPr>
      <w:r w:rsidRPr="0031712B">
        <w:rPr>
          <w:rFonts w:ascii="Times New Roman" w:hAnsi="Times New Roman" w:cs="Times New Roman"/>
        </w:rPr>
        <w:object w:dxaOrig="5270" w:dyaOrig="4428" w14:anchorId="7865CDBD">
          <v:shape id="_x0000_i1042" type="#_x0000_t75" style="width:389.25pt;height:309pt" o:ole="" filled="t">
            <v:imagedata r:id="rId47" o:title=""/>
          </v:shape>
          <o:OLEObject Type="Embed" ProgID="Prism8.Document" ShapeID="_x0000_i1042" DrawAspect="Content" ObjectID="_1818309342" r:id="rId48"/>
        </w:object>
      </w:r>
    </w:p>
    <w:p w14:paraId="64DB60D6" w14:textId="77777777" w:rsidR="0069307D" w:rsidRDefault="00C007A6"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22 - Қант диабетімен ауыратын және бақылау топтарындағы про цитокин IL-8 плазмадағы концентрациясы</w:t>
      </w:r>
    </w:p>
    <w:p w14:paraId="6B806448" w14:textId="77777777" w:rsidR="0069307D" w:rsidRDefault="0069307D" w:rsidP="00C007A6">
      <w:pPr>
        <w:spacing w:after="0" w:line="240" w:lineRule="auto"/>
        <w:ind w:firstLine="567"/>
        <w:jc w:val="both"/>
        <w:rPr>
          <w:rFonts w:ascii="Times New Roman" w:hAnsi="Times New Roman" w:cs="Times New Roman"/>
          <w:sz w:val="28"/>
          <w:lang w:val="kk-KZ"/>
        </w:rPr>
      </w:pPr>
    </w:p>
    <w:p w14:paraId="0A9CFCE2" w14:textId="7AD50A05" w:rsidR="00526FC7" w:rsidRPr="005C4236" w:rsidRDefault="00C007A6" w:rsidP="005C4236">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Деректер орташа мән ± стандартты қатенің орташа мәні (SEM) түрінде көрсетілген. p мәндері Краскел–Уоллис критерийі бойынша есептелді. </w:t>
      </w:r>
      <w:r w:rsidR="00B9678A" w:rsidRPr="0031712B">
        <w:rPr>
          <w:rFonts w:ascii="Times New Roman" w:hAnsi="Times New Roman" w:cs="Times New Roman"/>
          <w:sz w:val="28"/>
          <w:lang w:val="kk-KZ"/>
        </w:rPr>
        <w:t>*p&lt;0,</w:t>
      </w:r>
      <w:r w:rsidR="00B9678A" w:rsidRPr="0069307D">
        <w:rPr>
          <w:rFonts w:ascii="Times New Roman" w:hAnsi="Times New Roman" w:cs="Times New Roman"/>
          <w:sz w:val="28"/>
          <w:lang w:val="kk-KZ"/>
        </w:rPr>
        <w:t xml:space="preserve">5, </w:t>
      </w:r>
      <w:r w:rsidR="00B9678A" w:rsidRPr="0031712B">
        <w:rPr>
          <w:rFonts w:ascii="Times New Roman" w:hAnsi="Times New Roman" w:cs="Times New Roman"/>
          <w:sz w:val="28"/>
          <w:lang w:val="kk-KZ"/>
        </w:rPr>
        <w:t>***p&lt;0,0</w:t>
      </w:r>
      <w:r w:rsidR="00B9678A" w:rsidRPr="0069307D">
        <w:rPr>
          <w:rFonts w:ascii="Times New Roman" w:hAnsi="Times New Roman" w:cs="Times New Roman"/>
          <w:sz w:val="28"/>
          <w:lang w:val="kk-KZ"/>
        </w:rPr>
        <w:t>0</w:t>
      </w:r>
      <w:r w:rsidR="00B9678A" w:rsidRPr="0031712B">
        <w:rPr>
          <w:rFonts w:ascii="Times New Roman" w:hAnsi="Times New Roman" w:cs="Times New Roman"/>
          <w:sz w:val="28"/>
          <w:lang w:val="kk-KZ"/>
        </w:rPr>
        <w:t>1.</w:t>
      </w:r>
      <w:r w:rsidR="00526FC7" w:rsidRPr="0031712B">
        <w:rPr>
          <w:rFonts w:ascii="Times New Roman" w:hAnsi="Times New Roman" w:cs="Times New Roman"/>
          <w:noProof/>
          <w:lang w:val="kk-KZ" w:eastAsia="ru-RU"/>
        </w:rPr>
        <w:t xml:space="preserve">    </w:t>
      </w:r>
      <w:r w:rsidR="005C4236">
        <w:object w:dxaOrig="5278" w:dyaOrig="4428" w14:anchorId="0ABBD038">
          <v:shape id="_x0000_i1043" type="#_x0000_t75" style="width:435pt;height:246.75pt" o:ole="" filled="t">
            <v:imagedata r:id="rId49" o:title=""/>
          </v:shape>
          <o:OLEObject Type="Embed" ProgID="Prism8.Document" ShapeID="_x0000_i1043" DrawAspect="Content" ObjectID="_1818309343" r:id="rId50"/>
        </w:object>
      </w:r>
    </w:p>
    <w:p w14:paraId="49614B70" w14:textId="77777777" w:rsidR="0069307D" w:rsidRDefault="00C007A6"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23 - Қант диабетімен ауыратын және бақылау топтарындағы қабынуға қарсы цитокин IL-10 плазмадағы концентрациясы</w:t>
      </w:r>
    </w:p>
    <w:p w14:paraId="414F2E3E" w14:textId="77777777" w:rsidR="0069307D" w:rsidRDefault="0069307D" w:rsidP="00C007A6">
      <w:pPr>
        <w:spacing w:after="0" w:line="240" w:lineRule="auto"/>
        <w:ind w:firstLine="567"/>
        <w:jc w:val="both"/>
        <w:rPr>
          <w:rFonts w:ascii="Times New Roman" w:hAnsi="Times New Roman" w:cs="Times New Roman"/>
          <w:sz w:val="28"/>
          <w:lang w:val="kk-KZ"/>
        </w:rPr>
      </w:pPr>
    </w:p>
    <w:p w14:paraId="439E13FD" w14:textId="5BAA29FF" w:rsidR="00C007A6" w:rsidRPr="0031712B" w:rsidRDefault="00C007A6" w:rsidP="00C007A6">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Деректер орташа мән ± стандартты қатенің орташа мәні (SEM) түрінде көрсетілген. p мәндері Краскел–Уоллис критерийі бойынша есептелді. </w:t>
      </w:r>
    </w:p>
    <w:p w14:paraId="227198FE" w14:textId="0BF06C1E" w:rsidR="00526FC7" w:rsidRPr="0031712B" w:rsidRDefault="0069307D" w:rsidP="0069307D">
      <w:pPr>
        <w:spacing w:after="0" w:line="240" w:lineRule="auto"/>
        <w:jc w:val="center"/>
        <w:rPr>
          <w:rFonts w:ascii="Times New Roman" w:hAnsi="Times New Roman" w:cs="Times New Roman"/>
        </w:rPr>
      </w:pPr>
      <w:r w:rsidRPr="0031712B">
        <w:rPr>
          <w:rFonts w:ascii="Times New Roman" w:hAnsi="Times New Roman" w:cs="Times New Roman"/>
        </w:rPr>
        <w:object w:dxaOrig="5508" w:dyaOrig="4462" w14:anchorId="3E926FCF">
          <v:shape id="_x0000_i1044" type="#_x0000_t75" style="width:390.75pt;height:295.5pt" o:ole="" filled="t">
            <v:imagedata r:id="rId51" o:title=""/>
          </v:shape>
          <o:OLEObject Type="Embed" ProgID="Prism8.Document" ShapeID="_x0000_i1044" DrawAspect="Content" ObjectID="_1818309344" r:id="rId52"/>
        </w:object>
      </w:r>
    </w:p>
    <w:p w14:paraId="047D9F1E" w14:textId="77777777" w:rsidR="0069307D" w:rsidRDefault="00C007A6"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24 - Қант диабетімен ауыратын және бақылау топтарындағы про цитокин IL-18 плазмадағы концентрациясы</w:t>
      </w:r>
    </w:p>
    <w:p w14:paraId="621EE8D1" w14:textId="77777777" w:rsidR="0069307D" w:rsidRDefault="0069307D" w:rsidP="00C007A6">
      <w:pPr>
        <w:spacing w:after="0" w:line="240" w:lineRule="auto"/>
        <w:ind w:firstLine="567"/>
        <w:jc w:val="both"/>
        <w:rPr>
          <w:rFonts w:ascii="Times New Roman" w:hAnsi="Times New Roman" w:cs="Times New Roman"/>
          <w:sz w:val="28"/>
          <w:lang w:val="kk-KZ"/>
        </w:rPr>
      </w:pPr>
    </w:p>
    <w:p w14:paraId="7B071812" w14:textId="56D6738A" w:rsidR="00C007A6" w:rsidRPr="0031712B" w:rsidRDefault="00C007A6" w:rsidP="00C007A6">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Деректер орташа мән ± стандартты қатенің орташа мәні (SEM) түрінде көрсетілген. p мәндері Краскел–Уоллис критерийі бойынша есептелді. </w:t>
      </w:r>
      <w:r w:rsidR="00B9678A" w:rsidRPr="0031712B">
        <w:rPr>
          <w:rFonts w:ascii="Times New Roman" w:hAnsi="Times New Roman" w:cs="Times New Roman"/>
          <w:sz w:val="28"/>
          <w:lang w:val="kk-KZ"/>
        </w:rPr>
        <w:t>*p&lt;0,5.</w:t>
      </w:r>
    </w:p>
    <w:p w14:paraId="5A335589" w14:textId="471B485A" w:rsidR="00526FC7" w:rsidRPr="0031712B" w:rsidRDefault="00526FC7" w:rsidP="00B9678A">
      <w:pPr>
        <w:spacing w:after="0" w:line="240" w:lineRule="auto"/>
        <w:jc w:val="both"/>
        <w:rPr>
          <w:rFonts w:ascii="Times New Roman" w:hAnsi="Times New Roman" w:cs="Times New Roman"/>
          <w:lang w:val="kk-KZ"/>
        </w:rPr>
      </w:pPr>
      <w:r w:rsidRPr="0031712B">
        <w:rPr>
          <w:rFonts w:ascii="Times New Roman" w:hAnsi="Times New Roman" w:cs="Times New Roman"/>
          <w:noProof/>
          <w:lang w:val="kk-KZ" w:eastAsia="ru-RU"/>
        </w:rPr>
        <w:t xml:space="preserve">               </w:t>
      </w:r>
      <w:r w:rsidR="0069307D" w:rsidRPr="0031712B">
        <w:rPr>
          <w:rFonts w:ascii="Times New Roman" w:hAnsi="Times New Roman" w:cs="Times New Roman"/>
        </w:rPr>
        <w:object w:dxaOrig="5515" w:dyaOrig="4428" w14:anchorId="12D82B00">
          <v:shape id="_x0000_i1045" type="#_x0000_t75" style="width:384.75pt;height:263.25pt" o:ole="" filled="t">
            <v:imagedata r:id="rId53" o:title=""/>
          </v:shape>
          <o:OLEObject Type="Embed" ProgID="Prism8.Document" ShapeID="_x0000_i1045" DrawAspect="Content" ObjectID="_1818309345" r:id="rId54"/>
        </w:object>
      </w:r>
    </w:p>
    <w:p w14:paraId="06B70A03" w14:textId="77777777" w:rsidR="0069307D" w:rsidRDefault="00C007A6"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25 - Қант диабетімен ауыратын және бақылау топтарындағы MCP-1 плазмадағы концентрациясы</w:t>
      </w:r>
    </w:p>
    <w:p w14:paraId="3FCBBE2D" w14:textId="77777777" w:rsidR="0069307D" w:rsidRDefault="0069307D" w:rsidP="00C007A6">
      <w:pPr>
        <w:spacing w:after="0" w:line="240" w:lineRule="auto"/>
        <w:ind w:firstLine="567"/>
        <w:jc w:val="both"/>
        <w:rPr>
          <w:rFonts w:ascii="Times New Roman" w:hAnsi="Times New Roman" w:cs="Times New Roman"/>
          <w:sz w:val="28"/>
          <w:lang w:val="kk-KZ"/>
        </w:rPr>
      </w:pPr>
    </w:p>
    <w:p w14:paraId="7E65514A" w14:textId="064BA409" w:rsidR="00C007A6" w:rsidRPr="0031712B" w:rsidRDefault="00C007A6" w:rsidP="00C007A6">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Деректер орташа мән ± стандартты қатенің орташа мәні (SEM) түрінде көрсетілген. p мәндері Краскел–Уоллис критерийі бойынша есептелді. </w:t>
      </w:r>
      <w:r w:rsidR="00B9678A" w:rsidRPr="0031712B">
        <w:rPr>
          <w:rFonts w:ascii="Times New Roman" w:hAnsi="Times New Roman" w:cs="Times New Roman"/>
          <w:sz w:val="28"/>
          <w:lang w:val="kk-KZ"/>
        </w:rPr>
        <w:t>*p&lt;0,</w:t>
      </w:r>
      <w:r w:rsidR="00B9678A" w:rsidRPr="0069307D">
        <w:rPr>
          <w:rFonts w:ascii="Times New Roman" w:hAnsi="Times New Roman" w:cs="Times New Roman"/>
          <w:sz w:val="28"/>
          <w:lang w:val="kk-KZ"/>
        </w:rPr>
        <w:t>5</w:t>
      </w:r>
      <w:r w:rsidR="00B9678A" w:rsidRPr="0031712B">
        <w:rPr>
          <w:rFonts w:ascii="Times New Roman" w:hAnsi="Times New Roman" w:cs="Times New Roman"/>
          <w:sz w:val="28"/>
          <w:lang w:val="kk-KZ"/>
        </w:rPr>
        <w:t>.</w:t>
      </w:r>
    </w:p>
    <w:p w14:paraId="0FEC9300" w14:textId="21708228" w:rsidR="00526FC7" w:rsidRPr="0031712B" w:rsidRDefault="00B9678A" w:rsidP="0069307D">
      <w:pPr>
        <w:spacing w:after="0" w:line="240" w:lineRule="auto"/>
        <w:jc w:val="center"/>
        <w:rPr>
          <w:rFonts w:ascii="Times New Roman" w:hAnsi="Times New Roman" w:cs="Times New Roman"/>
          <w:sz w:val="24"/>
          <w:lang w:val="kk-KZ"/>
        </w:rPr>
      </w:pPr>
      <w:r w:rsidRPr="0031712B">
        <w:rPr>
          <w:rFonts w:ascii="Times New Roman" w:hAnsi="Times New Roman" w:cs="Times New Roman"/>
        </w:rPr>
        <w:object w:dxaOrig="5414" w:dyaOrig="4428" w14:anchorId="09F64777">
          <v:shape id="_x0000_i1046" type="#_x0000_t75" style="width:367.5pt;height:304.5pt" o:ole="" filled="t">
            <v:imagedata r:id="rId55" o:title=""/>
          </v:shape>
          <o:OLEObject Type="Embed" ProgID="Prism8.Document" ShapeID="_x0000_i1046" DrawAspect="Content" ObjectID="_1818309346" r:id="rId56"/>
        </w:object>
      </w:r>
    </w:p>
    <w:p w14:paraId="336D1915" w14:textId="77777777" w:rsidR="0069307D" w:rsidRDefault="00C007A6"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26 - Қант диабетімен ауыратын және бақылау топтарындағы TNF-</w:t>
      </w:r>
      <w:r w:rsidRPr="0031712B">
        <w:rPr>
          <w:rFonts w:ascii="Times New Roman" w:hAnsi="Times New Roman" w:cs="Times New Roman"/>
          <w:sz w:val="28"/>
          <w:lang w:val="en-US"/>
        </w:rPr>
        <w:t>α</w:t>
      </w:r>
      <w:r w:rsidRPr="0031712B">
        <w:rPr>
          <w:rFonts w:ascii="Times New Roman" w:hAnsi="Times New Roman" w:cs="Times New Roman"/>
          <w:sz w:val="28"/>
          <w:lang w:val="kk-KZ"/>
        </w:rPr>
        <w:t xml:space="preserve"> плазмадағы концентрациясы</w:t>
      </w:r>
    </w:p>
    <w:p w14:paraId="607C0D12" w14:textId="77777777" w:rsidR="0069307D" w:rsidRDefault="0069307D" w:rsidP="00C007A6">
      <w:pPr>
        <w:spacing w:after="0" w:line="240" w:lineRule="auto"/>
        <w:ind w:firstLine="567"/>
        <w:jc w:val="both"/>
        <w:rPr>
          <w:rFonts w:ascii="Times New Roman" w:hAnsi="Times New Roman" w:cs="Times New Roman"/>
          <w:sz w:val="28"/>
          <w:lang w:val="kk-KZ"/>
        </w:rPr>
      </w:pPr>
    </w:p>
    <w:p w14:paraId="27389022" w14:textId="0AD1E8AE" w:rsidR="00EF2D98" w:rsidRPr="0031712B" w:rsidRDefault="00C007A6" w:rsidP="0069307D">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Деректер орташа мән ± стандартты қатенің орташа мәні (SEM) түрінде көрсетілген. p мәндері Краскел–Уоллис критерийі бойынша есептелді. </w:t>
      </w:r>
    </w:p>
    <w:p w14:paraId="3FFE2C2A" w14:textId="77777777" w:rsidR="00B9678A" w:rsidRPr="0031712B" w:rsidRDefault="00B9678A" w:rsidP="00C007A6">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Қорытындылай келе, алынған мәліметтер </w:t>
      </w:r>
      <w:r w:rsidR="00A568C8" w:rsidRPr="0031712B">
        <w:rPr>
          <w:rFonts w:ascii="Times New Roman" w:hAnsi="Times New Roman" w:cs="Times New Roman"/>
          <w:sz w:val="28"/>
          <w:lang w:val="kk-KZ"/>
        </w:rPr>
        <w:t>ҚД2Т-і бар</w:t>
      </w:r>
      <w:r w:rsidRPr="0031712B">
        <w:rPr>
          <w:rFonts w:ascii="Times New Roman" w:hAnsi="Times New Roman" w:cs="Times New Roman"/>
          <w:sz w:val="28"/>
          <w:lang w:val="kk-KZ"/>
        </w:rPr>
        <w:t xml:space="preserve"> науқастарда, әсіресе микроангиопатия және атеросклероз жағдайында, қабыну медиаторларының теңгерімсіздігі бар екенін дәлелдейді. IL-6, IL-8, IL-18 және MCP-1 деңгейлерінің артуы тамыр қабырғасының зақымдануымен, эндотелий функциясының бұзылуымен және атеросклероздық өзгерістердің үдеуімен өзара байланысты болуы ықтимал. Ал IL-10 және TNF-α деңгейлерінің айқын өзгеріс көрсетпеуі олардың осы зерттелген кезеңде қабыну процесінің жетекші көрсеткіштері болмауы мүмкін екенін меңзейді. Бұл деректер қабыну маркерлерінің кешенді бағалауы ҚД2Т асқынуларының патогенезін түсінуде және тәуекелді ерте анықтауда маңызды екенін көрсетеді.</w:t>
      </w:r>
    </w:p>
    <w:p w14:paraId="14F12080" w14:textId="77777777" w:rsidR="00526FC7" w:rsidRPr="0031712B" w:rsidRDefault="00526FC7" w:rsidP="00B9678A">
      <w:pPr>
        <w:spacing w:after="0" w:line="240" w:lineRule="auto"/>
        <w:jc w:val="both"/>
        <w:rPr>
          <w:rFonts w:ascii="Times New Roman" w:hAnsi="Times New Roman" w:cs="Times New Roman"/>
          <w:sz w:val="28"/>
          <w:lang w:val="kk-KZ"/>
        </w:rPr>
      </w:pPr>
    </w:p>
    <w:p w14:paraId="090AAF62" w14:textId="4C7A9AE1" w:rsidR="00985350" w:rsidRPr="0069307D" w:rsidRDefault="00CC0CD3" w:rsidP="0069307D">
      <w:pPr>
        <w:spacing w:after="0" w:line="240" w:lineRule="auto"/>
        <w:ind w:firstLine="567"/>
        <w:jc w:val="both"/>
        <w:rPr>
          <w:rFonts w:ascii="Times New Roman" w:hAnsi="Times New Roman" w:cs="Times New Roman"/>
          <w:b/>
          <w:sz w:val="28"/>
          <w:lang w:val="kk-KZ"/>
        </w:rPr>
      </w:pPr>
      <w:r w:rsidRPr="0031712B">
        <w:rPr>
          <w:rFonts w:ascii="Times New Roman" w:hAnsi="Times New Roman" w:cs="Times New Roman"/>
          <w:b/>
          <w:sz w:val="28"/>
          <w:lang w:val="kk-KZ"/>
        </w:rPr>
        <w:t>3.4</w:t>
      </w:r>
      <w:r w:rsidR="00985350" w:rsidRPr="0031712B">
        <w:rPr>
          <w:rFonts w:ascii="Times New Roman" w:hAnsi="Times New Roman" w:cs="Times New Roman"/>
          <w:b/>
          <w:sz w:val="28"/>
          <w:lang w:val="kk-KZ"/>
        </w:rPr>
        <w:t xml:space="preserve"> Топтар арасындағы Пирсон корреляциялық талдауы нәтижеле</w:t>
      </w:r>
      <w:r w:rsidR="00D14D5F" w:rsidRPr="0031712B">
        <w:rPr>
          <w:rFonts w:ascii="Times New Roman" w:hAnsi="Times New Roman" w:cs="Times New Roman"/>
          <w:sz w:val="28"/>
          <w:lang w:val="kk-KZ"/>
        </w:rPr>
        <w:tab/>
      </w:r>
    </w:p>
    <w:p w14:paraId="79F6E777"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Пирсон корреляциялық талдауы қант диабетімен ауыратын науқастарда </w:t>
      </w:r>
      <w:r w:rsidR="00300B87" w:rsidRPr="0031712B">
        <w:rPr>
          <w:rFonts w:ascii="Times New Roman" w:hAnsi="Times New Roman" w:cs="Times New Roman"/>
          <w:sz w:val="28"/>
          <w:lang w:val="kk-KZ"/>
        </w:rPr>
        <w:t>тотығу стресі</w:t>
      </w:r>
      <w:r w:rsidRPr="0031712B">
        <w:rPr>
          <w:rFonts w:ascii="Times New Roman" w:hAnsi="Times New Roman" w:cs="Times New Roman"/>
          <w:sz w:val="28"/>
          <w:lang w:val="kk-KZ"/>
        </w:rPr>
        <w:t xml:space="preserve"> жағдайы, қабыну маркерлері және биохимиялық көрсеткіштер арасындағы келесі маңызды байланыстарды анықтады:</w:t>
      </w:r>
    </w:p>
    <w:p w14:paraId="101AB3A9"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Оң корреляциялар:</w:t>
      </w:r>
    </w:p>
    <w:p w14:paraId="6B6B1A28"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ЛПО және жалпы холестерин (r = 0,278, p = 0,032).</w:t>
      </w:r>
    </w:p>
    <w:p w14:paraId="06D7607A"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ЛПО және триглицеридтер (r = 0,285, p = 0,029).</w:t>
      </w:r>
    </w:p>
    <w:p w14:paraId="0F9CEA30"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ЛПО және HOMA-IR (r = 0,281, p = 0,036).</w:t>
      </w:r>
    </w:p>
    <w:p w14:paraId="11D0D9F4"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AOPP және триглицеридтер (r = 0,763, p &lt; 0,001).</w:t>
      </w:r>
    </w:p>
    <w:p w14:paraId="1446270E"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GRd және HOMA-IR (r = 0,255, p = 0,050).</w:t>
      </w:r>
    </w:p>
    <w:p w14:paraId="62550D84"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Теріс корреляциялар:</w:t>
      </w:r>
    </w:p>
    <w:p w14:paraId="73F45B17"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CAT және жалпы холестерин (r = −0,363, p = 0,004).</w:t>
      </w:r>
    </w:p>
    <w:p w14:paraId="00576EE8"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SOD және жалпы холестерин (r = −0,272, p = 0,035).</w:t>
      </w:r>
    </w:p>
    <w:p w14:paraId="35465CF9"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IL-10 және HOMA-IR (r = −0,300, p = 0,036).</w:t>
      </w:r>
    </w:p>
    <w:p w14:paraId="67699A1E"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TNF-α және HOMA-IR (r = −0,248, p = 0,050).</w:t>
      </w:r>
    </w:p>
    <w:p w14:paraId="594A5B12" w14:textId="71D6A381"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Науқастардың жынысы, жасы және ДСИ сәйкес түзетулер енгізілгеннен кейін де CAT пен жалпы холестерин, CAT пен ТТЛП, IL-10 мен HOMA-IR арасындағы теріс корреляциялар сақталды. Сонымен қатар, басқа да </w:t>
      </w:r>
      <w:r w:rsidR="00EF2D98" w:rsidRPr="0031712B">
        <w:rPr>
          <w:rFonts w:ascii="Times New Roman" w:hAnsi="Times New Roman" w:cs="Times New Roman"/>
          <w:sz w:val="28"/>
          <w:lang w:val="kk-KZ"/>
        </w:rPr>
        <w:t>маңызды байланыстар анықталды (</w:t>
      </w:r>
      <w:r w:rsidRPr="0031712B">
        <w:rPr>
          <w:rFonts w:ascii="Times New Roman" w:hAnsi="Times New Roman" w:cs="Times New Roman"/>
          <w:sz w:val="28"/>
          <w:lang w:val="kk-KZ"/>
        </w:rPr>
        <w:t>кесте</w:t>
      </w:r>
      <w:r w:rsidR="0069307D">
        <w:rPr>
          <w:rFonts w:ascii="Times New Roman" w:hAnsi="Times New Roman" w:cs="Times New Roman"/>
          <w:sz w:val="28"/>
          <w:lang w:val="kk-KZ"/>
        </w:rPr>
        <w:t xml:space="preserve"> 7</w:t>
      </w:r>
      <w:r w:rsidRPr="0031712B">
        <w:rPr>
          <w:rFonts w:ascii="Times New Roman" w:hAnsi="Times New Roman" w:cs="Times New Roman"/>
          <w:sz w:val="28"/>
          <w:lang w:val="kk-KZ"/>
        </w:rPr>
        <w:t>).</w:t>
      </w:r>
    </w:p>
    <w:p w14:paraId="1494AA24" w14:textId="77777777" w:rsidR="00526FC7" w:rsidRPr="0031712B" w:rsidRDefault="00526FC7" w:rsidP="005A1019">
      <w:pPr>
        <w:spacing w:after="0" w:line="240" w:lineRule="auto"/>
        <w:ind w:firstLine="567"/>
        <w:jc w:val="both"/>
        <w:rPr>
          <w:rFonts w:ascii="Times New Roman" w:hAnsi="Times New Roman" w:cs="Times New Roman"/>
          <w:sz w:val="28"/>
          <w:lang w:val="kk-KZ"/>
        </w:rPr>
      </w:pPr>
    </w:p>
    <w:p w14:paraId="264FF06F" w14:textId="601CE2D4" w:rsidR="00526FC7" w:rsidRPr="0031712B" w:rsidRDefault="0069307D" w:rsidP="0069307D">
      <w:pPr>
        <w:spacing w:after="0" w:line="240" w:lineRule="auto"/>
        <w:jc w:val="both"/>
        <w:rPr>
          <w:rFonts w:ascii="Times New Roman" w:hAnsi="Times New Roman" w:cs="Times New Roman"/>
          <w:sz w:val="28"/>
          <w:lang w:val="kk-KZ"/>
        </w:rPr>
      </w:pPr>
      <w:r w:rsidRPr="0031712B">
        <w:rPr>
          <w:rFonts w:ascii="Times New Roman" w:hAnsi="Times New Roman" w:cs="Times New Roman"/>
          <w:sz w:val="28"/>
          <w:lang w:val="kk-KZ"/>
        </w:rPr>
        <w:t xml:space="preserve">Кесте </w:t>
      </w:r>
      <w:r w:rsidR="00AB2B57" w:rsidRPr="0031712B">
        <w:rPr>
          <w:rFonts w:ascii="Times New Roman" w:hAnsi="Times New Roman" w:cs="Times New Roman"/>
          <w:sz w:val="28"/>
          <w:lang w:val="kk-KZ"/>
        </w:rPr>
        <w:t>7</w:t>
      </w:r>
      <w:r>
        <w:rPr>
          <w:rFonts w:ascii="Times New Roman" w:hAnsi="Times New Roman" w:cs="Times New Roman"/>
          <w:sz w:val="28"/>
          <w:lang w:val="kk-KZ"/>
        </w:rPr>
        <w:t xml:space="preserve"> </w:t>
      </w:r>
      <w:r w:rsidR="00526FC7" w:rsidRPr="0031712B">
        <w:rPr>
          <w:rFonts w:ascii="Times New Roman" w:hAnsi="Times New Roman" w:cs="Times New Roman"/>
          <w:sz w:val="28"/>
          <w:lang w:val="kk-KZ"/>
        </w:rPr>
        <w:t xml:space="preserve">- Жынысы, жасы және ДСИ ескерілген қант диабеті бар науқастардағы </w:t>
      </w:r>
      <w:r w:rsidR="00300B87" w:rsidRPr="0031712B">
        <w:rPr>
          <w:rFonts w:ascii="Times New Roman" w:hAnsi="Times New Roman" w:cs="Times New Roman"/>
          <w:sz w:val="28"/>
          <w:lang w:val="kk-KZ"/>
        </w:rPr>
        <w:t>тотығу стресі</w:t>
      </w:r>
      <w:r w:rsidR="00526FC7" w:rsidRPr="0031712B">
        <w:rPr>
          <w:rFonts w:ascii="Times New Roman" w:hAnsi="Times New Roman" w:cs="Times New Roman"/>
          <w:sz w:val="28"/>
          <w:lang w:val="kk-KZ"/>
        </w:rPr>
        <w:t xml:space="preserve"> мен қабыну маркерлерінің биохимиялық көрсеткіштермен маңызды Пирсон корреляцияларының жиынтығы</w:t>
      </w:r>
    </w:p>
    <w:tbl>
      <w:tblPr>
        <w:tblStyle w:val="a8"/>
        <w:tblpPr w:leftFromText="141" w:rightFromText="141" w:vertAnchor="text" w:horzAnchor="margin" w:tblpX="108" w:tblpY="545"/>
        <w:tblW w:w="9606" w:type="dxa"/>
        <w:tblLayout w:type="fixed"/>
        <w:tblLook w:val="04A0" w:firstRow="1" w:lastRow="0" w:firstColumn="1" w:lastColumn="0" w:noHBand="0" w:noVBand="1"/>
      </w:tblPr>
      <w:tblGrid>
        <w:gridCol w:w="817"/>
        <w:gridCol w:w="709"/>
        <w:gridCol w:w="709"/>
        <w:gridCol w:w="708"/>
        <w:gridCol w:w="709"/>
        <w:gridCol w:w="709"/>
        <w:gridCol w:w="709"/>
        <w:gridCol w:w="708"/>
        <w:gridCol w:w="567"/>
        <w:gridCol w:w="567"/>
        <w:gridCol w:w="709"/>
        <w:gridCol w:w="709"/>
        <w:gridCol w:w="1276"/>
      </w:tblGrid>
      <w:tr w:rsidR="0031712B" w:rsidRPr="0031712B" w14:paraId="5FB860CE" w14:textId="77777777" w:rsidTr="0069307D">
        <w:trPr>
          <w:trHeight w:val="316"/>
        </w:trPr>
        <w:tc>
          <w:tcPr>
            <w:tcW w:w="817" w:type="dxa"/>
            <w:vMerge w:val="restart"/>
          </w:tcPr>
          <w:p w14:paraId="63C7A57E" w14:textId="77777777" w:rsidR="00526FC7" w:rsidRPr="0069307D" w:rsidRDefault="00526FC7" w:rsidP="00C007A6">
            <w:pPr>
              <w:autoSpaceDE w:val="0"/>
              <w:autoSpaceDN w:val="0"/>
              <w:adjustRightInd w:val="0"/>
              <w:jc w:val="center"/>
              <w:rPr>
                <w:rFonts w:ascii="Times New Roman" w:hAnsi="Times New Roman" w:cs="Times New Roman"/>
                <w:sz w:val="24"/>
                <w:szCs w:val="24"/>
                <w:lang w:val="kk-KZ"/>
              </w:rPr>
            </w:pPr>
          </w:p>
        </w:tc>
        <w:tc>
          <w:tcPr>
            <w:tcW w:w="1418" w:type="dxa"/>
            <w:gridSpan w:val="2"/>
          </w:tcPr>
          <w:p w14:paraId="7D24C470"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Глюкоза</w:t>
            </w:r>
          </w:p>
        </w:tc>
        <w:tc>
          <w:tcPr>
            <w:tcW w:w="1417" w:type="dxa"/>
            <w:gridSpan w:val="2"/>
          </w:tcPr>
          <w:p w14:paraId="0690EB96" w14:textId="77777777" w:rsidR="00526FC7" w:rsidRPr="0069307D" w:rsidRDefault="00526FC7" w:rsidP="00C007A6">
            <w:pPr>
              <w:autoSpaceDE w:val="0"/>
              <w:autoSpaceDN w:val="0"/>
              <w:adjustRightInd w:val="0"/>
              <w:rPr>
                <w:rFonts w:ascii="Times New Roman" w:hAnsi="Times New Roman" w:cs="Times New Roman"/>
                <w:sz w:val="24"/>
                <w:szCs w:val="24"/>
              </w:rPr>
            </w:pPr>
            <w:r w:rsidRPr="0069307D">
              <w:rPr>
                <w:rFonts w:ascii="Times New Roman" w:hAnsi="Times New Roman" w:cs="Times New Roman"/>
                <w:sz w:val="24"/>
                <w:szCs w:val="24"/>
              </w:rPr>
              <w:t>HbA1c</w:t>
            </w:r>
          </w:p>
        </w:tc>
        <w:tc>
          <w:tcPr>
            <w:tcW w:w="1418" w:type="dxa"/>
            <w:gridSpan w:val="2"/>
          </w:tcPr>
          <w:p w14:paraId="00AA8661" w14:textId="77777777" w:rsidR="00526FC7" w:rsidRPr="0069307D" w:rsidRDefault="00526FC7" w:rsidP="00C007A6">
            <w:pPr>
              <w:autoSpaceDE w:val="0"/>
              <w:autoSpaceDN w:val="0"/>
              <w:adjustRightInd w:val="0"/>
              <w:rPr>
                <w:rFonts w:ascii="Times New Roman" w:hAnsi="Times New Roman" w:cs="Times New Roman"/>
                <w:sz w:val="24"/>
                <w:szCs w:val="24"/>
              </w:rPr>
            </w:pPr>
            <w:r w:rsidRPr="0069307D">
              <w:rPr>
                <w:rFonts w:ascii="Times New Roman" w:hAnsi="Times New Roman" w:cs="Times New Roman"/>
                <w:sz w:val="24"/>
                <w:szCs w:val="24"/>
              </w:rPr>
              <w:t>HOMA-IR</w:t>
            </w:r>
          </w:p>
        </w:tc>
        <w:tc>
          <w:tcPr>
            <w:tcW w:w="1275" w:type="dxa"/>
            <w:gridSpan w:val="2"/>
          </w:tcPr>
          <w:p w14:paraId="28F1E326" w14:textId="77777777" w:rsidR="00526FC7" w:rsidRPr="0069307D" w:rsidRDefault="00526FC7" w:rsidP="00C007A6">
            <w:pPr>
              <w:autoSpaceDE w:val="0"/>
              <w:autoSpaceDN w:val="0"/>
              <w:adjustRightInd w:val="0"/>
              <w:rPr>
                <w:rFonts w:ascii="Times New Roman" w:hAnsi="Times New Roman" w:cs="Times New Roman"/>
                <w:sz w:val="24"/>
                <w:szCs w:val="24"/>
              </w:rPr>
            </w:pPr>
            <w:r w:rsidRPr="0069307D">
              <w:rPr>
                <w:rFonts w:ascii="Times New Roman" w:hAnsi="Times New Roman" w:cs="Times New Roman"/>
                <w:sz w:val="24"/>
                <w:szCs w:val="24"/>
              </w:rPr>
              <w:t>Холестерин</w:t>
            </w:r>
          </w:p>
        </w:tc>
        <w:tc>
          <w:tcPr>
            <w:tcW w:w="1276" w:type="dxa"/>
            <w:gridSpan w:val="2"/>
          </w:tcPr>
          <w:p w14:paraId="62A3ED37"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ТТЛП</w:t>
            </w:r>
          </w:p>
        </w:tc>
        <w:tc>
          <w:tcPr>
            <w:tcW w:w="1985" w:type="dxa"/>
            <w:gridSpan w:val="2"/>
          </w:tcPr>
          <w:p w14:paraId="45D0361A" w14:textId="77777777" w:rsidR="00526FC7" w:rsidRPr="0069307D" w:rsidRDefault="00526FC7" w:rsidP="00C007A6">
            <w:pPr>
              <w:autoSpaceDE w:val="0"/>
              <w:autoSpaceDN w:val="0"/>
              <w:adjustRightInd w:val="0"/>
              <w:rPr>
                <w:rFonts w:ascii="Times New Roman" w:hAnsi="Times New Roman" w:cs="Times New Roman"/>
                <w:sz w:val="24"/>
                <w:szCs w:val="24"/>
              </w:rPr>
            </w:pPr>
            <w:r w:rsidRPr="0069307D">
              <w:rPr>
                <w:rFonts w:ascii="Times New Roman" w:hAnsi="Times New Roman" w:cs="Times New Roman"/>
                <w:sz w:val="24"/>
                <w:szCs w:val="24"/>
              </w:rPr>
              <w:t>Креатинин</w:t>
            </w:r>
          </w:p>
        </w:tc>
      </w:tr>
      <w:tr w:rsidR="0031712B" w:rsidRPr="0031712B" w14:paraId="31C4C3AA" w14:textId="77777777" w:rsidTr="0069307D">
        <w:trPr>
          <w:trHeight w:val="316"/>
        </w:trPr>
        <w:tc>
          <w:tcPr>
            <w:tcW w:w="817" w:type="dxa"/>
            <w:vMerge/>
          </w:tcPr>
          <w:p w14:paraId="3F66A51D" w14:textId="77777777" w:rsidR="00526FC7" w:rsidRPr="0069307D" w:rsidRDefault="00526FC7" w:rsidP="00C007A6">
            <w:pPr>
              <w:autoSpaceDE w:val="0"/>
              <w:autoSpaceDN w:val="0"/>
              <w:adjustRightInd w:val="0"/>
              <w:jc w:val="center"/>
              <w:rPr>
                <w:rFonts w:ascii="Times New Roman" w:hAnsi="Times New Roman" w:cs="Times New Roman"/>
                <w:sz w:val="24"/>
                <w:szCs w:val="24"/>
              </w:rPr>
            </w:pPr>
          </w:p>
        </w:tc>
        <w:tc>
          <w:tcPr>
            <w:tcW w:w="1418" w:type="dxa"/>
            <w:gridSpan w:val="2"/>
          </w:tcPr>
          <w:p w14:paraId="5FD9210D" w14:textId="77777777" w:rsidR="00526FC7" w:rsidRPr="0069307D" w:rsidRDefault="00526FC7" w:rsidP="00C007A6">
            <w:pPr>
              <w:autoSpaceDE w:val="0"/>
              <w:autoSpaceDN w:val="0"/>
              <w:adjustRightInd w:val="0"/>
              <w:rPr>
                <w:rFonts w:ascii="Times New Roman" w:hAnsi="Times New Roman" w:cs="Times New Roman"/>
                <w:sz w:val="24"/>
                <w:szCs w:val="24"/>
              </w:rPr>
            </w:pPr>
            <w:r w:rsidRPr="0069307D">
              <w:rPr>
                <w:rFonts w:ascii="Times New Roman" w:hAnsi="Times New Roman" w:cs="Times New Roman"/>
                <w:sz w:val="24"/>
                <w:szCs w:val="24"/>
              </w:rPr>
              <w:t xml:space="preserve">  r             p</w:t>
            </w:r>
          </w:p>
        </w:tc>
        <w:tc>
          <w:tcPr>
            <w:tcW w:w="1417" w:type="dxa"/>
            <w:gridSpan w:val="2"/>
          </w:tcPr>
          <w:p w14:paraId="27D5CF8F" w14:textId="77777777" w:rsidR="00526FC7" w:rsidRPr="0069307D" w:rsidRDefault="00526FC7" w:rsidP="00C007A6">
            <w:pPr>
              <w:autoSpaceDE w:val="0"/>
              <w:autoSpaceDN w:val="0"/>
              <w:adjustRightInd w:val="0"/>
              <w:rPr>
                <w:rFonts w:ascii="Times New Roman" w:hAnsi="Times New Roman" w:cs="Times New Roman"/>
                <w:sz w:val="24"/>
                <w:szCs w:val="24"/>
              </w:rPr>
            </w:pPr>
            <w:r w:rsidRPr="0069307D">
              <w:rPr>
                <w:rFonts w:ascii="Times New Roman" w:hAnsi="Times New Roman" w:cs="Times New Roman"/>
                <w:sz w:val="24"/>
                <w:szCs w:val="24"/>
              </w:rPr>
              <w:t xml:space="preserve">  r            p</w:t>
            </w:r>
          </w:p>
        </w:tc>
        <w:tc>
          <w:tcPr>
            <w:tcW w:w="1418" w:type="dxa"/>
            <w:gridSpan w:val="2"/>
          </w:tcPr>
          <w:p w14:paraId="508860A3" w14:textId="77777777" w:rsidR="00526FC7" w:rsidRPr="0069307D" w:rsidRDefault="00526FC7" w:rsidP="00C007A6">
            <w:pPr>
              <w:autoSpaceDE w:val="0"/>
              <w:autoSpaceDN w:val="0"/>
              <w:adjustRightInd w:val="0"/>
              <w:rPr>
                <w:rFonts w:ascii="Times New Roman" w:hAnsi="Times New Roman" w:cs="Times New Roman"/>
                <w:sz w:val="24"/>
                <w:szCs w:val="24"/>
              </w:rPr>
            </w:pPr>
            <w:r w:rsidRPr="0069307D">
              <w:rPr>
                <w:rFonts w:ascii="Times New Roman" w:hAnsi="Times New Roman" w:cs="Times New Roman"/>
                <w:sz w:val="24"/>
                <w:szCs w:val="24"/>
              </w:rPr>
              <w:t xml:space="preserve"> r             p</w:t>
            </w:r>
          </w:p>
        </w:tc>
        <w:tc>
          <w:tcPr>
            <w:tcW w:w="1275" w:type="dxa"/>
            <w:gridSpan w:val="2"/>
          </w:tcPr>
          <w:p w14:paraId="1AF03631" w14:textId="77777777" w:rsidR="00526FC7" w:rsidRPr="0069307D" w:rsidRDefault="00526FC7" w:rsidP="00C007A6">
            <w:pPr>
              <w:autoSpaceDE w:val="0"/>
              <w:autoSpaceDN w:val="0"/>
              <w:adjustRightInd w:val="0"/>
              <w:rPr>
                <w:rFonts w:ascii="Times New Roman" w:hAnsi="Times New Roman" w:cs="Times New Roman"/>
                <w:sz w:val="24"/>
                <w:szCs w:val="24"/>
              </w:rPr>
            </w:pPr>
            <w:r w:rsidRPr="0069307D">
              <w:rPr>
                <w:rFonts w:ascii="Times New Roman" w:hAnsi="Times New Roman" w:cs="Times New Roman"/>
                <w:sz w:val="24"/>
                <w:szCs w:val="24"/>
              </w:rPr>
              <w:t>r             p</w:t>
            </w:r>
          </w:p>
        </w:tc>
        <w:tc>
          <w:tcPr>
            <w:tcW w:w="1276" w:type="dxa"/>
            <w:gridSpan w:val="2"/>
          </w:tcPr>
          <w:p w14:paraId="0C5BBBA3" w14:textId="77777777" w:rsidR="00526FC7" w:rsidRPr="0069307D" w:rsidRDefault="00526FC7" w:rsidP="00C007A6">
            <w:pPr>
              <w:autoSpaceDE w:val="0"/>
              <w:autoSpaceDN w:val="0"/>
              <w:adjustRightInd w:val="0"/>
              <w:rPr>
                <w:rFonts w:ascii="Times New Roman" w:hAnsi="Times New Roman" w:cs="Times New Roman"/>
                <w:sz w:val="24"/>
                <w:szCs w:val="24"/>
              </w:rPr>
            </w:pPr>
            <w:r w:rsidRPr="0069307D">
              <w:rPr>
                <w:rFonts w:ascii="Times New Roman" w:hAnsi="Times New Roman" w:cs="Times New Roman"/>
                <w:sz w:val="24"/>
                <w:szCs w:val="24"/>
              </w:rPr>
              <w:t>r             p</w:t>
            </w:r>
          </w:p>
        </w:tc>
        <w:tc>
          <w:tcPr>
            <w:tcW w:w="709" w:type="dxa"/>
          </w:tcPr>
          <w:p w14:paraId="363A1AC8" w14:textId="77777777" w:rsidR="00526FC7" w:rsidRPr="0069307D" w:rsidRDefault="00526FC7" w:rsidP="00C007A6">
            <w:pPr>
              <w:autoSpaceDE w:val="0"/>
              <w:autoSpaceDN w:val="0"/>
              <w:adjustRightInd w:val="0"/>
              <w:rPr>
                <w:rFonts w:ascii="Times New Roman" w:hAnsi="Times New Roman" w:cs="Times New Roman"/>
                <w:sz w:val="24"/>
                <w:szCs w:val="24"/>
              </w:rPr>
            </w:pPr>
            <w:r w:rsidRPr="0069307D">
              <w:rPr>
                <w:rFonts w:ascii="Times New Roman" w:hAnsi="Times New Roman" w:cs="Times New Roman"/>
                <w:sz w:val="24"/>
                <w:szCs w:val="24"/>
              </w:rPr>
              <w:t xml:space="preserve">r   </w:t>
            </w:r>
          </w:p>
        </w:tc>
        <w:tc>
          <w:tcPr>
            <w:tcW w:w="1276" w:type="dxa"/>
          </w:tcPr>
          <w:p w14:paraId="6E2237D4" w14:textId="77777777" w:rsidR="00526FC7" w:rsidRPr="0069307D" w:rsidRDefault="00526FC7" w:rsidP="00C007A6">
            <w:pPr>
              <w:autoSpaceDE w:val="0"/>
              <w:autoSpaceDN w:val="0"/>
              <w:adjustRightInd w:val="0"/>
              <w:rPr>
                <w:rFonts w:ascii="Times New Roman" w:hAnsi="Times New Roman" w:cs="Times New Roman"/>
                <w:sz w:val="24"/>
                <w:szCs w:val="24"/>
              </w:rPr>
            </w:pPr>
            <w:r w:rsidRPr="0069307D">
              <w:rPr>
                <w:rFonts w:ascii="Times New Roman" w:hAnsi="Times New Roman" w:cs="Times New Roman"/>
                <w:sz w:val="24"/>
                <w:szCs w:val="24"/>
              </w:rPr>
              <w:t>P</w:t>
            </w:r>
          </w:p>
        </w:tc>
      </w:tr>
      <w:tr w:rsidR="0031712B" w:rsidRPr="0031712B" w14:paraId="5786B96A" w14:textId="77777777" w:rsidTr="0069307D">
        <w:trPr>
          <w:trHeight w:val="444"/>
        </w:trPr>
        <w:tc>
          <w:tcPr>
            <w:tcW w:w="817" w:type="dxa"/>
          </w:tcPr>
          <w:p w14:paraId="64933024"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GPx</w:t>
            </w:r>
          </w:p>
        </w:tc>
        <w:tc>
          <w:tcPr>
            <w:tcW w:w="709" w:type="dxa"/>
          </w:tcPr>
          <w:p w14:paraId="7DAAB7AE"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-0.068</w:t>
            </w:r>
          </w:p>
        </w:tc>
        <w:tc>
          <w:tcPr>
            <w:tcW w:w="709" w:type="dxa"/>
          </w:tcPr>
          <w:p w14:paraId="19558FEA"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0.638</w:t>
            </w:r>
          </w:p>
        </w:tc>
        <w:tc>
          <w:tcPr>
            <w:tcW w:w="708" w:type="dxa"/>
          </w:tcPr>
          <w:p w14:paraId="027EC7AC"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-0.134</w:t>
            </w:r>
          </w:p>
        </w:tc>
        <w:tc>
          <w:tcPr>
            <w:tcW w:w="709" w:type="dxa"/>
          </w:tcPr>
          <w:p w14:paraId="54BEC5C9"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0.352</w:t>
            </w:r>
          </w:p>
        </w:tc>
        <w:tc>
          <w:tcPr>
            <w:tcW w:w="709" w:type="dxa"/>
          </w:tcPr>
          <w:p w14:paraId="35B6819F"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0.245</w:t>
            </w:r>
          </w:p>
        </w:tc>
        <w:tc>
          <w:tcPr>
            <w:tcW w:w="709" w:type="dxa"/>
          </w:tcPr>
          <w:p w14:paraId="359773D3"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0.050</w:t>
            </w:r>
          </w:p>
        </w:tc>
        <w:tc>
          <w:tcPr>
            <w:tcW w:w="708" w:type="dxa"/>
          </w:tcPr>
          <w:p w14:paraId="0E432EF0"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-0.294</w:t>
            </w:r>
          </w:p>
        </w:tc>
        <w:tc>
          <w:tcPr>
            <w:tcW w:w="567" w:type="dxa"/>
          </w:tcPr>
          <w:p w14:paraId="426C5307"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0.038</w:t>
            </w:r>
          </w:p>
        </w:tc>
        <w:tc>
          <w:tcPr>
            <w:tcW w:w="567" w:type="dxa"/>
          </w:tcPr>
          <w:p w14:paraId="50BA02F7"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-0.234</w:t>
            </w:r>
          </w:p>
        </w:tc>
        <w:tc>
          <w:tcPr>
            <w:tcW w:w="709" w:type="dxa"/>
          </w:tcPr>
          <w:p w14:paraId="0B10AC41"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0.102</w:t>
            </w:r>
          </w:p>
        </w:tc>
        <w:tc>
          <w:tcPr>
            <w:tcW w:w="709" w:type="dxa"/>
          </w:tcPr>
          <w:p w14:paraId="19ACEA05" w14:textId="77777777" w:rsidR="00526FC7" w:rsidRPr="0069307D" w:rsidRDefault="00526FC7" w:rsidP="00C007A6">
            <w:pPr>
              <w:autoSpaceDE w:val="0"/>
              <w:autoSpaceDN w:val="0"/>
              <w:adjustRightInd w:val="0"/>
              <w:jc w:val="right"/>
              <w:rPr>
                <w:rFonts w:ascii="Times New Roman" w:hAnsi="Times New Roman" w:cs="Times New Roman"/>
                <w:sz w:val="24"/>
                <w:szCs w:val="24"/>
              </w:rPr>
            </w:pPr>
            <w:r w:rsidRPr="0069307D">
              <w:rPr>
                <w:rFonts w:ascii="Times New Roman" w:hAnsi="Times New Roman" w:cs="Times New Roman"/>
                <w:sz w:val="24"/>
                <w:szCs w:val="24"/>
              </w:rPr>
              <w:t>0.066</w:t>
            </w:r>
          </w:p>
        </w:tc>
        <w:tc>
          <w:tcPr>
            <w:tcW w:w="1276" w:type="dxa"/>
          </w:tcPr>
          <w:p w14:paraId="199A8255" w14:textId="77777777" w:rsidR="00526FC7" w:rsidRPr="0069307D" w:rsidRDefault="00526FC7" w:rsidP="00C007A6">
            <w:pPr>
              <w:autoSpaceDE w:val="0"/>
              <w:autoSpaceDN w:val="0"/>
              <w:adjustRightInd w:val="0"/>
              <w:jc w:val="right"/>
              <w:rPr>
                <w:rFonts w:ascii="Times New Roman" w:hAnsi="Times New Roman" w:cs="Times New Roman"/>
                <w:sz w:val="24"/>
                <w:szCs w:val="24"/>
              </w:rPr>
            </w:pPr>
            <w:r w:rsidRPr="0069307D">
              <w:rPr>
                <w:rFonts w:ascii="Times New Roman" w:hAnsi="Times New Roman" w:cs="Times New Roman"/>
                <w:sz w:val="24"/>
                <w:szCs w:val="24"/>
              </w:rPr>
              <w:t>0.651</w:t>
            </w:r>
          </w:p>
        </w:tc>
      </w:tr>
      <w:tr w:rsidR="0031712B" w:rsidRPr="0031712B" w14:paraId="2002F284" w14:textId="77777777" w:rsidTr="0069307D">
        <w:trPr>
          <w:trHeight w:val="327"/>
        </w:trPr>
        <w:tc>
          <w:tcPr>
            <w:tcW w:w="817" w:type="dxa"/>
          </w:tcPr>
          <w:p w14:paraId="6683FCBC"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GRd</w:t>
            </w:r>
          </w:p>
        </w:tc>
        <w:tc>
          <w:tcPr>
            <w:tcW w:w="709" w:type="dxa"/>
          </w:tcPr>
          <w:p w14:paraId="7083A158"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0.324</w:t>
            </w:r>
          </w:p>
        </w:tc>
        <w:tc>
          <w:tcPr>
            <w:tcW w:w="709" w:type="dxa"/>
          </w:tcPr>
          <w:p w14:paraId="04D1A023"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0.022</w:t>
            </w:r>
          </w:p>
        </w:tc>
        <w:tc>
          <w:tcPr>
            <w:tcW w:w="708" w:type="dxa"/>
          </w:tcPr>
          <w:p w14:paraId="78F9193B"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0.095</w:t>
            </w:r>
          </w:p>
        </w:tc>
        <w:tc>
          <w:tcPr>
            <w:tcW w:w="709" w:type="dxa"/>
          </w:tcPr>
          <w:p w14:paraId="0749E752"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0.514</w:t>
            </w:r>
          </w:p>
        </w:tc>
        <w:tc>
          <w:tcPr>
            <w:tcW w:w="709" w:type="dxa"/>
          </w:tcPr>
          <w:p w14:paraId="393BE412"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-0.047</w:t>
            </w:r>
          </w:p>
        </w:tc>
        <w:tc>
          <w:tcPr>
            <w:tcW w:w="709" w:type="dxa"/>
          </w:tcPr>
          <w:p w14:paraId="49A9519E"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0.745</w:t>
            </w:r>
          </w:p>
        </w:tc>
        <w:tc>
          <w:tcPr>
            <w:tcW w:w="708" w:type="dxa"/>
          </w:tcPr>
          <w:p w14:paraId="7FACF462"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-0.101</w:t>
            </w:r>
          </w:p>
        </w:tc>
        <w:tc>
          <w:tcPr>
            <w:tcW w:w="567" w:type="dxa"/>
          </w:tcPr>
          <w:p w14:paraId="29285993"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0.485</w:t>
            </w:r>
          </w:p>
        </w:tc>
        <w:tc>
          <w:tcPr>
            <w:tcW w:w="567" w:type="dxa"/>
          </w:tcPr>
          <w:p w14:paraId="0C012D8E"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-0.100</w:t>
            </w:r>
          </w:p>
        </w:tc>
        <w:tc>
          <w:tcPr>
            <w:tcW w:w="709" w:type="dxa"/>
          </w:tcPr>
          <w:p w14:paraId="243D4933"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0.490</w:t>
            </w:r>
          </w:p>
        </w:tc>
        <w:tc>
          <w:tcPr>
            <w:tcW w:w="709" w:type="dxa"/>
          </w:tcPr>
          <w:p w14:paraId="5E2DEE3C"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0.087</w:t>
            </w:r>
          </w:p>
        </w:tc>
        <w:tc>
          <w:tcPr>
            <w:tcW w:w="1276" w:type="dxa"/>
          </w:tcPr>
          <w:p w14:paraId="2319634B"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0.548</w:t>
            </w:r>
          </w:p>
        </w:tc>
      </w:tr>
      <w:tr w:rsidR="0031712B" w:rsidRPr="0031712B" w14:paraId="1D009B80" w14:textId="77777777" w:rsidTr="0069307D">
        <w:trPr>
          <w:trHeight w:val="381"/>
        </w:trPr>
        <w:tc>
          <w:tcPr>
            <w:tcW w:w="817" w:type="dxa"/>
          </w:tcPr>
          <w:p w14:paraId="2C1E6342"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Catalase</w:t>
            </w:r>
          </w:p>
        </w:tc>
        <w:tc>
          <w:tcPr>
            <w:tcW w:w="709" w:type="dxa"/>
          </w:tcPr>
          <w:p w14:paraId="24D2A263"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-0.044</w:t>
            </w:r>
          </w:p>
        </w:tc>
        <w:tc>
          <w:tcPr>
            <w:tcW w:w="709" w:type="dxa"/>
          </w:tcPr>
          <w:p w14:paraId="3FAC676A"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0.764</w:t>
            </w:r>
          </w:p>
        </w:tc>
        <w:tc>
          <w:tcPr>
            <w:tcW w:w="708" w:type="dxa"/>
          </w:tcPr>
          <w:p w14:paraId="540810DE"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0.020</w:t>
            </w:r>
          </w:p>
        </w:tc>
        <w:tc>
          <w:tcPr>
            <w:tcW w:w="709" w:type="dxa"/>
          </w:tcPr>
          <w:p w14:paraId="547BF9CD"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0.892</w:t>
            </w:r>
          </w:p>
        </w:tc>
        <w:tc>
          <w:tcPr>
            <w:tcW w:w="709" w:type="dxa"/>
          </w:tcPr>
          <w:p w14:paraId="332B0F8E"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0.127</w:t>
            </w:r>
          </w:p>
        </w:tc>
        <w:tc>
          <w:tcPr>
            <w:tcW w:w="709" w:type="dxa"/>
          </w:tcPr>
          <w:p w14:paraId="16008B83"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0.258</w:t>
            </w:r>
          </w:p>
        </w:tc>
        <w:tc>
          <w:tcPr>
            <w:tcW w:w="708" w:type="dxa"/>
          </w:tcPr>
          <w:p w14:paraId="2DF4DAA9"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-0.410</w:t>
            </w:r>
          </w:p>
        </w:tc>
        <w:tc>
          <w:tcPr>
            <w:tcW w:w="567" w:type="dxa"/>
          </w:tcPr>
          <w:p w14:paraId="25755678"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0.003</w:t>
            </w:r>
          </w:p>
        </w:tc>
        <w:tc>
          <w:tcPr>
            <w:tcW w:w="567" w:type="dxa"/>
          </w:tcPr>
          <w:p w14:paraId="2183019A"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-0.404</w:t>
            </w:r>
          </w:p>
        </w:tc>
        <w:tc>
          <w:tcPr>
            <w:tcW w:w="709" w:type="dxa"/>
          </w:tcPr>
          <w:p w14:paraId="39E139C7"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0.004</w:t>
            </w:r>
          </w:p>
        </w:tc>
        <w:tc>
          <w:tcPr>
            <w:tcW w:w="709" w:type="dxa"/>
          </w:tcPr>
          <w:p w14:paraId="1072500D"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-0.209</w:t>
            </w:r>
          </w:p>
        </w:tc>
        <w:tc>
          <w:tcPr>
            <w:tcW w:w="1276" w:type="dxa"/>
          </w:tcPr>
          <w:p w14:paraId="0C75C483"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0.146</w:t>
            </w:r>
          </w:p>
        </w:tc>
      </w:tr>
      <w:tr w:rsidR="0031712B" w:rsidRPr="0031712B" w14:paraId="6EDB5B8C" w14:textId="77777777" w:rsidTr="0069307D">
        <w:trPr>
          <w:trHeight w:val="327"/>
        </w:trPr>
        <w:tc>
          <w:tcPr>
            <w:tcW w:w="817" w:type="dxa"/>
          </w:tcPr>
          <w:p w14:paraId="3B5A4309"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G6PD</w:t>
            </w:r>
          </w:p>
        </w:tc>
        <w:tc>
          <w:tcPr>
            <w:tcW w:w="709" w:type="dxa"/>
          </w:tcPr>
          <w:p w14:paraId="10CA7954"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0.074</w:t>
            </w:r>
          </w:p>
        </w:tc>
        <w:tc>
          <w:tcPr>
            <w:tcW w:w="709" w:type="dxa"/>
          </w:tcPr>
          <w:p w14:paraId="429D42D0"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0.608</w:t>
            </w:r>
          </w:p>
        </w:tc>
        <w:tc>
          <w:tcPr>
            <w:tcW w:w="708" w:type="dxa"/>
          </w:tcPr>
          <w:p w14:paraId="2619015A"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0.001</w:t>
            </w:r>
          </w:p>
        </w:tc>
        <w:tc>
          <w:tcPr>
            <w:tcW w:w="709" w:type="dxa"/>
          </w:tcPr>
          <w:p w14:paraId="2855A0BB"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0.997</w:t>
            </w:r>
          </w:p>
        </w:tc>
        <w:tc>
          <w:tcPr>
            <w:tcW w:w="709" w:type="dxa"/>
          </w:tcPr>
          <w:p w14:paraId="7803E0E6"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-0.115</w:t>
            </w:r>
          </w:p>
        </w:tc>
        <w:tc>
          <w:tcPr>
            <w:tcW w:w="709" w:type="dxa"/>
          </w:tcPr>
          <w:p w14:paraId="47D7D5E2"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0.566</w:t>
            </w:r>
          </w:p>
        </w:tc>
        <w:tc>
          <w:tcPr>
            <w:tcW w:w="708" w:type="dxa"/>
          </w:tcPr>
          <w:p w14:paraId="3E352288"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-0.297</w:t>
            </w:r>
          </w:p>
        </w:tc>
        <w:tc>
          <w:tcPr>
            <w:tcW w:w="567" w:type="dxa"/>
          </w:tcPr>
          <w:p w14:paraId="177A96AC"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0.036</w:t>
            </w:r>
          </w:p>
        </w:tc>
        <w:tc>
          <w:tcPr>
            <w:tcW w:w="567" w:type="dxa"/>
          </w:tcPr>
          <w:p w14:paraId="54F3011A"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-0.325</w:t>
            </w:r>
          </w:p>
        </w:tc>
        <w:tc>
          <w:tcPr>
            <w:tcW w:w="709" w:type="dxa"/>
          </w:tcPr>
          <w:p w14:paraId="097E1A44"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0.021</w:t>
            </w:r>
          </w:p>
        </w:tc>
        <w:tc>
          <w:tcPr>
            <w:tcW w:w="709" w:type="dxa"/>
          </w:tcPr>
          <w:p w14:paraId="45C251AF"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-0.051</w:t>
            </w:r>
          </w:p>
        </w:tc>
        <w:tc>
          <w:tcPr>
            <w:tcW w:w="1276" w:type="dxa"/>
          </w:tcPr>
          <w:p w14:paraId="4AC47C24"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0.725</w:t>
            </w:r>
          </w:p>
        </w:tc>
      </w:tr>
      <w:tr w:rsidR="0031712B" w:rsidRPr="0031712B" w14:paraId="5CD0B266" w14:textId="77777777" w:rsidTr="0069307D">
        <w:trPr>
          <w:trHeight w:val="320"/>
        </w:trPr>
        <w:tc>
          <w:tcPr>
            <w:tcW w:w="817" w:type="dxa"/>
          </w:tcPr>
          <w:p w14:paraId="70540E54"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GSH</w:t>
            </w:r>
          </w:p>
        </w:tc>
        <w:tc>
          <w:tcPr>
            <w:tcW w:w="709" w:type="dxa"/>
          </w:tcPr>
          <w:p w14:paraId="63B6B21C"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-0.163</w:t>
            </w:r>
          </w:p>
        </w:tc>
        <w:tc>
          <w:tcPr>
            <w:tcW w:w="709" w:type="dxa"/>
          </w:tcPr>
          <w:p w14:paraId="72DBD747"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0.257</w:t>
            </w:r>
          </w:p>
        </w:tc>
        <w:tc>
          <w:tcPr>
            <w:tcW w:w="708" w:type="dxa"/>
          </w:tcPr>
          <w:p w14:paraId="76DEA957"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-0.185</w:t>
            </w:r>
          </w:p>
        </w:tc>
        <w:tc>
          <w:tcPr>
            <w:tcW w:w="709" w:type="dxa"/>
          </w:tcPr>
          <w:p w14:paraId="571353D5"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0.200</w:t>
            </w:r>
          </w:p>
        </w:tc>
        <w:tc>
          <w:tcPr>
            <w:tcW w:w="709" w:type="dxa"/>
          </w:tcPr>
          <w:p w14:paraId="1B83FB81"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0.030</w:t>
            </w:r>
          </w:p>
        </w:tc>
        <w:tc>
          <w:tcPr>
            <w:tcW w:w="709" w:type="dxa"/>
          </w:tcPr>
          <w:p w14:paraId="315457A2"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0.836</w:t>
            </w:r>
          </w:p>
        </w:tc>
        <w:tc>
          <w:tcPr>
            <w:tcW w:w="708" w:type="dxa"/>
          </w:tcPr>
          <w:p w14:paraId="0BB2BE8B"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-0.302</w:t>
            </w:r>
          </w:p>
        </w:tc>
        <w:tc>
          <w:tcPr>
            <w:tcW w:w="567" w:type="dxa"/>
          </w:tcPr>
          <w:p w14:paraId="6344820E"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0.033</w:t>
            </w:r>
          </w:p>
        </w:tc>
        <w:tc>
          <w:tcPr>
            <w:tcW w:w="567" w:type="dxa"/>
          </w:tcPr>
          <w:p w14:paraId="563E4FB1"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-0.288</w:t>
            </w:r>
          </w:p>
        </w:tc>
        <w:tc>
          <w:tcPr>
            <w:tcW w:w="709" w:type="dxa"/>
          </w:tcPr>
          <w:p w14:paraId="2F8415C3"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0.042</w:t>
            </w:r>
          </w:p>
        </w:tc>
        <w:tc>
          <w:tcPr>
            <w:tcW w:w="709" w:type="dxa"/>
          </w:tcPr>
          <w:p w14:paraId="7943B938"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0.144</w:t>
            </w:r>
          </w:p>
        </w:tc>
        <w:tc>
          <w:tcPr>
            <w:tcW w:w="1276" w:type="dxa"/>
          </w:tcPr>
          <w:p w14:paraId="3625A250"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0.319</w:t>
            </w:r>
          </w:p>
        </w:tc>
      </w:tr>
      <w:tr w:rsidR="0031712B" w:rsidRPr="0031712B" w14:paraId="121203E1" w14:textId="77777777" w:rsidTr="0069307D">
        <w:trPr>
          <w:trHeight w:val="327"/>
        </w:trPr>
        <w:tc>
          <w:tcPr>
            <w:tcW w:w="817" w:type="dxa"/>
          </w:tcPr>
          <w:p w14:paraId="4D58DD01"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IL-8</w:t>
            </w:r>
          </w:p>
        </w:tc>
        <w:tc>
          <w:tcPr>
            <w:tcW w:w="709" w:type="dxa"/>
          </w:tcPr>
          <w:p w14:paraId="6523430E"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0.130</w:t>
            </w:r>
          </w:p>
        </w:tc>
        <w:tc>
          <w:tcPr>
            <w:tcW w:w="709" w:type="dxa"/>
          </w:tcPr>
          <w:p w14:paraId="14D06C2C"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0.424</w:t>
            </w:r>
          </w:p>
        </w:tc>
        <w:tc>
          <w:tcPr>
            <w:tcW w:w="708" w:type="dxa"/>
          </w:tcPr>
          <w:p w14:paraId="1AD27FAC"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0.104</w:t>
            </w:r>
          </w:p>
        </w:tc>
        <w:tc>
          <w:tcPr>
            <w:tcW w:w="709" w:type="dxa"/>
          </w:tcPr>
          <w:p w14:paraId="187898FE"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0.521</w:t>
            </w:r>
          </w:p>
        </w:tc>
        <w:tc>
          <w:tcPr>
            <w:tcW w:w="709" w:type="dxa"/>
          </w:tcPr>
          <w:p w14:paraId="659201E4"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-0.010</w:t>
            </w:r>
          </w:p>
        </w:tc>
        <w:tc>
          <w:tcPr>
            <w:tcW w:w="709" w:type="dxa"/>
          </w:tcPr>
          <w:p w14:paraId="2D5F7BD2"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0.953</w:t>
            </w:r>
          </w:p>
        </w:tc>
        <w:tc>
          <w:tcPr>
            <w:tcW w:w="708" w:type="dxa"/>
          </w:tcPr>
          <w:p w14:paraId="431DE1A9"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0.330</w:t>
            </w:r>
          </w:p>
        </w:tc>
        <w:tc>
          <w:tcPr>
            <w:tcW w:w="567" w:type="dxa"/>
          </w:tcPr>
          <w:p w14:paraId="6C66D6F9"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0.037</w:t>
            </w:r>
          </w:p>
        </w:tc>
        <w:tc>
          <w:tcPr>
            <w:tcW w:w="567" w:type="dxa"/>
          </w:tcPr>
          <w:p w14:paraId="405212B5"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0.336</w:t>
            </w:r>
          </w:p>
        </w:tc>
        <w:tc>
          <w:tcPr>
            <w:tcW w:w="709" w:type="dxa"/>
          </w:tcPr>
          <w:p w14:paraId="27A47429"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0.045</w:t>
            </w:r>
          </w:p>
        </w:tc>
        <w:tc>
          <w:tcPr>
            <w:tcW w:w="709" w:type="dxa"/>
          </w:tcPr>
          <w:p w14:paraId="6B090A88"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-0.068</w:t>
            </w:r>
          </w:p>
        </w:tc>
        <w:tc>
          <w:tcPr>
            <w:tcW w:w="1276" w:type="dxa"/>
          </w:tcPr>
          <w:p w14:paraId="54E5E1BD"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0.677</w:t>
            </w:r>
          </w:p>
        </w:tc>
      </w:tr>
      <w:tr w:rsidR="0031712B" w:rsidRPr="0031712B" w14:paraId="59C22DAD" w14:textId="77777777" w:rsidTr="0069307D">
        <w:trPr>
          <w:trHeight w:val="327"/>
        </w:trPr>
        <w:tc>
          <w:tcPr>
            <w:tcW w:w="817" w:type="dxa"/>
          </w:tcPr>
          <w:p w14:paraId="582B77A6"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IL-10</w:t>
            </w:r>
          </w:p>
        </w:tc>
        <w:tc>
          <w:tcPr>
            <w:tcW w:w="709" w:type="dxa"/>
          </w:tcPr>
          <w:p w14:paraId="1699FBE4"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-0.167</w:t>
            </w:r>
          </w:p>
        </w:tc>
        <w:tc>
          <w:tcPr>
            <w:tcW w:w="709" w:type="dxa"/>
          </w:tcPr>
          <w:p w14:paraId="2C61127A"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0.302</w:t>
            </w:r>
          </w:p>
        </w:tc>
        <w:tc>
          <w:tcPr>
            <w:tcW w:w="708" w:type="dxa"/>
          </w:tcPr>
          <w:p w14:paraId="230E9216"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-0.177</w:t>
            </w:r>
          </w:p>
        </w:tc>
        <w:tc>
          <w:tcPr>
            <w:tcW w:w="709" w:type="dxa"/>
          </w:tcPr>
          <w:p w14:paraId="01071F93"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0.274</w:t>
            </w:r>
          </w:p>
        </w:tc>
        <w:tc>
          <w:tcPr>
            <w:tcW w:w="709" w:type="dxa"/>
          </w:tcPr>
          <w:p w14:paraId="09530C1E"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-0.365</w:t>
            </w:r>
          </w:p>
        </w:tc>
        <w:tc>
          <w:tcPr>
            <w:tcW w:w="709" w:type="dxa"/>
          </w:tcPr>
          <w:p w14:paraId="520499D7"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0.020</w:t>
            </w:r>
          </w:p>
        </w:tc>
        <w:tc>
          <w:tcPr>
            <w:tcW w:w="708" w:type="dxa"/>
          </w:tcPr>
          <w:p w14:paraId="158EA244"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0.037</w:t>
            </w:r>
          </w:p>
        </w:tc>
        <w:tc>
          <w:tcPr>
            <w:tcW w:w="567" w:type="dxa"/>
          </w:tcPr>
          <w:p w14:paraId="1BF3BBB5"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0.819</w:t>
            </w:r>
          </w:p>
        </w:tc>
        <w:tc>
          <w:tcPr>
            <w:tcW w:w="567" w:type="dxa"/>
          </w:tcPr>
          <w:p w14:paraId="7074E0A6"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0.062</w:t>
            </w:r>
          </w:p>
        </w:tc>
        <w:tc>
          <w:tcPr>
            <w:tcW w:w="709" w:type="dxa"/>
          </w:tcPr>
          <w:p w14:paraId="4EDB2E99"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0.697</w:t>
            </w:r>
          </w:p>
        </w:tc>
        <w:tc>
          <w:tcPr>
            <w:tcW w:w="709" w:type="dxa"/>
          </w:tcPr>
          <w:p w14:paraId="49978BCF"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0.062</w:t>
            </w:r>
          </w:p>
        </w:tc>
        <w:tc>
          <w:tcPr>
            <w:tcW w:w="1276" w:type="dxa"/>
          </w:tcPr>
          <w:p w14:paraId="55DB5113"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0.703</w:t>
            </w:r>
          </w:p>
        </w:tc>
      </w:tr>
      <w:tr w:rsidR="0031712B" w:rsidRPr="0031712B" w14:paraId="7040BBA0" w14:textId="77777777" w:rsidTr="0069307D">
        <w:trPr>
          <w:trHeight w:val="327"/>
        </w:trPr>
        <w:tc>
          <w:tcPr>
            <w:tcW w:w="817" w:type="dxa"/>
          </w:tcPr>
          <w:p w14:paraId="095F35A5"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MCP-1</w:t>
            </w:r>
          </w:p>
        </w:tc>
        <w:tc>
          <w:tcPr>
            <w:tcW w:w="709" w:type="dxa"/>
          </w:tcPr>
          <w:p w14:paraId="2499AEB8"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-0.215</w:t>
            </w:r>
          </w:p>
        </w:tc>
        <w:tc>
          <w:tcPr>
            <w:tcW w:w="709" w:type="dxa"/>
          </w:tcPr>
          <w:p w14:paraId="36D09007"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0.183</w:t>
            </w:r>
          </w:p>
        </w:tc>
        <w:tc>
          <w:tcPr>
            <w:tcW w:w="708" w:type="dxa"/>
          </w:tcPr>
          <w:p w14:paraId="7A322572"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-0.171</w:t>
            </w:r>
          </w:p>
        </w:tc>
        <w:tc>
          <w:tcPr>
            <w:tcW w:w="709" w:type="dxa"/>
          </w:tcPr>
          <w:p w14:paraId="70D37C80"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0.290</w:t>
            </w:r>
          </w:p>
        </w:tc>
        <w:tc>
          <w:tcPr>
            <w:tcW w:w="709" w:type="dxa"/>
          </w:tcPr>
          <w:p w14:paraId="7C5C1E87"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-0.087</w:t>
            </w:r>
          </w:p>
        </w:tc>
        <w:tc>
          <w:tcPr>
            <w:tcW w:w="709" w:type="dxa"/>
          </w:tcPr>
          <w:p w14:paraId="750C0DC3"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0.595</w:t>
            </w:r>
          </w:p>
        </w:tc>
        <w:tc>
          <w:tcPr>
            <w:tcW w:w="708" w:type="dxa"/>
          </w:tcPr>
          <w:p w14:paraId="6A78E142"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-0.047</w:t>
            </w:r>
          </w:p>
        </w:tc>
        <w:tc>
          <w:tcPr>
            <w:tcW w:w="567" w:type="dxa"/>
          </w:tcPr>
          <w:p w14:paraId="3A667EB6"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0.771</w:t>
            </w:r>
          </w:p>
        </w:tc>
        <w:tc>
          <w:tcPr>
            <w:tcW w:w="567" w:type="dxa"/>
          </w:tcPr>
          <w:p w14:paraId="0917EEE0"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-0.058</w:t>
            </w:r>
          </w:p>
        </w:tc>
        <w:tc>
          <w:tcPr>
            <w:tcW w:w="709" w:type="dxa"/>
          </w:tcPr>
          <w:p w14:paraId="7633CA48"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0.714</w:t>
            </w:r>
          </w:p>
        </w:tc>
        <w:tc>
          <w:tcPr>
            <w:tcW w:w="709" w:type="dxa"/>
          </w:tcPr>
          <w:p w14:paraId="3BE4343A"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0.366</w:t>
            </w:r>
          </w:p>
        </w:tc>
        <w:tc>
          <w:tcPr>
            <w:tcW w:w="1276" w:type="dxa"/>
          </w:tcPr>
          <w:p w14:paraId="3CB46984" w14:textId="77777777" w:rsidR="00526FC7" w:rsidRPr="0069307D" w:rsidRDefault="00526FC7" w:rsidP="00C007A6">
            <w:pPr>
              <w:autoSpaceDE w:val="0"/>
              <w:autoSpaceDN w:val="0"/>
              <w:adjustRightInd w:val="0"/>
              <w:jc w:val="center"/>
              <w:rPr>
                <w:rFonts w:ascii="Times New Roman" w:hAnsi="Times New Roman" w:cs="Times New Roman"/>
                <w:sz w:val="24"/>
                <w:szCs w:val="24"/>
              </w:rPr>
            </w:pPr>
            <w:r w:rsidRPr="0069307D">
              <w:rPr>
                <w:rFonts w:ascii="Times New Roman" w:hAnsi="Times New Roman" w:cs="Times New Roman"/>
                <w:sz w:val="24"/>
                <w:szCs w:val="24"/>
              </w:rPr>
              <w:t>0.020</w:t>
            </w:r>
          </w:p>
        </w:tc>
      </w:tr>
    </w:tbl>
    <w:p w14:paraId="7E6ADEAF" w14:textId="77777777" w:rsidR="00B9678A" w:rsidRPr="0069307D" w:rsidRDefault="00B9678A" w:rsidP="00B9678A">
      <w:pPr>
        <w:spacing w:after="0" w:line="240" w:lineRule="auto"/>
        <w:jc w:val="both"/>
        <w:rPr>
          <w:rFonts w:ascii="Times New Roman" w:hAnsi="Times New Roman" w:cs="Times New Roman"/>
          <w:sz w:val="10"/>
          <w:szCs w:val="10"/>
          <w:lang w:val="kk-KZ"/>
        </w:rPr>
      </w:pPr>
    </w:p>
    <w:p w14:paraId="64EDDFA0" w14:textId="77777777" w:rsidR="00B9678A" w:rsidRPr="0031712B" w:rsidRDefault="00B9678A" w:rsidP="005A1019">
      <w:pPr>
        <w:spacing w:after="0" w:line="240" w:lineRule="auto"/>
        <w:ind w:firstLine="567"/>
        <w:jc w:val="both"/>
        <w:rPr>
          <w:rFonts w:ascii="Times New Roman" w:hAnsi="Times New Roman" w:cs="Times New Roman"/>
          <w:sz w:val="28"/>
          <w:lang w:val="kk-KZ"/>
        </w:rPr>
      </w:pPr>
    </w:p>
    <w:p w14:paraId="52F93FA8" w14:textId="77777777" w:rsidR="0069307D" w:rsidRDefault="0069307D" w:rsidP="005A1019">
      <w:pPr>
        <w:spacing w:after="0" w:line="240" w:lineRule="auto"/>
        <w:ind w:firstLine="567"/>
        <w:jc w:val="both"/>
        <w:rPr>
          <w:rFonts w:ascii="Times New Roman" w:hAnsi="Times New Roman" w:cs="Times New Roman"/>
          <w:sz w:val="28"/>
          <w:lang w:val="kk-KZ"/>
        </w:rPr>
      </w:pPr>
    </w:p>
    <w:p w14:paraId="14A8E74D" w14:textId="77A6BEF9"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Бұл зерттеуде miRNA экспрессиясының профилі, биохимиялық көрсеткіштер және қабыну маркерлері арасындағы ықтимал корреляциялар талданды. Алдымен барлық қатысушылардың деректері бойынша корреляциялық байланыстар бағаланып, келесі өзара байланыстар анықталды:</w:t>
      </w:r>
    </w:p>
    <w:p w14:paraId="2EBE3736"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miR-21 глюкоза деңгейімен (r = 0,295, p = 0,006) және HbA1c-пен (r = 0,272, p = 0,012) айқын оң корреляция көрсетті, сондай-ақ жалпы холестеринмен (r = −0,231, p = 0,033) және ТТЛП-мен (r = −0,275, p = 0,011) теріс байланыс анықталды.</w:t>
      </w:r>
    </w:p>
    <w:p w14:paraId="5258DBF9"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miR-126 триглицерид деңгейімен оң корреляция көрсетті (r = 0,344, p = 0,001).</w:t>
      </w:r>
    </w:p>
    <w:p w14:paraId="35FBB2A1"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miR-146a глюкоза (r = 0,491, p &lt; 0,001) және HbA1c (r = 0,326, p = 0,003) деңгейлерімен оң байланыс көрсетті.</w:t>
      </w:r>
    </w:p>
    <w:p w14:paraId="140095CB"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miR-155-5p HbA1c (r = 0,251, p = 0,021) және глюкоза (r = 0,471, p &lt; 0,001) деңгейлерімен оң корреляция көрсетті.</w:t>
      </w:r>
    </w:p>
    <w:p w14:paraId="757F5546"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miR-484 жалпы холестеринмен (r = −0,287, p = 0,009) және ТТЛП-мен (r = −0,293, p = 0,007) теріс байланыс көрсетті.</w:t>
      </w:r>
    </w:p>
    <w:p w14:paraId="30F7580A"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miR-210 HbA1c деңгейімен оң корреляция көрсетті (r = 0,266, p = 0,014), бірақ жалпы холестеринмен (r = −0,359, p &lt; 0,001), ТТЛП-мен (r = −0,356, p &lt; 0,001) және TNF-α (r = −0,239, p = 0,042) деңгейлерімен теріс байланыс анықталды.</w:t>
      </w:r>
    </w:p>
    <w:p w14:paraId="1BF949FB"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Қант диабеті бар науқастарда miR-126 пен триглицерид деңгейі арасында (r = 0,413, p = 0,001), miR-146a мен глюкоза деңгейі арасында (r = 0,424, p = 0,002), сондай-ақ miR-155 пен глюкоза деңгейі арасында (r = 0,408, p = 0,002) оң корреляция анықталды. Сонымен қатар, miR-210 мен TNF-</w:t>
      </w:r>
      <w:r w:rsidRPr="0031712B">
        <w:rPr>
          <w:rFonts w:ascii="Times New Roman" w:hAnsi="Times New Roman" w:cs="Times New Roman"/>
          <w:sz w:val="28"/>
        </w:rPr>
        <w:t>α</w:t>
      </w:r>
      <w:r w:rsidRPr="0031712B">
        <w:rPr>
          <w:rFonts w:ascii="Times New Roman" w:hAnsi="Times New Roman" w:cs="Times New Roman"/>
          <w:sz w:val="28"/>
          <w:lang w:val="kk-KZ"/>
        </w:rPr>
        <w:t xml:space="preserve"> арасында теріс корреляция байқалды (r = −0,290, p = 0,037) (5a–d-сурет).</w:t>
      </w:r>
    </w:p>
    <w:p w14:paraId="4597ED90"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Қант диабетімен ауыратын науқастардың деректері жынысы, ДСИ және жасы бойынша түзетілгеннен кейін екі корреляция сақталды: miR-146a мен глюкоза (r = 0,376, p = 0,007) және miR-155 пен глюкоза (r = 0,409, p = 0,004) арасында.</w:t>
      </w:r>
    </w:p>
    <w:p w14:paraId="70817CCF" w14:textId="77777777" w:rsidR="001E5B8F" w:rsidRPr="0031712B" w:rsidRDefault="001E5B8F" w:rsidP="001E5B8F">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Сонымен қатар, диабеті бар науқастарда miRNA экспрессиясы мен </w:t>
      </w:r>
      <w:r w:rsidR="00300B87" w:rsidRPr="0031712B">
        <w:rPr>
          <w:rFonts w:ascii="Times New Roman" w:hAnsi="Times New Roman" w:cs="Times New Roman"/>
          <w:sz w:val="28"/>
          <w:lang w:val="kk-KZ"/>
        </w:rPr>
        <w:t>тотығу стресі</w:t>
      </w:r>
      <w:r w:rsidRPr="0031712B">
        <w:rPr>
          <w:rFonts w:ascii="Times New Roman" w:hAnsi="Times New Roman" w:cs="Times New Roman"/>
          <w:sz w:val="28"/>
          <w:lang w:val="kk-KZ"/>
        </w:rPr>
        <w:t xml:space="preserve"> және қабыну маркерлері арасындағы өзара байланыстар жан-жақты зерттеліп, жасы, жынысы және дене салмағының индексі бойынша түзетілген түрде талданды (4-кесте). Бұл коварианттарды есепке алу нәтижелердің нақты және объективті болуын қамтамасыз етуге бағытталды, себебі аталған факторлар биомаркерлер деңгейіне әсер етуі мүмкін.</w:t>
      </w:r>
    </w:p>
    <w:p w14:paraId="329E06B0" w14:textId="77777777" w:rsidR="001E5B8F" w:rsidRPr="0031712B" w:rsidRDefault="001E5B8F" w:rsidP="00806911">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Түзетілген корреляциялық талдау барысында екі бағытта да бірқатар мәнді байланыстар анықталды. Атап айтқанда, miR-21 мен липидтердің пероксидтік тотығуы (ЛПО) арасында оң корреляция тіркелді, бұл miR-21 экспрессиясының жоғарылауы липидтік тотығу өнімдерінің жиналуымен қатар жүретінін көрсетеді. Осындай оң байланыс miR-126 және ЛПО, сондай-ақ miR-27a және ЛПО арасында да байқалды. Бұл микроРНҚ-лардың антиоксиданттық тепе-теңдіктің бұзылуымен тығыз байланыста екенін көр</w:t>
      </w:r>
      <w:r w:rsidR="00806911" w:rsidRPr="0031712B">
        <w:rPr>
          <w:rFonts w:ascii="Times New Roman" w:hAnsi="Times New Roman" w:cs="Times New Roman"/>
          <w:sz w:val="28"/>
          <w:lang w:val="kk-KZ"/>
        </w:rPr>
        <w:t>сетеді және олардың тотығу стре</w:t>
      </w:r>
      <w:r w:rsidRPr="0031712B">
        <w:rPr>
          <w:rFonts w:ascii="Times New Roman" w:hAnsi="Times New Roman" w:cs="Times New Roman"/>
          <w:sz w:val="28"/>
          <w:lang w:val="kk-KZ"/>
        </w:rPr>
        <w:t>сінің биомаркері ретінде қара</w:t>
      </w:r>
      <w:r w:rsidR="00806911" w:rsidRPr="0031712B">
        <w:rPr>
          <w:rFonts w:ascii="Times New Roman" w:hAnsi="Times New Roman" w:cs="Times New Roman"/>
          <w:sz w:val="28"/>
          <w:lang w:val="kk-KZ"/>
        </w:rPr>
        <w:t>стырылу мүмкіндігін айғақтайды.</w:t>
      </w:r>
    </w:p>
    <w:p w14:paraId="73736095" w14:textId="77777777" w:rsidR="001E5B8F" w:rsidRPr="0031712B" w:rsidRDefault="001E5B8F" w:rsidP="00806911">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Сонымен қатар, miR-210 мен каталазаның арасында да оң корреляция анықталды. Бұл миРНҚ экспрессиясының артуы антиоксиданттық қорғаныс ферментінің белсенділігімен байланысты болуы мүмкін екенін білдіреді, әсіресе гипоксия мен ж</w:t>
      </w:r>
      <w:r w:rsidR="00806911" w:rsidRPr="0031712B">
        <w:rPr>
          <w:rFonts w:ascii="Times New Roman" w:hAnsi="Times New Roman" w:cs="Times New Roman"/>
          <w:sz w:val="28"/>
          <w:lang w:val="kk-KZ"/>
        </w:rPr>
        <w:t>асушалық стреске жауап ретінде.</w:t>
      </w:r>
    </w:p>
    <w:p w14:paraId="2C4D1B62" w14:textId="77777777" w:rsidR="001E5B8F" w:rsidRPr="0031712B" w:rsidRDefault="001E5B8F" w:rsidP="001E5B8F">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Бұған қоса, miR-21 мен супероксиддисмутаза арасындағы теріс корреляция тіркелді. Бұл байланыс miR-21 экспрессиясы жоғарылаған жағдайда антиоксиданттық фермент белсенділігінің төмендеу үрдісін көрсетуі мүмкін және бұл өзгеріс SOD функциясының әлсіреуімен байланысты </w:t>
      </w:r>
      <w:r w:rsidR="00300B87" w:rsidRPr="0031712B">
        <w:rPr>
          <w:rFonts w:ascii="Times New Roman" w:hAnsi="Times New Roman" w:cs="Times New Roman"/>
          <w:sz w:val="28"/>
          <w:lang w:val="kk-KZ"/>
        </w:rPr>
        <w:t>тотығу стресі</w:t>
      </w:r>
      <w:r w:rsidRPr="0031712B">
        <w:rPr>
          <w:rFonts w:ascii="Times New Roman" w:hAnsi="Times New Roman" w:cs="Times New Roman"/>
          <w:sz w:val="28"/>
          <w:lang w:val="kk-KZ"/>
        </w:rPr>
        <w:t>нің күшеюіне ықпал етуі мүмкін деген гипотезаны қолдайды.</w:t>
      </w:r>
    </w:p>
    <w:p w14:paraId="25203DC5" w14:textId="77777777" w:rsidR="00B9678A" w:rsidRDefault="001E5B8F" w:rsidP="00806911">
      <w:pPr>
        <w:spacing w:after="0" w:line="240" w:lineRule="auto"/>
        <w:ind w:firstLine="567"/>
        <w:jc w:val="both"/>
        <w:rPr>
          <w:rFonts w:ascii="Times New Roman" w:hAnsi="Times New Roman" w:cs="Times New Roman"/>
          <w:noProof/>
          <w:lang w:val="kk-KZ" w:eastAsia="ru-RU"/>
        </w:rPr>
      </w:pPr>
      <w:r w:rsidRPr="0031712B">
        <w:rPr>
          <w:rFonts w:ascii="Times New Roman" w:hAnsi="Times New Roman" w:cs="Times New Roman"/>
          <w:sz w:val="28"/>
          <w:lang w:val="kk-KZ"/>
        </w:rPr>
        <w:t>Осылайша, алынған нәтижелер mi</w:t>
      </w:r>
      <w:r w:rsidR="00806911" w:rsidRPr="0031712B">
        <w:rPr>
          <w:rFonts w:ascii="Times New Roman" w:hAnsi="Times New Roman" w:cs="Times New Roman"/>
          <w:sz w:val="28"/>
          <w:lang w:val="kk-KZ"/>
        </w:rPr>
        <w:t>RNA молекулаларының тотығу стре</w:t>
      </w:r>
      <w:r w:rsidRPr="0031712B">
        <w:rPr>
          <w:rFonts w:ascii="Times New Roman" w:hAnsi="Times New Roman" w:cs="Times New Roman"/>
          <w:sz w:val="28"/>
          <w:lang w:val="kk-KZ"/>
        </w:rPr>
        <w:t>сі мен антиоксиданттық қорғаныс жүйесінің маркерлерімен өзара байланысын көрсету арқылы олардың патогенетикалық рөлін және болашақта биомаркер ретінде қолданылу мүмкіндігін негіздейді. Бұл өз кезегінде, диабетпен байланысты тамырлық асқынуларды ерте диагностикалау және болжам жасау тұрғысынан перспективалы бағыт болып табылады.</w:t>
      </w:r>
      <w:r w:rsidR="00526FC7" w:rsidRPr="0031712B">
        <w:rPr>
          <w:rFonts w:ascii="Times New Roman" w:hAnsi="Times New Roman" w:cs="Times New Roman"/>
          <w:noProof/>
          <w:sz w:val="28"/>
          <w:lang w:eastAsia="ru-RU"/>
        </w:rPr>
        <mc:AlternateContent>
          <mc:Choice Requires="wps">
            <w:drawing>
              <wp:anchor distT="0" distB="0" distL="114300" distR="114300" simplePos="0" relativeHeight="251655168" behindDoc="0" locked="0" layoutInCell="1" allowOverlap="1" wp14:anchorId="48205701" wp14:editId="1BB692BD">
                <wp:simplePos x="0" y="0"/>
                <wp:positionH relativeFrom="column">
                  <wp:posOffset>1360795</wp:posOffset>
                </wp:positionH>
                <wp:positionV relativeFrom="paragraph">
                  <wp:posOffset>2629348</wp:posOffset>
                </wp:positionV>
                <wp:extent cx="335665" cy="92598"/>
                <wp:effectExtent l="0" t="0" r="26670" b="22225"/>
                <wp:wrapNone/>
                <wp:docPr id="48" name="Прямоугольник 48"/>
                <wp:cNvGraphicFramePr/>
                <a:graphic xmlns:a="http://schemas.openxmlformats.org/drawingml/2006/main">
                  <a:graphicData uri="http://schemas.microsoft.com/office/word/2010/wordprocessingShape">
                    <wps:wsp>
                      <wps:cNvSpPr/>
                      <wps:spPr>
                        <a:xfrm>
                          <a:off x="0" y="0"/>
                          <a:ext cx="335665" cy="925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33D95" id="Прямоугольник 48" o:spid="_x0000_s1026" style="position:absolute;margin-left:107.15pt;margin-top:207.05pt;width:26.45pt;height:7.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" fillcolor="white [3212]" strokecolor="white [3212]" strokeweight="2pt"/>
            </w:pict>
          </mc:Fallback>
        </mc:AlternateContent>
      </w:r>
      <w:r w:rsidR="00842A5E" w:rsidRPr="0031712B">
        <w:rPr>
          <w:rFonts w:ascii="Times New Roman" w:hAnsi="Times New Roman" w:cs="Times New Roman"/>
          <w:noProof/>
          <w:lang w:val="kk-KZ" w:eastAsia="ru-RU"/>
        </w:rPr>
        <w:t xml:space="preserve"> </w:t>
      </w:r>
    </w:p>
    <w:p w14:paraId="60EE66C3" w14:textId="4BEB9BA0" w:rsidR="006365F6" w:rsidRPr="0031712B" w:rsidRDefault="006365F6" w:rsidP="00C62303">
      <w:pPr>
        <w:spacing w:after="0" w:line="240" w:lineRule="auto"/>
        <w:rPr>
          <w:rFonts w:ascii="Times New Roman" w:hAnsi="Times New Roman" w:cs="Times New Roman"/>
          <w:noProof/>
          <w:sz w:val="28"/>
          <w:lang w:val="kk-KZ" w:eastAsia="ru-RU"/>
        </w:rPr>
      </w:pPr>
    </w:p>
    <w:p w14:paraId="34E92985" w14:textId="00B1B012" w:rsidR="006365F6" w:rsidRPr="0031712B" w:rsidRDefault="00C62303" w:rsidP="005A1019">
      <w:pPr>
        <w:spacing w:after="0" w:line="240" w:lineRule="auto"/>
        <w:ind w:firstLine="567"/>
        <w:rPr>
          <w:rFonts w:ascii="Times New Roman" w:hAnsi="Times New Roman" w:cs="Times New Roman"/>
          <w:noProof/>
          <w:sz w:val="28"/>
          <w:lang w:val="kk-KZ" w:eastAsia="ru-RU"/>
        </w:rPr>
      </w:pPr>
      <w:r>
        <w:rPr>
          <w:rFonts w:ascii="Times New Roman" w:hAnsi="Times New Roman" w:cs="Times New Roman"/>
          <w:noProof/>
          <w:sz w:val="28"/>
          <w:lang w:val="kk-KZ" w:eastAsia="ru-RU"/>
        </w:rPr>
        <w:t xml:space="preserve">                                                                                 </w:t>
      </w:r>
      <w:r w:rsidRPr="00C62303">
        <w:rPr>
          <w:rFonts w:ascii="Times New Roman" w:hAnsi="Times New Roman" w:cs="Times New Roman"/>
          <w:noProof/>
          <w:sz w:val="28"/>
          <w:lang w:eastAsia="ru-RU"/>
        </w:rPr>
        <w:drawing>
          <wp:inline distT="0" distB="0" distL="0" distR="0" wp14:anchorId="38173E3F" wp14:editId="10E7C4BC">
            <wp:extent cx="5400339" cy="32272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6081" cy="3230725"/>
                    </a:xfrm>
                    <a:prstGeom prst="rect">
                      <a:avLst/>
                    </a:prstGeom>
                  </pic:spPr>
                </pic:pic>
              </a:graphicData>
            </a:graphic>
          </wp:inline>
        </w:drawing>
      </w:r>
      <w:r>
        <w:rPr>
          <w:rFonts w:ascii="Times New Roman" w:hAnsi="Times New Roman" w:cs="Times New Roman"/>
          <w:noProof/>
          <w:sz w:val="28"/>
          <w:lang w:val="kk-KZ" w:eastAsia="ru-RU"/>
        </w:rPr>
        <w:t xml:space="preserve"> </w:t>
      </w:r>
    </w:p>
    <w:p w14:paraId="7214F027" w14:textId="77777777" w:rsidR="005C4236" w:rsidRDefault="005C4236" w:rsidP="0069307D">
      <w:pPr>
        <w:spacing w:after="0" w:line="240" w:lineRule="auto"/>
        <w:jc w:val="center"/>
        <w:rPr>
          <w:rFonts w:ascii="Times New Roman" w:hAnsi="Times New Roman" w:cs="Times New Roman"/>
          <w:sz w:val="28"/>
          <w:lang w:val="kk-KZ"/>
        </w:rPr>
      </w:pPr>
    </w:p>
    <w:p w14:paraId="5DA61FD2" w14:textId="77777777" w:rsidR="0069307D" w:rsidRDefault="006365F6"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27 - Қант диабеті бар науқастардағы miR-126 мен ЛАТ салыстырмалы экспрессияның арасындағы корреляциясы</w:t>
      </w:r>
    </w:p>
    <w:p w14:paraId="5C4F9D28" w14:textId="77777777" w:rsidR="0069307D" w:rsidRDefault="0069307D" w:rsidP="00B96BD8">
      <w:pPr>
        <w:spacing w:after="0" w:line="240" w:lineRule="auto"/>
        <w:ind w:firstLine="567"/>
        <w:jc w:val="both"/>
        <w:rPr>
          <w:rFonts w:ascii="Times New Roman" w:hAnsi="Times New Roman" w:cs="Times New Roman"/>
          <w:sz w:val="28"/>
          <w:lang w:val="kk-KZ"/>
        </w:rPr>
      </w:pPr>
    </w:p>
    <w:p w14:paraId="6FEAB59F" w14:textId="53300BE3" w:rsidR="00526FC7" w:rsidRPr="0031712B" w:rsidRDefault="006365F6" w:rsidP="00B96BD8">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Талдау үшін Пирсон корреляц</w:t>
      </w:r>
      <w:r w:rsidR="00B96BD8" w:rsidRPr="0031712B">
        <w:rPr>
          <w:rFonts w:ascii="Times New Roman" w:hAnsi="Times New Roman" w:cs="Times New Roman"/>
          <w:sz w:val="28"/>
          <w:lang w:val="kk-KZ"/>
        </w:rPr>
        <w:t>ия коэффициенті (r) қолданылды.</w:t>
      </w:r>
    </w:p>
    <w:p w14:paraId="1A467A98" w14:textId="7544EF5C" w:rsidR="00526FC7" w:rsidRPr="0031712B" w:rsidRDefault="00526FC7" w:rsidP="0069307D">
      <w:pPr>
        <w:spacing w:after="0" w:line="240" w:lineRule="auto"/>
        <w:jc w:val="center"/>
        <w:rPr>
          <w:rFonts w:ascii="Times New Roman" w:hAnsi="Times New Roman" w:cs="Times New Roman"/>
          <w:noProof/>
          <w:lang w:val="kk-KZ" w:eastAsia="ru-RU"/>
        </w:rPr>
      </w:pPr>
      <w:r w:rsidRPr="0031712B">
        <w:rPr>
          <w:rFonts w:ascii="Times New Roman" w:hAnsi="Times New Roman" w:cs="Times New Roman"/>
          <w:noProof/>
          <w:sz w:val="28"/>
          <w:lang w:eastAsia="ru-RU"/>
        </w:rPr>
        <w:drawing>
          <wp:inline distT="0" distB="0" distL="0" distR="0" wp14:anchorId="712B7CB3" wp14:editId="2C5BDF75">
            <wp:extent cx="5078894" cy="2763078"/>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78327" cy="2762770"/>
                    </a:xfrm>
                    <a:prstGeom prst="rect">
                      <a:avLst/>
                    </a:prstGeom>
                  </pic:spPr>
                </pic:pic>
              </a:graphicData>
            </a:graphic>
          </wp:inline>
        </w:drawing>
      </w:r>
    </w:p>
    <w:p w14:paraId="1CD9C701" w14:textId="77777777" w:rsidR="00526FC7" w:rsidRPr="0031712B" w:rsidRDefault="00526FC7" w:rsidP="005A1019">
      <w:pPr>
        <w:spacing w:after="0" w:line="240" w:lineRule="auto"/>
        <w:ind w:firstLine="567"/>
        <w:rPr>
          <w:rFonts w:ascii="Times New Roman" w:hAnsi="Times New Roman" w:cs="Times New Roman"/>
          <w:noProof/>
          <w:lang w:val="kk-KZ" w:eastAsia="ru-RU"/>
        </w:rPr>
      </w:pPr>
    </w:p>
    <w:p w14:paraId="178EDEF0" w14:textId="77777777" w:rsidR="0069307D" w:rsidRDefault="006365F6"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28 - Қант диабеті бар науқастардағы miR-27-а мен ЛАТ салыстырмалы экспрессияның арасындағы корреляциясы</w:t>
      </w:r>
    </w:p>
    <w:p w14:paraId="537DD4C3" w14:textId="77777777" w:rsidR="0069307D" w:rsidRDefault="0069307D" w:rsidP="006365F6">
      <w:pPr>
        <w:spacing w:after="0" w:line="240" w:lineRule="auto"/>
        <w:ind w:firstLine="567"/>
        <w:jc w:val="both"/>
        <w:rPr>
          <w:rFonts w:ascii="Times New Roman" w:hAnsi="Times New Roman" w:cs="Times New Roman"/>
          <w:sz w:val="28"/>
          <w:lang w:val="kk-KZ"/>
        </w:rPr>
      </w:pPr>
    </w:p>
    <w:p w14:paraId="69B4242A" w14:textId="1D5811A9" w:rsidR="006365F6" w:rsidRPr="0031712B" w:rsidRDefault="006365F6" w:rsidP="006365F6">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Талдау үшін Пирсон корреляция коэффициенті (r) қолданылды.</w:t>
      </w:r>
    </w:p>
    <w:p w14:paraId="3EDC3EF1" w14:textId="77777777" w:rsidR="006365F6" w:rsidRPr="0031712B" w:rsidRDefault="006365F6" w:rsidP="005A1019">
      <w:pPr>
        <w:spacing w:after="0" w:line="240" w:lineRule="auto"/>
        <w:ind w:firstLine="567"/>
        <w:rPr>
          <w:rFonts w:ascii="Times New Roman" w:hAnsi="Times New Roman" w:cs="Times New Roman"/>
          <w:noProof/>
          <w:lang w:val="kk-KZ" w:eastAsia="ru-RU"/>
        </w:rPr>
      </w:pPr>
    </w:p>
    <w:p w14:paraId="22677BAB" w14:textId="6921384D" w:rsidR="00526FC7" w:rsidRPr="0031712B" w:rsidRDefault="00526FC7" w:rsidP="0069307D">
      <w:pPr>
        <w:spacing w:after="0" w:line="240" w:lineRule="auto"/>
        <w:jc w:val="center"/>
        <w:rPr>
          <w:rFonts w:ascii="Times New Roman" w:hAnsi="Times New Roman" w:cs="Times New Roman"/>
          <w:noProof/>
          <w:lang w:val="kk-KZ" w:eastAsia="ru-RU"/>
        </w:rPr>
      </w:pPr>
      <w:r w:rsidRPr="0031712B">
        <w:rPr>
          <w:rFonts w:ascii="Times New Roman" w:hAnsi="Times New Roman" w:cs="Times New Roman"/>
          <w:noProof/>
          <w:sz w:val="28"/>
          <w:lang w:eastAsia="ru-RU"/>
        </w:rPr>
        <w:drawing>
          <wp:inline distT="0" distB="0" distL="0" distR="0" wp14:anchorId="5B984BDE" wp14:editId="7CA35E9C">
            <wp:extent cx="4910097" cy="3872753"/>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10098" cy="3872754"/>
                    </a:xfrm>
                    <a:prstGeom prst="rect">
                      <a:avLst/>
                    </a:prstGeom>
                  </pic:spPr>
                </pic:pic>
              </a:graphicData>
            </a:graphic>
          </wp:inline>
        </w:drawing>
      </w:r>
    </w:p>
    <w:p w14:paraId="5E1B5C60" w14:textId="77777777" w:rsidR="0069307D" w:rsidRDefault="006365F6"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29 - Қант диабеті бар науқастардағы miR-146а мен глюкоза салыстырмалы экспрессияның арасындағы корреляциясы</w:t>
      </w:r>
    </w:p>
    <w:p w14:paraId="3BBDAABC" w14:textId="77777777" w:rsidR="0069307D" w:rsidRDefault="0069307D" w:rsidP="006365F6">
      <w:pPr>
        <w:spacing w:after="0" w:line="240" w:lineRule="auto"/>
        <w:ind w:firstLine="567"/>
        <w:jc w:val="both"/>
        <w:rPr>
          <w:rFonts w:ascii="Times New Roman" w:hAnsi="Times New Roman" w:cs="Times New Roman"/>
          <w:sz w:val="28"/>
          <w:lang w:val="kk-KZ"/>
        </w:rPr>
      </w:pPr>
    </w:p>
    <w:p w14:paraId="770019F9" w14:textId="764BD060" w:rsidR="006365F6" w:rsidRPr="0031712B" w:rsidRDefault="006365F6" w:rsidP="006365F6">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Талдау үшін Пирсон корреляция коэффициенті (r) қолданылды.</w:t>
      </w:r>
    </w:p>
    <w:p w14:paraId="59F150E7" w14:textId="77777777" w:rsidR="006365F6" w:rsidRPr="0031712B" w:rsidRDefault="006365F6" w:rsidP="005A1019">
      <w:pPr>
        <w:spacing w:after="0" w:line="240" w:lineRule="auto"/>
        <w:ind w:firstLine="567"/>
        <w:rPr>
          <w:rFonts w:ascii="Times New Roman" w:hAnsi="Times New Roman" w:cs="Times New Roman"/>
          <w:noProof/>
          <w:lang w:val="kk-KZ" w:eastAsia="ru-RU"/>
        </w:rPr>
      </w:pPr>
    </w:p>
    <w:p w14:paraId="19B99A0B" w14:textId="504790F3" w:rsidR="00526FC7" w:rsidRPr="0031712B" w:rsidRDefault="006365F6" w:rsidP="0069307D">
      <w:pPr>
        <w:spacing w:after="0" w:line="240" w:lineRule="auto"/>
        <w:jc w:val="center"/>
        <w:rPr>
          <w:rFonts w:ascii="Times New Roman" w:hAnsi="Times New Roman" w:cs="Times New Roman"/>
          <w:noProof/>
          <w:lang w:val="kk-KZ" w:eastAsia="ru-RU"/>
        </w:rPr>
      </w:pPr>
      <w:r w:rsidRPr="0031712B">
        <w:rPr>
          <w:rFonts w:ascii="Times New Roman" w:hAnsi="Times New Roman" w:cs="Times New Roman"/>
          <w:noProof/>
          <w:sz w:val="28"/>
          <w:lang w:eastAsia="ru-RU"/>
        </w:rPr>
        <w:drawing>
          <wp:inline distT="0" distB="0" distL="0" distR="0" wp14:anchorId="22717425" wp14:editId="75817173">
            <wp:extent cx="5327374" cy="3597965"/>
            <wp:effectExtent l="0" t="0" r="6985"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51967" cy="3614574"/>
                    </a:xfrm>
                    <a:prstGeom prst="rect">
                      <a:avLst/>
                    </a:prstGeom>
                  </pic:spPr>
                </pic:pic>
              </a:graphicData>
            </a:graphic>
          </wp:inline>
        </w:drawing>
      </w:r>
    </w:p>
    <w:p w14:paraId="181C4542" w14:textId="77777777" w:rsidR="0069307D" w:rsidRPr="0069307D" w:rsidRDefault="0069307D" w:rsidP="006365F6">
      <w:pPr>
        <w:spacing w:after="0" w:line="240" w:lineRule="auto"/>
        <w:ind w:firstLine="567"/>
        <w:jc w:val="both"/>
        <w:rPr>
          <w:rFonts w:ascii="Times New Roman" w:hAnsi="Times New Roman" w:cs="Times New Roman"/>
          <w:sz w:val="16"/>
          <w:szCs w:val="16"/>
          <w:lang w:val="kk-KZ"/>
        </w:rPr>
      </w:pPr>
    </w:p>
    <w:p w14:paraId="45ADE9D4" w14:textId="77777777" w:rsidR="0069307D" w:rsidRDefault="006365F6"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30 - Қант диабеті бар науқастардағы miR-126 мен триглицерид салыстырмалы экспрессияның арасындағы корреляциясы</w:t>
      </w:r>
    </w:p>
    <w:p w14:paraId="0A5F8622" w14:textId="77777777" w:rsidR="0069307D" w:rsidRDefault="0069307D" w:rsidP="006365F6">
      <w:pPr>
        <w:spacing w:after="0" w:line="240" w:lineRule="auto"/>
        <w:ind w:firstLine="567"/>
        <w:jc w:val="both"/>
        <w:rPr>
          <w:rFonts w:ascii="Times New Roman" w:hAnsi="Times New Roman" w:cs="Times New Roman"/>
          <w:sz w:val="28"/>
          <w:lang w:val="kk-KZ"/>
        </w:rPr>
      </w:pPr>
    </w:p>
    <w:p w14:paraId="00574F99" w14:textId="0DA974E3" w:rsidR="006365F6" w:rsidRPr="0031712B" w:rsidRDefault="006365F6" w:rsidP="006365F6">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Талдау үшін Пирсон корреляция коэффициенті (r) қолданылды.</w:t>
      </w:r>
    </w:p>
    <w:p w14:paraId="30954B84" w14:textId="77777777" w:rsidR="00806911" w:rsidRPr="0031712B" w:rsidRDefault="00806911" w:rsidP="006365F6">
      <w:pPr>
        <w:spacing w:after="0" w:line="240" w:lineRule="auto"/>
        <w:ind w:firstLine="567"/>
        <w:jc w:val="both"/>
        <w:rPr>
          <w:rFonts w:ascii="Times New Roman" w:hAnsi="Times New Roman" w:cs="Times New Roman"/>
          <w:sz w:val="28"/>
          <w:lang w:val="kk-KZ"/>
        </w:rPr>
      </w:pPr>
    </w:p>
    <w:p w14:paraId="6A7EE3DD" w14:textId="77777777" w:rsidR="00806911" w:rsidRPr="0031712B" w:rsidRDefault="00806911"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noProof/>
          <w:sz w:val="28"/>
          <w:lang w:eastAsia="ru-RU"/>
        </w:rPr>
        <w:drawing>
          <wp:inline distT="0" distB="0" distL="0" distR="0" wp14:anchorId="01EA49F5" wp14:editId="1423F52D">
            <wp:extent cx="4850296" cy="3627783"/>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71133" cy="3643368"/>
                    </a:xfrm>
                    <a:prstGeom prst="rect">
                      <a:avLst/>
                    </a:prstGeom>
                  </pic:spPr>
                </pic:pic>
              </a:graphicData>
            </a:graphic>
          </wp:inline>
        </w:drawing>
      </w:r>
    </w:p>
    <w:p w14:paraId="20F88681" w14:textId="77777777" w:rsidR="00526FC7" w:rsidRPr="0031712B" w:rsidRDefault="00526FC7" w:rsidP="00806911">
      <w:pPr>
        <w:spacing w:after="0" w:line="240" w:lineRule="auto"/>
        <w:rPr>
          <w:rFonts w:ascii="Times New Roman" w:hAnsi="Times New Roman" w:cs="Times New Roman"/>
          <w:noProof/>
          <w:lang w:val="kk-KZ" w:eastAsia="ru-RU"/>
        </w:rPr>
      </w:pPr>
    </w:p>
    <w:p w14:paraId="5D03E483" w14:textId="77777777" w:rsidR="0069307D" w:rsidRDefault="00806911"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31 - Қант диабеті бар науқастардағы miR-146а мен глюкоза салыстырмалы экспрессияның арасындағы корреляциясы</w:t>
      </w:r>
    </w:p>
    <w:p w14:paraId="4B576317" w14:textId="77777777" w:rsidR="0069307D" w:rsidRDefault="0069307D" w:rsidP="00806911">
      <w:pPr>
        <w:spacing w:after="0" w:line="240" w:lineRule="auto"/>
        <w:ind w:firstLine="567"/>
        <w:jc w:val="both"/>
        <w:rPr>
          <w:rFonts w:ascii="Times New Roman" w:hAnsi="Times New Roman" w:cs="Times New Roman"/>
          <w:sz w:val="28"/>
          <w:lang w:val="kk-KZ"/>
        </w:rPr>
      </w:pPr>
    </w:p>
    <w:p w14:paraId="794CC7F2" w14:textId="08F6649F" w:rsidR="00526FC7" w:rsidRPr="0031712B" w:rsidRDefault="00806911" w:rsidP="00806911">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Талдау үшін Пирсон корреляция коэффициенті (r) қолданылды.</w:t>
      </w:r>
    </w:p>
    <w:p w14:paraId="119F7AE4" w14:textId="77777777" w:rsidR="00526FC7" w:rsidRPr="0031712B" w:rsidRDefault="00526FC7" w:rsidP="006365F6">
      <w:pPr>
        <w:spacing w:after="0" w:line="240" w:lineRule="auto"/>
        <w:ind w:firstLine="567"/>
        <w:rPr>
          <w:rFonts w:ascii="Times New Roman" w:hAnsi="Times New Roman" w:cs="Times New Roman"/>
          <w:noProof/>
          <w:lang w:val="kk-KZ" w:eastAsia="ru-RU"/>
        </w:rPr>
      </w:pPr>
      <w:r w:rsidRPr="0031712B">
        <w:rPr>
          <w:rFonts w:ascii="Times New Roman" w:hAnsi="Times New Roman" w:cs="Times New Roman"/>
          <w:noProof/>
          <w:sz w:val="28"/>
          <w:lang w:eastAsia="ru-RU"/>
        </w:rPr>
        <mc:AlternateContent>
          <mc:Choice Requires="wps">
            <w:drawing>
              <wp:anchor distT="0" distB="0" distL="114300" distR="114300" simplePos="0" relativeHeight="251659264" behindDoc="0" locked="0" layoutInCell="1" allowOverlap="1" wp14:anchorId="42818987" wp14:editId="7E85EA23">
                <wp:simplePos x="0" y="0"/>
                <wp:positionH relativeFrom="column">
                  <wp:posOffset>1315824</wp:posOffset>
                </wp:positionH>
                <wp:positionV relativeFrom="paragraph">
                  <wp:posOffset>-2460</wp:posOffset>
                </wp:positionV>
                <wp:extent cx="868102" cy="45719"/>
                <wp:effectExtent l="0" t="0" r="27305" b="12065"/>
                <wp:wrapNone/>
                <wp:docPr id="51" name="Прямоугольник 51"/>
                <wp:cNvGraphicFramePr/>
                <a:graphic xmlns:a="http://schemas.openxmlformats.org/drawingml/2006/main">
                  <a:graphicData uri="http://schemas.microsoft.com/office/word/2010/wordprocessingShape">
                    <wps:wsp>
                      <wps:cNvSpPr/>
                      <wps:spPr>
                        <a:xfrm>
                          <a:off x="0" y="0"/>
                          <a:ext cx="868102"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6DA61" id="Прямоугольник 51" o:spid="_x0000_s1026" style="position:absolute;margin-left:103.6pt;margin-top:-.2pt;width:68.3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" fillcolor="white [3212]" strokecolor="white [3212]" strokeweight="2pt"/>
            </w:pict>
          </mc:Fallback>
        </mc:AlternateContent>
      </w:r>
      <w:r w:rsidRPr="0031712B">
        <w:rPr>
          <w:rFonts w:ascii="Times New Roman" w:hAnsi="Times New Roman" w:cs="Times New Roman"/>
          <w:noProof/>
          <w:lang w:val="kk-KZ" w:eastAsia="ru-RU"/>
        </w:rPr>
        <w:t xml:space="preserve">       </w:t>
      </w:r>
    </w:p>
    <w:p w14:paraId="07E642D3" w14:textId="727C5002" w:rsidR="00526FC7" w:rsidRPr="0031712B" w:rsidRDefault="00526FC7" w:rsidP="0069307D">
      <w:pPr>
        <w:spacing w:after="0" w:line="240" w:lineRule="auto"/>
        <w:jc w:val="center"/>
        <w:rPr>
          <w:rFonts w:ascii="Times New Roman" w:hAnsi="Times New Roman" w:cs="Times New Roman"/>
          <w:noProof/>
          <w:sz w:val="28"/>
          <w:lang w:val="kk-KZ" w:eastAsia="ru-RU"/>
        </w:rPr>
      </w:pPr>
      <w:r w:rsidRPr="0031712B">
        <w:rPr>
          <w:rFonts w:ascii="Times New Roman" w:hAnsi="Times New Roman" w:cs="Times New Roman"/>
          <w:noProof/>
          <w:sz w:val="28"/>
          <w:lang w:eastAsia="ru-RU"/>
        </w:rPr>
        <w:drawing>
          <wp:inline distT="0" distB="0" distL="0" distR="0" wp14:anchorId="727448B5" wp14:editId="30A544A7">
            <wp:extent cx="4551680" cy="3429000"/>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53534" cy="3430397"/>
                    </a:xfrm>
                    <a:prstGeom prst="rect">
                      <a:avLst/>
                    </a:prstGeom>
                  </pic:spPr>
                </pic:pic>
              </a:graphicData>
            </a:graphic>
          </wp:inline>
        </w:drawing>
      </w:r>
    </w:p>
    <w:p w14:paraId="7B5D5084" w14:textId="77777777" w:rsidR="0069307D" w:rsidRDefault="0069307D" w:rsidP="0069307D">
      <w:pPr>
        <w:spacing w:after="0" w:line="240" w:lineRule="auto"/>
        <w:ind w:firstLine="567"/>
        <w:jc w:val="center"/>
        <w:rPr>
          <w:rFonts w:ascii="Times New Roman" w:hAnsi="Times New Roman" w:cs="Times New Roman"/>
          <w:sz w:val="28"/>
          <w:lang w:val="kk-KZ"/>
        </w:rPr>
      </w:pPr>
    </w:p>
    <w:p w14:paraId="0C62D74F" w14:textId="53B5AA91" w:rsidR="0069307D" w:rsidRDefault="006365F6"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32 - Қант диабеті бар науқастардағы miR-155 мен глюкоза салыстырмалы экспрессияның арасындағы корреляциясы</w:t>
      </w:r>
    </w:p>
    <w:p w14:paraId="32FA9F15" w14:textId="77777777" w:rsidR="0069307D" w:rsidRDefault="0069307D" w:rsidP="006365F6">
      <w:pPr>
        <w:spacing w:after="0" w:line="240" w:lineRule="auto"/>
        <w:ind w:firstLine="567"/>
        <w:jc w:val="both"/>
        <w:rPr>
          <w:rFonts w:ascii="Times New Roman" w:hAnsi="Times New Roman" w:cs="Times New Roman"/>
          <w:sz w:val="28"/>
          <w:lang w:val="kk-KZ"/>
        </w:rPr>
      </w:pPr>
    </w:p>
    <w:p w14:paraId="279E4A55" w14:textId="60B51D96" w:rsidR="006365F6" w:rsidRDefault="006365F6" w:rsidP="006365F6">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Талдау үшін Пирсон корреляция коэффициенті (r) қолданылды.</w:t>
      </w:r>
    </w:p>
    <w:p w14:paraId="440075D4" w14:textId="77777777" w:rsidR="0069307D" w:rsidRPr="0031712B" w:rsidRDefault="0069307D" w:rsidP="006365F6">
      <w:pPr>
        <w:spacing w:after="0" w:line="240" w:lineRule="auto"/>
        <w:ind w:firstLine="567"/>
        <w:jc w:val="both"/>
        <w:rPr>
          <w:rFonts w:ascii="Times New Roman" w:hAnsi="Times New Roman" w:cs="Times New Roman"/>
          <w:sz w:val="28"/>
          <w:lang w:val="kk-KZ"/>
        </w:rPr>
      </w:pPr>
    </w:p>
    <w:p w14:paraId="7E9662C3" w14:textId="1F3CF22A" w:rsidR="006365F6" w:rsidRPr="0031712B" w:rsidRDefault="00526FC7"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noProof/>
          <w:sz w:val="28"/>
          <w:lang w:eastAsia="ru-RU"/>
        </w:rPr>
        <w:drawing>
          <wp:inline distT="0" distB="0" distL="0" distR="0" wp14:anchorId="59FBE8F5" wp14:editId="5233FFA2">
            <wp:extent cx="4894580" cy="337185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00556" cy="3375967"/>
                    </a:xfrm>
                    <a:prstGeom prst="rect">
                      <a:avLst/>
                    </a:prstGeom>
                  </pic:spPr>
                </pic:pic>
              </a:graphicData>
            </a:graphic>
          </wp:inline>
        </w:drawing>
      </w:r>
    </w:p>
    <w:p w14:paraId="6A57C268" w14:textId="77777777" w:rsidR="00B96BD8" w:rsidRPr="0031712B" w:rsidRDefault="00B96BD8" w:rsidP="00B96BD8">
      <w:pPr>
        <w:spacing w:after="0" w:line="240" w:lineRule="auto"/>
        <w:jc w:val="both"/>
        <w:rPr>
          <w:rFonts w:ascii="Times New Roman" w:hAnsi="Times New Roman" w:cs="Times New Roman"/>
          <w:sz w:val="28"/>
          <w:lang w:val="kk-KZ"/>
        </w:rPr>
      </w:pPr>
    </w:p>
    <w:p w14:paraId="681D4D29" w14:textId="77777777" w:rsidR="0069307D" w:rsidRDefault="00806911" w:rsidP="0069307D">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33 - Қант диабеті бар науқастардағы miR-210 мен TNF-</w:t>
      </w:r>
      <w:r w:rsidRPr="0031712B">
        <w:rPr>
          <w:rFonts w:ascii="Times New Roman" w:hAnsi="Times New Roman" w:cs="Times New Roman"/>
          <w:sz w:val="28"/>
        </w:rPr>
        <w:t>α</w:t>
      </w:r>
      <w:r w:rsidRPr="0031712B">
        <w:rPr>
          <w:rFonts w:ascii="Times New Roman" w:hAnsi="Times New Roman" w:cs="Times New Roman"/>
          <w:sz w:val="28"/>
          <w:lang w:val="kk-KZ"/>
        </w:rPr>
        <w:t xml:space="preserve"> салыстырмалы экспрессияның арасындағы корреляциясы</w:t>
      </w:r>
    </w:p>
    <w:p w14:paraId="36C06BA8" w14:textId="6534C09C" w:rsidR="00806911" w:rsidRDefault="00806911" w:rsidP="0069307D">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Талдау үшін Пирсон корреляция коэффициенті (r) қолданылды.</w:t>
      </w:r>
    </w:p>
    <w:p w14:paraId="03911CEB" w14:textId="77777777" w:rsidR="0069307D" w:rsidRPr="0031712B" w:rsidRDefault="0069307D" w:rsidP="0069307D">
      <w:pPr>
        <w:spacing w:after="0" w:line="240" w:lineRule="auto"/>
        <w:ind w:firstLine="567"/>
        <w:jc w:val="both"/>
        <w:rPr>
          <w:rFonts w:ascii="Times New Roman" w:hAnsi="Times New Roman" w:cs="Times New Roman"/>
          <w:sz w:val="28"/>
          <w:lang w:val="kk-KZ"/>
        </w:rPr>
      </w:pPr>
    </w:p>
    <w:p w14:paraId="0EEECFB2" w14:textId="7956443D" w:rsidR="00526FC7" w:rsidRPr="0031712B" w:rsidRDefault="0069307D" w:rsidP="0069307D">
      <w:pPr>
        <w:spacing w:after="0" w:line="240" w:lineRule="auto"/>
        <w:jc w:val="both"/>
        <w:rPr>
          <w:rFonts w:ascii="Times New Roman" w:hAnsi="Times New Roman" w:cs="Times New Roman"/>
          <w:sz w:val="28"/>
          <w:lang w:val="kk-KZ"/>
        </w:rPr>
      </w:pPr>
      <w:r w:rsidRPr="0031712B">
        <w:rPr>
          <w:rFonts w:ascii="Times New Roman" w:hAnsi="Times New Roman" w:cs="Times New Roman"/>
          <w:sz w:val="28"/>
          <w:lang w:val="kk-KZ"/>
        </w:rPr>
        <w:t xml:space="preserve">Кесте </w:t>
      </w:r>
      <w:r w:rsidR="00AB2B57" w:rsidRPr="0031712B">
        <w:rPr>
          <w:rFonts w:ascii="Times New Roman" w:hAnsi="Times New Roman" w:cs="Times New Roman"/>
          <w:sz w:val="28"/>
          <w:lang w:val="kk-KZ"/>
        </w:rPr>
        <w:t>8</w:t>
      </w:r>
      <w:r>
        <w:rPr>
          <w:rFonts w:ascii="Times New Roman" w:hAnsi="Times New Roman" w:cs="Times New Roman"/>
          <w:sz w:val="28"/>
          <w:lang w:val="kk-KZ"/>
        </w:rPr>
        <w:t xml:space="preserve"> </w:t>
      </w:r>
      <w:r w:rsidR="00526FC7" w:rsidRPr="0031712B">
        <w:rPr>
          <w:rFonts w:ascii="Times New Roman" w:hAnsi="Times New Roman" w:cs="Times New Roman"/>
          <w:sz w:val="28"/>
          <w:lang w:val="kk-KZ"/>
        </w:rPr>
        <w:t xml:space="preserve">- Барлық қатысушылардағы және қант диабеті бар науқастардағы  жас, жыныс пен ДМИ ескерілген жағдайда плазмадағы miRNA деңгейлері мен </w:t>
      </w:r>
      <w:r w:rsidR="00300B87" w:rsidRPr="0031712B">
        <w:rPr>
          <w:rFonts w:ascii="Times New Roman" w:hAnsi="Times New Roman" w:cs="Times New Roman"/>
          <w:sz w:val="28"/>
          <w:lang w:val="kk-KZ"/>
        </w:rPr>
        <w:t>тотығу стресі</w:t>
      </w:r>
      <w:r w:rsidR="00526FC7" w:rsidRPr="0031712B">
        <w:rPr>
          <w:rFonts w:ascii="Times New Roman" w:hAnsi="Times New Roman" w:cs="Times New Roman"/>
          <w:sz w:val="28"/>
          <w:lang w:val="kk-KZ"/>
        </w:rPr>
        <w:t xml:space="preserve"> көрсеткіштері арасындағы маңызды (p &lt; 0,05) Пирсон корреляцияларының (r) қорытындысы</w:t>
      </w:r>
    </w:p>
    <w:p w14:paraId="7AA293F6" w14:textId="77777777" w:rsidR="00526FC7" w:rsidRPr="0031712B" w:rsidRDefault="00526FC7" w:rsidP="005A1019">
      <w:pPr>
        <w:spacing w:after="0" w:line="240" w:lineRule="auto"/>
        <w:ind w:firstLine="567"/>
        <w:jc w:val="both"/>
        <w:rPr>
          <w:rFonts w:ascii="Times New Roman" w:hAnsi="Times New Roman" w:cs="Times New Roman"/>
          <w:sz w:val="28"/>
          <w:lang w:val="kk-KZ"/>
        </w:rPr>
      </w:pPr>
    </w:p>
    <w:tbl>
      <w:tblPr>
        <w:tblStyle w:val="a8"/>
        <w:tblW w:w="0" w:type="auto"/>
        <w:tblInd w:w="108" w:type="dxa"/>
        <w:tblLook w:val="04A0" w:firstRow="1" w:lastRow="0" w:firstColumn="1" w:lastColumn="0" w:noHBand="0" w:noVBand="1"/>
      </w:tblPr>
      <w:tblGrid>
        <w:gridCol w:w="2284"/>
        <w:gridCol w:w="2393"/>
        <w:gridCol w:w="2393"/>
        <w:gridCol w:w="2569"/>
      </w:tblGrid>
      <w:tr w:rsidR="0031712B" w:rsidRPr="0031712B" w14:paraId="1015CD82" w14:textId="77777777" w:rsidTr="00112B58">
        <w:tc>
          <w:tcPr>
            <w:tcW w:w="2284" w:type="dxa"/>
          </w:tcPr>
          <w:p w14:paraId="4A133C54" w14:textId="77777777" w:rsidR="00526FC7" w:rsidRPr="00112B58" w:rsidRDefault="00526FC7"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MiRNA</w:t>
            </w:r>
          </w:p>
        </w:tc>
        <w:tc>
          <w:tcPr>
            <w:tcW w:w="2393" w:type="dxa"/>
          </w:tcPr>
          <w:p w14:paraId="5EFE3503" w14:textId="77777777" w:rsidR="00526FC7" w:rsidRPr="00112B58" w:rsidRDefault="00806911"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Тотығу стре</w:t>
            </w:r>
            <w:r w:rsidR="00526FC7" w:rsidRPr="00112B58">
              <w:rPr>
                <w:rFonts w:ascii="Times New Roman" w:hAnsi="Times New Roman" w:cs="Times New Roman"/>
                <w:sz w:val="24"/>
                <w:szCs w:val="24"/>
                <w:lang w:val="kk-KZ"/>
              </w:rPr>
              <w:t>сі параметрлері</w:t>
            </w:r>
          </w:p>
        </w:tc>
        <w:tc>
          <w:tcPr>
            <w:tcW w:w="2393" w:type="dxa"/>
          </w:tcPr>
          <w:p w14:paraId="59448D67" w14:textId="77777777" w:rsidR="00526FC7" w:rsidRPr="00112B58" w:rsidRDefault="00526FC7"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r-Value</w:t>
            </w:r>
          </w:p>
        </w:tc>
        <w:tc>
          <w:tcPr>
            <w:tcW w:w="2569" w:type="dxa"/>
          </w:tcPr>
          <w:p w14:paraId="35F1960A" w14:textId="77777777" w:rsidR="00526FC7" w:rsidRPr="00112B58" w:rsidRDefault="00526FC7"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p-Value</w:t>
            </w:r>
          </w:p>
        </w:tc>
      </w:tr>
      <w:tr w:rsidR="0031712B" w:rsidRPr="0031712B" w14:paraId="6CC10C6B" w14:textId="77777777" w:rsidTr="00112B58">
        <w:tc>
          <w:tcPr>
            <w:tcW w:w="9639" w:type="dxa"/>
            <w:gridSpan w:val="4"/>
          </w:tcPr>
          <w:p w14:paraId="2F79BFD5"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Қант диабеті бар науқастар</w:t>
            </w:r>
          </w:p>
        </w:tc>
      </w:tr>
      <w:tr w:rsidR="0031712B" w:rsidRPr="0031712B" w14:paraId="3D6008CE" w14:textId="77777777" w:rsidTr="00112B58">
        <w:tc>
          <w:tcPr>
            <w:tcW w:w="2284" w:type="dxa"/>
          </w:tcPr>
          <w:p w14:paraId="45064DFF"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miR-21</w:t>
            </w:r>
          </w:p>
        </w:tc>
        <w:tc>
          <w:tcPr>
            <w:tcW w:w="2393" w:type="dxa"/>
          </w:tcPr>
          <w:p w14:paraId="1DEB037C"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 xml:space="preserve">SOD </w:t>
            </w:r>
          </w:p>
          <w:p w14:paraId="5BF16956"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LPO</w:t>
            </w:r>
          </w:p>
        </w:tc>
        <w:tc>
          <w:tcPr>
            <w:tcW w:w="2393" w:type="dxa"/>
          </w:tcPr>
          <w:p w14:paraId="5762F869"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−0.346</w:t>
            </w:r>
          </w:p>
          <w:p w14:paraId="0AE0AAC4"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0.266</w:t>
            </w:r>
          </w:p>
        </w:tc>
        <w:tc>
          <w:tcPr>
            <w:tcW w:w="2569" w:type="dxa"/>
          </w:tcPr>
          <w:p w14:paraId="6803D3C7"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0.009</w:t>
            </w:r>
          </w:p>
          <w:p w14:paraId="75E06A6F"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0.048</w:t>
            </w:r>
          </w:p>
        </w:tc>
      </w:tr>
      <w:tr w:rsidR="0031712B" w:rsidRPr="0031712B" w14:paraId="47C724F9" w14:textId="77777777" w:rsidTr="00112B58">
        <w:tc>
          <w:tcPr>
            <w:tcW w:w="2284" w:type="dxa"/>
          </w:tcPr>
          <w:p w14:paraId="283E90A4"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miR-126</w:t>
            </w:r>
          </w:p>
        </w:tc>
        <w:tc>
          <w:tcPr>
            <w:tcW w:w="2393" w:type="dxa"/>
          </w:tcPr>
          <w:p w14:paraId="033FBA33"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LPO</w:t>
            </w:r>
          </w:p>
        </w:tc>
        <w:tc>
          <w:tcPr>
            <w:tcW w:w="2393" w:type="dxa"/>
          </w:tcPr>
          <w:p w14:paraId="3ED6E91B"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0.424</w:t>
            </w:r>
          </w:p>
        </w:tc>
        <w:tc>
          <w:tcPr>
            <w:tcW w:w="2569" w:type="dxa"/>
          </w:tcPr>
          <w:p w14:paraId="55B97B97"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&lt;0.001</w:t>
            </w:r>
          </w:p>
        </w:tc>
      </w:tr>
      <w:tr w:rsidR="0031712B" w:rsidRPr="0031712B" w14:paraId="4B2DCFB0" w14:textId="77777777" w:rsidTr="00112B58">
        <w:tc>
          <w:tcPr>
            <w:tcW w:w="2284" w:type="dxa"/>
          </w:tcPr>
          <w:p w14:paraId="3DE24B7C"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miR-27a</w:t>
            </w:r>
          </w:p>
        </w:tc>
        <w:tc>
          <w:tcPr>
            <w:tcW w:w="2393" w:type="dxa"/>
          </w:tcPr>
          <w:p w14:paraId="2D76A485"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LPO</w:t>
            </w:r>
          </w:p>
        </w:tc>
        <w:tc>
          <w:tcPr>
            <w:tcW w:w="2393" w:type="dxa"/>
          </w:tcPr>
          <w:p w14:paraId="3B925F4E"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0.321</w:t>
            </w:r>
          </w:p>
        </w:tc>
        <w:tc>
          <w:tcPr>
            <w:tcW w:w="2569" w:type="dxa"/>
          </w:tcPr>
          <w:p w14:paraId="795EF6C5"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0.017</w:t>
            </w:r>
          </w:p>
        </w:tc>
      </w:tr>
      <w:tr w:rsidR="0031712B" w:rsidRPr="0031712B" w14:paraId="3A954AD4" w14:textId="77777777" w:rsidTr="00112B58">
        <w:tc>
          <w:tcPr>
            <w:tcW w:w="2284" w:type="dxa"/>
          </w:tcPr>
          <w:p w14:paraId="378570F9"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miR-210</w:t>
            </w:r>
          </w:p>
        </w:tc>
        <w:tc>
          <w:tcPr>
            <w:tcW w:w="2393" w:type="dxa"/>
          </w:tcPr>
          <w:p w14:paraId="154BD8BA"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CAT</w:t>
            </w:r>
          </w:p>
        </w:tc>
        <w:tc>
          <w:tcPr>
            <w:tcW w:w="2393" w:type="dxa"/>
          </w:tcPr>
          <w:p w14:paraId="19C60A00"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0.413</w:t>
            </w:r>
          </w:p>
        </w:tc>
        <w:tc>
          <w:tcPr>
            <w:tcW w:w="2569" w:type="dxa"/>
          </w:tcPr>
          <w:p w14:paraId="5D7A5ED7"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0.001</w:t>
            </w:r>
          </w:p>
        </w:tc>
      </w:tr>
      <w:tr w:rsidR="0031712B" w:rsidRPr="0031712B" w14:paraId="04296055" w14:textId="77777777" w:rsidTr="00112B58">
        <w:tc>
          <w:tcPr>
            <w:tcW w:w="9639" w:type="dxa"/>
            <w:gridSpan w:val="4"/>
          </w:tcPr>
          <w:p w14:paraId="0C647000"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Қант диабетімен ауыратын науқастардың деректері жас, жыныс және ДСИ ескере отырып түзетілді</w:t>
            </w:r>
          </w:p>
        </w:tc>
      </w:tr>
      <w:tr w:rsidR="0031712B" w:rsidRPr="0031712B" w14:paraId="52DFAAF4" w14:textId="77777777" w:rsidTr="00112B58">
        <w:tc>
          <w:tcPr>
            <w:tcW w:w="2284" w:type="dxa"/>
          </w:tcPr>
          <w:p w14:paraId="4261566D"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miR-21</w:t>
            </w:r>
          </w:p>
        </w:tc>
        <w:tc>
          <w:tcPr>
            <w:tcW w:w="2393" w:type="dxa"/>
          </w:tcPr>
          <w:p w14:paraId="2B3D5A42"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SOD</w:t>
            </w:r>
          </w:p>
        </w:tc>
        <w:tc>
          <w:tcPr>
            <w:tcW w:w="2393" w:type="dxa"/>
          </w:tcPr>
          <w:p w14:paraId="6BBC5477"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−0.289</w:t>
            </w:r>
          </w:p>
        </w:tc>
        <w:tc>
          <w:tcPr>
            <w:tcW w:w="2569" w:type="dxa"/>
          </w:tcPr>
          <w:p w14:paraId="330145CD"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0.036</w:t>
            </w:r>
          </w:p>
        </w:tc>
      </w:tr>
      <w:tr w:rsidR="0031712B" w:rsidRPr="0031712B" w14:paraId="6A5268FC" w14:textId="77777777" w:rsidTr="00112B58">
        <w:tc>
          <w:tcPr>
            <w:tcW w:w="2284" w:type="dxa"/>
          </w:tcPr>
          <w:p w14:paraId="69AE388A"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miR-126</w:t>
            </w:r>
          </w:p>
        </w:tc>
        <w:tc>
          <w:tcPr>
            <w:tcW w:w="2393" w:type="dxa"/>
          </w:tcPr>
          <w:p w14:paraId="5BBC0788"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LPO</w:t>
            </w:r>
          </w:p>
          <w:p w14:paraId="5779E0D8"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AOPP</w:t>
            </w:r>
          </w:p>
        </w:tc>
        <w:tc>
          <w:tcPr>
            <w:tcW w:w="2393" w:type="dxa"/>
          </w:tcPr>
          <w:p w14:paraId="79B3A2A5"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0.447</w:t>
            </w:r>
          </w:p>
          <w:p w14:paraId="7B738E85"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0.281</w:t>
            </w:r>
          </w:p>
        </w:tc>
        <w:tc>
          <w:tcPr>
            <w:tcW w:w="2569" w:type="dxa"/>
          </w:tcPr>
          <w:p w14:paraId="1B2F8AD1"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0.001</w:t>
            </w:r>
          </w:p>
          <w:p w14:paraId="09ED2934"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0.046</w:t>
            </w:r>
          </w:p>
        </w:tc>
      </w:tr>
      <w:tr w:rsidR="0031712B" w:rsidRPr="0031712B" w14:paraId="43C59087" w14:textId="77777777" w:rsidTr="00112B58">
        <w:tc>
          <w:tcPr>
            <w:tcW w:w="2284" w:type="dxa"/>
          </w:tcPr>
          <w:p w14:paraId="7692751E"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miR-27a</w:t>
            </w:r>
          </w:p>
        </w:tc>
        <w:tc>
          <w:tcPr>
            <w:tcW w:w="2393" w:type="dxa"/>
          </w:tcPr>
          <w:p w14:paraId="6BA3FD7A"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LPO</w:t>
            </w:r>
          </w:p>
          <w:p w14:paraId="0D401BA6"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AOPP</w:t>
            </w:r>
          </w:p>
        </w:tc>
        <w:tc>
          <w:tcPr>
            <w:tcW w:w="2393" w:type="dxa"/>
          </w:tcPr>
          <w:p w14:paraId="6F715930"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0.425</w:t>
            </w:r>
          </w:p>
          <w:p w14:paraId="6A7774E1"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0.288</w:t>
            </w:r>
          </w:p>
        </w:tc>
        <w:tc>
          <w:tcPr>
            <w:tcW w:w="2569" w:type="dxa"/>
          </w:tcPr>
          <w:p w14:paraId="03CBD20E"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0.003</w:t>
            </w:r>
          </w:p>
          <w:p w14:paraId="3D460F4B"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0.047</w:t>
            </w:r>
          </w:p>
        </w:tc>
      </w:tr>
      <w:tr w:rsidR="0031712B" w:rsidRPr="0031712B" w14:paraId="17F0AF14" w14:textId="77777777" w:rsidTr="00112B58">
        <w:tc>
          <w:tcPr>
            <w:tcW w:w="2284" w:type="dxa"/>
          </w:tcPr>
          <w:p w14:paraId="0D46748C"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miR-210</w:t>
            </w:r>
          </w:p>
        </w:tc>
        <w:tc>
          <w:tcPr>
            <w:tcW w:w="2393" w:type="dxa"/>
          </w:tcPr>
          <w:p w14:paraId="62F1C8BE"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CAT</w:t>
            </w:r>
          </w:p>
          <w:p w14:paraId="70AF0F77"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LPO</w:t>
            </w:r>
          </w:p>
        </w:tc>
        <w:tc>
          <w:tcPr>
            <w:tcW w:w="2393" w:type="dxa"/>
          </w:tcPr>
          <w:p w14:paraId="06F13E65"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0.312</w:t>
            </w:r>
          </w:p>
          <w:p w14:paraId="6FF36D66"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0.292</w:t>
            </w:r>
          </w:p>
        </w:tc>
        <w:tc>
          <w:tcPr>
            <w:tcW w:w="2569" w:type="dxa"/>
          </w:tcPr>
          <w:p w14:paraId="68B8D18C"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0.029</w:t>
            </w:r>
          </w:p>
          <w:p w14:paraId="154BCC7E"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0.042</w:t>
            </w:r>
          </w:p>
        </w:tc>
      </w:tr>
      <w:tr w:rsidR="00112B58" w:rsidRPr="0031712B" w14:paraId="4F4578F8" w14:textId="77777777" w:rsidTr="00112B58">
        <w:tc>
          <w:tcPr>
            <w:tcW w:w="2284" w:type="dxa"/>
          </w:tcPr>
          <w:p w14:paraId="077959AD"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miR-484</w:t>
            </w:r>
          </w:p>
        </w:tc>
        <w:tc>
          <w:tcPr>
            <w:tcW w:w="2393" w:type="dxa"/>
          </w:tcPr>
          <w:p w14:paraId="5571F94B"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CAT</w:t>
            </w:r>
          </w:p>
        </w:tc>
        <w:tc>
          <w:tcPr>
            <w:tcW w:w="2393" w:type="dxa"/>
          </w:tcPr>
          <w:p w14:paraId="10759BF9"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0.360</w:t>
            </w:r>
          </w:p>
        </w:tc>
        <w:tc>
          <w:tcPr>
            <w:tcW w:w="2569" w:type="dxa"/>
          </w:tcPr>
          <w:p w14:paraId="0AED5E40"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0.039</w:t>
            </w:r>
          </w:p>
        </w:tc>
      </w:tr>
    </w:tbl>
    <w:p w14:paraId="373E9304" w14:textId="77777777" w:rsidR="00B96BD8" w:rsidRPr="00112B58" w:rsidRDefault="00B96BD8" w:rsidP="005A1019">
      <w:pPr>
        <w:spacing w:after="0" w:line="240" w:lineRule="auto"/>
        <w:ind w:firstLine="567"/>
        <w:jc w:val="both"/>
        <w:rPr>
          <w:rFonts w:ascii="Times New Roman" w:hAnsi="Times New Roman" w:cs="Times New Roman"/>
          <w:sz w:val="28"/>
          <w:szCs w:val="28"/>
          <w:lang w:val="kk-KZ"/>
        </w:rPr>
      </w:pPr>
    </w:p>
    <w:p w14:paraId="769AE0E2" w14:textId="77777777" w:rsidR="00526FC7" w:rsidRPr="0031712B" w:rsidRDefault="00B96BD8"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Қорытындылай келе, мәліметтер плазмадағы микроРНҚ деңгейлері мен тотығу стрессі көрсеткіштері арасында маңызды корреляциялық байланыстар бар екенін көрсетеді. Жас, жыныс және ДМИ факторлары ескерілгенде де бұл байланыстар сақталып, микроРНҚ-лардың тотығу стресінің динамикасын көрсету және </w:t>
      </w:r>
      <w:r w:rsidR="00A568C8" w:rsidRPr="0031712B">
        <w:rPr>
          <w:rFonts w:ascii="Times New Roman" w:hAnsi="Times New Roman" w:cs="Times New Roman"/>
          <w:sz w:val="28"/>
          <w:lang w:val="kk-KZ"/>
        </w:rPr>
        <w:t>ҚД2Т-і бар</w:t>
      </w:r>
      <w:r w:rsidRPr="0031712B">
        <w:rPr>
          <w:rFonts w:ascii="Times New Roman" w:hAnsi="Times New Roman" w:cs="Times New Roman"/>
          <w:sz w:val="28"/>
          <w:lang w:val="kk-KZ"/>
        </w:rPr>
        <w:t xml:space="preserve"> науқастардағы тамырлық асқынулардың патогенезінде маңызды рөл атқаратынын дәлелдейді. Алынған нәтижелер микроРНҚ мен тотығу стресі маркерлерін кешенді бағалаудың клиникалық маңыздылығын, сондай-ақ оларды ҚД2Т кезінде асқынулардың ерте диагностикасы мен мониторингі үшін потенциалды биомаркерлер ретінде қолдануға мүмкіндік беретінін көрсетеді.</w:t>
      </w:r>
    </w:p>
    <w:p w14:paraId="2EB2358A" w14:textId="77777777" w:rsidR="00B96BD8" w:rsidRPr="0031712B" w:rsidRDefault="00B96BD8" w:rsidP="005A1019">
      <w:pPr>
        <w:spacing w:after="0" w:line="240" w:lineRule="auto"/>
        <w:ind w:firstLine="567"/>
        <w:jc w:val="both"/>
        <w:rPr>
          <w:rFonts w:ascii="Times New Roman" w:hAnsi="Times New Roman" w:cs="Times New Roman"/>
          <w:sz w:val="28"/>
          <w:lang w:val="kk-KZ"/>
        </w:rPr>
      </w:pPr>
    </w:p>
    <w:p w14:paraId="05BCB74B" w14:textId="77777777" w:rsidR="00526FC7" w:rsidRPr="0031712B" w:rsidRDefault="00D14D5F" w:rsidP="00806911">
      <w:pPr>
        <w:spacing w:after="0" w:line="240" w:lineRule="auto"/>
        <w:ind w:firstLine="567"/>
        <w:jc w:val="both"/>
        <w:rPr>
          <w:rFonts w:ascii="Times New Roman" w:hAnsi="Times New Roman" w:cs="Times New Roman"/>
          <w:b/>
          <w:sz w:val="28"/>
          <w:lang w:val="kk-KZ"/>
        </w:rPr>
      </w:pPr>
      <w:r w:rsidRPr="0031712B">
        <w:rPr>
          <w:rFonts w:ascii="Times New Roman" w:hAnsi="Times New Roman" w:cs="Times New Roman"/>
          <w:b/>
          <w:sz w:val="28"/>
          <w:lang w:val="kk-KZ"/>
        </w:rPr>
        <w:t>3.</w:t>
      </w:r>
      <w:r w:rsidR="00CC0CD3" w:rsidRPr="0031712B">
        <w:rPr>
          <w:rFonts w:ascii="Times New Roman" w:hAnsi="Times New Roman" w:cs="Times New Roman"/>
          <w:b/>
          <w:sz w:val="28"/>
          <w:lang w:val="kk-KZ"/>
        </w:rPr>
        <w:t>5</w:t>
      </w:r>
      <w:r w:rsidR="00526FC7" w:rsidRPr="0031712B">
        <w:rPr>
          <w:rFonts w:ascii="Times New Roman" w:hAnsi="Times New Roman" w:cs="Times New Roman"/>
          <w:b/>
          <w:sz w:val="28"/>
          <w:lang w:val="kk-KZ"/>
        </w:rPr>
        <w:t xml:space="preserve"> 2-типті қант диабеті және макротамырлық асқынулармен байланысты биомаркерлердің </w:t>
      </w:r>
      <w:r w:rsidR="00806911" w:rsidRPr="0031712B">
        <w:rPr>
          <w:rFonts w:ascii="Times New Roman" w:hAnsi="Times New Roman" w:cs="Times New Roman"/>
          <w:b/>
          <w:sz w:val="28"/>
          <w:lang w:val="kk-KZ"/>
        </w:rPr>
        <w:t>диагностикалық дәлдігін бағалау</w:t>
      </w:r>
    </w:p>
    <w:p w14:paraId="33D068A7" w14:textId="77777777" w:rsidR="00806911" w:rsidRPr="0031712B" w:rsidRDefault="00806911" w:rsidP="00806911">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Біз қант диабеті дамуының маңыздылығын болжау мақсатында бинарлы логистикалық регрессиялық талдау жүргіздік. Бұл әдіс тәуелсіз айнымалылардың (биомаркерлер, клиникалық көрсеткіштер және т.б.) диабет дамуына ықпал ету ықтималдығына әсерін бағалауға мүмкіндік береді. Нәтижелер р-мәні (статистикалық маңыздылықты сипаттайды) және Exp(B) (оддс-коэффициент - тәуекел деңгейінің өзгеру шамасы) арқылы интерпретацияланды, бұл әрбір фактордың диабет даму қаупіне қосатын үлесін сандық тұрғыдан анықтауға мүмкіндік берді.</w:t>
      </w:r>
    </w:p>
    <w:p w14:paraId="5D4B8F2E" w14:textId="3A4FC42F" w:rsidR="00806911" w:rsidRPr="0031712B" w:rsidRDefault="00806911" w:rsidP="00806911">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Үш таңдалған модель - әртүрлі айнымалылар комбинациясын қамтитын - талданды және олардың болжау қуаты салыстырылды. Модельдердің диагностикалық тиімділігін бағалау үшін қабылдағыштың жұмыс сипаттамасының қисығы (ROC-қисығы) әзірленді </w:t>
      </w:r>
      <w:r w:rsidR="0069307D">
        <w:rPr>
          <w:rFonts w:ascii="Times New Roman" w:hAnsi="Times New Roman" w:cs="Times New Roman"/>
          <w:sz w:val="28"/>
          <w:lang w:val="kk-KZ"/>
        </w:rPr>
        <w:t xml:space="preserve">(сурет </w:t>
      </w:r>
      <w:r w:rsidRPr="0031712B">
        <w:rPr>
          <w:rFonts w:ascii="Times New Roman" w:hAnsi="Times New Roman" w:cs="Times New Roman"/>
          <w:sz w:val="28"/>
          <w:lang w:val="kk-KZ"/>
        </w:rPr>
        <w:t>6). Бұл қисықтың астындағы аудан (AUC – area under the curve) әрбір модельдің нақты оң нәтижені дұрыс болжау қабілетін сипаттайды.</w:t>
      </w:r>
    </w:p>
    <w:p w14:paraId="36C0C09D" w14:textId="77777777" w:rsidR="00526FC7" w:rsidRDefault="00806911" w:rsidP="00806911">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ROC-қисығы көмегімен модельдердің сезімталдығы (true positive rate) мен ерекшелігі (false positive rate) арасындағы тепе-теңдік визуалды түрде ұсынылды, бұл модельдердің салыстырмалы диагностикалық дәлдігін айқындауға мүмкіндік берді. AUC мәні 1-ге неғұрлым жақын болса, модельдің болжамдық сапасы соғұрлым жоғары болып саналады.</w:t>
      </w:r>
    </w:p>
    <w:p w14:paraId="49B558F6" w14:textId="77777777" w:rsidR="00112B58" w:rsidRPr="0031712B" w:rsidRDefault="00112B58" w:rsidP="00806911">
      <w:pPr>
        <w:spacing w:after="0" w:line="240" w:lineRule="auto"/>
        <w:ind w:firstLine="567"/>
        <w:jc w:val="both"/>
        <w:rPr>
          <w:rFonts w:ascii="Times New Roman" w:hAnsi="Times New Roman" w:cs="Times New Roman"/>
          <w:sz w:val="28"/>
          <w:lang w:val="kk-KZ"/>
        </w:rPr>
      </w:pPr>
    </w:p>
    <w:p w14:paraId="1BAA05E7" w14:textId="4D22AF35" w:rsidR="00526FC7" w:rsidRPr="0031712B" w:rsidRDefault="000D2BAB" w:rsidP="00112B58">
      <w:pPr>
        <w:spacing w:after="0" w:line="240" w:lineRule="auto"/>
        <w:jc w:val="center"/>
        <w:rPr>
          <w:rFonts w:ascii="Times New Roman" w:hAnsi="Times New Roman" w:cs="Times New Roman"/>
          <w:sz w:val="28"/>
          <w:lang w:val="kk-KZ"/>
        </w:rPr>
      </w:pPr>
      <w:r w:rsidRPr="0031712B">
        <w:rPr>
          <w:rFonts w:ascii="Times New Roman" w:hAnsi="Times New Roman" w:cs="Times New Roman"/>
          <w:noProof/>
          <w:sz w:val="28"/>
          <w:lang w:eastAsia="ru-RU"/>
        </w:rPr>
        <w:drawing>
          <wp:inline distT="0" distB="0" distL="0" distR="0" wp14:anchorId="1528F3E5" wp14:editId="166342BE">
            <wp:extent cx="5908040" cy="50006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10577" cy="5002772"/>
                    </a:xfrm>
                    <a:prstGeom prst="rect">
                      <a:avLst/>
                    </a:prstGeom>
                  </pic:spPr>
                </pic:pic>
              </a:graphicData>
            </a:graphic>
          </wp:inline>
        </w:drawing>
      </w:r>
    </w:p>
    <w:p w14:paraId="75FEA8D2" w14:textId="77777777" w:rsidR="00112B58" w:rsidRDefault="00112B58" w:rsidP="00112B58">
      <w:pPr>
        <w:spacing w:after="0" w:line="240" w:lineRule="auto"/>
        <w:jc w:val="center"/>
        <w:rPr>
          <w:rFonts w:ascii="Times New Roman" w:hAnsi="Times New Roman" w:cs="Times New Roman"/>
          <w:sz w:val="24"/>
          <w:szCs w:val="24"/>
          <w:lang w:val="kk-KZ"/>
        </w:rPr>
      </w:pPr>
    </w:p>
    <w:p w14:paraId="06AC1099" w14:textId="4DA60AF1" w:rsidR="00112B58" w:rsidRDefault="00112B58" w:rsidP="00112B58">
      <w:pPr>
        <w:spacing w:after="0" w:line="240" w:lineRule="auto"/>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1 модель AUC (95%) = 0,986; креатинин, HOMA-IR, HbA1c, холестерин және ДСИ қосылған. AUC - қисық астындағы аудан</w:t>
      </w:r>
    </w:p>
    <w:p w14:paraId="235BBE4B" w14:textId="77777777" w:rsidR="00112B58" w:rsidRDefault="00112B58" w:rsidP="00293386">
      <w:pPr>
        <w:spacing w:after="0" w:line="240" w:lineRule="auto"/>
        <w:ind w:firstLine="567"/>
        <w:jc w:val="both"/>
        <w:rPr>
          <w:rFonts w:ascii="Times New Roman" w:hAnsi="Times New Roman" w:cs="Times New Roman"/>
          <w:sz w:val="28"/>
          <w:lang w:val="kk-KZ"/>
        </w:rPr>
      </w:pPr>
    </w:p>
    <w:p w14:paraId="64B1319A" w14:textId="7616FAE3" w:rsidR="00293386" w:rsidRPr="0031712B" w:rsidRDefault="00293386" w:rsidP="00112B58">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34 - ROC қисығы сезімталдықты талдау үшін құрастырылып, қант диабеті үшін плазма маркерлерінің диагностикалық тиімділігі</w:t>
      </w:r>
    </w:p>
    <w:p w14:paraId="3F7E16FB" w14:textId="77777777" w:rsidR="00903288" w:rsidRPr="0031712B" w:rsidRDefault="00903288" w:rsidP="00293386">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Қорытындылай келе, ROC қисығы ұсынылған модельдің қант диабетін диагностикалауда өте жоғары тиімділігін көрсетеді. AUC мәні 0,986 (95% сенімділік интервалы) плазмадағы креатинин, HOMA-IR, HbA1c, холестерин және ДСИ көрсеткіштерін біріктірген модельдің сезімталдық пен ерекшелік көрсеткіштері жоғары екенін дәлелдейді. Бұл деректер аталған биомаркерлердің кешенді талдауы арқылы ҚД2Т-ны ерте кезеңде анықтауға және диагностикалық сенімділікті арттыруға мүмкіндік беретінін көрсетеді.</w:t>
      </w:r>
    </w:p>
    <w:p w14:paraId="634468BC" w14:textId="2A443E68" w:rsidR="00293386" w:rsidRPr="0031712B" w:rsidRDefault="000D2BAB" w:rsidP="00112B58">
      <w:pPr>
        <w:spacing w:after="0" w:line="240" w:lineRule="auto"/>
        <w:jc w:val="center"/>
        <w:rPr>
          <w:rFonts w:ascii="Times New Roman" w:hAnsi="Times New Roman" w:cs="Times New Roman"/>
          <w:sz w:val="28"/>
          <w:lang w:val="kk-KZ"/>
        </w:rPr>
      </w:pPr>
      <w:r w:rsidRPr="0031712B">
        <w:rPr>
          <w:rFonts w:ascii="Times New Roman" w:hAnsi="Times New Roman" w:cs="Times New Roman"/>
          <w:noProof/>
          <w:sz w:val="28"/>
          <w:lang w:eastAsia="ru-RU"/>
        </w:rPr>
        <w:drawing>
          <wp:inline distT="0" distB="0" distL="0" distR="0" wp14:anchorId="1EC4C9BD" wp14:editId="7E7C201D">
            <wp:extent cx="5730948" cy="6283842"/>
            <wp:effectExtent l="0" t="0" r="3175"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215" cy="6284135"/>
                    </a:xfrm>
                    <a:prstGeom prst="rect">
                      <a:avLst/>
                    </a:prstGeom>
                  </pic:spPr>
                </pic:pic>
              </a:graphicData>
            </a:graphic>
          </wp:inline>
        </w:drawing>
      </w:r>
    </w:p>
    <w:p w14:paraId="5272CE0F" w14:textId="77777777" w:rsidR="00903288" w:rsidRPr="0031712B" w:rsidRDefault="00903288" w:rsidP="00293386">
      <w:pPr>
        <w:spacing w:after="0" w:line="240" w:lineRule="auto"/>
        <w:ind w:firstLine="567"/>
        <w:jc w:val="both"/>
        <w:rPr>
          <w:rFonts w:ascii="Times New Roman" w:hAnsi="Times New Roman" w:cs="Times New Roman"/>
          <w:sz w:val="28"/>
          <w:lang w:val="kk-KZ"/>
        </w:rPr>
      </w:pPr>
    </w:p>
    <w:p w14:paraId="0EEAF5D1" w14:textId="66E51A7B" w:rsidR="00112B58" w:rsidRPr="00112B58" w:rsidRDefault="00112B58" w:rsidP="00112B58">
      <w:pPr>
        <w:pStyle w:val="a7"/>
        <w:numPr>
          <w:ilvl w:val="0"/>
          <w:numId w:val="3"/>
        </w:numPr>
        <w:tabs>
          <w:tab w:val="left" w:pos="284"/>
        </w:tabs>
        <w:spacing w:after="0" w:line="240" w:lineRule="auto"/>
        <w:ind w:left="0" w:firstLine="0"/>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 xml:space="preserve">модель AUC (95%) = 0,978; miR-210, miR-155, LPO, GRd, ДСИ қосылған. AUC - қисық астындағы аудан </w:t>
      </w:r>
    </w:p>
    <w:p w14:paraId="75558F83" w14:textId="77777777" w:rsidR="00112B58" w:rsidRPr="00112B58" w:rsidRDefault="00112B58" w:rsidP="00112B58">
      <w:pPr>
        <w:pStyle w:val="a7"/>
        <w:spacing w:after="0" w:line="240" w:lineRule="auto"/>
        <w:ind w:left="918"/>
        <w:rPr>
          <w:rFonts w:ascii="Times New Roman" w:hAnsi="Times New Roman" w:cs="Times New Roman"/>
          <w:sz w:val="28"/>
          <w:szCs w:val="28"/>
          <w:lang w:val="kk-KZ"/>
        </w:rPr>
      </w:pPr>
    </w:p>
    <w:p w14:paraId="3913738C" w14:textId="61903BDE" w:rsidR="00112B58" w:rsidRPr="00112B58" w:rsidRDefault="00293386" w:rsidP="00112B58">
      <w:pPr>
        <w:pStyle w:val="a7"/>
        <w:spacing w:after="0" w:line="240" w:lineRule="auto"/>
        <w:ind w:left="0"/>
        <w:jc w:val="center"/>
        <w:rPr>
          <w:rFonts w:ascii="Times New Roman" w:hAnsi="Times New Roman" w:cs="Times New Roman"/>
          <w:sz w:val="28"/>
          <w:lang w:val="kk-KZ"/>
        </w:rPr>
      </w:pPr>
      <w:r w:rsidRPr="00112B58">
        <w:rPr>
          <w:rFonts w:ascii="Times New Roman" w:hAnsi="Times New Roman" w:cs="Times New Roman"/>
          <w:sz w:val="28"/>
          <w:lang w:val="kk-KZ"/>
        </w:rPr>
        <w:t>Сурет 35 - ROC қисығы сезімталдықты талдау үшін құрастырылып, қант диабеті үшін плазма маркерлерінің диагностикалық тиімділігі</w:t>
      </w:r>
    </w:p>
    <w:p w14:paraId="19580685" w14:textId="03A0599F" w:rsidR="00293386" w:rsidRPr="0031712B" w:rsidRDefault="00112B58" w:rsidP="00293386">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 </w:t>
      </w:r>
    </w:p>
    <w:p w14:paraId="2B034A15" w14:textId="77777777" w:rsidR="00293386" w:rsidRPr="0031712B" w:rsidRDefault="00C24683"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Сезімталдықты талдау үшін тұрғызылған қисық нәтижелері диагностикалық модельдің жоғары дәлдігін көрсетті. Модельге miR-210, miR-155, липидтердің асқын тотығу өнімдері, глутатионредуктаза және дене салмағының индексі енгізілді. Осы көрсеткіштердің біріктірілген талдауы нәтижесінде қисық астындағы аудан (AUC) 0,978 мәнді көрсетті, бұл модельдің сенімділігін және зерттелген көрсеткіштердің клиникалық тұрғыдан маңызды диагностикалық әлеуетін айқындайды.</w:t>
      </w:r>
    </w:p>
    <w:p w14:paraId="383DD6E7" w14:textId="77777777" w:rsidR="00526FC7" w:rsidRPr="0031712B" w:rsidRDefault="00526FC7" w:rsidP="00D14D5F">
      <w:pPr>
        <w:spacing w:after="0" w:line="240" w:lineRule="auto"/>
        <w:jc w:val="both"/>
        <w:rPr>
          <w:rFonts w:ascii="Times New Roman" w:hAnsi="Times New Roman" w:cs="Times New Roman"/>
          <w:sz w:val="28"/>
          <w:lang w:val="kk-KZ"/>
        </w:rPr>
      </w:pPr>
      <w:r w:rsidRPr="0031712B">
        <w:rPr>
          <w:rFonts w:ascii="Times New Roman" w:hAnsi="Times New Roman" w:cs="Times New Roman"/>
          <w:sz w:val="28"/>
          <w:lang w:val="kk-KZ"/>
        </w:rPr>
        <w:t xml:space="preserve">    </w:t>
      </w:r>
      <w:r w:rsidR="00C24683" w:rsidRPr="0031712B">
        <w:rPr>
          <w:rFonts w:ascii="Times New Roman" w:hAnsi="Times New Roman" w:cs="Times New Roman"/>
          <w:noProof/>
          <w:sz w:val="28"/>
          <w:lang w:eastAsia="ru-RU"/>
        </w:rPr>
        <w:drawing>
          <wp:inline distT="0" distB="0" distL="0" distR="0" wp14:anchorId="7AE8EB2C" wp14:editId="5492F3E4">
            <wp:extent cx="5879805" cy="6220046"/>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883830" cy="6224304"/>
                    </a:xfrm>
                    <a:prstGeom prst="rect">
                      <a:avLst/>
                    </a:prstGeom>
                  </pic:spPr>
                </pic:pic>
              </a:graphicData>
            </a:graphic>
          </wp:inline>
        </w:drawing>
      </w:r>
    </w:p>
    <w:p w14:paraId="376A3C80" w14:textId="77777777" w:rsidR="00903288" w:rsidRPr="0031712B" w:rsidRDefault="00903288" w:rsidP="00293386">
      <w:pPr>
        <w:spacing w:after="0" w:line="240" w:lineRule="auto"/>
        <w:ind w:firstLine="567"/>
        <w:jc w:val="both"/>
        <w:rPr>
          <w:rFonts w:ascii="Times New Roman" w:hAnsi="Times New Roman" w:cs="Times New Roman"/>
          <w:sz w:val="28"/>
          <w:lang w:val="en-US"/>
        </w:rPr>
      </w:pPr>
    </w:p>
    <w:p w14:paraId="3F89363F" w14:textId="1BB2381A" w:rsidR="00112B58" w:rsidRPr="00112B58" w:rsidRDefault="00112B58" w:rsidP="00112B58">
      <w:pPr>
        <w:pStyle w:val="a7"/>
        <w:numPr>
          <w:ilvl w:val="0"/>
          <w:numId w:val="3"/>
        </w:numPr>
        <w:spacing w:after="0" w:line="240" w:lineRule="auto"/>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модель AUC (95%) = 0,978; miR-21, miR-155, AOPP, GRd, MCP-1 қосылған. AUC - қисық астындағы аудан</w:t>
      </w:r>
    </w:p>
    <w:p w14:paraId="5240D182" w14:textId="77777777" w:rsidR="00112B58" w:rsidRPr="00112B58" w:rsidRDefault="00112B58" w:rsidP="00112B58">
      <w:pPr>
        <w:pStyle w:val="a7"/>
        <w:spacing w:after="0" w:line="240" w:lineRule="auto"/>
        <w:ind w:left="918"/>
        <w:rPr>
          <w:rFonts w:ascii="Times New Roman" w:hAnsi="Times New Roman" w:cs="Times New Roman"/>
          <w:sz w:val="24"/>
          <w:szCs w:val="24"/>
          <w:lang w:val="kk-KZ"/>
        </w:rPr>
      </w:pPr>
    </w:p>
    <w:p w14:paraId="580003E7" w14:textId="77777777" w:rsidR="00112B58" w:rsidRDefault="00293386" w:rsidP="00112B58">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Сурет 36 -</w:t>
      </w:r>
      <w:r w:rsidR="00526FC7" w:rsidRPr="0031712B">
        <w:rPr>
          <w:rFonts w:ascii="Times New Roman" w:hAnsi="Times New Roman" w:cs="Times New Roman"/>
          <w:sz w:val="28"/>
          <w:lang w:val="kk-KZ"/>
        </w:rPr>
        <w:t xml:space="preserve"> ROC қисығы сезімталдықты талдау үшін құрастырылып, қант диабеті үшін плазма маркерлерінің диагностикалық тиімділігі</w:t>
      </w:r>
    </w:p>
    <w:p w14:paraId="5FB2C9FB" w14:textId="77777777" w:rsidR="00112B58" w:rsidRDefault="00112B58" w:rsidP="00293386">
      <w:pPr>
        <w:spacing w:after="0" w:line="240" w:lineRule="auto"/>
        <w:ind w:firstLine="567"/>
        <w:jc w:val="both"/>
        <w:rPr>
          <w:rFonts w:ascii="Times New Roman" w:hAnsi="Times New Roman" w:cs="Times New Roman"/>
          <w:sz w:val="28"/>
          <w:lang w:val="kk-KZ"/>
        </w:rPr>
      </w:pPr>
    </w:p>
    <w:p w14:paraId="74FA0AA3" w14:textId="6D573306"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A моделі </w:t>
      </w:r>
      <w:r w:rsidR="00C24683" w:rsidRPr="0031712B">
        <w:rPr>
          <w:rFonts w:ascii="Times New Roman" w:hAnsi="Times New Roman" w:cs="Times New Roman"/>
          <w:sz w:val="28"/>
          <w:lang w:val="kk-KZ"/>
        </w:rPr>
        <w:t xml:space="preserve">2 типті </w:t>
      </w:r>
      <w:r w:rsidRPr="0031712B">
        <w:rPr>
          <w:rFonts w:ascii="Times New Roman" w:hAnsi="Times New Roman" w:cs="Times New Roman"/>
          <w:sz w:val="28"/>
          <w:lang w:val="kk-KZ"/>
        </w:rPr>
        <w:t>қант диабеті диагнозын қою үшін дәстүрлі биохимиялық параметрлерді қамтиды: HbA1c, креатинин, жалпы холестерин, HOMA-IR және ДСИ. Бұл модель үшін келесі көрсеткіштер алынды: AUC (95%) = 0,986, Exp(B) = 2,036, Chi2 = 71,008, p &lt; 0,001, Cox және Snell R² = 0,566 және Nagelkerke R² = 0,788.</w:t>
      </w:r>
    </w:p>
    <w:p w14:paraId="6BB46358" w14:textId="77FA4004" w:rsidR="00526FC7" w:rsidRPr="0031712B" w:rsidRDefault="00526FC7" w:rsidP="00112B58">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Біз B модельдерінің екі нұсқасын ұсындық, олар мыналарды қамтиды: B1 моделі: miR-21, miR-155, AOPP, GRd, MCP-1: AUC (95%) = 0,978, Exp(B) = 2,632, Chi2 = 57,645, p &lt; 0,001, Cox және Snell R² = 0,566 және Nagelkerke R² = 0,819. B2 моделі: miR-210, miR-155, LPO, GRd, ДСИ: AUC (95%) = 1,000, Exp(B) = 2,037, Chi2 = 103,920, p &lt; 0,001, Cox және Snell R² = 0,718 және Nagelkerke R² = 1,000.Сонымен қатар, miR-210 және miR-155 экспрессия деңгейлерінің LPO, GRd, ДСИ -мен үйлесуі диабеттің дамуындағы прогностикалық маңыздылығы дәстүрлі диагностикалық параметрлердің, оның ішінде HbA1c-ның, көрсеткіштеріне ұқсас немесе одан жоғары екенін анықтадық. Сондай-ақ, болашақ зерттеулерде miR-21, AOPP және MCP-1 ҚД2Т қауіпінің тәуелсіз көрсеткіштері ретінде қарастырылуы мүмкін.</w:t>
      </w:r>
    </w:p>
    <w:p w14:paraId="02540921" w14:textId="77777777" w:rsidR="00526FC7" w:rsidRPr="0031712B" w:rsidRDefault="00C24683"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Қант диабетім</w:t>
      </w:r>
      <w:r w:rsidR="00526FC7" w:rsidRPr="0031712B">
        <w:rPr>
          <w:rFonts w:ascii="Times New Roman" w:hAnsi="Times New Roman" w:cs="Times New Roman"/>
          <w:sz w:val="28"/>
          <w:lang w:val="kk-KZ"/>
        </w:rPr>
        <w:t>ен ауыратын науқастарда тамырлық асқынуларға байланысты маркерлерді анықтау үшін біз әр маркер бойынша бинарлық логистикалық регрессиялық талдау жүргіздік. Яғни, p-мәні мәнді және AUC мәндері 0,650-ден жоғары маркерлерді таңдадық. Үш модель құрастырдық, олардың біреуі дәстүрлі параметрлерді қамтиды (1 модель): глюкоза, HbA1c, креатинин, HOMA-IR, жалпы холестерин, TG және жынысы. Басқа екі модель HbA1c, креатинин, жалпы холестерин және жаңа зерттелген маркерлерді</w:t>
      </w:r>
      <w:r w:rsidRPr="0031712B">
        <w:rPr>
          <w:rFonts w:ascii="Times New Roman" w:hAnsi="Times New Roman" w:cs="Times New Roman"/>
          <w:sz w:val="28"/>
          <w:lang w:val="kk-KZ"/>
        </w:rPr>
        <w:t xml:space="preserve"> қамтыды (2 және 3 модельдер). 9</w:t>
      </w:r>
      <w:r w:rsidR="00526FC7" w:rsidRPr="0031712B">
        <w:rPr>
          <w:rFonts w:ascii="Times New Roman" w:hAnsi="Times New Roman" w:cs="Times New Roman"/>
          <w:sz w:val="28"/>
          <w:lang w:val="kk-KZ"/>
        </w:rPr>
        <w:t xml:space="preserve">-кестеде осы үш модельдің статистикалық деректері келтірілген. </w:t>
      </w:r>
    </w:p>
    <w:p w14:paraId="6CEEE8AA" w14:textId="77777777" w:rsidR="00526FC7" w:rsidRPr="0031712B" w:rsidRDefault="00526FC7" w:rsidP="005A1019">
      <w:pPr>
        <w:spacing w:after="0" w:line="240" w:lineRule="auto"/>
        <w:ind w:firstLine="567"/>
        <w:jc w:val="both"/>
        <w:rPr>
          <w:rFonts w:ascii="Times New Roman" w:hAnsi="Times New Roman" w:cs="Times New Roman"/>
          <w:sz w:val="28"/>
          <w:lang w:val="kk-KZ"/>
        </w:rPr>
      </w:pPr>
    </w:p>
    <w:p w14:paraId="2460AC03" w14:textId="0FD520F6" w:rsidR="00526FC7" w:rsidRDefault="00112B58" w:rsidP="00112B58">
      <w:pPr>
        <w:spacing w:after="0" w:line="240" w:lineRule="auto"/>
        <w:jc w:val="both"/>
        <w:rPr>
          <w:rFonts w:ascii="Times New Roman" w:hAnsi="Times New Roman" w:cs="Times New Roman"/>
          <w:sz w:val="28"/>
          <w:lang w:val="kk-KZ"/>
        </w:rPr>
      </w:pPr>
      <w:r w:rsidRPr="0031712B">
        <w:rPr>
          <w:rFonts w:ascii="Times New Roman" w:hAnsi="Times New Roman" w:cs="Times New Roman"/>
          <w:sz w:val="28"/>
          <w:lang w:val="kk-KZ"/>
        </w:rPr>
        <w:t xml:space="preserve">Кесте </w:t>
      </w:r>
      <w:r w:rsidR="00AB2B57" w:rsidRPr="0031712B">
        <w:rPr>
          <w:rFonts w:ascii="Times New Roman" w:hAnsi="Times New Roman" w:cs="Times New Roman"/>
          <w:sz w:val="28"/>
          <w:lang w:val="kk-KZ"/>
        </w:rPr>
        <w:t>9</w:t>
      </w:r>
      <w:r>
        <w:rPr>
          <w:rFonts w:ascii="Times New Roman" w:hAnsi="Times New Roman" w:cs="Times New Roman"/>
          <w:sz w:val="28"/>
          <w:lang w:val="kk-KZ"/>
        </w:rPr>
        <w:t xml:space="preserve"> </w:t>
      </w:r>
      <w:r w:rsidR="00526FC7" w:rsidRPr="0031712B">
        <w:rPr>
          <w:rFonts w:ascii="Times New Roman" w:hAnsi="Times New Roman" w:cs="Times New Roman"/>
          <w:sz w:val="28"/>
          <w:lang w:val="kk-KZ"/>
        </w:rPr>
        <w:t>- Қант диабеті бар науқастарда тамырлық асқынуларды алдын ала болжауға ұсынылған модельдер</w:t>
      </w:r>
    </w:p>
    <w:p w14:paraId="011F8224" w14:textId="77777777" w:rsidR="00112B58" w:rsidRPr="0031712B" w:rsidRDefault="00112B58" w:rsidP="00112B58">
      <w:pPr>
        <w:spacing w:after="0" w:line="240" w:lineRule="auto"/>
        <w:jc w:val="both"/>
        <w:rPr>
          <w:rFonts w:ascii="Times New Roman" w:hAnsi="Times New Roman" w:cs="Times New Roman"/>
          <w:sz w:val="28"/>
          <w:lang w:val="kk-KZ"/>
        </w:rPr>
      </w:pPr>
    </w:p>
    <w:tbl>
      <w:tblPr>
        <w:tblStyle w:val="a8"/>
        <w:tblW w:w="0" w:type="auto"/>
        <w:tblInd w:w="108" w:type="dxa"/>
        <w:tblLayout w:type="fixed"/>
        <w:tblLook w:val="04A0" w:firstRow="1" w:lastRow="0" w:firstColumn="1" w:lastColumn="0" w:noHBand="0" w:noVBand="1"/>
      </w:tblPr>
      <w:tblGrid>
        <w:gridCol w:w="2552"/>
        <w:gridCol w:w="992"/>
        <w:gridCol w:w="992"/>
        <w:gridCol w:w="993"/>
        <w:gridCol w:w="992"/>
        <w:gridCol w:w="1417"/>
        <w:gridCol w:w="1701"/>
      </w:tblGrid>
      <w:tr w:rsidR="0031712B" w:rsidRPr="0031712B" w14:paraId="5C243413" w14:textId="77777777" w:rsidTr="00112B58">
        <w:tc>
          <w:tcPr>
            <w:tcW w:w="2552" w:type="dxa"/>
          </w:tcPr>
          <w:p w14:paraId="2BB3A903" w14:textId="77777777" w:rsidR="00526FC7" w:rsidRPr="00112B58" w:rsidRDefault="00526FC7"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Модель</w:t>
            </w:r>
          </w:p>
        </w:tc>
        <w:tc>
          <w:tcPr>
            <w:tcW w:w="992" w:type="dxa"/>
          </w:tcPr>
          <w:p w14:paraId="26679B3A" w14:textId="77777777" w:rsidR="00526FC7" w:rsidRPr="00112B58" w:rsidRDefault="00526FC7"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AUC</w:t>
            </w:r>
          </w:p>
          <w:p w14:paraId="6FBAD051" w14:textId="77777777" w:rsidR="00526FC7" w:rsidRPr="00112B58" w:rsidRDefault="00526FC7"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(95%)</w:t>
            </w:r>
          </w:p>
        </w:tc>
        <w:tc>
          <w:tcPr>
            <w:tcW w:w="992" w:type="dxa"/>
          </w:tcPr>
          <w:p w14:paraId="6CD6A1DE" w14:textId="77777777" w:rsidR="00526FC7" w:rsidRPr="00112B58" w:rsidRDefault="00526FC7"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Exp (B)</w:t>
            </w:r>
          </w:p>
        </w:tc>
        <w:tc>
          <w:tcPr>
            <w:tcW w:w="993" w:type="dxa"/>
          </w:tcPr>
          <w:p w14:paraId="010CB7F7" w14:textId="77777777" w:rsidR="00526FC7" w:rsidRPr="00112B58" w:rsidRDefault="00526FC7"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ϕ2</w:t>
            </w:r>
          </w:p>
        </w:tc>
        <w:tc>
          <w:tcPr>
            <w:tcW w:w="992" w:type="dxa"/>
          </w:tcPr>
          <w:p w14:paraId="5FFA2B03" w14:textId="77777777" w:rsidR="00526FC7" w:rsidRPr="00112B58" w:rsidRDefault="008C6FF8"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P</w:t>
            </w:r>
          </w:p>
        </w:tc>
        <w:tc>
          <w:tcPr>
            <w:tcW w:w="1417" w:type="dxa"/>
          </w:tcPr>
          <w:p w14:paraId="1B50F958" w14:textId="77777777" w:rsidR="00526FC7" w:rsidRPr="00112B58" w:rsidRDefault="00526FC7" w:rsidP="00293386">
            <w:pPr>
              <w:rPr>
                <w:rFonts w:ascii="Times New Roman" w:hAnsi="Times New Roman" w:cs="Times New Roman"/>
                <w:sz w:val="24"/>
                <w:szCs w:val="24"/>
                <w:lang w:val="kk-KZ"/>
              </w:rPr>
            </w:pPr>
            <w:r w:rsidRPr="00112B58">
              <w:rPr>
                <w:rFonts w:ascii="Times New Roman" w:hAnsi="Times New Roman" w:cs="Times New Roman"/>
                <w:sz w:val="24"/>
                <w:szCs w:val="24"/>
                <w:lang w:val="kk-KZ"/>
              </w:rPr>
              <w:t>R2 (Cox y</w:t>
            </w:r>
          </w:p>
          <w:p w14:paraId="0C7A6F73" w14:textId="77777777" w:rsidR="00526FC7" w:rsidRPr="00112B58" w:rsidRDefault="00526FC7"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Snell)</w:t>
            </w:r>
          </w:p>
        </w:tc>
        <w:tc>
          <w:tcPr>
            <w:tcW w:w="1701" w:type="dxa"/>
          </w:tcPr>
          <w:p w14:paraId="50125762" w14:textId="77777777" w:rsidR="00526FC7" w:rsidRPr="00112B58" w:rsidRDefault="00526FC7"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R2</w:t>
            </w:r>
          </w:p>
          <w:p w14:paraId="6AAF24D0" w14:textId="77777777" w:rsidR="00526FC7" w:rsidRPr="00112B58" w:rsidRDefault="00526FC7" w:rsidP="00293386">
            <w:pPr>
              <w:jc w:val="center"/>
              <w:rPr>
                <w:rFonts w:ascii="Times New Roman" w:hAnsi="Times New Roman" w:cs="Times New Roman"/>
                <w:sz w:val="24"/>
                <w:szCs w:val="24"/>
                <w:lang w:val="kk-KZ"/>
              </w:rPr>
            </w:pPr>
            <w:r w:rsidRPr="00112B58">
              <w:rPr>
                <w:rFonts w:ascii="Times New Roman" w:hAnsi="Times New Roman" w:cs="Times New Roman"/>
                <w:sz w:val="24"/>
                <w:szCs w:val="24"/>
                <w:lang w:val="kk-KZ"/>
              </w:rPr>
              <w:t>(Nagelkerke)</w:t>
            </w:r>
          </w:p>
        </w:tc>
      </w:tr>
      <w:tr w:rsidR="0031712B" w:rsidRPr="0031712B" w14:paraId="4D927936" w14:textId="77777777" w:rsidTr="00112B58">
        <w:tc>
          <w:tcPr>
            <w:tcW w:w="2552" w:type="dxa"/>
          </w:tcPr>
          <w:p w14:paraId="06189ADF" w14:textId="77777777" w:rsid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1 модель (глюкоза, HbA1c, креатинин, HOMA-IR, жалпы холестерин, тригли</w:t>
            </w:r>
          </w:p>
          <w:p w14:paraId="73EEA80C" w14:textId="6C43F4F0"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церидтер, жынысы)</w:t>
            </w:r>
          </w:p>
        </w:tc>
        <w:tc>
          <w:tcPr>
            <w:tcW w:w="992" w:type="dxa"/>
          </w:tcPr>
          <w:p w14:paraId="25B1CAD3"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0.845</w:t>
            </w:r>
          </w:p>
        </w:tc>
        <w:tc>
          <w:tcPr>
            <w:tcW w:w="992" w:type="dxa"/>
          </w:tcPr>
          <w:p w14:paraId="30BEBADF"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0.727</w:t>
            </w:r>
          </w:p>
        </w:tc>
        <w:tc>
          <w:tcPr>
            <w:tcW w:w="993" w:type="dxa"/>
          </w:tcPr>
          <w:p w14:paraId="2013DC06"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25,724</w:t>
            </w:r>
          </w:p>
        </w:tc>
        <w:tc>
          <w:tcPr>
            <w:tcW w:w="992" w:type="dxa"/>
          </w:tcPr>
          <w:p w14:paraId="34EC91F2"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&lt;0.001</w:t>
            </w:r>
          </w:p>
        </w:tc>
        <w:tc>
          <w:tcPr>
            <w:tcW w:w="1417" w:type="dxa"/>
          </w:tcPr>
          <w:p w14:paraId="72A7BA7E"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0.363</w:t>
            </w:r>
          </w:p>
        </w:tc>
        <w:tc>
          <w:tcPr>
            <w:tcW w:w="1701" w:type="dxa"/>
          </w:tcPr>
          <w:p w14:paraId="27AA5BDA"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0.488</w:t>
            </w:r>
          </w:p>
        </w:tc>
      </w:tr>
      <w:tr w:rsidR="0031712B" w:rsidRPr="0031712B" w14:paraId="605BFA55" w14:textId="77777777" w:rsidTr="00112B58">
        <w:tc>
          <w:tcPr>
            <w:tcW w:w="2552" w:type="dxa"/>
          </w:tcPr>
          <w:p w14:paraId="0740DD3E"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2 модель (HbA1c, креатинин, жалпы холестерин, ЛПО, GPx, SOD, miR-126, miR-484)</w:t>
            </w:r>
          </w:p>
        </w:tc>
        <w:tc>
          <w:tcPr>
            <w:tcW w:w="992" w:type="dxa"/>
          </w:tcPr>
          <w:p w14:paraId="5E745815"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0.913</w:t>
            </w:r>
          </w:p>
        </w:tc>
        <w:tc>
          <w:tcPr>
            <w:tcW w:w="992" w:type="dxa"/>
          </w:tcPr>
          <w:p w14:paraId="3063FF30"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0.926</w:t>
            </w:r>
          </w:p>
        </w:tc>
        <w:tc>
          <w:tcPr>
            <w:tcW w:w="993" w:type="dxa"/>
          </w:tcPr>
          <w:p w14:paraId="07419AF3"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34,093</w:t>
            </w:r>
          </w:p>
        </w:tc>
        <w:tc>
          <w:tcPr>
            <w:tcW w:w="992" w:type="dxa"/>
          </w:tcPr>
          <w:p w14:paraId="7AE20CD4"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&lt;0.001</w:t>
            </w:r>
          </w:p>
        </w:tc>
        <w:tc>
          <w:tcPr>
            <w:tcW w:w="1417" w:type="dxa"/>
          </w:tcPr>
          <w:p w14:paraId="4D1315D4"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0.481</w:t>
            </w:r>
          </w:p>
        </w:tc>
        <w:tc>
          <w:tcPr>
            <w:tcW w:w="1701" w:type="dxa"/>
          </w:tcPr>
          <w:p w14:paraId="703946BF"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0.642</w:t>
            </w:r>
          </w:p>
        </w:tc>
      </w:tr>
      <w:tr w:rsidR="00112B58" w:rsidRPr="0031712B" w14:paraId="56C26031" w14:textId="77777777" w:rsidTr="00112B58">
        <w:tc>
          <w:tcPr>
            <w:tcW w:w="2552" w:type="dxa"/>
          </w:tcPr>
          <w:p w14:paraId="439F6CEA"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3 модель (HbA1c, креатинин, жалпы холестерин, IL-6, ЛПО, miR-126, miR-484)</w:t>
            </w:r>
          </w:p>
        </w:tc>
        <w:tc>
          <w:tcPr>
            <w:tcW w:w="992" w:type="dxa"/>
          </w:tcPr>
          <w:p w14:paraId="56222546"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0.938</w:t>
            </w:r>
          </w:p>
        </w:tc>
        <w:tc>
          <w:tcPr>
            <w:tcW w:w="992" w:type="dxa"/>
          </w:tcPr>
          <w:p w14:paraId="76FCC737"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0.958</w:t>
            </w:r>
          </w:p>
        </w:tc>
        <w:tc>
          <w:tcPr>
            <w:tcW w:w="993" w:type="dxa"/>
          </w:tcPr>
          <w:p w14:paraId="5A73928C"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33,863</w:t>
            </w:r>
          </w:p>
        </w:tc>
        <w:tc>
          <w:tcPr>
            <w:tcW w:w="992" w:type="dxa"/>
          </w:tcPr>
          <w:p w14:paraId="1EC9F195"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&lt;0.001</w:t>
            </w:r>
          </w:p>
        </w:tc>
        <w:tc>
          <w:tcPr>
            <w:tcW w:w="1417" w:type="dxa"/>
          </w:tcPr>
          <w:p w14:paraId="4445AA1C"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0.513</w:t>
            </w:r>
          </w:p>
        </w:tc>
        <w:tc>
          <w:tcPr>
            <w:tcW w:w="1701" w:type="dxa"/>
          </w:tcPr>
          <w:p w14:paraId="3F9BCADD" w14:textId="77777777" w:rsidR="00526FC7" w:rsidRPr="00112B58" w:rsidRDefault="00526FC7" w:rsidP="00293386">
            <w:pPr>
              <w:jc w:val="both"/>
              <w:rPr>
                <w:rFonts w:ascii="Times New Roman" w:hAnsi="Times New Roman" w:cs="Times New Roman"/>
                <w:sz w:val="24"/>
                <w:szCs w:val="24"/>
                <w:lang w:val="kk-KZ"/>
              </w:rPr>
            </w:pPr>
            <w:r w:rsidRPr="00112B58">
              <w:rPr>
                <w:rFonts w:ascii="Times New Roman" w:hAnsi="Times New Roman" w:cs="Times New Roman"/>
                <w:sz w:val="24"/>
                <w:szCs w:val="24"/>
                <w:lang w:val="kk-KZ"/>
              </w:rPr>
              <w:t>0.685</w:t>
            </w:r>
          </w:p>
        </w:tc>
      </w:tr>
    </w:tbl>
    <w:p w14:paraId="79F124D1" w14:textId="77777777" w:rsidR="00526FC7" w:rsidRPr="0031712B" w:rsidRDefault="00526FC7" w:rsidP="005A1019">
      <w:pPr>
        <w:spacing w:after="0" w:line="240" w:lineRule="auto"/>
        <w:ind w:firstLine="567"/>
        <w:rPr>
          <w:rFonts w:ascii="Times New Roman" w:hAnsi="Times New Roman" w:cs="Times New Roman"/>
          <w:sz w:val="24"/>
          <w:lang w:val="kk-KZ"/>
        </w:rPr>
      </w:pPr>
    </w:p>
    <w:p w14:paraId="331E7125"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Макротамырлық асқынулармен байланысты маркерлерді анықтау үшін біз қант диабеті бар барлық науқастар арасында бинарлы логистикалық регрессиялық талдау жүргіздік (62 науқас: 34 науқас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28 науқас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оларды зерттеу кезінде макротамырлық асқынулар болған науқастармен салыстырдық. Содан кейін ROC қисық талдауы жүргізілді. 6-кестеде AUC, ықтималдықтар қатынасы (OR) және p-мәндері көрсетілген. Статистикалық критерийлерге сәйкес келетін маркерлердің болжамдық мәндері белгіленген. Біз маңызды p-мәнге ие және AUC мәні 0,600-ден жоғары маркерлерді таңдадық. Алынған нәтижелер негізінде жалпы холестерин, GPx, CAT, жынысы және miR-484 кіретін модель үшін ROC қисығы құрылды. </w:t>
      </w:r>
    </w:p>
    <w:p w14:paraId="31E75ECD" w14:textId="77777777" w:rsidR="00526FC7" w:rsidRPr="0031712B" w:rsidRDefault="00D30D61" w:rsidP="00112B58">
      <w:pPr>
        <w:spacing w:after="0" w:line="240" w:lineRule="auto"/>
        <w:jc w:val="center"/>
        <w:rPr>
          <w:rFonts w:ascii="Times New Roman" w:hAnsi="Times New Roman" w:cs="Times New Roman"/>
          <w:sz w:val="28"/>
          <w:lang w:val="kk-KZ"/>
        </w:rPr>
      </w:pPr>
      <w:r w:rsidRPr="0031712B">
        <w:rPr>
          <w:rFonts w:ascii="Times New Roman" w:hAnsi="Times New Roman" w:cs="Times New Roman"/>
          <w:noProof/>
          <w:sz w:val="28"/>
          <w:lang w:eastAsia="ru-RU"/>
        </w:rPr>
        <w:drawing>
          <wp:inline distT="0" distB="0" distL="0" distR="0" wp14:anchorId="24A343E0" wp14:editId="266FBE3F">
            <wp:extent cx="5645889" cy="547576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48797" cy="5478588"/>
                    </a:xfrm>
                    <a:prstGeom prst="rect">
                      <a:avLst/>
                    </a:prstGeom>
                  </pic:spPr>
                </pic:pic>
              </a:graphicData>
            </a:graphic>
          </wp:inline>
        </w:drawing>
      </w:r>
    </w:p>
    <w:p w14:paraId="5670ED06" w14:textId="77777777" w:rsidR="00112B58" w:rsidRDefault="00112B58" w:rsidP="00112B58">
      <w:pPr>
        <w:spacing w:after="0" w:line="240" w:lineRule="auto"/>
        <w:jc w:val="center"/>
        <w:rPr>
          <w:rFonts w:ascii="Times New Roman" w:hAnsi="Times New Roman" w:cs="Times New Roman"/>
          <w:sz w:val="28"/>
          <w:lang w:val="kk-KZ"/>
        </w:rPr>
      </w:pPr>
    </w:p>
    <w:p w14:paraId="142CA775" w14:textId="6AE10B07" w:rsidR="002862D8" w:rsidRDefault="00293386" w:rsidP="00112B58">
      <w:pPr>
        <w:spacing w:after="0" w:line="240" w:lineRule="auto"/>
        <w:jc w:val="center"/>
        <w:rPr>
          <w:rFonts w:ascii="Times New Roman" w:hAnsi="Times New Roman" w:cs="Times New Roman"/>
          <w:sz w:val="28"/>
          <w:lang w:val="kk-KZ"/>
        </w:rPr>
      </w:pPr>
      <w:r w:rsidRPr="0031712B">
        <w:rPr>
          <w:rFonts w:ascii="Times New Roman" w:hAnsi="Times New Roman" w:cs="Times New Roman"/>
          <w:sz w:val="28"/>
          <w:lang w:val="kk-KZ"/>
        </w:rPr>
        <w:t xml:space="preserve">Сурет 37 - </w:t>
      </w:r>
      <w:r w:rsidR="00526FC7" w:rsidRPr="0031712B">
        <w:rPr>
          <w:rFonts w:ascii="Times New Roman" w:hAnsi="Times New Roman" w:cs="Times New Roman"/>
          <w:sz w:val="28"/>
          <w:lang w:val="kk-KZ"/>
        </w:rPr>
        <w:t>Қант диабетімен ауыратын науқастарда макротамырлық асқынулардың даму қаупін болжауға арналған екі ұсынылға</w:t>
      </w:r>
      <w:r w:rsidR="00CC0CD3" w:rsidRPr="0031712B">
        <w:rPr>
          <w:rFonts w:ascii="Times New Roman" w:hAnsi="Times New Roman" w:cs="Times New Roman"/>
          <w:sz w:val="28"/>
          <w:lang w:val="kk-KZ"/>
        </w:rPr>
        <w:t>н модель үшін ROC қисығын талдау</w:t>
      </w:r>
    </w:p>
    <w:p w14:paraId="6D5D9C4B" w14:textId="77777777" w:rsidR="00112B58" w:rsidRPr="0031712B" w:rsidRDefault="00112B58" w:rsidP="00CC0CD3">
      <w:pPr>
        <w:spacing w:after="0" w:line="240" w:lineRule="auto"/>
        <w:ind w:firstLine="567"/>
        <w:jc w:val="both"/>
        <w:rPr>
          <w:rFonts w:ascii="Times New Roman" w:hAnsi="Times New Roman" w:cs="Times New Roman"/>
          <w:sz w:val="28"/>
          <w:lang w:val="kk-KZ"/>
        </w:rPr>
      </w:pPr>
    </w:p>
    <w:p w14:paraId="1020E3D6" w14:textId="77777777" w:rsidR="00D30D61" w:rsidRPr="0031712B" w:rsidRDefault="00D30D61"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Біз анықталған маркерлер комбинациясы қант диабеті бар науқастарда макросотамырлық асқынулардың даму қаупін болжауда айтарлықтай тиімді екенін анықтадық. Бұл модельдің болжамдық құндылығы дәстүрлі параметрлерді қамтитын модельге қарағанда жоғары болды: HbA1c, креатинин, HOMA-IR, ДСИ, жынысы және жалпы холестерин. Бұл модельдің болжамдық құндылығын бағалау үшін ROC қисықтарын талдау нәтижесінде AUC 0,904 көрсетті, ал дәстүрлі параметрлерден тұратын модель үшін AUC 0,850 құрады. </w:t>
      </w:r>
    </w:p>
    <w:p w14:paraId="58D14249"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1-модель зерттелген көрсеткіштердің комбинациясын қамтыды: жынысы, жалпы холестерин, GPx, CAT, miR-484 (Exp(B) = 0,528, p = 0,024, Chi² = 28,214, AUC = 0,904 (95%)).</w:t>
      </w:r>
    </w:p>
    <w:p w14:paraId="6EE8D78A"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2-модель дәстүрлі айнымалыларды қамтыды: жынысы, жалпы холестерин, HbA1c, креатинин, HOMA-IR, ДСИ (Exp(B) = 0,462, p = 0,007, Chi² = 18,814, AUC = 0,850 (95%)).</w:t>
      </w:r>
    </w:p>
    <w:p w14:paraId="75A1ADFC" w14:textId="77777777" w:rsidR="00D30D61" w:rsidRPr="0031712B" w:rsidRDefault="00D30D61"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10-кестеде қант диабетімен ауыратын науқастарда макротамырлық асқынулардың даму ықтималдығын болжау үшін жүргізілген бинарлы логистикалық регрессия және ROC-қисықтарын талдау нәтижелері көрсетілген.</w:t>
      </w:r>
    </w:p>
    <w:p w14:paraId="569C8944" w14:textId="77777777" w:rsidR="00526FC7" w:rsidRPr="0031712B" w:rsidRDefault="00526FC7" w:rsidP="005A1019">
      <w:pPr>
        <w:spacing w:after="0" w:line="240" w:lineRule="auto"/>
        <w:ind w:firstLine="567"/>
        <w:jc w:val="both"/>
        <w:rPr>
          <w:rFonts w:ascii="Times New Roman" w:hAnsi="Times New Roman" w:cs="Times New Roman"/>
          <w:sz w:val="28"/>
          <w:lang w:val="kk-KZ"/>
        </w:rPr>
      </w:pPr>
    </w:p>
    <w:p w14:paraId="4E4AE51F" w14:textId="337662AE" w:rsidR="00526FC7" w:rsidRDefault="00112B58" w:rsidP="00112B58">
      <w:pPr>
        <w:spacing w:after="0" w:line="240" w:lineRule="auto"/>
        <w:jc w:val="both"/>
        <w:rPr>
          <w:rFonts w:ascii="Times New Roman" w:hAnsi="Times New Roman" w:cs="Times New Roman"/>
          <w:sz w:val="28"/>
          <w:lang w:val="kk-KZ"/>
        </w:rPr>
      </w:pPr>
      <w:r w:rsidRPr="0031712B">
        <w:rPr>
          <w:rFonts w:ascii="Times New Roman" w:hAnsi="Times New Roman" w:cs="Times New Roman"/>
          <w:sz w:val="28"/>
          <w:lang w:val="kk-KZ"/>
        </w:rPr>
        <w:t xml:space="preserve">Кесте </w:t>
      </w:r>
      <w:r w:rsidR="00AB2B57" w:rsidRPr="0031712B">
        <w:rPr>
          <w:rFonts w:ascii="Times New Roman" w:hAnsi="Times New Roman" w:cs="Times New Roman"/>
          <w:sz w:val="28"/>
          <w:lang w:val="kk-KZ"/>
        </w:rPr>
        <w:t>10</w:t>
      </w:r>
      <w:r>
        <w:rPr>
          <w:rFonts w:ascii="Times New Roman" w:hAnsi="Times New Roman" w:cs="Times New Roman"/>
          <w:sz w:val="28"/>
          <w:lang w:val="kk-KZ"/>
        </w:rPr>
        <w:t xml:space="preserve"> </w:t>
      </w:r>
      <w:r w:rsidR="00526FC7" w:rsidRPr="0031712B">
        <w:rPr>
          <w:rFonts w:ascii="Times New Roman" w:hAnsi="Times New Roman" w:cs="Times New Roman"/>
          <w:sz w:val="28"/>
          <w:lang w:val="kk-KZ"/>
        </w:rPr>
        <w:t xml:space="preserve">- </w:t>
      </w:r>
      <w:r w:rsidR="00D30D61" w:rsidRPr="0031712B">
        <w:rPr>
          <w:rFonts w:ascii="Times New Roman" w:hAnsi="Times New Roman" w:cs="Times New Roman"/>
          <w:sz w:val="28"/>
          <w:lang w:val="kk-KZ"/>
        </w:rPr>
        <w:t xml:space="preserve">Қант диабетімен </w:t>
      </w:r>
      <w:r w:rsidR="00526FC7" w:rsidRPr="0031712B">
        <w:rPr>
          <w:rFonts w:ascii="Times New Roman" w:hAnsi="Times New Roman" w:cs="Times New Roman"/>
          <w:sz w:val="28"/>
          <w:lang w:val="kk-KZ"/>
        </w:rPr>
        <w:t>ауыратын науқастардағы макротамырлық асқынулардың даму ықтималдығын болжау мәндері, бинарлы логистикалық регрессиялық талдау және COR қисықтарын талдау арқылы есептелген</w:t>
      </w:r>
    </w:p>
    <w:p w14:paraId="27BFBCA9" w14:textId="77777777" w:rsidR="00112B58" w:rsidRPr="0031712B" w:rsidRDefault="00112B58" w:rsidP="00112B58">
      <w:pPr>
        <w:spacing w:after="0" w:line="240" w:lineRule="auto"/>
        <w:jc w:val="both"/>
        <w:rPr>
          <w:rFonts w:ascii="Times New Roman" w:hAnsi="Times New Roman" w:cs="Times New Roman"/>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2268"/>
        <w:gridCol w:w="1417"/>
        <w:gridCol w:w="2268"/>
      </w:tblGrid>
      <w:tr w:rsidR="0031712B" w:rsidRPr="0031712B" w14:paraId="2851694E" w14:textId="77777777" w:rsidTr="00112B58">
        <w:tc>
          <w:tcPr>
            <w:tcW w:w="1985" w:type="dxa"/>
          </w:tcPr>
          <w:p w14:paraId="2A44B3EC" w14:textId="77777777" w:rsidR="00526FC7" w:rsidRPr="00112B58" w:rsidRDefault="00526FC7" w:rsidP="00293386">
            <w:pPr>
              <w:spacing w:after="0" w:line="240" w:lineRule="auto"/>
              <w:rPr>
                <w:rFonts w:ascii="Times New Roman" w:eastAsia="Calibri" w:hAnsi="Times New Roman" w:cs="Times New Roman"/>
                <w:sz w:val="24"/>
                <w:szCs w:val="24"/>
                <w:lang w:val="kk-KZ"/>
              </w:rPr>
            </w:pPr>
          </w:p>
        </w:tc>
        <w:tc>
          <w:tcPr>
            <w:tcW w:w="1701" w:type="dxa"/>
          </w:tcPr>
          <w:p w14:paraId="28B74086"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 xml:space="preserve">AUC, (95%) </w:t>
            </w:r>
          </w:p>
        </w:tc>
        <w:tc>
          <w:tcPr>
            <w:tcW w:w="2268" w:type="dxa"/>
          </w:tcPr>
          <w:p w14:paraId="19331BB7"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Exp (B) = OR</w:t>
            </w:r>
          </w:p>
        </w:tc>
        <w:tc>
          <w:tcPr>
            <w:tcW w:w="1417" w:type="dxa"/>
          </w:tcPr>
          <w:p w14:paraId="58BAF673"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Chi 2</w:t>
            </w:r>
          </w:p>
        </w:tc>
        <w:tc>
          <w:tcPr>
            <w:tcW w:w="2268" w:type="dxa"/>
          </w:tcPr>
          <w:p w14:paraId="178D71BF" w14:textId="77777777" w:rsidR="00526FC7" w:rsidRPr="00112B58" w:rsidRDefault="0048552F"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P</w:t>
            </w:r>
          </w:p>
        </w:tc>
      </w:tr>
      <w:tr w:rsidR="0031712B" w:rsidRPr="0031712B" w14:paraId="37B0884A" w14:textId="77777777" w:rsidTr="00112B58">
        <w:trPr>
          <w:trHeight w:val="272"/>
        </w:trPr>
        <w:tc>
          <w:tcPr>
            <w:tcW w:w="1985" w:type="dxa"/>
          </w:tcPr>
          <w:p w14:paraId="5641A2A9"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HbAc1</w:t>
            </w:r>
          </w:p>
        </w:tc>
        <w:tc>
          <w:tcPr>
            <w:tcW w:w="1701" w:type="dxa"/>
          </w:tcPr>
          <w:p w14:paraId="2F0A189E"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0,488</w:t>
            </w:r>
          </w:p>
        </w:tc>
        <w:tc>
          <w:tcPr>
            <w:tcW w:w="2268" w:type="dxa"/>
          </w:tcPr>
          <w:p w14:paraId="315F3C77"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0,929 (0,530-1,631)</w:t>
            </w:r>
          </w:p>
        </w:tc>
        <w:tc>
          <w:tcPr>
            <w:tcW w:w="1417" w:type="dxa"/>
          </w:tcPr>
          <w:p w14:paraId="2D9F7D9E"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0,066</w:t>
            </w:r>
          </w:p>
        </w:tc>
        <w:tc>
          <w:tcPr>
            <w:tcW w:w="2268" w:type="dxa"/>
          </w:tcPr>
          <w:p w14:paraId="5AA2EED0"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0,797</w:t>
            </w:r>
          </w:p>
        </w:tc>
      </w:tr>
      <w:tr w:rsidR="0031712B" w:rsidRPr="0031712B" w14:paraId="62C6DFDE" w14:textId="77777777" w:rsidTr="00112B58">
        <w:tc>
          <w:tcPr>
            <w:tcW w:w="1985" w:type="dxa"/>
          </w:tcPr>
          <w:p w14:paraId="0A6959D9" w14:textId="77777777" w:rsidR="00526FC7" w:rsidRPr="00112B58" w:rsidRDefault="00526FC7" w:rsidP="00293386">
            <w:pPr>
              <w:spacing w:after="0" w:line="240" w:lineRule="auto"/>
              <w:rPr>
                <w:rFonts w:ascii="Times New Roman" w:eastAsia="Calibri" w:hAnsi="Times New Roman" w:cs="Times New Roman"/>
                <w:sz w:val="24"/>
                <w:szCs w:val="24"/>
                <w:lang w:val="kk-KZ"/>
              </w:rPr>
            </w:pPr>
            <w:r w:rsidRPr="00112B58">
              <w:rPr>
                <w:rFonts w:ascii="Times New Roman" w:eastAsia="Calibri" w:hAnsi="Times New Roman" w:cs="Times New Roman"/>
                <w:sz w:val="24"/>
                <w:szCs w:val="24"/>
                <w:lang w:val="kk-KZ"/>
              </w:rPr>
              <w:t>Жалпы холестерин</w:t>
            </w:r>
          </w:p>
        </w:tc>
        <w:tc>
          <w:tcPr>
            <w:tcW w:w="1701" w:type="dxa"/>
          </w:tcPr>
          <w:p w14:paraId="06A8A0F1"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0,786</w:t>
            </w:r>
          </w:p>
        </w:tc>
        <w:tc>
          <w:tcPr>
            <w:tcW w:w="2268" w:type="dxa"/>
          </w:tcPr>
          <w:p w14:paraId="0E32FF7E"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0,968 (0,949-0,987)</w:t>
            </w:r>
          </w:p>
        </w:tc>
        <w:tc>
          <w:tcPr>
            <w:tcW w:w="1417" w:type="dxa"/>
          </w:tcPr>
          <w:p w14:paraId="55803241"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15,101</w:t>
            </w:r>
          </w:p>
        </w:tc>
        <w:tc>
          <w:tcPr>
            <w:tcW w:w="2268" w:type="dxa"/>
          </w:tcPr>
          <w:p w14:paraId="3214CB45"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sym w:font="Symbol" w:char="F03C"/>
            </w:r>
            <w:r w:rsidRPr="00112B58">
              <w:rPr>
                <w:rFonts w:ascii="Times New Roman" w:eastAsia="Calibri" w:hAnsi="Times New Roman" w:cs="Times New Roman"/>
                <w:sz w:val="24"/>
                <w:szCs w:val="24"/>
                <w:lang w:val="en-US"/>
              </w:rPr>
              <w:t>0,001</w:t>
            </w:r>
          </w:p>
        </w:tc>
      </w:tr>
      <w:tr w:rsidR="0031712B" w:rsidRPr="0031712B" w14:paraId="52CD515B" w14:textId="77777777" w:rsidTr="00112B58">
        <w:tc>
          <w:tcPr>
            <w:tcW w:w="1985" w:type="dxa"/>
          </w:tcPr>
          <w:p w14:paraId="028744A2"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Creatinine</w:t>
            </w:r>
          </w:p>
        </w:tc>
        <w:tc>
          <w:tcPr>
            <w:tcW w:w="1701" w:type="dxa"/>
          </w:tcPr>
          <w:p w14:paraId="1A60AD6E"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0,461</w:t>
            </w:r>
          </w:p>
        </w:tc>
        <w:tc>
          <w:tcPr>
            <w:tcW w:w="2268" w:type="dxa"/>
          </w:tcPr>
          <w:p w14:paraId="09EA1FBF"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0,658 (0,087-4,943)</w:t>
            </w:r>
          </w:p>
        </w:tc>
        <w:tc>
          <w:tcPr>
            <w:tcW w:w="1417" w:type="dxa"/>
          </w:tcPr>
          <w:p w14:paraId="75D09124"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0,174</w:t>
            </w:r>
          </w:p>
        </w:tc>
        <w:tc>
          <w:tcPr>
            <w:tcW w:w="2268" w:type="dxa"/>
          </w:tcPr>
          <w:p w14:paraId="5D5CF91A"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0,677</w:t>
            </w:r>
          </w:p>
        </w:tc>
      </w:tr>
      <w:tr w:rsidR="0031712B" w:rsidRPr="0031712B" w14:paraId="5DB8AF4D" w14:textId="77777777" w:rsidTr="00112B58">
        <w:tc>
          <w:tcPr>
            <w:tcW w:w="1985" w:type="dxa"/>
          </w:tcPr>
          <w:p w14:paraId="29B6F404"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HOMA-IR</w:t>
            </w:r>
          </w:p>
        </w:tc>
        <w:tc>
          <w:tcPr>
            <w:tcW w:w="1701" w:type="dxa"/>
          </w:tcPr>
          <w:p w14:paraId="6ABBFCC4"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0,593</w:t>
            </w:r>
          </w:p>
        </w:tc>
        <w:tc>
          <w:tcPr>
            <w:tcW w:w="2268" w:type="dxa"/>
          </w:tcPr>
          <w:p w14:paraId="48DCD7B3"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1,021 (0,893-1,167)</w:t>
            </w:r>
          </w:p>
        </w:tc>
        <w:tc>
          <w:tcPr>
            <w:tcW w:w="1417" w:type="dxa"/>
          </w:tcPr>
          <w:p w14:paraId="5B4BC877"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0,092</w:t>
            </w:r>
          </w:p>
        </w:tc>
        <w:tc>
          <w:tcPr>
            <w:tcW w:w="2268" w:type="dxa"/>
          </w:tcPr>
          <w:p w14:paraId="0556604A"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0,762</w:t>
            </w:r>
          </w:p>
        </w:tc>
      </w:tr>
      <w:tr w:rsidR="0031712B" w:rsidRPr="0031712B" w14:paraId="6A6BF56C" w14:textId="77777777" w:rsidTr="00112B58">
        <w:tc>
          <w:tcPr>
            <w:tcW w:w="1985" w:type="dxa"/>
          </w:tcPr>
          <w:p w14:paraId="112A1490"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LPO</w:t>
            </w:r>
          </w:p>
        </w:tc>
        <w:tc>
          <w:tcPr>
            <w:tcW w:w="1701" w:type="dxa"/>
          </w:tcPr>
          <w:p w14:paraId="166387E5"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0,491</w:t>
            </w:r>
          </w:p>
        </w:tc>
        <w:tc>
          <w:tcPr>
            <w:tcW w:w="2268" w:type="dxa"/>
          </w:tcPr>
          <w:p w14:paraId="03611CC9"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0,999 (0,339-2,939)</w:t>
            </w:r>
          </w:p>
        </w:tc>
        <w:tc>
          <w:tcPr>
            <w:tcW w:w="1417" w:type="dxa"/>
          </w:tcPr>
          <w:p w14:paraId="3F99EE29"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0,000</w:t>
            </w:r>
          </w:p>
        </w:tc>
        <w:tc>
          <w:tcPr>
            <w:tcW w:w="2268" w:type="dxa"/>
          </w:tcPr>
          <w:p w14:paraId="0F527C01"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0,998</w:t>
            </w:r>
          </w:p>
        </w:tc>
      </w:tr>
      <w:tr w:rsidR="0031712B" w:rsidRPr="0031712B" w14:paraId="78AA4A5E" w14:textId="77777777" w:rsidTr="00112B58">
        <w:tc>
          <w:tcPr>
            <w:tcW w:w="1985" w:type="dxa"/>
          </w:tcPr>
          <w:p w14:paraId="4AB31FE1"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AOPP</w:t>
            </w:r>
          </w:p>
        </w:tc>
        <w:tc>
          <w:tcPr>
            <w:tcW w:w="1701" w:type="dxa"/>
          </w:tcPr>
          <w:p w14:paraId="54DAC6F0"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0,524</w:t>
            </w:r>
          </w:p>
        </w:tc>
        <w:tc>
          <w:tcPr>
            <w:tcW w:w="2268" w:type="dxa"/>
          </w:tcPr>
          <w:p w14:paraId="680EDAF9"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1,000 (0,981-1,020)</w:t>
            </w:r>
          </w:p>
        </w:tc>
        <w:tc>
          <w:tcPr>
            <w:tcW w:w="1417" w:type="dxa"/>
          </w:tcPr>
          <w:p w14:paraId="1CF370FB"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0,000</w:t>
            </w:r>
          </w:p>
        </w:tc>
        <w:tc>
          <w:tcPr>
            <w:tcW w:w="2268" w:type="dxa"/>
          </w:tcPr>
          <w:p w14:paraId="4241FD96"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0,990</w:t>
            </w:r>
          </w:p>
        </w:tc>
      </w:tr>
      <w:tr w:rsidR="0031712B" w:rsidRPr="0031712B" w14:paraId="078E905F" w14:textId="77777777" w:rsidTr="00112B58">
        <w:tc>
          <w:tcPr>
            <w:tcW w:w="1985" w:type="dxa"/>
          </w:tcPr>
          <w:p w14:paraId="37F3E10D"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CAT</w:t>
            </w:r>
          </w:p>
        </w:tc>
        <w:tc>
          <w:tcPr>
            <w:tcW w:w="1701" w:type="dxa"/>
          </w:tcPr>
          <w:p w14:paraId="220D6E97"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0,681</w:t>
            </w:r>
          </w:p>
        </w:tc>
        <w:tc>
          <w:tcPr>
            <w:tcW w:w="2268" w:type="dxa"/>
          </w:tcPr>
          <w:p w14:paraId="7858598A"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1,000 (1,000-1,000=</w:t>
            </w:r>
          </w:p>
        </w:tc>
        <w:tc>
          <w:tcPr>
            <w:tcW w:w="1417" w:type="dxa"/>
          </w:tcPr>
          <w:p w14:paraId="706FF64C"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4,554</w:t>
            </w:r>
          </w:p>
        </w:tc>
        <w:tc>
          <w:tcPr>
            <w:tcW w:w="2268" w:type="dxa"/>
          </w:tcPr>
          <w:p w14:paraId="1248A27F"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0,033</w:t>
            </w:r>
          </w:p>
        </w:tc>
      </w:tr>
      <w:tr w:rsidR="0031712B" w:rsidRPr="0031712B" w14:paraId="2FA4A633" w14:textId="77777777" w:rsidTr="00112B58">
        <w:tc>
          <w:tcPr>
            <w:tcW w:w="1985" w:type="dxa"/>
          </w:tcPr>
          <w:p w14:paraId="034542C4"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GPx</w:t>
            </w:r>
          </w:p>
        </w:tc>
        <w:tc>
          <w:tcPr>
            <w:tcW w:w="1701" w:type="dxa"/>
          </w:tcPr>
          <w:p w14:paraId="131EF9CD"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0,711</w:t>
            </w:r>
          </w:p>
        </w:tc>
        <w:tc>
          <w:tcPr>
            <w:tcW w:w="2268" w:type="dxa"/>
          </w:tcPr>
          <w:p w14:paraId="2661E17A"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1,051 (1,009-1,094)</w:t>
            </w:r>
          </w:p>
        </w:tc>
        <w:tc>
          <w:tcPr>
            <w:tcW w:w="1417" w:type="dxa"/>
          </w:tcPr>
          <w:p w14:paraId="1413D20D"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6,371</w:t>
            </w:r>
          </w:p>
        </w:tc>
        <w:tc>
          <w:tcPr>
            <w:tcW w:w="2268" w:type="dxa"/>
          </w:tcPr>
          <w:p w14:paraId="576DF033"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0,012</w:t>
            </w:r>
          </w:p>
        </w:tc>
      </w:tr>
      <w:tr w:rsidR="0031712B" w:rsidRPr="0031712B" w14:paraId="37949E97" w14:textId="77777777" w:rsidTr="00112B58">
        <w:tc>
          <w:tcPr>
            <w:tcW w:w="1985" w:type="dxa"/>
          </w:tcPr>
          <w:p w14:paraId="5A88CBEA"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GRd</w:t>
            </w:r>
          </w:p>
        </w:tc>
        <w:tc>
          <w:tcPr>
            <w:tcW w:w="1701" w:type="dxa"/>
          </w:tcPr>
          <w:p w14:paraId="4D03C499"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0,623</w:t>
            </w:r>
          </w:p>
        </w:tc>
        <w:tc>
          <w:tcPr>
            <w:tcW w:w="2268" w:type="dxa"/>
          </w:tcPr>
          <w:p w14:paraId="2499ED56"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1,375 (0,949-1,992)</w:t>
            </w:r>
          </w:p>
        </w:tc>
        <w:tc>
          <w:tcPr>
            <w:tcW w:w="1417" w:type="dxa"/>
          </w:tcPr>
          <w:p w14:paraId="4032C838"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2,971</w:t>
            </w:r>
          </w:p>
        </w:tc>
        <w:tc>
          <w:tcPr>
            <w:tcW w:w="2268" w:type="dxa"/>
          </w:tcPr>
          <w:p w14:paraId="7737ED39"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0,085</w:t>
            </w:r>
          </w:p>
        </w:tc>
      </w:tr>
      <w:tr w:rsidR="0031712B" w:rsidRPr="0031712B" w14:paraId="7E1678EC" w14:textId="77777777" w:rsidTr="00112B58">
        <w:tc>
          <w:tcPr>
            <w:tcW w:w="1985" w:type="dxa"/>
          </w:tcPr>
          <w:p w14:paraId="5B94DC7F"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GSSG/GSH</w:t>
            </w:r>
          </w:p>
        </w:tc>
        <w:tc>
          <w:tcPr>
            <w:tcW w:w="1701" w:type="dxa"/>
          </w:tcPr>
          <w:p w14:paraId="78DBE593"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0,555</w:t>
            </w:r>
          </w:p>
        </w:tc>
        <w:tc>
          <w:tcPr>
            <w:tcW w:w="2268" w:type="dxa"/>
          </w:tcPr>
          <w:p w14:paraId="270338C2"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0,138 (0,000-46,142)</w:t>
            </w:r>
          </w:p>
        </w:tc>
        <w:tc>
          <w:tcPr>
            <w:tcW w:w="1417" w:type="dxa"/>
          </w:tcPr>
          <w:p w14:paraId="41A523CC"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0,465</w:t>
            </w:r>
          </w:p>
        </w:tc>
        <w:tc>
          <w:tcPr>
            <w:tcW w:w="2268" w:type="dxa"/>
          </w:tcPr>
          <w:p w14:paraId="775B2139"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0,495</w:t>
            </w:r>
          </w:p>
        </w:tc>
      </w:tr>
      <w:tr w:rsidR="0031712B" w:rsidRPr="0031712B" w14:paraId="39519962" w14:textId="77777777" w:rsidTr="00112B58">
        <w:tc>
          <w:tcPr>
            <w:tcW w:w="1985" w:type="dxa"/>
          </w:tcPr>
          <w:p w14:paraId="3F29E142"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G6DH</w:t>
            </w:r>
          </w:p>
        </w:tc>
        <w:tc>
          <w:tcPr>
            <w:tcW w:w="1701" w:type="dxa"/>
          </w:tcPr>
          <w:p w14:paraId="44B36DA1"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0,608</w:t>
            </w:r>
          </w:p>
        </w:tc>
        <w:tc>
          <w:tcPr>
            <w:tcW w:w="2268" w:type="dxa"/>
          </w:tcPr>
          <w:p w14:paraId="32818C5C"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1,192 (0,917-1,550)</w:t>
            </w:r>
          </w:p>
        </w:tc>
        <w:tc>
          <w:tcPr>
            <w:tcW w:w="1417" w:type="dxa"/>
          </w:tcPr>
          <w:p w14:paraId="2EF27B37"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1,787</w:t>
            </w:r>
          </w:p>
        </w:tc>
        <w:tc>
          <w:tcPr>
            <w:tcW w:w="2268" w:type="dxa"/>
          </w:tcPr>
          <w:p w14:paraId="276DC5FF"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0,181</w:t>
            </w:r>
          </w:p>
        </w:tc>
      </w:tr>
      <w:tr w:rsidR="0031712B" w:rsidRPr="0031712B" w14:paraId="479FDC7A" w14:textId="77777777" w:rsidTr="00112B58">
        <w:tc>
          <w:tcPr>
            <w:tcW w:w="1985" w:type="dxa"/>
          </w:tcPr>
          <w:p w14:paraId="0A7624F7"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SOD</w:t>
            </w:r>
          </w:p>
        </w:tc>
        <w:tc>
          <w:tcPr>
            <w:tcW w:w="1701" w:type="dxa"/>
          </w:tcPr>
          <w:p w14:paraId="7174BB78"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0,603</w:t>
            </w:r>
          </w:p>
        </w:tc>
        <w:tc>
          <w:tcPr>
            <w:tcW w:w="2268" w:type="dxa"/>
          </w:tcPr>
          <w:p w14:paraId="2648DD16"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1,001 (1,000-1,002)</w:t>
            </w:r>
          </w:p>
        </w:tc>
        <w:tc>
          <w:tcPr>
            <w:tcW w:w="1417" w:type="dxa"/>
          </w:tcPr>
          <w:p w14:paraId="54565D72"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1,560</w:t>
            </w:r>
          </w:p>
        </w:tc>
        <w:tc>
          <w:tcPr>
            <w:tcW w:w="2268" w:type="dxa"/>
          </w:tcPr>
          <w:p w14:paraId="104BD10F"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0,212</w:t>
            </w:r>
          </w:p>
        </w:tc>
      </w:tr>
      <w:tr w:rsidR="0031712B" w:rsidRPr="0031712B" w14:paraId="0153C312" w14:textId="77777777" w:rsidTr="00112B58">
        <w:tc>
          <w:tcPr>
            <w:tcW w:w="1985" w:type="dxa"/>
          </w:tcPr>
          <w:p w14:paraId="5ADA1EB8"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NOX</w:t>
            </w:r>
          </w:p>
        </w:tc>
        <w:tc>
          <w:tcPr>
            <w:tcW w:w="1701" w:type="dxa"/>
          </w:tcPr>
          <w:p w14:paraId="7CD94FFB"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0,556</w:t>
            </w:r>
          </w:p>
        </w:tc>
        <w:tc>
          <w:tcPr>
            <w:tcW w:w="2268" w:type="dxa"/>
          </w:tcPr>
          <w:p w14:paraId="37DE59E7"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0,970 (0,921-1,021)</w:t>
            </w:r>
          </w:p>
        </w:tc>
        <w:tc>
          <w:tcPr>
            <w:tcW w:w="1417" w:type="dxa"/>
          </w:tcPr>
          <w:p w14:paraId="682BC75C"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1,688</w:t>
            </w:r>
          </w:p>
        </w:tc>
        <w:tc>
          <w:tcPr>
            <w:tcW w:w="2268" w:type="dxa"/>
          </w:tcPr>
          <w:p w14:paraId="728C0975"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0,194</w:t>
            </w:r>
          </w:p>
        </w:tc>
      </w:tr>
      <w:tr w:rsidR="0031712B" w:rsidRPr="0031712B" w14:paraId="5B072C76" w14:textId="77777777" w:rsidTr="00112B58">
        <w:tc>
          <w:tcPr>
            <w:tcW w:w="1985" w:type="dxa"/>
          </w:tcPr>
          <w:p w14:paraId="056F3CDE"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IL-6</w:t>
            </w:r>
          </w:p>
        </w:tc>
        <w:tc>
          <w:tcPr>
            <w:tcW w:w="1701" w:type="dxa"/>
          </w:tcPr>
          <w:p w14:paraId="177ED463"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0,529</w:t>
            </w:r>
          </w:p>
        </w:tc>
        <w:tc>
          <w:tcPr>
            <w:tcW w:w="2268" w:type="dxa"/>
          </w:tcPr>
          <w:p w14:paraId="77A6A0BA"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1,113 (0,860-1,441)</w:t>
            </w:r>
          </w:p>
        </w:tc>
        <w:tc>
          <w:tcPr>
            <w:tcW w:w="1417" w:type="dxa"/>
          </w:tcPr>
          <w:p w14:paraId="4E70FA6F"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0,661</w:t>
            </w:r>
          </w:p>
        </w:tc>
        <w:tc>
          <w:tcPr>
            <w:tcW w:w="2268" w:type="dxa"/>
          </w:tcPr>
          <w:p w14:paraId="5F4451E8"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0,416</w:t>
            </w:r>
          </w:p>
        </w:tc>
      </w:tr>
      <w:tr w:rsidR="0031712B" w:rsidRPr="0031712B" w14:paraId="36B95302" w14:textId="77777777" w:rsidTr="00112B58">
        <w:tc>
          <w:tcPr>
            <w:tcW w:w="1985" w:type="dxa"/>
          </w:tcPr>
          <w:p w14:paraId="3D419C62"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IL-8</w:t>
            </w:r>
          </w:p>
        </w:tc>
        <w:tc>
          <w:tcPr>
            <w:tcW w:w="1701" w:type="dxa"/>
          </w:tcPr>
          <w:p w14:paraId="19193C90"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0,633</w:t>
            </w:r>
          </w:p>
        </w:tc>
        <w:tc>
          <w:tcPr>
            <w:tcW w:w="2268" w:type="dxa"/>
          </w:tcPr>
          <w:p w14:paraId="7835156F"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0,750 (0,502-1,121)</w:t>
            </w:r>
          </w:p>
        </w:tc>
        <w:tc>
          <w:tcPr>
            <w:tcW w:w="1417" w:type="dxa"/>
          </w:tcPr>
          <w:p w14:paraId="27843B36"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2,713</w:t>
            </w:r>
          </w:p>
        </w:tc>
        <w:tc>
          <w:tcPr>
            <w:tcW w:w="2268" w:type="dxa"/>
          </w:tcPr>
          <w:p w14:paraId="16E05213"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0,100</w:t>
            </w:r>
          </w:p>
        </w:tc>
      </w:tr>
      <w:tr w:rsidR="0031712B" w:rsidRPr="0031712B" w14:paraId="23DA80C5" w14:textId="77777777" w:rsidTr="00112B58">
        <w:tc>
          <w:tcPr>
            <w:tcW w:w="1985" w:type="dxa"/>
          </w:tcPr>
          <w:p w14:paraId="7EB23EBA"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IL-10</w:t>
            </w:r>
          </w:p>
        </w:tc>
        <w:tc>
          <w:tcPr>
            <w:tcW w:w="1701" w:type="dxa"/>
          </w:tcPr>
          <w:p w14:paraId="171D5EF5"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0,539</w:t>
            </w:r>
          </w:p>
        </w:tc>
        <w:tc>
          <w:tcPr>
            <w:tcW w:w="2268" w:type="dxa"/>
          </w:tcPr>
          <w:p w14:paraId="5CD09A5E"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0,973 (0,808-1,171)</w:t>
            </w:r>
          </w:p>
        </w:tc>
        <w:tc>
          <w:tcPr>
            <w:tcW w:w="1417" w:type="dxa"/>
          </w:tcPr>
          <w:p w14:paraId="49BEFF49"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0,084</w:t>
            </w:r>
          </w:p>
        </w:tc>
        <w:tc>
          <w:tcPr>
            <w:tcW w:w="2268" w:type="dxa"/>
          </w:tcPr>
          <w:p w14:paraId="3F546604"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0,771</w:t>
            </w:r>
          </w:p>
        </w:tc>
      </w:tr>
      <w:tr w:rsidR="0031712B" w:rsidRPr="0031712B" w14:paraId="479C5790" w14:textId="77777777" w:rsidTr="00112B58">
        <w:tc>
          <w:tcPr>
            <w:tcW w:w="1985" w:type="dxa"/>
          </w:tcPr>
          <w:p w14:paraId="108ACCD4"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IL-18</w:t>
            </w:r>
          </w:p>
        </w:tc>
        <w:tc>
          <w:tcPr>
            <w:tcW w:w="1701" w:type="dxa"/>
          </w:tcPr>
          <w:p w14:paraId="37E08A87"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0,558</w:t>
            </w:r>
          </w:p>
        </w:tc>
        <w:tc>
          <w:tcPr>
            <w:tcW w:w="2268" w:type="dxa"/>
          </w:tcPr>
          <w:p w14:paraId="3C2F28A5"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1,006 (0,997-1,015)</w:t>
            </w:r>
          </w:p>
        </w:tc>
        <w:tc>
          <w:tcPr>
            <w:tcW w:w="1417" w:type="dxa"/>
          </w:tcPr>
          <w:p w14:paraId="78372658"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1,995</w:t>
            </w:r>
          </w:p>
        </w:tc>
        <w:tc>
          <w:tcPr>
            <w:tcW w:w="2268" w:type="dxa"/>
          </w:tcPr>
          <w:p w14:paraId="76C6E717"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0,158</w:t>
            </w:r>
          </w:p>
        </w:tc>
      </w:tr>
      <w:tr w:rsidR="0031712B" w:rsidRPr="0031712B" w14:paraId="175191C3" w14:textId="77777777" w:rsidTr="00112B58">
        <w:tc>
          <w:tcPr>
            <w:tcW w:w="1985" w:type="dxa"/>
          </w:tcPr>
          <w:p w14:paraId="53D8130B"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MCP-1</w:t>
            </w:r>
          </w:p>
        </w:tc>
        <w:tc>
          <w:tcPr>
            <w:tcW w:w="1701" w:type="dxa"/>
          </w:tcPr>
          <w:p w14:paraId="235F5DC5"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0,485</w:t>
            </w:r>
          </w:p>
        </w:tc>
        <w:tc>
          <w:tcPr>
            <w:tcW w:w="2268" w:type="dxa"/>
          </w:tcPr>
          <w:p w14:paraId="1C9D2111"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1,000 (0,995-1,005)</w:t>
            </w:r>
          </w:p>
        </w:tc>
        <w:tc>
          <w:tcPr>
            <w:tcW w:w="1417" w:type="dxa"/>
          </w:tcPr>
          <w:p w14:paraId="530A3C20"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0,002</w:t>
            </w:r>
          </w:p>
        </w:tc>
        <w:tc>
          <w:tcPr>
            <w:tcW w:w="2268" w:type="dxa"/>
          </w:tcPr>
          <w:p w14:paraId="4AB1853F"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0,968</w:t>
            </w:r>
          </w:p>
        </w:tc>
      </w:tr>
      <w:tr w:rsidR="0031712B" w:rsidRPr="0031712B" w14:paraId="5D72F2C2" w14:textId="77777777" w:rsidTr="00112B58">
        <w:tc>
          <w:tcPr>
            <w:tcW w:w="1985" w:type="dxa"/>
          </w:tcPr>
          <w:p w14:paraId="2F51B172"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TNF-a</w:t>
            </w:r>
          </w:p>
        </w:tc>
        <w:tc>
          <w:tcPr>
            <w:tcW w:w="1701" w:type="dxa"/>
          </w:tcPr>
          <w:p w14:paraId="6C112074"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0,595</w:t>
            </w:r>
          </w:p>
        </w:tc>
        <w:tc>
          <w:tcPr>
            <w:tcW w:w="2268" w:type="dxa"/>
          </w:tcPr>
          <w:p w14:paraId="6816EB43"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0,979 (0,949-1,010)</w:t>
            </w:r>
          </w:p>
        </w:tc>
        <w:tc>
          <w:tcPr>
            <w:tcW w:w="1417" w:type="dxa"/>
          </w:tcPr>
          <w:p w14:paraId="524C638C"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2,397</w:t>
            </w:r>
          </w:p>
        </w:tc>
        <w:tc>
          <w:tcPr>
            <w:tcW w:w="2268" w:type="dxa"/>
          </w:tcPr>
          <w:p w14:paraId="5793D583"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0,122</w:t>
            </w:r>
          </w:p>
        </w:tc>
      </w:tr>
      <w:tr w:rsidR="0031712B" w:rsidRPr="0031712B" w14:paraId="6EFE70F2" w14:textId="77777777" w:rsidTr="00112B58">
        <w:tc>
          <w:tcPr>
            <w:tcW w:w="1985" w:type="dxa"/>
          </w:tcPr>
          <w:p w14:paraId="1DD7D319"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miR-21</w:t>
            </w:r>
          </w:p>
        </w:tc>
        <w:tc>
          <w:tcPr>
            <w:tcW w:w="1701" w:type="dxa"/>
          </w:tcPr>
          <w:p w14:paraId="7BCA18A8"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0,600</w:t>
            </w:r>
          </w:p>
        </w:tc>
        <w:tc>
          <w:tcPr>
            <w:tcW w:w="2268" w:type="dxa"/>
          </w:tcPr>
          <w:p w14:paraId="1320D62D"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1,003 (0,999-1,007)</w:t>
            </w:r>
          </w:p>
        </w:tc>
        <w:tc>
          <w:tcPr>
            <w:tcW w:w="1417" w:type="dxa"/>
          </w:tcPr>
          <w:p w14:paraId="6DC53A9C"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2,666</w:t>
            </w:r>
          </w:p>
        </w:tc>
        <w:tc>
          <w:tcPr>
            <w:tcW w:w="2268" w:type="dxa"/>
          </w:tcPr>
          <w:p w14:paraId="426670B4"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0,103</w:t>
            </w:r>
          </w:p>
        </w:tc>
      </w:tr>
      <w:tr w:rsidR="0031712B" w:rsidRPr="0031712B" w14:paraId="3C6F520F" w14:textId="77777777" w:rsidTr="00112B58">
        <w:tc>
          <w:tcPr>
            <w:tcW w:w="1985" w:type="dxa"/>
          </w:tcPr>
          <w:p w14:paraId="323FDFAA"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miR-126</w:t>
            </w:r>
          </w:p>
        </w:tc>
        <w:tc>
          <w:tcPr>
            <w:tcW w:w="1701" w:type="dxa"/>
          </w:tcPr>
          <w:p w14:paraId="57743806"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0,577</w:t>
            </w:r>
          </w:p>
        </w:tc>
        <w:tc>
          <w:tcPr>
            <w:tcW w:w="2268" w:type="dxa"/>
          </w:tcPr>
          <w:p w14:paraId="20963205"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0,994 (0,985-1,003)</w:t>
            </w:r>
          </w:p>
        </w:tc>
        <w:tc>
          <w:tcPr>
            <w:tcW w:w="1417" w:type="dxa"/>
          </w:tcPr>
          <w:p w14:paraId="3D09BC9D"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1,807</w:t>
            </w:r>
          </w:p>
        </w:tc>
        <w:tc>
          <w:tcPr>
            <w:tcW w:w="2268" w:type="dxa"/>
          </w:tcPr>
          <w:p w14:paraId="3995A1DC"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0,179</w:t>
            </w:r>
          </w:p>
        </w:tc>
      </w:tr>
      <w:tr w:rsidR="0031712B" w:rsidRPr="0031712B" w14:paraId="79903015" w14:textId="77777777" w:rsidTr="00112B58">
        <w:tc>
          <w:tcPr>
            <w:tcW w:w="1985" w:type="dxa"/>
          </w:tcPr>
          <w:p w14:paraId="15ABDAD3"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miR-146</w:t>
            </w:r>
          </w:p>
        </w:tc>
        <w:tc>
          <w:tcPr>
            <w:tcW w:w="1701" w:type="dxa"/>
          </w:tcPr>
          <w:p w14:paraId="7CF68E2A"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0,516</w:t>
            </w:r>
          </w:p>
        </w:tc>
        <w:tc>
          <w:tcPr>
            <w:tcW w:w="2268" w:type="dxa"/>
          </w:tcPr>
          <w:p w14:paraId="19B8E655"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1,002 (0,998-1,006)</w:t>
            </w:r>
          </w:p>
        </w:tc>
        <w:tc>
          <w:tcPr>
            <w:tcW w:w="1417" w:type="dxa"/>
          </w:tcPr>
          <w:p w14:paraId="65691522"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1,094</w:t>
            </w:r>
          </w:p>
        </w:tc>
        <w:tc>
          <w:tcPr>
            <w:tcW w:w="2268" w:type="dxa"/>
          </w:tcPr>
          <w:p w14:paraId="0B5C936B"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0,296</w:t>
            </w:r>
          </w:p>
        </w:tc>
      </w:tr>
      <w:tr w:rsidR="0031712B" w:rsidRPr="0031712B" w14:paraId="2CA36632" w14:textId="77777777" w:rsidTr="00112B58">
        <w:tc>
          <w:tcPr>
            <w:tcW w:w="1985" w:type="dxa"/>
          </w:tcPr>
          <w:p w14:paraId="2B918905"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miR-155</w:t>
            </w:r>
          </w:p>
        </w:tc>
        <w:tc>
          <w:tcPr>
            <w:tcW w:w="1701" w:type="dxa"/>
          </w:tcPr>
          <w:p w14:paraId="0942542B"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0,508</w:t>
            </w:r>
          </w:p>
        </w:tc>
        <w:tc>
          <w:tcPr>
            <w:tcW w:w="2268" w:type="dxa"/>
          </w:tcPr>
          <w:p w14:paraId="50A3B6CF"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1,000 (0,997-1,003)</w:t>
            </w:r>
          </w:p>
        </w:tc>
        <w:tc>
          <w:tcPr>
            <w:tcW w:w="1417" w:type="dxa"/>
          </w:tcPr>
          <w:p w14:paraId="33A8FE17"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0,001</w:t>
            </w:r>
          </w:p>
        </w:tc>
        <w:tc>
          <w:tcPr>
            <w:tcW w:w="2268" w:type="dxa"/>
          </w:tcPr>
          <w:p w14:paraId="7528787E"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0,980</w:t>
            </w:r>
          </w:p>
        </w:tc>
      </w:tr>
      <w:tr w:rsidR="0031712B" w:rsidRPr="0031712B" w14:paraId="4CC72BCA" w14:textId="77777777" w:rsidTr="00112B58">
        <w:tc>
          <w:tcPr>
            <w:tcW w:w="1985" w:type="dxa"/>
          </w:tcPr>
          <w:p w14:paraId="13945FB6"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miR-484</w:t>
            </w:r>
          </w:p>
        </w:tc>
        <w:tc>
          <w:tcPr>
            <w:tcW w:w="1701" w:type="dxa"/>
          </w:tcPr>
          <w:p w14:paraId="3E2890E6"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0,674</w:t>
            </w:r>
          </w:p>
        </w:tc>
        <w:tc>
          <w:tcPr>
            <w:tcW w:w="2268" w:type="dxa"/>
          </w:tcPr>
          <w:p w14:paraId="354BA1D8"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1,004 (1,001-1,008)</w:t>
            </w:r>
          </w:p>
        </w:tc>
        <w:tc>
          <w:tcPr>
            <w:tcW w:w="1417" w:type="dxa"/>
          </w:tcPr>
          <w:p w14:paraId="318CB097"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7,109</w:t>
            </w:r>
          </w:p>
        </w:tc>
        <w:tc>
          <w:tcPr>
            <w:tcW w:w="2268" w:type="dxa"/>
          </w:tcPr>
          <w:p w14:paraId="7D5F5184"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0,008</w:t>
            </w:r>
          </w:p>
        </w:tc>
      </w:tr>
      <w:tr w:rsidR="0031712B" w:rsidRPr="0031712B" w14:paraId="7BEA6BA7" w14:textId="77777777" w:rsidTr="00112B58">
        <w:tc>
          <w:tcPr>
            <w:tcW w:w="1985" w:type="dxa"/>
          </w:tcPr>
          <w:p w14:paraId="0FE7C186"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miR-27a</w:t>
            </w:r>
          </w:p>
        </w:tc>
        <w:tc>
          <w:tcPr>
            <w:tcW w:w="1701" w:type="dxa"/>
          </w:tcPr>
          <w:p w14:paraId="48F7DCB0"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0,566</w:t>
            </w:r>
          </w:p>
        </w:tc>
        <w:tc>
          <w:tcPr>
            <w:tcW w:w="2268" w:type="dxa"/>
          </w:tcPr>
          <w:p w14:paraId="67DA2FD1"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1,002 (0,997-1,008)</w:t>
            </w:r>
          </w:p>
        </w:tc>
        <w:tc>
          <w:tcPr>
            <w:tcW w:w="1417" w:type="dxa"/>
          </w:tcPr>
          <w:p w14:paraId="386943A3"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0,533</w:t>
            </w:r>
          </w:p>
        </w:tc>
        <w:tc>
          <w:tcPr>
            <w:tcW w:w="2268" w:type="dxa"/>
          </w:tcPr>
          <w:p w14:paraId="39548E78"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0,465</w:t>
            </w:r>
          </w:p>
        </w:tc>
      </w:tr>
      <w:tr w:rsidR="00112B58" w:rsidRPr="0031712B" w14:paraId="7CD81E1E" w14:textId="77777777" w:rsidTr="00112B58">
        <w:tc>
          <w:tcPr>
            <w:tcW w:w="1985" w:type="dxa"/>
          </w:tcPr>
          <w:p w14:paraId="6B30F29B"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miR-210</w:t>
            </w:r>
          </w:p>
        </w:tc>
        <w:tc>
          <w:tcPr>
            <w:tcW w:w="1701" w:type="dxa"/>
          </w:tcPr>
          <w:p w14:paraId="4FD817C6"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0,597</w:t>
            </w:r>
          </w:p>
        </w:tc>
        <w:tc>
          <w:tcPr>
            <w:tcW w:w="2268" w:type="dxa"/>
          </w:tcPr>
          <w:p w14:paraId="3014DD53"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1,003 (0,999-1,008)</w:t>
            </w:r>
          </w:p>
        </w:tc>
        <w:tc>
          <w:tcPr>
            <w:tcW w:w="1417" w:type="dxa"/>
          </w:tcPr>
          <w:p w14:paraId="2B7B7D30"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2,053</w:t>
            </w:r>
          </w:p>
        </w:tc>
        <w:tc>
          <w:tcPr>
            <w:tcW w:w="2268" w:type="dxa"/>
          </w:tcPr>
          <w:p w14:paraId="3B7E7194" w14:textId="77777777" w:rsidR="00526FC7" w:rsidRPr="00112B58" w:rsidRDefault="00526FC7" w:rsidP="00293386">
            <w:pPr>
              <w:spacing w:after="0" w:line="240" w:lineRule="auto"/>
              <w:rPr>
                <w:rFonts w:ascii="Times New Roman" w:eastAsia="Calibri" w:hAnsi="Times New Roman" w:cs="Times New Roman"/>
                <w:sz w:val="24"/>
                <w:szCs w:val="24"/>
                <w:lang w:val="en-US"/>
              </w:rPr>
            </w:pPr>
            <w:r w:rsidRPr="00112B58">
              <w:rPr>
                <w:rFonts w:ascii="Times New Roman" w:eastAsia="Calibri" w:hAnsi="Times New Roman" w:cs="Times New Roman"/>
                <w:sz w:val="24"/>
                <w:szCs w:val="24"/>
                <w:lang w:val="en-US"/>
              </w:rPr>
              <w:t>0,152</w:t>
            </w:r>
          </w:p>
        </w:tc>
      </w:tr>
    </w:tbl>
    <w:p w14:paraId="0A085F8F" w14:textId="77777777" w:rsidR="00526FC7" w:rsidRPr="0031712B" w:rsidRDefault="00526FC7" w:rsidP="005A1019">
      <w:pPr>
        <w:spacing w:after="0" w:line="240" w:lineRule="auto"/>
        <w:ind w:firstLine="567"/>
        <w:jc w:val="both"/>
        <w:rPr>
          <w:rFonts w:ascii="Times New Roman" w:hAnsi="Times New Roman" w:cs="Times New Roman"/>
          <w:sz w:val="24"/>
          <w:lang w:val="kk-KZ"/>
        </w:rPr>
      </w:pPr>
    </w:p>
    <w:p w14:paraId="7E46B1C2" w14:textId="77777777" w:rsidR="00903288" w:rsidRPr="0031712B" w:rsidRDefault="00903288"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Қорытындылай келе, жүргізілген бинарлы логистикалық регрессиялық талдау және ROC қисықтарын бағалау нәтижелері қант диабеті бар науқастарда макротамырлық асқынулардың даму қаупін болжауда ұсынылған маркерлер комбинациясының (жалпы холестерин, GPx, CAT, жынысы және miR-484) жоғары болжамдық құндылыққа ие екенін көрсетті. Бұл модель дәстүрлі параметрлерді (HbA1c, креатинин, HOMA-IR, ДСИ, жынысы және жалпы холестерин) қамтитын модельге қарағанда тиімдірек болып, AUC мәнінің 0,904 деңгейінде болуын дәлелдеді. Алынған нәтижелер макротамырлық асқынулар қаупін ерте кезеңде бағалауға арналған диагностикалық және болжамдық стратегияларды жетілдіруге мүмкіндік береді.</w:t>
      </w:r>
    </w:p>
    <w:p w14:paraId="791E643F" w14:textId="77777777" w:rsidR="00526FC7" w:rsidRPr="0031712B" w:rsidRDefault="00526FC7" w:rsidP="005A1019">
      <w:pPr>
        <w:spacing w:after="0" w:line="240" w:lineRule="auto"/>
        <w:ind w:firstLine="567"/>
        <w:rPr>
          <w:rFonts w:ascii="Times New Roman" w:hAnsi="Times New Roman" w:cs="Times New Roman"/>
          <w:b/>
          <w:sz w:val="24"/>
          <w:lang w:val="kk-KZ"/>
        </w:rPr>
      </w:pPr>
    </w:p>
    <w:p w14:paraId="1DF8BFFF" w14:textId="77777777" w:rsidR="00526FC7" w:rsidRPr="0031712B" w:rsidRDefault="00526FC7" w:rsidP="005A1019">
      <w:pPr>
        <w:spacing w:after="0" w:line="240" w:lineRule="auto"/>
        <w:ind w:firstLine="567"/>
        <w:rPr>
          <w:rFonts w:ascii="Times New Roman" w:hAnsi="Times New Roman" w:cs="Times New Roman"/>
          <w:b/>
          <w:sz w:val="28"/>
          <w:lang w:val="kk-KZ"/>
        </w:rPr>
      </w:pPr>
    </w:p>
    <w:p w14:paraId="6AEA5DE5" w14:textId="77777777" w:rsidR="00117705" w:rsidRPr="0031712B" w:rsidRDefault="00117705" w:rsidP="00D30D61">
      <w:pPr>
        <w:spacing w:after="0" w:line="240" w:lineRule="auto"/>
        <w:rPr>
          <w:rFonts w:ascii="Times New Roman" w:hAnsi="Times New Roman" w:cs="Times New Roman"/>
          <w:b/>
          <w:sz w:val="28"/>
          <w:lang w:val="kk-KZ"/>
        </w:rPr>
      </w:pPr>
    </w:p>
    <w:p w14:paraId="3C21063D" w14:textId="77777777" w:rsidR="00B30A69" w:rsidRPr="0031712B" w:rsidRDefault="00B30A69" w:rsidP="00C43E2E">
      <w:pPr>
        <w:spacing w:after="0" w:line="240" w:lineRule="auto"/>
        <w:rPr>
          <w:rFonts w:ascii="Times New Roman" w:hAnsi="Times New Roman" w:cs="Times New Roman"/>
          <w:b/>
          <w:sz w:val="28"/>
          <w:lang w:val="kk-KZ"/>
        </w:rPr>
      </w:pPr>
    </w:p>
    <w:p w14:paraId="0E23205F" w14:textId="77777777" w:rsidR="00112B58" w:rsidRDefault="00112B58" w:rsidP="005A1019">
      <w:pPr>
        <w:spacing w:after="0" w:line="240" w:lineRule="auto"/>
        <w:ind w:firstLine="567"/>
        <w:rPr>
          <w:rFonts w:ascii="Times New Roman" w:hAnsi="Times New Roman" w:cs="Times New Roman"/>
          <w:b/>
          <w:sz w:val="28"/>
          <w:lang w:val="kk-KZ"/>
        </w:rPr>
      </w:pPr>
      <w:r>
        <w:rPr>
          <w:rFonts w:ascii="Times New Roman" w:hAnsi="Times New Roman" w:cs="Times New Roman"/>
          <w:b/>
          <w:sz w:val="28"/>
          <w:lang w:val="kk-KZ"/>
        </w:rPr>
        <w:br w:type="page"/>
      </w:r>
    </w:p>
    <w:p w14:paraId="59F9294D" w14:textId="4C6D09F0" w:rsidR="00F10BFC" w:rsidRPr="0031712B" w:rsidRDefault="00C23F5C" w:rsidP="005A1019">
      <w:pPr>
        <w:spacing w:after="0" w:line="240" w:lineRule="auto"/>
        <w:ind w:firstLine="567"/>
        <w:rPr>
          <w:rFonts w:ascii="Times New Roman" w:hAnsi="Times New Roman" w:cs="Times New Roman"/>
          <w:b/>
          <w:sz w:val="28"/>
          <w:lang w:val="kk-KZ"/>
        </w:rPr>
      </w:pPr>
      <w:r w:rsidRPr="0031712B">
        <w:rPr>
          <w:rFonts w:ascii="Times New Roman" w:hAnsi="Times New Roman" w:cs="Times New Roman"/>
          <w:b/>
          <w:sz w:val="28"/>
          <w:lang w:val="kk-KZ"/>
        </w:rPr>
        <w:t>4 АЛЫНҒАН НӘТИЖЕЛЕРДІ ТАЛДАУ</w:t>
      </w:r>
    </w:p>
    <w:p w14:paraId="46B25254" w14:textId="77777777" w:rsidR="00BB6518" w:rsidRPr="0031712B" w:rsidRDefault="00BB6518" w:rsidP="005A1019">
      <w:pPr>
        <w:spacing w:after="0" w:line="240" w:lineRule="auto"/>
        <w:ind w:firstLine="567"/>
        <w:rPr>
          <w:rFonts w:ascii="Times New Roman" w:hAnsi="Times New Roman" w:cs="Times New Roman"/>
          <w:b/>
          <w:sz w:val="28"/>
          <w:lang w:val="kk-KZ"/>
        </w:rPr>
      </w:pPr>
    </w:p>
    <w:p w14:paraId="420D34CF" w14:textId="40B38779" w:rsidR="00F10BFC" w:rsidRPr="0031712B" w:rsidRDefault="00F10BFC"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Осы зерттеуде біз 62 қант диабеті бар науқастың ішінде 22 науқаста макротамырлық асқынуларды анықтадық. Айналымдағы маркерлердің барлық жүрек-қан тамырлары асқынуларымен, оның ішінде макротамырлық асқынулармен байланысы талданды</w:t>
      </w:r>
      <w:r w:rsidR="00117705" w:rsidRPr="0031712B">
        <w:rPr>
          <w:rFonts w:ascii="Times New Roman" w:hAnsi="Times New Roman" w:cs="Times New Roman"/>
          <w:sz w:val="28"/>
          <w:lang w:val="kk-KZ"/>
        </w:rPr>
        <w:t xml:space="preserve"> [187</w:t>
      </w:r>
      <w:r w:rsidR="00C410CD">
        <w:rPr>
          <w:rFonts w:ascii="Times New Roman" w:hAnsi="Times New Roman" w:cs="Times New Roman"/>
          <w:sz w:val="28"/>
          <w:lang w:val="kk-KZ"/>
        </w:rPr>
        <w:t>,р. 101</w:t>
      </w:r>
      <w:r w:rsidR="00117705" w:rsidRPr="0031712B">
        <w:rPr>
          <w:rFonts w:ascii="Times New Roman" w:hAnsi="Times New Roman" w:cs="Times New Roman"/>
          <w:sz w:val="28"/>
          <w:lang w:val="kk-KZ"/>
        </w:rPr>
        <w:t>]</w:t>
      </w:r>
      <w:r w:rsidRPr="0031712B">
        <w:rPr>
          <w:rFonts w:ascii="Times New Roman" w:hAnsi="Times New Roman" w:cs="Times New Roman"/>
          <w:sz w:val="28"/>
          <w:lang w:val="kk-KZ"/>
        </w:rPr>
        <w:t>.</w:t>
      </w:r>
    </w:p>
    <w:p w14:paraId="0FAFD04E" w14:textId="51A30DB5" w:rsidR="00F10BFC" w:rsidRPr="0031712B" w:rsidRDefault="00F10BFC"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Қан үлгілеріндегі редокс күйі, антиоксиданттық жүйе және тотығу зақымдануды кешенді талдау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және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топтарында ЛПО мен AOPP деңгейлерінің бақылау тобымен салыстырғанда айтарлықтай артқанын көрсетті, бұл аурудың себебінен тамырлардың күйінің нашарлауын көрсетеді, сонымен қатар жануарлар модельдеріндегі және қант диабеті бар науқастардағы зерттеулерге сәйкес келеді</w:t>
      </w:r>
      <w:r w:rsidR="00117705" w:rsidRPr="0031712B">
        <w:rPr>
          <w:rFonts w:ascii="Times New Roman" w:hAnsi="Times New Roman" w:cs="Times New Roman"/>
          <w:sz w:val="28"/>
          <w:lang w:val="kk-KZ"/>
        </w:rPr>
        <w:t xml:space="preserve"> [188</w:t>
      </w:r>
      <w:r w:rsidR="00C410CD">
        <w:rPr>
          <w:rFonts w:ascii="Times New Roman" w:hAnsi="Times New Roman" w:cs="Times New Roman"/>
          <w:sz w:val="28"/>
          <w:lang w:val="kk-KZ"/>
        </w:rPr>
        <w:t>,р. 89</w:t>
      </w:r>
      <w:r w:rsidR="00117705" w:rsidRPr="0031712B">
        <w:rPr>
          <w:rFonts w:ascii="Times New Roman" w:hAnsi="Times New Roman" w:cs="Times New Roman"/>
          <w:sz w:val="28"/>
          <w:lang w:val="kk-KZ"/>
        </w:rPr>
        <w:t>]</w:t>
      </w:r>
      <w:r w:rsidRPr="0031712B">
        <w:rPr>
          <w:rFonts w:ascii="Times New Roman" w:hAnsi="Times New Roman" w:cs="Times New Roman"/>
          <w:sz w:val="28"/>
          <w:lang w:val="kk-KZ"/>
        </w:rPr>
        <w:t xml:space="preserve">. Зерттеу барысында біз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тобында нитрит және нитрат (NOx) деңгейлерінің жоғарылауын байқадық, бірақ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тобында өзгеріс болмады. NOx молекулалары азот оксиді синтазасының (NOS) жанама өнімдері болып табылады, және біз бұл молекулалардың индуктивті NOS (iNOS) нәтижесі екенін растай алмаймыз. Дегенмен, iNOS изоэнзимдері қабыну жағдайларына әкелетінін және бұл қант диабеті кезінде күтілетін құбылыс екенін айтуға болады</w:t>
      </w:r>
      <w:r w:rsidR="00117705" w:rsidRPr="0031712B">
        <w:rPr>
          <w:rFonts w:ascii="Times New Roman" w:hAnsi="Times New Roman" w:cs="Times New Roman"/>
          <w:sz w:val="28"/>
          <w:lang w:val="kk-KZ"/>
        </w:rPr>
        <w:t xml:space="preserve"> [189</w:t>
      </w:r>
      <w:r w:rsidR="00C410CD">
        <w:rPr>
          <w:rFonts w:ascii="Times New Roman" w:hAnsi="Times New Roman" w:cs="Times New Roman"/>
          <w:sz w:val="28"/>
          <w:lang w:val="kk-KZ"/>
        </w:rPr>
        <w:t>,р. 421</w:t>
      </w:r>
      <w:r w:rsidR="00117705" w:rsidRPr="0031712B">
        <w:rPr>
          <w:rFonts w:ascii="Times New Roman" w:hAnsi="Times New Roman" w:cs="Times New Roman"/>
          <w:sz w:val="28"/>
          <w:lang w:val="kk-KZ"/>
        </w:rPr>
        <w:t>]</w:t>
      </w:r>
      <w:r w:rsidRPr="0031712B">
        <w:rPr>
          <w:rFonts w:ascii="Times New Roman" w:hAnsi="Times New Roman" w:cs="Times New Roman"/>
          <w:sz w:val="28"/>
          <w:lang w:val="kk-KZ"/>
        </w:rPr>
        <w:t xml:space="preserve">. </w:t>
      </w:r>
    </w:p>
    <w:p w14:paraId="66D6F169" w14:textId="77777777" w:rsidR="00366D0F" w:rsidRPr="0031712B" w:rsidRDefault="00366D0F"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Қант диабетімен ауыратын науқастарда антиоксиданттық қорғаныс SOD, CAT және GRd белсенділіктерімен өлшенді. SOD ферменті антиоксиданттық қорғаныстың алғашқы </w:t>
      </w:r>
      <w:r w:rsidR="00FC2B9F" w:rsidRPr="0031712B">
        <w:rPr>
          <w:rFonts w:ascii="Times New Roman" w:hAnsi="Times New Roman" w:cs="Times New Roman"/>
          <w:sz w:val="28"/>
          <w:lang w:val="kk-KZ"/>
        </w:rPr>
        <w:t xml:space="preserve">құраушысы </w:t>
      </w:r>
      <w:r w:rsidRPr="0031712B">
        <w:rPr>
          <w:rFonts w:ascii="Times New Roman" w:hAnsi="Times New Roman" w:cs="Times New Roman"/>
          <w:sz w:val="28"/>
          <w:lang w:val="kk-KZ"/>
        </w:rPr>
        <w:t>болып табылады және оның белсенділігі екі топтағы науқастарда да төмендеген</w:t>
      </w:r>
      <w:r w:rsidR="00117705" w:rsidRPr="0031712B">
        <w:rPr>
          <w:rFonts w:ascii="Times New Roman" w:hAnsi="Times New Roman" w:cs="Times New Roman"/>
          <w:sz w:val="28"/>
          <w:lang w:val="kk-KZ"/>
        </w:rPr>
        <w:t xml:space="preserve"> [190]</w:t>
      </w:r>
      <w:r w:rsidRPr="0031712B">
        <w:rPr>
          <w:rFonts w:ascii="Times New Roman" w:hAnsi="Times New Roman" w:cs="Times New Roman"/>
          <w:sz w:val="28"/>
          <w:lang w:val="kk-KZ"/>
        </w:rPr>
        <w:t>. Бұл зерттеуде біз қатысушылардың тамақта</w:t>
      </w:r>
      <w:r w:rsidR="00FC2B9F" w:rsidRPr="0031712B">
        <w:rPr>
          <w:rFonts w:ascii="Times New Roman" w:hAnsi="Times New Roman" w:cs="Times New Roman"/>
          <w:sz w:val="28"/>
          <w:lang w:val="kk-KZ"/>
        </w:rPr>
        <w:t>ну түрін</w:t>
      </w:r>
      <w:r w:rsidRPr="0031712B">
        <w:rPr>
          <w:rFonts w:ascii="Times New Roman" w:hAnsi="Times New Roman" w:cs="Times New Roman"/>
          <w:sz w:val="28"/>
          <w:lang w:val="kk-KZ"/>
        </w:rPr>
        <w:t xml:space="preserve"> талдаған жоқпыз, бірақ жаңа зерттеулер, майлы тағамдар мен SCFA-ға бай диеталармен байланысты өзгерген микробиота құрамы ішек қабатының өткізгіштігін бұзып, иммундық жауапты тудыр</w:t>
      </w:r>
      <w:r w:rsidR="00FC2B9F" w:rsidRPr="0031712B">
        <w:rPr>
          <w:rFonts w:ascii="Times New Roman" w:hAnsi="Times New Roman" w:cs="Times New Roman"/>
          <w:sz w:val="28"/>
          <w:lang w:val="kk-KZ"/>
        </w:rPr>
        <w:t>уы мүмкін екендігін көрсетті</w:t>
      </w:r>
      <w:r w:rsidRPr="0031712B">
        <w:rPr>
          <w:rFonts w:ascii="Times New Roman" w:hAnsi="Times New Roman" w:cs="Times New Roman"/>
          <w:sz w:val="28"/>
          <w:lang w:val="kk-KZ"/>
        </w:rPr>
        <w:t xml:space="preserve">. Cu/Zn тәуелді цитоплазматикалық SOD ферменті жоғары </w:t>
      </w:r>
      <w:r w:rsidR="00300B87" w:rsidRPr="0031712B">
        <w:rPr>
          <w:rFonts w:ascii="Times New Roman" w:hAnsi="Times New Roman" w:cs="Times New Roman"/>
          <w:sz w:val="28"/>
          <w:lang w:val="kk-KZ"/>
        </w:rPr>
        <w:t>тотығу стресі</w:t>
      </w:r>
      <w:r w:rsidRPr="0031712B">
        <w:rPr>
          <w:rFonts w:ascii="Times New Roman" w:hAnsi="Times New Roman" w:cs="Times New Roman"/>
          <w:sz w:val="28"/>
          <w:lang w:val="kk-KZ"/>
        </w:rPr>
        <w:t xml:space="preserve"> жағдайында сезімтал болып табылады</w:t>
      </w:r>
      <w:r w:rsidR="00117705" w:rsidRPr="0031712B">
        <w:rPr>
          <w:rFonts w:ascii="Times New Roman" w:hAnsi="Times New Roman" w:cs="Times New Roman"/>
          <w:sz w:val="28"/>
          <w:lang w:val="kk-KZ"/>
        </w:rPr>
        <w:t xml:space="preserve"> [191, 192]</w:t>
      </w:r>
      <w:r w:rsidRPr="0031712B">
        <w:rPr>
          <w:rFonts w:ascii="Times New Roman" w:hAnsi="Times New Roman" w:cs="Times New Roman"/>
          <w:sz w:val="28"/>
          <w:lang w:val="kk-KZ"/>
        </w:rPr>
        <w:t>. Алдыңғы зерттеулерде SOD белсенділігін</w:t>
      </w:r>
      <w:r w:rsidR="007126BE" w:rsidRPr="0031712B">
        <w:rPr>
          <w:rFonts w:ascii="Times New Roman" w:hAnsi="Times New Roman" w:cs="Times New Roman"/>
          <w:sz w:val="28"/>
          <w:lang w:val="kk-KZ"/>
        </w:rPr>
        <w:t>ің жоғарылауы байқалғанымен</w:t>
      </w:r>
      <w:r w:rsidRPr="0031712B">
        <w:rPr>
          <w:rFonts w:ascii="Times New Roman" w:hAnsi="Times New Roman" w:cs="Times New Roman"/>
          <w:sz w:val="28"/>
          <w:lang w:val="kk-KZ"/>
        </w:rPr>
        <w:t>, адам және жануарлар модельдеріндегі зерттеулердің көбінде SOD белсенділігінің</w:t>
      </w:r>
      <w:r w:rsidR="007126BE" w:rsidRPr="0031712B">
        <w:rPr>
          <w:rFonts w:ascii="Times New Roman" w:hAnsi="Times New Roman" w:cs="Times New Roman"/>
          <w:sz w:val="28"/>
          <w:lang w:val="kk-KZ"/>
        </w:rPr>
        <w:t xml:space="preserve"> төмендеуі туралы айтылады. Тағы бір зерттеулерде </w:t>
      </w:r>
      <w:r w:rsidRPr="0031712B">
        <w:rPr>
          <w:rFonts w:ascii="Times New Roman" w:hAnsi="Times New Roman" w:cs="Times New Roman"/>
          <w:sz w:val="28"/>
          <w:lang w:val="kk-KZ"/>
        </w:rPr>
        <w:t xml:space="preserve">CAT белсенділігінің жоғарылауы байқалғанымен, біз үш топтың арасында айырмашылықтарды таба алмадық. Дегенмен, </w:t>
      </w:r>
      <w:r w:rsidR="007126BE" w:rsidRPr="0031712B">
        <w:rPr>
          <w:rFonts w:ascii="Times New Roman" w:hAnsi="Times New Roman" w:cs="Times New Roman"/>
          <w:sz w:val="28"/>
          <w:lang w:val="kk-KZ"/>
        </w:rPr>
        <w:t xml:space="preserve">қант диабетімен ауыратын топта макротамырлық </w:t>
      </w:r>
      <w:r w:rsidRPr="0031712B">
        <w:rPr>
          <w:rFonts w:ascii="Times New Roman" w:hAnsi="Times New Roman" w:cs="Times New Roman"/>
          <w:sz w:val="28"/>
          <w:lang w:val="kk-KZ"/>
        </w:rPr>
        <w:t xml:space="preserve">асқынулары бар науқастарда CAT мәндері басқа науқастарға қарағанда айтарлықтай жоғары болды: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vs.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34939,7 ± 1399,6, n = 22, vs. 31502,7 ± 894,3, n = 40, p = 0,035 (деректер нәтижелерде ұсынылмаған). Сондай-ақ, біз CAT пен жалпы холестерин арасындағы кері корреляцияны байқадық</w:t>
      </w:r>
      <w:r w:rsidR="007126BE" w:rsidRPr="0031712B">
        <w:rPr>
          <w:rFonts w:ascii="Times New Roman" w:hAnsi="Times New Roman" w:cs="Times New Roman"/>
          <w:sz w:val="28"/>
          <w:lang w:val="kk-KZ"/>
        </w:rPr>
        <w:t>, ол диабетиктерде, жыныс пен ДСИ</w:t>
      </w:r>
      <w:r w:rsidRPr="0031712B">
        <w:rPr>
          <w:rFonts w:ascii="Times New Roman" w:hAnsi="Times New Roman" w:cs="Times New Roman"/>
          <w:sz w:val="28"/>
          <w:lang w:val="kk-KZ"/>
        </w:rPr>
        <w:t xml:space="preserve"> </w:t>
      </w:r>
      <w:r w:rsidR="007126BE" w:rsidRPr="0031712B">
        <w:rPr>
          <w:rFonts w:ascii="Times New Roman" w:hAnsi="Times New Roman" w:cs="Times New Roman"/>
          <w:sz w:val="28"/>
          <w:lang w:val="kk-KZ"/>
        </w:rPr>
        <w:t xml:space="preserve">бойынша </w:t>
      </w:r>
      <w:r w:rsidRPr="0031712B">
        <w:rPr>
          <w:rFonts w:ascii="Times New Roman" w:hAnsi="Times New Roman" w:cs="Times New Roman"/>
          <w:sz w:val="28"/>
          <w:lang w:val="kk-KZ"/>
        </w:rPr>
        <w:t xml:space="preserve">түзетілген (r = −0,363, p = 0,004), бұл оның төмен антиоксиданттық белсенділігінің </w:t>
      </w:r>
      <w:r w:rsidR="007126BE" w:rsidRPr="0031712B">
        <w:rPr>
          <w:rFonts w:ascii="Times New Roman" w:hAnsi="Times New Roman" w:cs="Times New Roman"/>
          <w:sz w:val="28"/>
          <w:lang w:val="kk-KZ"/>
        </w:rPr>
        <w:t xml:space="preserve">әлсіз </w:t>
      </w:r>
      <w:r w:rsidRPr="0031712B">
        <w:rPr>
          <w:rFonts w:ascii="Times New Roman" w:hAnsi="Times New Roman" w:cs="Times New Roman"/>
          <w:sz w:val="28"/>
          <w:lang w:val="kk-KZ"/>
        </w:rPr>
        <w:t>липидті профильмен байланысты екендігін көрсетеді</w:t>
      </w:r>
      <w:r w:rsidR="00117705" w:rsidRPr="0031712B">
        <w:rPr>
          <w:rFonts w:ascii="Times New Roman" w:hAnsi="Times New Roman" w:cs="Times New Roman"/>
          <w:sz w:val="28"/>
          <w:lang w:val="kk-KZ"/>
        </w:rPr>
        <w:t xml:space="preserve"> [193]</w:t>
      </w:r>
      <w:r w:rsidRPr="0031712B">
        <w:rPr>
          <w:rFonts w:ascii="Times New Roman" w:hAnsi="Times New Roman" w:cs="Times New Roman"/>
          <w:sz w:val="28"/>
          <w:lang w:val="kk-KZ"/>
        </w:rPr>
        <w:t>.</w:t>
      </w:r>
      <w:r w:rsidR="007126BE" w:rsidRPr="0031712B">
        <w:rPr>
          <w:rFonts w:ascii="Times New Roman" w:hAnsi="Times New Roman" w:cs="Times New Roman"/>
          <w:sz w:val="28"/>
          <w:lang w:val="kk-KZ"/>
        </w:rPr>
        <w:t xml:space="preserve"> </w:t>
      </w:r>
    </w:p>
    <w:p w14:paraId="5EF8485F" w14:textId="77777777" w:rsidR="00527205" w:rsidRPr="0031712B" w:rsidRDefault="007126BE"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Каталаза H2O2-ны H2O-ға айналдыруда катализатор ретінде қызмет атқарса да, басқа ферменттер, мысалы, GPx және GRd, редокс күйін сақтауда басты рөл атқарады. Алайда біздің популяциядағы асқынуларды болжау үшін бинарлық логистикалық регрессия анализі CAT және GPx ферменттерінің маңызы бар болжамдық мәні бар екенін және жоғары AUC көрсеткішін көрсететіні дәлелденді</w:t>
      </w:r>
      <w:r w:rsidR="00117705" w:rsidRPr="0031712B">
        <w:rPr>
          <w:rFonts w:ascii="Times New Roman" w:hAnsi="Times New Roman" w:cs="Times New Roman"/>
          <w:sz w:val="28"/>
          <w:lang w:val="kk-KZ"/>
        </w:rPr>
        <w:t xml:space="preserve"> [194]</w:t>
      </w:r>
      <w:r w:rsidRPr="0031712B">
        <w:rPr>
          <w:rFonts w:ascii="Times New Roman" w:hAnsi="Times New Roman" w:cs="Times New Roman"/>
          <w:sz w:val="28"/>
          <w:lang w:val="kk-KZ"/>
        </w:rPr>
        <w:t xml:space="preserve">. GSH деңгейлерінің төмендегені байқалды, бұл GRd белсенділігінің төмендеуімен байланысты болды, </w:t>
      </w:r>
      <w:r w:rsidR="00527205" w:rsidRPr="0031712B">
        <w:rPr>
          <w:rFonts w:ascii="Times New Roman" w:hAnsi="Times New Roman" w:cs="Times New Roman"/>
          <w:sz w:val="28"/>
          <w:lang w:val="kk-KZ"/>
        </w:rPr>
        <w:t xml:space="preserve">ал ол өз кезегінде NADPH шектелуімен </w:t>
      </w:r>
      <w:r w:rsidRPr="0031712B">
        <w:rPr>
          <w:rFonts w:ascii="Times New Roman" w:hAnsi="Times New Roman" w:cs="Times New Roman"/>
          <w:sz w:val="28"/>
          <w:lang w:val="kk-KZ"/>
        </w:rPr>
        <w:t>ішінара байланысқан болуы мүмкін. NADPH гипергликемия жағдайында глюкозадан сорбитол түзу үшін альд</w:t>
      </w:r>
      <w:r w:rsidR="00527205" w:rsidRPr="0031712B">
        <w:rPr>
          <w:rFonts w:ascii="Times New Roman" w:hAnsi="Times New Roman" w:cs="Times New Roman"/>
          <w:sz w:val="28"/>
          <w:lang w:val="kk-KZ"/>
        </w:rPr>
        <w:t>озоредуктазамен қолданылады</w:t>
      </w:r>
      <w:r w:rsidR="00117705" w:rsidRPr="0031712B">
        <w:rPr>
          <w:rFonts w:ascii="Times New Roman" w:hAnsi="Times New Roman" w:cs="Times New Roman"/>
          <w:sz w:val="28"/>
          <w:lang w:val="kk-KZ"/>
        </w:rPr>
        <w:t xml:space="preserve"> [195]</w:t>
      </w:r>
      <w:r w:rsidRPr="0031712B">
        <w:rPr>
          <w:rFonts w:ascii="Times New Roman" w:hAnsi="Times New Roman" w:cs="Times New Roman"/>
          <w:sz w:val="28"/>
          <w:lang w:val="kk-KZ"/>
        </w:rPr>
        <w:t xml:space="preserve">. Сонымен қатар, G6PD </w:t>
      </w:r>
      <w:r w:rsidR="00527205" w:rsidRPr="0031712B">
        <w:rPr>
          <w:rFonts w:ascii="Times New Roman" w:hAnsi="Times New Roman" w:cs="Times New Roman"/>
          <w:sz w:val="28"/>
          <w:lang w:val="kk-KZ"/>
        </w:rPr>
        <w:t xml:space="preserve">белсенділігінің </w:t>
      </w:r>
      <w:r w:rsidRPr="0031712B">
        <w:rPr>
          <w:rFonts w:ascii="Times New Roman" w:hAnsi="Times New Roman" w:cs="Times New Roman"/>
          <w:sz w:val="28"/>
          <w:lang w:val="kk-KZ"/>
        </w:rPr>
        <w:t xml:space="preserve">төмендеуі NADPH деңгейлерінің </w:t>
      </w:r>
      <w:r w:rsidR="00527205" w:rsidRPr="0031712B">
        <w:rPr>
          <w:rFonts w:ascii="Times New Roman" w:hAnsi="Times New Roman" w:cs="Times New Roman"/>
          <w:sz w:val="28"/>
          <w:lang w:val="kk-KZ"/>
        </w:rPr>
        <w:t xml:space="preserve">азаюына алып келеді, бұл GRd белсенділігін </w:t>
      </w:r>
      <w:r w:rsidRPr="0031712B">
        <w:rPr>
          <w:rFonts w:ascii="Times New Roman" w:hAnsi="Times New Roman" w:cs="Times New Roman"/>
          <w:sz w:val="28"/>
          <w:lang w:val="kk-KZ"/>
        </w:rPr>
        <w:t>шектейді</w:t>
      </w:r>
      <w:r w:rsidR="00117705" w:rsidRPr="0031712B">
        <w:rPr>
          <w:rFonts w:ascii="Times New Roman" w:hAnsi="Times New Roman" w:cs="Times New Roman"/>
          <w:sz w:val="28"/>
          <w:lang w:val="kk-KZ"/>
        </w:rPr>
        <w:t xml:space="preserve"> [196]</w:t>
      </w:r>
      <w:r w:rsidRPr="0031712B">
        <w:rPr>
          <w:rFonts w:ascii="Times New Roman" w:hAnsi="Times New Roman" w:cs="Times New Roman"/>
          <w:sz w:val="28"/>
          <w:lang w:val="kk-KZ"/>
        </w:rPr>
        <w:t>. Глутатионның антиоксиданттық метаболизмі</w:t>
      </w:r>
      <w:r w:rsidR="00527205" w:rsidRPr="0031712B">
        <w:rPr>
          <w:rFonts w:ascii="Times New Roman" w:hAnsi="Times New Roman" w:cs="Times New Roman"/>
          <w:sz w:val="28"/>
          <w:lang w:val="kk-KZ"/>
        </w:rPr>
        <w:t xml:space="preserve">н ескере отырып, бұл нәтижелер </w:t>
      </w:r>
      <w:r w:rsidR="00A568C8" w:rsidRPr="0031712B">
        <w:rPr>
          <w:rFonts w:ascii="Times New Roman" w:hAnsi="Times New Roman" w:cs="Times New Roman"/>
          <w:sz w:val="28"/>
          <w:lang w:val="kk-KZ"/>
        </w:rPr>
        <w:t>ҚД2Т-і бар</w:t>
      </w:r>
      <w:r w:rsidRPr="0031712B">
        <w:rPr>
          <w:rFonts w:ascii="Times New Roman" w:hAnsi="Times New Roman" w:cs="Times New Roman"/>
          <w:sz w:val="28"/>
          <w:lang w:val="kk-KZ"/>
        </w:rPr>
        <w:t xml:space="preserve"> науқастарда бақылау тобымен салыстырғанда GSSG/GSH қатынасының жоғарылауын түсіндіре алады, </w:t>
      </w:r>
      <w:r w:rsidR="00527205" w:rsidRPr="0031712B">
        <w:rPr>
          <w:rFonts w:ascii="Times New Roman" w:hAnsi="Times New Roman" w:cs="Times New Roman"/>
          <w:sz w:val="28"/>
          <w:lang w:val="kk-KZ"/>
        </w:rPr>
        <w:t xml:space="preserve">ол жоғары </w:t>
      </w:r>
      <w:r w:rsidR="00300B87" w:rsidRPr="0031712B">
        <w:rPr>
          <w:rFonts w:ascii="Times New Roman" w:hAnsi="Times New Roman" w:cs="Times New Roman"/>
          <w:sz w:val="28"/>
          <w:lang w:val="kk-KZ"/>
        </w:rPr>
        <w:t>тотығу стресі</w:t>
      </w:r>
      <w:r w:rsidR="00527205" w:rsidRPr="0031712B">
        <w:rPr>
          <w:rFonts w:ascii="Times New Roman" w:hAnsi="Times New Roman" w:cs="Times New Roman"/>
          <w:sz w:val="28"/>
          <w:lang w:val="kk-KZ"/>
        </w:rPr>
        <w:t>нің</w:t>
      </w:r>
      <w:r w:rsidRPr="0031712B">
        <w:rPr>
          <w:rFonts w:ascii="Times New Roman" w:hAnsi="Times New Roman" w:cs="Times New Roman"/>
          <w:sz w:val="28"/>
          <w:lang w:val="kk-KZ"/>
        </w:rPr>
        <w:t xml:space="preserve"> белгі</w:t>
      </w:r>
      <w:r w:rsidR="00527205" w:rsidRPr="0031712B">
        <w:rPr>
          <w:rFonts w:ascii="Times New Roman" w:hAnsi="Times New Roman" w:cs="Times New Roman"/>
          <w:sz w:val="28"/>
          <w:lang w:val="kk-KZ"/>
        </w:rPr>
        <w:t>сі болып табылады</w:t>
      </w:r>
      <w:r w:rsidR="00117705" w:rsidRPr="0031712B">
        <w:rPr>
          <w:rFonts w:ascii="Times New Roman" w:hAnsi="Times New Roman" w:cs="Times New Roman"/>
          <w:sz w:val="28"/>
          <w:lang w:val="kk-KZ"/>
        </w:rPr>
        <w:t xml:space="preserve"> [197]</w:t>
      </w:r>
      <w:r w:rsidR="00527205" w:rsidRPr="0031712B">
        <w:rPr>
          <w:rFonts w:ascii="Times New Roman" w:hAnsi="Times New Roman" w:cs="Times New Roman"/>
          <w:sz w:val="28"/>
          <w:lang w:val="kk-KZ"/>
        </w:rPr>
        <w:t xml:space="preserve">. Диабеттік </w:t>
      </w:r>
      <w:r w:rsidRPr="0031712B">
        <w:rPr>
          <w:rFonts w:ascii="Times New Roman" w:hAnsi="Times New Roman" w:cs="Times New Roman"/>
          <w:sz w:val="28"/>
          <w:lang w:val="kk-KZ"/>
        </w:rPr>
        <w:t>топта, жыныс</w:t>
      </w:r>
      <w:r w:rsidR="00527205" w:rsidRPr="0031712B">
        <w:rPr>
          <w:rFonts w:ascii="Times New Roman" w:hAnsi="Times New Roman" w:cs="Times New Roman"/>
          <w:sz w:val="28"/>
          <w:lang w:val="kk-KZ"/>
        </w:rPr>
        <w:t>ы мен ДСИ-г</w:t>
      </w:r>
      <w:r w:rsidRPr="0031712B">
        <w:rPr>
          <w:rFonts w:ascii="Times New Roman" w:hAnsi="Times New Roman" w:cs="Times New Roman"/>
          <w:sz w:val="28"/>
          <w:lang w:val="kk-KZ"/>
        </w:rPr>
        <w:t>е түзету жасалғанда, біз GPx және холестерин арасында, GPx және HOMA-IR арасында теріс корреляцияны, сондай-ақ GRd және глюкоза</w:t>
      </w:r>
      <w:r w:rsidR="00527205" w:rsidRPr="0031712B">
        <w:rPr>
          <w:rFonts w:ascii="Times New Roman" w:hAnsi="Times New Roman" w:cs="Times New Roman"/>
          <w:sz w:val="28"/>
          <w:lang w:val="kk-KZ"/>
        </w:rPr>
        <w:t xml:space="preserve"> арасында оң корреляцияны анықтадық</w:t>
      </w:r>
      <w:r w:rsidRPr="0031712B">
        <w:rPr>
          <w:rFonts w:ascii="Times New Roman" w:hAnsi="Times New Roman" w:cs="Times New Roman"/>
          <w:sz w:val="28"/>
          <w:lang w:val="kk-KZ"/>
        </w:rPr>
        <w:t xml:space="preserve">. Сонымен қатар, GPx </w:t>
      </w:r>
      <w:r w:rsidR="00527205" w:rsidRPr="0031712B">
        <w:rPr>
          <w:rFonts w:ascii="Times New Roman" w:hAnsi="Times New Roman" w:cs="Times New Roman"/>
          <w:sz w:val="28"/>
          <w:lang w:val="kk-KZ"/>
        </w:rPr>
        <w:t>белсенділігі қант диабетімен</w:t>
      </w:r>
      <w:r w:rsidRPr="0031712B">
        <w:rPr>
          <w:rFonts w:ascii="Times New Roman" w:hAnsi="Times New Roman" w:cs="Times New Roman"/>
          <w:sz w:val="28"/>
          <w:lang w:val="kk-KZ"/>
        </w:rPr>
        <w:t xml:space="preserve"> ауыратын науқ</w:t>
      </w:r>
      <w:r w:rsidR="00527205" w:rsidRPr="0031712B">
        <w:rPr>
          <w:rFonts w:ascii="Times New Roman" w:hAnsi="Times New Roman" w:cs="Times New Roman"/>
          <w:sz w:val="28"/>
          <w:lang w:val="kk-KZ"/>
        </w:rPr>
        <w:t>астар арасындағы макротамырлық</w:t>
      </w:r>
      <w:r w:rsidRPr="0031712B">
        <w:rPr>
          <w:rFonts w:ascii="Times New Roman" w:hAnsi="Times New Roman" w:cs="Times New Roman"/>
          <w:sz w:val="28"/>
          <w:lang w:val="kk-KZ"/>
        </w:rPr>
        <w:t xml:space="preserve"> асқынулардың қауіп факторы ретінде танылды.</w:t>
      </w:r>
    </w:p>
    <w:p w14:paraId="75FD4EAF" w14:textId="5CADC3D6" w:rsidR="007126BE" w:rsidRPr="0031712B" w:rsidRDefault="00527205"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Зерттеу барысында гипергликемияның G6PD белсенділігін және әртүрлі тіндердегі экспрессиясын аурудың бастапқы кезеңдерінде арттыратыны көрсетілген. Дегенмен, қант диабетінің прогрессиясы соңында G6PD белсенділігінің төмендеуіне әкелетінін біз осы зерттеуде анықтадық. Соңғы зерттеулерде G6PD жетіспеушілігі бар африкалық ұлт өкілдері диабет асқынулары, мысалы, ретинопатия және нейропатияның шалдығудың жоғары қаупін көрсеткен</w:t>
      </w:r>
      <w:r w:rsidR="00117705" w:rsidRPr="0031712B">
        <w:rPr>
          <w:rFonts w:ascii="Times New Roman" w:hAnsi="Times New Roman" w:cs="Times New Roman"/>
          <w:sz w:val="28"/>
          <w:lang w:val="kk-KZ"/>
        </w:rPr>
        <w:t xml:space="preserve"> [198,199]</w:t>
      </w:r>
      <w:r w:rsidRPr="0031712B">
        <w:rPr>
          <w:rFonts w:ascii="Times New Roman" w:hAnsi="Times New Roman" w:cs="Times New Roman"/>
          <w:sz w:val="28"/>
          <w:lang w:val="kk-KZ"/>
        </w:rPr>
        <w:t>. Біздің зерттеуімізде G6PD белсенділігінің төмендеуі мен гликемиялық күй арасында корреляция болмады, бірақ G6PD мен жалпы холестерин және төмен тығыздықты липопротеиндердің (ЛПНП) деңгейлері арасындағы теріс корреляциялар осы ферменттің метаболикалық өзгерістермен байланысын көрсетеді</w:t>
      </w:r>
      <w:r w:rsidR="0038389B">
        <w:rPr>
          <w:rFonts w:ascii="Times New Roman" w:hAnsi="Times New Roman" w:cs="Times New Roman"/>
          <w:sz w:val="28"/>
          <w:lang w:val="kk-KZ"/>
        </w:rPr>
        <w:t xml:space="preserve"> </w:t>
      </w:r>
      <w:r w:rsidR="0038389B" w:rsidRPr="0038389B">
        <w:rPr>
          <w:rFonts w:ascii="Times New Roman" w:hAnsi="Times New Roman" w:cs="Times New Roman"/>
          <w:sz w:val="28"/>
          <w:lang w:val="kk-KZ"/>
        </w:rPr>
        <w:t>[194, 6б]</w:t>
      </w:r>
      <w:r w:rsidRPr="0031712B">
        <w:rPr>
          <w:rFonts w:ascii="Times New Roman" w:hAnsi="Times New Roman" w:cs="Times New Roman"/>
          <w:sz w:val="28"/>
          <w:lang w:val="kk-KZ"/>
        </w:rPr>
        <w:t xml:space="preserve">. Сонымен қатар, біз GPx және GRd-ті тамырлы асқынулардың дамуына қатысуы тұрғысынан қосымша талдауды талап ететін маркерлер ретінде қарастыруды ұсынамыз. </w:t>
      </w:r>
    </w:p>
    <w:p w14:paraId="11C0782D" w14:textId="77777777" w:rsidR="00527205" w:rsidRPr="0031712B" w:rsidRDefault="00527205"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Күтілгендей, бұл зерттеуде қант диабетімен ауыратын науқастарда, тамырлық асқынулардың болуына немесе болмауына қарамастан, IL-6, IL-8, IL-18 және MCP-1 экспрессиясының айтарлықтай жоғарылағаны анықталды. Алайда IL-1, IL-10 және TNF-α деңгейлері бойынша елеулі айырмашылықтар байқалған жоқ. Қызықты жайт, зерттеу тобының мексикалық популяцияға жүргізген алдыңғы зерттеуінен айырмашылығы, IL-6 қант диабеті мен жүрек-қантамыр асқынуларының дамуында айтарлықтай болжамдық мәнге ие болмады. Бұл мексикалық зерттеуге қатысушылардың барлығының дене салмағының индексі жоғары болғанымен байланысты болуы мүмкін, ал осы зерттеуде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тобының дене салмағының индексі бақылау тобымен салыстырғанда айтарлықтай жоғары болды, бұл IL-6 деңгейінің артуы семіздікпен байланысты екенін көрсетуі мүмкін</w:t>
      </w:r>
      <w:r w:rsidR="00117705" w:rsidRPr="0031712B">
        <w:rPr>
          <w:rFonts w:ascii="Times New Roman" w:hAnsi="Times New Roman" w:cs="Times New Roman"/>
          <w:sz w:val="28"/>
          <w:lang w:val="kk-KZ"/>
        </w:rPr>
        <w:t xml:space="preserve"> [200]</w:t>
      </w:r>
      <w:r w:rsidRPr="0031712B">
        <w:rPr>
          <w:rFonts w:ascii="Times New Roman" w:hAnsi="Times New Roman" w:cs="Times New Roman"/>
          <w:sz w:val="28"/>
          <w:lang w:val="kk-KZ"/>
        </w:rPr>
        <w:t xml:space="preserve">. Қант диабетімен ауыратын науқастарда IL-8, IL-18 және молекулалық зақымдану маркерлері (AOPP және ЛПО) арасындағы байланыстар олардың </w:t>
      </w:r>
      <w:r w:rsidR="00FF0F17" w:rsidRPr="0031712B">
        <w:rPr>
          <w:rFonts w:ascii="Times New Roman" w:hAnsi="Times New Roman" w:cs="Times New Roman"/>
          <w:sz w:val="28"/>
          <w:lang w:val="kk-KZ"/>
        </w:rPr>
        <w:t>тотығу зақымдануына</w:t>
      </w:r>
      <w:r w:rsidRPr="0031712B">
        <w:rPr>
          <w:rFonts w:ascii="Times New Roman" w:hAnsi="Times New Roman" w:cs="Times New Roman"/>
          <w:sz w:val="28"/>
          <w:lang w:val="kk-KZ"/>
        </w:rPr>
        <w:t xml:space="preserve"> қатысатынын</w:t>
      </w:r>
      <w:r w:rsidR="00117705" w:rsidRPr="0031712B">
        <w:rPr>
          <w:rFonts w:ascii="Times New Roman" w:hAnsi="Times New Roman" w:cs="Times New Roman"/>
          <w:sz w:val="28"/>
          <w:lang w:val="kk-KZ"/>
        </w:rPr>
        <w:t xml:space="preserve"> көрсетеді (Кесте </w:t>
      </w:r>
      <w:r w:rsidRPr="0031712B">
        <w:rPr>
          <w:rFonts w:ascii="Times New Roman" w:hAnsi="Times New Roman" w:cs="Times New Roman"/>
          <w:sz w:val="28"/>
          <w:lang w:val="kk-KZ"/>
        </w:rPr>
        <w:t xml:space="preserve">). Сонымен қатар, MCP-1 GRd-мен теріс және креатинин деңгейімен оң корреляция көрсетті, бұл көрсеткіштер жынысы мен дене салмағының индексін </w:t>
      </w:r>
      <w:r w:rsidR="00117705" w:rsidRPr="0031712B">
        <w:rPr>
          <w:rFonts w:ascii="Times New Roman" w:hAnsi="Times New Roman" w:cs="Times New Roman"/>
          <w:sz w:val="28"/>
          <w:lang w:val="kk-KZ"/>
        </w:rPr>
        <w:t xml:space="preserve">ескере отырып бағаланды (Кесте </w:t>
      </w:r>
      <w:r w:rsidRPr="0031712B">
        <w:rPr>
          <w:rFonts w:ascii="Times New Roman" w:hAnsi="Times New Roman" w:cs="Times New Roman"/>
          <w:sz w:val="28"/>
          <w:lang w:val="kk-KZ"/>
        </w:rPr>
        <w:t>). Айта кетерлік жайт, MCP-1 қант диабеті мен жүрек-қантамыр ауруларының дамуында жоғары болжамдық мәнге ие болып, логистикалық регрессиялық талдау нәтижелері және ROC қисығы арқылы расталды</w:t>
      </w:r>
      <w:r w:rsidR="00117705" w:rsidRPr="0031712B">
        <w:rPr>
          <w:rFonts w:ascii="Times New Roman" w:hAnsi="Times New Roman" w:cs="Times New Roman"/>
          <w:sz w:val="28"/>
          <w:lang w:val="kk-KZ"/>
        </w:rPr>
        <w:t xml:space="preserve"> [201]</w:t>
      </w:r>
      <w:r w:rsidRPr="0031712B">
        <w:rPr>
          <w:rFonts w:ascii="Times New Roman" w:hAnsi="Times New Roman" w:cs="Times New Roman"/>
          <w:sz w:val="28"/>
          <w:lang w:val="kk-KZ"/>
        </w:rPr>
        <w:t>.</w:t>
      </w:r>
      <w:r w:rsidR="00FF0F17" w:rsidRPr="0031712B">
        <w:rPr>
          <w:rFonts w:ascii="Times New Roman" w:hAnsi="Times New Roman" w:cs="Times New Roman"/>
          <w:sz w:val="28"/>
          <w:lang w:val="kk-KZ"/>
        </w:rPr>
        <w:t xml:space="preserve"> </w:t>
      </w:r>
    </w:p>
    <w:p w14:paraId="1FCF1FB4" w14:textId="77777777" w:rsidR="00527205" w:rsidRPr="0031712B" w:rsidRDefault="00FF0F1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MCP-1 (моноцитарлық хемоаттрактантты белок-1), CCL2 ретінде де белгілі, иммундық жауапта маңызды рөл атқарып, моноциттерді, жады Т-жасушаларын және дендриттік жасушаларды қабыну ошақтарына бағыттайды</w:t>
      </w:r>
      <w:r w:rsidR="00117705" w:rsidRPr="0031712B">
        <w:rPr>
          <w:rFonts w:ascii="Times New Roman" w:hAnsi="Times New Roman" w:cs="Times New Roman"/>
          <w:sz w:val="28"/>
          <w:lang w:val="kk-KZ"/>
        </w:rPr>
        <w:t xml:space="preserve"> [202]</w:t>
      </w:r>
      <w:r w:rsidRPr="0031712B">
        <w:rPr>
          <w:rFonts w:ascii="Times New Roman" w:hAnsi="Times New Roman" w:cs="Times New Roman"/>
          <w:sz w:val="28"/>
          <w:lang w:val="kk-KZ"/>
        </w:rPr>
        <w:t xml:space="preserve">. MCP-1 қабынудың негізгі медиаторларының бірі болып табылады, ал оның биомаркер ретіндегі маңыздылығы ҚД2Т-нің және оның жүрек-қантамырлық асқынуларының өршуіне ықпал ететін қабыну жағдайын көрсету қабілетімен расталады. Сонымен қатар, MCP-1 деңгейі мен GRd белсенділігі арасында айтарлықтай теріс корреляция анықталды (MCP-1/GRd: r = −0.339, p = 0.025), бұл оның </w:t>
      </w:r>
      <w:r w:rsidR="00300B87" w:rsidRPr="0031712B">
        <w:rPr>
          <w:rFonts w:ascii="Times New Roman" w:hAnsi="Times New Roman" w:cs="Times New Roman"/>
          <w:sz w:val="28"/>
          <w:lang w:val="kk-KZ"/>
        </w:rPr>
        <w:t>тотығу стресі</w:t>
      </w:r>
      <w:r w:rsidRPr="0031712B">
        <w:rPr>
          <w:rFonts w:ascii="Times New Roman" w:hAnsi="Times New Roman" w:cs="Times New Roman"/>
          <w:sz w:val="28"/>
          <w:lang w:val="kk-KZ"/>
        </w:rPr>
        <w:t xml:space="preserve"> дамуындағы рөлін көрсетеді</w:t>
      </w:r>
      <w:r w:rsidR="00117705" w:rsidRPr="0031712B">
        <w:rPr>
          <w:rFonts w:ascii="Times New Roman" w:hAnsi="Times New Roman" w:cs="Times New Roman"/>
          <w:sz w:val="28"/>
          <w:lang w:val="kk-KZ"/>
        </w:rPr>
        <w:t xml:space="preserve"> [203]</w:t>
      </w:r>
      <w:r w:rsidRPr="0031712B">
        <w:rPr>
          <w:rFonts w:ascii="Times New Roman" w:hAnsi="Times New Roman" w:cs="Times New Roman"/>
          <w:sz w:val="28"/>
          <w:lang w:val="kk-KZ"/>
        </w:rPr>
        <w:t>. ҚД2Т кезінде май тінінде және басқа мүшелерде MCP-1 экспрессиясының жоғарылауы макрофагтардың миграциясы мен белсендірілуін күшейтіп, қабыну процесін цитокиндер мен оттегінің белсенді түрлерін өндіру арқылы арттырады</w:t>
      </w:r>
      <w:r w:rsidR="00117705" w:rsidRPr="0031712B">
        <w:rPr>
          <w:rFonts w:ascii="Times New Roman" w:hAnsi="Times New Roman" w:cs="Times New Roman"/>
          <w:sz w:val="28"/>
          <w:lang w:val="kk-KZ"/>
        </w:rPr>
        <w:t xml:space="preserve"> [204]</w:t>
      </w:r>
      <w:r w:rsidRPr="0031712B">
        <w:rPr>
          <w:rFonts w:ascii="Times New Roman" w:hAnsi="Times New Roman" w:cs="Times New Roman"/>
          <w:sz w:val="28"/>
          <w:lang w:val="kk-KZ"/>
        </w:rPr>
        <w:t>. Сонымен қатар, MCP-1 қант диабетінің болжамдық моделіне (B1</w:t>
      </w:r>
      <w:r w:rsidR="00D155F6" w:rsidRPr="0031712B">
        <w:rPr>
          <w:rFonts w:ascii="Times New Roman" w:hAnsi="Times New Roman" w:cs="Times New Roman"/>
          <w:sz w:val="28"/>
          <w:lang w:val="kk-KZ"/>
        </w:rPr>
        <w:t xml:space="preserve"> модел</w:t>
      </w:r>
      <w:r w:rsidRPr="0031712B">
        <w:rPr>
          <w:rFonts w:ascii="Times New Roman" w:hAnsi="Times New Roman" w:cs="Times New Roman"/>
          <w:sz w:val="28"/>
          <w:lang w:val="kk-KZ"/>
        </w:rPr>
        <w:t xml:space="preserve">і) енгізілгені анықталды. Осы маркерді әрі қарай зерттеуге назар аудару қажет деп есептейміз.  </w:t>
      </w:r>
    </w:p>
    <w:p w14:paraId="68000F8F" w14:textId="77777777" w:rsidR="00FF0F17" w:rsidRPr="0031712B" w:rsidRDefault="00FF0F1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Біз miR-126-ны қант диабеті бар науқастардағы тамырлық асқынулардың даму қаупін болжауға арналған модельге қостық (2 және 3-модельдер). Соңғы жылдары жүргізілген зерттеулер ҚД2Т және жүрек-қантамырлық асқынулары бар науқастарда miR-21-5p деңгейінің едәуір жоғарылап, ал miR-126-3p деңгейінің төмендегенін көрсетті</w:t>
      </w:r>
      <w:r w:rsidR="00117705" w:rsidRPr="0031712B">
        <w:rPr>
          <w:rFonts w:ascii="Times New Roman" w:hAnsi="Times New Roman" w:cs="Times New Roman"/>
          <w:sz w:val="28"/>
          <w:lang w:val="kk-KZ"/>
        </w:rPr>
        <w:t xml:space="preserve"> [205, 206]</w:t>
      </w:r>
      <w:r w:rsidRPr="0031712B">
        <w:rPr>
          <w:rFonts w:ascii="Times New Roman" w:hAnsi="Times New Roman" w:cs="Times New Roman"/>
          <w:sz w:val="28"/>
          <w:lang w:val="kk-KZ"/>
        </w:rPr>
        <w:t>. Кейінгі зерттеулер бұл мәліметтерді растады</w:t>
      </w:r>
      <w:r w:rsidR="00117705" w:rsidRPr="0031712B">
        <w:rPr>
          <w:rFonts w:ascii="Times New Roman" w:hAnsi="Times New Roman" w:cs="Times New Roman"/>
          <w:sz w:val="28"/>
          <w:lang w:val="kk-KZ"/>
        </w:rPr>
        <w:t xml:space="preserve"> [207]</w:t>
      </w:r>
      <w:r w:rsidRPr="0031712B">
        <w:rPr>
          <w:rFonts w:ascii="Times New Roman" w:hAnsi="Times New Roman" w:cs="Times New Roman"/>
          <w:sz w:val="28"/>
          <w:lang w:val="kk-KZ"/>
        </w:rPr>
        <w:t>. Дегханидің деректеріне сәйкес, miR-126 деңгейі преддиабеті бар және ҚД2Т-мен ауыратын науқастарда бақылау тобымен салыстырғанда біртіндеп төмендеген</w:t>
      </w:r>
      <w:r w:rsidR="00117705" w:rsidRPr="0031712B">
        <w:rPr>
          <w:rFonts w:ascii="Times New Roman" w:hAnsi="Times New Roman" w:cs="Times New Roman"/>
          <w:sz w:val="28"/>
          <w:lang w:val="kk-KZ"/>
        </w:rPr>
        <w:t xml:space="preserve"> [208]</w:t>
      </w:r>
      <w:r w:rsidRPr="0031712B">
        <w:rPr>
          <w:rFonts w:ascii="Times New Roman" w:hAnsi="Times New Roman" w:cs="Times New Roman"/>
          <w:sz w:val="28"/>
          <w:lang w:val="kk-KZ"/>
        </w:rPr>
        <w:t>.</w:t>
      </w:r>
      <w:r w:rsidR="00117705" w:rsidRPr="0031712B">
        <w:rPr>
          <w:rFonts w:ascii="Times New Roman" w:hAnsi="Times New Roman" w:cs="Times New Roman"/>
          <w:sz w:val="28"/>
          <w:lang w:val="kk-KZ"/>
        </w:rPr>
        <w:t xml:space="preserve"> </w:t>
      </w:r>
      <w:r w:rsidRPr="0031712B">
        <w:rPr>
          <w:rFonts w:ascii="Times New Roman" w:hAnsi="Times New Roman" w:cs="Times New Roman"/>
          <w:sz w:val="28"/>
          <w:lang w:val="kk-KZ"/>
        </w:rPr>
        <w:t xml:space="preserve"> Сонымен қатар, бұл зерттеу miR-126 экспрессиясы мен перифериялық қанның мононуклеарлық жасушаларындағы NF-kB арасындағы теріс корреляцияны анықтады, бұл оның қабынуға қарсы әсерін көрсетеді. miR-126 эндотелий жасушаларын тотығу зақымдануынан қорғайды, бұл SIRT1 және SOD2 экспрессиясын индукциялау арқылы жүзеге асады</w:t>
      </w:r>
      <w:r w:rsidR="00117705" w:rsidRPr="0031712B">
        <w:rPr>
          <w:rFonts w:ascii="Times New Roman" w:hAnsi="Times New Roman" w:cs="Times New Roman"/>
          <w:sz w:val="28"/>
          <w:lang w:val="kk-KZ"/>
        </w:rPr>
        <w:t xml:space="preserve"> [209]</w:t>
      </w:r>
      <w:r w:rsidRPr="0031712B">
        <w:rPr>
          <w:rFonts w:ascii="Times New Roman" w:hAnsi="Times New Roman" w:cs="Times New Roman"/>
          <w:sz w:val="28"/>
          <w:lang w:val="kk-KZ"/>
        </w:rPr>
        <w:t>. Сонымен қатар, ол эндотелий жасушаларының ангиогендік фактор болып табылатын қан тамырлық эндотелий өсу факторына (VEGF) деген жауабын реттеуге қатысады, бұл митогенез және өткізгіштік процестеріне ықпал етеді</w:t>
      </w:r>
      <w:r w:rsidR="00117705" w:rsidRPr="0031712B">
        <w:rPr>
          <w:rFonts w:ascii="Times New Roman" w:hAnsi="Times New Roman" w:cs="Times New Roman"/>
          <w:sz w:val="28"/>
          <w:lang w:val="kk-KZ"/>
        </w:rPr>
        <w:t xml:space="preserve"> [210]</w:t>
      </w:r>
      <w:r w:rsidRPr="0031712B">
        <w:rPr>
          <w:rFonts w:ascii="Times New Roman" w:hAnsi="Times New Roman" w:cs="Times New Roman"/>
          <w:sz w:val="28"/>
          <w:lang w:val="kk-KZ"/>
        </w:rPr>
        <w:t xml:space="preserve">. </w:t>
      </w:r>
    </w:p>
    <w:p w14:paraId="6561D29D" w14:textId="77777777" w:rsidR="00FF0F17" w:rsidRPr="0031712B" w:rsidRDefault="00FF0F1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Бұл зерттеуде c-miR-126 экспрессиясы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тобында БТ және </w:t>
      </w:r>
      <w:r w:rsidR="00F17A1E" w:rsidRPr="0031712B">
        <w:rPr>
          <w:rFonts w:ascii="Times New Roman" w:hAnsi="Times New Roman" w:cs="Times New Roman"/>
          <w:sz w:val="28"/>
          <w:lang w:val="kk-KZ"/>
        </w:rPr>
        <w:t>ҚД2Т АЖ</w:t>
      </w:r>
      <w:r w:rsidRPr="0031712B">
        <w:rPr>
          <w:rFonts w:ascii="Times New Roman" w:hAnsi="Times New Roman" w:cs="Times New Roman"/>
          <w:sz w:val="28"/>
          <w:lang w:val="kk-KZ"/>
        </w:rPr>
        <w:t xml:space="preserve"> топтарымен салыстырғанда төмендегені анықталды. </w:t>
      </w:r>
      <w:r w:rsidR="00B13478" w:rsidRPr="0031712B">
        <w:rPr>
          <w:rFonts w:ascii="Times New Roman" w:hAnsi="Times New Roman" w:cs="Times New Roman"/>
          <w:sz w:val="28"/>
          <w:lang w:val="kk-KZ"/>
        </w:rPr>
        <w:t xml:space="preserve"> Анықталған </w:t>
      </w:r>
      <w:r w:rsidRPr="0031712B">
        <w:rPr>
          <w:rFonts w:ascii="Times New Roman" w:hAnsi="Times New Roman" w:cs="Times New Roman"/>
          <w:sz w:val="28"/>
          <w:lang w:val="kk-KZ"/>
        </w:rPr>
        <w:t>нәтиже бірнеше соңғы зерттеулердің деректерімен сәйкес келеді. Бұған дейінгі мексикалық попул</w:t>
      </w:r>
      <w:r w:rsidR="00B13478" w:rsidRPr="0031712B">
        <w:rPr>
          <w:rFonts w:ascii="Times New Roman" w:hAnsi="Times New Roman" w:cs="Times New Roman"/>
          <w:sz w:val="28"/>
          <w:lang w:val="kk-KZ"/>
        </w:rPr>
        <w:t>яцияға жүргізілген зерттеуде</w:t>
      </w:r>
      <w:r w:rsidRPr="0031712B">
        <w:rPr>
          <w:rFonts w:ascii="Times New Roman" w:hAnsi="Times New Roman" w:cs="Times New Roman"/>
          <w:sz w:val="28"/>
          <w:lang w:val="kk-KZ"/>
        </w:rPr>
        <w:t xml:space="preserve"> де оның экспрессиясының төмендеуі байқалған</w:t>
      </w:r>
      <w:r w:rsidR="00117705" w:rsidRPr="0031712B">
        <w:rPr>
          <w:rFonts w:ascii="Times New Roman" w:hAnsi="Times New Roman" w:cs="Times New Roman"/>
          <w:sz w:val="28"/>
          <w:lang w:val="kk-KZ"/>
        </w:rPr>
        <w:t xml:space="preserve"> [211]</w:t>
      </w:r>
      <w:r w:rsidRPr="0031712B">
        <w:rPr>
          <w:rFonts w:ascii="Times New Roman" w:hAnsi="Times New Roman" w:cs="Times New Roman"/>
          <w:sz w:val="28"/>
          <w:lang w:val="kk-KZ"/>
        </w:rPr>
        <w:t>. Сонымен қатар, miR-126, miR-21, сонд</w:t>
      </w:r>
      <w:r w:rsidR="00B13478" w:rsidRPr="0031712B">
        <w:rPr>
          <w:rFonts w:ascii="Times New Roman" w:hAnsi="Times New Roman" w:cs="Times New Roman"/>
          <w:sz w:val="28"/>
          <w:lang w:val="kk-KZ"/>
        </w:rPr>
        <w:t xml:space="preserve">ай-ақ GPx және AOPP деңгейлері </w:t>
      </w:r>
      <w:r w:rsidR="00A568C8" w:rsidRPr="0031712B">
        <w:rPr>
          <w:rFonts w:ascii="Times New Roman" w:hAnsi="Times New Roman" w:cs="Times New Roman"/>
          <w:sz w:val="28"/>
          <w:lang w:val="kk-KZ"/>
        </w:rPr>
        <w:t>ҚД2Т-і бар</w:t>
      </w:r>
      <w:r w:rsidRPr="0031712B">
        <w:rPr>
          <w:rFonts w:ascii="Times New Roman" w:hAnsi="Times New Roman" w:cs="Times New Roman"/>
          <w:sz w:val="28"/>
          <w:lang w:val="kk-KZ"/>
        </w:rPr>
        <w:t xml:space="preserve"> науқастардағы тамырлық зақымданудың ықтимал биом</w:t>
      </w:r>
      <w:r w:rsidR="00B13478" w:rsidRPr="0031712B">
        <w:rPr>
          <w:rFonts w:ascii="Times New Roman" w:hAnsi="Times New Roman" w:cs="Times New Roman"/>
          <w:sz w:val="28"/>
          <w:lang w:val="kk-KZ"/>
        </w:rPr>
        <w:t>аркерлері ретінде ұсынылған</w:t>
      </w:r>
      <w:r w:rsidRPr="0031712B">
        <w:rPr>
          <w:rFonts w:ascii="Times New Roman" w:hAnsi="Times New Roman" w:cs="Times New Roman"/>
          <w:sz w:val="28"/>
          <w:lang w:val="kk-KZ"/>
        </w:rPr>
        <w:t>. Кейбір талдаулар гипергликемияның жүрек пен плазмадағы miR-126 концентрациясын төмендететінін және бұл өзгеріс диабеттік микро- және макроангиопатияның дамуына ықпал ететін</w:t>
      </w:r>
      <w:r w:rsidR="00B13478" w:rsidRPr="0031712B">
        <w:rPr>
          <w:rFonts w:ascii="Times New Roman" w:hAnsi="Times New Roman" w:cs="Times New Roman"/>
          <w:sz w:val="28"/>
          <w:lang w:val="kk-KZ"/>
        </w:rPr>
        <w:t>ін көрсетеді</w:t>
      </w:r>
      <w:r w:rsidR="00117705" w:rsidRPr="0031712B">
        <w:rPr>
          <w:rFonts w:ascii="Times New Roman" w:hAnsi="Times New Roman" w:cs="Times New Roman"/>
          <w:sz w:val="28"/>
          <w:lang w:val="kk-KZ"/>
        </w:rPr>
        <w:t xml:space="preserve"> [212]</w:t>
      </w:r>
      <w:r w:rsidRPr="0031712B">
        <w:rPr>
          <w:rFonts w:ascii="Times New Roman" w:hAnsi="Times New Roman" w:cs="Times New Roman"/>
          <w:sz w:val="28"/>
          <w:lang w:val="kk-KZ"/>
        </w:rPr>
        <w:t>.</w:t>
      </w:r>
    </w:p>
    <w:p w14:paraId="74D9BFED" w14:textId="77777777" w:rsidR="00FF0F17" w:rsidRPr="0031712B" w:rsidRDefault="00FF0F1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miR-126 деңгейі жалпы зерттелушілер тобында және диабеті бар науқастарда ТГ-мен оң корреляция көрсетті (корреляция = 0,344, p = 0,001). Алайда, жыныс, жас және ДСИ түзетулері енгізілгеннен кейін бұл байланыс сақталмады, бірақ miR-126 пен ЛПО арасында жаңа оң корреляция анықталды. Бұл зерттеудің маңызды ерекшелігі – бақылау тобында холестерин мен ТТЛП деңгейлерінің екі диабет тобына қарағанда жоғары болуы. Мұндай липидтік профиль диабеті жоқ, іріктеу критерийлеріне сәйкес келетін адамдар үшін күтілетін деңге</w:t>
      </w:r>
      <w:r w:rsidR="00B13478" w:rsidRPr="0031712B">
        <w:rPr>
          <w:rFonts w:ascii="Times New Roman" w:hAnsi="Times New Roman" w:cs="Times New Roman"/>
          <w:sz w:val="28"/>
          <w:lang w:val="kk-KZ"/>
        </w:rPr>
        <w:t>йден төмен</w:t>
      </w:r>
      <w:r w:rsidR="00117705" w:rsidRPr="0031712B">
        <w:rPr>
          <w:rFonts w:ascii="Times New Roman" w:hAnsi="Times New Roman" w:cs="Times New Roman"/>
          <w:sz w:val="28"/>
          <w:lang w:val="kk-KZ"/>
        </w:rPr>
        <w:t xml:space="preserve"> [213]</w:t>
      </w:r>
      <w:r w:rsidR="00B13478" w:rsidRPr="0031712B">
        <w:rPr>
          <w:rFonts w:ascii="Times New Roman" w:hAnsi="Times New Roman" w:cs="Times New Roman"/>
          <w:sz w:val="28"/>
          <w:lang w:val="kk-KZ"/>
        </w:rPr>
        <w:t xml:space="preserve">. Ал липидтік профильі жақсы </w:t>
      </w:r>
      <w:r w:rsidRPr="0031712B">
        <w:rPr>
          <w:rFonts w:ascii="Times New Roman" w:hAnsi="Times New Roman" w:cs="Times New Roman"/>
          <w:sz w:val="28"/>
          <w:lang w:val="kk-KZ"/>
        </w:rPr>
        <w:t xml:space="preserve">науқастар, мүмкін, холестеринді төмендететін терапия алған болуы ықтимал. Дегенмен, диабеті бар </w:t>
      </w:r>
      <w:r w:rsidR="00B13478" w:rsidRPr="0031712B">
        <w:rPr>
          <w:rFonts w:ascii="Times New Roman" w:hAnsi="Times New Roman" w:cs="Times New Roman"/>
          <w:sz w:val="28"/>
          <w:lang w:val="kk-KZ"/>
        </w:rPr>
        <w:t xml:space="preserve">науқастардың </w:t>
      </w:r>
      <w:r w:rsidRPr="0031712B">
        <w:rPr>
          <w:rFonts w:ascii="Times New Roman" w:hAnsi="Times New Roman" w:cs="Times New Roman"/>
          <w:sz w:val="28"/>
          <w:lang w:val="kk-KZ"/>
        </w:rPr>
        <w:t xml:space="preserve">қан үлгілеріндегі жоғары ЛПО деңгейлері, сондай-ақ ЛПО мен холестерин, ЛПО мен ТГ арасындағы оң корреляциялар айқын </w:t>
      </w:r>
      <w:r w:rsidR="00B13478" w:rsidRPr="0031712B">
        <w:rPr>
          <w:rFonts w:ascii="Times New Roman" w:hAnsi="Times New Roman" w:cs="Times New Roman"/>
          <w:sz w:val="28"/>
          <w:lang w:val="kk-KZ"/>
        </w:rPr>
        <w:t>тотығу зақымдануын</w:t>
      </w:r>
      <w:r w:rsidRPr="0031712B">
        <w:rPr>
          <w:rFonts w:ascii="Times New Roman" w:hAnsi="Times New Roman" w:cs="Times New Roman"/>
          <w:sz w:val="28"/>
          <w:lang w:val="kk-KZ"/>
        </w:rPr>
        <w:t xml:space="preserve"> көрсетеді</w:t>
      </w:r>
      <w:r w:rsidR="00117705" w:rsidRPr="0031712B">
        <w:rPr>
          <w:rFonts w:ascii="Times New Roman" w:hAnsi="Times New Roman" w:cs="Times New Roman"/>
          <w:sz w:val="28"/>
          <w:lang w:val="kk-KZ"/>
        </w:rPr>
        <w:t xml:space="preserve"> [214]</w:t>
      </w:r>
      <w:r w:rsidRPr="0031712B">
        <w:rPr>
          <w:rFonts w:ascii="Times New Roman" w:hAnsi="Times New Roman" w:cs="Times New Roman"/>
          <w:sz w:val="28"/>
          <w:lang w:val="kk-KZ"/>
        </w:rPr>
        <w:t>.</w:t>
      </w:r>
    </w:p>
    <w:p w14:paraId="60A4E0B4" w14:textId="77777777" w:rsidR="00B13478" w:rsidRPr="0031712B" w:rsidRDefault="00B13478"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Біз қант диабетімен ауыратын науқастардың плазмасындағы айналымдағы miR-155 деңгейі бақылау тобымен салыстырғанда жоғарылағанын анықтадық. Сол сияқты, </w:t>
      </w:r>
      <w:r w:rsidR="00F17A1E" w:rsidRPr="0031712B">
        <w:rPr>
          <w:rFonts w:ascii="Times New Roman" w:hAnsi="Times New Roman" w:cs="Times New Roman"/>
          <w:sz w:val="28"/>
          <w:lang w:val="kk-KZ"/>
        </w:rPr>
        <w:t>ҚД2Т+А</w:t>
      </w:r>
      <w:r w:rsidR="001D1D64" w:rsidRPr="0031712B">
        <w:rPr>
          <w:rFonts w:ascii="Times New Roman" w:hAnsi="Times New Roman" w:cs="Times New Roman"/>
          <w:sz w:val="28"/>
          <w:lang w:val="kk-KZ"/>
        </w:rPr>
        <w:t xml:space="preserve"> </w:t>
      </w:r>
      <w:r w:rsidRPr="0031712B">
        <w:rPr>
          <w:rFonts w:ascii="Times New Roman" w:hAnsi="Times New Roman" w:cs="Times New Roman"/>
          <w:sz w:val="28"/>
          <w:lang w:val="kk-KZ"/>
        </w:rPr>
        <w:t xml:space="preserve">тобында да жоғарылау үрдісі байқалды, бірақ ол статистикалық тұрғыдан маңызды болмады. Жақында жүргізілген зерттеу c-miR-155-5p-тің 2-типті қант диабетінің  ықтимал айналымдағы биомаркері бола алатынын және басқа қабыну маркерлерімен бірге семіздігі бар науқастарда диабеттің даму қаупін анықтауда маңызды екенін көрсетті. </w:t>
      </w:r>
    </w:p>
    <w:p w14:paraId="304D521A" w14:textId="51EF7435" w:rsidR="00B13478" w:rsidRPr="0031712B" w:rsidRDefault="00B13478"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Гемопоэздік жасушаларда жоғары деңгейде экспрессияланатын miR-155 бірнеше функцияларды орындайды, соның ішінде туа біткен иммундық жауапқа қатыса отырып, қабынуға қарсы рөл атқарады</w:t>
      </w:r>
      <w:r w:rsidR="00117705" w:rsidRPr="0031712B">
        <w:rPr>
          <w:rFonts w:ascii="Times New Roman" w:hAnsi="Times New Roman" w:cs="Times New Roman"/>
          <w:sz w:val="28"/>
          <w:lang w:val="kk-KZ"/>
        </w:rPr>
        <w:t xml:space="preserve"> [215]</w:t>
      </w:r>
      <w:r w:rsidRPr="0031712B">
        <w:rPr>
          <w:rFonts w:ascii="Times New Roman" w:hAnsi="Times New Roman" w:cs="Times New Roman"/>
          <w:sz w:val="28"/>
          <w:lang w:val="kk-KZ"/>
        </w:rPr>
        <w:t>. Алайда, оның экспрессия деңгейі қабыну процесінің әртүрлі фазаларына байланысты өзгеруі мүмкін</w:t>
      </w:r>
      <w:r w:rsidR="00117705" w:rsidRPr="0031712B">
        <w:rPr>
          <w:rFonts w:ascii="Times New Roman" w:hAnsi="Times New Roman" w:cs="Times New Roman"/>
          <w:sz w:val="28"/>
          <w:lang w:val="kk-KZ"/>
        </w:rPr>
        <w:t xml:space="preserve"> [216]</w:t>
      </w:r>
      <w:r w:rsidRPr="0031712B">
        <w:rPr>
          <w:rFonts w:ascii="Times New Roman" w:hAnsi="Times New Roman" w:cs="Times New Roman"/>
          <w:sz w:val="28"/>
          <w:lang w:val="kk-KZ"/>
        </w:rPr>
        <w:t>. Бірқатар зерттеулерде айналымдағы miR-155-тің диабеттің дамуындағы рөлі сипатталған: ҚД2Т-мен ауыратын науқастарда оның сарысулық деңгейі сау бақылау тобына қарағанда айтарлықтай төмен екені анықталған</w:t>
      </w:r>
      <w:r w:rsidR="00117705" w:rsidRPr="0031712B">
        <w:rPr>
          <w:rFonts w:ascii="Times New Roman" w:hAnsi="Times New Roman" w:cs="Times New Roman"/>
          <w:sz w:val="28"/>
          <w:lang w:val="kk-KZ"/>
        </w:rPr>
        <w:t xml:space="preserve"> [217, 218]</w:t>
      </w:r>
      <w:r w:rsidRPr="0031712B">
        <w:rPr>
          <w:rFonts w:ascii="Times New Roman" w:hAnsi="Times New Roman" w:cs="Times New Roman"/>
          <w:sz w:val="28"/>
          <w:lang w:val="kk-KZ"/>
        </w:rPr>
        <w:t>. Сонымен қатар, басқа зерттеулерде, соның ішінде 1-типті диабетке қатысты зерттеулерде, miR-155 экспрессиясының жоғарылағаны көрсетілген</w:t>
      </w:r>
      <w:r w:rsidR="00117705" w:rsidRPr="0031712B">
        <w:rPr>
          <w:rFonts w:ascii="Times New Roman" w:hAnsi="Times New Roman" w:cs="Times New Roman"/>
          <w:sz w:val="28"/>
          <w:lang w:val="kk-KZ"/>
        </w:rPr>
        <w:t xml:space="preserve"> [219]</w:t>
      </w:r>
      <w:r w:rsidRPr="0031712B">
        <w:rPr>
          <w:rFonts w:ascii="Times New Roman" w:hAnsi="Times New Roman" w:cs="Times New Roman"/>
          <w:sz w:val="28"/>
          <w:lang w:val="kk-KZ"/>
        </w:rPr>
        <w:t>. Қазіргі уақытта miR-155 экспрессия деңгейі мен диабеттік асқынулар арасындағы байланыстың нақты механизмі туралы біркелкі пікір жоқ, бірақ бұл микроРНҚ май тінінің метаболизмін реттеуде маңызды рөл атқаруы мүмкін деп болжанады</w:t>
      </w:r>
      <w:r w:rsidR="00117705" w:rsidRPr="0031712B">
        <w:rPr>
          <w:rFonts w:ascii="Times New Roman" w:hAnsi="Times New Roman" w:cs="Times New Roman"/>
          <w:sz w:val="28"/>
          <w:lang w:val="kk-KZ"/>
        </w:rPr>
        <w:t xml:space="preserve"> [220]</w:t>
      </w:r>
      <w:r w:rsidRPr="0031712B">
        <w:rPr>
          <w:rFonts w:ascii="Times New Roman" w:hAnsi="Times New Roman" w:cs="Times New Roman"/>
          <w:sz w:val="28"/>
          <w:lang w:val="kk-KZ"/>
        </w:rPr>
        <w:t>. Біздің зерттеуімізде miR-155 экспрессиясы мен глюкоза деңгейі арасында барлық қатысушыларда, барлық диабетпен ауыратын науқастарда және жынысы, ДСИ мен жасы бойынша түзетілген диабеттік топта оң корреляция анықталды. Сонымен қатар, miR-155-ті диабет қаупін бағалау моделіне қосу оның маңыздылығын едәуір арттырды. Бұл нәтиже бұрын алынған мәліметтермен сәйкес келеді, олар гипергликемия жағдайында miR-155 экспрессиясының жоғарылайтынын, in vitro және in vivo жағдайларда дәлелдеген. Алайда, біздің зерттеуімізде miR-155 деңгейінің өзгеруі диабеттің макротамырлық асқынуларының даму қаупін болжау үшін айтарлықтай диагностикалық мәнге ие екені анықталмады</w:t>
      </w:r>
      <w:r w:rsidR="0038389B" w:rsidRPr="0038389B">
        <w:rPr>
          <w:rFonts w:ascii="Times New Roman" w:hAnsi="Times New Roman" w:cs="Times New Roman"/>
          <w:sz w:val="28"/>
          <w:lang w:val="kk-KZ"/>
        </w:rPr>
        <w:t xml:space="preserve"> [194, 8б]</w:t>
      </w:r>
      <w:r w:rsidRPr="0031712B">
        <w:rPr>
          <w:rFonts w:ascii="Times New Roman" w:hAnsi="Times New Roman" w:cs="Times New Roman"/>
          <w:sz w:val="28"/>
          <w:lang w:val="kk-KZ"/>
        </w:rPr>
        <w:t xml:space="preserve">. </w:t>
      </w:r>
    </w:p>
    <w:p w14:paraId="21537AD3" w14:textId="2402E02B" w:rsidR="001D1D64" w:rsidRPr="0031712B" w:rsidRDefault="001D1D64"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Алдыңғы зерттеулерде ҚД2Т науқастарының перифериялық қанында miR-210 экспрессиясының жоғарылағаны анықталған, сондай-ақ ҚД2Т және семіздікке шалдыққан науқастардың сарысуынан бөлінген экзосомаларда оның деңгейінің артқаны көрсетілген</w:t>
      </w:r>
      <w:r w:rsidR="009741C5" w:rsidRPr="0031712B">
        <w:rPr>
          <w:rFonts w:ascii="Times New Roman" w:hAnsi="Times New Roman" w:cs="Times New Roman"/>
          <w:sz w:val="28"/>
          <w:lang w:val="kk-KZ"/>
        </w:rPr>
        <w:t xml:space="preserve"> [221, 222]</w:t>
      </w:r>
      <w:r w:rsidRPr="0031712B">
        <w:rPr>
          <w:rFonts w:ascii="Times New Roman" w:hAnsi="Times New Roman" w:cs="Times New Roman"/>
          <w:sz w:val="28"/>
          <w:lang w:val="kk-KZ"/>
        </w:rPr>
        <w:t>. Біздің зерттеуімізде де диабетпен ауыратын екі топта miR-210 экспрессиясының деңгейі бақылау тобымен салыстырғанда айт</w:t>
      </w:r>
      <w:r w:rsidR="00C62303">
        <w:rPr>
          <w:rFonts w:ascii="Times New Roman" w:hAnsi="Times New Roman" w:cs="Times New Roman"/>
          <w:sz w:val="28"/>
          <w:lang w:val="kk-KZ"/>
        </w:rPr>
        <w:t>арлықтай жоғары болды</w:t>
      </w:r>
      <w:r w:rsidR="0038389B" w:rsidRPr="0038389B">
        <w:rPr>
          <w:rFonts w:ascii="Times New Roman" w:hAnsi="Times New Roman" w:cs="Times New Roman"/>
          <w:sz w:val="28"/>
          <w:lang w:val="kk-KZ"/>
        </w:rPr>
        <w:t xml:space="preserve"> [194, 6</w:t>
      </w:r>
      <w:r w:rsidR="0038389B">
        <w:rPr>
          <w:rFonts w:ascii="Times New Roman" w:hAnsi="Times New Roman" w:cs="Times New Roman"/>
          <w:sz w:val="28"/>
          <w:lang w:val="kk-KZ"/>
        </w:rPr>
        <w:t>б</w:t>
      </w:r>
      <w:r w:rsidR="0038389B" w:rsidRPr="0038389B">
        <w:rPr>
          <w:rFonts w:ascii="Times New Roman" w:hAnsi="Times New Roman" w:cs="Times New Roman"/>
          <w:sz w:val="28"/>
          <w:lang w:val="kk-KZ"/>
        </w:rPr>
        <w:t>]</w:t>
      </w:r>
      <w:r w:rsidRPr="0031712B">
        <w:rPr>
          <w:rFonts w:ascii="Times New Roman" w:hAnsi="Times New Roman" w:cs="Times New Roman"/>
          <w:sz w:val="28"/>
          <w:lang w:val="kk-KZ"/>
        </w:rPr>
        <w:t>.</w:t>
      </w:r>
    </w:p>
    <w:p w14:paraId="1A9BC027" w14:textId="77777777" w:rsidR="001D1D64" w:rsidRPr="0031712B" w:rsidRDefault="001D1D64"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Сонымен қатар, біз miR-210 деңгейі мен HbA1c арасында оң корреляция, ал жалпы холестерин, ТТЛП және TNF-α арасында теріс корреляция анықтадық. Алайда, жас, жынысы және ДСИ бойынша түзетуден кейін miR-210 мен TNF-α арасындағы байланыс жоғалды. Бұл miR-210 реттелуінің глюкоза және липид алмасу процестерімен байланысын көрсетуі мүмкін.</w:t>
      </w:r>
    </w:p>
    <w:p w14:paraId="6427674A" w14:textId="3278C255" w:rsidR="001D1D64" w:rsidRPr="0031712B" w:rsidRDefault="001D1D64"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Бұған дейінгі зерттеулерде диабетпен және атеросклерозбен ауыратын науқастардың тамырларының интима қабатында, сондай-ақ майларға бай рационды қабылдаған жануарлардың қолқасында miR-210 экспрессиясының едәуір артқаны анықталған</w:t>
      </w:r>
      <w:r w:rsidR="009741C5" w:rsidRPr="0031712B">
        <w:rPr>
          <w:rFonts w:ascii="Times New Roman" w:hAnsi="Times New Roman" w:cs="Times New Roman"/>
          <w:sz w:val="28"/>
          <w:lang w:val="kk-KZ"/>
        </w:rPr>
        <w:t xml:space="preserve"> [223]</w:t>
      </w:r>
      <w:r w:rsidRPr="0031712B">
        <w:rPr>
          <w:rFonts w:ascii="Times New Roman" w:hAnsi="Times New Roman" w:cs="Times New Roman"/>
          <w:sz w:val="28"/>
          <w:lang w:val="kk-KZ"/>
        </w:rPr>
        <w:t>. MiR-210 әртүрлі физиологиялық функцияларды атқарады. Оның экспрессиясының айтарлықтай жоғарылауы NF-κB-тәуелді қабыну цитокиндерінің өндірілуін күшейтіп, SOCS1 (цитокиндік сигнал жолының супрессоры 1) белсенділігін тежейтіні анықталған</w:t>
      </w:r>
      <w:r w:rsidR="009741C5" w:rsidRPr="0031712B">
        <w:rPr>
          <w:rFonts w:ascii="Times New Roman" w:hAnsi="Times New Roman" w:cs="Times New Roman"/>
          <w:sz w:val="28"/>
          <w:lang w:val="kk-KZ"/>
        </w:rPr>
        <w:t xml:space="preserve"> [224]</w:t>
      </w:r>
      <w:r w:rsidRPr="0031712B">
        <w:rPr>
          <w:rFonts w:ascii="Times New Roman" w:hAnsi="Times New Roman" w:cs="Times New Roman"/>
          <w:sz w:val="28"/>
          <w:lang w:val="kk-KZ"/>
        </w:rPr>
        <w:t xml:space="preserve">. Бұл макрофагтардың M2 фенотипінен M1 күйіне ауысуына ықпал етіп, май тініндегі созылмалы қабыну мен инсулинге төзімділіктің дамуына әкеледі, нәтижесінде семіздікке байланысты </w:t>
      </w:r>
      <w:r w:rsidR="00D155F6" w:rsidRPr="0031712B">
        <w:rPr>
          <w:rFonts w:ascii="Times New Roman" w:hAnsi="Times New Roman" w:cs="Times New Roman"/>
          <w:sz w:val="28"/>
          <w:lang w:val="kk-KZ"/>
        </w:rPr>
        <w:t>ҚД2Т</w:t>
      </w:r>
      <w:r w:rsidRPr="0031712B">
        <w:rPr>
          <w:rFonts w:ascii="Times New Roman" w:hAnsi="Times New Roman" w:cs="Times New Roman"/>
          <w:sz w:val="28"/>
          <w:lang w:val="kk-KZ"/>
        </w:rPr>
        <w:t xml:space="preserve"> дамуы мүмкін</w:t>
      </w:r>
      <w:r w:rsidR="00D155F6" w:rsidRPr="0031712B">
        <w:rPr>
          <w:rFonts w:ascii="Times New Roman" w:hAnsi="Times New Roman" w:cs="Times New Roman"/>
          <w:sz w:val="28"/>
          <w:lang w:val="kk-KZ"/>
        </w:rPr>
        <w:t xml:space="preserve">. </w:t>
      </w:r>
      <w:r w:rsidRPr="0031712B">
        <w:rPr>
          <w:rFonts w:ascii="Times New Roman" w:hAnsi="Times New Roman" w:cs="Times New Roman"/>
          <w:sz w:val="28"/>
          <w:lang w:val="kk-KZ"/>
        </w:rPr>
        <w:t>Біздің зерттеуімізде қант диабеті бар науқастарда липидтік профильдің жақсарғаны анықталды. Бұл miR-210 экспрессиясы мен липид деңгейлері (холестерин және ТГ) арасындағы күтілгеннен өзгеше байланысқа әсер етуі мүмкін</w:t>
      </w:r>
      <w:r w:rsidR="0038389B" w:rsidRPr="0038389B">
        <w:rPr>
          <w:rFonts w:ascii="Times New Roman" w:hAnsi="Times New Roman" w:cs="Times New Roman"/>
          <w:sz w:val="28"/>
          <w:lang w:val="kk-KZ"/>
        </w:rPr>
        <w:t xml:space="preserve"> [194, 3б]</w:t>
      </w:r>
      <w:r w:rsidRPr="0031712B">
        <w:rPr>
          <w:rFonts w:ascii="Times New Roman" w:hAnsi="Times New Roman" w:cs="Times New Roman"/>
          <w:sz w:val="28"/>
          <w:lang w:val="kk-KZ"/>
        </w:rPr>
        <w:t>. Сонымен қатар, жас, жыныс</w:t>
      </w:r>
      <w:r w:rsidR="00D155F6" w:rsidRPr="0031712B">
        <w:rPr>
          <w:rFonts w:ascii="Times New Roman" w:hAnsi="Times New Roman" w:cs="Times New Roman"/>
          <w:sz w:val="28"/>
          <w:lang w:val="kk-KZ"/>
        </w:rPr>
        <w:t>ы</w:t>
      </w:r>
      <w:r w:rsidRPr="0031712B">
        <w:rPr>
          <w:rFonts w:ascii="Times New Roman" w:hAnsi="Times New Roman" w:cs="Times New Roman"/>
          <w:sz w:val="28"/>
          <w:lang w:val="kk-KZ"/>
        </w:rPr>
        <w:t xml:space="preserve"> және ДСИ бойынша түзетуден кейін miR-210 мен TNF-α арасындағы теріс корреляция жоғалды.</w:t>
      </w:r>
      <w:r w:rsidR="00D155F6" w:rsidRPr="0031712B">
        <w:rPr>
          <w:rFonts w:ascii="Times New Roman" w:hAnsi="Times New Roman" w:cs="Times New Roman"/>
          <w:sz w:val="28"/>
          <w:lang w:val="kk-KZ"/>
        </w:rPr>
        <w:t xml:space="preserve"> </w:t>
      </w:r>
      <w:r w:rsidRPr="0031712B">
        <w:rPr>
          <w:rFonts w:ascii="Times New Roman" w:hAnsi="Times New Roman" w:cs="Times New Roman"/>
          <w:sz w:val="28"/>
          <w:lang w:val="kk-KZ"/>
        </w:rPr>
        <w:t xml:space="preserve">Айта кететін жайт, осы жағдайда miR-210 ЛПО және CAT деңгейлерімен оң корреляция көрсетті, бұл оның диабетпен байланысты зақымдану процестеріне ықтимал қатысуын көрсетеді. Бұл тұжырым miR-210 және miR-155, ЛПО, GRd және ДСИ қамтылған B2 моделі диабет қаупін болжауда ең жоғары предиктивтік маңыздылыққа ие болғанымен </w:t>
      </w:r>
      <w:r w:rsidR="00C62303">
        <w:rPr>
          <w:rFonts w:ascii="Times New Roman" w:hAnsi="Times New Roman" w:cs="Times New Roman"/>
          <w:sz w:val="28"/>
          <w:lang w:val="kk-KZ"/>
        </w:rPr>
        <w:t>расталады (AUC = 1.000</w:t>
      </w:r>
      <w:r w:rsidRPr="0031712B">
        <w:rPr>
          <w:rFonts w:ascii="Times New Roman" w:hAnsi="Times New Roman" w:cs="Times New Roman"/>
          <w:sz w:val="28"/>
          <w:lang w:val="kk-KZ"/>
        </w:rPr>
        <w:t>).</w:t>
      </w:r>
      <w:r w:rsidR="00D155F6" w:rsidRPr="0031712B">
        <w:rPr>
          <w:rFonts w:ascii="Times New Roman" w:hAnsi="Times New Roman" w:cs="Times New Roman"/>
          <w:sz w:val="28"/>
          <w:lang w:val="kk-KZ"/>
        </w:rPr>
        <w:t xml:space="preserve"> </w:t>
      </w:r>
    </w:p>
    <w:p w14:paraId="56B27AE4" w14:textId="3C9AC610" w:rsidR="00D155F6" w:rsidRPr="0031712B" w:rsidRDefault="00D155F6"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MiR-146a-3p алғашқылардың бірі болып қабынуға қарсы микроРНҚ ретінде сипатталған, себебі ол IRAK1 (IL-1 рецепторымен байланысты киназа 1) және TRAF6 (TNF-рецепторымен байланысты фактор 6) деңгейін төмендету арқылы NF-κB белсендігін тежей алады</w:t>
      </w:r>
      <w:r w:rsidR="009741C5" w:rsidRPr="0031712B">
        <w:rPr>
          <w:rFonts w:ascii="Times New Roman" w:hAnsi="Times New Roman" w:cs="Times New Roman"/>
          <w:sz w:val="28"/>
          <w:lang w:val="kk-KZ"/>
        </w:rPr>
        <w:t xml:space="preserve"> [225]</w:t>
      </w:r>
      <w:r w:rsidRPr="0031712B">
        <w:rPr>
          <w:rFonts w:ascii="Times New Roman" w:hAnsi="Times New Roman" w:cs="Times New Roman"/>
          <w:sz w:val="28"/>
          <w:lang w:val="kk-KZ"/>
        </w:rPr>
        <w:t>. MiR-146a экспрессиясының деңгейі әртүрлі биологиялық үлгілерде (плазма, перифериялық қанның мононуклеарлық жасушалары, ұйқы безі) өзгеріп отырады және ем түрі, жас пен жынысы сияқты факторларға байланысты болуы мүмкін. Жақында жүргізілген зерттеулер көрсеткендей, miR-146a-5p төмен экспрессиясы HG-INS-1 жасушаларының (гипергликемиялық жағдайда ұйқы безі жасушалары) пролиферациясы мен инсулин секрециясын жоғарылатады</w:t>
      </w:r>
      <w:r w:rsidR="009741C5" w:rsidRPr="0031712B">
        <w:rPr>
          <w:rFonts w:ascii="Times New Roman" w:hAnsi="Times New Roman" w:cs="Times New Roman"/>
          <w:sz w:val="28"/>
          <w:lang w:val="kk-KZ"/>
        </w:rPr>
        <w:t xml:space="preserve"> [226]</w:t>
      </w:r>
      <w:r w:rsidRPr="0031712B">
        <w:rPr>
          <w:rFonts w:ascii="Times New Roman" w:hAnsi="Times New Roman" w:cs="Times New Roman"/>
          <w:sz w:val="28"/>
          <w:lang w:val="kk-KZ"/>
        </w:rPr>
        <w:t>. Қабыну кезінде miR-146a экспрессиясының артуы, шамадан тыс қабыну цитокиндерінің бөлінуін шектеуге бағытталған теріс кері байланыс механизмі болуы мүмкін. Біздің зерттеуде miR-146a диабеті бар науқастарда глюкоза деңгейімен оң корреляция көрсетті (корреля</w:t>
      </w:r>
      <w:r w:rsidR="00C62303">
        <w:rPr>
          <w:rFonts w:ascii="Times New Roman" w:hAnsi="Times New Roman" w:cs="Times New Roman"/>
          <w:sz w:val="28"/>
          <w:lang w:val="kk-KZ"/>
        </w:rPr>
        <w:t>ция = 0,424, p = 0,002</w:t>
      </w:r>
      <w:r w:rsidRPr="0031712B">
        <w:rPr>
          <w:rFonts w:ascii="Times New Roman" w:hAnsi="Times New Roman" w:cs="Times New Roman"/>
          <w:sz w:val="28"/>
          <w:lang w:val="kk-KZ"/>
        </w:rPr>
        <w:t>), бірақ оның қабыну маркерлерімен байланысы анықталған жоқ</w:t>
      </w:r>
      <w:r w:rsidR="0038389B" w:rsidRPr="0038389B">
        <w:rPr>
          <w:rFonts w:ascii="Times New Roman" w:hAnsi="Times New Roman" w:cs="Times New Roman"/>
          <w:sz w:val="28"/>
          <w:lang w:val="kk-KZ"/>
        </w:rPr>
        <w:t xml:space="preserve"> [194, 10б]</w:t>
      </w:r>
      <w:r w:rsidRPr="0031712B">
        <w:rPr>
          <w:rFonts w:ascii="Times New Roman" w:hAnsi="Times New Roman" w:cs="Times New Roman"/>
          <w:sz w:val="28"/>
          <w:lang w:val="kk-KZ"/>
        </w:rPr>
        <w:t>.</w:t>
      </w:r>
    </w:p>
    <w:p w14:paraId="18216415" w14:textId="6377D24D" w:rsidR="00D155F6" w:rsidRPr="0031712B" w:rsidRDefault="00D155F6"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ҚД2Т және нефропатиясы бар науқастардың қан сарысуында, сондай-ақ жануарлар үлгілерінде miR-27a экспрессиясының жоғарылағаны туралы алдыңғы зерттеулерде хабарланған. MiR-27a адипогенез бен липогенездің реттеушісі ретінде танылып, макрофагтардың поляризациясына әсер етеді, атап айтқанда, қабыну процесін күшейтетін M1 фенотипін индукциялайды, қоңыр май тінінің түзілуіне, холестериннің гомеостазына және қабыну факторларының секрециясына қатысады</w:t>
      </w:r>
      <w:r w:rsidR="009741C5" w:rsidRPr="0031712B">
        <w:rPr>
          <w:rFonts w:ascii="Times New Roman" w:hAnsi="Times New Roman" w:cs="Times New Roman"/>
          <w:sz w:val="28"/>
          <w:lang w:val="kk-KZ"/>
        </w:rPr>
        <w:t xml:space="preserve"> [</w:t>
      </w:r>
      <w:r w:rsidR="00C410CD">
        <w:rPr>
          <w:rFonts w:ascii="Times New Roman" w:hAnsi="Times New Roman" w:cs="Times New Roman"/>
          <w:sz w:val="28"/>
          <w:lang w:val="kk-KZ"/>
        </w:rPr>
        <w:t>15,р. 19</w:t>
      </w:r>
      <w:r w:rsidR="009741C5" w:rsidRPr="0031712B">
        <w:rPr>
          <w:rFonts w:ascii="Times New Roman" w:hAnsi="Times New Roman" w:cs="Times New Roman"/>
          <w:sz w:val="28"/>
          <w:lang w:val="kk-KZ"/>
        </w:rPr>
        <w:t>]</w:t>
      </w:r>
      <w:r w:rsidRPr="0031712B">
        <w:rPr>
          <w:rFonts w:ascii="Times New Roman" w:hAnsi="Times New Roman" w:cs="Times New Roman"/>
          <w:sz w:val="28"/>
          <w:lang w:val="kk-KZ"/>
        </w:rPr>
        <w:t>. Біздің зерттеуімізде топтар арасында айтарлықтай айырмашылықтар анықталған жоқ</w:t>
      </w:r>
      <w:r w:rsidR="0038389B">
        <w:rPr>
          <w:rFonts w:ascii="Times New Roman" w:hAnsi="Times New Roman" w:cs="Times New Roman"/>
          <w:sz w:val="28"/>
          <w:lang w:val="kk-KZ"/>
        </w:rPr>
        <w:t xml:space="preserve"> </w:t>
      </w:r>
      <w:r w:rsidR="0038389B">
        <w:rPr>
          <w:rFonts w:ascii="Times New Roman" w:hAnsi="Times New Roman" w:cs="Times New Roman"/>
          <w:sz w:val="28"/>
          <w:lang w:val="en-US"/>
        </w:rPr>
        <w:t xml:space="preserve">[194, </w:t>
      </w:r>
      <w:r w:rsidR="0038389B">
        <w:rPr>
          <w:rFonts w:ascii="Times New Roman" w:hAnsi="Times New Roman" w:cs="Times New Roman"/>
          <w:sz w:val="28"/>
        </w:rPr>
        <w:t>9б</w:t>
      </w:r>
      <w:r w:rsidR="0038389B">
        <w:rPr>
          <w:rFonts w:ascii="Times New Roman" w:hAnsi="Times New Roman" w:cs="Times New Roman"/>
          <w:sz w:val="28"/>
          <w:lang w:val="en-US"/>
        </w:rPr>
        <w:t>]</w:t>
      </w:r>
      <w:r w:rsidRPr="0031712B">
        <w:rPr>
          <w:rFonts w:ascii="Times New Roman" w:hAnsi="Times New Roman" w:cs="Times New Roman"/>
          <w:sz w:val="28"/>
          <w:lang w:val="kk-KZ"/>
        </w:rPr>
        <w:t>. Алайда, қант диабетімен ауыратын науқастарда miR-27a мен ЛПО арасында оң корреляция байқалды, ал жас, жынысы және BMI бойынша түзетуден кейін miR-27a мен ЛПО/АОПП арақатынасы арасында оң байланыс анықталды. MiR-27a экспрессиясының жасушалық тотығу зақымдану маркерлерімен ықтимал байланысы Song J. және әріптестерінің зерттеулерімен сәйкес келеді</w:t>
      </w:r>
      <w:r w:rsidR="009741C5" w:rsidRPr="0031712B">
        <w:rPr>
          <w:rFonts w:ascii="Times New Roman" w:hAnsi="Times New Roman" w:cs="Times New Roman"/>
          <w:sz w:val="28"/>
          <w:lang w:val="kk-KZ"/>
        </w:rPr>
        <w:t xml:space="preserve"> [</w:t>
      </w:r>
      <w:r w:rsidR="00C410CD">
        <w:rPr>
          <w:rFonts w:ascii="Times New Roman" w:hAnsi="Times New Roman" w:cs="Times New Roman"/>
          <w:sz w:val="28"/>
          <w:lang w:val="kk-KZ"/>
        </w:rPr>
        <w:t>12,</w:t>
      </w:r>
      <w:r w:rsidR="0038389B" w:rsidRPr="0038389B">
        <w:rPr>
          <w:rFonts w:ascii="Times New Roman" w:hAnsi="Times New Roman" w:cs="Times New Roman"/>
          <w:sz w:val="28"/>
          <w:lang w:val="kk-KZ"/>
        </w:rPr>
        <w:t xml:space="preserve"> </w:t>
      </w:r>
      <w:r w:rsidR="00C410CD">
        <w:rPr>
          <w:rFonts w:ascii="Times New Roman" w:hAnsi="Times New Roman" w:cs="Times New Roman"/>
          <w:sz w:val="28"/>
          <w:lang w:val="kk-KZ"/>
        </w:rPr>
        <w:t>7</w:t>
      </w:r>
      <w:r w:rsidR="0038389B" w:rsidRPr="0038389B">
        <w:rPr>
          <w:rFonts w:ascii="Times New Roman" w:hAnsi="Times New Roman" w:cs="Times New Roman"/>
          <w:sz w:val="28"/>
          <w:lang w:val="kk-KZ"/>
        </w:rPr>
        <w:t>б</w:t>
      </w:r>
      <w:r w:rsidR="009741C5" w:rsidRPr="0031712B">
        <w:rPr>
          <w:rFonts w:ascii="Times New Roman" w:hAnsi="Times New Roman" w:cs="Times New Roman"/>
          <w:sz w:val="28"/>
          <w:lang w:val="kk-KZ"/>
        </w:rPr>
        <w:t>]</w:t>
      </w:r>
      <w:r w:rsidRPr="0031712B">
        <w:rPr>
          <w:rFonts w:ascii="Times New Roman" w:hAnsi="Times New Roman" w:cs="Times New Roman"/>
          <w:sz w:val="28"/>
          <w:lang w:val="kk-KZ"/>
        </w:rPr>
        <w:t xml:space="preserve">. Олар miR-27a ҚД2Т дамуында Nrf2/Keap-1 сигналдық жолын реттеу арқылы тотығу стресін күшейтуі мүмкін екенін болжаған. </w:t>
      </w:r>
    </w:p>
    <w:p w14:paraId="540938A5" w14:textId="0791EF57" w:rsidR="005A4843" w:rsidRPr="0031712B" w:rsidRDefault="005A4843"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MiR-21 экспрессиясының диабетпен ауыратын науқастарда айтарлықтай жоғарылағанын көрсететін бірнеше зерттеулер бар, бірақ оның диабеттік асқынулармен байланысы толық анықталмаған. Сонымен қатар, miR-21 экспрессиясының динамикасы биологиялық үлгі түріне және диабеттік асқыну түріне байланысты өзгеріп, оның шыққан тінімен өзара қатынаста болады. Akpinar және авторластар өз зерттеуінде диабеті бар және альбуминуриясы жоғары науқастарда miR-21-3p экспрессиясының төмендегенін анықтап, оның диабеттік нефропатияның дамуына ықпал етуі мүмкін екенін болжады</w:t>
      </w:r>
      <w:r w:rsidR="009741C5" w:rsidRPr="0031712B">
        <w:rPr>
          <w:rFonts w:ascii="Times New Roman" w:hAnsi="Times New Roman" w:cs="Times New Roman"/>
          <w:sz w:val="28"/>
          <w:lang w:val="kk-KZ"/>
        </w:rPr>
        <w:t xml:space="preserve"> [</w:t>
      </w:r>
      <w:r w:rsidR="00C410CD">
        <w:rPr>
          <w:rFonts w:ascii="Times New Roman" w:hAnsi="Times New Roman" w:cs="Times New Roman"/>
          <w:sz w:val="28"/>
          <w:lang w:val="kk-KZ"/>
        </w:rPr>
        <w:t>11,р. 3</w:t>
      </w:r>
      <w:r w:rsidR="009741C5" w:rsidRPr="0031712B">
        <w:rPr>
          <w:rFonts w:ascii="Times New Roman" w:hAnsi="Times New Roman" w:cs="Times New Roman"/>
          <w:sz w:val="28"/>
          <w:lang w:val="kk-KZ"/>
        </w:rPr>
        <w:t>]</w:t>
      </w:r>
      <w:r w:rsidRPr="0031712B">
        <w:rPr>
          <w:rFonts w:ascii="Times New Roman" w:hAnsi="Times New Roman" w:cs="Times New Roman"/>
          <w:sz w:val="28"/>
          <w:lang w:val="kk-KZ"/>
        </w:rPr>
        <w:t>. Бұдан бөлек, THP-1IL4-индукцияланған макрофагтардан бөлінген экзосомалардың (THP1-IL4-exo) бастапқы макрофагтарды қабынуға қарсы фенотипке бағыттайтыны және олардың липид алмасуын реттейтіні көрсетілді</w:t>
      </w:r>
      <w:r w:rsidR="009741C5" w:rsidRPr="0031712B">
        <w:rPr>
          <w:rFonts w:ascii="Times New Roman" w:hAnsi="Times New Roman" w:cs="Times New Roman"/>
          <w:sz w:val="28"/>
          <w:lang w:val="kk-KZ"/>
        </w:rPr>
        <w:t xml:space="preserve"> [1</w:t>
      </w:r>
      <w:r w:rsidR="00C410CD">
        <w:rPr>
          <w:rFonts w:ascii="Times New Roman" w:hAnsi="Times New Roman" w:cs="Times New Roman"/>
          <w:sz w:val="28"/>
          <w:lang w:val="kk-KZ"/>
        </w:rPr>
        <w:t>0,р. 6</w:t>
      </w:r>
      <w:r w:rsidR="009741C5" w:rsidRPr="0031712B">
        <w:rPr>
          <w:rFonts w:ascii="Times New Roman" w:hAnsi="Times New Roman" w:cs="Times New Roman"/>
          <w:sz w:val="28"/>
          <w:lang w:val="kk-KZ"/>
        </w:rPr>
        <w:t>]</w:t>
      </w:r>
      <w:r w:rsidRPr="0031712B">
        <w:rPr>
          <w:rFonts w:ascii="Times New Roman" w:hAnsi="Times New Roman" w:cs="Times New Roman"/>
          <w:sz w:val="28"/>
          <w:lang w:val="kk-KZ"/>
        </w:rPr>
        <w:t>. Бұл әсерлер THP1-IL4-exo жасушалық микроРНҚ деңгейлерін, соның ішінде miR-21-5p және miR-146a-5p деңгейін жоғарылату қабілетімен байланысты болды. MiR-21-5p PTEN-AKT сигналдық жолын реттеу арқылы адипоциттердің глюкозаны сіңіру қабілетін жақсартып, инсулинге төзімділіктен қорғай алады. Алайда, айналымдағы miR-21 экспрессиясының жоғарылағаны метаболикалық синдромы және предиабеті бар науқастарда анықталған. Сонымен қатар, диабеттік жүрек-қан тамырлары асқынулары бар науқастарда, диабеттік ретинопатияда, кардиомиопатияда, күрделі жүрек-қан тамырлары асқынуларын өткерген науқастарда, сондай-ақ нефропатияда miR-21 деңгейінің жоғарылағаны туралы мәліметтер келтірілген. Біздің нәтижелеріміз көрсеткендей, miR-21 деңгейлерінің жоғарылауы ЛПО деңгейінің жоғарылауымен және диабет науқастарындағы SOD антиоксиданттық белсенділігінің төмендеуімен байланысты болды, соның ішінде жас, жынысы және ДСИ бойынша түзетулер енгізілген. miR-21 экспрессиясы мен гликемиялық параметрлердің (глюкоза және HbA1c деңгейлері) арасындағы оң корреляция оның диабеттің дамуындағы рөлін көрсетеді. Біздің деректеріміз miR-21-дің диабеттің алдын алудағы болжамды моделіне енгізілгенін және Ла Сала зерттеуімен сәйкестігін және miR-21-дің ҚД2Т жоғары тәуекелі бар науқастарда тотығу стресінен туындаған зақымдардың болжаушысы ретінде қатысуын растайды</w:t>
      </w:r>
      <w:r w:rsidR="009741C5" w:rsidRPr="0031712B">
        <w:rPr>
          <w:rFonts w:ascii="Times New Roman" w:hAnsi="Times New Roman" w:cs="Times New Roman"/>
          <w:sz w:val="28"/>
          <w:lang w:val="kk-KZ"/>
        </w:rPr>
        <w:t xml:space="preserve"> [2</w:t>
      </w:r>
      <w:r w:rsidR="00C410CD">
        <w:rPr>
          <w:rFonts w:ascii="Times New Roman" w:hAnsi="Times New Roman" w:cs="Times New Roman"/>
          <w:sz w:val="28"/>
          <w:lang w:val="kk-KZ"/>
        </w:rPr>
        <w:t>,</w:t>
      </w:r>
      <w:r w:rsidR="0038389B" w:rsidRPr="0038389B">
        <w:rPr>
          <w:rFonts w:ascii="Times New Roman" w:hAnsi="Times New Roman" w:cs="Times New Roman"/>
          <w:sz w:val="28"/>
          <w:lang w:val="kk-KZ"/>
        </w:rPr>
        <w:t xml:space="preserve"> </w:t>
      </w:r>
      <w:r w:rsidR="009741C5" w:rsidRPr="0031712B">
        <w:rPr>
          <w:rFonts w:ascii="Times New Roman" w:hAnsi="Times New Roman" w:cs="Times New Roman"/>
          <w:sz w:val="28"/>
          <w:lang w:val="kk-KZ"/>
        </w:rPr>
        <w:t>32</w:t>
      </w:r>
      <w:r w:rsidR="0038389B" w:rsidRPr="00503B1D">
        <w:rPr>
          <w:rFonts w:ascii="Times New Roman" w:hAnsi="Times New Roman" w:cs="Times New Roman"/>
          <w:sz w:val="28"/>
          <w:lang w:val="kk-KZ"/>
        </w:rPr>
        <w:t>б</w:t>
      </w:r>
      <w:r w:rsidR="009741C5" w:rsidRPr="0031712B">
        <w:rPr>
          <w:rFonts w:ascii="Times New Roman" w:hAnsi="Times New Roman" w:cs="Times New Roman"/>
          <w:sz w:val="28"/>
          <w:lang w:val="kk-KZ"/>
        </w:rPr>
        <w:t>]</w:t>
      </w:r>
      <w:r w:rsidRPr="0031712B">
        <w:rPr>
          <w:rFonts w:ascii="Times New Roman" w:hAnsi="Times New Roman" w:cs="Times New Roman"/>
          <w:sz w:val="28"/>
          <w:lang w:val="kk-KZ"/>
        </w:rPr>
        <w:t xml:space="preserve">. </w:t>
      </w:r>
    </w:p>
    <w:p w14:paraId="00CEE292" w14:textId="28DB205E" w:rsidR="005A4843" w:rsidRPr="0031712B" w:rsidRDefault="005A4843"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Ақырында, miR-484 деңгейінің салыстырмалы экспрессиясы ҚД2Т және асқынулары бар науқастарда дені сау қатысушылармен салыстырғанда айтарлықтай жоғары болды. MiR-484 көздеушісі болып табылатын эндотелиальді синтаза оксидінің (eNOS) 3'UTR мРНҚ-ның Seed тізбегі бар және miR-484 эндотелиальді дисфункцияда маңызды рөл атқарып, сонымен қатар жүрек-қан тамырлары ауруларына қатысуы мүмкін деген болжам жасалуы мүмкін. Ескере кететіні, miR-484 адамның ишемиялық жүрек үлгілерінде және коронарлы атеросклеротикалық жүрек ауруы бар науқастардың эндотелиальді беткі жасушаларында және плазмасында жоғары экспрессия деңгейлерін көрсетті. Dachshund отбасының транскрипциялық факторы 1 (DACH1) miR-484-т</w:t>
      </w:r>
      <w:r w:rsidR="008A7018" w:rsidRPr="0031712B">
        <w:rPr>
          <w:rFonts w:ascii="Times New Roman" w:hAnsi="Times New Roman" w:cs="Times New Roman"/>
          <w:sz w:val="28"/>
          <w:lang w:val="kk-KZ"/>
        </w:rPr>
        <w:t>ің бір мишені болып табылады</w:t>
      </w:r>
      <w:r w:rsidR="009741C5" w:rsidRPr="0031712B">
        <w:rPr>
          <w:rFonts w:ascii="Times New Roman" w:hAnsi="Times New Roman" w:cs="Times New Roman"/>
          <w:sz w:val="28"/>
          <w:lang w:val="kk-KZ"/>
        </w:rPr>
        <w:t xml:space="preserve"> [23</w:t>
      </w:r>
      <w:r w:rsidR="00C410CD">
        <w:rPr>
          <w:rFonts w:ascii="Times New Roman" w:hAnsi="Times New Roman" w:cs="Times New Roman"/>
          <w:sz w:val="28"/>
          <w:lang w:val="kk-KZ"/>
        </w:rPr>
        <w:t xml:space="preserve">,р. </w:t>
      </w:r>
      <w:r w:rsidR="009741C5" w:rsidRPr="0031712B">
        <w:rPr>
          <w:rFonts w:ascii="Times New Roman" w:hAnsi="Times New Roman" w:cs="Times New Roman"/>
          <w:sz w:val="28"/>
          <w:lang w:val="kk-KZ"/>
        </w:rPr>
        <w:t>3]</w:t>
      </w:r>
      <w:r w:rsidRPr="0031712B">
        <w:rPr>
          <w:rFonts w:ascii="Times New Roman" w:hAnsi="Times New Roman" w:cs="Times New Roman"/>
          <w:sz w:val="28"/>
          <w:lang w:val="kk-KZ"/>
        </w:rPr>
        <w:t xml:space="preserve">. Тышқандардың жүрек эндотелиальді жасушаларындағы DACH1 экспрессиясының төмендеуі эндотелиальді жасушалардың дамуы мен миграциясын нашарлатып, олардың қызметін өзгертуге әкеледі. Сонымен қатар, миокардтың ишемия-реперфузия жағдайында </w:t>
      </w:r>
      <w:r w:rsidR="008A7018" w:rsidRPr="0031712B">
        <w:rPr>
          <w:rFonts w:ascii="Times New Roman" w:hAnsi="Times New Roman" w:cs="Times New Roman"/>
          <w:sz w:val="28"/>
          <w:lang w:val="kk-KZ"/>
        </w:rPr>
        <w:t xml:space="preserve">егеуқұйрықтарда </w:t>
      </w:r>
      <w:r w:rsidRPr="0031712B">
        <w:rPr>
          <w:rFonts w:ascii="Times New Roman" w:hAnsi="Times New Roman" w:cs="Times New Roman"/>
          <w:sz w:val="28"/>
          <w:lang w:val="kk-KZ"/>
        </w:rPr>
        <w:t>miR-484 Fis1</w:t>
      </w:r>
      <w:r w:rsidR="008A7018" w:rsidRPr="0031712B">
        <w:rPr>
          <w:rFonts w:ascii="Times New Roman" w:hAnsi="Times New Roman" w:cs="Times New Roman"/>
          <w:sz w:val="28"/>
          <w:lang w:val="kk-KZ"/>
        </w:rPr>
        <w:t xml:space="preserve"> ақуыз деңгейін төмендетеді</w:t>
      </w:r>
      <w:r w:rsidRPr="0031712B">
        <w:rPr>
          <w:rFonts w:ascii="Times New Roman" w:hAnsi="Times New Roman" w:cs="Times New Roman"/>
          <w:sz w:val="28"/>
          <w:lang w:val="kk-KZ"/>
        </w:rPr>
        <w:t>, бұл митохондриялардың бөлінуін тежейтін ақуыз. Бұдан басқа, miR-484 диабетпен байланысты, себебі ол инсулин экспрессиясын реттейті</w:t>
      </w:r>
      <w:r w:rsidR="008A7018" w:rsidRPr="0031712B">
        <w:rPr>
          <w:rFonts w:ascii="Times New Roman" w:hAnsi="Times New Roman" w:cs="Times New Roman"/>
          <w:sz w:val="28"/>
          <w:lang w:val="kk-KZ"/>
        </w:rPr>
        <w:t>н молекула болуы мүмкін -</w:t>
      </w:r>
      <w:r w:rsidRPr="0031712B">
        <w:rPr>
          <w:rFonts w:ascii="Times New Roman" w:hAnsi="Times New Roman" w:cs="Times New Roman"/>
          <w:sz w:val="28"/>
          <w:lang w:val="kk-KZ"/>
        </w:rPr>
        <w:t xml:space="preserve"> глюкоза деңгейінің жоғарылауына жауап ретінде β-клеткаларында оның деңгейін төмендетеді.</w:t>
      </w:r>
      <w:r w:rsidR="008A7018" w:rsidRPr="0031712B">
        <w:rPr>
          <w:rFonts w:ascii="Times New Roman" w:hAnsi="Times New Roman" w:cs="Times New Roman"/>
          <w:sz w:val="28"/>
          <w:lang w:val="kk-KZ"/>
        </w:rPr>
        <w:t xml:space="preserve"> miR-484 экспрессиясының ұлғаюы біздің зерттелген популяциямызда макротамырлық асқынулардың пайда болуымен байланысты болды. Сонымен қатар, miR-484 екі жүрек-қантамырлы асқынулардың даму болжамдық модельдеріне енгізілген, бұл оның статистикалық маңыздылығын айтарлықтай арттырады. Бұдан басқа, біздің популяцияда зерттелген микроРНК-</w:t>
      </w:r>
      <w:r w:rsidR="00D623D8" w:rsidRPr="0031712B">
        <w:rPr>
          <w:rFonts w:ascii="Times New Roman" w:hAnsi="Times New Roman" w:cs="Times New Roman"/>
          <w:sz w:val="28"/>
          <w:lang w:val="kk-KZ"/>
        </w:rPr>
        <w:t xml:space="preserve">лар арасында ол макротамырлық </w:t>
      </w:r>
      <w:r w:rsidR="008A7018" w:rsidRPr="0031712B">
        <w:rPr>
          <w:rFonts w:ascii="Times New Roman" w:hAnsi="Times New Roman" w:cs="Times New Roman"/>
          <w:sz w:val="28"/>
          <w:lang w:val="kk-KZ"/>
        </w:rPr>
        <w:t>асқынулардың даму</w:t>
      </w:r>
      <w:r w:rsidR="00D623D8" w:rsidRPr="0031712B">
        <w:rPr>
          <w:rFonts w:ascii="Times New Roman" w:hAnsi="Times New Roman" w:cs="Times New Roman"/>
          <w:sz w:val="28"/>
          <w:lang w:val="kk-KZ"/>
        </w:rPr>
        <w:t>ы</w:t>
      </w:r>
      <w:r w:rsidR="008A7018" w:rsidRPr="0031712B">
        <w:rPr>
          <w:rFonts w:ascii="Times New Roman" w:hAnsi="Times New Roman" w:cs="Times New Roman"/>
          <w:sz w:val="28"/>
          <w:lang w:val="kk-KZ"/>
        </w:rPr>
        <w:t xml:space="preserve"> үшін ең маңызды болжамдық</w:t>
      </w:r>
      <w:r w:rsidR="00D623D8" w:rsidRPr="0031712B">
        <w:rPr>
          <w:rFonts w:ascii="Times New Roman" w:hAnsi="Times New Roman" w:cs="Times New Roman"/>
          <w:sz w:val="28"/>
          <w:lang w:val="kk-KZ"/>
        </w:rPr>
        <w:t xml:space="preserve"> құндылыққа ие. Осы себептен, ҚД2Т</w:t>
      </w:r>
      <w:r w:rsidR="008A7018" w:rsidRPr="0031712B">
        <w:rPr>
          <w:rFonts w:ascii="Times New Roman" w:hAnsi="Times New Roman" w:cs="Times New Roman"/>
          <w:sz w:val="28"/>
          <w:lang w:val="kk-KZ"/>
        </w:rPr>
        <w:t xml:space="preserve"> мен оның асқынуларында miR-484 эндотелиалды зақымдануды реттейтін арнайы механизмдерді тереңірек зерттеу қажет.</w:t>
      </w:r>
      <w:r w:rsidR="00D623D8" w:rsidRPr="0031712B">
        <w:rPr>
          <w:rFonts w:ascii="Times New Roman" w:hAnsi="Times New Roman" w:cs="Times New Roman"/>
          <w:sz w:val="28"/>
          <w:lang w:val="kk-KZ"/>
        </w:rPr>
        <w:t xml:space="preserve"> </w:t>
      </w:r>
    </w:p>
    <w:p w14:paraId="1BD6993D" w14:textId="77777777" w:rsidR="00D623D8" w:rsidRPr="0031712B" w:rsidRDefault="00D623D8"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Бұл зерттеуде  әр топтағы үлгілердің саны шектеулі болды. Алайда бұл зерттеу үлкен қатысушылар саны бар болашақ зерттеулер үшін маңызды ақпаратты ұсынады. Сонымен қатар, ҚД2Т асқынуларымен</w:t>
      </w:r>
      <w:r w:rsidR="00B559E7" w:rsidRPr="0031712B">
        <w:rPr>
          <w:rFonts w:ascii="Times New Roman" w:hAnsi="Times New Roman" w:cs="Times New Roman"/>
          <w:sz w:val="28"/>
          <w:lang w:val="kk-KZ"/>
        </w:rPr>
        <w:t xml:space="preserve"> байланысты айналымдағы</w:t>
      </w:r>
      <w:r w:rsidRPr="0031712B">
        <w:rPr>
          <w:rFonts w:ascii="Times New Roman" w:hAnsi="Times New Roman" w:cs="Times New Roman"/>
          <w:sz w:val="28"/>
          <w:lang w:val="kk-KZ"/>
        </w:rPr>
        <w:t xml:space="preserve"> микроРНҚ-ның молекулалық белгілерін анықтау және растау үшін ұзақ мерзімді зерттеулер жүргізу қажет. Бұдан басқа, </w:t>
      </w:r>
      <w:r w:rsidR="00B559E7" w:rsidRPr="0031712B">
        <w:rPr>
          <w:rFonts w:ascii="Times New Roman" w:hAnsi="Times New Roman" w:cs="Times New Roman"/>
          <w:sz w:val="28"/>
          <w:lang w:val="kk-KZ"/>
        </w:rPr>
        <w:t>ҚД2Т</w:t>
      </w:r>
      <w:r w:rsidRPr="0031712B">
        <w:rPr>
          <w:rFonts w:ascii="Times New Roman" w:hAnsi="Times New Roman" w:cs="Times New Roman"/>
          <w:sz w:val="28"/>
          <w:lang w:val="kk-KZ"/>
        </w:rPr>
        <w:t xml:space="preserve"> және тамырлы асқынулары бар науқастар тобы</w:t>
      </w:r>
      <w:r w:rsidR="00B559E7" w:rsidRPr="0031712B">
        <w:rPr>
          <w:rFonts w:ascii="Times New Roman" w:hAnsi="Times New Roman" w:cs="Times New Roman"/>
          <w:sz w:val="28"/>
          <w:lang w:val="kk-KZ"/>
        </w:rPr>
        <w:t>нда</w:t>
      </w:r>
      <w:r w:rsidRPr="0031712B">
        <w:rPr>
          <w:rFonts w:ascii="Times New Roman" w:hAnsi="Times New Roman" w:cs="Times New Roman"/>
          <w:sz w:val="28"/>
          <w:lang w:val="kk-KZ"/>
        </w:rPr>
        <w:t xml:space="preserve"> басқа топпен салыстырғанда ерлер мен әйелде</w:t>
      </w:r>
      <w:r w:rsidR="00B559E7" w:rsidRPr="0031712B">
        <w:rPr>
          <w:rFonts w:ascii="Times New Roman" w:hAnsi="Times New Roman" w:cs="Times New Roman"/>
          <w:sz w:val="28"/>
          <w:lang w:val="kk-KZ"/>
        </w:rPr>
        <w:t>р санында айырмашылықтар</w:t>
      </w:r>
      <w:r w:rsidRPr="0031712B">
        <w:rPr>
          <w:rFonts w:ascii="Times New Roman" w:hAnsi="Times New Roman" w:cs="Times New Roman"/>
          <w:sz w:val="28"/>
          <w:lang w:val="kk-KZ"/>
        </w:rPr>
        <w:t xml:space="preserve"> болды, себебі науқастар кездейсоқ іріктелді, бірақ зерттелген көрсеткіштер бойынша жынысқа байланысты айтарлықтай айырмашылықтар анықталған жоқ. Алдағы уақытта ауруханаларда </w:t>
      </w:r>
      <w:r w:rsidR="00B559E7" w:rsidRPr="0031712B">
        <w:rPr>
          <w:rFonts w:ascii="Times New Roman" w:hAnsi="Times New Roman" w:cs="Times New Roman"/>
          <w:sz w:val="28"/>
          <w:lang w:val="kk-KZ"/>
        </w:rPr>
        <w:t>ҚД2Т-не</w:t>
      </w:r>
      <w:r w:rsidRPr="0031712B">
        <w:rPr>
          <w:rFonts w:ascii="Times New Roman" w:hAnsi="Times New Roman" w:cs="Times New Roman"/>
          <w:sz w:val="28"/>
          <w:lang w:val="kk-KZ"/>
        </w:rPr>
        <w:t xml:space="preserve"> арналған клиникалық бөлімшелер негізгі зерттеу салаларымен байланысты болуы керек, бұл үлгілерді жіберуге мүмкіндік береді және молекулярлық биомаркерлерді зерттеу мен олардың </w:t>
      </w:r>
      <w:r w:rsidR="00B559E7" w:rsidRPr="0031712B">
        <w:rPr>
          <w:rFonts w:ascii="Times New Roman" w:hAnsi="Times New Roman" w:cs="Times New Roman"/>
          <w:sz w:val="28"/>
          <w:lang w:val="kk-KZ"/>
        </w:rPr>
        <w:t xml:space="preserve">науқастардың </w:t>
      </w:r>
      <w:r w:rsidRPr="0031712B">
        <w:rPr>
          <w:rFonts w:ascii="Times New Roman" w:hAnsi="Times New Roman" w:cs="Times New Roman"/>
          <w:sz w:val="28"/>
          <w:lang w:val="kk-KZ"/>
        </w:rPr>
        <w:t>клиникалық жағдайына қолдан</w:t>
      </w:r>
      <w:r w:rsidR="005B466A" w:rsidRPr="0031712B">
        <w:rPr>
          <w:rFonts w:ascii="Times New Roman" w:hAnsi="Times New Roman" w:cs="Times New Roman"/>
          <w:sz w:val="28"/>
          <w:lang w:val="kk-KZ"/>
        </w:rPr>
        <w:t>ылуын сенімдірек етеді. Мақсат -</w:t>
      </w:r>
      <w:r w:rsidRPr="0031712B">
        <w:rPr>
          <w:rFonts w:ascii="Times New Roman" w:hAnsi="Times New Roman" w:cs="Times New Roman"/>
          <w:sz w:val="28"/>
          <w:lang w:val="kk-KZ"/>
        </w:rPr>
        <w:t xml:space="preserve"> медицинаны барынша жеке тұлғаға бейімделген ету. Бұл маркерлер жаңа емдеу әдістерін іздеуде маңызды ақпаратты ұсынатын болады.</w:t>
      </w:r>
    </w:p>
    <w:p w14:paraId="12C1745C" w14:textId="77777777" w:rsidR="005A2F85" w:rsidRPr="0031712B" w:rsidRDefault="005A2F85" w:rsidP="005A2F85">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Зерттеу нәтижелері 2 типті қант диабетімен (ҚД2) ауыратын науқастарда макротамырлық асқынулардың дамуына қатысатын бірқатар молекулалық және биохимиялық маркерлердің болуын көрсетті. Оксидативті күй мен қабыну процестері бұл патологияның негізгі компоненттері болып табылады. Диабетпен және тамырлық асқынулармен ауыратын науқастарда липидтердің асқын тотығу өнімдері (LPO) және тотығу салдарынан зақымданған ақуыз өнімдері (AOPP) деңгейінің жоғарылауы анықталды. Бұл деректер тамыр қабырғасының зақымдалу деңгейінің жоғары екендігін көрсетеді және олар жануарларға жүргізілген бұрынғы зерттеулермен сәйкес келеді.</w:t>
      </w:r>
    </w:p>
    <w:p w14:paraId="22999912" w14:textId="77777777" w:rsidR="005A2F85" w:rsidRPr="0031712B" w:rsidRDefault="005A2F85" w:rsidP="005A2F85">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Супероксиддисмутаза (SOD) белсенділігінің төмендеуі, әсіресе ҚД2 бар барлық топтарда байқалуы, антиоксиданттық қорғаныстың әлсіреуін көрсетеді. Сонымен қатар, глутатионредуктаза (GRd) белсенділігінің азаюы және глутатионпероксидаза (GPx) белсенділігінің артуы тотығу-қалпына келу тепе-теңдігінің бұзылғанын білдіреді. GRd және GPx ферменттері макротамырлық асқынулардың даму қаупін болжауда маңызды маркерлер ретінде қарастырылды. Бұл нәтижелер NADPH деңгейінің төмендеуімен байланысты болуы мүмкін, себебі ол глутатион антиоксиданттық жүйесінің жұмысын тежейді. Сонымен қатар, глюкоза-6-фосфатдегидрогеназа (G6PD) белсенділігінің төмендеуі де NADPH тапшылығына ықпал етеді.</w:t>
      </w:r>
    </w:p>
    <w:p w14:paraId="799206BD" w14:textId="77777777" w:rsidR="005A2F85" w:rsidRPr="0031712B" w:rsidRDefault="005A2F85" w:rsidP="005A2F85">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Қан сарысуындағы микроРНҚ-лардың (miRNA) салыстырмалы экспрессиясы маңызды диагностикалық және болжамдық маңызға ие екені анықталды. Атап айтқанда, миR-21, miR-155, miR-146a және miR-210 деңгейі ҚД2 тобы мен бақылау тобы арасында едәуір жоғары болды. Макроангиопатиясы бар науқастарда miR-126 экспрессиясының едәуір төмендеуі және miR-484, miR-210 сияқты miRNA деңгейінің жоғарылауы байқалды. ROC-талдау нәтижелері бойынша miR-484, GPx, CAT және жалпы холестеринді қамтитын модель макротамырлық асқынулардың даму қаупін дәл болжай алатыны көрсетілді (AUC = 0.904).</w:t>
      </w:r>
    </w:p>
    <w:p w14:paraId="721975E2" w14:textId="77777777" w:rsidR="005A2F85" w:rsidRPr="0031712B" w:rsidRDefault="005A2F85" w:rsidP="005A2F85">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Жүргізілген корреляциялық талдау глюкоза мен HbA1c деңгейлерінің miR-21, miR-146a және miR-155 экспрессиясымен оң байланысты екенін көрсетті. Ал TNF-α мен miR-210 арасындағы теріс байланыс қабыну реакциясының тежелуін көрсетеді. Сонымен қатар, miR-126 және триглицеридтер арасында оң корреляция анықталды. Бұл нәтижелер микроРНҚ экспрессиясының тек гликемиялық бақылаумен ғана емес, сонымен қатар липидтік профильмен және тотығу стресімен тығыз байланысты екенін дәлелдейді.</w:t>
      </w:r>
    </w:p>
    <w:p w14:paraId="55CC5304" w14:textId="77777777" w:rsidR="00D623D8" w:rsidRPr="0031712B" w:rsidRDefault="005A2F85" w:rsidP="005A2F85">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Жалпы, бұл зерттеу ҚД2 кезінде макротамырлық асқынулардың дамуын болжауға арналған ықтимал биомаркерлердің жаңа тобын – микроРНҚ-ларды, тотығу және қабыну маркерлерін – ұсынуға мүмкіндік береді. Алынған нәтижелер болашақта ерте диагностика мен мақсатты терапияны дамытуға негіз бола алады.</w:t>
      </w:r>
    </w:p>
    <w:p w14:paraId="1A999A4B" w14:textId="77777777" w:rsidR="005A2F85" w:rsidRPr="0031712B" w:rsidRDefault="005A2F85" w:rsidP="009741C5">
      <w:pPr>
        <w:spacing w:after="0" w:line="240" w:lineRule="auto"/>
        <w:jc w:val="both"/>
        <w:rPr>
          <w:rFonts w:ascii="Times New Roman" w:hAnsi="Times New Roman" w:cs="Times New Roman"/>
          <w:sz w:val="24"/>
          <w:lang w:val="kk-KZ"/>
        </w:rPr>
      </w:pPr>
    </w:p>
    <w:p w14:paraId="11C100EC" w14:textId="77777777" w:rsidR="005A2F85" w:rsidRPr="0031712B" w:rsidRDefault="005A2F85" w:rsidP="009741C5">
      <w:pPr>
        <w:spacing w:after="0" w:line="240" w:lineRule="auto"/>
        <w:jc w:val="both"/>
        <w:rPr>
          <w:rFonts w:ascii="Times New Roman" w:hAnsi="Times New Roman" w:cs="Times New Roman"/>
          <w:sz w:val="24"/>
          <w:lang w:val="kk-KZ"/>
        </w:rPr>
      </w:pPr>
    </w:p>
    <w:p w14:paraId="344D10C3" w14:textId="77777777" w:rsidR="00FF0F17" w:rsidRPr="0031712B" w:rsidRDefault="00FF0F17" w:rsidP="005A1019">
      <w:pPr>
        <w:spacing w:after="0" w:line="240" w:lineRule="auto"/>
        <w:ind w:firstLine="567"/>
        <w:jc w:val="both"/>
        <w:rPr>
          <w:rFonts w:ascii="Times New Roman" w:hAnsi="Times New Roman" w:cs="Times New Roman"/>
          <w:sz w:val="24"/>
          <w:lang w:val="kk-KZ"/>
        </w:rPr>
      </w:pPr>
    </w:p>
    <w:p w14:paraId="0B88D712" w14:textId="77777777" w:rsidR="00526FC7" w:rsidRPr="0031712B" w:rsidRDefault="009741C5" w:rsidP="00C31334">
      <w:pPr>
        <w:spacing w:after="0" w:line="240" w:lineRule="auto"/>
        <w:jc w:val="center"/>
        <w:rPr>
          <w:rFonts w:ascii="Times New Roman" w:hAnsi="Times New Roman" w:cs="Times New Roman"/>
          <w:b/>
          <w:sz w:val="28"/>
          <w:lang w:val="kk-KZ"/>
        </w:rPr>
      </w:pPr>
      <w:r w:rsidRPr="0031712B">
        <w:rPr>
          <w:rFonts w:ascii="Times New Roman" w:hAnsi="Times New Roman" w:cs="Times New Roman"/>
          <w:b/>
          <w:sz w:val="28"/>
          <w:lang w:val="kk-KZ"/>
        </w:rPr>
        <w:t>ҚОРЫТЫНДЫ</w:t>
      </w:r>
    </w:p>
    <w:p w14:paraId="1BAF72EE" w14:textId="77777777" w:rsidR="00526FC7" w:rsidRPr="0031712B" w:rsidRDefault="00526FC7" w:rsidP="005A1019">
      <w:pPr>
        <w:spacing w:after="0" w:line="240" w:lineRule="auto"/>
        <w:ind w:firstLine="567"/>
        <w:rPr>
          <w:rFonts w:ascii="Times New Roman" w:hAnsi="Times New Roman" w:cs="Times New Roman"/>
          <w:b/>
          <w:sz w:val="24"/>
          <w:lang w:val="kk-KZ"/>
        </w:rPr>
      </w:pPr>
    </w:p>
    <w:p w14:paraId="34D8E070" w14:textId="77777777" w:rsidR="00903288" w:rsidRPr="0031712B" w:rsidRDefault="00526FC7" w:rsidP="00C76C42">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1. </w:t>
      </w:r>
      <w:r w:rsidR="00903288" w:rsidRPr="0031712B">
        <w:rPr>
          <w:rFonts w:ascii="Times New Roman" w:hAnsi="Times New Roman" w:cs="Times New Roman"/>
          <w:sz w:val="28"/>
          <w:lang w:val="kk-KZ"/>
        </w:rPr>
        <w:t xml:space="preserve">2-типті қант диабеті бар науқастарда плазмалық микроРНҚ экспрессиясында нақты өзгерістер байқалды. miR-21, miR-146a, miR-155, miR-126, miR-210 және miR-484 деңгейі, әсіресе макротамырлық асқынулары бар науқастарда, бақылау тобына қарағанда </w:t>
      </w:r>
      <w:r w:rsidR="00101B42" w:rsidRPr="0031712B">
        <w:rPr>
          <w:rFonts w:ascii="Times New Roman" w:hAnsi="Times New Roman" w:cs="Times New Roman"/>
          <w:sz w:val="28"/>
          <w:lang w:val="kk-KZ"/>
        </w:rPr>
        <w:t>экспрессиясы бірнеше есе артты</w:t>
      </w:r>
      <w:r w:rsidR="00903288" w:rsidRPr="0031712B">
        <w:rPr>
          <w:rFonts w:ascii="Times New Roman" w:hAnsi="Times New Roman" w:cs="Times New Roman"/>
          <w:sz w:val="28"/>
          <w:lang w:val="kk-KZ"/>
        </w:rPr>
        <w:t>. Бұл микроРНҚ-лар қабыну сигналдық жолдарын, эндо</w:t>
      </w:r>
      <w:r w:rsidR="00101B42" w:rsidRPr="0031712B">
        <w:rPr>
          <w:rFonts w:ascii="Times New Roman" w:hAnsi="Times New Roman" w:cs="Times New Roman"/>
          <w:sz w:val="28"/>
          <w:lang w:val="kk-KZ"/>
        </w:rPr>
        <w:t>телий қызметін және тотығу стре</w:t>
      </w:r>
      <w:r w:rsidR="00903288" w:rsidRPr="0031712B">
        <w:rPr>
          <w:rFonts w:ascii="Times New Roman" w:hAnsi="Times New Roman" w:cs="Times New Roman"/>
          <w:sz w:val="28"/>
          <w:lang w:val="kk-KZ"/>
        </w:rPr>
        <w:t xml:space="preserve">сін реттеуге қатысады, сондықтан олардың жоғарылауы </w:t>
      </w:r>
      <w:r w:rsidR="0067226E" w:rsidRPr="0031712B">
        <w:rPr>
          <w:rFonts w:ascii="Times New Roman" w:hAnsi="Times New Roman" w:cs="Times New Roman"/>
          <w:sz w:val="28"/>
          <w:lang w:val="kk-KZ"/>
        </w:rPr>
        <w:t>қан</w:t>
      </w:r>
      <w:r w:rsidR="00903288" w:rsidRPr="0031712B">
        <w:rPr>
          <w:rFonts w:ascii="Times New Roman" w:hAnsi="Times New Roman" w:cs="Times New Roman"/>
          <w:sz w:val="28"/>
          <w:lang w:val="kk-KZ"/>
        </w:rPr>
        <w:t>тамырлы</w:t>
      </w:r>
      <w:r w:rsidR="0067226E" w:rsidRPr="0031712B">
        <w:rPr>
          <w:rFonts w:ascii="Times New Roman" w:hAnsi="Times New Roman" w:cs="Times New Roman"/>
          <w:sz w:val="28"/>
          <w:lang w:val="kk-KZ"/>
        </w:rPr>
        <w:t>қ</w:t>
      </w:r>
      <w:r w:rsidR="00903288" w:rsidRPr="0031712B">
        <w:rPr>
          <w:rFonts w:ascii="Times New Roman" w:hAnsi="Times New Roman" w:cs="Times New Roman"/>
          <w:sz w:val="28"/>
          <w:lang w:val="kk-KZ"/>
        </w:rPr>
        <w:t xml:space="preserve"> зақымданулар мен асқынулардың дамуын көрсететін молекулалық механизм болып таб</w:t>
      </w:r>
      <w:r w:rsidR="00101B42" w:rsidRPr="0031712B">
        <w:rPr>
          <w:rFonts w:ascii="Times New Roman" w:hAnsi="Times New Roman" w:cs="Times New Roman"/>
          <w:sz w:val="28"/>
          <w:lang w:val="kk-KZ"/>
        </w:rPr>
        <w:t xml:space="preserve">ылады. Ал кейбір микроРНҚ-ларда </w:t>
      </w:r>
      <w:r w:rsidR="00903288" w:rsidRPr="0031712B">
        <w:rPr>
          <w:rFonts w:ascii="Times New Roman" w:hAnsi="Times New Roman" w:cs="Times New Roman"/>
          <w:sz w:val="28"/>
          <w:lang w:val="kk-KZ"/>
        </w:rPr>
        <w:t xml:space="preserve">айырмашылық байқалмауы олардың макротамырлық асқынулардағы рөлі салыстырмалы түрде шектеулі екенін көрсетеді. Осылайша, зерттеу микроРНҚ-ларды диабеттік тамырлық асқынулардың потенциалды биомаркері </w:t>
      </w:r>
      <w:r w:rsidR="0067226E" w:rsidRPr="0031712B">
        <w:rPr>
          <w:rFonts w:ascii="Times New Roman" w:hAnsi="Times New Roman" w:cs="Times New Roman"/>
          <w:sz w:val="28"/>
          <w:lang w:val="kk-KZ"/>
        </w:rPr>
        <w:t>ретінде қарастыруға негіз бола алады</w:t>
      </w:r>
      <w:r w:rsidR="00903288" w:rsidRPr="0031712B">
        <w:rPr>
          <w:rFonts w:ascii="Times New Roman" w:hAnsi="Times New Roman" w:cs="Times New Roman"/>
          <w:sz w:val="28"/>
          <w:lang w:val="kk-KZ"/>
        </w:rPr>
        <w:t>.</w:t>
      </w:r>
    </w:p>
    <w:p w14:paraId="7F270991" w14:textId="77777777" w:rsidR="00526FC7" w:rsidRPr="0031712B" w:rsidRDefault="00526FC7" w:rsidP="00C76C42">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2. </w:t>
      </w:r>
      <w:r w:rsidR="00101B42" w:rsidRPr="0031712B">
        <w:rPr>
          <w:rFonts w:ascii="Times New Roman" w:hAnsi="Times New Roman" w:cs="Times New Roman"/>
          <w:sz w:val="28"/>
          <w:lang w:val="kk-KZ"/>
        </w:rPr>
        <w:t>ҚД</w:t>
      </w:r>
      <w:r w:rsidR="0067226E" w:rsidRPr="0031712B">
        <w:rPr>
          <w:rFonts w:ascii="Times New Roman" w:hAnsi="Times New Roman" w:cs="Times New Roman"/>
          <w:sz w:val="28"/>
          <w:lang w:val="kk-KZ"/>
        </w:rPr>
        <w:t>2Т+</w:t>
      </w:r>
      <w:r w:rsidR="00101B42" w:rsidRPr="0031712B">
        <w:rPr>
          <w:rFonts w:ascii="Times New Roman" w:hAnsi="Times New Roman" w:cs="Times New Roman"/>
          <w:sz w:val="28"/>
          <w:lang w:val="kk-KZ"/>
        </w:rPr>
        <w:t>А тобында тотығу стресі күшейгені байқалды: AOPP, LPO және NO</w:t>
      </w:r>
      <w:r w:rsidR="0067226E" w:rsidRPr="0031712B">
        <w:rPr>
          <w:rFonts w:ascii="Times New Roman" w:hAnsi="Times New Roman" w:cs="Times New Roman"/>
          <w:sz w:val="28"/>
          <w:lang w:val="kk-KZ"/>
        </w:rPr>
        <w:t>x деңгейлері жоғары болып, бұл ақуыздар</w:t>
      </w:r>
      <w:r w:rsidR="00101B42" w:rsidRPr="0031712B">
        <w:rPr>
          <w:rFonts w:ascii="Times New Roman" w:hAnsi="Times New Roman" w:cs="Times New Roman"/>
          <w:sz w:val="28"/>
          <w:lang w:val="kk-KZ"/>
        </w:rPr>
        <w:t xml:space="preserve"> мен липидтердің тотығу зақымдануының артуын көрсетеді. Антиоксиданттық ферменттердің белсенділігі (SOD, CAT, GPx, GRd, G6PD) төмендеген, бұл </w:t>
      </w:r>
      <w:r w:rsidR="0067226E" w:rsidRPr="0031712B">
        <w:rPr>
          <w:rFonts w:ascii="Times New Roman" w:hAnsi="Times New Roman" w:cs="Times New Roman"/>
          <w:sz w:val="28"/>
          <w:lang w:val="kk-KZ"/>
        </w:rPr>
        <w:t xml:space="preserve">өз кезегінде </w:t>
      </w:r>
      <w:r w:rsidR="00101B42" w:rsidRPr="0031712B">
        <w:rPr>
          <w:rFonts w:ascii="Times New Roman" w:hAnsi="Times New Roman" w:cs="Times New Roman"/>
          <w:sz w:val="28"/>
          <w:lang w:val="kk-KZ"/>
        </w:rPr>
        <w:t>жасушалық қорғаныс механизмдерінің әлсіреуін және тотығу зақымдануының арту қаупін білдіреді. SOD және CAT белсенділігі супероксид радикалдары мен сутегі пероксидін бейтараптандыру қабілеті арқылы, GPx және GRd глютатион циклі арқылы, ал G6PD NADPH түзілуін бағалау арқ</w:t>
      </w:r>
      <w:r w:rsidR="0067226E" w:rsidRPr="0031712B">
        <w:rPr>
          <w:rFonts w:ascii="Times New Roman" w:hAnsi="Times New Roman" w:cs="Times New Roman"/>
          <w:sz w:val="28"/>
          <w:lang w:val="kk-KZ"/>
        </w:rPr>
        <w:t>ылы өлшенеді</w:t>
      </w:r>
      <w:r w:rsidR="00101B42" w:rsidRPr="0031712B">
        <w:rPr>
          <w:rFonts w:ascii="Times New Roman" w:hAnsi="Times New Roman" w:cs="Times New Roman"/>
          <w:sz w:val="28"/>
          <w:lang w:val="kk-KZ"/>
        </w:rPr>
        <w:t>. GPx деңгейінің кейбір жағдайларда жоғарылауы ферменттің адаптациялық реакциясын және жасушалардың тотығу стресіне қарсы белсенділігін көрсетеді.</w:t>
      </w:r>
    </w:p>
    <w:p w14:paraId="17A6FA90" w14:textId="7777777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3. Қант диабетінде созылмалы төмен дәрежелі қабыну жағдайы байқалды. </w:t>
      </w:r>
      <w:r w:rsidR="00F17A1E" w:rsidRPr="0031712B">
        <w:rPr>
          <w:rFonts w:ascii="Times New Roman" w:hAnsi="Times New Roman" w:cs="Times New Roman"/>
          <w:sz w:val="28"/>
          <w:lang w:val="kk-KZ"/>
        </w:rPr>
        <w:t>ҚД2Т+А</w:t>
      </w:r>
      <w:r w:rsidRPr="0031712B">
        <w:rPr>
          <w:rFonts w:ascii="Times New Roman" w:hAnsi="Times New Roman" w:cs="Times New Roman"/>
          <w:sz w:val="28"/>
          <w:lang w:val="kk-KZ"/>
        </w:rPr>
        <w:t xml:space="preserve"> тобында IL-6, TNF-α, IL-8, MCP-1 және IL-18 деңгейі бақылау тобына қарағанда жоғарылаған, бұл созылмалы жүйелік қабынудың күшейгенін дәлелдейді. Сонымен қатар, антиқабыну цитокині IL-10 деңгейі үш топта да айтарлықтай өзгермеген, бұл қабынуға қарсы компенсаторлық жауаптың жеткіліксіз екенін көрсетеді. Бұл жағдай инсулинге төзімділік пен эндотелий дисфункциясының одан әрі өршуіне әсер етуі мүмкін.</w:t>
      </w:r>
    </w:p>
    <w:p w14:paraId="7BE71597" w14:textId="4616FBD7" w:rsidR="00526FC7" w:rsidRPr="0031712B" w:rsidRDefault="00526FC7" w:rsidP="005A1019">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4. МикроРНҚ деңгейі мен </w:t>
      </w:r>
      <w:r w:rsidR="00300B87" w:rsidRPr="0031712B">
        <w:rPr>
          <w:rFonts w:ascii="Times New Roman" w:hAnsi="Times New Roman" w:cs="Times New Roman"/>
          <w:sz w:val="28"/>
          <w:lang w:val="kk-KZ"/>
        </w:rPr>
        <w:t>тотығу стресі</w:t>
      </w:r>
      <w:r w:rsidRPr="0031712B">
        <w:rPr>
          <w:rFonts w:ascii="Times New Roman" w:hAnsi="Times New Roman" w:cs="Times New Roman"/>
          <w:sz w:val="28"/>
          <w:lang w:val="kk-KZ"/>
        </w:rPr>
        <w:t>, сондай-ақ биохимиялық көрсеткіштер арасында айқын статистикалық байланыстар анықталды. Корреляциялық талдау нәтижесінде miR-21</w:t>
      </w:r>
      <w:r w:rsidR="009741C5" w:rsidRPr="0031712B">
        <w:rPr>
          <w:rFonts w:ascii="Times New Roman" w:hAnsi="Times New Roman" w:cs="Times New Roman"/>
          <w:sz w:val="28"/>
          <w:lang w:val="kk-KZ"/>
        </w:rPr>
        <w:t xml:space="preserve"> SOD-пен теріс байланыста, </w:t>
      </w:r>
      <w:r w:rsidRPr="0031712B">
        <w:rPr>
          <w:rFonts w:ascii="Times New Roman" w:hAnsi="Times New Roman" w:cs="Times New Roman"/>
          <w:sz w:val="28"/>
          <w:lang w:val="kk-KZ"/>
        </w:rPr>
        <w:t>ал miR-126 және miR-27a LPO, AOPP сияқты т</w:t>
      </w:r>
      <w:r w:rsidR="009741C5" w:rsidRPr="0031712B">
        <w:rPr>
          <w:rFonts w:ascii="Times New Roman" w:hAnsi="Times New Roman" w:cs="Times New Roman"/>
          <w:sz w:val="28"/>
          <w:lang w:val="kk-KZ"/>
        </w:rPr>
        <w:t>отығу өнімдерімен оң байланысты</w:t>
      </w:r>
      <w:r w:rsidRPr="0031712B">
        <w:rPr>
          <w:rFonts w:ascii="Times New Roman" w:hAnsi="Times New Roman" w:cs="Times New Roman"/>
          <w:sz w:val="28"/>
          <w:lang w:val="kk-KZ"/>
        </w:rPr>
        <w:t xml:space="preserve"> екені анықталды. Сонымен қатар, miR-146a және miR-1</w:t>
      </w:r>
      <w:r w:rsidR="001C2F68">
        <w:rPr>
          <w:rFonts w:ascii="Times New Roman" w:hAnsi="Times New Roman" w:cs="Times New Roman"/>
          <w:sz w:val="28"/>
          <w:lang w:val="kk-KZ"/>
        </w:rPr>
        <w:t xml:space="preserve">55 глюкоза деңгейімен, miR-126 </w:t>
      </w:r>
      <w:r w:rsidR="001C2F68" w:rsidRPr="001C2F68">
        <w:rPr>
          <w:rFonts w:ascii="Times New Roman" w:hAnsi="Times New Roman" w:cs="Times New Roman"/>
          <w:sz w:val="28"/>
          <w:lang w:val="kk-KZ"/>
        </w:rPr>
        <w:t>-</w:t>
      </w:r>
      <w:r w:rsidRPr="0031712B">
        <w:rPr>
          <w:rFonts w:ascii="Times New Roman" w:hAnsi="Times New Roman" w:cs="Times New Roman"/>
          <w:sz w:val="28"/>
          <w:lang w:val="kk-KZ"/>
        </w:rPr>
        <w:t xml:space="preserve"> триглицеридтермен, а</w:t>
      </w:r>
      <w:r w:rsidR="00101B42" w:rsidRPr="0031712B">
        <w:rPr>
          <w:rFonts w:ascii="Times New Roman" w:hAnsi="Times New Roman" w:cs="Times New Roman"/>
          <w:sz w:val="28"/>
          <w:lang w:val="kk-KZ"/>
        </w:rPr>
        <w:t>л miR-210 -</w:t>
      </w:r>
      <w:r w:rsidRPr="0031712B">
        <w:rPr>
          <w:rFonts w:ascii="Times New Roman" w:hAnsi="Times New Roman" w:cs="Times New Roman"/>
          <w:sz w:val="28"/>
          <w:lang w:val="kk-KZ"/>
        </w:rPr>
        <w:t xml:space="preserve"> TNF-α деңгейімен байланыс көрсетті. Бұл микроРНҚ-лар организмдегі тотығу және қабыну процестеріне транскрипциялық емес деңгейде жауап беретінін, сондай-ақ потенциалды функционалдық маркер бола алатынын дәлелдейді.</w:t>
      </w:r>
    </w:p>
    <w:p w14:paraId="6B34334B" w14:textId="77777777" w:rsidR="00366D0F" w:rsidRPr="0031712B" w:rsidRDefault="00526FC7" w:rsidP="00101B42">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5. ROC-талдау негізінде әзірленген диагностикалық модельдер макротамырлық асқынуларды жоғары дәлдікпен болжауға мүмкіндік берді</w:t>
      </w:r>
      <w:r w:rsidR="005A2F85" w:rsidRPr="0031712B">
        <w:rPr>
          <w:rFonts w:ascii="Times New Roman" w:hAnsi="Times New Roman" w:cs="Times New Roman"/>
          <w:sz w:val="28"/>
          <w:lang w:val="kk-KZ"/>
        </w:rPr>
        <w:t xml:space="preserve">. </w:t>
      </w:r>
      <w:r w:rsidRPr="0031712B">
        <w:rPr>
          <w:rFonts w:ascii="Times New Roman" w:hAnsi="Times New Roman" w:cs="Times New Roman"/>
          <w:sz w:val="28"/>
          <w:lang w:val="kk-KZ"/>
        </w:rPr>
        <w:t>Зерттеу барысында құрылған үш ROC-модельдің нәтижесінде:</w:t>
      </w:r>
      <w:r w:rsidR="009741C5" w:rsidRPr="0031712B">
        <w:rPr>
          <w:rFonts w:ascii="Times New Roman" w:hAnsi="Times New Roman" w:cs="Times New Roman"/>
          <w:sz w:val="28"/>
          <w:lang w:val="kk-KZ"/>
        </w:rPr>
        <w:t xml:space="preserve"> </w:t>
      </w:r>
      <w:r w:rsidRPr="0031712B">
        <w:rPr>
          <w:rFonts w:ascii="Times New Roman" w:hAnsi="Times New Roman" w:cs="Times New Roman"/>
          <w:sz w:val="28"/>
          <w:lang w:val="kk-KZ"/>
        </w:rPr>
        <w:t>классикалық клиникалық көрсеткіштерден тұратын модель (HbA1c, креатинин, ДСИ) AUC = 0.986 көрсетті;микроРНҚ, қабыну және тотығу маркерлерін қамтыған модель AUC = 0.978;</w:t>
      </w:r>
      <w:r w:rsidR="007A77C9" w:rsidRPr="0031712B">
        <w:rPr>
          <w:rFonts w:ascii="Times New Roman" w:hAnsi="Times New Roman" w:cs="Times New Roman"/>
          <w:sz w:val="28"/>
          <w:lang w:val="kk-KZ"/>
        </w:rPr>
        <w:t xml:space="preserve"> </w:t>
      </w:r>
      <w:r w:rsidRPr="0031712B">
        <w:rPr>
          <w:rFonts w:ascii="Times New Roman" w:hAnsi="Times New Roman" w:cs="Times New Roman"/>
          <w:sz w:val="28"/>
          <w:lang w:val="kk-KZ"/>
        </w:rPr>
        <w:t>ал кеңейтілген модель</w:t>
      </w:r>
      <w:r w:rsidR="00101B42" w:rsidRPr="0031712B">
        <w:rPr>
          <w:rFonts w:ascii="Times New Roman" w:hAnsi="Times New Roman" w:cs="Times New Roman"/>
          <w:sz w:val="28"/>
          <w:lang w:val="kk-KZ"/>
        </w:rPr>
        <w:t xml:space="preserve"> AUC = 1.000 нәтижесін көрсетті.</w:t>
      </w:r>
    </w:p>
    <w:p w14:paraId="4CA0C4BF" w14:textId="77777777" w:rsidR="00101B42" w:rsidRPr="0031712B" w:rsidRDefault="00101B42" w:rsidP="00101B42">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Қойылған мiндеттердiң толығымен орындалуын бағалау Диссертациялық жұмыста қойылған мiндеттер толығымен орындалды. Қант диабетінің 2-типі жағдайында тотығу-тотықсыздану күйін және антиоксиданттық қорғаныс жүйесіне толық талдау жүргізілді. </w:t>
      </w:r>
    </w:p>
    <w:p w14:paraId="4EA8C102" w14:textId="77777777" w:rsidR="00101B42" w:rsidRPr="0031712B" w:rsidRDefault="00101B42" w:rsidP="00101B42">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 xml:space="preserve">Бастапқы көрсеткіштер мен нәтижелерді қолдану нұсқаулары жасалған тәжірибелерді емдеу алды мақсаттарда қолдануға болады. </w:t>
      </w:r>
    </w:p>
    <w:p w14:paraId="3B01399A" w14:textId="77777777" w:rsidR="00101B42" w:rsidRPr="0031712B" w:rsidRDefault="00101B42" w:rsidP="00101B42">
      <w:pPr>
        <w:spacing w:after="0" w:line="240" w:lineRule="auto"/>
        <w:ind w:firstLine="567"/>
        <w:jc w:val="both"/>
        <w:rPr>
          <w:rFonts w:ascii="Times New Roman" w:hAnsi="Times New Roman" w:cs="Times New Roman"/>
          <w:sz w:val="28"/>
          <w:lang w:val="kk-KZ"/>
        </w:rPr>
      </w:pPr>
      <w:r w:rsidRPr="0031712B">
        <w:rPr>
          <w:rFonts w:ascii="Times New Roman" w:hAnsi="Times New Roman" w:cs="Times New Roman"/>
          <w:sz w:val="28"/>
          <w:lang w:val="kk-KZ"/>
        </w:rPr>
        <w:t>Диссертацияда келтірілген мағлұматтар әл-Фараби атындағы ҚазҰУ-да Зат алмасу және энергияның реттелуі» және «Қолданбалы эндокринология» пәндері бойынша дәріc және практикалық сабақтарға енгізілді. Зерттеу жұмысынан алынған мәліметтерді биохимия, молекулалық биология, эндокринология, физиология салалары бойынша дәріс беруде қолдануға болады.</w:t>
      </w:r>
    </w:p>
    <w:p w14:paraId="390B948C"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0C4EA344"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3FDA2A77"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2F9BEB00"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0B933BB1"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2A659CDD"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173FA088"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7EFE3780"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79A42F3E"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2AB56692"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0C2CAB0F"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28AB24E2"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48B2C20D"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0CCB3F4C"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6C480087"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2149248B"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0E0BB8BF"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72BB3F77"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147EAE65"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5AF51D66"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0875C18D"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288EFC7D"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10791F14"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11AA09AD"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4341E94B"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529FCBF8"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5760CE3F"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37D528F8"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07918305"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745C10E2" w14:textId="77777777" w:rsidR="00101B42" w:rsidRPr="0031712B" w:rsidRDefault="00101B42" w:rsidP="00101B42">
      <w:pPr>
        <w:spacing w:after="0" w:line="240" w:lineRule="auto"/>
        <w:ind w:firstLine="567"/>
        <w:jc w:val="both"/>
        <w:rPr>
          <w:rFonts w:ascii="Times New Roman" w:hAnsi="Times New Roman" w:cs="Times New Roman"/>
          <w:sz w:val="28"/>
          <w:lang w:val="kk-KZ"/>
        </w:rPr>
      </w:pPr>
    </w:p>
    <w:p w14:paraId="261658A7" w14:textId="77777777" w:rsidR="00A704F2" w:rsidRPr="0031712B" w:rsidRDefault="00A704F2" w:rsidP="00A704F2">
      <w:pPr>
        <w:spacing w:after="0" w:line="240" w:lineRule="auto"/>
        <w:jc w:val="center"/>
        <w:rPr>
          <w:rFonts w:ascii="Times New Roman" w:hAnsi="Times New Roman" w:cs="Times New Roman"/>
          <w:b/>
          <w:sz w:val="28"/>
          <w:szCs w:val="28"/>
          <w:lang w:val="en-US"/>
        </w:rPr>
      </w:pPr>
      <w:r w:rsidRPr="0031712B">
        <w:rPr>
          <w:rFonts w:ascii="Times New Roman" w:hAnsi="Times New Roman" w:cs="Times New Roman"/>
          <w:b/>
          <w:sz w:val="28"/>
          <w:szCs w:val="28"/>
        </w:rPr>
        <w:t>ПАЙДАЛАНЫЛҒАН</w:t>
      </w:r>
      <w:r w:rsidRPr="0031712B">
        <w:rPr>
          <w:rFonts w:ascii="Times New Roman" w:hAnsi="Times New Roman" w:cs="Times New Roman"/>
          <w:b/>
          <w:sz w:val="28"/>
          <w:szCs w:val="28"/>
          <w:lang w:val="en-US"/>
        </w:rPr>
        <w:t xml:space="preserve"> </w:t>
      </w:r>
      <w:r w:rsidRPr="0031712B">
        <w:rPr>
          <w:rFonts w:ascii="Times New Roman" w:hAnsi="Times New Roman" w:cs="Times New Roman"/>
          <w:b/>
          <w:sz w:val="28"/>
          <w:szCs w:val="28"/>
        </w:rPr>
        <w:t>ӘДЕБИЕТТЕР</w:t>
      </w:r>
      <w:r w:rsidRPr="0031712B">
        <w:rPr>
          <w:rFonts w:ascii="Times New Roman" w:hAnsi="Times New Roman" w:cs="Times New Roman"/>
          <w:b/>
          <w:sz w:val="28"/>
          <w:szCs w:val="28"/>
          <w:lang w:val="en-US"/>
        </w:rPr>
        <w:t xml:space="preserve"> </w:t>
      </w:r>
      <w:r w:rsidRPr="0031712B">
        <w:rPr>
          <w:rFonts w:ascii="Times New Roman" w:hAnsi="Times New Roman" w:cs="Times New Roman"/>
          <w:b/>
          <w:sz w:val="28"/>
          <w:szCs w:val="28"/>
        </w:rPr>
        <w:t>ТІЗІМІ</w:t>
      </w:r>
    </w:p>
    <w:p w14:paraId="4253BF2E" w14:textId="77777777" w:rsidR="00A704F2" w:rsidRPr="0031712B" w:rsidRDefault="00A704F2" w:rsidP="00A704F2">
      <w:pPr>
        <w:spacing w:after="0" w:line="240" w:lineRule="auto"/>
        <w:ind w:firstLine="567"/>
        <w:jc w:val="both"/>
        <w:rPr>
          <w:rFonts w:ascii="Times New Roman" w:hAnsi="Times New Roman" w:cs="Times New Roman"/>
          <w:sz w:val="28"/>
          <w:szCs w:val="28"/>
          <w:lang w:val="en-US"/>
        </w:rPr>
      </w:pPr>
    </w:p>
    <w:p w14:paraId="21DA309D" w14:textId="36E9AAE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Silveira Rossi J.L.</w:t>
      </w:r>
      <w:r w:rsidR="00EC383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Barbalho S.M.</w:t>
      </w:r>
      <w:r w:rsidR="00EC383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Reverete de Araujo R.</w:t>
      </w:r>
      <w:r w:rsidR="00EC383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Bechara M.D.</w:t>
      </w:r>
      <w:r w:rsidR="00EC383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Sloan K.P.</w:t>
      </w:r>
      <w:r w:rsidR="00EC383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Sloan L.A. Metabolic syndrome and cardiovascular diseases: Going beyond traditional risk factors</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Diabetes. Metab. Res. Rev. </w:t>
      </w:r>
      <w:r w:rsidR="00EC383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2022</w:t>
      </w:r>
      <w:r w:rsidR="00EC383D" w:rsidRPr="0031712B">
        <w:rPr>
          <w:rFonts w:ascii="Times New Roman" w:hAnsi="Times New Roman" w:cs="Times New Roman"/>
          <w:sz w:val="28"/>
          <w:szCs w:val="28"/>
        </w:rPr>
        <w:t xml:space="preserve">. – </w:t>
      </w:r>
      <w:r w:rsidR="00EC383D"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38.</w:t>
      </w:r>
      <w:r w:rsidR="00EC383D" w:rsidRPr="0031712B">
        <w:rPr>
          <w:rFonts w:ascii="Times New Roman" w:hAnsi="Times New Roman" w:cs="Times New Roman"/>
          <w:sz w:val="28"/>
          <w:szCs w:val="28"/>
          <w:lang w:val="en-US"/>
        </w:rPr>
        <w:t xml:space="preserve"> – P. 15-20.</w:t>
      </w:r>
    </w:p>
    <w:p w14:paraId="4A87B5E6" w14:textId="3DCC6725"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Mazereel V.</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Detraux J.</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Vancampfort D.</w:t>
      </w:r>
      <w:r w:rsidR="00EC383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t>
      </w:r>
      <w:r w:rsidR="00EC383D" w:rsidRPr="0031712B">
        <w:rPr>
          <w:rFonts w:ascii="Times New Roman" w:hAnsi="Times New Roman" w:cs="Times New Roman"/>
          <w:sz w:val="28"/>
          <w:szCs w:val="28"/>
          <w:lang w:val="en-US"/>
        </w:rPr>
        <w:t>V</w:t>
      </w:r>
      <w:r w:rsidRPr="0031712B">
        <w:rPr>
          <w:rFonts w:ascii="Times New Roman" w:hAnsi="Times New Roman" w:cs="Times New Roman"/>
          <w:sz w:val="28"/>
          <w:szCs w:val="28"/>
          <w:lang w:val="en-US"/>
        </w:rPr>
        <w:t>an Winkel R.</w:t>
      </w:r>
      <w:r w:rsidR="00EC383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De Hert M. Impact of Psychotropic Medication Effects on Obesity and the Metabolic Syndrome in People With Serious Mental Illness</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Front. Endocrinol.</w:t>
      </w:r>
      <w:r w:rsidR="00EC383D" w:rsidRPr="002F4ECA">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Lausanne</w:t>
      </w:r>
      <w:r w:rsidR="00EC383D"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2020</w:t>
      </w:r>
      <w:r w:rsidR="00EC383D" w:rsidRPr="002F4ECA">
        <w:rPr>
          <w:rFonts w:ascii="Times New Roman" w:hAnsi="Times New Roman" w:cs="Times New Roman"/>
          <w:sz w:val="28"/>
          <w:szCs w:val="28"/>
          <w:lang w:val="en-US"/>
        </w:rPr>
        <w:t>. -</w:t>
      </w:r>
      <w:r w:rsidR="00EC383D" w:rsidRPr="0031712B">
        <w:rPr>
          <w:rFonts w:ascii="Times New Roman" w:hAnsi="Times New Roman" w:cs="Times New Roman"/>
          <w:sz w:val="28"/>
          <w:szCs w:val="28"/>
          <w:lang w:val="en-US"/>
        </w:rPr>
        <w:t xml:space="preserve"> Vol. </w:t>
      </w:r>
      <w:r w:rsidRPr="0031712B">
        <w:rPr>
          <w:rFonts w:ascii="Times New Roman" w:hAnsi="Times New Roman" w:cs="Times New Roman"/>
          <w:sz w:val="28"/>
          <w:szCs w:val="28"/>
          <w:lang w:val="en-US"/>
        </w:rPr>
        <w:t xml:space="preserve"> 11</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rPr>
        <w:t>Р</w:t>
      </w:r>
      <w:r w:rsidR="00EC383D"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1–10.</w:t>
      </w:r>
    </w:p>
    <w:p w14:paraId="535A219A" w14:textId="624CE402"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Sergi D.</w:t>
      </w:r>
      <w:r w:rsidR="00EC383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Boulestin H.</w:t>
      </w:r>
      <w:r w:rsidR="00EC383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Campbell F.M.</w:t>
      </w:r>
      <w:r w:rsidR="00EC383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Williams L.M. The Role of Dietary Advanced Glycation End Products in Metabolic Dysfunction</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Mol. Nutr. Food Res. </w:t>
      </w:r>
      <w:r w:rsidR="00EC383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2021</w:t>
      </w:r>
      <w:r w:rsidR="00EC383D" w:rsidRPr="0031712B">
        <w:rPr>
          <w:rFonts w:ascii="Times New Roman" w:hAnsi="Times New Roman" w:cs="Times New Roman"/>
          <w:sz w:val="28"/>
          <w:szCs w:val="28"/>
        </w:rPr>
        <w:t xml:space="preserve">. - </w:t>
      </w:r>
      <w:r w:rsidR="00EC383D"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65</w:t>
      </w:r>
      <w:r w:rsidR="00EC383D" w:rsidRP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1–11.</w:t>
      </w:r>
    </w:p>
    <w:p w14:paraId="43C8041C" w14:textId="4CFBB72B"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Fishman S.L.</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Sonmez H.</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Basman C.</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Singh V.</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Poretsky L. The role of advanced glycation end-products in the development of coronary artery disease in patients with and without diabetes mellitus: A review</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Mol. Med. </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EC383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24</w:t>
      </w:r>
      <w:r w:rsidR="00EC383D" w:rsidRPr="0031712B">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rPr>
        <w:t>Р</w:t>
      </w:r>
      <w:r w:rsidR="00EC383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1–12.</w:t>
      </w:r>
    </w:p>
    <w:p w14:paraId="6B5286FA" w14:textId="6A06FC2D"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rPr>
        <w:t>Дүйсенбек</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А</w:t>
      </w:r>
      <w:r w:rsidRPr="0031712B">
        <w:rPr>
          <w:rFonts w:ascii="Times New Roman" w:hAnsi="Times New Roman" w:cs="Times New Roman"/>
          <w:sz w:val="28"/>
          <w:szCs w:val="28"/>
          <w:lang w:val="en-US"/>
        </w:rPr>
        <w:t>.</w:t>
      </w:r>
      <w:r w:rsidRPr="0031712B">
        <w:rPr>
          <w:rFonts w:ascii="Times New Roman" w:hAnsi="Times New Roman" w:cs="Times New Roman"/>
          <w:sz w:val="28"/>
          <w:szCs w:val="28"/>
        </w:rPr>
        <w:t>А</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Аблайханова</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Н</w:t>
      </w:r>
      <w:r w:rsidRPr="0031712B">
        <w:rPr>
          <w:rFonts w:ascii="Times New Roman" w:hAnsi="Times New Roman" w:cs="Times New Roman"/>
          <w:sz w:val="28"/>
          <w:szCs w:val="28"/>
          <w:lang w:val="en-US"/>
        </w:rPr>
        <w:t>.</w:t>
      </w:r>
      <w:r w:rsidRPr="0031712B">
        <w:rPr>
          <w:rFonts w:ascii="Times New Roman" w:hAnsi="Times New Roman" w:cs="Times New Roman"/>
          <w:sz w:val="28"/>
          <w:szCs w:val="28"/>
        </w:rPr>
        <w:t>Т</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Қалдықараева</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А</w:t>
      </w:r>
      <w:r w:rsidRPr="0031712B">
        <w:rPr>
          <w:rFonts w:ascii="Times New Roman" w:hAnsi="Times New Roman" w:cs="Times New Roman"/>
          <w:sz w:val="28"/>
          <w:szCs w:val="28"/>
          <w:lang w:val="en-US"/>
        </w:rPr>
        <w:t>.</w:t>
      </w:r>
      <w:r w:rsidRPr="0031712B">
        <w:rPr>
          <w:rFonts w:ascii="Times New Roman" w:hAnsi="Times New Roman" w:cs="Times New Roman"/>
          <w:sz w:val="28"/>
          <w:szCs w:val="28"/>
        </w:rPr>
        <w:t>Т</w:t>
      </w:r>
      <w:r w:rsidRPr="0031712B">
        <w:rPr>
          <w:rFonts w:ascii="Times New Roman" w:hAnsi="Times New Roman" w:cs="Times New Roman"/>
          <w:sz w:val="28"/>
          <w:szCs w:val="28"/>
          <w:lang w:val="en-US"/>
        </w:rPr>
        <w:t xml:space="preserve">. 2 </w:t>
      </w:r>
      <w:r w:rsidRPr="0031712B">
        <w:rPr>
          <w:rFonts w:ascii="Times New Roman" w:hAnsi="Times New Roman" w:cs="Times New Roman"/>
          <w:sz w:val="28"/>
          <w:szCs w:val="28"/>
        </w:rPr>
        <w:t>типті</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қант</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диабеті</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бар</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науқастарда</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эндотелиальды</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дисфункциямен</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байланысты</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тамырлы</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асқынулар</w:t>
      </w:r>
      <w:r w:rsidR="00EC383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Fundamental and Experimental Biology</w:t>
      </w:r>
      <w:r w:rsidR="00EC383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2022</w:t>
      </w:r>
      <w:r w:rsidR="00EC383D" w:rsidRPr="0031712B">
        <w:rPr>
          <w:rFonts w:ascii="Times New Roman" w:hAnsi="Times New Roman" w:cs="Times New Roman"/>
          <w:sz w:val="28"/>
          <w:szCs w:val="28"/>
          <w:lang w:val="en-US"/>
        </w:rPr>
        <w:t xml:space="preserve">. - №107(3).  </w:t>
      </w:r>
      <w:r w:rsidR="00EC383D" w:rsidRPr="0031712B">
        <w:rPr>
          <w:rFonts w:ascii="Times New Roman" w:hAnsi="Times New Roman" w:cs="Times New Roman"/>
          <w:sz w:val="28"/>
          <w:szCs w:val="28"/>
        </w:rPr>
        <w:t>– Б.</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176-184.</w:t>
      </w:r>
    </w:p>
    <w:p w14:paraId="581118BC" w14:textId="4008A59B"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Berger</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S.L.</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Kouzarides T.</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Shiekhattar R.</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Shilatifard A. An operational definition of epigenetics</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Genes Dev. </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2009</w:t>
      </w:r>
      <w:r w:rsidR="00EC383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23</w:t>
      </w:r>
      <w:r w:rsidR="00EC383D" w:rsidRPr="0031712B">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rPr>
        <w:t>Р</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781–783.</w:t>
      </w:r>
    </w:p>
    <w:p w14:paraId="22EEBE23" w14:textId="26C5FA6F"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Natarajan R. Epigenetic mechanisms in diabetic vascular complications and metabolic memory: The 2020 edwin bierman award lecture</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Diabetes</w:t>
      </w:r>
      <w:r w:rsidR="00EC383D"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2021</w:t>
      </w:r>
      <w:r w:rsidR="00EC383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 xml:space="preserve"> 70</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rPr>
        <w:t>Р</w:t>
      </w:r>
      <w:r w:rsidR="00EC383D"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328–337.</w:t>
      </w:r>
    </w:p>
    <w:p w14:paraId="3C011663" w14:textId="487DEE61"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w:t>
      </w:r>
      <w:r w:rsidR="002F4ECA">
        <w:rPr>
          <w:rFonts w:ascii="Times New Roman" w:hAnsi="Times New Roman" w:cs="Times New Roman"/>
          <w:sz w:val="28"/>
          <w:szCs w:val="28"/>
        </w:rPr>
        <w:t>уу</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M. The effect of intensive treatment of diabetes on the development and progression of long-term complications in insulin-dependent diabetes mellitus</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N. Engl. J. Med. </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1993</w:t>
      </w:r>
      <w:r w:rsidR="00EC383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329</w:t>
      </w:r>
      <w:r w:rsidR="00EC383D" w:rsidRPr="0031712B">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rPr>
        <w:t>Р</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977–986.</w:t>
      </w:r>
    </w:p>
    <w:p w14:paraId="10C4AD5C" w14:textId="78C49C1F"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Shalini</w:t>
      </w:r>
      <w:r w:rsidR="002F4ECA" w:rsidRPr="002F4ECA">
        <w:rPr>
          <w:rFonts w:ascii="Times New Roman" w:hAnsi="Times New Roman" w:cs="Times New Roman"/>
          <w:sz w:val="28"/>
          <w:szCs w:val="28"/>
          <w:lang w:val="en-US"/>
        </w:rPr>
        <w:t xml:space="preserve"> </w:t>
      </w:r>
      <w:r w:rsidR="002F4ECA" w:rsidRPr="0031712B">
        <w:rPr>
          <w:rFonts w:ascii="Times New Roman" w:hAnsi="Times New Roman" w:cs="Times New Roman"/>
          <w:sz w:val="28"/>
          <w:szCs w:val="28"/>
          <w:lang w:val="en-US"/>
        </w:rPr>
        <w:t>Jamwal</w:t>
      </w:r>
      <w:r w:rsidRPr="0031712B">
        <w:rPr>
          <w:rFonts w:ascii="Times New Roman" w:hAnsi="Times New Roman" w:cs="Times New Roman"/>
          <w:sz w:val="28"/>
          <w:szCs w:val="28"/>
          <w:lang w:val="en-US"/>
        </w:rPr>
        <w:t>, Sharma</w:t>
      </w:r>
      <w:r w:rsidR="002F4ECA" w:rsidRPr="002F4ECA">
        <w:rPr>
          <w:rFonts w:ascii="Times New Roman" w:hAnsi="Times New Roman" w:cs="Times New Roman"/>
          <w:sz w:val="28"/>
          <w:szCs w:val="28"/>
          <w:lang w:val="en-US"/>
        </w:rPr>
        <w:t xml:space="preserve"> </w:t>
      </w:r>
      <w:r w:rsidR="002F4ECA" w:rsidRPr="0031712B">
        <w:rPr>
          <w:rFonts w:ascii="Times New Roman" w:hAnsi="Times New Roman" w:cs="Times New Roman"/>
          <w:sz w:val="28"/>
          <w:szCs w:val="28"/>
          <w:lang w:val="en-US"/>
        </w:rPr>
        <w:t>Saurabh</w:t>
      </w:r>
      <w:r w:rsidRPr="0031712B">
        <w:rPr>
          <w:rFonts w:ascii="Times New Roman" w:hAnsi="Times New Roman" w:cs="Times New Roman"/>
          <w:sz w:val="28"/>
          <w:szCs w:val="28"/>
          <w:lang w:val="en-US"/>
        </w:rPr>
        <w:t>. Vascular endothelium dysfunction: a conservative target in metabolic disorders</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Inflammation Research</w:t>
      </w:r>
      <w:r w:rsidR="00EC383D" w:rsidRPr="0031712B">
        <w:rPr>
          <w:rFonts w:ascii="Times New Roman" w:hAnsi="Times New Roman" w:cs="Times New Roman"/>
          <w:sz w:val="28"/>
          <w:szCs w:val="28"/>
          <w:lang w:val="en-US"/>
        </w:rPr>
        <w:t xml:space="preserve">. – 2018. - Vol. </w:t>
      </w:r>
      <w:r w:rsidRPr="0031712B">
        <w:rPr>
          <w:rFonts w:ascii="Times New Roman" w:hAnsi="Times New Roman" w:cs="Times New Roman"/>
          <w:sz w:val="28"/>
          <w:szCs w:val="28"/>
          <w:lang w:val="en-US"/>
        </w:rPr>
        <w:t xml:space="preserve"> 67</w:t>
      </w:r>
      <w:r w:rsidR="00EC383D" w:rsidRPr="0031712B">
        <w:rPr>
          <w:rFonts w:ascii="Times New Roman" w:hAnsi="Times New Roman" w:cs="Times New Roman"/>
          <w:sz w:val="28"/>
          <w:szCs w:val="28"/>
        </w:rPr>
        <w:t>, №</w:t>
      </w:r>
      <w:r w:rsidRPr="0031712B">
        <w:rPr>
          <w:rFonts w:ascii="Times New Roman" w:hAnsi="Times New Roman" w:cs="Times New Roman"/>
          <w:sz w:val="28"/>
          <w:szCs w:val="28"/>
          <w:lang w:val="en-US"/>
        </w:rPr>
        <w:t>5</w:t>
      </w:r>
      <w:r w:rsidR="00EC383D"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391-405. </w:t>
      </w:r>
    </w:p>
    <w:p w14:paraId="643B4A48" w14:textId="72F13B8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Kaur R.</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Kaur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Singh J. Endothelial dysfunction and platelet hyperactivity in type 2 diabetes mellitus: Molecular insights and therapeutic strategies</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Cardiovasc. Diabetol.</w:t>
      </w:r>
      <w:r w:rsidR="00EC383D"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2018</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 xml:space="preserve"> 17</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rPr>
        <w:t>Р</w:t>
      </w:r>
      <w:r w:rsidR="00EC383D"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1–17</w:t>
      </w:r>
      <w:r w:rsidR="00EC383D" w:rsidRPr="002F4ECA">
        <w:rPr>
          <w:rFonts w:ascii="Times New Roman" w:hAnsi="Times New Roman" w:cs="Times New Roman"/>
          <w:sz w:val="28"/>
          <w:szCs w:val="28"/>
          <w:lang w:val="en-US"/>
        </w:rPr>
        <w:t>.</w:t>
      </w:r>
    </w:p>
    <w:p w14:paraId="519D9E45" w14:textId="2B85EFEE"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Pirola L. The DCCT/EDIC study: Epigenetic clues after three decades</w:t>
      </w:r>
      <w:r w:rsidR="00EC383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Diabetes</w:t>
      </w:r>
      <w:r w:rsidR="00EC383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2014</w:t>
      </w:r>
      <w:r w:rsidR="00EC383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 xml:space="preserve"> 63</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rPr>
        <w:t>Р</w:t>
      </w:r>
      <w:r w:rsidR="00EC383D"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1460–1462.</w:t>
      </w:r>
    </w:p>
    <w:p w14:paraId="26CDAF69" w14:textId="06442825"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Al-Dabet M.M.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Shahzad K.</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Elwakiel 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Sulaj 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Kopf</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Bock F.</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Gadi I.</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Zimmermann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Rana R.</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Krishnan S. et al. Reversal of the renal hyperglycemic memory in diabetic kidney disease by targeting sustained tubular p21 expression</w:t>
      </w:r>
      <w:r w:rsidR="00EC383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Nat. Commun. </w:t>
      </w:r>
      <w:r w:rsidR="00EC383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2022</w:t>
      </w:r>
      <w:r w:rsidR="00EC383D" w:rsidRPr="0031712B">
        <w:rPr>
          <w:rFonts w:ascii="Times New Roman" w:hAnsi="Times New Roman" w:cs="Times New Roman"/>
          <w:sz w:val="28"/>
          <w:szCs w:val="28"/>
        </w:rPr>
        <w:t xml:space="preserve">. - </w:t>
      </w:r>
      <w:r w:rsidR="00EC383D"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13</w:t>
      </w:r>
      <w:r w:rsidR="00EC383D" w:rsidRP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1–17.</w:t>
      </w:r>
    </w:p>
    <w:p w14:paraId="3BCF09AA" w14:textId="6FBCDA5F"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Terzi M.Y.</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Izmirli M.</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Gogebakan B. The cell fate: senescence or quiescence</w:t>
      </w:r>
      <w:r w:rsidR="00EC383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Mol. Biol. Rep. </w:t>
      </w:r>
      <w:r w:rsidR="00EC383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2016</w:t>
      </w:r>
      <w:r w:rsidR="00EC383D" w:rsidRPr="0031712B">
        <w:rPr>
          <w:rFonts w:ascii="Times New Roman" w:hAnsi="Times New Roman" w:cs="Times New Roman"/>
          <w:sz w:val="28"/>
          <w:szCs w:val="28"/>
        </w:rPr>
        <w:t xml:space="preserve">. -  </w:t>
      </w:r>
      <w:r w:rsidR="00EC383D"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43</w:t>
      </w:r>
      <w:r w:rsidR="00EC383D" w:rsidRP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1213–1220.</w:t>
      </w:r>
    </w:p>
    <w:p w14:paraId="10B29348" w14:textId="0B80D5A1"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Kato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Natarajan R. Epigenetics and epigenomics in diabetic kidney disease and metabolic memory</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Nat. Rev. Nephrol. </w:t>
      </w:r>
      <w:r w:rsidR="00EC383D"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15</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rPr>
        <w:t>Р</w:t>
      </w:r>
      <w:r w:rsidR="00EC383D"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327.</w:t>
      </w:r>
    </w:p>
    <w:p w14:paraId="2DC8E070" w14:textId="59BED8F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Bianchi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Renzini 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Adamo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Moresi V. Coordinated actions of microRNAs with other epigenetic factors regulate skeletal muscle development and adaptation</w:t>
      </w:r>
      <w:r w:rsidR="00EC383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Int. J. Mol. Sci.</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2017.</w:t>
      </w:r>
      <w:r w:rsidR="00EC383D" w:rsidRPr="0031712B">
        <w:rPr>
          <w:rFonts w:ascii="Times New Roman" w:hAnsi="Times New Roman" w:cs="Times New Roman"/>
          <w:sz w:val="28"/>
          <w:szCs w:val="28"/>
          <w:lang w:val="en-US"/>
        </w:rPr>
        <w:t xml:space="preserve"> - №1. – </w:t>
      </w:r>
      <w:r w:rsidR="00EC383D" w:rsidRPr="0031712B">
        <w:rPr>
          <w:rFonts w:ascii="Times New Roman" w:hAnsi="Times New Roman" w:cs="Times New Roman"/>
          <w:sz w:val="28"/>
          <w:szCs w:val="28"/>
        </w:rPr>
        <w:t>Р</w:t>
      </w:r>
      <w:r w:rsidR="00EC383D" w:rsidRPr="0031712B">
        <w:rPr>
          <w:rFonts w:ascii="Times New Roman" w:hAnsi="Times New Roman" w:cs="Times New Roman"/>
          <w:sz w:val="28"/>
          <w:szCs w:val="28"/>
          <w:lang w:val="en-US"/>
        </w:rPr>
        <w:t>. 19-27.</w:t>
      </w:r>
    </w:p>
    <w:p w14:paraId="0E56F3C5" w14:textId="753D316E"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Liu D.D.</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C.Y.</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J.T.</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Gu L.M.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Xu G.T.</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J.F. Epigenetic modifications and metabolic memory in diabetic retinopathy: beyond the surface</w:t>
      </w:r>
      <w:r w:rsidR="00EC383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Neural Regen. Res. </w:t>
      </w:r>
      <w:r w:rsidR="00EC383D"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2023</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18</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rPr>
        <w:t>Р</w:t>
      </w:r>
      <w:r w:rsidR="00EC383D"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1441–1449</w:t>
      </w:r>
      <w:r w:rsidR="00EC383D" w:rsidRPr="002F4ECA">
        <w:rPr>
          <w:rFonts w:ascii="Times New Roman" w:hAnsi="Times New Roman" w:cs="Times New Roman"/>
          <w:sz w:val="28"/>
          <w:szCs w:val="28"/>
          <w:lang w:val="en-US"/>
        </w:rPr>
        <w:t>.</w:t>
      </w:r>
    </w:p>
    <w:p w14:paraId="38D28031" w14:textId="4A652571"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Itoh H.</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Ueda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Suzuki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Kohmura-Kobayashi Y. Developmental Origins of Metaflammation; A Bridge to the Future Between the DOHaD Theory and Evolutionary Biology</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Front. Endocrinol. </w:t>
      </w:r>
      <w:r w:rsidR="00EC383D"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Lausanne</w:t>
      </w:r>
      <w:r w:rsidR="00EC383D"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2022</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 xml:space="preserve"> 13</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rPr>
        <w:t>Р</w:t>
      </w:r>
      <w:r w:rsidR="00EC383D"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1–7.</w:t>
      </w:r>
    </w:p>
    <w:p w14:paraId="7E8CB768" w14:textId="0B0BDE37"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Appari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Channon K.M.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McNeill E. Metabolic Regulation of Adipose Tissue Macrophage Function in Obesity and Diabetes</w:t>
      </w:r>
      <w:r w:rsidR="00EC383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Antioxidants Redox Signal. </w:t>
      </w:r>
      <w:r w:rsidR="00EC383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EC383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 xml:space="preserve"> 29</w:t>
      </w:r>
      <w:r w:rsidR="00EC383D" w:rsidRPr="002F4ECA">
        <w:rPr>
          <w:rFonts w:ascii="Times New Roman" w:hAnsi="Times New Roman" w:cs="Times New Roman"/>
          <w:sz w:val="28"/>
          <w:szCs w:val="28"/>
          <w:lang w:val="en-US"/>
        </w:rPr>
        <w:t xml:space="preserve">. – </w:t>
      </w:r>
      <w:r w:rsidR="00EC383D" w:rsidRPr="0031712B">
        <w:rPr>
          <w:rFonts w:ascii="Times New Roman" w:hAnsi="Times New Roman" w:cs="Times New Roman"/>
          <w:sz w:val="28"/>
          <w:szCs w:val="28"/>
        </w:rPr>
        <w:t>Р</w:t>
      </w:r>
      <w:r w:rsidR="00EC383D"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297–312.</w:t>
      </w:r>
    </w:p>
    <w:p w14:paraId="79FBF44B" w14:textId="53E096C1"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Fan R.</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Toubal 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Goñi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Drareni K.</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Huang Z.</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Alzaid F.</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Ballaire R.</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Ancel P.</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Liang N.</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Damdimopoulos A. et al. Loss of the co-repressor GPS2 sensitizes macrophage activation upon metabolic stress induced by</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obesity and type 2 diabetes</w:t>
      </w:r>
      <w:r w:rsidR="0035561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Nat. Med. </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2016</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22</w:t>
      </w:r>
      <w:r w:rsidR="0035561B"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780–791.</w:t>
      </w:r>
    </w:p>
    <w:p w14:paraId="133BC92D" w14:textId="4C623824" w:rsidR="00261537" w:rsidRPr="00261537" w:rsidRDefault="00261537"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Ablaikhanova N.T., Nildibayeva A.A., Yessenbekova</w:t>
      </w:r>
      <w:r w:rsidRPr="00261537">
        <w:rPr>
          <w:rFonts w:ascii="Times New Roman" w:hAnsi="Times New Roman" w:cs="Times New Roman"/>
          <w:sz w:val="28"/>
          <w:szCs w:val="28"/>
          <w:lang w:val="en-US"/>
        </w:rPr>
        <w:t xml:space="preserve"> </w:t>
      </w:r>
      <w:r w:rsidRPr="00261537">
        <w:rPr>
          <w:rFonts w:ascii="Times New Roman" w:hAnsi="Times New Roman" w:cs="Times New Roman"/>
          <w:sz w:val="28"/>
          <w:szCs w:val="28"/>
        </w:rPr>
        <w:t>А</w:t>
      </w:r>
      <w:r>
        <w:rPr>
          <w:rFonts w:ascii="Times New Roman" w:hAnsi="Times New Roman" w:cs="Times New Roman"/>
          <w:sz w:val="28"/>
          <w:szCs w:val="28"/>
          <w:lang w:val="en-US"/>
        </w:rPr>
        <w:t>.Y., Duissenbek A.A.</w:t>
      </w:r>
      <w:r w:rsidRPr="00261537">
        <w:rPr>
          <w:rFonts w:ascii="Times New Roman" w:hAnsi="Times New Roman" w:cs="Times New Roman"/>
          <w:sz w:val="28"/>
          <w:szCs w:val="28"/>
          <w:lang w:val="en-US"/>
        </w:rPr>
        <w:t xml:space="preserve"> &amp; Ydyrys, A. The influence of melatonin on the functional state of the human body during desynchronosis. </w:t>
      </w:r>
      <w:r w:rsidRPr="00261537">
        <w:rPr>
          <w:rFonts w:ascii="Times New Roman" w:hAnsi="Times New Roman" w:cs="Times New Roman"/>
          <w:iCs/>
          <w:sz w:val="28"/>
          <w:szCs w:val="28"/>
          <w:lang w:val="en-US"/>
        </w:rPr>
        <w:t>Fundamental and Experimental Biology</w:t>
      </w:r>
      <w:r w:rsidRPr="00261537">
        <w:rPr>
          <w:rFonts w:ascii="Times New Roman" w:hAnsi="Times New Roman" w:cs="Times New Roman"/>
          <w:sz w:val="28"/>
          <w:szCs w:val="28"/>
          <w:lang w:val="en-US"/>
        </w:rPr>
        <w:t>, </w:t>
      </w:r>
      <w:r>
        <w:rPr>
          <w:rFonts w:ascii="Times New Roman" w:hAnsi="Times New Roman" w:cs="Times New Roman"/>
          <w:sz w:val="28"/>
          <w:szCs w:val="28"/>
          <w:lang w:val="en-US"/>
        </w:rPr>
        <w:t xml:space="preserve">- 2024. Vol. </w:t>
      </w:r>
      <w:r w:rsidRPr="00261537">
        <w:rPr>
          <w:rFonts w:ascii="Times New Roman" w:hAnsi="Times New Roman" w:cs="Times New Roman"/>
          <w:iCs/>
          <w:sz w:val="28"/>
          <w:szCs w:val="28"/>
          <w:lang w:val="en-US"/>
        </w:rPr>
        <w:t>11529</w:t>
      </w:r>
      <w:r w:rsidRPr="00261537">
        <w:rPr>
          <w:rFonts w:ascii="Times New Roman" w:hAnsi="Times New Roman" w:cs="Times New Roman"/>
          <w:sz w:val="28"/>
          <w:szCs w:val="28"/>
          <w:lang w:val="en-US"/>
        </w:rPr>
        <w:t xml:space="preserve">(3), </w:t>
      </w:r>
      <w:r>
        <w:rPr>
          <w:rFonts w:ascii="Times New Roman" w:hAnsi="Times New Roman" w:cs="Times New Roman"/>
          <w:sz w:val="28"/>
          <w:szCs w:val="28"/>
          <w:lang w:val="en-US"/>
        </w:rPr>
        <w:t xml:space="preserve">-P. </w:t>
      </w:r>
      <w:r w:rsidRPr="00261537">
        <w:rPr>
          <w:rFonts w:ascii="Times New Roman" w:hAnsi="Times New Roman" w:cs="Times New Roman"/>
          <w:sz w:val="28"/>
          <w:szCs w:val="28"/>
          <w:lang w:val="en-US"/>
        </w:rPr>
        <w:t>101-109.</w:t>
      </w:r>
    </w:p>
    <w:p w14:paraId="5FD462D6" w14:textId="2ED67B80"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Xu L</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Nagata N.</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G.</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Nagashimada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Zhuge F.</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Ni Y.</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Sakai Y.</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Kaneko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Ota</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T. Empagliflozin reverses obesity and insulin resistance through fat browning and alternative macrophage activation in mice fed a high-fat diet</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BMJ Open Diabetes Res. Care</w:t>
      </w:r>
      <w:r w:rsidR="0035561B" w:rsidRPr="002F4ECA">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2019</w:t>
      </w:r>
      <w:r w:rsidR="0035561B" w:rsidRPr="002F4ECA">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7</w:t>
      </w:r>
      <w:r w:rsidR="0035561B" w:rsidRPr="002F4ECA">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1–11.</w:t>
      </w:r>
    </w:p>
    <w:p w14:paraId="71E09397" w14:textId="7B562082"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Hotamisligil G.S. Inflammation, metaflammation and immunometabolic disorders</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Nature</w:t>
      </w:r>
      <w:r w:rsidR="0035561B"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2017</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542</w:t>
      </w:r>
      <w:r w:rsidR="0035561B" w:rsidRP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177–185.</w:t>
      </w:r>
    </w:p>
    <w:p w14:paraId="4F8AFE9E" w14:textId="6C7A43E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Alicka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Marycz K. The effect of chronic inflammation and oxidative and endoplasmic reticulum stress in the course of metabolic syndrome and its therapy</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Stem Cells Int. </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35561B" w:rsidRPr="0031712B">
        <w:rPr>
          <w:rFonts w:ascii="Times New Roman" w:hAnsi="Times New Roman" w:cs="Times New Roman"/>
          <w:sz w:val="28"/>
          <w:szCs w:val="28"/>
          <w:lang w:val="en-US"/>
        </w:rPr>
        <w:t xml:space="preserve">. - №1. – </w:t>
      </w:r>
      <w:r w:rsidR="0035561B" w:rsidRPr="0031712B">
        <w:rPr>
          <w:rFonts w:ascii="Times New Roman" w:hAnsi="Times New Roman" w:cs="Times New Roman"/>
          <w:sz w:val="28"/>
          <w:szCs w:val="28"/>
        </w:rPr>
        <w:t>Р</w:t>
      </w:r>
      <w:r w:rsidR="0035561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w:t>
      </w:r>
      <w:r w:rsidR="0035561B" w:rsidRPr="0031712B">
        <w:rPr>
          <w:rFonts w:ascii="Times New Roman" w:hAnsi="Times New Roman" w:cs="Times New Roman"/>
          <w:sz w:val="28"/>
          <w:szCs w:val="28"/>
          <w:lang w:val="en-US"/>
        </w:rPr>
        <w:t>3</w:t>
      </w:r>
      <w:r w:rsidRPr="0031712B">
        <w:rPr>
          <w:rFonts w:ascii="Times New Roman" w:hAnsi="Times New Roman" w:cs="Times New Roman"/>
          <w:sz w:val="28"/>
          <w:szCs w:val="28"/>
          <w:lang w:val="en-US"/>
        </w:rPr>
        <w:t>8.</w:t>
      </w:r>
    </w:p>
    <w:p w14:paraId="2256C97E" w14:textId="6438FBF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Kumar P.</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C.</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Suliburk J.</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Hsu J.W.</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Muthupillai R.</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Jahoor F.</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Minard C.G.</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Taffet G.E.</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Sekhar R.V. Supplementing Glycine and N-Acetylcysteine (GlyNAC) in Older Adults Improves Glutathione Deficiency, Oxidative Stress, Mitochondrial Dysfunction, Inflammation, Physical Function, and Aging Hallmarks: A Randomized Clinical Trial</w:t>
      </w:r>
      <w:r w:rsidR="0035561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J. Gerontol. A. Biol. Sci. Med. Sci. </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2023</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78</w:t>
      </w:r>
      <w:r w:rsidR="0035561B" w:rsidRPr="0031712B">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75–89.</w:t>
      </w:r>
    </w:p>
    <w:p w14:paraId="767CB54C" w14:textId="2988B733"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Adeva-Andany M.M.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Martínez-Rodríguez J.</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González-Lucán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Fernández-Fernández C.</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Castro-Quintela E. Insulin resistance is a cardiovascular risk factor in humans</w:t>
      </w:r>
      <w:r w:rsidR="0035561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Diabetes Metab. Syndr. </w:t>
      </w:r>
      <w:r w:rsidR="0035561B"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35561B" w:rsidRPr="002F4ECA">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13</w:t>
      </w:r>
      <w:r w:rsidR="0035561B" w:rsidRPr="002F4ECA">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1449–1455,</w:t>
      </w:r>
    </w:p>
    <w:p w14:paraId="32963BBB" w14:textId="0311DDFA"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Cojocaru K.A.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Luchian I.</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Goriuc 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Antoci L.M.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Ciobanu C.G.</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Popescu R.</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Vlad C.E.</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Blaj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Foia L.G. Mitochondrial Dysfunction, Oxidative Stress, and Therapeutic Strategies in Diabetes, Obesity, and Cardiovascular Disease</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Antioxidants</w:t>
      </w:r>
      <w:r w:rsidR="0035561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Basel</w:t>
      </w:r>
      <w:r w:rsidR="0035561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Switzerland</w:t>
      </w:r>
      <w:r w:rsidR="0035561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2023</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12</w:t>
      </w:r>
      <w:r w:rsidR="0035561B" w:rsidRPr="0031712B">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658.</w:t>
      </w:r>
    </w:p>
    <w:p w14:paraId="487E37EB" w14:textId="02B09E4C"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 xml:space="preserve">Luo C. et al. Nut consumption and risk of type 2 diabetes, cardiovascular disease, and all-cause mortality: a systematic review and meta-analysis //The American journal of clinical nutrition. – 2014. – </w:t>
      </w:r>
      <w:r w:rsidR="0035561B"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 xml:space="preserve"> 100</w:t>
      </w:r>
      <w:r w:rsidR="0035561B" w:rsidRPr="0031712B">
        <w:rPr>
          <w:rFonts w:ascii="Times New Roman" w:hAnsi="Times New Roman" w:cs="Times New Roman"/>
          <w:sz w:val="28"/>
          <w:szCs w:val="28"/>
        </w:rPr>
        <w:t>,</w:t>
      </w:r>
      <w:r w:rsidRPr="0031712B">
        <w:rPr>
          <w:rFonts w:ascii="Times New Roman" w:hAnsi="Times New Roman" w:cs="Times New Roman"/>
          <w:sz w:val="28"/>
          <w:szCs w:val="28"/>
          <w:lang w:val="en-US"/>
        </w:rPr>
        <w:t xml:space="preserve"> №1. – </w:t>
      </w:r>
      <w:r w:rsidR="0035561B" w:rsidRPr="0031712B">
        <w:rPr>
          <w:rFonts w:ascii="Times New Roman" w:hAnsi="Times New Roman" w:cs="Times New Roman"/>
          <w:sz w:val="28"/>
          <w:szCs w:val="28"/>
        </w:rPr>
        <w:t>Р</w:t>
      </w:r>
      <w:r w:rsidRPr="0031712B">
        <w:rPr>
          <w:rFonts w:ascii="Times New Roman" w:hAnsi="Times New Roman" w:cs="Times New Roman"/>
          <w:sz w:val="28"/>
          <w:szCs w:val="28"/>
          <w:lang w:val="en-US"/>
        </w:rPr>
        <w:t>. 256-269.</w:t>
      </w:r>
    </w:p>
    <w:p w14:paraId="2D341B0C" w14:textId="62D42BCF"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Deshwal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Forkink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Hu C.H.</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Buonincontri G.</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Antonucci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Di Sante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Murphy M.P.</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Paolocci N.</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Mochly-Rosen D.</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Krieg T. et al. Monoamine oxidase-dependent endoplasmic reticulum-mitochondria dysfunction and mast cell degranulation lead to adverse cardiac remodeling in diabetes</w:t>
      </w:r>
      <w:r w:rsidR="0035561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Cell Death Differ. </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25</w:t>
      </w:r>
      <w:r w:rsidR="0035561B" w:rsidRPr="0031712B">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1671–1685.</w:t>
      </w:r>
    </w:p>
    <w:p w14:paraId="42FE6BAF" w14:textId="275D19DB"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Ferreira I.</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Machado De Oliveira R.</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Carvalho A.S.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Teshima 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Beck H.C.</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Matthiesen R.</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Costa-Silva B.</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Macedo M.P. Messages from the Small Intestine Carried by Extracellular Vesicles in Prediabetes: A Proteomic Portrait</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Proteome Res. </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21</w:t>
      </w:r>
      <w:r w:rsidR="0035561B" w:rsidRPr="0031712B">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910–920.</w:t>
      </w:r>
    </w:p>
    <w:p w14:paraId="3575E7A0" w14:textId="17DE855F"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Strom 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Kaul K.</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Brüggemann J.</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Ziegler I.</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Rokitta I.</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Püttgen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Szendroedi J.</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Müssig K.</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Roden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Ziegler D. Lower serum extracellular superoxide dismutase levels are associated with polyneuropathy in recent-onset diabetes</w:t>
      </w:r>
      <w:r w:rsidR="0035561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Exp. Mol. Med.</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2017</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394</w:t>
      </w:r>
      <w:r w:rsidR="0035561B" w:rsidRPr="0031712B">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173.</w:t>
      </w:r>
    </w:p>
    <w:p w14:paraId="0743B0CE" w14:textId="13C1A9DF"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López-Armas G.C., Yessenbekova A., González-Castañeda R.E., Arellano-Arteaga K.J., Guerra-Librero</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A., Ablaikhanova N., Florido J., Escames G., Acuña-Castroviejo D., Rusanova I. (2022 Role of c-miR-21, c-miR-126, Redox Status, and Inflammatory Conditions as Potential Predictors of Vascular Damage in T2DM Patients</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Antioxidants</w:t>
      </w:r>
      <w:r w:rsidR="0035561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2022</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 xml:space="preserve"> 11.</w:t>
      </w:r>
      <w:r w:rsidR="0035561B" w:rsidRPr="002F4ECA">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2F4ECA">
        <w:rPr>
          <w:rFonts w:ascii="Times New Roman" w:hAnsi="Times New Roman" w:cs="Times New Roman"/>
          <w:sz w:val="28"/>
          <w:szCs w:val="28"/>
          <w:lang w:val="en-US"/>
        </w:rPr>
        <w:t>. 29-36.</w:t>
      </w:r>
    </w:p>
    <w:p w14:paraId="4AE293D8" w14:textId="70378428"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Gunawardena H.P.</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Silva R.</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Sivakanesan R. Ranasinghe P.</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Katulanda P. Poor Glycaemic Control Is Associated with Increased Lipid Peroxidation and Glutathione Peroxidase Activity in Type 2 Diabetes Patients</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Oxid. Med. Cell. Longev. </w:t>
      </w:r>
      <w:r w:rsidR="0035561B"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2019</w:t>
      </w:r>
      <w:r w:rsidR="0035561B" w:rsidRPr="0031712B">
        <w:rPr>
          <w:rFonts w:ascii="Times New Roman" w:hAnsi="Times New Roman" w:cs="Times New Roman"/>
          <w:sz w:val="28"/>
          <w:szCs w:val="28"/>
        </w:rPr>
        <w:t xml:space="preserve">. - </w:t>
      </w:r>
      <w:r w:rsidR="0035561B" w:rsidRPr="0031712B">
        <w:rPr>
          <w:rFonts w:ascii="Times New Roman" w:hAnsi="Times New Roman" w:cs="Times New Roman"/>
          <w:sz w:val="28"/>
          <w:szCs w:val="28"/>
          <w:lang w:val="en-US"/>
        </w:rPr>
        <w:t>Vol.</w:t>
      </w:r>
      <w:r w:rsidR="0035561B" w:rsidRPr="0031712B">
        <w:rPr>
          <w:rFonts w:ascii="Times New Roman" w:hAnsi="Times New Roman" w:cs="Times New Roman"/>
          <w:sz w:val="28"/>
          <w:szCs w:val="28"/>
        </w:rPr>
        <w:t xml:space="preserve"> 2. – Р. 36-46</w:t>
      </w:r>
      <w:r w:rsidRPr="0031712B">
        <w:rPr>
          <w:rFonts w:ascii="Times New Roman" w:hAnsi="Times New Roman" w:cs="Times New Roman"/>
          <w:sz w:val="28"/>
          <w:szCs w:val="28"/>
          <w:lang w:val="en-US"/>
        </w:rPr>
        <w:t>.</w:t>
      </w:r>
    </w:p>
    <w:p w14:paraId="714EAA78" w14:textId="19CB42E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Uruno 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Yagishita Y.</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Yamamoto M. The Keap1-Nrf2 system and diabetes mellitus</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Arch. Biochem. Biophys. </w:t>
      </w:r>
      <w:r w:rsidR="0035561B"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2015.</w:t>
      </w:r>
      <w:r w:rsidR="0035561B" w:rsidRPr="0031712B">
        <w:rPr>
          <w:rFonts w:ascii="Times New Roman" w:hAnsi="Times New Roman" w:cs="Times New Roman"/>
          <w:sz w:val="28"/>
          <w:szCs w:val="28"/>
        </w:rPr>
        <w:t xml:space="preserve"> - </w:t>
      </w:r>
      <w:r w:rsidR="0035561B" w:rsidRPr="0031712B">
        <w:rPr>
          <w:rFonts w:ascii="Times New Roman" w:hAnsi="Times New Roman" w:cs="Times New Roman"/>
          <w:sz w:val="28"/>
          <w:szCs w:val="28"/>
          <w:lang w:val="en-US"/>
        </w:rPr>
        <w:t>Vol.</w:t>
      </w:r>
      <w:r w:rsidR="0035561B" w:rsidRPr="0031712B">
        <w:rPr>
          <w:rFonts w:ascii="Times New Roman" w:hAnsi="Times New Roman" w:cs="Times New Roman"/>
          <w:sz w:val="28"/>
          <w:szCs w:val="28"/>
        </w:rPr>
        <w:t xml:space="preserve"> 1. – Р. 49-59.</w:t>
      </w:r>
    </w:p>
    <w:p w14:paraId="71EEB819" w14:textId="36D053AE"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He F.</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Ru X.</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Wen T. NRF2, a Transcription Factor for Stress Response and Beyond</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 J. Mol. Sci. </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2020</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21</w:t>
      </w:r>
      <w:r w:rsidR="0035561B" w:rsidRPr="0031712B">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1–23.</w:t>
      </w:r>
    </w:p>
    <w:p w14:paraId="6E1996AF" w14:textId="7126F8C6"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Ma Q. Role of nrf2 in oxidative stress and toxicity</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Annu. Rev. Pharmacol. Toxicol. </w:t>
      </w:r>
      <w:r w:rsidR="0035561B" w:rsidRPr="00FD1402">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2013</w:t>
      </w:r>
      <w:r w:rsidR="0035561B" w:rsidRPr="00FD1402">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53</w:t>
      </w:r>
      <w:r w:rsidR="0035561B" w:rsidRPr="00FD1402">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FD1402">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401–426</w:t>
      </w:r>
      <w:r w:rsidR="0035561B" w:rsidRPr="00FD1402">
        <w:rPr>
          <w:rFonts w:ascii="Times New Roman" w:hAnsi="Times New Roman" w:cs="Times New Roman"/>
          <w:sz w:val="28"/>
          <w:szCs w:val="28"/>
          <w:lang w:val="en-US"/>
        </w:rPr>
        <w:t>.</w:t>
      </w:r>
    </w:p>
    <w:p w14:paraId="06E3CB04" w14:textId="53F1492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Shin D.</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Kim E.H.</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Lee J.</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Roh J.L. Nrf2 inhibition reverses resistance to GPX4 inhibitor-induced ferroptosis in head and neck cancer</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Free Radic. Biol. Med. </w:t>
      </w:r>
      <w:r w:rsidR="0035561B"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35561B" w:rsidRPr="002F4ECA">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129</w:t>
      </w:r>
      <w:r w:rsidR="0035561B" w:rsidRPr="002F4ECA">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454–462.</w:t>
      </w:r>
    </w:p>
    <w:p w14:paraId="6BF0002A" w14:textId="08A118B8"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Ulasov A.V.</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Rosenkranz A.A.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Georgiev G.P.</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Sobolev A.S. Nrf2/Keap1/ARE signaling: Towards specific regulation</w:t>
      </w:r>
      <w:r w:rsidR="0035561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Life Sci. </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291</w:t>
      </w:r>
      <w:r w:rsidR="0035561B" w:rsidRPr="0031712B">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31712B">
        <w:rPr>
          <w:rFonts w:ascii="Times New Roman" w:hAnsi="Times New Roman" w:cs="Times New Roman"/>
          <w:sz w:val="28"/>
          <w:szCs w:val="28"/>
          <w:lang w:val="en-US"/>
        </w:rPr>
        <w:t>. 111</w:t>
      </w:r>
      <w:r w:rsidRPr="0031712B">
        <w:rPr>
          <w:rFonts w:ascii="Times New Roman" w:hAnsi="Times New Roman" w:cs="Times New Roman"/>
          <w:sz w:val="28"/>
          <w:szCs w:val="28"/>
          <w:lang w:val="en-US"/>
        </w:rPr>
        <w:t>.</w:t>
      </w:r>
    </w:p>
    <w:p w14:paraId="71432F6F" w14:textId="033BAE3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Sergi D.</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Naumovski N.</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Heilbronn L.K.</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Abeywardena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O’Callaghan N.</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Lionetti L.</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Luscombe-Marsh N. Mitochondrial (dys)function and insulin resistance: From pathophysiological molecular mechanisms to the impact of diet</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Front. Physiol. </w:t>
      </w:r>
      <w:r w:rsidR="0035561B" w:rsidRPr="002F4ECA">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2019</w:t>
      </w:r>
      <w:r w:rsidR="0035561B" w:rsidRPr="002F4ECA">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10</w:t>
      </w:r>
      <w:r w:rsidR="0035561B" w:rsidRPr="002F4ECA">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532.</w:t>
      </w:r>
    </w:p>
    <w:p w14:paraId="397FAFFC" w14:textId="6D14B7C4"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Bhatti J.S.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Bhatti G.K.</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Reddy P.H. Mitochondrial dysfunction and oxidative stress in metabolic disorders -  A step towards mitochondria based therapeutic strategies</w:t>
      </w:r>
      <w:r w:rsidR="0035561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Biochim. Biophys. Acta - Mol. Basis Dis.</w:t>
      </w:r>
      <w:r w:rsidR="0035561B"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 xml:space="preserve"> 2017</w:t>
      </w:r>
      <w:r w:rsidR="0035561B" w:rsidRPr="0031712B">
        <w:rPr>
          <w:rFonts w:ascii="Times New Roman" w:hAnsi="Times New Roman" w:cs="Times New Roman"/>
          <w:sz w:val="28"/>
          <w:szCs w:val="28"/>
        </w:rPr>
        <w:t xml:space="preserve">. - </w:t>
      </w:r>
      <w:r w:rsidR="0035561B"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 xml:space="preserve"> 1863</w:t>
      </w:r>
      <w:r w:rsidR="0035561B"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1066–1077.</w:t>
      </w:r>
    </w:p>
    <w:p w14:paraId="728F175B" w14:textId="3D46F3F5"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Jornayvaz F.R.</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Shulman G.I. Regulation of mitochondrial biogenesis</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Essays Biochem.</w:t>
      </w:r>
      <w:r w:rsidR="0035561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2010</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47</w:t>
      </w:r>
      <w:r w:rsidR="0035561B" w:rsidRPr="0031712B">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69–84.</w:t>
      </w:r>
    </w:p>
    <w:p w14:paraId="768002D4" w14:textId="66A8C920"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Yang X.</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Q.</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Y.</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Tang Q.</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Wu T.</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L.</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Pu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Zhao Y.</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Zhang G.</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Huang</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C. et al. The diabetes medication canagliflozin promotes mitochondrial remodelling of adipocyte via the AMPK-Sirt1-Pgc-1</w:t>
      </w:r>
      <w:r w:rsidRPr="0031712B">
        <w:rPr>
          <w:rFonts w:ascii="Times New Roman" w:hAnsi="Times New Roman" w:cs="Times New Roman"/>
          <w:sz w:val="28"/>
          <w:szCs w:val="28"/>
        </w:rPr>
        <w:t>α</w:t>
      </w:r>
      <w:r w:rsidRPr="0031712B">
        <w:rPr>
          <w:rFonts w:ascii="Times New Roman" w:hAnsi="Times New Roman" w:cs="Times New Roman"/>
          <w:sz w:val="28"/>
          <w:szCs w:val="28"/>
          <w:lang w:val="en-US"/>
        </w:rPr>
        <w:t xml:space="preserve"> signalling pathway</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Adipocyte</w:t>
      </w:r>
      <w:r w:rsidR="0035561B"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2020</w:t>
      </w:r>
      <w:r w:rsidR="0035561B"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w:t>
      </w:r>
      <w:r w:rsidR="0035561B"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9</w:t>
      </w:r>
      <w:r w:rsidR="0035561B"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484–494.</w:t>
      </w:r>
    </w:p>
    <w:p w14:paraId="27F97A20" w14:textId="37872F68"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Shenouda S.M.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Widlansky M.E.</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K.</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Xu G.</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Holbrook</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Tabit C.E.</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Hamburg N.M.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Frame A.A.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Caiano T.L.</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Kluge M.A. et al. Altered mitochondrial dynamics contributes to endothelial dysfunction in diabetes mellitus</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Circulation</w:t>
      </w:r>
      <w:r w:rsidR="0035561B"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2011</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124</w:t>
      </w:r>
      <w:r w:rsidR="0035561B"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444–453.</w:t>
      </w:r>
    </w:p>
    <w:p w14:paraId="28CEE1E3" w14:textId="6D20514D"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Xiang L.</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Shao Y.</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Y. Mitochondrial dysfunction and mitochondrion-targeted therapeutics in liver diseases</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Drug Target. </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2021</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29</w:t>
      </w:r>
      <w:r w:rsidR="0035561B" w:rsidRPr="0031712B">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1080–1093.</w:t>
      </w:r>
    </w:p>
    <w:p w14:paraId="129993CD" w14:textId="12D0ADF8"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Amorim J.A.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Coppotelli G.</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Rolo A.P.</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Palmeira C.M. Ross J.M.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Sinclair D.A. Mitochondrial and metabolic dysfunction in ageing and age-related diseases</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Nat. Rev. Endocrinol. </w:t>
      </w:r>
      <w:r w:rsidR="0035561B"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35561B" w:rsidRPr="002F4ECA">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18</w:t>
      </w:r>
      <w:r w:rsidR="0035561B" w:rsidRPr="002F4ECA">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243–258</w:t>
      </w:r>
      <w:r w:rsidR="0035561B" w:rsidRPr="002F4ECA">
        <w:rPr>
          <w:rFonts w:ascii="Times New Roman" w:hAnsi="Times New Roman" w:cs="Times New Roman"/>
          <w:sz w:val="28"/>
          <w:szCs w:val="28"/>
          <w:lang w:val="en-US"/>
        </w:rPr>
        <w:t>.</w:t>
      </w:r>
    </w:p>
    <w:p w14:paraId="28C7CE88" w14:textId="2135B19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Akhtar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Siragy H.M. Pro-renin receptor suppresses mitochondrial biogenesis and function via AMPK/SIRT-1/PGC-1</w:t>
      </w:r>
      <w:r w:rsidRPr="0031712B">
        <w:rPr>
          <w:rFonts w:ascii="Times New Roman" w:hAnsi="Times New Roman" w:cs="Times New Roman"/>
          <w:sz w:val="28"/>
          <w:szCs w:val="28"/>
        </w:rPr>
        <w:t>α</w:t>
      </w:r>
      <w:r w:rsidRPr="0031712B">
        <w:rPr>
          <w:rFonts w:ascii="Times New Roman" w:hAnsi="Times New Roman" w:cs="Times New Roman"/>
          <w:sz w:val="28"/>
          <w:szCs w:val="28"/>
          <w:lang w:val="en-US"/>
        </w:rPr>
        <w:t xml:space="preserve"> pathway in diabetic kidney</w:t>
      </w:r>
      <w:r w:rsidR="0035561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PLoS One</w:t>
      </w:r>
      <w:r w:rsidR="0035561B"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2019</w:t>
      </w:r>
      <w:r w:rsidR="0035561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14</w:t>
      </w:r>
      <w:r w:rsidR="0035561B" w:rsidRPr="0031712B">
        <w:rPr>
          <w:rFonts w:ascii="Times New Roman" w:hAnsi="Times New Roman" w:cs="Times New Roman"/>
          <w:sz w:val="28"/>
          <w:szCs w:val="28"/>
          <w:lang w:val="en-US"/>
        </w:rPr>
        <w:t xml:space="preserve">. – </w:t>
      </w:r>
      <w:r w:rsidR="0035561B" w:rsidRPr="0031712B">
        <w:rPr>
          <w:rFonts w:ascii="Times New Roman" w:hAnsi="Times New Roman" w:cs="Times New Roman"/>
          <w:sz w:val="28"/>
          <w:szCs w:val="28"/>
        </w:rPr>
        <w:t>Р</w:t>
      </w:r>
      <w:r w:rsidR="0035561B" w:rsidRPr="0031712B">
        <w:rPr>
          <w:rFonts w:ascii="Times New Roman" w:hAnsi="Times New Roman" w:cs="Times New Roman"/>
          <w:sz w:val="28"/>
          <w:szCs w:val="28"/>
          <w:lang w:val="en-US"/>
        </w:rPr>
        <w:t>. 20.</w:t>
      </w:r>
      <w:r w:rsidRPr="0031712B">
        <w:rPr>
          <w:rFonts w:ascii="Times New Roman" w:hAnsi="Times New Roman" w:cs="Times New Roman"/>
          <w:sz w:val="28"/>
          <w:szCs w:val="28"/>
          <w:lang w:val="en-US"/>
        </w:rPr>
        <w:t xml:space="preserve"> </w:t>
      </w:r>
      <w:r w:rsidR="0035561B" w:rsidRPr="0031712B">
        <w:rPr>
          <w:rFonts w:ascii="Times New Roman" w:hAnsi="Times New Roman" w:cs="Times New Roman"/>
          <w:sz w:val="28"/>
          <w:szCs w:val="28"/>
          <w:lang w:val="en-US"/>
        </w:rPr>
        <w:t xml:space="preserve"> </w:t>
      </w:r>
    </w:p>
    <w:p w14:paraId="144AED95" w14:textId="72C38C86"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Nedosugova L.V.</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Markina Y.V.</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Bochkareva L.A.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Kuzina I.A.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Petunina N.A.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Yudina I.Y.</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Kirichenko T.V. Inflammatory Mechanisms of Diabetes and Its Vascular Complications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Biomedicines</w:t>
      </w:r>
      <w:r w:rsidR="00D40429"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2022</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10</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 28-39.</w:t>
      </w:r>
    </w:p>
    <w:p w14:paraId="3E94B662" w14:textId="52F2D30F"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Katakami N. Mechanism of development of atherosclerosis and cardiovascular disease in diabetes mellitus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Atheroscler. Thromb. </w:t>
      </w:r>
      <w:r w:rsidR="00D40429"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D40429" w:rsidRPr="002F4ECA">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25</w:t>
      </w:r>
      <w:r w:rsidR="00D40429" w:rsidRPr="002F4ECA">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27–39.</w:t>
      </w:r>
    </w:p>
    <w:p w14:paraId="6A25A950" w14:textId="2042DC40"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Abuarab N.</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Munsey T.S.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Jiang L.H.</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J.</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Sivaprasadarao A. High glucose-induced ROS activates TRPM2 to trigger lysosomal membrane permeabilization and Zn2+-mediated mitochondrial fission</w:t>
      </w:r>
      <w:r w:rsidR="00D40429"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Sci. Signal. </w:t>
      </w:r>
      <w:r w:rsidR="00D40429"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2017</w:t>
      </w:r>
      <w:r w:rsidR="00D40429" w:rsidRPr="002F4ECA">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10</w:t>
      </w:r>
      <w:r w:rsidR="00D40429" w:rsidRPr="002F4ECA">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161.</w:t>
      </w:r>
    </w:p>
    <w:p w14:paraId="41DD487D" w14:textId="33A4F4CB"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Rovira-Llopis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Bañuls C.</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Diaz-Morales N.</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Hernandez-Mijares 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Rocha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Victor V.M. Mitochondrial dynamics in type 2 diabetes: Pathophysiological implications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Redox Biol.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2017</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1</w:t>
      </w:r>
      <w:r w:rsidR="00D40429" w:rsidRPr="0031712B">
        <w:rPr>
          <w:rFonts w:ascii="Times New Roman" w:hAnsi="Times New Roman" w:cs="Times New Roman"/>
          <w:sz w:val="28"/>
          <w:szCs w:val="28"/>
          <w:lang w:val="en-US"/>
        </w:rPr>
        <w:t xml:space="preserve">1.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637–645.</w:t>
      </w:r>
    </w:p>
    <w:p w14:paraId="6132C8DD" w14:textId="44935F20"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Naik E.</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Dixit V.M. Mitochondrial reactive oxygen species drive proinflammatory cytokine production</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Exp. Med.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2011</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208</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417–420.</w:t>
      </w:r>
    </w:p>
    <w:p w14:paraId="74509DE0" w14:textId="15F20BE6"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Abderrazak A.</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Syrovets T.</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Couchie D.</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Hadri K.</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Friguet B.</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Simmet T.</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Rouis M. NLRP3 inflammasome: from a danger signal sensor to a regulatory node of oxidative stress and inflammatory diseases</w:t>
      </w:r>
      <w:r w:rsidR="00D40429"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Redox Biol.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2015</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 xml:space="preserve"> 4</w:t>
      </w:r>
      <w:r w:rsidR="00D40429" w:rsidRPr="002F4ECA">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296–307.</w:t>
      </w:r>
    </w:p>
    <w:p w14:paraId="53C5812D" w14:textId="5E227DD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Chen W.</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Zhao 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Zhao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 Q.</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Ni L.</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Zou C.</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 L.</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Xu X.</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Guan H.</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Zheng Z.</w:t>
      </w:r>
      <w:r w:rsidR="002F4ECA" w:rsidRPr="002F4ECA">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et al. Activation of the TXNIP/NLRP3 inflammasome pathway contributes to inflammation in diabetic retinopathy: a novel inhibitory effect of minocycline</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Inflamm. Res. </w:t>
      </w:r>
      <w:r w:rsidR="00D40429"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2017</w:t>
      </w:r>
      <w:r w:rsidR="00D40429" w:rsidRPr="0031712B">
        <w:rPr>
          <w:rFonts w:ascii="Times New Roman" w:hAnsi="Times New Roman" w:cs="Times New Roman"/>
          <w:sz w:val="28"/>
          <w:szCs w:val="28"/>
        </w:rPr>
        <w:t xml:space="preserve">.  - </w:t>
      </w:r>
      <w:r w:rsidR="00D40429"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66</w:t>
      </w:r>
      <w:r w:rsidR="00D40429"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157–166</w:t>
      </w:r>
      <w:r w:rsidR="00D40429" w:rsidRPr="0031712B">
        <w:rPr>
          <w:rFonts w:ascii="Times New Roman" w:hAnsi="Times New Roman" w:cs="Times New Roman"/>
          <w:sz w:val="28"/>
          <w:szCs w:val="28"/>
        </w:rPr>
        <w:t>.</w:t>
      </w:r>
    </w:p>
    <w:p w14:paraId="3047F625" w14:textId="28B87D74"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Olson A.L. Regulation of GLUT4 and Insulin-Dependent Glucose Flux</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ISRN Mol. Biol.</w:t>
      </w:r>
      <w:r w:rsidR="00D40429"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 xml:space="preserve"> 2012</w:t>
      </w:r>
      <w:r w:rsidR="00D40429" w:rsidRPr="0031712B">
        <w:rPr>
          <w:rFonts w:ascii="Times New Roman" w:hAnsi="Times New Roman" w:cs="Times New Roman"/>
          <w:sz w:val="28"/>
          <w:szCs w:val="28"/>
        </w:rPr>
        <w:t xml:space="preserve">. - </w:t>
      </w:r>
      <w:r w:rsidR="00D40429"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2</w:t>
      </w:r>
      <w:r w:rsidR="00D40429" w:rsidRP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1–12.</w:t>
      </w:r>
    </w:p>
    <w:p w14:paraId="53BAABC1" w14:textId="3CB36C2A"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Softic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Meyer J.G.</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G.X.</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Gupta M.K.</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Batista T.M.</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Lauritzen H.P.</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Fujisaka S.</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Serra D.</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Herrero L.</w:t>
      </w:r>
      <w:r w:rsidR="002F4ECA" w:rsidRPr="002F4ECA">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Willoughby J. et al. Dietary Sugars Alter Hepatic Fatty Acid Oxidation via Transcriptional and Post- translational Modifications of Mitochondrial Proteins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Cell Metab.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30</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735-753.</w:t>
      </w:r>
      <w:r w:rsidR="00D40429" w:rsidRPr="0031712B">
        <w:rPr>
          <w:rFonts w:ascii="Times New Roman" w:hAnsi="Times New Roman" w:cs="Times New Roman"/>
          <w:sz w:val="28"/>
          <w:szCs w:val="28"/>
          <w:lang w:val="en-US"/>
        </w:rPr>
        <w:t xml:space="preserve"> </w:t>
      </w:r>
    </w:p>
    <w:p w14:paraId="3B5BDB70" w14:textId="52E8E6F4"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Al-Dabet Moh’D Mohanad et al. Reversal of the renal hyperglycemic memory in diabetic kidney disease by targeting sustained tubular p21 expression</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Nature communications</w:t>
      </w:r>
      <w:r w:rsidR="00D40429" w:rsidRPr="0031712B">
        <w:rPr>
          <w:rFonts w:ascii="Times New Roman" w:hAnsi="Times New Roman" w:cs="Times New Roman"/>
          <w:sz w:val="28"/>
          <w:szCs w:val="28"/>
          <w:lang w:val="en-US"/>
        </w:rPr>
        <w:t xml:space="preserve">. – 2022. - </w:t>
      </w:r>
      <w:r w:rsidRPr="0031712B">
        <w:rPr>
          <w:rFonts w:ascii="Times New Roman" w:hAnsi="Times New Roman" w:cs="Times New Roman"/>
          <w:sz w:val="28"/>
          <w:szCs w:val="28"/>
          <w:lang w:val="en-US"/>
        </w:rPr>
        <w:t xml:space="preserve"> </w:t>
      </w:r>
      <w:r w:rsidR="00D40429"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13</w:t>
      </w:r>
      <w:r w:rsidR="00D40429" w:rsidRPr="0031712B">
        <w:rPr>
          <w:rFonts w:ascii="Times New Roman" w:hAnsi="Times New Roman" w:cs="Times New Roman"/>
          <w:sz w:val="28"/>
          <w:szCs w:val="28"/>
        </w:rPr>
        <w:t>, №</w:t>
      </w:r>
      <w:r w:rsidRPr="0031712B">
        <w:rPr>
          <w:rFonts w:ascii="Times New Roman" w:hAnsi="Times New Roman" w:cs="Times New Roman"/>
          <w:sz w:val="28"/>
          <w:szCs w:val="28"/>
          <w:lang w:val="en-US"/>
        </w:rPr>
        <w:t>1</w:t>
      </w:r>
      <w:r w:rsidR="00D40429" w:rsidRP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5062. </w:t>
      </w:r>
    </w:p>
    <w:p w14:paraId="4DFE26BC" w14:textId="4BF0F20A"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Keenan S.N.</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Watt M.J.</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Montgomery M.K. Inter-organelle Communication in the Pathogenesis of Mitochondrial Dysfunction and Insulin Resistance</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Curr. Diab. Rep. </w:t>
      </w:r>
      <w:r w:rsidR="00D40429"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2020</w:t>
      </w:r>
      <w:r w:rsidR="00D40429" w:rsidRPr="0031712B">
        <w:rPr>
          <w:rFonts w:ascii="Times New Roman" w:hAnsi="Times New Roman" w:cs="Times New Roman"/>
          <w:sz w:val="28"/>
          <w:szCs w:val="28"/>
        </w:rPr>
        <w:t xml:space="preserve">. - </w:t>
      </w:r>
      <w:r w:rsidR="00D40429"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20</w:t>
      </w:r>
      <w:r w:rsidR="00D40429" w:rsidRPr="0031712B">
        <w:rPr>
          <w:rFonts w:ascii="Times New Roman" w:hAnsi="Times New Roman" w:cs="Times New Roman"/>
          <w:sz w:val="28"/>
          <w:szCs w:val="28"/>
        </w:rPr>
        <w:t xml:space="preserve">. – Р. 27-43. </w:t>
      </w:r>
    </w:p>
    <w:p w14:paraId="2A20EC57" w14:textId="51C28B44"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La Sala L.</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Prattichizzo F.</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Ceriello A. The link between diabetes and atherosclerosis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Eur. J. Prev. Cardiol. </w:t>
      </w:r>
      <w:r w:rsidR="00D40429"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D40429" w:rsidRPr="00342685">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26</w:t>
      </w:r>
      <w:r w:rsidR="00D40429" w:rsidRPr="00342685">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15–24.</w:t>
      </w:r>
    </w:p>
    <w:p w14:paraId="4C178A9D" w14:textId="53BB8EB5"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Korunes K.L.</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J.</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Huang R.</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Xia M.</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Houck K.A.</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Corton J.C. A gene expression biomarker for predictive toxicology to identify chemical modulators of NF-</w:t>
      </w:r>
      <w:r w:rsidRPr="0031712B">
        <w:rPr>
          <w:rFonts w:ascii="Times New Roman" w:hAnsi="Times New Roman" w:cs="Times New Roman"/>
          <w:sz w:val="28"/>
          <w:szCs w:val="28"/>
        </w:rPr>
        <w:t>κ</w:t>
      </w:r>
      <w:r w:rsidRPr="0031712B">
        <w:rPr>
          <w:rFonts w:ascii="Times New Roman" w:hAnsi="Times New Roman" w:cs="Times New Roman"/>
          <w:sz w:val="28"/>
          <w:szCs w:val="28"/>
          <w:lang w:val="en-US"/>
        </w:rPr>
        <w:t>B</w:t>
      </w:r>
      <w:r w:rsidR="00D40429"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PLoS One</w:t>
      </w:r>
      <w:r w:rsidR="00D40429"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2022</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17.</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 33-46.</w:t>
      </w:r>
    </w:p>
    <w:p w14:paraId="3E2D8E0A" w14:textId="55C4498A"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Meyerovich K.</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Ortis F.</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Cardozo A.K. The non-canonical NF-</w:t>
      </w:r>
      <w:r w:rsidRPr="0031712B">
        <w:rPr>
          <w:rFonts w:ascii="Times New Roman" w:hAnsi="Times New Roman" w:cs="Times New Roman"/>
          <w:sz w:val="28"/>
          <w:szCs w:val="28"/>
        </w:rPr>
        <w:t>κ</w:t>
      </w:r>
      <w:r w:rsidRPr="0031712B">
        <w:rPr>
          <w:rFonts w:ascii="Times New Roman" w:hAnsi="Times New Roman" w:cs="Times New Roman"/>
          <w:sz w:val="28"/>
          <w:szCs w:val="28"/>
          <w:lang w:val="en-US"/>
        </w:rPr>
        <w:t xml:space="preserve">B pathway and its contribution to </w:t>
      </w:r>
      <w:r w:rsidRPr="0031712B">
        <w:rPr>
          <w:rFonts w:ascii="Times New Roman" w:hAnsi="Times New Roman" w:cs="Times New Roman"/>
          <w:sz w:val="28"/>
          <w:szCs w:val="28"/>
        </w:rPr>
        <w:t>β</w:t>
      </w:r>
      <w:r w:rsidRPr="0031712B">
        <w:rPr>
          <w:rFonts w:ascii="Times New Roman" w:hAnsi="Times New Roman" w:cs="Times New Roman"/>
          <w:sz w:val="28"/>
          <w:szCs w:val="28"/>
          <w:lang w:val="en-US"/>
        </w:rPr>
        <w:t>-cell failure in diabetes</w:t>
      </w:r>
      <w:r w:rsidR="00D40429"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J. Mol. Endocrinol. </w:t>
      </w:r>
      <w:r w:rsidR="00D40429"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2018</w:t>
      </w:r>
      <w:r w:rsidR="00D40429" w:rsidRPr="0031712B">
        <w:rPr>
          <w:rFonts w:ascii="Times New Roman" w:hAnsi="Times New Roman" w:cs="Times New Roman"/>
          <w:sz w:val="28"/>
          <w:szCs w:val="28"/>
        </w:rPr>
        <w:t xml:space="preserve">. - </w:t>
      </w:r>
      <w:r w:rsidR="00D40429"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61</w:t>
      </w:r>
      <w:r w:rsidR="00D40429"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1–6.</w:t>
      </w:r>
    </w:p>
    <w:p w14:paraId="74AEE9C6" w14:textId="45DCC33F"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Gora I.M.</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Ciechanowska A.</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Ladyzynski P. Nlrp3 inflammasome at the interface of inflammation, endothelial dysfunction, and type 2 diabetes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Cells</w:t>
      </w:r>
      <w:r w:rsidR="00D40429"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2021</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10</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1–29.</w:t>
      </w:r>
    </w:p>
    <w:p w14:paraId="754B5074" w14:textId="5AF3124B"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Peng M.L.</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Fu Y.</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Wu C.W.</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Y. Ren H.</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Zhou S.S. Signaling Pathways Related to Oxidative Stress in Diabetic Cardiomyopathy</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Front. Endocrinol. </w:t>
      </w:r>
      <w:r w:rsidR="00D40429" w:rsidRPr="00342685">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Lausanne</w:t>
      </w:r>
      <w:r w:rsidR="00D40429"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2022</w:t>
      </w:r>
      <w:r w:rsidR="00D40429" w:rsidRPr="00342685">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w:t>
      </w:r>
      <w:r w:rsidR="00D40429" w:rsidRPr="0031712B">
        <w:rPr>
          <w:rFonts w:ascii="Times New Roman" w:hAnsi="Times New Roman" w:cs="Times New Roman"/>
          <w:sz w:val="28"/>
          <w:szCs w:val="28"/>
          <w:lang w:val="en-US"/>
        </w:rPr>
        <w:t xml:space="preserve">Vol. </w:t>
      </w:r>
      <w:r w:rsidR="00D40429"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13</w:t>
      </w:r>
      <w:r w:rsidR="00D40429" w:rsidRPr="00342685">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1–20.</w:t>
      </w:r>
    </w:p>
    <w:p w14:paraId="655A7856" w14:textId="0EA1A893"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Sharma B.R.</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Kanneganti T.D. NLRP3 inflammasome in cancer and metabolic diseases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Nat. Immunol.</w:t>
      </w:r>
      <w:r w:rsidR="00D40429"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2021</w:t>
      </w:r>
      <w:r w:rsidR="00D40429" w:rsidRPr="00342685">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22</w:t>
      </w:r>
      <w:r w:rsidR="00D40429" w:rsidRPr="00342685">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550–559.</w:t>
      </w:r>
    </w:p>
    <w:p w14:paraId="5AC7615E" w14:textId="48A7F02B"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Slaats J.</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t>
      </w:r>
      <w:r w:rsidR="00342685" w:rsidRPr="00342685">
        <w:rPr>
          <w:rFonts w:ascii="Times New Roman" w:hAnsi="Times New Roman" w:cs="Times New Roman"/>
          <w:sz w:val="28"/>
          <w:szCs w:val="28"/>
          <w:lang w:val="en-US"/>
        </w:rPr>
        <w:t>T</w:t>
      </w:r>
      <w:r w:rsidRPr="0031712B">
        <w:rPr>
          <w:rFonts w:ascii="Times New Roman" w:hAnsi="Times New Roman" w:cs="Times New Roman"/>
          <w:sz w:val="28"/>
          <w:szCs w:val="28"/>
          <w:lang w:val="en-US"/>
        </w:rPr>
        <w:t>en Oever J.</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t>
      </w:r>
      <w:r w:rsidR="00342685" w:rsidRPr="0031712B">
        <w:rPr>
          <w:rFonts w:ascii="Times New Roman" w:hAnsi="Times New Roman" w:cs="Times New Roman"/>
          <w:sz w:val="28"/>
          <w:szCs w:val="28"/>
          <w:lang w:val="en-US"/>
        </w:rPr>
        <w:t>V</w:t>
      </w:r>
      <w:r w:rsidRPr="0031712B">
        <w:rPr>
          <w:rFonts w:ascii="Times New Roman" w:hAnsi="Times New Roman" w:cs="Times New Roman"/>
          <w:sz w:val="28"/>
          <w:szCs w:val="28"/>
          <w:lang w:val="en-US"/>
        </w:rPr>
        <w:t>an de Veerdonk F.L.</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Netea M.G. IL-1</w:t>
      </w:r>
      <w:r w:rsidRPr="0031712B">
        <w:rPr>
          <w:rFonts w:ascii="Times New Roman" w:hAnsi="Times New Roman" w:cs="Times New Roman"/>
          <w:sz w:val="28"/>
          <w:szCs w:val="28"/>
        </w:rPr>
        <w:t>β</w:t>
      </w:r>
      <w:r w:rsidRPr="0031712B">
        <w:rPr>
          <w:rFonts w:ascii="Times New Roman" w:hAnsi="Times New Roman" w:cs="Times New Roman"/>
          <w:sz w:val="28"/>
          <w:szCs w:val="28"/>
          <w:lang w:val="en-US"/>
        </w:rPr>
        <w:t>/IL-6/CRP and IL-18/ferritin: Distinct Inflammatory Programs in Infections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PLoS Pathog.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2016</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12.</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 19-27.</w:t>
      </w:r>
    </w:p>
    <w:p w14:paraId="2DEF4318" w14:textId="49AA8170"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Vandanmagsar B.</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Youm Y.H.</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Ravussin A.</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Galgani J.E.</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Stadler K.</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Mynatt R.L.</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Ravussin E.</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Stephens J.M.</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Dixit V.D. The NLRP3 inflammasome instigates obesity-induced inflammation and insulin resistance</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Nat. Med.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2011</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 xml:space="preserve"> 17</w:t>
      </w:r>
      <w:r w:rsidR="00D40429" w:rsidRPr="00342685">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179–189</w:t>
      </w:r>
      <w:r w:rsidR="00D40429" w:rsidRPr="00342685">
        <w:rPr>
          <w:rFonts w:ascii="Times New Roman" w:hAnsi="Times New Roman" w:cs="Times New Roman"/>
          <w:sz w:val="28"/>
          <w:szCs w:val="28"/>
          <w:lang w:val="en-US"/>
        </w:rPr>
        <w:t>.</w:t>
      </w:r>
    </w:p>
    <w:p w14:paraId="4EEDB16E" w14:textId="793D893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Robblee M.M.</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Kim C.C.</w:t>
      </w:r>
      <w:r w:rsidR="00342685"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Abate J.P.</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Valdearcos M.</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Sandlund K.L.M.</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Shenoy M.K.</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Volmer R.</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Iwawaki T.</w:t>
      </w:r>
      <w:r w:rsidR="00342685" w:rsidRPr="00342685">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Koliwad S.K. Saturated Fatty Acids Engage an IRE1</w:t>
      </w:r>
      <w:r w:rsidRPr="0031712B">
        <w:rPr>
          <w:rFonts w:ascii="Times New Roman" w:hAnsi="Times New Roman" w:cs="Times New Roman"/>
          <w:sz w:val="28"/>
          <w:szCs w:val="28"/>
        </w:rPr>
        <w:t>α</w:t>
      </w:r>
      <w:r w:rsidRPr="0031712B">
        <w:rPr>
          <w:rFonts w:ascii="Times New Roman" w:hAnsi="Times New Roman" w:cs="Times New Roman"/>
          <w:sz w:val="28"/>
          <w:szCs w:val="28"/>
          <w:lang w:val="en-US"/>
        </w:rPr>
        <w:t>-Dependent Pathway to Activate the NLRP3 Inflammasome in Myeloid Cells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Cell Rep.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2016</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14</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2611–2623.</w:t>
      </w:r>
    </w:p>
    <w:p w14:paraId="0FBCAE44" w14:textId="578367C0"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rPr>
        <w:t>Есенбекова</w:t>
      </w:r>
      <w:r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rPr>
        <w:t>А</w:t>
      </w:r>
      <w:r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rPr>
        <w:t>Е</w:t>
      </w:r>
      <w:r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rPr>
        <w:t>Аблайханова</w:t>
      </w:r>
      <w:r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rPr>
        <w:t>Н</w:t>
      </w:r>
      <w:r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rPr>
        <w:t>Т</w:t>
      </w:r>
      <w:r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rPr>
        <w:t>Дүйсенбек</w:t>
      </w:r>
      <w:r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rPr>
        <w:t>А</w:t>
      </w:r>
      <w:r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rPr>
        <w:t>Беисова</w:t>
      </w:r>
      <w:r w:rsidR="00342685" w:rsidRPr="00342685">
        <w:rPr>
          <w:rFonts w:ascii="Times New Roman" w:hAnsi="Times New Roman" w:cs="Times New Roman"/>
          <w:sz w:val="28"/>
          <w:szCs w:val="28"/>
          <w:lang w:val="en-US"/>
        </w:rPr>
        <w:t xml:space="preserve"> </w:t>
      </w:r>
      <w:r w:rsidRPr="0031712B">
        <w:rPr>
          <w:rFonts w:ascii="Times New Roman" w:hAnsi="Times New Roman" w:cs="Times New Roman"/>
          <w:sz w:val="28"/>
          <w:szCs w:val="28"/>
        </w:rPr>
        <w:t>А</w:t>
      </w:r>
      <w:r w:rsidRPr="00342685">
        <w:rPr>
          <w:rFonts w:ascii="Times New Roman" w:hAnsi="Times New Roman" w:cs="Times New Roman"/>
          <w:sz w:val="28"/>
          <w:szCs w:val="28"/>
          <w:lang w:val="en-US"/>
        </w:rPr>
        <w:t>.</w:t>
      </w:r>
      <w:r w:rsidRPr="0031712B">
        <w:rPr>
          <w:rFonts w:ascii="Times New Roman" w:hAnsi="Times New Roman" w:cs="Times New Roman"/>
          <w:sz w:val="28"/>
          <w:szCs w:val="28"/>
        </w:rPr>
        <w:t>А</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Есимсиитова</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З</w:t>
      </w:r>
      <w:r w:rsidRPr="0031712B">
        <w:rPr>
          <w:rFonts w:ascii="Times New Roman" w:hAnsi="Times New Roman" w:cs="Times New Roman"/>
          <w:sz w:val="28"/>
          <w:szCs w:val="28"/>
          <w:lang w:val="en-US"/>
        </w:rPr>
        <w:t>.</w:t>
      </w:r>
      <w:r w:rsidRPr="0031712B">
        <w:rPr>
          <w:rFonts w:ascii="Times New Roman" w:hAnsi="Times New Roman" w:cs="Times New Roman"/>
          <w:sz w:val="28"/>
          <w:szCs w:val="28"/>
        </w:rPr>
        <w:t>Б</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Мухитдинов</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А</w:t>
      </w:r>
      <w:r w:rsidRPr="0031712B">
        <w:rPr>
          <w:rFonts w:ascii="Times New Roman" w:hAnsi="Times New Roman" w:cs="Times New Roman"/>
          <w:sz w:val="28"/>
          <w:szCs w:val="28"/>
          <w:lang w:val="en-US"/>
        </w:rPr>
        <w:t>.</w:t>
      </w:r>
      <w:r w:rsidRPr="0031712B">
        <w:rPr>
          <w:rFonts w:ascii="Times New Roman" w:hAnsi="Times New Roman" w:cs="Times New Roman"/>
          <w:sz w:val="28"/>
          <w:szCs w:val="28"/>
        </w:rPr>
        <w:t>М</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Екінші</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типті</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қант</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диабеті</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кезіндегі</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гематологиялық</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және</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биохимиялық</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қан</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көрсеткіштеріне</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мелатониннің</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әсерін</w:t>
      </w:r>
      <w:r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rPr>
        <w:t>зерттеу</w:t>
      </w:r>
      <w:r w:rsidR="00D40429"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Experimental Biology</w:t>
      </w:r>
      <w:r w:rsidR="00D40429"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2023</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Т</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94</w:t>
      </w:r>
      <w:r w:rsidR="00D40429"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1</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Б</w:t>
      </w:r>
      <w:r w:rsidR="00D40429" w:rsidRPr="0031712B">
        <w:rPr>
          <w:rFonts w:ascii="Times New Roman" w:hAnsi="Times New Roman" w:cs="Times New Roman"/>
          <w:sz w:val="28"/>
          <w:szCs w:val="28"/>
          <w:lang w:val="en-US"/>
        </w:rPr>
        <w:t>. 1563-0218.</w:t>
      </w:r>
    </w:p>
    <w:p w14:paraId="5476305B" w14:textId="3FD325CC"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Hu S.</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Hu H.</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R.</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He H.</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Shui H. </w:t>
      </w:r>
      <w:r w:rsidR="0089376F" w:rsidRPr="0031712B">
        <w:rPr>
          <w:rFonts w:ascii="Times New Roman" w:hAnsi="Times New Roman" w:cs="Times New Roman"/>
          <w:sz w:val="28"/>
          <w:szCs w:val="28"/>
          <w:lang w:val="en-US"/>
        </w:rPr>
        <w:t>M</w:t>
      </w:r>
      <w:r w:rsidRPr="0031712B">
        <w:rPr>
          <w:rFonts w:ascii="Times New Roman" w:hAnsi="Times New Roman" w:cs="Times New Roman"/>
          <w:sz w:val="28"/>
          <w:szCs w:val="28"/>
          <w:lang w:val="en-US"/>
        </w:rPr>
        <w:t>icroRNA-29b prevents renal fibrosis by attenuating renal tubular epithelial cell–mesenchymal transition through targeting the PI3K/AKT pathway</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 Urol. Nephrol. </w:t>
      </w:r>
      <w:r w:rsidR="00D40429"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2021</w:t>
      </w:r>
      <w:r w:rsidR="00D40429" w:rsidRPr="0031712B">
        <w:rPr>
          <w:rFonts w:ascii="Times New Roman" w:hAnsi="Times New Roman" w:cs="Times New Roman"/>
          <w:sz w:val="28"/>
          <w:szCs w:val="28"/>
        </w:rPr>
        <w:t>. -</w:t>
      </w:r>
      <w:r w:rsidRPr="0031712B">
        <w:rPr>
          <w:rFonts w:ascii="Times New Roman" w:hAnsi="Times New Roman" w:cs="Times New Roman"/>
          <w:sz w:val="28"/>
          <w:szCs w:val="28"/>
          <w:lang w:val="en-US"/>
        </w:rPr>
        <w:t xml:space="preserve"> </w:t>
      </w:r>
      <w:r w:rsidR="00D40429" w:rsidRPr="0031712B">
        <w:rPr>
          <w:rFonts w:ascii="Times New Roman" w:hAnsi="Times New Roman" w:cs="Times New Roman"/>
          <w:sz w:val="28"/>
          <w:szCs w:val="28"/>
          <w:lang w:val="en-US"/>
        </w:rPr>
        <w:t>Vol.</w:t>
      </w:r>
      <w:r w:rsidR="00D40429"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53</w:t>
      </w:r>
      <w:r w:rsidR="00D40429" w:rsidRP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1941–1950.</w:t>
      </w:r>
    </w:p>
    <w:p w14:paraId="552A021A" w14:textId="5D8A8D1E"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Gao C.</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Fei X.</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M.</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Q.</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Zhao N. Cardamomin protects from diabetes-induced kidney damage through modulating PI3K/AKT and JAK/STAT signaling pathways in rats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 Immunopharmacol.</w:t>
      </w:r>
      <w:r w:rsidR="00D40429" w:rsidRPr="0089376F">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2022</w:t>
      </w:r>
      <w:r w:rsidR="00D40429" w:rsidRPr="0089376F">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w:t>
      </w:r>
      <w:r w:rsidR="00D40429" w:rsidRPr="0031712B">
        <w:rPr>
          <w:rFonts w:ascii="Times New Roman" w:hAnsi="Times New Roman" w:cs="Times New Roman"/>
          <w:sz w:val="28"/>
          <w:szCs w:val="28"/>
          <w:lang w:val="en-US"/>
        </w:rPr>
        <w:t>Vol.</w:t>
      </w:r>
      <w:r w:rsidR="00D40429" w:rsidRPr="0089376F">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107</w:t>
      </w:r>
      <w:r w:rsidR="00D40429" w:rsidRPr="0089376F">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108610.</w:t>
      </w:r>
    </w:p>
    <w:p w14:paraId="479F80A1" w14:textId="6D134806"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Cho C.H.</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Roh K.H.</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Lim N.Y.</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Park S.J.</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Park S.G.</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Kim H.W. Role of the JAK/STAT pathway in a streptozotocin-induced diabetic retinopathy mouse model. Graefes Arch. Clin</w:t>
      </w:r>
      <w:r w:rsidR="00D40429" w:rsidRPr="0089376F">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Exp. Ophthalmol. </w:t>
      </w:r>
      <w:r w:rsidR="00D40429" w:rsidRPr="0089376F">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D40429" w:rsidRPr="0089376F">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lang w:val="en-US"/>
        </w:rPr>
        <w:t>Vol.</w:t>
      </w:r>
      <w:r w:rsidR="00D40429" w:rsidRPr="0089376F">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260</w:t>
      </w:r>
      <w:r w:rsidR="00D40429" w:rsidRPr="0089376F">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3553–3563.</w:t>
      </w:r>
    </w:p>
    <w:p w14:paraId="4D166A84" w14:textId="552BE3D8"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Fernandez-Twinn D.S.</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Alfaradhi M.Z.</w:t>
      </w:r>
      <w:r w:rsidR="0089376F" w:rsidRPr="0089376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Martin-Gronert M.S.</w:t>
      </w:r>
      <w:r w:rsidR="0089376F"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Duque-Guimaraes D.E.</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Piekarz A.</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Ferland-McCollough D.</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Bushell 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Ozanne S.E. Downregulation of IRS-1 in adipose tissue of offspring of obese mice is programmed cell-autonomously through post-transcriptional mechanisms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Mol. Metab. </w:t>
      </w:r>
      <w:r w:rsidR="00D40429" w:rsidRPr="0089376F">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2014</w:t>
      </w:r>
      <w:r w:rsidR="00D40429" w:rsidRPr="0089376F">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lang w:val="en-US"/>
        </w:rPr>
        <w:t>Vol.</w:t>
      </w:r>
      <w:r w:rsidR="00D40429" w:rsidRPr="0089376F">
        <w:rPr>
          <w:rFonts w:ascii="Times New Roman" w:hAnsi="Times New Roman" w:cs="Times New Roman"/>
          <w:sz w:val="28"/>
          <w:szCs w:val="28"/>
          <w:lang w:val="en-US"/>
        </w:rPr>
        <w:t xml:space="preserve"> 1. – </w:t>
      </w:r>
      <w:r w:rsidR="00D40429" w:rsidRPr="0031712B">
        <w:rPr>
          <w:rFonts w:ascii="Times New Roman" w:hAnsi="Times New Roman" w:cs="Times New Roman"/>
          <w:sz w:val="28"/>
          <w:szCs w:val="28"/>
        </w:rPr>
        <w:t>Р</w:t>
      </w:r>
      <w:r w:rsidR="00D40429" w:rsidRPr="0089376F">
        <w:rPr>
          <w:rFonts w:ascii="Times New Roman" w:hAnsi="Times New Roman" w:cs="Times New Roman"/>
          <w:sz w:val="28"/>
          <w:szCs w:val="28"/>
          <w:lang w:val="en-US"/>
        </w:rPr>
        <w:t>. 146</w:t>
      </w:r>
      <w:r w:rsidRPr="0031712B">
        <w:rPr>
          <w:rFonts w:ascii="Times New Roman" w:hAnsi="Times New Roman" w:cs="Times New Roman"/>
          <w:sz w:val="28"/>
          <w:szCs w:val="28"/>
          <w:lang w:val="en-US"/>
        </w:rPr>
        <w:t>.</w:t>
      </w:r>
    </w:p>
    <w:p w14:paraId="70013579" w14:textId="37F65E5E"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Duan T.</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Du 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Xing C.</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H.Y.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R.F. Toll-Like Receptor Signaling and Its Role in Cell-Mediated Immunity</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Front. Immunol. </w:t>
      </w:r>
      <w:r w:rsidR="00D40429"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D40429" w:rsidRPr="008F06E3">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lang w:val="en-US"/>
        </w:rPr>
        <w:t>Vol.</w:t>
      </w:r>
      <w:r w:rsidR="00D40429"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13</w:t>
      </w:r>
      <w:r w:rsidR="00D40429" w:rsidRPr="008F06E3">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774.</w:t>
      </w:r>
    </w:p>
    <w:p w14:paraId="796D55E5" w14:textId="0390A84B"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Habas A.</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Reddy Natala S.</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Bowden-Verhoek J.K.</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Stocking E.M.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Price D.L.</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Wrasidlo W.</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Bonhaus D.W.</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Gill M.B. NPT1220-312, a TLR2/TLR9 Small Molecule Antagonist, Inhibits Pro-Inflammatory Signaling, Cytokine Release, and NLRP3 Inflammasome Activation</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 J. Inflam.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D40429" w:rsidRPr="0031712B">
        <w:rPr>
          <w:rFonts w:ascii="Times New Roman" w:hAnsi="Times New Roman" w:cs="Times New Roman"/>
          <w:sz w:val="28"/>
          <w:szCs w:val="28"/>
          <w:lang w:val="en-US"/>
        </w:rPr>
        <w:t xml:space="preserve">.  </w:t>
      </w:r>
      <w:r w:rsidR="00D40429" w:rsidRPr="008F06E3">
        <w:rPr>
          <w:rFonts w:ascii="Times New Roman" w:hAnsi="Times New Roman" w:cs="Times New Roman"/>
          <w:sz w:val="28"/>
          <w:szCs w:val="28"/>
          <w:lang w:val="en-US"/>
        </w:rPr>
        <w:t xml:space="preserve">- </w:t>
      </w:r>
      <w:r w:rsidR="00D40429" w:rsidRPr="0031712B">
        <w:rPr>
          <w:rFonts w:ascii="Times New Roman" w:hAnsi="Times New Roman" w:cs="Times New Roman"/>
          <w:sz w:val="28"/>
          <w:szCs w:val="28"/>
          <w:lang w:val="en-US"/>
        </w:rPr>
        <w:t>Vol.</w:t>
      </w:r>
      <w:r w:rsidR="00D40429" w:rsidRPr="008F06E3">
        <w:rPr>
          <w:rFonts w:ascii="Times New Roman" w:hAnsi="Times New Roman" w:cs="Times New Roman"/>
          <w:sz w:val="28"/>
          <w:szCs w:val="28"/>
          <w:lang w:val="en-US"/>
        </w:rPr>
        <w:t xml:space="preserve"> 1. – </w:t>
      </w:r>
      <w:r w:rsidR="00D40429" w:rsidRPr="0031712B">
        <w:rPr>
          <w:rFonts w:ascii="Times New Roman" w:hAnsi="Times New Roman" w:cs="Times New Roman"/>
          <w:sz w:val="28"/>
          <w:szCs w:val="28"/>
        </w:rPr>
        <w:t>Р</w:t>
      </w:r>
      <w:r w:rsidR="00D40429" w:rsidRPr="008F06E3">
        <w:rPr>
          <w:rFonts w:ascii="Times New Roman" w:hAnsi="Times New Roman" w:cs="Times New Roman"/>
          <w:sz w:val="28"/>
          <w:szCs w:val="28"/>
          <w:lang w:val="en-US"/>
        </w:rPr>
        <w:t>. 56-73.</w:t>
      </w:r>
    </w:p>
    <w:p w14:paraId="7285249B" w14:textId="118E499B"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Sharifi S.</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Böger 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Lortz S.</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Mehmeti I. Luminal H2O2 promotes ER Ca2+ dysregulation and toxicity of palmitate in insulin-secreting INS-1E cells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FASEB J.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2023</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37</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1–16.</w:t>
      </w:r>
    </w:p>
    <w:p w14:paraId="78DA363B" w14:textId="36105A1A"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Li W.</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Cao T.</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Luo C.</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Cai J.</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Zhou X.</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Xiao X.</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S. Crosstalk between ER stress, NLRP3 inflammasome, and inflammation</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Appl. Microbiol. Biotechnol. </w:t>
      </w:r>
      <w:r w:rsidR="00D40429"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2020</w:t>
      </w:r>
      <w:r w:rsidR="00D40429" w:rsidRPr="0031712B">
        <w:rPr>
          <w:rFonts w:ascii="Times New Roman" w:hAnsi="Times New Roman" w:cs="Times New Roman"/>
          <w:sz w:val="28"/>
          <w:szCs w:val="28"/>
        </w:rPr>
        <w:t xml:space="preserve">. - </w:t>
      </w:r>
      <w:r w:rsidR="00D40429" w:rsidRPr="0031712B">
        <w:rPr>
          <w:rFonts w:ascii="Times New Roman" w:hAnsi="Times New Roman" w:cs="Times New Roman"/>
          <w:sz w:val="28"/>
          <w:szCs w:val="28"/>
          <w:lang w:val="en-US"/>
        </w:rPr>
        <w:t>Vol.</w:t>
      </w:r>
      <w:r w:rsidR="00D40429"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104</w:t>
      </w:r>
      <w:r w:rsidR="00D40429" w:rsidRP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6129–6140.</w:t>
      </w:r>
    </w:p>
    <w:p w14:paraId="665F733C" w14:textId="03B77AF2"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Rovira-Llopis S.</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Apostolova N.</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Bañuls C.</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Muntané J.</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Rocha 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Victor V.M. Mitochondria, the NLRP3 inflammasome, and sirtuins in type 2 diabetes: New therapeutic targets</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Antioxidants Redox Signal.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29</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749–791.</w:t>
      </w:r>
    </w:p>
    <w:p w14:paraId="76D4C419" w14:textId="224CB1DA"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Darwish N.M.</w:t>
      </w:r>
      <w:r w:rsidR="00FD1402" w:rsidRPr="00FD1402">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Elnahas Y.M.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AlQahtany F.S. Diabetes induced renal complications by leukocyte activation of nuclear factor </w:t>
      </w:r>
      <w:r w:rsidRPr="0031712B">
        <w:rPr>
          <w:rFonts w:ascii="Times New Roman" w:hAnsi="Times New Roman" w:cs="Times New Roman"/>
          <w:sz w:val="28"/>
          <w:szCs w:val="28"/>
        </w:rPr>
        <w:t>κ</w:t>
      </w:r>
      <w:r w:rsidRPr="0031712B">
        <w:rPr>
          <w:rFonts w:ascii="Times New Roman" w:hAnsi="Times New Roman" w:cs="Times New Roman"/>
          <w:sz w:val="28"/>
          <w:szCs w:val="28"/>
          <w:lang w:val="en-US"/>
        </w:rPr>
        <w:t>-B and its regulated genes expression</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Saudi J. Biol. Sci.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2021</w:t>
      </w:r>
      <w:r w:rsidR="00D40429" w:rsidRPr="0031712B">
        <w:rPr>
          <w:rFonts w:ascii="Times New Roman" w:hAnsi="Times New Roman" w:cs="Times New Roman"/>
          <w:sz w:val="28"/>
          <w:szCs w:val="28"/>
          <w:lang w:val="en-US"/>
        </w:rPr>
        <w:t xml:space="preserve">. - Vol. 2.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 46-52.</w:t>
      </w:r>
    </w:p>
    <w:p w14:paraId="5B73E439" w14:textId="6DB0EEAC"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Jimenez-Lucena R.</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Alcala-Diaz J.F.</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Roncero-Ramos I.</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Lopez-Moreno J.</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Camargo A.</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Gomez-Delgado F.</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Quintana-Navarro G.M.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Vals-Delgado C.</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Rodriguez-Cantalejo F.</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Luque R.M. et al. MiRNAs profile as biomarkers of nutritional therapy for the prevention of type 2 diabetes mellitus: From the CORDIOPREV study</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Clin. Nutr.</w:t>
      </w:r>
      <w:r w:rsidR="00D40429" w:rsidRPr="00D52489">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2021</w:t>
      </w:r>
      <w:r w:rsidR="00D40429" w:rsidRPr="00D52489">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lang w:val="en-US"/>
        </w:rPr>
        <w:t>Vol.</w:t>
      </w:r>
      <w:r w:rsidRPr="0031712B">
        <w:rPr>
          <w:rFonts w:ascii="Times New Roman" w:hAnsi="Times New Roman" w:cs="Times New Roman"/>
          <w:sz w:val="28"/>
          <w:szCs w:val="28"/>
          <w:lang w:val="en-US"/>
        </w:rPr>
        <w:t xml:space="preserve"> 40</w:t>
      </w:r>
      <w:r w:rsidR="00D40429" w:rsidRPr="00D52489">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D52489">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1028–1038.</w:t>
      </w:r>
    </w:p>
    <w:p w14:paraId="08074357" w14:textId="0DDC7D83"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Mori M.A.</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Ludwig R.G.</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Garcia-Martin R.</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Brandão B.B.</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Kahn C.R. Extracellular miRNAs: From Biomarkers to Mediators of Physiology and Disease</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Cell Metab.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30</w:t>
      </w:r>
      <w:r w:rsidR="00D40429" w:rsidRPr="0031712B">
        <w:rPr>
          <w:rFonts w:ascii="Times New Roman" w:hAnsi="Times New Roman" w:cs="Times New Roman"/>
          <w:sz w:val="28"/>
          <w:szCs w:val="28"/>
          <w:lang w:val="en-US"/>
        </w:rPr>
        <w:t xml:space="preserve">. – </w:t>
      </w:r>
      <w:r w:rsidR="00D40429" w:rsidRPr="0031712B">
        <w:rPr>
          <w:rFonts w:ascii="Times New Roman" w:hAnsi="Times New Roman" w:cs="Times New Roman"/>
          <w:sz w:val="28"/>
          <w:szCs w:val="28"/>
        </w:rPr>
        <w:t>Р</w:t>
      </w:r>
      <w:r w:rsidR="00D40429"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656–673.</w:t>
      </w:r>
    </w:p>
    <w:p w14:paraId="19AF11E9" w14:textId="7CE04192"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Isaac R.</w:t>
      </w:r>
      <w:r w:rsidR="008F06E3"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Reis F.C.G.</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Ying W.</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Olefsky J.M. Exosomes as mediators of intercellular crosstalk in metabolism</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Cell Metab. </w:t>
      </w:r>
      <w:r w:rsidR="00D40429"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2021</w:t>
      </w:r>
      <w:r w:rsidR="00D40429"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33</w:t>
      </w:r>
      <w:r w:rsidR="00D40429" w:rsidRPr="0031712B">
        <w:rPr>
          <w:rFonts w:ascii="Times New Roman" w:hAnsi="Times New Roman" w:cs="Times New Roman"/>
          <w:sz w:val="28"/>
          <w:szCs w:val="28"/>
          <w:lang w:val="en-US"/>
        </w:rPr>
        <w:t xml:space="preserve">.  </w:t>
      </w:r>
      <w:r w:rsidR="00D40429" w:rsidRPr="008F06E3">
        <w:rPr>
          <w:rFonts w:ascii="Times New Roman" w:hAnsi="Times New Roman" w:cs="Times New Roman"/>
          <w:sz w:val="28"/>
          <w:szCs w:val="28"/>
          <w:lang w:val="en-US"/>
        </w:rPr>
        <w:t xml:space="preserve">-  </w:t>
      </w:r>
      <w:r w:rsidR="00D40429" w:rsidRPr="0031712B">
        <w:rPr>
          <w:rFonts w:ascii="Times New Roman" w:hAnsi="Times New Roman" w:cs="Times New Roman"/>
          <w:sz w:val="28"/>
          <w:szCs w:val="28"/>
        </w:rPr>
        <w:t>Р</w:t>
      </w:r>
      <w:r w:rsidR="00D40429"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1744–1762.</w:t>
      </w:r>
    </w:p>
    <w:p w14:paraId="6C4EDF0C" w14:textId="4925229E"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Théry C.</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Witwer K.W.</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Aikawa E.</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Alcaraz M.J.</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Anderson J.D.</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Andriantsitohaina R.</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Antoniou A.</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Arab T.</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Archer F.</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Atkin-Smith G.K. et al. Minimal information for studies of extracellular vesicles 2018 (MISEV2018): aposition statement of the International Society for Extracellular Vesicles and update of the MISEV2014 guidelines</w:t>
      </w:r>
      <w:r w:rsidR="00D40429"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J. Extracell. Vesicles</w:t>
      </w:r>
      <w:r w:rsidR="00D40429" w:rsidRPr="0031712B">
        <w:rPr>
          <w:rFonts w:ascii="Times New Roman" w:hAnsi="Times New Roman" w:cs="Times New Roman"/>
          <w:sz w:val="28"/>
          <w:szCs w:val="28"/>
        </w:rPr>
        <w:t xml:space="preserve">. - </w:t>
      </w:r>
      <w:r w:rsidRPr="0031712B">
        <w:rPr>
          <w:rFonts w:ascii="Times New Roman" w:hAnsi="Times New Roman" w:cs="Times New Roman"/>
          <w:sz w:val="28"/>
          <w:szCs w:val="28"/>
          <w:lang w:val="en-US"/>
        </w:rPr>
        <w:t xml:space="preserve"> 2018</w:t>
      </w:r>
      <w:r w:rsidR="00D40429" w:rsidRPr="0031712B">
        <w:rPr>
          <w:rFonts w:ascii="Times New Roman" w:hAnsi="Times New Roman" w:cs="Times New Roman"/>
          <w:sz w:val="28"/>
          <w:szCs w:val="28"/>
        </w:rPr>
        <w:t xml:space="preserve">. - </w:t>
      </w:r>
      <w:r w:rsidR="00D40429" w:rsidRPr="0031712B">
        <w:rPr>
          <w:rFonts w:ascii="Times New Roman" w:hAnsi="Times New Roman" w:cs="Times New Roman"/>
          <w:sz w:val="28"/>
          <w:szCs w:val="28"/>
          <w:lang w:val="en-US"/>
        </w:rPr>
        <w:t>Vol.</w:t>
      </w:r>
      <w:r w:rsidRPr="0031712B">
        <w:rPr>
          <w:rFonts w:ascii="Times New Roman" w:hAnsi="Times New Roman" w:cs="Times New Roman"/>
          <w:sz w:val="28"/>
          <w:szCs w:val="28"/>
          <w:lang w:val="en-US"/>
        </w:rPr>
        <w:t xml:space="preserve"> 7</w:t>
      </w:r>
      <w:r w:rsidR="00D40429"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750.</w:t>
      </w:r>
    </w:p>
    <w:p w14:paraId="28CFD389" w14:textId="7D865C0B"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Saas P.</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Ceroi A.B.</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Hosseinkhani B.</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Kuypers S</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Van Den Akker N.M.S.</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Molin D.G.M.</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Michiels L. </w:t>
      </w:r>
      <w:r w:rsidR="00A45F4D" w:rsidRPr="0031712B">
        <w:rPr>
          <w:rFonts w:ascii="Times New Roman" w:hAnsi="Times New Roman" w:cs="Times New Roman"/>
          <w:sz w:val="28"/>
          <w:szCs w:val="28"/>
          <w:lang w:val="en-US"/>
        </w:rPr>
        <w:t>E</w:t>
      </w:r>
      <w:r w:rsidRPr="0031712B">
        <w:rPr>
          <w:rFonts w:ascii="Times New Roman" w:hAnsi="Times New Roman" w:cs="Times New Roman"/>
          <w:sz w:val="28"/>
          <w:szCs w:val="28"/>
          <w:lang w:val="en-US"/>
        </w:rPr>
        <w:t xml:space="preserve">xtracellular Vesicles Work as a Functional inflammatory Mediator Between Vascular endothelial </w:t>
      </w:r>
      <w:r w:rsidR="00A45F4D" w:rsidRPr="0031712B">
        <w:rPr>
          <w:rFonts w:ascii="Times New Roman" w:hAnsi="Times New Roman" w:cs="Times New Roman"/>
          <w:sz w:val="28"/>
          <w:szCs w:val="28"/>
          <w:lang w:val="en-US"/>
        </w:rPr>
        <w:t>// C</w:t>
      </w:r>
      <w:r w:rsidRPr="0031712B">
        <w:rPr>
          <w:rFonts w:ascii="Times New Roman" w:hAnsi="Times New Roman" w:cs="Times New Roman"/>
          <w:sz w:val="28"/>
          <w:szCs w:val="28"/>
          <w:lang w:val="en-US"/>
        </w:rPr>
        <w:t xml:space="preserve">ells and immune cells. </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A45F4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9</w:t>
      </w:r>
      <w:r w:rsidR="00A45F4D" w:rsidRPr="0031712B">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6.</w:t>
      </w:r>
    </w:p>
    <w:p w14:paraId="47F2F221" w14:textId="199F9F8F"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Burger D.</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Turner 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Xiao F.</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Munkonda M.N.</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Akbari S.</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Burns K.D. High glucose increases the formation and pro-oxidative activity of endothelial microparticles</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Diabetologia</w:t>
      </w:r>
      <w:r w:rsidR="00A45F4D"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2017</w:t>
      </w:r>
      <w:r w:rsidR="00A45F4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60</w:t>
      </w:r>
      <w:r w:rsidR="00A45F4D" w:rsidRPr="0031712B">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1791–1800.</w:t>
      </w:r>
    </w:p>
    <w:p w14:paraId="4E3FC124" w14:textId="19C6DB93"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Mensà E.</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Guescini 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Giuliani A.</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Bacalini M.G.</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Ramini D.</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Corleone G.</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Ferracin 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Fulgenzi G.</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Graciotti L.</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Prattichizzo F. et al. Small extracellular vesicles deliver miR-21 and miR-217 as pro-senescence effectors to endothelial cells</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Extracell. Vesicles</w:t>
      </w:r>
      <w:r w:rsidR="00A45F4D" w:rsidRPr="0031712B">
        <w:rPr>
          <w:rFonts w:ascii="Times New Roman" w:hAnsi="Times New Roman" w:cs="Times New Roman"/>
          <w:sz w:val="28"/>
          <w:szCs w:val="28"/>
        </w:rPr>
        <w:t xml:space="preserve">. - </w:t>
      </w:r>
      <w:r w:rsidRPr="0031712B">
        <w:rPr>
          <w:rFonts w:ascii="Times New Roman" w:hAnsi="Times New Roman" w:cs="Times New Roman"/>
          <w:sz w:val="28"/>
          <w:szCs w:val="28"/>
          <w:lang w:val="en-US"/>
        </w:rPr>
        <w:t xml:space="preserve"> 2020</w:t>
      </w:r>
      <w:r w:rsidR="00A45F4D" w:rsidRPr="0031712B">
        <w:rPr>
          <w:rFonts w:ascii="Times New Roman" w:hAnsi="Times New Roman" w:cs="Times New Roman"/>
          <w:sz w:val="28"/>
          <w:szCs w:val="28"/>
        </w:rPr>
        <w:t xml:space="preserve">. - </w:t>
      </w:r>
      <w:r w:rsidR="00A45F4D" w:rsidRPr="0031712B">
        <w:rPr>
          <w:rFonts w:ascii="Times New Roman" w:hAnsi="Times New Roman" w:cs="Times New Roman"/>
          <w:sz w:val="28"/>
          <w:szCs w:val="28"/>
          <w:lang w:val="en-US"/>
        </w:rPr>
        <w:t>Vol.</w:t>
      </w:r>
      <w:r w:rsidRPr="0031712B">
        <w:rPr>
          <w:rFonts w:ascii="Times New Roman" w:hAnsi="Times New Roman" w:cs="Times New Roman"/>
          <w:sz w:val="28"/>
          <w:szCs w:val="28"/>
          <w:lang w:val="en-US"/>
        </w:rPr>
        <w:t xml:space="preserve"> 9</w:t>
      </w:r>
      <w:r w:rsidR="00A45F4D"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285.</w:t>
      </w:r>
    </w:p>
    <w:p w14:paraId="7EE16428" w14:textId="56DA5278"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Zhang 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Mei H.</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Chang X.</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F.</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Zhu 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Han X. Adipocyte-derived microvesicles from obese mice induce M1 macrophage phenotype through secreted miR-155</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Mol. Cell Biol. </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2016</w:t>
      </w:r>
      <w:r w:rsidR="00A45F4D" w:rsidRPr="008F06E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lang w:val="en-US"/>
        </w:rPr>
        <w:t>Vol.</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8</w:t>
      </w:r>
      <w:r w:rsidR="00A45F4D" w:rsidRPr="008F06E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505–517.</w:t>
      </w:r>
    </w:p>
    <w:p w14:paraId="27CC49D2" w14:textId="559E229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Castaño C.</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Kalko S.</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Novials A.</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Párrizas M. Obesity-associated exosomal miRNAs modulate glucose and lipid metabolism in mice</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Proc. Natl. Acad. Sci. U. S. A. </w:t>
      </w:r>
      <w:r w:rsidR="00A45F4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2018</w:t>
      </w:r>
      <w:r w:rsidR="00A45F4D" w:rsidRPr="0031712B">
        <w:rPr>
          <w:rFonts w:ascii="Times New Roman" w:hAnsi="Times New Roman" w:cs="Times New Roman"/>
          <w:sz w:val="28"/>
          <w:szCs w:val="28"/>
        </w:rPr>
        <w:t xml:space="preserve">. - </w:t>
      </w:r>
      <w:r w:rsidR="00A45F4D" w:rsidRPr="0031712B">
        <w:rPr>
          <w:rFonts w:ascii="Times New Roman" w:hAnsi="Times New Roman" w:cs="Times New Roman"/>
          <w:sz w:val="28"/>
          <w:szCs w:val="28"/>
          <w:lang w:val="en-US"/>
        </w:rPr>
        <w:t>Vol.</w:t>
      </w:r>
      <w:r w:rsidR="00A45F4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115</w:t>
      </w:r>
      <w:r w:rsidR="00A45F4D"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12158–12163.</w:t>
      </w:r>
    </w:p>
    <w:p w14:paraId="6338B75B" w14:textId="342A1BD4"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Xie 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Chu A.</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Feng 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L.</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Shao</w:t>
      </w:r>
      <w:r w:rsidR="008F06E3"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Luo Q.</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Deng X.</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Wu 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Shi X.</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Y. MicroRNA-146a: A comprehensive indicator of inflammation and oxidative stress status induced in the brain of chronic T2DM rats</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Front. Pharmacol. </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A45F4D" w:rsidRPr="008F06E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lang w:val="en-US"/>
        </w:rPr>
        <w:t>Vol.</w:t>
      </w:r>
      <w:r w:rsidR="00A45F4D" w:rsidRPr="008F06E3">
        <w:rPr>
          <w:rFonts w:ascii="Times New Roman" w:hAnsi="Times New Roman" w:cs="Times New Roman"/>
          <w:sz w:val="28"/>
          <w:szCs w:val="28"/>
          <w:lang w:val="en-US"/>
        </w:rPr>
        <w:t xml:space="preserve"> 2. – </w:t>
      </w:r>
      <w:r w:rsidR="00A45F4D" w:rsidRPr="0031712B">
        <w:rPr>
          <w:rFonts w:ascii="Times New Roman" w:hAnsi="Times New Roman" w:cs="Times New Roman"/>
          <w:sz w:val="28"/>
          <w:szCs w:val="28"/>
        </w:rPr>
        <w:t>Р</w:t>
      </w:r>
      <w:r w:rsidR="00A45F4D" w:rsidRPr="008F06E3">
        <w:rPr>
          <w:rFonts w:ascii="Times New Roman" w:hAnsi="Times New Roman" w:cs="Times New Roman"/>
          <w:sz w:val="28"/>
          <w:szCs w:val="28"/>
          <w:lang w:val="en-US"/>
        </w:rPr>
        <w:t>. 63.</w:t>
      </w:r>
      <w:r w:rsidRPr="0031712B">
        <w:rPr>
          <w:rFonts w:ascii="Times New Roman" w:hAnsi="Times New Roman" w:cs="Times New Roman"/>
          <w:sz w:val="28"/>
          <w:szCs w:val="28"/>
          <w:lang w:val="en-US"/>
        </w:rPr>
        <w:t xml:space="preserve"> </w:t>
      </w:r>
      <w:r w:rsidR="00A45F4D" w:rsidRPr="008F06E3">
        <w:rPr>
          <w:rFonts w:ascii="Times New Roman" w:hAnsi="Times New Roman" w:cs="Times New Roman"/>
          <w:sz w:val="28"/>
          <w:szCs w:val="28"/>
          <w:lang w:val="en-US"/>
        </w:rPr>
        <w:t xml:space="preserve"> </w:t>
      </w:r>
    </w:p>
    <w:p w14:paraId="11DF157F" w14:textId="38A954E0"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Zhao X.</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Jin 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L.</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Xu L.</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Tang Z.</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Qi 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Yin L.</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Peng J. MicroRNA-128-3p aggravates doxorubicin-induced liver injury by promoting oxidative stress via targeting Sirtuin-1</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Pharmacol. Res. </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A45F4D" w:rsidRPr="008F06E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lang w:val="en-US"/>
        </w:rPr>
        <w:t>Vol.</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146</w:t>
      </w:r>
      <w:r w:rsidR="00A45F4D" w:rsidRPr="008F06E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104276.</w:t>
      </w:r>
    </w:p>
    <w:p w14:paraId="36487125" w14:textId="437150E0"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Gong, Y.Y.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Luo J.Y.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L.</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Huang Y. MicroRNAs Regulating Reactive Oxygen Species in Cardiovascular Diseases</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Antioxid. Redox Signal. </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A45F4D" w:rsidRPr="008F06E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lang w:val="en-US"/>
        </w:rPr>
        <w:t>Vol.</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29</w:t>
      </w:r>
      <w:r w:rsidR="00A45F4D" w:rsidRPr="008F06E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1092–1107.</w:t>
      </w:r>
    </w:p>
    <w:p w14:paraId="14296146" w14:textId="09A7A6F5"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Ginckels P.</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Holvoet P. Oxidative Stress and Inflammation in Cardiovascular Diseases and Cancer: Role of Non-coding RNAs</w:t>
      </w:r>
      <w:r w:rsidR="00A45F4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Yale J. Biol. Med. </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A45F4D"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w:t>
      </w:r>
      <w:r w:rsidR="00A45F4D"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95</w:t>
      </w:r>
      <w:r w:rsidR="00A45F4D" w:rsidRPr="0031712B">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129–152.</w:t>
      </w:r>
    </w:p>
    <w:p w14:paraId="12858330" w14:textId="78351E72"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Liu Q.Q.</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Ren K.</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S.H.</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W.M.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Huang C.J.</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Yang X.H. MicroRNA-140-5p aggravates hypertension and oxidative stress of atherosclerosis via targeting Nrf2 and Sirt2</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 J. Mol. Med.</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2019</w:t>
      </w:r>
      <w:r w:rsidR="00A45F4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43</w:t>
      </w:r>
      <w:r w:rsidR="00A45F4D" w:rsidRPr="0031712B">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839–849.</w:t>
      </w:r>
    </w:p>
    <w:p w14:paraId="27068A3A" w14:textId="0CB84B59"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Tahamtan A.</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Teymoori-Rad M.</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Nakstad B.</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Salimi</w:t>
      </w:r>
      <w:r w:rsidR="008F06E3"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V. Anti-inflammatory MicroRNAs and their potential for inflammatory diseases treatment</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Front. Immunol. </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A45F4D" w:rsidRPr="008F06E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lang w:val="en-US"/>
        </w:rPr>
        <w:t>Vol.</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9</w:t>
      </w:r>
      <w:r w:rsidR="00A45F4D" w:rsidRPr="008F06E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8F06E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1–14.</w:t>
      </w:r>
    </w:p>
    <w:p w14:paraId="40F198FB" w14:textId="445CB2E1"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La Sala L.</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Mrakic-Sposta S.</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Tagliabue E.</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Prattichizzo F.</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Micheloni S.</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Sangalli E.</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Specchia C.</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Uccellatore A.C.</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Lupini S.</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Spinetti G. et al. Circulating microRNA-21 is an early predictor of ROS-mediated damage in subjects with high risk of developing diabetes and in drug-naïve T2D 11 Medical and Health Sciences 1103 Clinical Sciences</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Cardiovasc. Diabetol. </w:t>
      </w:r>
      <w:r w:rsidR="00A45F4D" w:rsidRPr="00D52489">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A45F4D" w:rsidRPr="00D52489">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18</w:t>
      </w:r>
      <w:r w:rsidR="00A45F4D" w:rsidRPr="00D52489">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D52489">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1–12.</w:t>
      </w:r>
    </w:p>
    <w:p w14:paraId="0F869AB8" w14:textId="173C8E50"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Xue Z.</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 Q.</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H.</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Guo X.</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J.</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Z.</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Y.</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Yang G.</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Zhou D.</w:t>
      </w:r>
      <w:r w:rsidR="008F06E3" w:rsidRPr="008F06E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Yang H. et al. miR-21 promotes NLRP3 inflammasome activation to mediate pyroptosis and endotoxic shock</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Cell Death Dis. </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A45F4D" w:rsidRPr="0031712B">
        <w:rPr>
          <w:rFonts w:ascii="Times New Roman" w:hAnsi="Times New Roman" w:cs="Times New Roman"/>
          <w:sz w:val="28"/>
          <w:szCs w:val="28"/>
          <w:lang w:val="en-US"/>
        </w:rPr>
        <w:t>. - Vol.</w:t>
      </w:r>
      <w:r w:rsidRPr="0031712B">
        <w:rPr>
          <w:rFonts w:ascii="Times New Roman" w:hAnsi="Times New Roman" w:cs="Times New Roman"/>
          <w:sz w:val="28"/>
          <w:szCs w:val="28"/>
          <w:lang w:val="en-US"/>
        </w:rPr>
        <w:t xml:space="preserve"> 10</w:t>
      </w:r>
      <w:r w:rsidR="00A45F4D" w:rsidRPr="0031712B">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1713.</w:t>
      </w:r>
    </w:p>
    <w:p w14:paraId="39EA4DE6" w14:textId="0DDE0E42"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Mensà E.</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Giuliani 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Matacchione G.</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Gurău F.</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Bonfigli A.R.</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Romagnoli F.</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De Luca M.</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Sabbatinelli 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Olivieri F. Circulating miR-146a in healthy aging and type 2 diabetes: Age- and gender-specific trajectories</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Mech. Ageing Dev. </w:t>
      </w:r>
      <w:r w:rsidR="00A45F4D"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A45F4D" w:rsidRPr="00DE450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lang w:val="en-US"/>
        </w:rPr>
        <w:t>Vol.</w:t>
      </w:r>
      <w:r w:rsidR="00A45F4D"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180</w:t>
      </w:r>
      <w:r w:rsidR="00A45F4D" w:rsidRPr="00DE450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1–10.</w:t>
      </w:r>
    </w:p>
    <w:p w14:paraId="6CBB4E36" w14:textId="1F4E9D78"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Cerda 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Amaral A.A.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t>
      </w:r>
      <w:r w:rsidR="00DE4503" w:rsidRPr="0031712B">
        <w:rPr>
          <w:rFonts w:ascii="Times New Roman" w:hAnsi="Times New Roman" w:cs="Times New Roman"/>
          <w:sz w:val="28"/>
          <w:szCs w:val="28"/>
          <w:lang w:val="en-US"/>
        </w:rPr>
        <w:t>D</w:t>
      </w:r>
      <w:r w:rsidRPr="0031712B">
        <w:rPr>
          <w:rFonts w:ascii="Times New Roman" w:hAnsi="Times New Roman" w:cs="Times New Roman"/>
          <w:sz w:val="28"/>
          <w:szCs w:val="28"/>
          <w:lang w:val="en-US"/>
        </w:rPr>
        <w:t>e Oliveira R.</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Moraes T.I.</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Braga A.A.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Graciano-Saldarriaga M.E.</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Fajardo C.M.</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Hirata T.D.C.</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Bonezi V.</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Campos-Salazar A.B.</w:t>
      </w:r>
      <w:r w:rsidR="00DE4503"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et al. Peripheral blood mirome identified mir-155 as potential biomarker of mets and cardiometabolic risk in obese patients</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 J. Mol. Sci. </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2021</w:t>
      </w:r>
      <w:r w:rsidR="00A45F4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22</w:t>
      </w:r>
      <w:r w:rsidR="00A45F4D" w:rsidRPr="0031712B">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1–14.</w:t>
      </w:r>
    </w:p>
    <w:p w14:paraId="68B46FC4" w14:textId="03BCB132"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Chistiakov D.A.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Orekhov A.N.</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Bobryshev Y.V. The role of miR-126 in embryonic angiogenesis, adult vascular homeostasis, and vascular repair and its alterations in atherosclerotic disease</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Mol. Cell. Cardiol. </w:t>
      </w:r>
      <w:r w:rsidR="00A45F4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2016.</w:t>
      </w:r>
      <w:r w:rsidR="00A45F4D" w:rsidRPr="0031712B">
        <w:rPr>
          <w:rFonts w:ascii="Times New Roman" w:hAnsi="Times New Roman" w:cs="Times New Roman"/>
          <w:sz w:val="28"/>
          <w:szCs w:val="28"/>
        </w:rPr>
        <w:t xml:space="preserve"> - №1. – Р. 37-51.</w:t>
      </w:r>
    </w:p>
    <w:p w14:paraId="6D309FAC" w14:textId="1A318115"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Noren Hooten N.</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Evans M.K. Extracellular vesicles as signaling mediators in type 2 diabetes mellitus</w:t>
      </w:r>
      <w:r w:rsidR="00A45F4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Am. J. Physiol. - Cell Physiol. </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2020</w:t>
      </w:r>
      <w:r w:rsidR="00A45F4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318</w:t>
      </w:r>
      <w:r w:rsidR="00A45F4D" w:rsidRPr="0031712B">
        <w:rPr>
          <w:rFonts w:ascii="Times New Roman" w:hAnsi="Times New Roman" w:cs="Times New Roman"/>
          <w:sz w:val="28"/>
          <w:szCs w:val="28"/>
          <w:lang w:val="en-US"/>
        </w:rPr>
        <w:t xml:space="preserve">.  </w:t>
      </w:r>
      <w:r w:rsidR="00A45F4D" w:rsidRPr="00DE4503">
        <w:rPr>
          <w:rFonts w:ascii="Times New Roman" w:hAnsi="Times New Roman" w:cs="Times New Roman"/>
          <w:sz w:val="28"/>
          <w:szCs w:val="28"/>
          <w:lang w:val="en-US"/>
        </w:rPr>
        <w:t xml:space="preserve">– </w:t>
      </w:r>
      <w:r w:rsidR="00A45F4D" w:rsidRPr="0031712B">
        <w:rPr>
          <w:rFonts w:ascii="Times New Roman" w:hAnsi="Times New Roman" w:cs="Times New Roman"/>
          <w:sz w:val="28"/>
          <w:szCs w:val="28"/>
        </w:rPr>
        <w:t>Р</w:t>
      </w:r>
      <w:r w:rsidR="00A45F4D"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1189–1199.</w:t>
      </w:r>
    </w:p>
    <w:p w14:paraId="7D6A71C8" w14:textId="7FAB0A3D" w:rsidR="00A704F2" w:rsidRPr="0031712B" w:rsidRDefault="00A704F2" w:rsidP="00112B58">
      <w:pPr>
        <w:pStyle w:val="a7"/>
        <w:numPr>
          <w:ilvl w:val="0"/>
          <w:numId w:val="7"/>
        </w:numPr>
        <w:tabs>
          <w:tab w:val="left" w:pos="993"/>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Wu S.F.</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Noren Hooten N.</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Freeman D.W.</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Mode N.A.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Zonderman A.B.</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Evans M.K. Extracellular vesicles in diabetes mellitus induce alterations in endothelial cell morphology and migration</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Transl. Med. </w:t>
      </w:r>
      <w:r w:rsidR="00A45F4D"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2020</w:t>
      </w:r>
      <w:r w:rsidR="00A45F4D" w:rsidRPr="00DE450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lang w:val="en-US"/>
        </w:rPr>
        <w:t>Vol.</w:t>
      </w:r>
      <w:r w:rsidR="00A45F4D"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18</w:t>
      </w:r>
      <w:r w:rsidR="00A45F4D" w:rsidRPr="00DE450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1–15.</w:t>
      </w:r>
    </w:p>
    <w:p w14:paraId="779BFFDC" w14:textId="3A75A481"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Hubal M.J.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Nadler E.P.</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Ferrante S.C.</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Barberio M.D.</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Suh J.H.</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Dohm G.L.</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Pories W.J.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Mietus- Snyder M.</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Freishtat R.J. Circulating adipocyte-derived exosomal MicroRNAs associated with decreased insulin resistance after gastric bypass</w:t>
      </w:r>
      <w:r w:rsidR="00A45F4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Obesity</w:t>
      </w:r>
      <w:r w:rsidR="00A45F4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Silver Spring</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2017</w:t>
      </w:r>
      <w:r w:rsidR="00A45F4D" w:rsidRPr="0031712B">
        <w:rPr>
          <w:rFonts w:ascii="Times New Roman" w:hAnsi="Times New Roman" w:cs="Times New Roman"/>
          <w:sz w:val="28"/>
          <w:szCs w:val="28"/>
          <w:lang w:val="en-US"/>
        </w:rPr>
        <w:t>. - Vol.</w:t>
      </w:r>
      <w:r w:rsidRPr="0031712B">
        <w:rPr>
          <w:rFonts w:ascii="Times New Roman" w:hAnsi="Times New Roman" w:cs="Times New Roman"/>
          <w:sz w:val="28"/>
          <w:szCs w:val="28"/>
          <w:lang w:val="en-US"/>
        </w:rPr>
        <w:t xml:space="preserve"> 25</w:t>
      </w:r>
      <w:r w:rsidR="00A45F4D" w:rsidRPr="0031712B">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102–110.</w:t>
      </w:r>
    </w:p>
    <w:p w14:paraId="36B3A504" w14:textId="01766A51"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Yin R.</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Zhu X.</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Yang S.</w:t>
      </w:r>
      <w:r w:rsidR="00DE4503"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Ma 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Xiao Q.</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Song 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Pan X. MicroRNA-155 promotes the ox-LDL-induced activation of NLRP3 inflammasomes via the ERK1/2 pathway in THP-1 macrophages and aggravates atherosclerosis in apoe−/− mice</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Ann. Palliat. Med. </w:t>
      </w:r>
      <w:r w:rsidR="00A45F4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2019</w:t>
      </w:r>
      <w:r w:rsidR="00A45F4D" w:rsidRPr="0031712B">
        <w:rPr>
          <w:rFonts w:ascii="Times New Roman" w:hAnsi="Times New Roman" w:cs="Times New Roman"/>
          <w:sz w:val="28"/>
          <w:szCs w:val="28"/>
        </w:rPr>
        <w:t xml:space="preserve">. - </w:t>
      </w:r>
      <w:r w:rsidR="00A45F4D" w:rsidRPr="0031712B">
        <w:rPr>
          <w:rFonts w:ascii="Times New Roman" w:hAnsi="Times New Roman" w:cs="Times New Roman"/>
          <w:sz w:val="28"/>
          <w:szCs w:val="28"/>
          <w:lang w:val="en-US"/>
        </w:rPr>
        <w:t>Vol.</w:t>
      </w:r>
      <w:r w:rsidR="00A45F4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8</w:t>
      </w:r>
      <w:r w:rsidR="00A45F4D"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676–689.</w:t>
      </w:r>
    </w:p>
    <w:p w14:paraId="24CE5B4E" w14:textId="6D314D46"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Ying W.</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Gao H.</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Dos Reis F.C.G.</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Bandyopadhyay G.</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Ofrecio J.M.</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Luo Z.</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Ji Y.</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Jin Z.</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Ly C.</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Olefsky J.M. MiR-690, an exosomal-derived miRNA from M2-polarized macrophages, improves insulin sensitivity in obese mice</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Cell Metab.</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2021</w:t>
      </w:r>
      <w:r w:rsidR="00A45F4D"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33</w:t>
      </w:r>
      <w:r w:rsidR="00A45F4D" w:rsidRPr="0031712B">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781-790.</w:t>
      </w:r>
    </w:p>
    <w:p w14:paraId="1B917271" w14:textId="58E75454"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Liu T.</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Sun Y.C.</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Cheng P.</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Shao H.G. Adipose tissue macrophage-derived exosomal miR-29a regulates obesity-associated insulin resistance</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Biochem. Biophys. Res. Commun. </w:t>
      </w:r>
      <w:r w:rsidR="00A45F4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2019</w:t>
      </w:r>
      <w:r w:rsidR="00A45F4D" w:rsidRPr="0031712B">
        <w:rPr>
          <w:rFonts w:ascii="Times New Roman" w:hAnsi="Times New Roman" w:cs="Times New Roman"/>
          <w:sz w:val="28"/>
          <w:szCs w:val="28"/>
        </w:rPr>
        <w:t xml:space="preserve">. - </w:t>
      </w:r>
      <w:r w:rsidR="00A45F4D" w:rsidRPr="0031712B">
        <w:rPr>
          <w:rFonts w:ascii="Times New Roman" w:hAnsi="Times New Roman" w:cs="Times New Roman"/>
          <w:sz w:val="28"/>
          <w:szCs w:val="28"/>
          <w:lang w:val="en-US"/>
        </w:rPr>
        <w:t>Vol.</w:t>
      </w:r>
      <w:r w:rsidR="00A45F4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515</w:t>
      </w:r>
      <w:r w:rsidR="00A45F4D"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352–358.</w:t>
      </w:r>
    </w:p>
    <w:p w14:paraId="35E007E2" w14:textId="55C040DC"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Massart 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Sjögren R.J.O. Lundell L.S.</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Mudry J.M.</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Franck N.</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O’Gorman D.J.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Egan B.</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Zierath J.R.</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Krook A. Altered miR-29 expression in type 2 diabetes influences glucose and lipid metabolism in skeletal muscle</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Diabetes</w:t>
      </w:r>
      <w:r w:rsidR="00A45F4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2017</w:t>
      </w:r>
      <w:r w:rsidR="00A45F4D" w:rsidRPr="0031712B">
        <w:rPr>
          <w:rFonts w:ascii="Times New Roman" w:hAnsi="Times New Roman" w:cs="Times New Roman"/>
          <w:sz w:val="28"/>
          <w:szCs w:val="28"/>
          <w:lang w:val="en-US"/>
        </w:rPr>
        <w:t xml:space="preserve">. - Vol. 1. – </w:t>
      </w:r>
      <w:r w:rsidR="00A45F4D" w:rsidRPr="0031712B">
        <w:rPr>
          <w:rFonts w:ascii="Times New Roman" w:hAnsi="Times New Roman" w:cs="Times New Roman"/>
          <w:sz w:val="28"/>
          <w:szCs w:val="28"/>
        </w:rPr>
        <w:t>Р</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141.</w:t>
      </w:r>
    </w:p>
    <w:p w14:paraId="6E9B30BB" w14:textId="1533AE31"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Yao Y.</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Song Q.</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Hu C.</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Da X.</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Yu Y.</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He Z.</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Xu C.</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Q.</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Q.K. Endothelial cell metabolic memory causes cardiovascular dysfunction in diabetes</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Cardiovasc. Res. </w:t>
      </w:r>
      <w:r w:rsidR="00A45F4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2022</w:t>
      </w:r>
      <w:r w:rsidR="00A45F4D" w:rsidRPr="0031712B">
        <w:rPr>
          <w:rFonts w:ascii="Times New Roman" w:hAnsi="Times New Roman" w:cs="Times New Roman"/>
          <w:sz w:val="28"/>
          <w:szCs w:val="28"/>
        </w:rPr>
        <w:t xml:space="preserve">. - </w:t>
      </w:r>
      <w:r w:rsidR="00A45F4D" w:rsidRPr="0031712B">
        <w:rPr>
          <w:rFonts w:ascii="Times New Roman" w:hAnsi="Times New Roman" w:cs="Times New Roman"/>
          <w:sz w:val="28"/>
          <w:szCs w:val="28"/>
          <w:lang w:val="en-US"/>
        </w:rPr>
        <w:t>Vol.</w:t>
      </w:r>
      <w:r w:rsidR="00A45F4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118</w:t>
      </w:r>
      <w:r w:rsidR="00A45F4D"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 196–211.</w:t>
      </w:r>
    </w:p>
    <w:p w14:paraId="52A968A6" w14:textId="6A1CA995"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Ding H.</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Y.</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Yang M.</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Nie S.</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Zhou M.</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Zhou Z.</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Yang X.</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Y.</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Hou F.F. MicroRNA-10 negatively regulates inflammation in diabetic kidney via targeting activation of the NLRP3 inflammasome</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Mol. Ther.</w:t>
      </w:r>
      <w:r w:rsidR="00A45F4D"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2021</w:t>
      </w:r>
      <w:r w:rsidR="00A45F4D" w:rsidRPr="00DE450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lang w:val="en-US"/>
        </w:rPr>
        <w:t>Vol.</w:t>
      </w:r>
      <w:r w:rsidR="00A45F4D"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29</w:t>
      </w:r>
      <w:r w:rsidR="00A45F4D" w:rsidRPr="00DE4503">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2308–2320.</w:t>
      </w:r>
    </w:p>
    <w:p w14:paraId="482085BD" w14:textId="0F3D8E17"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Wang Y.</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Han Z.</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Fan Y.</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K.</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Gao L.</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Zeng H.</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Cao 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C. MicroRNA-9 Inhibits NLRP3 Inflammasome Activation in Human Atherosclerosis Inflammation Cell Models through the JAK1/STAT Signaling Pathway</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Cell. Physiol. Biochem. </w:t>
      </w:r>
      <w:r w:rsidR="00A45F4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2017</w:t>
      </w:r>
      <w:r w:rsidR="00A45F4D" w:rsidRPr="0031712B">
        <w:rPr>
          <w:rFonts w:ascii="Times New Roman" w:hAnsi="Times New Roman" w:cs="Times New Roman"/>
          <w:sz w:val="28"/>
          <w:szCs w:val="28"/>
        </w:rPr>
        <w:t xml:space="preserve">. - </w:t>
      </w:r>
      <w:r w:rsidR="00A45F4D" w:rsidRPr="0031712B">
        <w:rPr>
          <w:rFonts w:ascii="Times New Roman" w:hAnsi="Times New Roman" w:cs="Times New Roman"/>
          <w:sz w:val="28"/>
          <w:szCs w:val="28"/>
          <w:lang w:val="en-US"/>
        </w:rPr>
        <w:t>Vol.</w:t>
      </w:r>
      <w:r w:rsidR="00A45F4D" w:rsidRP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41</w:t>
      </w:r>
      <w:r w:rsidR="00A45F4D" w:rsidRP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1555–1571.</w:t>
      </w:r>
    </w:p>
    <w:p w14:paraId="22B790E8" w14:textId="513BD01A"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Zhong X.</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Liao Y.</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L.</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G.</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Feng Y</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Zeng T.</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J. The MicroRNAs in the pathogenesis of metabolic memory</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Endocrinol. </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United States</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2015</w:t>
      </w:r>
      <w:r w:rsidR="00A45F4D"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w:t>
      </w:r>
      <w:r w:rsidR="00A45F4D" w:rsidRPr="0031712B">
        <w:rPr>
          <w:rFonts w:ascii="Times New Roman" w:hAnsi="Times New Roman" w:cs="Times New Roman"/>
          <w:sz w:val="28"/>
          <w:szCs w:val="28"/>
          <w:lang w:val="en-US"/>
        </w:rPr>
        <w:t xml:space="preserve">Vol. </w:t>
      </w:r>
      <w:r w:rsidRPr="0031712B">
        <w:rPr>
          <w:rFonts w:ascii="Times New Roman" w:hAnsi="Times New Roman" w:cs="Times New Roman"/>
          <w:sz w:val="28"/>
          <w:szCs w:val="28"/>
          <w:lang w:val="en-US"/>
        </w:rPr>
        <w:t>156</w:t>
      </w:r>
      <w:r w:rsidR="00A45F4D" w:rsidRPr="0031712B">
        <w:rPr>
          <w:rFonts w:ascii="Times New Roman" w:hAnsi="Times New Roman" w:cs="Times New Roman"/>
          <w:sz w:val="28"/>
          <w:szCs w:val="28"/>
          <w:lang w:val="en-US"/>
        </w:rPr>
        <w:t xml:space="preserve">. – </w:t>
      </w:r>
      <w:r w:rsidR="00A45F4D" w:rsidRPr="0031712B">
        <w:rPr>
          <w:rFonts w:ascii="Times New Roman" w:hAnsi="Times New Roman" w:cs="Times New Roman"/>
          <w:sz w:val="28"/>
          <w:szCs w:val="28"/>
        </w:rPr>
        <w:t>Р</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3157–3168.</w:t>
      </w:r>
    </w:p>
    <w:p w14:paraId="773EE7AC" w14:textId="70E4F2F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Bhaumik</w:t>
      </w:r>
      <w:r w:rsidR="00DE4503" w:rsidRPr="00DE4503">
        <w:rPr>
          <w:rFonts w:ascii="Times New Roman" w:hAnsi="Times New Roman" w:cs="Times New Roman"/>
          <w:sz w:val="28"/>
          <w:szCs w:val="28"/>
          <w:lang w:val="en-US"/>
        </w:rPr>
        <w:t xml:space="preserve"> </w:t>
      </w:r>
      <w:r w:rsidR="00DE4503" w:rsidRPr="0031712B">
        <w:rPr>
          <w:rFonts w:ascii="Times New Roman" w:hAnsi="Times New Roman" w:cs="Times New Roman"/>
          <w:sz w:val="28"/>
          <w:szCs w:val="28"/>
          <w:lang w:val="en-US"/>
        </w:rPr>
        <w:t>Dipa</w:t>
      </w:r>
      <w:r w:rsidRPr="0031712B">
        <w:rPr>
          <w:rFonts w:ascii="Times New Roman" w:hAnsi="Times New Roman" w:cs="Times New Roman"/>
          <w:sz w:val="28"/>
          <w:szCs w:val="28"/>
          <w:lang w:val="en-US"/>
        </w:rPr>
        <w:t>, Scott G.K.</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Schokrpur S.</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Hiruyeh Patil</w:t>
      </w:r>
      <w:r w:rsidR="00A45F4D"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C.K.</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Orjalo A.V</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Lithgow G.J.</w:t>
      </w:r>
      <w:r w:rsidR="00A45F4D"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Campisi J. MicroRNAs miR ‐ 146a / b negatively modulate the senescence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w:t>
      </w:r>
      <w:r w:rsidR="0031712B" w:rsidRPr="0031712B">
        <w:rPr>
          <w:rFonts w:ascii="Times New Roman" w:hAnsi="Times New Roman" w:cs="Times New Roman"/>
          <w:sz w:val="28"/>
          <w:szCs w:val="28"/>
          <w:lang w:val="en-US"/>
        </w:rPr>
        <w:t>A</w:t>
      </w:r>
      <w:r w:rsidRPr="0031712B">
        <w:rPr>
          <w:rFonts w:ascii="Times New Roman" w:hAnsi="Times New Roman" w:cs="Times New Roman"/>
          <w:sz w:val="28"/>
          <w:szCs w:val="28"/>
          <w:lang w:val="en-US"/>
        </w:rPr>
        <w:t xml:space="preserve">ssociated inflammatory mediators IL ‐ 6 and IL ‐ 8.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2009</w:t>
      </w:r>
      <w:r w:rsidR="0031712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1</w:t>
      </w:r>
      <w:r w:rsidR="0031712B" w:rsidRPr="0031712B">
        <w:rPr>
          <w:rFonts w:ascii="Times New Roman" w:hAnsi="Times New Roman" w:cs="Times New Roman"/>
          <w:sz w:val="28"/>
          <w:szCs w:val="28"/>
          <w:lang w:val="en-US"/>
        </w:rPr>
        <w:t xml:space="preserve">. – </w:t>
      </w:r>
      <w:r w:rsidR="0031712B" w:rsidRPr="0031712B">
        <w:rPr>
          <w:rFonts w:ascii="Times New Roman" w:hAnsi="Times New Roman" w:cs="Times New Roman"/>
          <w:sz w:val="28"/>
          <w:szCs w:val="28"/>
        </w:rPr>
        <w:t>Р</w:t>
      </w:r>
      <w:r w:rsidR="0031712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402–411</w:t>
      </w:r>
      <w:r w:rsidR="0031712B" w:rsidRPr="0031712B">
        <w:rPr>
          <w:rFonts w:ascii="Times New Roman" w:hAnsi="Times New Roman" w:cs="Times New Roman"/>
          <w:sz w:val="28"/>
          <w:szCs w:val="28"/>
          <w:lang w:val="en-US"/>
        </w:rPr>
        <w:t>.</w:t>
      </w:r>
    </w:p>
    <w:p w14:paraId="434AB80E" w14:textId="7A2F45FE"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Marshall S.M. 60 Years of Metformin Use: a Glance At the Past and a Look To the Future</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Diabetologia</w:t>
      </w:r>
      <w:r w:rsidR="0031712B"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2017</w:t>
      </w:r>
      <w:r w:rsidR="0031712B" w:rsidRPr="0031712B">
        <w:rPr>
          <w:rFonts w:ascii="Times New Roman" w:hAnsi="Times New Roman" w:cs="Times New Roman"/>
          <w:sz w:val="28"/>
          <w:szCs w:val="28"/>
          <w:lang w:val="en-US"/>
        </w:rPr>
        <w:t xml:space="preserve">. - Vol. </w:t>
      </w:r>
      <w:r w:rsidRPr="0031712B">
        <w:rPr>
          <w:rFonts w:ascii="Times New Roman" w:hAnsi="Times New Roman" w:cs="Times New Roman"/>
          <w:sz w:val="28"/>
          <w:szCs w:val="28"/>
          <w:lang w:val="en-US"/>
        </w:rPr>
        <w:t>60</w:t>
      </w:r>
      <w:r w:rsidR="0031712B" w:rsidRPr="0031712B">
        <w:rPr>
          <w:rFonts w:ascii="Times New Roman" w:hAnsi="Times New Roman" w:cs="Times New Roman"/>
          <w:sz w:val="28"/>
          <w:szCs w:val="28"/>
          <w:lang w:val="en-US"/>
        </w:rPr>
        <w:t xml:space="preserve">. – </w:t>
      </w:r>
      <w:r w:rsidR="0031712B" w:rsidRPr="0031712B">
        <w:rPr>
          <w:rFonts w:ascii="Times New Roman" w:hAnsi="Times New Roman" w:cs="Times New Roman"/>
          <w:sz w:val="28"/>
          <w:szCs w:val="28"/>
        </w:rPr>
        <w:t>Р</w:t>
      </w:r>
      <w:r w:rsidR="0031712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1561–1565.</w:t>
      </w:r>
    </w:p>
    <w:p w14:paraId="2483D39E" w14:textId="198DBA03"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Gou L.</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G.</w:t>
      </w:r>
      <w:r w:rsidR="00DE4503"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Ma R.</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Regmi 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Zeng T.</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Zheng 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Zhong X.</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L. High fat-induced inflammation in vascular endothelium can be improved by Abelmoschus esculentus and metformin via increasing the expressions of miR-146a and miR-155</w:t>
      </w:r>
      <w:r w:rsidR="0031712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Nutr. Metab. </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2020</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17</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1–15</w:t>
      </w:r>
      <w:r w:rsidR="0031712B" w:rsidRPr="00DE4503">
        <w:rPr>
          <w:rFonts w:ascii="Times New Roman" w:hAnsi="Times New Roman" w:cs="Times New Roman"/>
          <w:sz w:val="28"/>
          <w:szCs w:val="28"/>
          <w:lang w:val="en-US"/>
        </w:rPr>
        <w:t>.</w:t>
      </w:r>
    </w:p>
    <w:p w14:paraId="705A28C4" w14:textId="6ED4C9B0"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Amara V.R.</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Surapaneni S.K.</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Tikoo K. Metformin attenuates cardiovascular and renal injury in uninephrectomized rats on DOCA-salt: Involvement of AMPK and miRNAs in cardioprotection</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Toxicol. Appl. Pharmacol. </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2019</w:t>
      </w:r>
      <w:r w:rsidR="0031712B">
        <w:rPr>
          <w:rFonts w:ascii="Times New Roman" w:hAnsi="Times New Roman" w:cs="Times New Roman"/>
          <w:sz w:val="28"/>
          <w:szCs w:val="28"/>
        </w:rPr>
        <w:t xml:space="preserve">. - </w:t>
      </w:r>
      <w:r w:rsidR="0031712B">
        <w:rPr>
          <w:rFonts w:ascii="Times New Roman" w:hAnsi="Times New Roman" w:cs="Times New Roman"/>
          <w:sz w:val="28"/>
          <w:szCs w:val="28"/>
          <w:lang w:val="en-US"/>
        </w:rPr>
        <w:t>Vol.</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362</w:t>
      </w:r>
      <w:r w:rsid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95–104.</w:t>
      </w:r>
    </w:p>
    <w:p w14:paraId="4DDAD546" w14:textId="50293A9A"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Bakhashab S.</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Ahmed F.</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Schulten H.J.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Ahmed F.W.</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Glanville M.</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Al-Qahtani M.H.</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Weaver J.U. Proangiogenic effect of metformin in endothelial cells is via upregulation of VEGFR1/2 and their signaling under hyperglycemia-hypoxia</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 J. Mol. Sci.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19</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1–18.</w:t>
      </w:r>
    </w:p>
    <w:p w14:paraId="5F34B1D3" w14:textId="3C5FB585"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Demirsoy I.H.</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Ertural D.Y.</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Balci Ş.</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Çlnklr Ü.</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Sezer K.</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Tamer L.</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Aras N. Profiles of Circulating miRNAs Following Metformin Treatment in Patients with Type 2 Diabetes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Med. Biochem. </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37</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499–506.</w:t>
      </w:r>
    </w:p>
    <w:p w14:paraId="0396CBDD" w14:textId="4723540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Nandula S.R.</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Kundu N.</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Awal H.B.</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Brichacek B.</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Fakhri M.</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Aimalla N.</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Elzarki 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Amdur R.L.</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Sen S. Role of Canagliflozin on function of CD34+ve endothelial progenitor cells (EPC) in patients with type 2 diabetes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Cardiovasc. Diabetol.</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2021</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235.</w:t>
      </w:r>
    </w:p>
    <w:p w14:paraId="4B179974" w14:textId="0C7CBDD8"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Mensà E.</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Giuliani 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Matacchione G.</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Gurău F.</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Bonfigli A.R.</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Romagnoli F.</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De Luca M.</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Sabbatinelli 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Olivieri F. Circulating miR-146a in healthy aging and type 2 diabetes: Age- and gender-specific trajectories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Mech. Ageing Dev. </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180</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1–10.</w:t>
      </w:r>
    </w:p>
    <w:p w14:paraId="6366CB82" w14:textId="5FB6F7D9"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Prattichizzo F.</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Giuliani 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Mensà E.</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Sabbatinelli J.</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De Nigris V.</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Rippo</w:t>
      </w:r>
      <w:r w:rsidR="00DE4503"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M.R.</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La Sala L.</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Procopio A.D.</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Olivieri F.</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Ceriello A. Pleiotropic effects of metformin: Shaping the microbiome to manage type 2 diabetes and postpone ageing</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Ageing Res. Rev. </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48</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87–98.</w:t>
      </w:r>
    </w:p>
    <w:p w14:paraId="799A284B" w14:textId="13EC0BC8"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Katila N.</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Bhurtel S.</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Park P.H.</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Choi D.Y. Metformin attenuates rotenone-induced oxidative stress and mitochondrial damage via the AKT/Nrf2 pathway</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Neurochem. Int.</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2021</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148</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120.</w:t>
      </w:r>
    </w:p>
    <w:p w14:paraId="2A08BEEE" w14:textId="2A98B4B6"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Castaño Carlos et al. Treatment with EV-miRNAs alleviates obesity-associated metabolic dysfunction in mice</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International Journal of Molecular Sciences</w:t>
      </w:r>
      <w:r w:rsidR="0031712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2022</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w:t>
      </w:r>
      <w:r w:rsidR="0031712B" w:rsidRPr="0031712B">
        <w:rPr>
          <w:rFonts w:ascii="Times New Roman" w:hAnsi="Times New Roman" w:cs="Times New Roman"/>
          <w:sz w:val="28"/>
          <w:szCs w:val="28"/>
          <w:lang w:val="en-US"/>
        </w:rPr>
        <w:t>23.</w:t>
      </w:r>
      <w:r w:rsidR="0031712B">
        <w:rPr>
          <w:rFonts w:ascii="Times New Roman" w:hAnsi="Times New Roman" w:cs="Times New Roman"/>
          <w:sz w:val="28"/>
          <w:szCs w:val="28"/>
        </w:rPr>
        <w:t xml:space="preserve"> – Р.</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14920.</w:t>
      </w:r>
    </w:p>
    <w:p w14:paraId="2C9189B4" w14:textId="66819C88"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Nunez Lopez Y.O.</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Retnakaran R.</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Zinman B.</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Pratley R.E.</w:t>
      </w:r>
      <w:r w:rsidR="00DE4503"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Seyhan</w:t>
      </w:r>
      <w:r w:rsidR="00DE4503"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A.A. Predicting and understanding the response to short-term intensive insulin therapy in people with early type 2 diabetes</w:t>
      </w:r>
      <w:r w:rsidR="0031712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Mol. Metab.</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2019</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w:t>
      </w:r>
      <w:r w:rsidR="0031712B" w:rsidRPr="00DE450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63–78.</w:t>
      </w:r>
    </w:p>
    <w:p w14:paraId="665C7EAD" w14:textId="4BF8E8D0"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Mone P.</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Lombardi 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Kansakar U.</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Varzideh F.</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Jankauskas S.S.</w:t>
      </w:r>
      <w:r w:rsidR="00DE4503" w:rsidRPr="00DE450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Pansini A.</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Marzocco S.</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De Gennaro S.</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Famiglietti M.</w:t>
      </w:r>
      <w:r w:rsidR="00DE4503" w:rsidRPr="00DE450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Macina G. et al. Empagliflozin Improves the MicroRNA Signature of Endothelial Dysfunction in Patients with Heart Failure with Preserved Ejection Fraction and Diabetes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Pharmacol. Exp. Ther. </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2023</w:t>
      </w:r>
      <w:r w:rsidR="0031712B">
        <w:rPr>
          <w:rFonts w:ascii="Times New Roman" w:hAnsi="Times New Roman" w:cs="Times New Roman"/>
          <w:sz w:val="28"/>
          <w:szCs w:val="28"/>
        </w:rPr>
        <w:t xml:space="preserve">. - </w:t>
      </w:r>
      <w:r w:rsidR="0031712B">
        <w:rPr>
          <w:rFonts w:ascii="Times New Roman" w:hAnsi="Times New Roman" w:cs="Times New Roman"/>
          <w:sz w:val="28"/>
          <w:szCs w:val="28"/>
          <w:lang w:val="en-US"/>
        </w:rPr>
        <w:t>Vol.</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384</w:t>
      </w:r>
      <w:r w:rsid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116–122.</w:t>
      </w:r>
    </w:p>
    <w:p w14:paraId="0574AD36" w14:textId="1D933400"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Zhang Q.</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Xiao X.</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Zheng J.</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M.</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Yu M.</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Ping F.</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T.</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X. Vildagliptin, a dipeptidyl peptidase-4 inhibitor, attenuated endothelial dysfunction through miRNAs in diabetic rats</w:t>
      </w:r>
      <w:r w:rsidR="0031712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Arch. Med. Sci.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2021</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17</w:t>
      </w:r>
      <w:r w:rsidR="0031712B" w:rsidRPr="00D9476E">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D9476E">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1378–1387.</w:t>
      </w:r>
    </w:p>
    <w:p w14:paraId="6825957B" w14:textId="5714A1C7"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Toh S.</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Reichman M.E.</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Graham D.J.</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Hampp</w:t>
      </w:r>
      <w:r w:rsidR="00D9476E" w:rsidRPr="00D9476E">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C.</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R.</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Butler M.G.</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Iyer A.</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Rucker M.</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Pimentel M.</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Hamilton J. et al. Prospective Postmarketing Surveillance of Acute Myocardial Infarction in New Users of Saxagliptin: A Population-Based Study</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Diabetes Care</w:t>
      </w:r>
      <w:r w:rsidR="0031712B" w:rsidRPr="0031712B">
        <w:rPr>
          <w:rFonts w:ascii="Times New Roman" w:hAnsi="Times New Roman" w:cs="Times New Roman"/>
          <w:sz w:val="28"/>
          <w:szCs w:val="28"/>
          <w:lang w:val="en-US"/>
        </w:rPr>
        <w:t xml:space="preserve">. </w:t>
      </w:r>
      <w:r w:rsid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2018</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41</w:t>
      </w:r>
      <w:r w:rsid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39–48.</w:t>
      </w:r>
    </w:p>
    <w:p w14:paraId="04E4779D" w14:textId="328DD336"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Flowers E.</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Aouizerat B.E.</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Abbasi F.</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Lamendola C.</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Grove K.M.</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Fukuoka Y.</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Reaven G.M. Circulating microRNA-320a and microRNA-486 predict thiazolidinedione response: Moving towards precision health for diabetes prevention</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Metabolism.</w:t>
      </w:r>
      <w:r w:rsidR="0031712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2015</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64</w:t>
      </w:r>
      <w:r w:rsidR="0031712B" w:rsidRPr="00D9476E">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1051–1059.</w:t>
      </w:r>
    </w:p>
    <w:p w14:paraId="4BCD730A" w14:textId="3D249622"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Nunez Lopez Y.O.</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Casu A.</w:t>
      </w:r>
      <w:r w:rsidR="00D9476E" w:rsidRPr="00D9476E">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Kovacova</w:t>
      </w:r>
      <w:r w:rsidR="00D9476E" w:rsidRPr="00D9476E">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Z.</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Petrilli A.M.</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Sideleva O.</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Tharp W.G.</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Pratley R.E. Coordinated regulation of gene expression and microRNA changes in adipose tissue and circulating extracellular vesicles in response to pioglitazone treatment in humans with type 2 diabetes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Front. Endocrinol. </w:t>
      </w:r>
      <w:r w:rsidR="0031712B" w:rsidRPr="00D9476E">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Lausanne</w:t>
      </w:r>
      <w:r w:rsidR="0031712B" w:rsidRPr="00D9476E">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31712B" w:rsidRPr="00D9476E">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D9476E">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13</w:t>
      </w:r>
      <w:r w:rsidR="0031712B" w:rsidRPr="00D9476E">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D9476E">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593.</w:t>
      </w:r>
    </w:p>
    <w:p w14:paraId="23C31888" w14:textId="2A2AD404"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Kalderon B.</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Azazmeh N.</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Azulay N.</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Vissler N.</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Valitsky</w:t>
      </w:r>
      <w:r w:rsidR="00D9476E" w:rsidRPr="00D9476E">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M.</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Bar-Tana J. Suppression of adipose lipolysis by long-chain fatty acid analogs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Lipid Res.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2012</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53</w:t>
      </w:r>
      <w:r w:rsidR="0031712B" w:rsidRPr="00D9476E">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D9476E">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868–878.</w:t>
      </w:r>
    </w:p>
    <w:p w14:paraId="0E90E157" w14:textId="747E09D2"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Escames G.</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León J.</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Macías M.</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Khaldy H.</w:t>
      </w:r>
      <w:r w:rsidR="00D9476E" w:rsidRPr="00D9476E">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Acuña-Castroviejo D. Melatonin counteracts lipopolysaccharide-induced expression and activity of mitochondrial nitric oxide synthase in rats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FASEB J.</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2003</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0031712B" w:rsidRPr="00D9476E">
        <w:rPr>
          <w:rFonts w:ascii="Times New Roman" w:hAnsi="Times New Roman" w:cs="Times New Roman"/>
          <w:sz w:val="28"/>
          <w:szCs w:val="28"/>
          <w:lang w:val="en-US"/>
        </w:rPr>
        <w:t xml:space="preserve">2. – </w:t>
      </w:r>
      <w:r w:rsidR="0031712B">
        <w:rPr>
          <w:rFonts w:ascii="Times New Roman" w:hAnsi="Times New Roman" w:cs="Times New Roman"/>
          <w:sz w:val="28"/>
          <w:szCs w:val="28"/>
        </w:rPr>
        <w:t>Р</w:t>
      </w:r>
      <w:r w:rsidR="0031712B" w:rsidRPr="00D9476E">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692.</w:t>
      </w:r>
    </w:p>
    <w:p w14:paraId="67218877" w14:textId="787854FA" w:rsidR="00A704F2" w:rsidRPr="00112B58"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112B58">
        <w:rPr>
          <w:rFonts w:ascii="Times New Roman" w:hAnsi="Times New Roman" w:cs="Times New Roman"/>
          <w:sz w:val="28"/>
          <w:szCs w:val="28"/>
          <w:lang w:val="en-US"/>
        </w:rPr>
        <w:t>García J.A.</w:t>
      </w:r>
      <w:r w:rsidR="00112B58">
        <w:rPr>
          <w:rFonts w:ascii="Times New Roman" w:hAnsi="Times New Roman" w:cs="Times New Roman"/>
          <w:sz w:val="28"/>
          <w:szCs w:val="28"/>
          <w:lang w:val="kk-KZ"/>
        </w:rPr>
        <w:t>,</w:t>
      </w:r>
      <w:r w:rsidRPr="00112B58">
        <w:rPr>
          <w:rFonts w:ascii="Times New Roman" w:hAnsi="Times New Roman" w:cs="Times New Roman"/>
          <w:sz w:val="28"/>
          <w:szCs w:val="28"/>
          <w:lang w:val="en-US"/>
        </w:rPr>
        <w:t xml:space="preserve"> Volt H.</w:t>
      </w:r>
      <w:r w:rsidR="00112B58">
        <w:rPr>
          <w:rFonts w:ascii="Times New Roman" w:hAnsi="Times New Roman" w:cs="Times New Roman"/>
          <w:sz w:val="28"/>
          <w:szCs w:val="28"/>
          <w:lang w:val="kk-KZ"/>
        </w:rPr>
        <w:t>,</w:t>
      </w:r>
      <w:r w:rsidRPr="00112B58">
        <w:rPr>
          <w:rFonts w:ascii="Times New Roman" w:hAnsi="Times New Roman" w:cs="Times New Roman"/>
          <w:sz w:val="28"/>
          <w:szCs w:val="28"/>
          <w:lang w:val="en-US"/>
        </w:rPr>
        <w:t xml:space="preserve"> Venegas C.</w:t>
      </w:r>
      <w:r w:rsidR="00112B58">
        <w:rPr>
          <w:rFonts w:ascii="Times New Roman" w:hAnsi="Times New Roman" w:cs="Times New Roman"/>
          <w:sz w:val="28"/>
          <w:szCs w:val="28"/>
          <w:lang w:val="kk-KZ"/>
        </w:rPr>
        <w:t>,</w:t>
      </w:r>
      <w:r w:rsidRPr="00112B58">
        <w:rPr>
          <w:rFonts w:ascii="Times New Roman" w:hAnsi="Times New Roman" w:cs="Times New Roman"/>
          <w:sz w:val="28"/>
          <w:szCs w:val="28"/>
          <w:lang w:val="en-US"/>
        </w:rPr>
        <w:t xml:space="preserve"> Doerrier C.</w:t>
      </w:r>
      <w:r w:rsidR="00112B58">
        <w:rPr>
          <w:rFonts w:ascii="Times New Roman" w:hAnsi="Times New Roman" w:cs="Times New Roman"/>
          <w:sz w:val="28"/>
          <w:szCs w:val="28"/>
          <w:lang w:val="kk-KZ"/>
        </w:rPr>
        <w:t>,</w:t>
      </w:r>
      <w:r w:rsidRPr="00112B58">
        <w:rPr>
          <w:rFonts w:ascii="Times New Roman" w:hAnsi="Times New Roman" w:cs="Times New Roman"/>
          <w:sz w:val="28"/>
          <w:szCs w:val="28"/>
          <w:lang w:val="en-US"/>
        </w:rPr>
        <w:t xml:space="preserve"> Escames G.</w:t>
      </w:r>
      <w:r w:rsidR="00112B58">
        <w:rPr>
          <w:rFonts w:ascii="Times New Roman" w:hAnsi="Times New Roman" w:cs="Times New Roman"/>
          <w:sz w:val="28"/>
          <w:szCs w:val="28"/>
          <w:lang w:val="kk-KZ"/>
        </w:rPr>
        <w:t>,</w:t>
      </w:r>
      <w:r w:rsidRPr="00112B58">
        <w:rPr>
          <w:rFonts w:ascii="Times New Roman" w:hAnsi="Times New Roman" w:cs="Times New Roman"/>
          <w:sz w:val="28"/>
          <w:szCs w:val="28"/>
          <w:lang w:val="en-US"/>
        </w:rPr>
        <w:t xml:space="preserve"> López L.C.</w:t>
      </w:r>
      <w:r w:rsidR="00112B58">
        <w:rPr>
          <w:rFonts w:ascii="Times New Roman" w:hAnsi="Times New Roman" w:cs="Times New Roman"/>
          <w:sz w:val="28"/>
          <w:szCs w:val="28"/>
          <w:lang w:val="kk-KZ"/>
        </w:rPr>
        <w:t>,</w:t>
      </w:r>
      <w:r w:rsidRPr="00112B58">
        <w:rPr>
          <w:rFonts w:ascii="Times New Roman" w:hAnsi="Times New Roman" w:cs="Times New Roman"/>
          <w:sz w:val="28"/>
          <w:szCs w:val="28"/>
          <w:lang w:val="en-US"/>
        </w:rPr>
        <w:t xml:space="preserve"> Acuña-Castroviejo D. Disruption of the NF-</w:t>
      </w:r>
      <w:r w:rsidRPr="00112B58">
        <w:rPr>
          <w:rFonts w:ascii="Times New Roman" w:hAnsi="Times New Roman" w:cs="Times New Roman"/>
          <w:sz w:val="28"/>
          <w:szCs w:val="28"/>
        </w:rPr>
        <w:t>κ</w:t>
      </w:r>
      <w:r w:rsidRPr="00112B58">
        <w:rPr>
          <w:rFonts w:ascii="Times New Roman" w:hAnsi="Times New Roman" w:cs="Times New Roman"/>
          <w:sz w:val="28"/>
          <w:szCs w:val="28"/>
          <w:lang w:val="en-US"/>
        </w:rPr>
        <w:t>B/NLRP3 connection by melatonin requires retinoid-related orphan receptor-a and blocks the septic response in mice</w:t>
      </w:r>
      <w:r w:rsidR="0031712B" w:rsidRPr="00112B58">
        <w:rPr>
          <w:rFonts w:ascii="Times New Roman" w:hAnsi="Times New Roman" w:cs="Times New Roman"/>
          <w:sz w:val="28"/>
          <w:szCs w:val="28"/>
          <w:lang w:val="en-US"/>
        </w:rPr>
        <w:t xml:space="preserve"> //</w:t>
      </w:r>
      <w:r w:rsidRPr="00112B58">
        <w:rPr>
          <w:rFonts w:ascii="Times New Roman" w:hAnsi="Times New Roman" w:cs="Times New Roman"/>
          <w:sz w:val="28"/>
          <w:szCs w:val="28"/>
          <w:lang w:val="en-US"/>
        </w:rPr>
        <w:t xml:space="preserve"> FASEB J. </w:t>
      </w:r>
      <w:r w:rsidR="0031712B" w:rsidRPr="00112B58">
        <w:rPr>
          <w:rFonts w:ascii="Times New Roman" w:hAnsi="Times New Roman" w:cs="Times New Roman"/>
          <w:sz w:val="28"/>
          <w:szCs w:val="28"/>
          <w:lang w:val="en-US"/>
        </w:rPr>
        <w:t xml:space="preserve">– </w:t>
      </w:r>
      <w:r w:rsidRPr="00112B58">
        <w:rPr>
          <w:rFonts w:ascii="Times New Roman" w:hAnsi="Times New Roman" w:cs="Times New Roman"/>
          <w:sz w:val="28"/>
          <w:szCs w:val="28"/>
          <w:lang w:val="en-US"/>
        </w:rPr>
        <w:t>2015</w:t>
      </w:r>
      <w:r w:rsidR="0031712B" w:rsidRPr="00112B58">
        <w:rPr>
          <w:rFonts w:ascii="Times New Roman" w:hAnsi="Times New Roman" w:cs="Times New Roman"/>
          <w:sz w:val="28"/>
          <w:szCs w:val="28"/>
          <w:lang w:val="en-US"/>
        </w:rPr>
        <w:t xml:space="preserve">. - Vol.  1. – </w:t>
      </w:r>
      <w:r w:rsidR="0031712B" w:rsidRPr="00112B58">
        <w:rPr>
          <w:rFonts w:ascii="Times New Roman" w:hAnsi="Times New Roman" w:cs="Times New Roman"/>
          <w:sz w:val="28"/>
          <w:szCs w:val="28"/>
        </w:rPr>
        <w:t>Р</w:t>
      </w:r>
      <w:r w:rsidR="0031712B" w:rsidRPr="00112B58">
        <w:rPr>
          <w:rFonts w:ascii="Times New Roman" w:hAnsi="Times New Roman" w:cs="Times New Roman"/>
          <w:sz w:val="28"/>
          <w:szCs w:val="28"/>
          <w:lang w:val="en-US"/>
        </w:rPr>
        <w:t xml:space="preserve">. 63-79.  </w:t>
      </w:r>
    </w:p>
    <w:p w14:paraId="0C7D3079" w14:textId="2B163DEA"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112B58">
        <w:rPr>
          <w:rFonts w:ascii="Times New Roman" w:hAnsi="Times New Roman" w:cs="Times New Roman"/>
          <w:sz w:val="28"/>
          <w:szCs w:val="28"/>
          <w:lang w:val="en-US"/>
        </w:rPr>
        <w:t>Zhang Y.</w:t>
      </w:r>
      <w:r w:rsidR="00112B58">
        <w:rPr>
          <w:rFonts w:ascii="Times New Roman" w:hAnsi="Times New Roman" w:cs="Times New Roman"/>
          <w:sz w:val="28"/>
          <w:szCs w:val="28"/>
          <w:lang w:val="kk-KZ"/>
        </w:rPr>
        <w:t>,</w:t>
      </w:r>
      <w:r w:rsidRPr="00112B58">
        <w:rPr>
          <w:rFonts w:ascii="Times New Roman" w:hAnsi="Times New Roman" w:cs="Times New Roman"/>
          <w:sz w:val="28"/>
          <w:szCs w:val="28"/>
          <w:lang w:val="en-US"/>
        </w:rPr>
        <w:t xml:space="preserve"> Li X.</w:t>
      </w:r>
      <w:r w:rsidR="00112B58">
        <w:rPr>
          <w:rFonts w:ascii="Times New Roman" w:hAnsi="Times New Roman" w:cs="Times New Roman"/>
          <w:sz w:val="28"/>
          <w:szCs w:val="28"/>
          <w:lang w:val="kk-KZ"/>
        </w:rPr>
        <w:t>,</w:t>
      </w:r>
      <w:r w:rsidRPr="00112B58">
        <w:rPr>
          <w:rFonts w:ascii="Times New Roman" w:hAnsi="Times New Roman" w:cs="Times New Roman"/>
          <w:sz w:val="28"/>
          <w:szCs w:val="28"/>
          <w:lang w:val="en-US"/>
        </w:rPr>
        <w:t xml:space="preserve"> Grailer</w:t>
      </w:r>
      <w:r w:rsidRPr="0031712B">
        <w:rPr>
          <w:rFonts w:ascii="Times New Roman" w:hAnsi="Times New Roman" w:cs="Times New Roman"/>
          <w:sz w:val="28"/>
          <w:szCs w:val="28"/>
          <w:lang w:val="en-US"/>
        </w:rPr>
        <w:t xml:space="preserve"> J.J.</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Wang N.</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Wang M.</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Yao J.</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Zhong R.</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Gao G.F.</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Ward P.A.</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Tan D.X. et al. Melatonin alleviates acute lung injury through inhibiting the NLRP3 inflammasome</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Pineal Res.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2016</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60</w:t>
      </w:r>
      <w:r w:rsid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 405–414.</w:t>
      </w:r>
    </w:p>
    <w:p w14:paraId="39B9535F" w14:textId="1C97FBE9"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Fern M.</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Sayed R.K.A. Melatonin / Nrf2 / NLRP3 Connection in Mouse Heart Mitochondria during</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Aging.</w:t>
      </w:r>
      <w:r w:rsidR="0031712B" w:rsidRPr="0031712B">
        <w:rPr>
          <w:rFonts w:ascii="Times New Roman" w:hAnsi="Times New Roman" w:cs="Times New Roman"/>
          <w:sz w:val="28"/>
          <w:szCs w:val="28"/>
          <w:lang w:val="en-US"/>
        </w:rPr>
        <w:t xml:space="preserve"> </w:t>
      </w:r>
      <w:r w:rsidR="0031712B">
        <w:rPr>
          <w:rFonts w:ascii="Times New Roman" w:hAnsi="Times New Roman" w:cs="Times New Roman"/>
          <w:sz w:val="28"/>
          <w:szCs w:val="28"/>
          <w:lang w:val="en-US"/>
        </w:rPr>
        <w:t>–</w:t>
      </w:r>
      <w:r w:rsidR="0031712B" w:rsidRPr="0031712B">
        <w:rPr>
          <w:rFonts w:ascii="Times New Roman" w:hAnsi="Times New Roman" w:cs="Times New Roman"/>
          <w:sz w:val="28"/>
          <w:szCs w:val="28"/>
          <w:lang w:val="en-US"/>
        </w:rPr>
        <w:t xml:space="preserve"> 2020. - №1. </w:t>
      </w:r>
      <w:r w:rsidR="0031712B">
        <w:rPr>
          <w:rFonts w:ascii="Times New Roman" w:hAnsi="Times New Roman" w:cs="Times New Roman"/>
          <w:sz w:val="28"/>
          <w:szCs w:val="28"/>
          <w:lang w:val="en-US"/>
        </w:rPr>
        <w:t>–</w:t>
      </w:r>
      <w:r w:rsidR="0031712B" w:rsidRPr="0031712B">
        <w:rPr>
          <w:rFonts w:ascii="Times New Roman" w:hAnsi="Times New Roman" w:cs="Times New Roman"/>
          <w:sz w:val="28"/>
          <w:szCs w:val="28"/>
          <w:lang w:val="en-US"/>
        </w:rPr>
        <w:t xml:space="preserve"> </w:t>
      </w:r>
      <w:r w:rsidR="0031712B">
        <w:rPr>
          <w:rFonts w:ascii="Times New Roman" w:hAnsi="Times New Roman" w:cs="Times New Roman"/>
          <w:sz w:val="28"/>
          <w:szCs w:val="28"/>
        </w:rPr>
        <w:t>Р</w:t>
      </w:r>
      <w:r w:rsidR="0031712B" w:rsidRPr="0031712B">
        <w:rPr>
          <w:rFonts w:ascii="Times New Roman" w:hAnsi="Times New Roman" w:cs="Times New Roman"/>
          <w:sz w:val="28"/>
          <w:szCs w:val="28"/>
          <w:lang w:val="en-US"/>
        </w:rPr>
        <w:t>. 28-39.</w:t>
      </w:r>
    </w:p>
    <w:p w14:paraId="15C02CF2" w14:textId="2C2865CE"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Sayed R.K.A.</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Fernández-Ortiz M.</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Fernández-Martínez J.</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Martínez P.A.</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Guerra-Librero A.</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Rodríguez-Santana C.</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Haro T. de</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Escames G.</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Acuña-Castroviejo D.</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Rusanova I. Article the impact of melatonin and nlrp3 inflammasome on the expression of micrornas in aged muscle</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Antioxidants</w:t>
      </w:r>
      <w:r w:rsidR="0031712B" w:rsidRPr="0031712B">
        <w:rPr>
          <w:rFonts w:ascii="Times New Roman" w:hAnsi="Times New Roman" w:cs="Times New Roman"/>
          <w:sz w:val="28"/>
          <w:szCs w:val="28"/>
          <w:lang w:val="en-US"/>
        </w:rPr>
        <w:t xml:space="preserve">. </w:t>
      </w:r>
      <w:r w:rsid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2021</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10</w:t>
      </w:r>
      <w:r w:rsidR="0031712B" w:rsidRPr="00112B58">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112B58">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524.</w:t>
      </w:r>
    </w:p>
    <w:p w14:paraId="0888F3B1" w14:textId="1DBE9834"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Yu L.M.</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Dong X.</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Xue X.D.</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Xu S.</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Zhang X.</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Xu Y.L.</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Wang Z.S.</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Wang Y.</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Gao H.</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Liang Y.X. et al. Melatonin attenuates diabetic cardiomyopathy and reduces myocardial vulnerability to ischemia-reperfusion injury by improving mitochondrial quality control: Role of SIRT6</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Pineal Res.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2021</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70</w:t>
      </w:r>
      <w:r w:rsid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1–21.</w:t>
      </w:r>
    </w:p>
    <w:p w14:paraId="08F9947D" w14:textId="03A2662C"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Che H.</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Li H.</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Li Y.</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Wang Y.Q.</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Yang Z.Y.</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Wang R.L.</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Wang</w:t>
      </w:r>
      <w:r w:rsidR="00112B58">
        <w:rPr>
          <w:rFonts w:ascii="Times New Roman" w:hAnsi="Times New Roman" w:cs="Times New Roman"/>
          <w:sz w:val="28"/>
          <w:szCs w:val="28"/>
          <w:lang w:val="kk-KZ"/>
        </w:rPr>
        <w:t xml:space="preserve"> </w:t>
      </w:r>
      <w:r w:rsidRPr="0031712B">
        <w:rPr>
          <w:rFonts w:ascii="Times New Roman" w:hAnsi="Times New Roman" w:cs="Times New Roman"/>
          <w:sz w:val="28"/>
          <w:szCs w:val="28"/>
          <w:lang w:val="en-US"/>
        </w:rPr>
        <w:t>L.H. Melatonin exerts neuroprotective effects by inhibiting neuronal pyroptosis and autophagy in STZ-induced diabetic mice</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FASEB J.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2020</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34</w:t>
      </w:r>
      <w:r w:rsidR="0031712B" w:rsidRPr="00112B58">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112B58">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14042–14054.</w:t>
      </w:r>
    </w:p>
    <w:p w14:paraId="69C221F3" w14:textId="6B75ED0E"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Fan Z.</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Qi X.</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Yang W.</w:t>
      </w:r>
      <w:r w:rsidR="00112B58">
        <w:rPr>
          <w:rFonts w:ascii="Times New Roman" w:hAnsi="Times New Roman" w:cs="Times New Roman"/>
          <w:sz w:val="28"/>
          <w:szCs w:val="28"/>
          <w:lang w:val="kk-KZ"/>
        </w:rPr>
        <w:t xml:space="preserve">, </w:t>
      </w:r>
      <w:r w:rsidRPr="0031712B">
        <w:rPr>
          <w:rFonts w:ascii="Times New Roman" w:hAnsi="Times New Roman" w:cs="Times New Roman"/>
          <w:sz w:val="28"/>
          <w:szCs w:val="28"/>
          <w:lang w:val="en-US"/>
        </w:rPr>
        <w:t>Xia L.</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Wu Y. Melatonin Ameliorates Renal Fibrosis Through the Inhibition of NF-</w:t>
      </w:r>
      <w:r w:rsidRPr="0031712B">
        <w:rPr>
          <w:rFonts w:ascii="Times New Roman" w:hAnsi="Times New Roman" w:cs="Times New Roman"/>
          <w:sz w:val="28"/>
          <w:szCs w:val="28"/>
        </w:rPr>
        <w:t>κ</w:t>
      </w:r>
      <w:r w:rsidRPr="0031712B">
        <w:rPr>
          <w:rFonts w:ascii="Times New Roman" w:hAnsi="Times New Roman" w:cs="Times New Roman"/>
          <w:sz w:val="28"/>
          <w:szCs w:val="28"/>
          <w:lang w:val="en-US"/>
        </w:rPr>
        <w:t>B and TGF-</w:t>
      </w:r>
      <w:r w:rsidRPr="0031712B">
        <w:rPr>
          <w:rFonts w:ascii="Times New Roman" w:hAnsi="Times New Roman" w:cs="Times New Roman"/>
          <w:sz w:val="28"/>
          <w:szCs w:val="28"/>
        </w:rPr>
        <w:t>β</w:t>
      </w:r>
      <w:r w:rsidRPr="0031712B">
        <w:rPr>
          <w:rFonts w:ascii="Times New Roman" w:hAnsi="Times New Roman" w:cs="Times New Roman"/>
          <w:sz w:val="28"/>
          <w:szCs w:val="28"/>
          <w:lang w:val="en-US"/>
        </w:rPr>
        <w:t>1/Smad3 Pathways in db/db Diabetic Mice</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Arch. Med. Res.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2020</w:t>
      </w:r>
      <w:r w:rsidR="0031712B" w:rsidRPr="0031712B">
        <w:rPr>
          <w:rFonts w:ascii="Times New Roman" w:hAnsi="Times New Roman" w:cs="Times New Roman"/>
          <w:sz w:val="28"/>
          <w:szCs w:val="28"/>
          <w:lang w:val="en-US"/>
        </w:rPr>
        <w:t xml:space="preserve">. - №1. – </w:t>
      </w:r>
      <w:r w:rsidR="0031712B">
        <w:rPr>
          <w:rFonts w:ascii="Times New Roman" w:hAnsi="Times New Roman" w:cs="Times New Roman"/>
          <w:sz w:val="28"/>
          <w:szCs w:val="28"/>
        </w:rPr>
        <w:t>Р</w:t>
      </w:r>
      <w:r w:rsidR="0031712B" w:rsidRPr="0031712B">
        <w:rPr>
          <w:rFonts w:ascii="Times New Roman" w:hAnsi="Times New Roman" w:cs="Times New Roman"/>
          <w:sz w:val="28"/>
          <w:szCs w:val="28"/>
          <w:lang w:val="en-US"/>
        </w:rPr>
        <w:t xml:space="preserve">. 39-50. </w:t>
      </w:r>
    </w:p>
    <w:p w14:paraId="579D5D5D" w14:textId="7779ECB1"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Kuo C.S.</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Chen C.Y.</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Huang H.L.</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Tsai H.Y.</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Chou R.H.</w:t>
      </w:r>
      <w:r w:rsidR="00112B58">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Wei J.H.</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Huang P.H.</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Lin S.J. Melatonin Improves Ischemia-Induced Circulation Recovery Impairment in Mice with Streptozotocin-Induced Diabetes by Improving the Endothelial Progenitor Cells Functioning</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 J. Mol. Sci.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23</w:t>
      </w:r>
      <w:r w:rsidR="0031712B" w:rsidRPr="00112B58">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112B58">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1–14.</w:t>
      </w:r>
    </w:p>
    <w:p w14:paraId="4B139CD0" w14:textId="16C28B8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Mahjabeen W.</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Khan D.A.</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Mirza S.A. Role of resveratrol supplementation in regulation of glucose hemostasis, inflammation and oxidative stress in patients with diabetes mellitus type 2: A randomized, placebo- controlled trial. Complement</w:t>
      </w:r>
      <w:r w:rsidR="0031712B" w:rsidRPr="003D5813">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Ther. Med. </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66</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102819.</w:t>
      </w:r>
    </w:p>
    <w:p w14:paraId="4A73C435" w14:textId="5790F9A1"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Chen J.</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Ou Z.</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Gao T.</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Yang Y.</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Shu A.</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Xu H.</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Chen Y.</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Lv Z. Ginkgolide B alleviates oxidative stress and ferroptosis by inhibiting GPX4 ubiquitination to improve diabetic nephropathy</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Biomed. Pharmacother. </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156</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113953</w:t>
      </w:r>
      <w:r w:rsidR="0031712B" w:rsidRPr="003D5813">
        <w:rPr>
          <w:rFonts w:ascii="Times New Roman" w:hAnsi="Times New Roman" w:cs="Times New Roman"/>
          <w:sz w:val="28"/>
          <w:szCs w:val="28"/>
          <w:lang w:val="en-US"/>
        </w:rPr>
        <w:t>.</w:t>
      </w:r>
    </w:p>
    <w:p w14:paraId="563B0DA1" w14:textId="469DEA45"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Doncheva A.I.</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Romero S.</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Ramirez-Garrastacho M.</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Lee S.</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Kolnes</w:t>
      </w:r>
      <w:r w:rsidR="003D5813">
        <w:rPr>
          <w:rFonts w:ascii="Times New Roman" w:hAnsi="Times New Roman" w:cs="Times New Roman"/>
          <w:sz w:val="28"/>
          <w:szCs w:val="28"/>
          <w:lang w:val="kk-KZ"/>
        </w:rPr>
        <w:t xml:space="preserve"> </w:t>
      </w:r>
      <w:r w:rsidRPr="0031712B">
        <w:rPr>
          <w:rFonts w:ascii="Times New Roman" w:hAnsi="Times New Roman" w:cs="Times New Roman"/>
          <w:sz w:val="28"/>
          <w:szCs w:val="28"/>
          <w:lang w:val="en-US"/>
        </w:rPr>
        <w:t>K.J.</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Tangen D.S.</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Olsen T.</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Drevon</w:t>
      </w:r>
      <w:r w:rsidR="003D5813">
        <w:rPr>
          <w:rFonts w:ascii="Times New Roman" w:hAnsi="Times New Roman" w:cs="Times New Roman"/>
          <w:sz w:val="28"/>
          <w:szCs w:val="28"/>
          <w:lang w:val="kk-KZ"/>
        </w:rPr>
        <w:t xml:space="preserve">  </w:t>
      </w:r>
      <w:r w:rsidRPr="0031712B">
        <w:rPr>
          <w:rFonts w:ascii="Times New Roman" w:hAnsi="Times New Roman" w:cs="Times New Roman"/>
          <w:sz w:val="28"/>
          <w:szCs w:val="28"/>
          <w:lang w:val="en-US"/>
        </w:rPr>
        <w:t>C.A.</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Llorente A.</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Dalen K.T. et al. Extracellular vesicles and microRNAs are altered in response to exercise, insulin sensitivity and overweight</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Acta Physiol.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236</w:t>
      </w:r>
      <w:r w:rsid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1–17.</w:t>
      </w:r>
    </w:p>
    <w:p w14:paraId="3286B44D" w14:textId="73D49CD5"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Pu L.J.</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Chen W.</w:t>
      </w:r>
      <w:r w:rsidR="003D5813">
        <w:rPr>
          <w:rFonts w:ascii="Times New Roman" w:hAnsi="Times New Roman" w:cs="Times New Roman"/>
          <w:sz w:val="28"/>
          <w:szCs w:val="28"/>
          <w:lang w:val="kk-KZ"/>
        </w:rPr>
        <w:t xml:space="preserve">, </w:t>
      </w:r>
      <w:r w:rsidRPr="0031712B">
        <w:rPr>
          <w:rFonts w:ascii="Times New Roman" w:hAnsi="Times New Roman" w:cs="Times New Roman"/>
          <w:sz w:val="28"/>
          <w:szCs w:val="28"/>
          <w:lang w:val="en-US"/>
        </w:rPr>
        <w:t>Liu Q.H.</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Huang A.P.</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Zhao Q.</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Gu H.H. Relationship between miR-375 regulating Ndrg2/IL-6/STAT3 signaling pathway and diabetic retinopathy in rats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Eur. Rev. Med. Pharmacol. Sci. </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2020</w:t>
      </w:r>
      <w:r w:rsidR="0031712B">
        <w:rPr>
          <w:rFonts w:ascii="Times New Roman" w:hAnsi="Times New Roman" w:cs="Times New Roman"/>
          <w:sz w:val="28"/>
          <w:szCs w:val="28"/>
        </w:rPr>
        <w:t xml:space="preserve">. - </w:t>
      </w:r>
      <w:r w:rsidR="0031712B">
        <w:rPr>
          <w:rFonts w:ascii="Times New Roman" w:hAnsi="Times New Roman" w:cs="Times New Roman"/>
          <w:sz w:val="28"/>
          <w:szCs w:val="28"/>
          <w:lang w:val="en-US"/>
        </w:rPr>
        <w:t>Vol.</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24</w:t>
      </w:r>
      <w:r w:rsid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2189–2195</w:t>
      </w:r>
      <w:r w:rsidR="0031712B">
        <w:rPr>
          <w:rFonts w:ascii="Times New Roman" w:hAnsi="Times New Roman" w:cs="Times New Roman"/>
          <w:sz w:val="28"/>
          <w:szCs w:val="28"/>
        </w:rPr>
        <w:t>.</w:t>
      </w:r>
    </w:p>
    <w:p w14:paraId="74BFCD81" w14:textId="7324AC89"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Polovina M.</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Lund L.H.</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Ðiki´</w:t>
      </w:r>
      <w:r w:rsidR="003D5813" w:rsidRPr="0031712B">
        <w:rPr>
          <w:rFonts w:ascii="Times New Roman" w:hAnsi="Times New Roman" w:cs="Times New Roman"/>
          <w:sz w:val="28"/>
          <w:szCs w:val="28"/>
          <w:lang w:val="en-US"/>
        </w:rPr>
        <w:t>C</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Petrovi´c-Ðordevi´</w:t>
      </w:r>
      <w:r w:rsidR="003D5813" w:rsidRPr="0031712B">
        <w:rPr>
          <w:rFonts w:ascii="Times New Roman" w:hAnsi="Times New Roman" w:cs="Times New Roman"/>
          <w:sz w:val="28"/>
          <w:szCs w:val="28"/>
          <w:lang w:val="en-US"/>
        </w:rPr>
        <w:t>C</w:t>
      </w:r>
      <w:r w:rsidR="003D5813">
        <w:rPr>
          <w:rFonts w:ascii="Times New Roman" w:hAnsi="Times New Roman" w:cs="Times New Roman"/>
          <w:sz w:val="28"/>
          <w:szCs w:val="28"/>
          <w:lang w:val="kk-KZ"/>
        </w:rPr>
        <w:t>.</w:t>
      </w:r>
      <w:r w:rsidR="003D5813" w:rsidRPr="0031712B">
        <w:rPr>
          <w:rFonts w:ascii="Times New Roman" w:hAnsi="Times New Roman" w:cs="Times New Roman"/>
          <w:sz w:val="28"/>
          <w:szCs w:val="28"/>
          <w:lang w:val="en-US"/>
        </w:rPr>
        <w:t>I</w:t>
      </w:r>
      <w:r w:rsidRPr="0031712B">
        <w:rPr>
          <w:rFonts w:ascii="Times New Roman" w:hAnsi="Times New Roman" w:cs="Times New Roman"/>
          <w:sz w:val="28"/>
          <w:szCs w:val="28"/>
          <w:lang w:val="en-US"/>
        </w:rPr>
        <w:t>.</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Krljanac G.</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Milinkovi´</w:t>
      </w:r>
      <w:r w:rsidR="003D5813" w:rsidRPr="0031712B">
        <w:rPr>
          <w:rFonts w:ascii="Times New Roman" w:hAnsi="Times New Roman" w:cs="Times New Roman"/>
          <w:sz w:val="28"/>
          <w:szCs w:val="28"/>
          <w:lang w:val="en-US"/>
        </w:rPr>
        <w:t>C</w:t>
      </w:r>
      <w:r w:rsidR="003D5813">
        <w:rPr>
          <w:rFonts w:ascii="Times New Roman" w:hAnsi="Times New Roman" w:cs="Times New Roman"/>
          <w:sz w:val="28"/>
          <w:szCs w:val="28"/>
          <w:lang w:val="kk-KZ"/>
        </w:rPr>
        <w:t>.</w:t>
      </w:r>
      <w:r w:rsidR="003D5813" w:rsidRPr="0031712B">
        <w:rPr>
          <w:rFonts w:ascii="Times New Roman" w:hAnsi="Times New Roman" w:cs="Times New Roman"/>
          <w:sz w:val="28"/>
          <w:szCs w:val="28"/>
          <w:lang w:val="en-US"/>
        </w:rPr>
        <w:t>I</w:t>
      </w:r>
      <w:r w:rsidRPr="0031712B">
        <w:rPr>
          <w:rFonts w:ascii="Times New Roman" w:hAnsi="Times New Roman" w:cs="Times New Roman"/>
          <w:sz w:val="28"/>
          <w:szCs w:val="28"/>
          <w:lang w:val="en-US"/>
        </w:rPr>
        <w:t>.</w:t>
      </w:r>
      <w:r w:rsidR="003D5813">
        <w:rPr>
          <w:rFonts w:ascii="Times New Roman" w:hAnsi="Times New Roman" w:cs="Times New Roman"/>
          <w:sz w:val="28"/>
          <w:szCs w:val="28"/>
          <w:lang w:val="kk-KZ"/>
        </w:rPr>
        <w:t>,</w:t>
      </w:r>
      <w:r w:rsidRPr="0031712B">
        <w:rPr>
          <w:rFonts w:ascii="Times New Roman" w:hAnsi="Times New Roman" w:cs="Times New Roman"/>
          <w:sz w:val="28"/>
          <w:szCs w:val="28"/>
          <w:lang w:val="en-US"/>
        </w:rPr>
        <w:t xml:space="preserve"> Velji´</w:t>
      </w:r>
      <w:r w:rsidR="003D5813" w:rsidRPr="0031712B">
        <w:rPr>
          <w:rFonts w:ascii="Times New Roman" w:hAnsi="Times New Roman" w:cs="Times New Roman"/>
          <w:sz w:val="28"/>
          <w:szCs w:val="28"/>
          <w:lang w:val="en-US"/>
        </w:rPr>
        <w:t>C</w:t>
      </w:r>
      <w:r w:rsidR="003D5813" w:rsidRPr="003D5813">
        <w:rPr>
          <w:rFonts w:ascii="Times New Roman" w:hAnsi="Times New Roman" w:cs="Times New Roman"/>
          <w:sz w:val="28"/>
          <w:szCs w:val="28"/>
          <w:lang w:val="en-US"/>
        </w:rPr>
        <w:t>.</w:t>
      </w:r>
      <w:r w:rsidR="003D5813" w:rsidRPr="0031712B">
        <w:rPr>
          <w:rFonts w:ascii="Times New Roman" w:hAnsi="Times New Roman" w:cs="Times New Roman"/>
          <w:sz w:val="28"/>
          <w:szCs w:val="28"/>
          <w:lang w:val="en-US"/>
        </w:rPr>
        <w:t>I.</w:t>
      </w:r>
      <w:r w:rsidR="003D5813"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Piepoli M.F.</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Rosano G.M.C.</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Risti´A.D. et al. Type 2 diabetes increases the long-term risk of heart failure and mortality in patients with atrial fibrillation</w:t>
      </w:r>
      <w:r w:rsidR="0031712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Eur. J. Heart Fail. </w:t>
      </w:r>
      <w:r w:rsidR="0031712B" w:rsidRPr="0031712B">
        <w:rPr>
          <w:rFonts w:ascii="Times New Roman" w:hAnsi="Times New Roman" w:cs="Times New Roman"/>
          <w:sz w:val="28"/>
          <w:szCs w:val="28"/>
          <w:lang w:val="en-US"/>
        </w:rPr>
        <w:t xml:space="preserve"> </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2020</w:t>
      </w:r>
      <w:r w:rsidR="0031712B">
        <w:rPr>
          <w:rFonts w:ascii="Times New Roman" w:hAnsi="Times New Roman" w:cs="Times New Roman"/>
          <w:sz w:val="28"/>
          <w:szCs w:val="28"/>
        </w:rPr>
        <w:t xml:space="preserve">. - </w:t>
      </w:r>
      <w:r w:rsidR="0031712B">
        <w:rPr>
          <w:rFonts w:ascii="Times New Roman" w:hAnsi="Times New Roman" w:cs="Times New Roman"/>
          <w:sz w:val="28"/>
          <w:szCs w:val="28"/>
          <w:lang w:val="en-US"/>
        </w:rPr>
        <w:t>Vol.</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22</w:t>
      </w:r>
      <w:r w:rsidR="0031712B">
        <w:rPr>
          <w:rFonts w:ascii="Times New Roman" w:hAnsi="Times New Roman" w:cs="Times New Roman"/>
          <w:sz w:val="28"/>
          <w:szCs w:val="28"/>
        </w:rPr>
        <w:t>. – Р.</w:t>
      </w:r>
      <w:r w:rsidRPr="0031712B">
        <w:rPr>
          <w:rFonts w:ascii="Times New Roman" w:hAnsi="Times New Roman" w:cs="Times New Roman"/>
          <w:sz w:val="28"/>
          <w:szCs w:val="28"/>
          <w:lang w:val="en-US"/>
        </w:rPr>
        <w:t xml:space="preserve"> 113–125. </w:t>
      </w:r>
      <w:r w:rsidR="0031712B">
        <w:rPr>
          <w:rFonts w:ascii="Times New Roman" w:hAnsi="Times New Roman" w:cs="Times New Roman"/>
          <w:sz w:val="28"/>
          <w:szCs w:val="28"/>
        </w:rPr>
        <w:t xml:space="preserve"> </w:t>
      </w:r>
    </w:p>
    <w:p w14:paraId="7D3BBE67" w14:textId="0DF64B66"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Lu X.</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Xie Q.</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Pan X.</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R.</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X.</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Peng G.</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Y.</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Shen S.</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Tong N. Type 2 diabetes mellitus in adults: Pathogenesis, prevention and therapy. Signal Transduct</w:t>
      </w:r>
      <w:r w:rsidR="0031712B" w:rsidRPr="003D5813">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Target. Ther. </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2024</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9</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262. </w:t>
      </w:r>
      <w:r w:rsidR="0031712B" w:rsidRPr="003D5813">
        <w:rPr>
          <w:rFonts w:ascii="Times New Roman" w:hAnsi="Times New Roman" w:cs="Times New Roman"/>
          <w:sz w:val="28"/>
          <w:szCs w:val="28"/>
          <w:lang w:val="en-US"/>
        </w:rPr>
        <w:t xml:space="preserve"> </w:t>
      </w:r>
    </w:p>
    <w:p w14:paraId="78046F06" w14:textId="26AECEF9"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Li Y.</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Y.</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S.</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Gao M.</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W.</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K</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Huang L.</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Y. Diabetic vascular diseases: Molecular mechanisms and therapeutic strategies. Signal Transduct</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Target. Ther.</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2023</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8</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152. </w:t>
      </w:r>
      <w:r w:rsidR="0031712B" w:rsidRPr="003D5813">
        <w:rPr>
          <w:rFonts w:ascii="Times New Roman" w:hAnsi="Times New Roman" w:cs="Times New Roman"/>
          <w:sz w:val="28"/>
          <w:szCs w:val="28"/>
          <w:lang w:val="en-US"/>
        </w:rPr>
        <w:t xml:space="preserve"> </w:t>
      </w:r>
    </w:p>
    <w:p w14:paraId="5D2431E3" w14:textId="37493795"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Afsharmanesh M.R.</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Mohammadi Z.</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Mansourian A.R.</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Jafari S.M. A Review of micro RNAs changes in T2DM in animals and humans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Diabetes</w:t>
      </w:r>
      <w:r w:rsidR="0031712B"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2023</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15</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649–664. </w:t>
      </w:r>
      <w:r w:rsidR="0031712B" w:rsidRPr="0031712B">
        <w:rPr>
          <w:rFonts w:ascii="Times New Roman" w:hAnsi="Times New Roman" w:cs="Times New Roman"/>
          <w:sz w:val="28"/>
          <w:szCs w:val="28"/>
          <w:lang w:val="en-US"/>
        </w:rPr>
        <w:t xml:space="preserve"> </w:t>
      </w:r>
    </w:p>
    <w:p w14:paraId="509AC348" w14:textId="311327C4"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Duisenbek A.</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Lopez-armas G.C.</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Miguel P.</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Avil D.</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Aguilar M.</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Pereira R.</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Ortega J.G.</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Yessenbekova A.</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Ablaikhanova N.</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Escames G. et al. Insights into the Role of Plasmatic and Exosomal microRNAs in Oxidative Stress-Related Metabolic Diseases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Antioxidants</w:t>
      </w:r>
      <w:r w:rsidR="0031712B" w:rsidRPr="0031712B">
        <w:rPr>
          <w:rFonts w:ascii="Times New Roman" w:hAnsi="Times New Roman" w:cs="Times New Roman"/>
          <w:sz w:val="28"/>
          <w:szCs w:val="28"/>
          <w:lang w:val="en-US"/>
        </w:rPr>
        <w:t xml:space="preserve">. </w:t>
      </w:r>
      <w:r w:rsid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2023</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12</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1290. </w:t>
      </w:r>
      <w:r w:rsidR="0031712B" w:rsidRPr="0031712B">
        <w:rPr>
          <w:rFonts w:ascii="Times New Roman" w:hAnsi="Times New Roman" w:cs="Times New Roman"/>
          <w:sz w:val="28"/>
          <w:szCs w:val="28"/>
          <w:lang w:val="en-US"/>
        </w:rPr>
        <w:t xml:space="preserve"> </w:t>
      </w:r>
    </w:p>
    <w:p w14:paraId="5C42779F" w14:textId="31078B63"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Liu J.</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Y.</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Tian Y.</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Huang W.</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Tong N.</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Fu X. Integrative biology of extracellular vesicles in diabetes mellitus and diabetic complications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Theranostics</w:t>
      </w:r>
      <w:r w:rsidR="0031712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2022</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12</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1342–1372. </w:t>
      </w:r>
      <w:r w:rsidR="0031712B" w:rsidRPr="0031712B">
        <w:rPr>
          <w:rFonts w:ascii="Times New Roman" w:hAnsi="Times New Roman" w:cs="Times New Roman"/>
          <w:sz w:val="28"/>
          <w:szCs w:val="28"/>
          <w:lang w:val="en-US"/>
        </w:rPr>
        <w:t xml:space="preserve"> </w:t>
      </w:r>
    </w:p>
    <w:p w14:paraId="7CF40020" w14:textId="6E319E35"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Chandrasekera D.</w:t>
      </w:r>
      <w:r w:rsidR="0031712B" w:rsidRPr="0031712B">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Katare R. Exosomal microRNAs in diabetic heart disease</w:t>
      </w:r>
      <w:r w:rsidR="0031712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Cardiovasc. Diabetol.</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 xml:space="preserve"> 2022</w:t>
      </w:r>
      <w:r w:rsidR="0031712B">
        <w:rPr>
          <w:rFonts w:ascii="Times New Roman" w:hAnsi="Times New Roman" w:cs="Times New Roman"/>
          <w:sz w:val="28"/>
          <w:szCs w:val="28"/>
        </w:rPr>
        <w:t xml:space="preserve">. - </w:t>
      </w:r>
      <w:r w:rsidR="0031712B">
        <w:rPr>
          <w:rFonts w:ascii="Times New Roman" w:hAnsi="Times New Roman" w:cs="Times New Roman"/>
          <w:sz w:val="28"/>
          <w:szCs w:val="28"/>
          <w:lang w:val="en-US"/>
        </w:rPr>
        <w:t>Vol.</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21</w:t>
      </w:r>
      <w:r w:rsid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122. </w:t>
      </w:r>
      <w:r w:rsidR="0031712B">
        <w:rPr>
          <w:rFonts w:ascii="Times New Roman" w:hAnsi="Times New Roman" w:cs="Times New Roman"/>
          <w:sz w:val="28"/>
          <w:szCs w:val="28"/>
        </w:rPr>
        <w:t xml:space="preserve"> </w:t>
      </w:r>
    </w:p>
    <w:p w14:paraId="37B5C502" w14:textId="2661CED8"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Medina-Leyte D.J.</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Zepeda-García O.</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Domínguez-Pérez M.</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González-Garrido A.</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Villarreal-Molina T.</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Jacobo-Albavera L. Endothelial dysfunction, inflammation and coronary artery disease: Potential biomarkers and promising therapeutical approaches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 J. Mol. Sci. </w:t>
      </w:r>
      <w:r w:rsidR="0031712B" w:rsidRPr="0031712B">
        <w:rPr>
          <w:rFonts w:ascii="Times New Roman" w:hAnsi="Times New Roman" w:cs="Times New Roman"/>
          <w:sz w:val="28"/>
          <w:szCs w:val="28"/>
          <w:lang w:val="en-US"/>
        </w:rPr>
        <w:t xml:space="preserve"> </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2021</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22</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3850. </w:t>
      </w:r>
      <w:r w:rsidR="0031712B" w:rsidRPr="0031712B">
        <w:rPr>
          <w:rFonts w:ascii="Times New Roman" w:hAnsi="Times New Roman" w:cs="Times New Roman"/>
          <w:sz w:val="28"/>
          <w:szCs w:val="28"/>
          <w:lang w:val="en-US"/>
        </w:rPr>
        <w:t xml:space="preserve"> </w:t>
      </w:r>
    </w:p>
    <w:p w14:paraId="5353C175" w14:textId="4AAA5054" w:rsidR="00A704F2" w:rsidRPr="003D5813" w:rsidRDefault="00A704F2" w:rsidP="003D5813">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Yuan J.</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M.</w:t>
      </w:r>
      <w:r w:rsidR="003D5813"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Xu Q.</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Liang J.</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R.</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Xiao Y.</w:t>
      </w:r>
      <w:r w:rsidR="003D5813" w:rsidRPr="003D5813">
        <w:rPr>
          <w:rFonts w:ascii="Times New Roman" w:hAnsi="Times New Roman" w:cs="Times New Roman"/>
          <w:sz w:val="28"/>
          <w:szCs w:val="28"/>
          <w:lang w:val="en-US"/>
        </w:rPr>
        <w:t xml:space="preserve">, </w:t>
      </w:r>
      <w:r w:rsidRPr="003D5813">
        <w:rPr>
          <w:rFonts w:ascii="Times New Roman" w:hAnsi="Times New Roman" w:cs="Times New Roman"/>
          <w:sz w:val="28"/>
          <w:szCs w:val="28"/>
          <w:lang w:val="en-US"/>
        </w:rPr>
        <w:t>Fang M.</w:t>
      </w:r>
      <w:r w:rsidR="003D5813" w:rsidRPr="003D5813">
        <w:rPr>
          <w:rFonts w:ascii="Times New Roman" w:hAnsi="Times New Roman" w:cs="Times New Roman"/>
          <w:sz w:val="28"/>
          <w:szCs w:val="28"/>
          <w:lang w:val="en-US"/>
        </w:rPr>
        <w:t>,</w:t>
      </w:r>
      <w:r w:rsidRPr="003D5813">
        <w:rPr>
          <w:rFonts w:ascii="Times New Roman" w:hAnsi="Times New Roman" w:cs="Times New Roman"/>
          <w:sz w:val="28"/>
          <w:szCs w:val="28"/>
          <w:lang w:val="en-US"/>
        </w:rPr>
        <w:t xml:space="preserve"> Chen L. Effect of the Diabetic Environment on the Expression of MiRNAs in Endothelial Cells: Mir-149-5p Restoration Ameliorates the High Glucose-Induced Expression of TNF-α and ER Stress Markers</w:t>
      </w:r>
      <w:r w:rsidR="0031712B" w:rsidRPr="003D5813">
        <w:rPr>
          <w:rFonts w:ascii="Times New Roman" w:hAnsi="Times New Roman" w:cs="Times New Roman"/>
          <w:sz w:val="28"/>
          <w:szCs w:val="28"/>
          <w:lang w:val="en-US"/>
        </w:rPr>
        <w:t xml:space="preserve"> //</w:t>
      </w:r>
      <w:r w:rsidRPr="003D5813">
        <w:rPr>
          <w:rFonts w:ascii="Times New Roman" w:hAnsi="Times New Roman" w:cs="Times New Roman"/>
          <w:sz w:val="28"/>
          <w:szCs w:val="28"/>
          <w:lang w:val="en-US"/>
        </w:rPr>
        <w:t xml:space="preserve"> Cell. Physiol. Biochem. </w:t>
      </w:r>
      <w:r w:rsidR="0031712B" w:rsidRPr="003D5813">
        <w:rPr>
          <w:rFonts w:ascii="Times New Roman" w:hAnsi="Times New Roman" w:cs="Times New Roman"/>
          <w:sz w:val="28"/>
          <w:szCs w:val="28"/>
        </w:rPr>
        <w:t xml:space="preserve">– </w:t>
      </w:r>
      <w:r w:rsidRPr="003D5813">
        <w:rPr>
          <w:rFonts w:ascii="Times New Roman" w:hAnsi="Times New Roman" w:cs="Times New Roman"/>
          <w:sz w:val="28"/>
          <w:szCs w:val="28"/>
          <w:lang w:val="en-US"/>
        </w:rPr>
        <w:t>2017</w:t>
      </w:r>
      <w:r w:rsidR="0031712B" w:rsidRPr="003D5813">
        <w:rPr>
          <w:rFonts w:ascii="Times New Roman" w:hAnsi="Times New Roman" w:cs="Times New Roman"/>
          <w:sz w:val="28"/>
          <w:szCs w:val="28"/>
        </w:rPr>
        <w:t xml:space="preserve">. - </w:t>
      </w:r>
      <w:r w:rsidR="0031712B" w:rsidRPr="003D5813">
        <w:rPr>
          <w:rFonts w:ascii="Times New Roman" w:hAnsi="Times New Roman" w:cs="Times New Roman"/>
          <w:sz w:val="28"/>
          <w:szCs w:val="28"/>
          <w:lang w:val="en-US"/>
        </w:rPr>
        <w:t>Vol.</w:t>
      </w:r>
      <w:r w:rsidR="0031712B" w:rsidRPr="003D5813">
        <w:rPr>
          <w:rFonts w:ascii="Times New Roman" w:hAnsi="Times New Roman" w:cs="Times New Roman"/>
          <w:sz w:val="28"/>
          <w:szCs w:val="28"/>
        </w:rPr>
        <w:t xml:space="preserve">  </w:t>
      </w:r>
      <w:r w:rsidRPr="003D5813">
        <w:rPr>
          <w:rFonts w:ascii="Times New Roman" w:hAnsi="Times New Roman" w:cs="Times New Roman"/>
          <w:sz w:val="28"/>
          <w:szCs w:val="28"/>
          <w:lang w:val="en-US"/>
        </w:rPr>
        <w:t>43</w:t>
      </w:r>
      <w:r w:rsidR="0031712B" w:rsidRPr="003D5813">
        <w:rPr>
          <w:rFonts w:ascii="Times New Roman" w:hAnsi="Times New Roman" w:cs="Times New Roman"/>
          <w:sz w:val="28"/>
          <w:szCs w:val="28"/>
        </w:rPr>
        <w:t>. – Р.</w:t>
      </w:r>
      <w:r w:rsidRPr="003D5813">
        <w:rPr>
          <w:rFonts w:ascii="Times New Roman" w:hAnsi="Times New Roman" w:cs="Times New Roman"/>
          <w:sz w:val="28"/>
          <w:szCs w:val="28"/>
          <w:lang w:val="en-US"/>
        </w:rPr>
        <w:t xml:space="preserve"> 120–135. </w:t>
      </w:r>
      <w:r w:rsidR="0031712B" w:rsidRPr="003D5813">
        <w:rPr>
          <w:rFonts w:ascii="Times New Roman" w:hAnsi="Times New Roman" w:cs="Times New Roman"/>
          <w:sz w:val="28"/>
          <w:szCs w:val="28"/>
        </w:rPr>
        <w:t xml:space="preserve"> </w:t>
      </w:r>
    </w:p>
    <w:p w14:paraId="4F317647" w14:textId="29EBB2B6"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He Y.</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Ding</w:t>
      </w:r>
      <w:r w:rsidR="003D5813"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Y. Liang</w:t>
      </w:r>
      <w:r w:rsidR="003D5813"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B.</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Lin J.</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Kim T.K.</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Yu H.</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Hang H.</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K. A systematic study of dysregulated MicroRNA in type 2 diabetes mellitus</w:t>
      </w:r>
      <w:r w:rsidR="0031712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Int. J. Mol. Sci.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2017</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18</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456. </w:t>
      </w:r>
      <w:r w:rsidR="0031712B" w:rsidRPr="003D5813">
        <w:rPr>
          <w:rFonts w:ascii="Times New Roman" w:hAnsi="Times New Roman" w:cs="Times New Roman"/>
          <w:sz w:val="28"/>
          <w:szCs w:val="28"/>
          <w:lang w:val="en-US"/>
        </w:rPr>
        <w:t xml:space="preserve"> </w:t>
      </w:r>
    </w:p>
    <w:p w14:paraId="3793544A" w14:textId="15565CAF"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Castaño C.</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Kalko S.</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Novials A.</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Párrizas M. Obesity-associated exosomal miRNAs modulate glucose and lipid metabolism in mice</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Proc. Natl. Acad. Sci. </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USA</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2018</w:t>
      </w:r>
      <w:r w:rsidR="0031712B">
        <w:rPr>
          <w:rFonts w:ascii="Times New Roman" w:hAnsi="Times New Roman" w:cs="Times New Roman"/>
          <w:sz w:val="28"/>
          <w:szCs w:val="28"/>
        </w:rPr>
        <w:t xml:space="preserve">. - </w:t>
      </w:r>
      <w:r w:rsidR="0031712B">
        <w:rPr>
          <w:rFonts w:ascii="Times New Roman" w:hAnsi="Times New Roman" w:cs="Times New Roman"/>
          <w:sz w:val="28"/>
          <w:szCs w:val="28"/>
          <w:lang w:val="en-US"/>
        </w:rPr>
        <w:t>Vol.</w:t>
      </w:r>
      <w:r w:rsidR="0031712B">
        <w:rPr>
          <w:rFonts w:ascii="Times New Roman" w:hAnsi="Times New Roman" w:cs="Times New Roman"/>
          <w:sz w:val="28"/>
          <w:szCs w:val="28"/>
        </w:rPr>
        <w:t xml:space="preserve">  </w:t>
      </w:r>
      <w:r w:rsidRPr="0031712B">
        <w:rPr>
          <w:rFonts w:ascii="Times New Roman" w:hAnsi="Times New Roman" w:cs="Times New Roman"/>
          <w:sz w:val="28"/>
          <w:szCs w:val="28"/>
          <w:lang w:val="en-US"/>
        </w:rPr>
        <w:t>115</w:t>
      </w:r>
      <w:r w:rsidR="0031712B">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12158–12163. </w:t>
      </w:r>
      <w:r w:rsidR="0031712B" w:rsidRPr="0031712B">
        <w:rPr>
          <w:rFonts w:ascii="Times New Roman" w:hAnsi="Times New Roman" w:cs="Times New Roman"/>
          <w:sz w:val="28"/>
          <w:szCs w:val="28"/>
          <w:lang w:val="en-US"/>
        </w:rPr>
        <w:t xml:space="preserve"> </w:t>
      </w:r>
    </w:p>
    <w:p w14:paraId="2A157433" w14:textId="6BFA411D"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Li X.</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Xu</w:t>
      </w:r>
      <w:r w:rsidR="003D5813"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L.</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Hou X.</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Geng J.</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Tian J.</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X.</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Bai</w:t>
      </w:r>
      <w:r w:rsidR="003D5813"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X. Advanced Oxidation Protein Products Aggravate Tubulointerstitial Fibrosis Through Protein Kinase C-Dependent Mitochondrial Injury in Early Diabetic Nephropathy</w:t>
      </w:r>
      <w:r w:rsidR="0031712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Antioxid. Redox Signal. </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30</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1162–1185. </w:t>
      </w:r>
      <w:r w:rsidR="0031712B" w:rsidRPr="003D5813">
        <w:rPr>
          <w:rFonts w:ascii="Times New Roman" w:hAnsi="Times New Roman" w:cs="Times New Roman"/>
          <w:sz w:val="28"/>
          <w:szCs w:val="28"/>
          <w:lang w:val="en-US"/>
        </w:rPr>
        <w:t xml:space="preserve"> </w:t>
      </w:r>
    </w:p>
    <w:p w14:paraId="14178FCA" w14:textId="6571A82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Liang M.</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J.</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Xie C.</w:t>
      </w:r>
      <w:r w:rsidR="003D5813"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Yang Y.</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Tian J.W.</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Xue Y.M.</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Hou F.F. Increased plasma advanced oxidation protein products is an early marker of endothelial dysfunction in type 2 diabetes patients without albuminuria</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Diabetes</w:t>
      </w:r>
      <w:r w:rsidR="0031712B" w:rsidRPr="0031712B">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2014</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6</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417–426. </w:t>
      </w:r>
      <w:r w:rsidR="0031712B" w:rsidRPr="003D5813">
        <w:rPr>
          <w:rFonts w:ascii="Times New Roman" w:hAnsi="Times New Roman" w:cs="Times New Roman"/>
          <w:sz w:val="28"/>
          <w:szCs w:val="28"/>
          <w:lang w:val="en-US"/>
        </w:rPr>
        <w:t xml:space="preserve"> </w:t>
      </w:r>
    </w:p>
    <w:p w14:paraId="66F3E1E4" w14:textId="3A2F8383"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Escames G.</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Khaldy H.</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León J.</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González L.</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Acuña-Castroviejo D. Changes in iNOS activity, oxidative stress and melatonin levels in hypertensive patients treated with lacidipine</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Hypertens.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2004</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22</w:t>
      </w:r>
      <w:r w:rsidR="0031712B" w:rsidRPr="003D5813">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629–635. </w:t>
      </w:r>
      <w:r w:rsidR="0031712B" w:rsidRPr="003D5813">
        <w:rPr>
          <w:rFonts w:ascii="Times New Roman" w:hAnsi="Times New Roman" w:cs="Times New Roman"/>
          <w:sz w:val="28"/>
          <w:szCs w:val="28"/>
          <w:lang w:val="en-US"/>
        </w:rPr>
        <w:t xml:space="preserve"> </w:t>
      </w:r>
    </w:p>
    <w:p w14:paraId="352DD9CC" w14:textId="0F27645B" w:rsidR="00A704F2" w:rsidRPr="003D5813" w:rsidRDefault="00A704F2" w:rsidP="003D5813">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López-Armas G.C.</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Yessenbekova A.</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González-Castañeda R.E.</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Arellano-Arteaga K.J.</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Guerra-Librero A.</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Ablaikhanova N.</w:t>
      </w:r>
      <w:r w:rsidR="003D5813" w:rsidRPr="003D5813">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Florido J.</w:t>
      </w:r>
      <w:r w:rsidR="003D5813" w:rsidRPr="003D5813">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Escames G.</w:t>
      </w:r>
      <w:r w:rsidR="00976BA1" w:rsidRPr="00976BA1">
        <w:rPr>
          <w:rFonts w:ascii="Times New Roman" w:hAnsi="Times New Roman" w:cs="Times New Roman"/>
          <w:sz w:val="28"/>
          <w:szCs w:val="28"/>
          <w:lang w:val="en-US"/>
        </w:rPr>
        <w:t>,</w:t>
      </w:r>
      <w:r w:rsidRPr="003D5813">
        <w:rPr>
          <w:rFonts w:ascii="Times New Roman" w:hAnsi="Times New Roman" w:cs="Times New Roman"/>
          <w:sz w:val="28"/>
          <w:szCs w:val="28"/>
          <w:lang w:val="en-US"/>
        </w:rPr>
        <w:t xml:space="preserve"> Acuña-Castroviejo D.</w:t>
      </w:r>
      <w:r w:rsidR="00976BA1" w:rsidRPr="00976BA1">
        <w:rPr>
          <w:rFonts w:ascii="Times New Roman" w:hAnsi="Times New Roman" w:cs="Times New Roman"/>
          <w:sz w:val="28"/>
          <w:szCs w:val="28"/>
          <w:lang w:val="en-US"/>
        </w:rPr>
        <w:t>,</w:t>
      </w:r>
      <w:r w:rsidRPr="003D5813">
        <w:rPr>
          <w:rFonts w:ascii="Times New Roman" w:hAnsi="Times New Roman" w:cs="Times New Roman"/>
          <w:sz w:val="28"/>
          <w:szCs w:val="28"/>
          <w:lang w:val="en-US"/>
        </w:rPr>
        <w:t xml:space="preserve"> Rusanova I. Role of c-miR-21, c-miR-126, Redox Status, and Inflammatory Conditions as Potential Predictors of Vascular Damage in T2DM Patients</w:t>
      </w:r>
      <w:r w:rsidR="0031712B" w:rsidRPr="003D5813">
        <w:rPr>
          <w:rFonts w:ascii="Times New Roman" w:hAnsi="Times New Roman" w:cs="Times New Roman"/>
          <w:sz w:val="28"/>
          <w:szCs w:val="28"/>
          <w:lang w:val="en-US"/>
        </w:rPr>
        <w:t xml:space="preserve"> //  </w:t>
      </w:r>
      <w:r w:rsidRPr="003D5813">
        <w:rPr>
          <w:rFonts w:ascii="Times New Roman" w:hAnsi="Times New Roman" w:cs="Times New Roman"/>
          <w:sz w:val="28"/>
          <w:szCs w:val="28"/>
          <w:lang w:val="en-US"/>
        </w:rPr>
        <w:t>Antioxidants</w:t>
      </w:r>
      <w:r w:rsidR="0031712B" w:rsidRPr="003D5813">
        <w:rPr>
          <w:rFonts w:ascii="Times New Roman" w:hAnsi="Times New Roman" w:cs="Times New Roman"/>
          <w:sz w:val="28"/>
          <w:szCs w:val="28"/>
          <w:lang w:val="en-US"/>
        </w:rPr>
        <w:t>. –</w:t>
      </w:r>
      <w:r w:rsidRPr="003D5813">
        <w:rPr>
          <w:rFonts w:ascii="Times New Roman" w:hAnsi="Times New Roman" w:cs="Times New Roman"/>
          <w:sz w:val="28"/>
          <w:szCs w:val="28"/>
          <w:lang w:val="en-US"/>
        </w:rPr>
        <w:t xml:space="preserve"> 2022</w:t>
      </w:r>
      <w:r w:rsidR="0031712B" w:rsidRPr="003D5813">
        <w:rPr>
          <w:rFonts w:ascii="Times New Roman" w:hAnsi="Times New Roman" w:cs="Times New Roman"/>
          <w:sz w:val="28"/>
          <w:szCs w:val="28"/>
          <w:lang w:val="en-US"/>
        </w:rPr>
        <w:t xml:space="preserve">. - Vol.  </w:t>
      </w:r>
      <w:r w:rsidRPr="003D5813">
        <w:rPr>
          <w:rFonts w:ascii="Times New Roman" w:hAnsi="Times New Roman" w:cs="Times New Roman"/>
          <w:sz w:val="28"/>
          <w:szCs w:val="28"/>
          <w:lang w:val="en-US"/>
        </w:rPr>
        <w:t>11</w:t>
      </w:r>
      <w:r w:rsidR="0031712B" w:rsidRPr="003D5813">
        <w:rPr>
          <w:rFonts w:ascii="Times New Roman" w:hAnsi="Times New Roman" w:cs="Times New Roman"/>
          <w:sz w:val="28"/>
          <w:szCs w:val="28"/>
          <w:lang w:val="en-US"/>
        </w:rPr>
        <w:t xml:space="preserve">. – </w:t>
      </w:r>
      <w:r w:rsidR="0031712B" w:rsidRPr="003D5813">
        <w:rPr>
          <w:rFonts w:ascii="Times New Roman" w:hAnsi="Times New Roman" w:cs="Times New Roman"/>
          <w:sz w:val="28"/>
          <w:szCs w:val="28"/>
        </w:rPr>
        <w:t>Р</w:t>
      </w:r>
      <w:r w:rsidR="0031712B" w:rsidRPr="003D5813">
        <w:rPr>
          <w:rFonts w:ascii="Times New Roman" w:hAnsi="Times New Roman" w:cs="Times New Roman"/>
          <w:sz w:val="28"/>
          <w:szCs w:val="28"/>
          <w:lang w:val="en-US"/>
        </w:rPr>
        <w:t xml:space="preserve">. </w:t>
      </w:r>
      <w:r w:rsidRPr="003D5813">
        <w:rPr>
          <w:rFonts w:ascii="Times New Roman" w:hAnsi="Times New Roman" w:cs="Times New Roman"/>
          <w:sz w:val="28"/>
          <w:szCs w:val="28"/>
          <w:lang w:val="en-US"/>
        </w:rPr>
        <w:t xml:space="preserve">1675. </w:t>
      </w:r>
      <w:r w:rsidR="0031712B" w:rsidRPr="003D5813">
        <w:rPr>
          <w:rFonts w:ascii="Times New Roman" w:hAnsi="Times New Roman" w:cs="Times New Roman"/>
          <w:sz w:val="28"/>
          <w:szCs w:val="28"/>
          <w:lang w:val="en-US"/>
        </w:rPr>
        <w:t xml:space="preserve"> </w:t>
      </w:r>
    </w:p>
    <w:p w14:paraId="3B092527" w14:textId="58DCA7E9"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Sikalidis A.K.</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Maykish A. The gut microbiome and type 2 diabetes mellitus: Discussing a complex relationship</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Biomedicine</w:t>
      </w:r>
      <w:r w:rsidR="0031712B" w:rsidRPr="0031712B">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2020</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8</w:t>
      </w:r>
      <w:r w:rsidR="0031712B" w:rsidRPr="0031712B">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31712B">
        <w:rPr>
          <w:rFonts w:ascii="Times New Roman" w:hAnsi="Times New Roman" w:cs="Times New Roman"/>
          <w:sz w:val="28"/>
          <w:szCs w:val="28"/>
          <w:lang w:val="en-US"/>
        </w:rPr>
        <w:t>. 2</w:t>
      </w:r>
      <w:r w:rsidRPr="0031712B">
        <w:rPr>
          <w:rFonts w:ascii="Times New Roman" w:hAnsi="Times New Roman" w:cs="Times New Roman"/>
          <w:sz w:val="28"/>
          <w:szCs w:val="28"/>
          <w:lang w:val="en-US"/>
        </w:rPr>
        <w:t xml:space="preserve">8. </w:t>
      </w:r>
      <w:r w:rsidR="0031712B" w:rsidRPr="0031712B">
        <w:rPr>
          <w:rFonts w:ascii="Times New Roman" w:hAnsi="Times New Roman" w:cs="Times New Roman"/>
          <w:sz w:val="28"/>
          <w:szCs w:val="28"/>
          <w:lang w:val="en-US"/>
        </w:rPr>
        <w:t xml:space="preserve"> </w:t>
      </w:r>
    </w:p>
    <w:p w14:paraId="68E30BED" w14:textId="362652BC"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Jiménez-Osorio A.S.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Picazo A.</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González-Reyes 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Barrera-Oviedo D.</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Rodríguez-Arellano M.E.</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Pedraza-Chaverri J. Nrf2 and Redox Status in Prediabetic and Diabetic Patients</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 J. Mol. Sci. </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w:t>
      </w:r>
      <w:r w:rsidR="0031712B" w:rsidRPr="0031712B">
        <w:rPr>
          <w:rFonts w:ascii="Times New Roman" w:hAnsi="Times New Roman" w:cs="Times New Roman"/>
          <w:sz w:val="28"/>
          <w:szCs w:val="28"/>
          <w:lang w:val="en-US"/>
        </w:rPr>
        <w:t xml:space="preserve">4. - </w:t>
      </w:r>
      <w:r w:rsidR="0031712B">
        <w:rPr>
          <w:rFonts w:ascii="Times New Roman" w:hAnsi="Times New Roman" w:cs="Times New Roman"/>
          <w:sz w:val="28"/>
          <w:szCs w:val="28"/>
          <w:lang w:val="en-US"/>
        </w:rPr>
        <w:t>Vol.</w:t>
      </w:r>
      <w:r w:rsidR="0031712B"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15</w:t>
      </w:r>
      <w:r w:rsidR="0031712B" w:rsidRPr="00976BA1">
        <w:rPr>
          <w:rFonts w:ascii="Times New Roman" w:hAnsi="Times New Roman" w:cs="Times New Roman"/>
          <w:sz w:val="28"/>
          <w:szCs w:val="28"/>
          <w:lang w:val="en-US"/>
        </w:rPr>
        <w:t xml:space="preserve">. – </w:t>
      </w:r>
      <w:r w:rsidR="0031712B">
        <w:rPr>
          <w:rFonts w:ascii="Times New Roman" w:hAnsi="Times New Roman" w:cs="Times New Roman"/>
          <w:sz w:val="28"/>
          <w:szCs w:val="28"/>
        </w:rPr>
        <w:t>Р</w:t>
      </w:r>
      <w:r w:rsidR="0031712B"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20290–20305. </w:t>
      </w:r>
      <w:r w:rsidR="0031712B" w:rsidRPr="00976BA1">
        <w:rPr>
          <w:rFonts w:ascii="Times New Roman" w:hAnsi="Times New Roman" w:cs="Times New Roman"/>
          <w:sz w:val="28"/>
          <w:szCs w:val="28"/>
          <w:lang w:val="en-US"/>
        </w:rPr>
        <w:t xml:space="preserve"> </w:t>
      </w:r>
    </w:p>
    <w:p w14:paraId="694D7D3B" w14:textId="4C61D988" w:rsidR="00A704F2" w:rsidRPr="00976BA1" w:rsidRDefault="00A704F2" w:rsidP="00976BA1">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Andrade-Sierra 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Pazarín-Villaseñor L.</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Yanowsky-Escatell F.G.</w:t>
      </w:r>
      <w:r w:rsidR="00976BA1" w:rsidRPr="00976BA1">
        <w:rPr>
          <w:rFonts w:ascii="Times New Roman" w:hAnsi="Times New Roman" w:cs="Times New Roman"/>
          <w:sz w:val="28"/>
          <w:szCs w:val="28"/>
          <w:lang w:val="en-US"/>
        </w:rPr>
        <w:t>,</w:t>
      </w:r>
      <w:r w:rsidRPr="00976BA1">
        <w:rPr>
          <w:rFonts w:ascii="Times New Roman" w:hAnsi="Times New Roman" w:cs="Times New Roman"/>
          <w:sz w:val="28"/>
          <w:szCs w:val="28"/>
          <w:lang w:val="en-US"/>
        </w:rPr>
        <w:t xml:space="preserve"> Díaz-de la Cruz E.N.</w:t>
      </w:r>
      <w:r w:rsidR="00976BA1" w:rsidRPr="00976BA1">
        <w:rPr>
          <w:rFonts w:ascii="Times New Roman" w:hAnsi="Times New Roman" w:cs="Times New Roman"/>
          <w:sz w:val="28"/>
          <w:szCs w:val="28"/>
          <w:lang w:val="en-US"/>
        </w:rPr>
        <w:t>,</w:t>
      </w:r>
      <w:r w:rsidRPr="00976BA1">
        <w:rPr>
          <w:rFonts w:ascii="Times New Roman" w:hAnsi="Times New Roman" w:cs="Times New Roman"/>
          <w:sz w:val="28"/>
          <w:szCs w:val="28"/>
          <w:lang w:val="en-US"/>
        </w:rPr>
        <w:t xml:space="preserve"> García-Sánchez A.</w:t>
      </w:r>
      <w:r w:rsidR="00976BA1" w:rsidRPr="00976BA1">
        <w:rPr>
          <w:rFonts w:ascii="Times New Roman" w:hAnsi="Times New Roman" w:cs="Times New Roman"/>
          <w:sz w:val="28"/>
          <w:szCs w:val="28"/>
          <w:lang w:val="en-US"/>
        </w:rPr>
        <w:t>,</w:t>
      </w:r>
      <w:r w:rsidRPr="00976BA1">
        <w:rPr>
          <w:rFonts w:ascii="Times New Roman" w:hAnsi="Times New Roman" w:cs="Times New Roman"/>
          <w:sz w:val="28"/>
          <w:szCs w:val="28"/>
          <w:lang w:val="en-US"/>
        </w:rPr>
        <w:t xml:space="preserve"> Cardona-Muñoz E.G.</w:t>
      </w:r>
      <w:r w:rsidR="00976BA1" w:rsidRPr="00976BA1">
        <w:rPr>
          <w:rFonts w:ascii="Times New Roman" w:hAnsi="Times New Roman" w:cs="Times New Roman"/>
          <w:sz w:val="28"/>
          <w:szCs w:val="28"/>
          <w:lang w:val="en-US"/>
        </w:rPr>
        <w:t>,</w:t>
      </w:r>
      <w:r w:rsidRPr="00976BA1">
        <w:rPr>
          <w:rFonts w:ascii="Times New Roman" w:hAnsi="Times New Roman" w:cs="Times New Roman"/>
          <w:sz w:val="28"/>
          <w:szCs w:val="28"/>
          <w:lang w:val="en-US"/>
        </w:rPr>
        <w:t xml:space="preserve"> Munguía-Galaviz F.J.</w:t>
      </w:r>
      <w:r w:rsidR="00976BA1" w:rsidRPr="00976BA1">
        <w:rPr>
          <w:rFonts w:ascii="Times New Roman" w:hAnsi="Times New Roman" w:cs="Times New Roman"/>
          <w:sz w:val="28"/>
          <w:szCs w:val="28"/>
          <w:lang w:val="en-US"/>
        </w:rPr>
        <w:t>,</w:t>
      </w:r>
      <w:r w:rsidRPr="00976BA1">
        <w:rPr>
          <w:rFonts w:ascii="Times New Roman" w:hAnsi="Times New Roman" w:cs="Times New Roman"/>
          <w:sz w:val="28"/>
          <w:szCs w:val="28"/>
          <w:lang w:val="en-US"/>
        </w:rPr>
        <w:t xml:space="preserve"> de Alba-Razo A.</w:t>
      </w:r>
      <w:r w:rsidR="00976BA1" w:rsidRPr="00976BA1">
        <w:rPr>
          <w:rFonts w:ascii="Times New Roman" w:hAnsi="Times New Roman" w:cs="Times New Roman"/>
          <w:sz w:val="28"/>
          <w:szCs w:val="28"/>
          <w:lang w:val="en-US"/>
        </w:rPr>
        <w:t>,</w:t>
      </w:r>
      <w:r w:rsidRPr="00976BA1">
        <w:rPr>
          <w:rFonts w:ascii="Times New Roman" w:hAnsi="Times New Roman" w:cs="Times New Roman"/>
          <w:sz w:val="28"/>
          <w:szCs w:val="28"/>
          <w:lang w:val="en-US"/>
        </w:rPr>
        <w:t xml:space="preserve"> Miranda-Díaz A.G. The Influence of the Severity of Early Chronic Kidney Disease on Oxidative Stress in Patients with and without Type 2 Diabetes Mellitus</w:t>
      </w:r>
      <w:r w:rsidR="00AB7140" w:rsidRPr="00976BA1">
        <w:rPr>
          <w:rFonts w:ascii="Times New Roman" w:hAnsi="Times New Roman" w:cs="Times New Roman"/>
          <w:sz w:val="28"/>
          <w:szCs w:val="28"/>
          <w:lang w:val="en-US"/>
        </w:rPr>
        <w:t xml:space="preserve"> //</w:t>
      </w:r>
      <w:r w:rsidRPr="00976BA1">
        <w:rPr>
          <w:rFonts w:ascii="Times New Roman" w:hAnsi="Times New Roman" w:cs="Times New Roman"/>
          <w:sz w:val="28"/>
          <w:szCs w:val="28"/>
          <w:lang w:val="en-US"/>
        </w:rPr>
        <w:t xml:space="preserve"> Int. J. Mol. Sci. </w:t>
      </w:r>
      <w:r w:rsidR="00AB7140" w:rsidRPr="00976BA1">
        <w:rPr>
          <w:rFonts w:ascii="Times New Roman" w:hAnsi="Times New Roman" w:cs="Times New Roman"/>
          <w:sz w:val="28"/>
          <w:szCs w:val="28"/>
          <w:lang w:val="en-US"/>
        </w:rPr>
        <w:t xml:space="preserve">– </w:t>
      </w:r>
      <w:r w:rsidRPr="00976BA1">
        <w:rPr>
          <w:rFonts w:ascii="Times New Roman" w:hAnsi="Times New Roman" w:cs="Times New Roman"/>
          <w:sz w:val="28"/>
          <w:szCs w:val="28"/>
          <w:lang w:val="en-US"/>
        </w:rPr>
        <w:t>2022</w:t>
      </w:r>
      <w:r w:rsidR="00AB7140" w:rsidRPr="00976BA1">
        <w:rPr>
          <w:rFonts w:ascii="Times New Roman" w:hAnsi="Times New Roman" w:cs="Times New Roman"/>
          <w:sz w:val="28"/>
          <w:szCs w:val="28"/>
          <w:lang w:val="en-US"/>
        </w:rPr>
        <w:t xml:space="preserve">. - Vol.  </w:t>
      </w:r>
      <w:r w:rsidRPr="00976BA1">
        <w:rPr>
          <w:rFonts w:ascii="Times New Roman" w:hAnsi="Times New Roman" w:cs="Times New Roman"/>
          <w:sz w:val="28"/>
          <w:szCs w:val="28"/>
          <w:lang w:val="en-US"/>
        </w:rPr>
        <w:t>23</w:t>
      </w:r>
      <w:r w:rsidR="00AB7140" w:rsidRPr="00976BA1">
        <w:rPr>
          <w:rFonts w:ascii="Times New Roman" w:hAnsi="Times New Roman" w:cs="Times New Roman"/>
          <w:sz w:val="28"/>
          <w:szCs w:val="28"/>
          <w:lang w:val="en-US"/>
        </w:rPr>
        <w:t xml:space="preserve">. – </w:t>
      </w:r>
      <w:r w:rsidR="00AB7140" w:rsidRPr="00976BA1">
        <w:rPr>
          <w:rFonts w:ascii="Times New Roman" w:hAnsi="Times New Roman" w:cs="Times New Roman"/>
          <w:sz w:val="28"/>
          <w:szCs w:val="28"/>
        </w:rPr>
        <w:t>Р</w:t>
      </w:r>
      <w:r w:rsidR="00AB7140" w:rsidRPr="00976BA1">
        <w:rPr>
          <w:rFonts w:ascii="Times New Roman" w:hAnsi="Times New Roman" w:cs="Times New Roman"/>
          <w:sz w:val="28"/>
          <w:szCs w:val="28"/>
          <w:lang w:val="en-US"/>
        </w:rPr>
        <w:t>.</w:t>
      </w:r>
      <w:r w:rsidRPr="00976BA1">
        <w:rPr>
          <w:rFonts w:ascii="Times New Roman" w:hAnsi="Times New Roman" w:cs="Times New Roman"/>
          <w:sz w:val="28"/>
          <w:szCs w:val="28"/>
          <w:lang w:val="en-US"/>
        </w:rPr>
        <w:t xml:space="preserve"> 11196. </w:t>
      </w:r>
      <w:r w:rsidR="00AB7140" w:rsidRPr="00976BA1">
        <w:rPr>
          <w:rFonts w:ascii="Times New Roman" w:hAnsi="Times New Roman" w:cs="Times New Roman"/>
          <w:sz w:val="28"/>
          <w:szCs w:val="28"/>
          <w:lang w:val="en-US"/>
        </w:rPr>
        <w:t xml:space="preserve"> </w:t>
      </w:r>
    </w:p>
    <w:p w14:paraId="5CCA1D1E" w14:textId="5FCF9DBD"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Paneque A.</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Fortus 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Zheng 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Werley G.</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Jacinto E. The hexosamine biosynthesis pathway: Regulation and function</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Genes</w:t>
      </w:r>
      <w:r w:rsidR="00AB7140" w:rsidRPr="00AB7140">
        <w:rPr>
          <w:rFonts w:ascii="Times New Roman" w:hAnsi="Times New Roman" w:cs="Times New Roman"/>
          <w:sz w:val="28"/>
          <w:szCs w:val="28"/>
          <w:lang w:val="en-US"/>
        </w:rPr>
        <w:t xml:space="preserve">. </w:t>
      </w:r>
      <w:r w:rsidR="00AB7140">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2023</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14</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rPr>
        <w:t>Р</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993. </w:t>
      </w:r>
      <w:r w:rsidR="00AB7140" w:rsidRPr="00AB7140">
        <w:rPr>
          <w:rFonts w:ascii="Times New Roman" w:hAnsi="Times New Roman" w:cs="Times New Roman"/>
          <w:sz w:val="28"/>
          <w:szCs w:val="28"/>
          <w:lang w:val="en-US"/>
        </w:rPr>
        <w:t xml:space="preserve"> </w:t>
      </w:r>
    </w:p>
    <w:p w14:paraId="50CBFC30" w14:textId="3DBA9FAC"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Seo J.A.</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Jung S.H.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Jeon H.Y.</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Lee Y.J.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Lee J.Y.</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Han E.T.</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Park W.S.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Hong S.H.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Kim Y.M.</w:t>
      </w:r>
      <w:r w:rsidR="00976BA1"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Activity-expression profiling of glucose-6-phosphate dehydrogenase in tissues of normal and diabetic mice</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Biochem. Biophys. Res. Commun. </w:t>
      </w:r>
      <w:r w:rsidR="00AB7140">
        <w:rPr>
          <w:rFonts w:ascii="Times New Roman" w:hAnsi="Times New Roman" w:cs="Times New Roman"/>
          <w:sz w:val="28"/>
          <w:szCs w:val="28"/>
        </w:rPr>
        <w:t xml:space="preserve">– </w:t>
      </w:r>
      <w:r w:rsidRPr="0031712B">
        <w:rPr>
          <w:rFonts w:ascii="Times New Roman" w:hAnsi="Times New Roman" w:cs="Times New Roman"/>
          <w:sz w:val="28"/>
          <w:szCs w:val="28"/>
          <w:lang w:val="en-US"/>
        </w:rPr>
        <w:t>2020</w:t>
      </w:r>
      <w:r w:rsidR="00AB7140">
        <w:rPr>
          <w:rFonts w:ascii="Times New Roman" w:hAnsi="Times New Roman" w:cs="Times New Roman"/>
          <w:sz w:val="28"/>
          <w:szCs w:val="28"/>
        </w:rPr>
        <w:t xml:space="preserve">. - </w:t>
      </w:r>
      <w:r w:rsidR="00AB7140">
        <w:rPr>
          <w:rFonts w:ascii="Times New Roman" w:hAnsi="Times New Roman" w:cs="Times New Roman"/>
          <w:sz w:val="28"/>
          <w:szCs w:val="28"/>
          <w:lang w:val="en-US"/>
        </w:rPr>
        <w:t>Vol.</w:t>
      </w:r>
      <w:r w:rsidR="00AB7140">
        <w:rPr>
          <w:rFonts w:ascii="Times New Roman" w:hAnsi="Times New Roman" w:cs="Times New Roman"/>
          <w:sz w:val="28"/>
          <w:szCs w:val="28"/>
        </w:rPr>
        <w:t xml:space="preserve"> </w:t>
      </w:r>
      <w:r w:rsidRPr="0031712B">
        <w:rPr>
          <w:rFonts w:ascii="Times New Roman" w:hAnsi="Times New Roman" w:cs="Times New Roman"/>
          <w:sz w:val="28"/>
          <w:szCs w:val="28"/>
          <w:lang w:val="en-US"/>
        </w:rPr>
        <w:t>524</w:t>
      </w:r>
      <w:r w:rsidR="00AB714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750–755. </w:t>
      </w:r>
      <w:r w:rsidR="00AB7140">
        <w:rPr>
          <w:rFonts w:ascii="Times New Roman" w:hAnsi="Times New Roman" w:cs="Times New Roman"/>
          <w:sz w:val="28"/>
          <w:szCs w:val="28"/>
        </w:rPr>
        <w:t xml:space="preserve"> </w:t>
      </w:r>
    </w:p>
    <w:p w14:paraId="3C9693AE" w14:textId="1C967E8F"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Breeyear J.H.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Hellwege J.N.</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Schroeder P.H.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House J.S.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Poisner H.M.</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Mitchell S.L.</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Charest B.</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Khakharia A.</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Basnet T.B.</w:t>
      </w:r>
      <w:r w:rsidR="00976BA1"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Halladay C.W. et al. Adaptive selection at G6PD and disparities in diabetes complications</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Nat. Med. </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2024</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30</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rPr>
        <w:t>Р</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2480–2488. </w:t>
      </w:r>
      <w:r w:rsidR="00AB7140" w:rsidRPr="00AB7140">
        <w:rPr>
          <w:rFonts w:ascii="Times New Roman" w:hAnsi="Times New Roman" w:cs="Times New Roman"/>
          <w:sz w:val="28"/>
          <w:szCs w:val="28"/>
          <w:lang w:val="en-US"/>
        </w:rPr>
        <w:t xml:space="preserve"> </w:t>
      </w:r>
    </w:p>
    <w:p w14:paraId="77AC56AB" w14:textId="28E6E22D"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Deshmane S.L.</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Kremlev 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Amini 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Sawaya B.E. Monocyte chemoattractant protein-1 (MCP-1): An overview</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Interf. Cytokine Res.</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2009</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29</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rPr>
        <w:t>Р</w:t>
      </w:r>
      <w:r w:rsidR="00AB7140"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313–325. </w:t>
      </w:r>
      <w:r w:rsidR="00AB7140" w:rsidRPr="00976BA1">
        <w:rPr>
          <w:rFonts w:ascii="Times New Roman" w:hAnsi="Times New Roman" w:cs="Times New Roman"/>
          <w:sz w:val="28"/>
          <w:szCs w:val="28"/>
          <w:lang w:val="en-US"/>
        </w:rPr>
        <w:t xml:space="preserve"> </w:t>
      </w:r>
    </w:p>
    <w:p w14:paraId="2985E3DF" w14:textId="780014AA"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Ahmed S.F.</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Shabayek M.I.</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Abdel Ghany M.E.</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El-Hefnawy M.H.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El-Mesallamy H.O. Role of CTRP3, CTRP9 and MCP-1 for the evaluation of T2DM associated coronary artery disease in Egyptian postmenopausal females</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PLoS ONE</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2018</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13</w:t>
      </w:r>
      <w:r w:rsidR="00AB7140" w:rsidRPr="00AB7140">
        <w:rPr>
          <w:rFonts w:ascii="Times New Roman" w:hAnsi="Times New Roman" w:cs="Times New Roman"/>
          <w:sz w:val="28"/>
          <w:szCs w:val="28"/>
          <w:lang w:val="en-US"/>
        </w:rPr>
        <w:t xml:space="preserve">. </w:t>
      </w:r>
      <w:r w:rsidR="00AB7140">
        <w:rPr>
          <w:rFonts w:ascii="Times New Roman" w:hAnsi="Times New Roman" w:cs="Times New Roman"/>
          <w:sz w:val="28"/>
          <w:szCs w:val="28"/>
          <w:lang w:val="en-US"/>
        </w:rPr>
        <w:t>–</w:t>
      </w:r>
      <w:r w:rsidR="00AB7140" w:rsidRPr="00AB7140">
        <w:rPr>
          <w:rFonts w:ascii="Times New Roman" w:hAnsi="Times New Roman" w:cs="Times New Roman"/>
          <w:sz w:val="28"/>
          <w:szCs w:val="28"/>
          <w:lang w:val="en-US"/>
        </w:rPr>
        <w:t xml:space="preserve"> </w:t>
      </w:r>
      <w:r w:rsidR="00AB7140">
        <w:rPr>
          <w:rFonts w:ascii="Times New Roman" w:hAnsi="Times New Roman" w:cs="Times New Roman"/>
          <w:sz w:val="28"/>
          <w:szCs w:val="28"/>
        </w:rPr>
        <w:t>Р</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38. </w:t>
      </w:r>
      <w:r w:rsidR="00AB7140" w:rsidRPr="00AB7140">
        <w:rPr>
          <w:rFonts w:ascii="Times New Roman" w:hAnsi="Times New Roman" w:cs="Times New Roman"/>
          <w:sz w:val="28"/>
          <w:szCs w:val="28"/>
          <w:lang w:val="en-US"/>
        </w:rPr>
        <w:t xml:space="preserve"> </w:t>
      </w:r>
    </w:p>
    <w:p w14:paraId="10839E55" w14:textId="3625BF89"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Nunez Lopez, Yury O. et al. Coordinated regulation of gene expression and microRNA changes in adipose tissue and circulating extracellular vesicles in response to pioglitazone treatment in humans with type 2 diabetes</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Frontiers in Endocrinology</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2022</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AB7140">
        <w:rPr>
          <w:rFonts w:ascii="Times New Roman" w:hAnsi="Times New Roman" w:cs="Times New Roman"/>
          <w:sz w:val="28"/>
          <w:szCs w:val="28"/>
          <w:lang w:val="en-US"/>
        </w:rPr>
        <w:t xml:space="preserve"> </w:t>
      </w:r>
      <w:r w:rsidR="00AB7140" w:rsidRPr="0031712B">
        <w:rPr>
          <w:rFonts w:ascii="Times New Roman" w:hAnsi="Times New Roman" w:cs="Times New Roman"/>
          <w:sz w:val="28"/>
          <w:szCs w:val="28"/>
          <w:lang w:val="en-US"/>
        </w:rPr>
        <w:t xml:space="preserve"> </w:t>
      </w:r>
      <w:r w:rsidR="00AB7140">
        <w:rPr>
          <w:rFonts w:ascii="Times New Roman" w:hAnsi="Times New Roman" w:cs="Times New Roman"/>
          <w:sz w:val="28"/>
          <w:szCs w:val="28"/>
        </w:rPr>
        <w:t>1</w:t>
      </w:r>
      <w:r w:rsidR="00AB7140" w:rsidRPr="0031712B">
        <w:rPr>
          <w:rFonts w:ascii="Times New Roman" w:hAnsi="Times New Roman" w:cs="Times New Roman"/>
          <w:sz w:val="28"/>
          <w:szCs w:val="28"/>
          <w:lang w:val="en-US"/>
        </w:rPr>
        <w:t>3</w:t>
      </w:r>
      <w:r w:rsidRPr="0031712B">
        <w:rPr>
          <w:rFonts w:ascii="Times New Roman" w:hAnsi="Times New Roman" w:cs="Times New Roman"/>
          <w:sz w:val="28"/>
          <w:szCs w:val="28"/>
          <w:lang w:val="en-US"/>
        </w:rPr>
        <w:t>9</w:t>
      </w:r>
      <w:r w:rsidR="00AB7140">
        <w:rPr>
          <w:rFonts w:ascii="Times New Roman" w:hAnsi="Times New Roman" w:cs="Times New Roman"/>
          <w:sz w:val="28"/>
          <w:szCs w:val="28"/>
        </w:rPr>
        <w:t xml:space="preserve">. – Р. </w:t>
      </w:r>
      <w:r w:rsidRPr="0031712B">
        <w:rPr>
          <w:rFonts w:ascii="Times New Roman" w:hAnsi="Times New Roman" w:cs="Times New Roman"/>
          <w:sz w:val="28"/>
          <w:szCs w:val="28"/>
          <w:lang w:val="en-US"/>
        </w:rPr>
        <w:t>55</w:t>
      </w:r>
      <w:r w:rsidR="00AB7140">
        <w:rPr>
          <w:rFonts w:ascii="Times New Roman" w:hAnsi="Times New Roman" w:cs="Times New Roman"/>
          <w:sz w:val="28"/>
          <w:szCs w:val="28"/>
        </w:rPr>
        <w:t>-</w:t>
      </w:r>
      <w:r w:rsidRPr="0031712B">
        <w:rPr>
          <w:rFonts w:ascii="Times New Roman" w:hAnsi="Times New Roman" w:cs="Times New Roman"/>
          <w:sz w:val="28"/>
          <w:szCs w:val="28"/>
          <w:lang w:val="en-US"/>
        </w:rPr>
        <w:t xml:space="preserve">593. </w:t>
      </w:r>
    </w:p>
    <w:p w14:paraId="245DDED3" w14:textId="1DC614DD" w:rsidR="00A704F2" w:rsidRPr="00976BA1" w:rsidRDefault="00A704F2" w:rsidP="00976BA1">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Olivieri F.</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Spazzafumo L.</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Bonafè M.</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Recchioni R.</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Prattichizzo F.</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Marcheselli F.</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Micolucci L.</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Mensà E.</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Giuliani A.</w:t>
      </w:r>
      <w:r w:rsidR="00976BA1" w:rsidRPr="00976BA1">
        <w:rPr>
          <w:rFonts w:ascii="Times New Roman" w:hAnsi="Times New Roman" w:cs="Times New Roman"/>
          <w:sz w:val="28"/>
          <w:szCs w:val="28"/>
          <w:lang w:val="en-US"/>
        </w:rPr>
        <w:t>,</w:t>
      </w:r>
      <w:r w:rsidRPr="00976BA1">
        <w:rPr>
          <w:rFonts w:ascii="Times New Roman" w:hAnsi="Times New Roman" w:cs="Times New Roman"/>
          <w:sz w:val="28"/>
          <w:szCs w:val="28"/>
          <w:lang w:val="en-US"/>
        </w:rPr>
        <w:t xml:space="preserve"> Santini G. et al. MiR-21-5p and miR-126a-3p levels in plasma and circulating angiogenic cells: Relationship with type 2 diabetes complications</w:t>
      </w:r>
      <w:r w:rsidR="00AB7140" w:rsidRPr="00976BA1">
        <w:rPr>
          <w:rFonts w:ascii="Times New Roman" w:hAnsi="Times New Roman" w:cs="Times New Roman"/>
          <w:sz w:val="28"/>
          <w:szCs w:val="28"/>
          <w:lang w:val="en-US"/>
        </w:rPr>
        <w:t xml:space="preserve"> //</w:t>
      </w:r>
      <w:r w:rsidRPr="00976BA1">
        <w:rPr>
          <w:rFonts w:ascii="Times New Roman" w:hAnsi="Times New Roman" w:cs="Times New Roman"/>
          <w:sz w:val="28"/>
          <w:szCs w:val="28"/>
          <w:lang w:val="en-US"/>
        </w:rPr>
        <w:t xml:space="preserve"> Oncotarget</w:t>
      </w:r>
      <w:r w:rsidR="00AB7140" w:rsidRPr="00976BA1">
        <w:rPr>
          <w:rFonts w:ascii="Times New Roman" w:hAnsi="Times New Roman" w:cs="Times New Roman"/>
          <w:sz w:val="28"/>
          <w:szCs w:val="28"/>
          <w:lang w:val="en-US"/>
        </w:rPr>
        <w:t xml:space="preserve">. - </w:t>
      </w:r>
      <w:r w:rsidRPr="00976BA1">
        <w:rPr>
          <w:rFonts w:ascii="Times New Roman" w:hAnsi="Times New Roman" w:cs="Times New Roman"/>
          <w:sz w:val="28"/>
          <w:szCs w:val="28"/>
          <w:lang w:val="en-US"/>
        </w:rPr>
        <w:t xml:space="preserve"> 2015</w:t>
      </w:r>
      <w:r w:rsidR="00AB7140" w:rsidRPr="00976BA1">
        <w:rPr>
          <w:rFonts w:ascii="Times New Roman" w:hAnsi="Times New Roman" w:cs="Times New Roman"/>
          <w:sz w:val="28"/>
          <w:szCs w:val="28"/>
          <w:lang w:val="en-US"/>
        </w:rPr>
        <w:t xml:space="preserve">. - Vol.  </w:t>
      </w:r>
      <w:r w:rsidRPr="00976BA1">
        <w:rPr>
          <w:rFonts w:ascii="Times New Roman" w:hAnsi="Times New Roman" w:cs="Times New Roman"/>
          <w:sz w:val="28"/>
          <w:szCs w:val="28"/>
          <w:lang w:val="en-US"/>
        </w:rPr>
        <w:t>6</w:t>
      </w:r>
      <w:r w:rsidR="00AB7140" w:rsidRPr="00976BA1">
        <w:rPr>
          <w:rFonts w:ascii="Times New Roman" w:hAnsi="Times New Roman" w:cs="Times New Roman"/>
          <w:sz w:val="28"/>
          <w:szCs w:val="28"/>
        </w:rPr>
        <w:t>. – Р.</w:t>
      </w:r>
      <w:r w:rsidRPr="00976BA1">
        <w:rPr>
          <w:rFonts w:ascii="Times New Roman" w:hAnsi="Times New Roman" w:cs="Times New Roman"/>
          <w:sz w:val="28"/>
          <w:szCs w:val="28"/>
          <w:lang w:val="en-US"/>
        </w:rPr>
        <w:t xml:space="preserve"> 35372. </w:t>
      </w:r>
      <w:r w:rsidR="00AB7140" w:rsidRPr="00976BA1">
        <w:rPr>
          <w:rFonts w:ascii="Times New Roman" w:hAnsi="Times New Roman" w:cs="Times New Roman"/>
          <w:sz w:val="28"/>
          <w:szCs w:val="28"/>
        </w:rPr>
        <w:t xml:space="preserve"> </w:t>
      </w:r>
    </w:p>
    <w:p w14:paraId="403A041E" w14:textId="51E8650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Dehghani M.</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Aghaei Zarch S.M.</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Vahidi Mehrjardi M.Y.</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Nazari M.</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Babakhanzadeh E.</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Ghadimi 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Zeinali F.</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Talebi M. Evaluation of miR-181b and miR-126-5p expression levels in T2DM patients compared to healthy individuals: Relationship with NF-κB gene expression</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Endocrinol. Diabetes Nutr. </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2020</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976BA1">
        <w:rPr>
          <w:rFonts w:ascii="Times New Roman" w:hAnsi="Times New Roman" w:cs="Times New Roman"/>
          <w:sz w:val="28"/>
          <w:szCs w:val="28"/>
          <w:lang w:val="en-US"/>
        </w:rPr>
        <w:t xml:space="preserve"> </w:t>
      </w:r>
      <w:r w:rsidR="00AB7140" w:rsidRPr="0031712B">
        <w:rPr>
          <w:rFonts w:ascii="Times New Roman" w:hAnsi="Times New Roman" w:cs="Times New Roman"/>
          <w:sz w:val="28"/>
          <w:szCs w:val="28"/>
          <w:lang w:val="en-US"/>
        </w:rPr>
        <w:t xml:space="preserve"> </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67</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rPr>
        <w:t>Р</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454–460. </w:t>
      </w:r>
      <w:r w:rsidR="00AB7140" w:rsidRPr="00976BA1">
        <w:rPr>
          <w:rFonts w:ascii="Times New Roman" w:hAnsi="Times New Roman" w:cs="Times New Roman"/>
          <w:sz w:val="28"/>
          <w:szCs w:val="28"/>
          <w:lang w:val="en-US"/>
        </w:rPr>
        <w:t xml:space="preserve"> </w:t>
      </w:r>
    </w:p>
    <w:p w14:paraId="0CBCC6F9" w14:textId="500BC14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Yang W.Z.</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Yang 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Xue L.P.</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Xiao L.B.</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Y. MiR-126 overexpression inhibits high glucose-induced migration and tube formation of rhesus macaque choroid-retinal endothelial cells by obstructing VEGFA and PIK3R2</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Diabetes Complicat.</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2017</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AB7140">
        <w:rPr>
          <w:rFonts w:ascii="Times New Roman" w:hAnsi="Times New Roman" w:cs="Times New Roman"/>
          <w:sz w:val="28"/>
          <w:szCs w:val="28"/>
          <w:lang w:val="en-US"/>
        </w:rPr>
        <w:t xml:space="preserve"> </w:t>
      </w:r>
      <w:r w:rsidR="00AB714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31</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rPr>
        <w:t>Р</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653–663. </w:t>
      </w:r>
    </w:p>
    <w:p w14:paraId="4129EA4A" w14:textId="630287B4"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Chistiakov D.A.</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Orekhov A.N.</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Bobryshev Y.V. The role of miR-126 in embryonic angiogenesis, adult vascular homeostasis, and vascular repair and its alterations in atherosclerotic disease</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Mol. Cell. Cardiol. </w:t>
      </w:r>
      <w:r w:rsidR="00AB7140">
        <w:rPr>
          <w:rFonts w:ascii="Times New Roman" w:hAnsi="Times New Roman" w:cs="Times New Roman"/>
          <w:sz w:val="28"/>
          <w:szCs w:val="28"/>
        </w:rPr>
        <w:t xml:space="preserve">– </w:t>
      </w:r>
      <w:r w:rsidRPr="0031712B">
        <w:rPr>
          <w:rFonts w:ascii="Times New Roman" w:hAnsi="Times New Roman" w:cs="Times New Roman"/>
          <w:sz w:val="28"/>
          <w:szCs w:val="28"/>
          <w:lang w:val="en-US"/>
        </w:rPr>
        <w:t>2016</w:t>
      </w:r>
      <w:r w:rsidR="00AB7140">
        <w:rPr>
          <w:rFonts w:ascii="Times New Roman" w:hAnsi="Times New Roman" w:cs="Times New Roman"/>
          <w:sz w:val="28"/>
          <w:szCs w:val="28"/>
        </w:rPr>
        <w:t xml:space="preserve">. - </w:t>
      </w:r>
      <w:r w:rsidR="00AB7140">
        <w:rPr>
          <w:rFonts w:ascii="Times New Roman" w:hAnsi="Times New Roman" w:cs="Times New Roman"/>
          <w:sz w:val="28"/>
          <w:szCs w:val="28"/>
          <w:lang w:val="en-US"/>
        </w:rPr>
        <w:t>Vol.</w:t>
      </w:r>
      <w:r w:rsidR="00AB7140">
        <w:rPr>
          <w:rFonts w:ascii="Times New Roman" w:hAnsi="Times New Roman" w:cs="Times New Roman"/>
          <w:sz w:val="28"/>
          <w:szCs w:val="28"/>
        </w:rPr>
        <w:t xml:space="preserve"> </w:t>
      </w:r>
      <w:r w:rsidR="00AB7140" w:rsidRPr="0031712B">
        <w:rPr>
          <w:rFonts w:ascii="Times New Roman" w:hAnsi="Times New Roman" w:cs="Times New Roman"/>
          <w:sz w:val="28"/>
          <w:szCs w:val="28"/>
          <w:lang w:val="en-US"/>
        </w:rPr>
        <w:t xml:space="preserve"> </w:t>
      </w:r>
      <w:r w:rsidR="00AB7140">
        <w:rPr>
          <w:rFonts w:ascii="Times New Roman" w:hAnsi="Times New Roman" w:cs="Times New Roman"/>
          <w:sz w:val="28"/>
          <w:szCs w:val="28"/>
        </w:rPr>
        <w:t xml:space="preserve"> </w:t>
      </w:r>
      <w:r w:rsidRPr="0031712B">
        <w:rPr>
          <w:rFonts w:ascii="Times New Roman" w:hAnsi="Times New Roman" w:cs="Times New Roman"/>
          <w:sz w:val="28"/>
          <w:szCs w:val="28"/>
          <w:lang w:val="en-US"/>
        </w:rPr>
        <w:t>97</w:t>
      </w:r>
      <w:r w:rsidR="00AB714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 47–55. </w:t>
      </w:r>
      <w:r w:rsidR="00AB7140">
        <w:rPr>
          <w:rFonts w:ascii="Times New Roman" w:hAnsi="Times New Roman" w:cs="Times New Roman"/>
          <w:sz w:val="28"/>
          <w:szCs w:val="28"/>
        </w:rPr>
        <w:t xml:space="preserve"> </w:t>
      </w:r>
    </w:p>
    <w:p w14:paraId="000DFCB1" w14:textId="58BFF9DD"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Catanzaro G.</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Conte F.</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Trocchianesi 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Splendiani E.</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Bimonte V.M.</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Mocini E.</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Filardi T.</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Po A.</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Besharat Z.M.</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Gentile M.C. et al. Network analysis identifies circulating miR-155 as predictive biomarker of type 2 diabetes mellitus development in obese patients: A pilot study</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Sci. Rep.</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2023</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976BA1">
        <w:rPr>
          <w:rFonts w:ascii="Times New Roman" w:hAnsi="Times New Roman" w:cs="Times New Roman"/>
          <w:sz w:val="28"/>
          <w:szCs w:val="28"/>
          <w:lang w:val="en-US"/>
        </w:rPr>
        <w:t xml:space="preserve"> </w:t>
      </w:r>
      <w:r w:rsidR="00AB714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13</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rPr>
        <w:t>Р</w:t>
      </w:r>
      <w:r w:rsidR="00AB7140"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19496. </w:t>
      </w:r>
      <w:r w:rsidR="00AB7140" w:rsidRPr="00976BA1">
        <w:rPr>
          <w:rFonts w:ascii="Times New Roman" w:hAnsi="Times New Roman" w:cs="Times New Roman"/>
          <w:sz w:val="28"/>
          <w:szCs w:val="28"/>
          <w:lang w:val="en-US"/>
        </w:rPr>
        <w:t xml:space="preserve"> </w:t>
      </w:r>
    </w:p>
    <w:p w14:paraId="33A3C3AE" w14:textId="5F92EEE7"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Rodriguez A.</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Vigorito E.</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Clare 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Warren M.V.</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Couttet P.</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Soond D.R.</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Van Dongen 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Grocock R.J.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Das P.P.</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Miska E.A. et al. Requirement of bic/microRNA-155 for normal immune function</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Science</w:t>
      </w:r>
      <w:r w:rsidR="00AB7140" w:rsidRPr="00AB7140">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2007</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AB7140">
        <w:rPr>
          <w:rFonts w:ascii="Times New Roman" w:hAnsi="Times New Roman" w:cs="Times New Roman"/>
          <w:sz w:val="28"/>
          <w:szCs w:val="28"/>
          <w:lang w:val="en-US"/>
        </w:rPr>
        <w:t xml:space="preserve"> </w:t>
      </w:r>
      <w:r w:rsidR="00AB714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316</w:t>
      </w:r>
      <w:r w:rsidR="00AB7140">
        <w:rPr>
          <w:rFonts w:ascii="Times New Roman" w:hAnsi="Times New Roman" w:cs="Times New Roman"/>
          <w:sz w:val="28"/>
          <w:szCs w:val="28"/>
        </w:rPr>
        <w:t>. – Р.</w:t>
      </w:r>
      <w:r w:rsidRPr="0031712B">
        <w:rPr>
          <w:rFonts w:ascii="Times New Roman" w:hAnsi="Times New Roman" w:cs="Times New Roman"/>
          <w:sz w:val="28"/>
          <w:szCs w:val="28"/>
          <w:lang w:val="en-US"/>
        </w:rPr>
        <w:t xml:space="preserve"> 608–611. </w:t>
      </w:r>
      <w:r w:rsidR="00AB7140">
        <w:rPr>
          <w:rFonts w:ascii="Times New Roman" w:hAnsi="Times New Roman" w:cs="Times New Roman"/>
          <w:sz w:val="28"/>
          <w:szCs w:val="28"/>
        </w:rPr>
        <w:t xml:space="preserve"> </w:t>
      </w:r>
    </w:p>
    <w:p w14:paraId="2C96B897" w14:textId="2DE6B697"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Yin R.</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Zhu X.</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Yang 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 A.</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Xiao Q.</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Song 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Pan X. MicroRNA-155 promotes the ox-LDL-induced activation of NLRP3 inflammasomes via the ERK1/2 pathway in THP-1 macrophages and aggravates atherosclerosis in apoe−/− mice</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Ann. Palliat. Med. </w:t>
      </w:r>
      <w:r w:rsidR="00AB7140">
        <w:rPr>
          <w:rFonts w:ascii="Times New Roman" w:hAnsi="Times New Roman" w:cs="Times New Roman"/>
          <w:sz w:val="28"/>
          <w:szCs w:val="28"/>
        </w:rPr>
        <w:t xml:space="preserve">– </w:t>
      </w:r>
      <w:r w:rsidRPr="0031712B">
        <w:rPr>
          <w:rFonts w:ascii="Times New Roman" w:hAnsi="Times New Roman" w:cs="Times New Roman"/>
          <w:sz w:val="28"/>
          <w:szCs w:val="28"/>
          <w:lang w:val="en-US"/>
        </w:rPr>
        <w:t>2019</w:t>
      </w:r>
      <w:r w:rsidR="00AB7140">
        <w:rPr>
          <w:rFonts w:ascii="Times New Roman" w:hAnsi="Times New Roman" w:cs="Times New Roman"/>
          <w:sz w:val="28"/>
          <w:szCs w:val="28"/>
        </w:rPr>
        <w:t xml:space="preserve">. - </w:t>
      </w:r>
      <w:r w:rsidR="00AB7140">
        <w:rPr>
          <w:rFonts w:ascii="Times New Roman" w:hAnsi="Times New Roman" w:cs="Times New Roman"/>
          <w:sz w:val="28"/>
          <w:szCs w:val="28"/>
          <w:lang w:val="en-US"/>
        </w:rPr>
        <w:t>Vol.</w:t>
      </w:r>
      <w:r w:rsidR="00AB7140">
        <w:rPr>
          <w:rFonts w:ascii="Times New Roman" w:hAnsi="Times New Roman" w:cs="Times New Roman"/>
          <w:sz w:val="28"/>
          <w:szCs w:val="28"/>
        </w:rPr>
        <w:t xml:space="preserve"> </w:t>
      </w:r>
      <w:r w:rsidR="00AB714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8</w:t>
      </w:r>
      <w:r w:rsidR="00AB714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676–689. </w:t>
      </w:r>
    </w:p>
    <w:p w14:paraId="2D3439D2" w14:textId="1775198F"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Jankauskas S.S.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Gambardella 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Sardu, C.</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Lombardi A.</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Santulli G. Functional role of miR-155 in the pathogenesis of diabetes mellitus and its complications</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Non Coding RNA</w:t>
      </w:r>
      <w:r w:rsidR="00AB7140" w:rsidRPr="00AB7140">
        <w:rPr>
          <w:rFonts w:ascii="Times New Roman" w:hAnsi="Times New Roman" w:cs="Times New Roman"/>
          <w:sz w:val="28"/>
          <w:szCs w:val="28"/>
          <w:lang w:val="en-US"/>
        </w:rPr>
        <w:t xml:space="preserve">. </w:t>
      </w:r>
      <w:r w:rsidR="00AB7140">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2021</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AB7140">
        <w:rPr>
          <w:rFonts w:ascii="Times New Roman" w:hAnsi="Times New Roman" w:cs="Times New Roman"/>
          <w:sz w:val="28"/>
          <w:szCs w:val="28"/>
          <w:lang w:val="en-US"/>
        </w:rPr>
        <w:t xml:space="preserve"> </w:t>
      </w:r>
      <w:r w:rsidR="00AB714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7</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rPr>
        <w:t>Р</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39. </w:t>
      </w:r>
      <w:r w:rsidR="00AB7140" w:rsidRPr="00976BA1">
        <w:rPr>
          <w:rFonts w:ascii="Times New Roman" w:hAnsi="Times New Roman" w:cs="Times New Roman"/>
          <w:sz w:val="28"/>
          <w:szCs w:val="28"/>
          <w:lang w:val="en-US"/>
        </w:rPr>
        <w:t xml:space="preserve"> </w:t>
      </w:r>
    </w:p>
    <w:p w14:paraId="479AF346" w14:textId="0C35C917"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Polina E.R.</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Oliveira F.M.</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Sbruzzi R.C</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Crispim D.</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Canani L.H.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Santos K.G. Gene polymorphism and plasma levels of miR-155 in diabetic retinopathy</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Endocr. Connect. </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2019</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976BA1">
        <w:rPr>
          <w:rFonts w:ascii="Times New Roman" w:hAnsi="Times New Roman" w:cs="Times New Roman"/>
          <w:sz w:val="28"/>
          <w:szCs w:val="28"/>
          <w:lang w:val="en-US"/>
        </w:rPr>
        <w:t xml:space="preserve"> </w:t>
      </w:r>
      <w:r w:rsidR="00AB714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8</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rPr>
        <w:t>Р</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1591–1599. </w:t>
      </w:r>
      <w:r w:rsidR="00AB7140" w:rsidRPr="00976BA1">
        <w:rPr>
          <w:rFonts w:ascii="Times New Roman" w:hAnsi="Times New Roman" w:cs="Times New Roman"/>
          <w:sz w:val="28"/>
          <w:szCs w:val="28"/>
          <w:lang w:val="en-US"/>
        </w:rPr>
        <w:t xml:space="preserve"> </w:t>
      </w:r>
    </w:p>
    <w:p w14:paraId="1E7390EF" w14:textId="10D68F70"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Papadopoulos K.I.</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Papadopoulou A.A</w:t>
      </w:r>
      <w:r w:rsidR="00FD1402" w:rsidRPr="00FD1402">
        <w:rPr>
          <w:rFonts w:ascii="Times New Roman" w:hAnsi="Times New Roman" w:cs="Times New Roman"/>
          <w:sz w:val="28"/>
          <w:szCs w:val="28"/>
          <w:lang w:val="en-US"/>
        </w:rPr>
        <w:t>.</w:t>
      </w:r>
      <w:r w:rsidRPr="0031712B">
        <w:rPr>
          <w:rFonts w:ascii="Times New Roman" w:hAnsi="Times New Roman" w:cs="Times New Roman"/>
          <w:sz w:val="28"/>
          <w:szCs w:val="28"/>
          <w:lang w:val="en-US"/>
        </w:rPr>
        <w:t>, T.C. MicroRNA-155 mediates endogenous angiotensin II type 1 receptor regulation: Implications for innovative type 2 diabetes mellitus management</w:t>
      </w:r>
      <w:r w:rsidR="00AB7140" w:rsidRPr="00AB714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World J. Diabetes</w:t>
      </w:r>
      <w:r w:rsidR="00AB7140" w:rsidRPr="00AB7140">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2023</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AB7140">
        <w:rPr>
          <w:rFonts w:ascii="Times New Roman" w:hAnsi="Times New Roman" w:cs="Times New Roman"/>
          <w:sz w:val="28"/>
          <w:szCs w:val="28"/>
          <w:lang w:val="en-US"/>
        </w:rPr>
        <w:t xml:space="preserve"> </w:t>
      </w:r>
      <w:r w:rsidR="00AB714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14</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rPr>
        <w:t>Р</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1334–1340. </w:t>
      </w:r>
      <w:r w:rsidR="00AB7140" w:rsidRPr="00976BA1">
        <w:rPr>
          <w:rFonts w:ascii="Times New Roman" w:hAnsi="Times New Roman" w:cs="Times New Roman"/>
          <w:sz w:val="28"/>
          <w:szCs w:val="28"/>
          <w:lang w:val="en-US"/>
        </w:rPr>
        <w:t xml:space="preserve"> </w:t>
      </w:r>
    </w:p>
    <w:p w14:paraId="528BE5C2" w14:textId="1314007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Supak Smolcic, Lidija Bilic-Zulle</w:t>
      </w:r>
      <w:r w:rsidR="00FD1402" w:rsidRPr="00FD1402">
        <w:rPr>
          <w:rFonts w:ascii="Times New Roman" w:hAnsi="Times New Roman" w:cs="Times New Roman"/>
          <w:sz w:val="28"/>
          <w:szCs w:val="28"/>
          <w:lang w:val="en-US"/>
        </w:rPr>
        <w:t xml:space="preserve"> </w:t>
      </w:r>
      <w:r w:rsidR="00FD1402" w:rsidRPr="0031712B">
        <w:rPr>
          <w:rFonts w:ascii="Times New Roman" w:hAnsi="Times New Roman" w:cs="Times New Roman"/>
          <w:sz w:val="28"/>
          <w:szCs w:val="28"/>
          <w:lang w:val="en-US"/>
        </w:rPr>
        <w:t>Vesna</w:t>
      </w:r>
      <w:r w:rsidRPr="0031712B">
        <w:rPr>
          <w:rFonts w:ascii="Times New Roman" w:hAnsi="Times New Roman" w:cs="Times New Roman"/>
          <w:sz w:val="28"/>
          <w:szCs w:val="28"/>
          <w:lang w:val="en-US"/>
        </w:rPr>
        <w:t>, Fišić</w:t>
      </w:r>
      <w:r w:rsidR="00FD1402" w:rsidRPr="00FD1402">
        <w:rPr>
          <w:rFonts w:ascii="Times New Roman" w:hAnsi="Times New Roman" w:cs="Times New Roman"/>
          <w:sz w:val="28"/>
          <w:szCs w:val="28"/>
          <w:lang w:val="en-US"/>
        </w:rPr>
        <w:t xml:space="preserve"> </w:t>
      </w:r>
      <w:r w:rsidR="00FD1402" w:rsidRPr="0031712B">
        <w:rPr>
          <w:rFonts w:ascii="Times New Roman" w:hAnsi="Times New Roman" w:cs="Times New Roman"/>
          <w:sz w:val="28"/>
          <w:szCs w:val="28"/>
          <w:lang w:val="en-US"/>
        </w:rPr>
        <w:t>Elizabeta</w:t>
      </w:r>
      <w:r w:rsidRPr="0031712B">
        <w:rPr>
          <w:rFonts w:ascii="Times New Roman" w:hAnsi="Times New Roman" w:cs="Times New Roman"/>
          <w:sz w:val="28"/>
          <w:szCs w:val="28"/>
          <w:lang w:val="en-US"/>
        </w:rPr>
        <w:t>. Validation of methods performance for routine biochemistry analytes at Cobas 6000 analyzer series module c501</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Biochemia Medica</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2011</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AB7140">
        <w:rPr>
          <w:rFonts w:ascii="Times New Roman" w:hAnsi="Times New Roman" w:cs="Times New Roman"/>
          <w:sz w:val="28"/>
          <w:szCs w:val="28"/>
          <w:lang w:val="en-US"/>
        </w:rPr>
        <w:t xml:space="preserve"> </w:t>
      </w:r>
      <w:r w:rsidR="00AB7140" w:rsidRPr="0031712B">
        <w:rPr>
          <w:rFonts w:ascii="Times New Roman" w:hAnsi="Times New Roman" w:cs="Times New Roman"/>
          <w:sz w:val="28"/>
          <w:szCs w:val="28"/>
          <w:lang w:val="en-US"/>
        </w:rPr>
        <w:t xml:space="preserve"> 21</w:t>
      </w:r>
      <w:r w:rsidR="00AB7140">
        <w:rPr>
          <w:rFonts w:ascii="Times New Roman" w:hAnsi="Times New Roman" w:cs="Times New Roman"/>
          <w:sz w:val="28"/>
          <w:szCs w:val="28"/>
        </w:rPr>
        <w:t>, №</w:t>
      </w:r>
      <w:r w:rsidR="00AB7140" w:rsidRPr="0031712B">
        <w:rPr>
          <w:rFonts w:ascii="Times New Roman" w:hAnsi="Times New Roman" w:cs="Times New Roman"/>
          <w:sz w:val="28"/>
          <w:szCs w:val="28"/>
          <w:lang w:val="en-US"/>
        </w:rPr>
        <w:t>2</w:t>
      </w:r>
      <w:r w:rsidR="00AB7140">
        <w:rPr>
          <w:rFonts w:ascii="Times New Roman" w:hAnsi="Times New Roman" w:cs="Times New Roman"/>
          <w:sz w:val="28"/>
          <w:szCs w:val="28"/>
        </w:rPr>
        <w:t>. – Р.</w:t>
      </w:r>
      <w:r w:rsidR="00AB714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182-190. </w:t>
      </w:r>
    </w:p>
    <w:p w14:paraId="5BFA2183" w14:textId="2C21312D"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Yuan Bo et al. Evaluation of newly-developed glycated hemoglobin clinical analytic reagents and chromatography column on Tosoh HLC-723 G8 Analyzer</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Practical Laboratory Medicine</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2023</w:t>
      </w:r>
      <w:r w:rsidR="00AB7140" w:rsidRPr="00AB7140">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AB7140">
        <w:rPr>
          <w:rFonts w:ascii="Times New Roman" w:hAnsi="Times New Roman" w:cs="Times New Roman"/>
          <w:sz w:val="28"/>
          <w:szCs w:val="28"/>
          <w:lang w:val="en-US"/>
        </w:rPr>
        <w:t xml:space="preserve"> </w:t>
      </w:r>
      <w:r w:rsidR="00AB7140" w:rsidRPr="0031712B">
        <w:rPr>
          <w:rFonts w:ascii="Times New Roman" w:hAnsi="Times New Roman" w:cs="Times New Roman"/>
          <w:sz w:val="28"/>
          <w:szCs w:val="28"/>
          <w:lang w:val="en-US"/>
        </w:rPr>
        <w:t xml:space="preserve"> 37</w:t>
      </w:r>
      <w:r w:rsidR="00AB7140">
        <w:rPr>
          <w:rFonts w:ascii="Times New Roman" w:hAnsi="Times New Roman" w:cs="Times New Roman"/>
          <w:sz w:val="28"/>
          <w:szCs w:val="28"/>
        </w:rPr>
        <w:t xml:space="preserve">. – Р. </w:t>
      </w:r>
      <w:r w:rsidRPr="0031712B">
        <w:rPr>
          <w:rFonts w:ascii="Times New Roman" w:hAnsi="Times New Roman" w:cs="Times New Roman"/>
          <w:sz w:val="28"/>
          <w:szCs w:val="28"/>
          <w:lang w:val="en-US"/>
        </w:rPr>
        <w:t>338.</w:t>
      </w:r>
    </w:p>
    <w:p w14:paraId="25E476DB" w14:textId="04B95A48"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Bai X.</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Luo Q.</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Tan K.</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Guo L. Diagnostic value of VDBP and miR-155-5p in diabetic nephropathy and the correlation with urinary microalbumin</w:t>
      </w:r>
      <w:r w:rsidR="00AB7140" w:rsidRPr="00AB714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Exp. Ther. Med. </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2020</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lang w:val="en-US"/>
        </w:rPr>
        <w:t>Vol.</w:t>
      </w:r>
      <w:r w:rsidR="00AB7140" w:rsidRPr="00976BA1">
        <w:rPr>
          <w:rFonts w:ascii="Times New Roman" w:hAnsi="Times New Roman" w:cs="Times New Roman"/>
          <w:sz w:val="28"/>
          <w:szCs w:val="28"/>
          <w:lang w:val="en-US"/>
        </w:rPr>
        <w:t xml:space="preserve"> </w:t>
      </w:r>
      <w:r w:rsidR="00AB714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w:t>
      </w:r>
      <w:r w:rsidR="00AB7140" w:rsidRPr="00976BA1">
        <w:rPr>
          <w:rFonts w:ascii="Times New Roman" w:hAnsi="Times New Roman" w:cs="Times New Roman"/>
          <w:sz w:val="28"/>
          <w:szCs w:val="28"/>
          <w:lang w:val="en-US"/>
        </w:rPr>
        <w:t xml:space="preserve">. – </w:t>
      </w:r>
      <w:r w:rsidR="00AB7140">
        <w:rPr>
          <w:rFonts w:ascii="Times New Roman" w:hAnsi="Times New Roman" w:cs="Times New Roman"/>
          <w:sz w:val="28"/>
          <w:szCs w:val="28"/>
        </w:rPr>
        <w:t>Р</w:t>
      </w:r>
      <w:r w:rsidR="00AB714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86. </w:t>
      </w:r>
      <w:r w:rsidR="00AB7140" w:rsidRPr="00976BA1">
        <w:rPr>
          <w:rFonts w:ascii="Times New Roman" w:hAnsi="Times New Roman" w:cs="Times New Roman"/>
          <w:sz w:val="28"/>
          <w:szCs w:val="28"/>
          <w:lang w:val="en-US"/>
        </w:rPr>
        <w:t xml:space="preserve"> </w:t>
      </w:r>
    </w:p>
    <w:p w14:paraId="48B08859" w14:textId="4BA84329"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Lindeberg Victoria. Evaluation of Manual and QIAcube miRNA Extraction from Plasma with the miRNeasy Advanced Kit from Qiagen.</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2020.</w:t>
      </w:r>
    </w:p>
    <w:p w14:paraId="376BA18A" w14:textId="65E04E38"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Kim N.H.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Ahn 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Choi Y.M.</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Son H.J.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Choi W.H.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Cho H.J.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Yu J.H.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Seo J.A.</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Jang Y.J.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Jung C.H. et al. Differential circulating and visceral fat microRNA expression of non-obese and obese subjects</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Clin. Nutr. </w:t>
      </w:r>
      <w:r w:rsidR="00042110">
        <w:rPr>
          <w:rFonts w:ascii="Times New Roman" w:hAnsi="Times New Roman" w:cs="Times New Roman"/>
          <w:sz w:val="28"/>
          <w:szCs w:val="28"/>
        </w:rPr>
        <w:t xml:space="preserve">– </w:t>
      </w:r>
      <w:r w:rsidRPr="0031712B">
        <w:rPr>
          <w:rFonts w:ascii="Times New Roman" w:hAnsi="Times New Roman" w:cs="Times New Roman"/>
          <w:sz w:val="28"/>
          <w:szCs w:val="28"/>
          <w:lang w:val="en-US"/>
        </w:rPr>
        <w:t>2020</w:t>
      </w:r>
      <w:r w:rsidR="00042110">
        <w:rPr>
          <w:rFonts w:ascii="Times New Roman" w:hAnsi="Times New Roman" w:cs="Times New Roman"/>
          <w:sz w:val="28"/>
          <w:szCs w:val="28"/>
        </w:rPr>
        <w:t xml:space="preserve">. - </w:t>
      </w:r>
      <w:r w:rsidR="00042110">
        <w:rPr>
          <w:rFonts w:ascii="Times New Roman" w:hAnsi="Times New Roman" w:cs="Times New Roman"/>
          <w:sz w:val="28"/>
          <w:szCs w:val="28"/>
          <w:lang w:val="en-US"/>
        </w:rPr>
        <w:t>Vol.</w:t>
      </w:r>
      <w:r w:rsidR="00042110">
        <w:rPr>
          <w:rFonts w:ascii="Times New Roman" w:hAnsi="Times New Roman" w:cs="Times New Roman"/>
          <w:sz w:val="28"/>
          <w:szCs w:val="28"/>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39</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910–916. </w:t>
      </w:r>
      <w:r w:rsidR="00042110">
        <w:rPr>
          <w:rFonts w:ascii="Times New Roman" w:hAnsi="Times New Roman" w:cs="Times New Roman"/>
          <w:sz w:val="28"/>
          <w:szCs w:val="28"/>
        </w:rPr>
        <w:t xml:space="preserve"> </w:t>
      </w:r>
    </w:p>
    <w:p w14:paraId="3720F17E" w14:textId="58D1B257"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Wang Ziran et al. Performance evaluation of QuantStudio 1 plus real-time PCR instrument for clinical laboratory analysis: A proof-of-concept study</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Practical Laboratory Medicine</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2023</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36</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330. </w:t>
      </w:r>
    </w:p>
    <w:p w14:paraId="05DD37C2" w14:textId="7633FD1A"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Gao 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Zhao G.</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W.</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 Y.</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Song M.</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Gao 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Zeng B.</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w:t>
      </w:r>
      <w:r w:rsidR="00976BA1"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Y. MiR-155 targets PTCH1 to mediate endothelial progenitor cell dysfunction caused by high glucose</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Exp. Cell Res. </w:t>
      </w:r>
      <w:r w:rsidR="0004211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2018</w:t>
      </w:r>
      <w:r w:rsidR="00042110" w:rsidRPr="00976BA1">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976BA1">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366</w:t>
      </w:r>
      <w:r w:rsidR="00042110" w:rsidRPr="00976BA1">
        <w:rPr>
          <w:rFonts w:ascii="Times New Roman" w:hAnsi="Times New Roman" w:cs="Times New Roman"/>
          <w:sz w:val="28"/>
          <w:szCs w:val="28"/>
          <w:lang w:val="en-US"/>
        </w:rPr>
        <w:t xml:space="preserve">. – </w:t>
      </w:r>
      <w:r w:rsidR="00042110">
        <w:rPr>
          <w:rFonts w:ascii="Times New Roman" w:hAnsi="Times New Roman" w:cs="Times New Roman"/>
          <w:sz w:val="28"/>
          <w:szCs w:val="28"/>
        </w:rPr>
        <w:t>Р</w:t>
      </w:r>
      <w:r w:rsidR="0004211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55–62</w:t>
      </w:r>
      <w:r w:rsidR="00042110" w:rsidRPr="00976BA1">
        <w:rPr>
          <w:rFonts w:ascii="Times New Roman" w:hAnsi="Times New Roman" w:cs="Times New Roman"/>
          <w:sz w:val="28"/>
          <w:szCs w:val="28"/>
          <w:lang w:val="en-US"/>
        </w:rPr>
        <w:t>.</w:t>
      </w:r>
    </w:p>
    <w:p w14:paraId="12B0BDCF" w14:textId="6271F701"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Demircan N. et al. Determination of vitreous interleukin-1 (IL-1) and tumour necrosis factor (TNF) levels in proliferative diabetic retinopathy</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Eye</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2006</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20</w:t>
      </w:r>
      <w:r w:rsidR="00042110">
        <w:rPr>
          <w:rFonts w:ascii="Times New Roman" w:hAnsi="Times New Roman" w:cs="Times New Roman"/>
          <w:sz w:val="28"/>
          <w:szCs w:val="28"/>
        </w:rPr>
        <w:t>, №</w:t>
      </w:r>
      <w:r w:rsidR="00042110" w:rsidRPr="0031712B">
        <w:rPr>
          <w:rFonts w:ascii="Times New Roman" w:hAnsi="Times New Roman" w:cs="Times New Roman"/>
          <w:sz w:val="28"/>
          <w:szCs w:val="28"/>
          <w:lang w:val="en-US"/>
        </w:rPr>
        <w:t>12</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1366-1369.</w:t>
      </w:r>
    </w:p>
    <w:p w14:paraId="216E67BF" w14:textId="72E66E5C"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Wang Kehui et al. Validation and comparison of luminex multiplex cytokine analysis kits with ELISA: determinations of a panel of nine cytokines in clinical sample culture supernatants</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Journal of reproductive immunology</w:t>
      </w:r>
      <w:r w:rsidR="00042110" w:rsidRPr="00042110">
        <w:rPr>
          <w:rFonts w:ascii="Times New Roman" w:hAnsi="Times New Roman" w:cs="Times New Roman"/>
          <w:sz w:val="28"/>
          <w:szCs w:val="28"/>
          <w:lang w:val="en-US"/>
        </w:rPr>
        <w:t xml:space="preserve">.  </w:t>
      </w:r>
      <w:r w:rsidR="00042110">
        <w:rPr>
          <w:rFonts w:ascii="Times New Roman" w:hAnsi="Times New Roman" w:cs="Times New Roman"/>
          <w:sz w:val="28"/>
          <w:szCs w:val="28"/>
        </w:rPr>
        <w:t xml:space="preserve">– </w:t>
      </w:r>
      <w:r w:rsidRPr="0031712B">
        <w:rPr>
          <w:rFonts w:ascii="Times New Roman" w:hAnsi="Times New Roman" w:cs="Times New Roman"/>
          <w:sz w:val="28"/>
          <w:szCs w:val="28"/>
          <w:lang w:val="en-US"/>
        </w:rPr>
        <w:t>2005</w:t>
      </w:r>
      <w:r w:rsidR="00042110">
        <w:rPr>
          <w:rFonts w:ascii="Times New Roman" w:hAnsi="Times New Roman" w:cs="Times New Roman"/>
          <w:sz w:val="28"/>
          <w:szCs w:val="28"/>
        </w:rPr>
        <w:t xml:space="preserve">. - </w:t>
      </w:r>
      <w:r w:rsidR="00042110">
        <w:rPr>
          <w:rFonts w:ascii="Times New Roman" w:hAnsi="Times New Roman" w:cs="Times New Roman"/>
          <w:sz w:val="28"/>
          <w:szCs w:val="28"/>
          <w:lang w:val="en-US"/>
        </w:rPr>
        <w:t>Vol.</w:t>
      </w:r>
      <w:r w:rsidR="00042110">
        <w:rPr>
          <w:rFonts w:ascii="Times New Roman" w:hAnsi="Times New Roman" w:cs="Times New Roman"/>
          <w:sz w:val="28"/>
          <w:szCs w:val="28"/>
        </w:rPr>
        <w:t xml:space="preserve">  </w:t>
      </w:r>
      <w:r w:rsidR="00042110" w:rsidRPr="0031712B">
        <w:rPr>
          <w:rFonts w:ascii="Times New Roman" w:hAnsi="Times New Roman" w:cs="Times New Roman"/>
          <w:sz w:val="28"/>
          <w:szCs w:val="28"/>
          <w:lang w:val="en-US"/>
        </w:rPr>
        <w:t>66</w:t>
      </w:r>
      <w:r w:rsidR="00042110">
        <w:rPr>
          <w:rFonts w:ascii="Times New Roman" w:hAnsi="Times New Roman" w:cs="Times New Roman"/>
          <w:sz w:val="28"/>
          <w:szCs w:val="28"/>
        </w:rPr>
        <w:t>, №</w:t>
      </w:r>
      <w:r w:rsidR="00042110" w:rsidRPr="0031712B">
        <w:rPr>
          <w:rFonts w:ascii="Times New Roman" w:hAnsi="Times New Roman" w:cs="Times New Roman"/>
          <w:sz w:val="28"/>
          <w:szCs w:val="28"/>
          <w:lang w:val="en-US"/>
        </w:rPr>
        <w:t>2</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175-191.</w:t>
      </w:r>
    </w:p>
    <w:p w14:paraId="238ED10C" w14:textId="28907009"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Rey Alonso, Susana C. The technology influence on the study of oxidative stress applied to biological samples</w:t>
      </w:r>
      <w:r w:rsidR="00042110" w:rsidRPr="00042110">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thesis.</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2018. </w:t>
      </w:r>
    </w:p>
    <w:p w14:paraId="38F677DA" w14:textId="657A0CB5"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Witko-Sarsat Véronique et al. Advanced oxidation protein products as novel mediators of inflammation and monocyte activation in chronic renal failure1, 2</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The Journal of immunology</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1998</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161</w:t>
      </w:r>
      <w:r w:rsidR="00042110">
        <w:rPr>
          <w:rFonts w:ascii="Times New Roman" w:hAnsi="Times New Roman" w:cs="Times New Roman"/>
          <w:sz w:val="28"/>
          <w:szCs w:val="28"/>
        </w:rPr>
        <w:t>, №</w:t>
      </w:r>
      <w:r w:rsidR="00042110" w:rsidRPr="0031712B">
        <w:rPr>
          <w:rFonts w:ascii="Times New Roman" w:hAnsi="Times New Roman" w:cs="Times New Roman"/>
          <w:sz w:val="28"/>
          <w:szCs w:val="28"/>
          <w:lang w:val="en-US"/>
        </w:rPr>
        <w:t>5</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2524-2532. </w:t>
      </w:r>
    </w:p>
    <w:p w14:paraId="6260AC67" w14:textId="592053CD"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Hissin Paul J., Russell Hilf. A fluorometric method for determination of oxidized and reduced glutathione in tissues</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Analytical biochemistry</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1976</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74</w:t>
      </w:r>
      <w:r w:rsidR="00042110">
        <w:rPr>
          <w:rFonts w:ascii="Times New Roman" w:hAnsi="Times New Roman" w:cs="Times New Roman"/>
          <w:sz w:val="28"/>
          <w:szCs w:val="28"/>
        </w:rPr>
        <w:t>, №</w:t>
      </w:r>
      <w:r w:rsidR="00042110" w:rsidRPr="0031712B">
        <w:rPr>
          <w:rFonts w:ascii="Times New Roman" w:hAnsi="Times New Roman" w:cs="Times New Roman"/>
          <w:sz w:val="28"/>
          <w:szCs w:val="28"/>
          <w:lang w:val="en-US"/>
        </w:rPr>
        <w:t>1</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214-226. </w:t>
      </w:r>
    </w:p>
    <w:p w14:paraId="31C2CCD3" w14:textId="6782E462"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Taganov K.D.</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Boldin M.P.</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Chang K.J.</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Baltimore D. NF-kappaB-dependent induction of microRNA miR-146, an inhibitor targeted to signaling proteins of innate immune responses</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Proc. Natl. Acad. Sci. USA</w:t>
      </w:r>
      <w:r w:rsidR="00042110">
        <w:rPr>
          <w:rFonts w:ascii="Times New Roman" w:hAnsi="Times New Roman" w:cs="Times New Roman"/>
          <w:sz w:val="28"/>
          <w:szCs w:val="28"/>
        </w:rPr>
        <w:t>. –</w:t>
      </w:r>
      <w:r w:rsidRPr="0031712B">
        <w:rPr>
          <w:rFonts w:ascii="Times New Roman" w:hAnsi="Times New Roman" w:cs="Times New Roman"/>
          <w:sz w:val="28"/>
          <w:szCs w:val="28"/>
          <w:lang w:val="en-US"/>
        </w:rPr>
        <w:t xml:space="preserve"> 2006</w:t>
      </w:r>
      <w:r w:rsidR="00042110">
        <w:rPr>
          <w:rFonts w:ascii="Times New Roman" w:hAnsi="Times New Roman" w:cs="Times New Roman"/>
          <w:sz w:val="28"/>
          <w:szCs w:val="28"/>
        </w:rPr>
        <w:t xml:space="preserve">. - </w:t>
      </w:r>
      <w:r w:rsidR="00042110">
        <w:rPr>
          <w:rFonts w:ascii="Times New Roman" w:hAnsi="Times New Roman" w:cs="Times New Roman"/>
          <w:sz w:val="28"/>
          <w:szCs w:val="28"/>
          <w:lang w:val="en-US"/>
        </w:rPr>
        <w:t>Vol.</w:t>
      </w:r>
      <w:r w:rsidR="00042110">
        <w:rPr>
          <w:rFonts w:ascii="Times New Roman" w:hAnsi="Times New Roman" w:cs="Times New Roman"/>
          <w:sz w:val="28"/>
          <w:szCs w:val="28"/>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103</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12481–12486. </w:t>
      </w:r>
      <w:r w:rsidR="00042110">
        <w:rPr>
          <w:rFonts w:ascii="Times New Roman" w:hAnsi="Times New Roman" w:cs="Times New Roman"/>
          <w:sz w:val="28"/>
          <w:szCs w:val="28"/>
        </w:rPr>
        <w:t xml:space="preserve"> </w:t>
      </w:r>
    </w:p>
    <w:p w14:paraId="19389997" w14:textId="0062A7E7"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Ghaffari M.</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Razi S.</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Zalpoor H.</w:t>
      </w:r>
      <w:r w:rsidR="00976BA1"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Nabi-Afjadi M.</w:t>
      </w:r>
      <w:r w:rsidR="00BC280F" w:rsidRPr="00BC280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Mohebichamkhorami F.</w:t>
      </w:r>
      <w:r w:rsidR="00BC280F" w:rsidRPr="00BC280F">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Zali H. Association of MicroRNA-146a with Type 1 and 2 Diabetes and their Related Complications</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J. Diabetes Res.</w:t>
      </w:r>
      <w:r w:rsidR="00042110" w:rsidRPr="00042110">
        <w:rPr>
          <w:rFonts w:ascii="Times New Roman" w:hAnsi="Times New Roman" w:cs="Times New Roman"/>
          <w:sz w:val="28"/>
          <w:szCs w:val="28"/>
          <w:lang w:val="en-US"/>
        </w:rPr>
        <w:t xml:space="preserve"> </w:t>
      </w:r>
      <w:r w:rsidR="00042110">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2023</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00042110" w:rsidRPr="00976BA1">
        <w:rPr>
          <w:rFonts w:ascii="Times New Roman" w:hAnsi="Times New Roman" w:cs="Times New Roman"/>
          <w:sz w:val="28"/>
          <w:szCs w:val="28"/>
          <w:lang w:val="en-US"/>
        </w:rPr>
        <w:t xml:space="preserve">1. – </w:t>
      </w:r>
      <w:r w:rsidR="00042110">
        <w:rPr>
          <w:rFonts w:ascii="Times New Roman" w:hAnsi="Times New Roman" w:cs="Times New Roman"/>
          <w:sz w:val="28"/>
          <w:szCs w:val="28"/>
        </w:rPr>
        <w:t>Р</w:t>
      </w:r>
      <w:r w:rsidR="00042110" w:rsidRPr="00976BA1">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258</w:t>
      </w:r>
      <w:r w:rsidR="00042110" w:rsidRPr="00976BA1">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7104. </w:t>
      </w:r>
      <w:r w:rsidR="00042110" w:rsidRPr="00976BA1">
        <w:rPr>
          <w:rFonts w:ascii="Times New Roman" w:hAnsi="Times New Roman" w:cs="Times New Roman"/>
          <w:sz w:val="28"/>
          <w:szCs w:val="28"/>
          <w:lang w:val="en-US"/>
        </w:rPr>
        <w:t xml:space="preserve"> </w:t>
      </w:r>
    </w:p>
    <w:p w14:paraId="2B68EEA7" w14:textId="563BDF5C"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Kelly Shannon C. et al. Glucose-dependent trans-plasma membrane electron transport and p70S6k phosphorylation in skeletal muscle cells</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Redox Biology</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2019</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27</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101075.</w:t>
      </w:r>
    </w:p>
    <w:p w14:paraId="73984A5E" w14:textId="3993404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 xml:space="preserve">Le Berre Marie et al. Calculating half maximal inhibitory concentration (IC50) values from glycomics microarray data using GraphPad Prism.Glycan Microarrays: Methods and Protocols. </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New York: Springer US, 2022. </w:t>
      </w:r>
      <w:r w:rsidR="00042110" w:rsidRPr="00042110">
        <w:rPr>
          <w:rFonts w:ascii="Times New Roman" w:hAnsi="Times New Roman" w:cs="Times New Roman"/>
          <w:sz w:val="28"/>
          <w:szCs w:val="28"/>
          <w:lang w:val="en-US"/>
        </w:rPr>
        <w:t xml:space="preserve">– </w:t>
      </w:r>
      <w:r w:rsidR="00042110">
        <w:rPr>
          <w:rFonts w:ascii="Times New Roman" w:hAnsi="Times New Roman" w:cs="Times New Roman"/>
          <w:sz w:val="28"/>
          <w:szCs w:val="28"/>
        </w:rPr>
        <w:t>Р</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89-111. </w:t>
      </w:r>
    </w:p>
    <w:p w14:paraId="3469DFDA" w14:textId="611647B9"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Yaddanapudi Lakshmi Narayana. The American Statistical Association statement on P-values explained</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Journal of Anaesthesiology Clinical Pharmacology</w:t>
      </w:r>
      <w:r w:rsidR="00042110" w:rsidRPr="00042110">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2016</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32</w:t>
      </w:r>
      <w:r w:rsidR="00042110">
        <w:rPr>
          <w:rFonts w:ascii="Times New Roman" w:hAnsi="Times New Roman" w:cs="Times New Roman"/>
          <w:sz w:val="28"/>
          <w:szCs w:val="28"/>
        </w:rPr>
        <w:t>, №</w:t>
      </w:r>
      <w:r w:rsidR="00042110" w:rsidRPr="0031712B">
        <w:rPr>
          <w:rFonts w:ascii="Times New Roman" w:hAnsi="Times New Roman" w:cs="Times New Roman"/>
          <w:sz w:val="28"/>
          <w:szCs w:val="28"/>
          <w:lang w:val="en-US"/>
        </w:rPr>
        <w:t>4</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421-423. </w:t>
      </w:r>
    </w:p>
    <w:p w14:paraId="5CBD70A8" w14:textId="28F0A1AF"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Hou X.</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Tian J.</w:t>
      </w:r>
      <w:r w:rsidR="001D2F27"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Geng J.</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X.</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Tang X.</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J.</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Bai X. MicroRNA-27a promotes renal tubulointerstitial fibrosis via suppressing PPARγ pathway in diabetic nephropathy</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Oncotarget</w:t>
      </w:r>
      <w:r w:rsidR="00042110" w:rsidRPr="00042110">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2016</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7</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rPr>
        <w:t>Р</w:t>
      </w:r>
      <w:r w:rsidR="0004211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47760–47776. </w:t>
      </w:r>
      <w:r w:rsidR="00042110" w:rsidRPr="001D2F27">
        <w:rPr>
          <w:rFonts w:ascii="Times New Roman" w:hAnsi="Times New Roman" w:cs="Times New Roman"/>
          <w:sz w:val="28"/>
          <w:szCs w:val="28"/>
          <w:lang w:val="en-US"/>
        </w:rPr>
        <w:t xml:space="preserve"> </w:t>
      </w:r>
    </w:p>
    <w:p w14:paraId="6A97BB4A" w14:textId="54B64C0C"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Song J.</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H.</w:t>
      </w:r>
      <w:r w:rsidR="001D2F27"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Sun Y.</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Guo R.</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Zhong D.</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Xu R.</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Song M. Omentin-1 protects renal function of mice with type 2 diabetic nephropathy via regulating miR-27a-Nrf2/Keap1 axis</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Biomed. Pharmacother. </w:t>
      </w:r>
      <w:r w:rsidR="00042110" w:rsidRPr="001D2F27">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2018</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1D2F27">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107</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rPr>
        <w:t>Р</w:t>
      </w:r>
      <w:r w:rsidR="00042110"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440–446. </w:t>
      </w:r>
      <w:r w:rsidR="00042110" w:rsidRPr="001D2F27">
        <w:rPr>
          <w:rFonts w:ascii="Times New Roman" w:hAnsi="Times New Roman" w:cs="Times New Roman"/>
          <w:sz w:val="28"/>
          <w:szCs w:val="28"/>
          <w:lang w:val="en-US"/>
        </w:rPr>
        <w:t xml:space="preserve"> </w:t>
      </w:r>
    </w:p>
    <w:p w14:paraId="59F8F30D" w14:textId="33AB7C73"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Li J.M.</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X.</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Chan L.W.C.</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Hu R.</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Zheng T.</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H.</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Yang S. Lipotoxicity-polarised macrophage-derived exosomes regulate mitochondrial fitness through Miro1-mediated mitophagy inhibition and contribute to type 2 diabetes development in mice</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Diabetologia</w:t>
      </w:r>
      <w:r w:rsidR="00042110" w:rsidRPr="00042110">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2023</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66</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rPr>
        <w:t>Р</w:t>
      </w:r>
      <w:r w:rsidR="0004211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2368–2386. </w:t>
      </w:r>
      <w:r w:rsidR="00042110" w:rsidRPr="00042110">
        <w:rPr>
          <w:rFonts w:ascii="Times New Roman" w:hAnsi="Times New Roman" w:cs="Times New Roman"/>
          <w:sz w:val="28"/>
          <w:szCs w:val="28"/>
          <w:lang w:val="en-US"/>
        </w:rPr>
        <w:t xml:space="preserve"> </w:t>
      </w:r>
    </w:p>
    <w:p w14:paraId="3E912C83" w14:textId="593E44BD"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Akpınar K.</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Aslan D.</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Fenkçi S.M.</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Caner V. miR-21-3p and miR-192-5p in patients with type 2 diabetic nephropathy</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Diagnosis</w:t>
      </w:r>
      <w:r w:rsidR="00042110" w:rsidRPr="00042110">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2022</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9</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rPr>
        <w:t>Р</w:t>
      </w:r>
      <w:r w:rsidR="0004211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499–507. </w:t>
      </w:r>
      <w:r w:rsidR="00042110" w:rsidRPr="001D2F27">
        <w:rPr>
          <w:rFonts w:ascii="Times New Roman" w:hAnsi="Times New Roman" w:cs="Times New Roman"/>
          <w:sz w:val="28"/>
          <w:szCs w:val="28"/>
          <w:lang w:val="en-US"/>
        </w:rPr>
        <w:t xml:space="preserve"> </w:t>
      </w:r>
    </w:p>
    <w:p w14:paraId="626581EB" w14:textId="59597FEF"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Duisenbek Ayauly et al. Unveiling the Predictive Model for Macrovascular Complications in Type 2 Diabetes Mellitus: microRNAs Expression, Lipid Profile, and Oxidative Stress Markers</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International Journal of Molecular Sciences</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2024</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25</w:t>
      </w:r>
      <w:r w:rsidR="00042110" w:rsidRPr="001D2F27">
        <w:rPr>
          <w:rFonts w:ascii="Times New Roman" w:hAnsi="Times New Roman" w:cs="Times New Roman"/>
          <w:sz w:val="28"/>
          <w:szCs w:val="28"/>
          <w:lang w:val="en-US"/>
        </w:rPr>
        <w:t>, №</w:t>
      </w:r>
      <w:r w:rsidR="00042110" w:rsidRPr="0031712B">
        <w:rPr>
          <w:rFonts w:ascii="Times New Roman" w:hAnsi="Times New Roman" w:cs="Times New Roman"/>
          <w:sz w:val="28"/>
          <w:szCs w:val="28"/>
          <w:lang w:val="en-US"/>
        </w:rPr>
        <w:t>21</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rPr>
        <w:t>Р</w:t>
      </w:r>
      <w:r w:rsidR="0004211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11763.</w:t>
      </w:r>
    </w:p>
    <w:p w14:paraId="6B35F686" w14:textId="034222E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Guo X.</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Yin T.</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D.</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Xu S.</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Ye R.</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Y. Astragaloside IV Regulates Insulin Resistance and Inflammatory Response of Adipocytes via Modulating MIR-21/PTEN/PI3K/AKT Signaling</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Diabetes Ther. </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2023</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13</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rPr>
        <w:t>Р</w:t>
      </w:r>
      <w:r w:rsidR="00042110"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1538–1547. </w:t>
      </w:r>
      <w:r w:rsidR="00042110" w:rsidRPr="001D2F27">
        <w:rPr>
          <w:rFonts w:ascii="Times New Roman" w:hAnsi="Times New Roman" w:cs="Times New Roman"/>
          <w:sz w:val="28"/>
          <w:szCs w:val="28"/>
          <w:lang w:val="en-US"/>
        </w:rPr>
        <w:t xml:space="preserve"> </w:t>
      </w:r>
    </w:p>
    <w:p w14:paraId="103F70F0" w14:textId="22EC5D9F"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Doghish A.S.</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Elsisi A.M.</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Amin A.I.</w:t>
      </w:r>
      <w:r w:rsidR="001D2F27"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Abulsoud</w:t>
      </w:r>
      <w:r w:rsidR="001D2F27"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A.I. Circulating miR-148a-5p and miR-21-5p as Novel Diagnostic Biomarkers in Adult Egyptian Male Patients With Metabolic Syndrome</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Can. J. Diabetes</w:t>
      </w:r>
      <w:r w:rsidR="00042110" w:rsidRPr="00042110">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2021</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45</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rPr>
        <w:t>Р</w:t>
      </w:r>
      <w:r w:rsidR="0004211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614–618. </w:t>
      </w:r>
      <w:r w:rsidR="00042110" w:rsidRPr="001D2F27">
        <w:rPr>
          <w:rFonts w:ascii="Times New Roman" w:hAnsi="Times New Roman" w:cs="Times New Roman"/>
          <w:sz w:val="28"/>
          <w:szCs w:val="28"/>
          <w:lang w:val="en-US"/>
        </w:rPr>
        <w:t xml:space="preserve"> </w:t>
      </w:r>
    </w:p>
    <w:p w14:paraId="6CDC5D35" w14:textId="5DDC2E6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Yazdanpanah Z.</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Kazemipour N.</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Kalantar S.M.</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Vahidi Mehrjardi M.Y. Plasma miR-21 as a potential predictor in prediabetic individuals with a positive family history of type 2 diabetes mellitus</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Physiol. Rep. </w:t>
      </w:r>
      <w:r w:rsidR="0004211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2022</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1D2F27">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10</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rPr>
        <w:t>Р</w:t>
      </w:r>
      <w:r w:rsidR="0004211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15163. </w:t>
      </w:r>
      <w:r w:rsidR="00042110" w:rsidRPr="001D2F27">
        <w:rPr>
          <w:rFonts w:ascii="Times New Roman" w:hAnsi="Times New Roman" w:cs="Times New Roman"/>
          <w:sz w:val="28"/>
          <w:szCs w:val="28"/>
          <w:lang w:val="en-US"/>
        </w:rPr>
        <w:t xml:space="preserve"> </w:t>
      </w:r>
    </w:p>
    <w:p w14:paraId="5CF0B908" w14:textId="01A2EED0"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Helal H.G.</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Rashed M.H</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Abdullah O.A.</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Salem T.I.</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Daifalla A. MicroRNAs (-146a, -21 and -34a) are diagnostic and prognostic biomarkers for diabetic retinopathy</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Biomed. J. </w:t>
      </w:r>
      <w:r w:rsidR="0004211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2021</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1D2F27">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44</w:t>
      </w:r>
      <w:r w:rsidR="00042110" w:rsidRPr="001D2F27">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S</w:t>
      </w:r>
      <w:r w:rsidR="0004211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242–251. </w:t>
      </w:r>
      <w:r w:rsidR="00042110" w:rsidRPr="001D2F27">
        <w:rPr>
          <w:rFonts w:ascii="Times New Roman" w:hAnsi="Times New Roman" w:cs="Times New Roman"/>
          <w:sz w:val="28"/>
          <w:szCs w:val="28"/>
          <w:lang w:val="en-US"/>
        </w:rPr>
        <w:t xml:space="preserve"> </w:t>
      </w:r>
    </w:p>
    <w:p w14:paraId="19F74EA3" w14:textId="0AB9BEFF"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Wang L.</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M.</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Zheng M.</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Tang Y.</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Yang</w:t>
      </w:r>
      <w:r w:rsidR="001D2F27"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Z.</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 G.</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Zheng Q.</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L.</w:t>
      </w:r>
      <w:r w:rsidR="001D2F27"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Wang Y.</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 F. et al. Diagnostic value of galectin-3, fractalkine, IL-6, miR-21 and cardiac troponin I in human ischemic cardiomyopathy</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Aging</w:t>
      </w:r>
      <w:r w:rsidR="00042110" w:rsidRPr="0004211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2024</w:t>
      </w:r>
      <w:r w:rsidR="00042110" w:rsidRPr="00042110">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042110">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16</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10539–10545. </w:t>
      </w:r>
      <w:r w:rsidR="00042110">
        <w:rPr>
          <w:rFonts w:ascii="Times New Roman" w:hAnsi="Times New Roman" w:cs="Times New Roman"/>
          <w:sz w:val="28"/>
          <w:szCs w:val="28"/>
        </w:rPr>
        <w:t xml:space="preserve"> </w:t>
      </w:r>
    </w:p>
    <w:p w14:paraId="3F9077D1" w14:textId="354B92EA"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Sun H.</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T.</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X.</w:t>
      </w:r>
      <w:r w:rsidR="001D2F27"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Zhu Y.</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S.</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He P.</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Peng Y.</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Fan Q. The relevance of the non-invasive biomarkers lncRNA GAS5/miR-21 ceRNA regulatory network in the early identification of diabetes and diabetic nephropathy</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Diabetol. Metab. Syndr. </w:t>
      </w:r>
      <w:r w:rsidR="00042110">
        <w:rPr>
          <w:rFonts w:ascii="Times New Roman" w:hAnsi="Times New Roman" w:cs="Times New Roman"/>
          <w:sz w:val="28"/>
          <w:szCs w:val="28"/>
        </w:rPr>
        <w:t xml:space="preserve">– </w:t>
      </w:r>
      <w:r w:rsidRPr="0031712B">
        <w:rPr>
          <w:rFonts w:ascii="Times New Roman" w:hAnsi="Times New Roman" w:cs="Times New Roman"/>
          <w:sz w:val="28"/>
          <w:szCs w:val="28"/>
          <w:lang w:val="en-US"/>
        </w:rPr>
        <w:t>2023</w:t>
      </w:r>
      <w:r w:rsidR="00042110">
        <w:rPr>
          <w:rFonts w:ascii="Times New Roman" w:hAnsi="Times New Roman" w:cs="Times New Roman"/>
          <w:sz w:val="28"/>
          <w:szCs w:val="28"/>
        </w:rPr>
        <w:t xml:space="preserve">. - </w:t>
      </w:r>
      <w:r w:rsidR="00042110">
        <w:rPr>
          <w:rFonts w:ascii="Times New Roman" w:hAnsi="Times New Roman" w:cs="Times New Roman"/>
          <w:sz w:val="28"/>
          <w:szCs w:val="28"/>
          <w:lang w:val="en-US"/>
        </w:rPr>
        <w:t>Vol.</w:t>
      </w:r>
      <w:r w:rsidR="00042110">
        <w:rPr>
          <w:rFonts w:ascii="Times New Roman" w:hAnsi="Times New Roman" w:cs="Times New Roman"/>
          <w:sz w:val="28"/>
          <w:szCs w:val="28"/>
        </w:rPr>
        <w:t xml:space="preserve"> </w:t>
      </w:r>
      <w:r w:rsidRPr="0031712B">
        <w:rPr>
          <w:rFonts w:ascii="Times New Roman" w:hAnsi="Times New Roman" w:cs="Times New Roman"/>
          <w:sz w:val="28"/>
          <w:szCs w:val="28"/>
          <w:lang w:val="en-US"/>
        </w:rPr>
        <w:t>15</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197. </w:t>
      </w:r>
      <w:r w:rsidR="00042110">
        <w:rPr>
          <w:rFonts w:ascii="Times New Roman" w:hAnsi="Times New Roman" w:cs="Times New Roman"/>
          <w:sz w:val="28"/>
          <w:szCs w:val="28"/>
        </w:rPr>
        <w:t xml:space="preserve"> </w:t>
      </w:r>
    </w:p>
    <w:p w14:paraId="24515409" w14:textId="33ABA5BE"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La Sala L.</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Mrakic-Sposta S.</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Tagliabue E.</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Prattichizzo F.</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Micheloni S.</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Sangalli E.</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Specchia C.</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Uccellatore A.C.</w:t>
      </w:r>
      <w:r w:rsidR="001D2F27"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Lupini S.</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Spinetti G. et al. Circulating microRNA-21 is an early predictor of ROS-mediated damage in subjects with high risk of developing diabetes and in drug-naïve T2D 11 Medical and Health Sciences 1103 Clinical Sciences</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Cardiovasc. Diabetol. </w:t>
      </w:r>
      <w:r w:rsidR="00042110">
        <w:rPr>
          <w:rFonts w:ascii="Times New Roman" w:hAnsi="Times New Roman" w:cs="Times New Roman"/>
          <w:sz w:val="28"/>
          <w:szCs w:val="28"/>
        </w:rPr>
        <w:t xml:space="preserve">– </w:t>
      </w:r>
      <w:r w:rsidRPr="0031712B">
        <w:rPr>
          <w:rFonts w:ascii="Times New Roman" w:hAnsi="Times New Roman" w:cs="Times New Roman"/>
          <w:sz w:val="28"/>
          <w:szCs w:val="28"/>
          <w:lang w:val="en-US"/>
        </w:rPr>
        <w:t>2019</w:t>
      </w:r>
      <w:r w:rsidR="00042110">
        <w:rPr>
          <w:rFonts w:ascii="Times New Roman" w:hAnsi="Times New Roman" w:cs="Times New Roman"/>
          <w:sz w:val="28"/>
          <w:szCs w:val="28"/>
        </w:rPr>
        <w:t xml:space="preserve">. - </w:t>
      </w:r>
      <w:r w:rsidR="00042110">
        <w:rPr>
          <w:rFonts w:ascii="Times New Roman" w:hAnsi="Times New Roman" w:cs="Times New Roman"/>
          <w:sz w:val="28"/>
          <w:szCs w:val="28"/>
          <w:lang w:val="en-US"/>
        </w:rPr>
        <w:t>Vol.</w:t>
      </w:r>
      <w:r w:rsidR="00042110">
        <w:rPr>
          <w:rFonts w:ascii="Times New Roman" w:hAnsi="Times New Roman" w:cs="Times New Roman"/>
          <w:sz w:val="28"/>
          <w:szCs w:val="28"/>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18</w:t>
      </w:r>
      <w:r w:rsidR="0004211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1–12. </w:t>
      </w:r>
      <w:r w:rsidR="00042110">
        <w:rPr>
          <w:rFonts w:ascii="Times New Roman" w:hAnsi="Times New Roman" w:cs="Times New Roman"/>
          <w:sz w:val="28"/>
          <w:szCs w:val="28"/>
        </w:rPr>
        <w:t xml:space="preserve"> </w:t>
      </w:r>
    </w:p>
    <w:p w14:paraId="5F119F34" w14:textId="24E5BD6F" w:rsidR="00A704F2" w:rsidRPr="001D2F27" w:rsidRDefault="00A704F2" w:rsidP="001D2F27">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Gongol B.</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Marin T.</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Zhang J.</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S.C.</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Sun W.</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He M.</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S.</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Chen, L.</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J.</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Liu J.H. et al. Shear stress regulation of miR-93 and miR-484 maturation through nucleolin</w:t>
      </w:r>
      <w:r w:rsidR="00042110" w:rsidRPr="001D2F27">
        <w:rPr>
          <w:rFonts w:ascii="Times New Roman" w:hAnsi="Times New Roman" w:cs="Times New Roman"/>
          <w:sz w:val="28"/>
          <w:szCs w:val="28"/>
          <w:lang w:val="en-US"/>
        </w:rPr>
        <w:t xml:space="preserve"> //</w:t>
      </w:r>
      <w:r w:rsidRPr="001D2F27">
        <w:rPr>
          <w:rFonts w:ascii="Times New Roman" w:hAnsi="Times New Roman" w:cs="Times New Roman"/>
          <w:sz w:val="28"/>
          <w:szCs w:val="28"/>
          <w:lang w:val="en-US"/>
        </w:rPr>
        <w:t xml:space="preserve"> Proc. Natl. Acad. Sci. USA</w:t>
      </w:r>
      <w:r w:rsidR="00042110" w:rsidRPr="001D2F27">
        <w:rPr>
          <w:rFonts w:ascii="Times New Roman" w:hAnsi="Times New Roman" w:cs="Times New Roman"/>
          <w:sz w:val="28"/>
          <w:szCs w:val="28"/>
        </w:rPr>
        <w:t xml:space="preserve">. – </w:t>
      </w:r>
      <w:r w:rsidRPr="001D2F27">
        <w:rPr>
          <w:rFonts w:ascii="Times New Roman" w:hAnsi="Times New Roman" w:cs="Times New Roman"/>
          <w:sz w:val="28"/>
          <w:szCs w:val="28"/>
          <w:lang w:val="en-US"/>
        </w:rPr>
        <w:t>2019</w:t>
      </w:r>
      <w:r w:rsidR="00042110" w:rsidRPr="001D2F27">
        <w:rPr>
          <w:rFonts w:ascii="Times New Roman" w:hAnsi="Times New Roman" w:cs="Times New Roman"/>
          <w:sz w:val="28"/>
          <w:szCs w:val="28"/>
        </w:rPr>
        <w:t xml:space="preserve">. - </w:t>
      </w:r>
      <w:r w:rsidR="00042110" w:rsidRPr="001D2F27">
        <w:rPr>
          <w:rFonts w:ascii="Times New Roman" w:hAnsi="Times New Roman" w:cs="Times New Roman"/>
          <w:sz w:val="28"/>
          <w:szCs w:val="28"/>
          <w:lang w:val="en-US"/>
        </w:rPr>
        <w:t>Vol.</w:t>
      </w:r>
      <w:r w:rsidR="00042110" w:rsidRPr="001D2F27">
        <w:rPr>
          <w:rFonts w:ascii="Times New Roman" w:hAnsi="Times New Roman" w:cs="Times New Roman"/>
          <w:sz w:val="28"/>
          <w:szCs w:val="28"/>
        </w:rPr>
        <w:t xml:space="preserve"> </w:t>
      </w:r>
      <w:r w:rsidR="00042110" w:rsidRPr="001D2F27">
        <w:rPr>
          <w:rFonts w:ascii="Times New Roman" w:hAnsi="Times New Roman" w:cs="Times New Roman"/>
          <w:sz w:val="28"/>
          <w:szCs w:val="28"/>
          <w:lang w:val="en-US"/>
        </w:rPr>
        <w:t xml:space="preserve"> </w:t>
      </w:r>
      <w:r w:rsidRPr="001D2F27">
        <w:rPr>
          <w:rFonts w:ascii="Times New Roman" w:hAnsi="Times New Roman" w:cs="Times New Roman"/>
          <w:sz w:val="28"/>
          <w:szCs w:val="28"/>
          <w:lang w:val="en-US"/>
        </w:rPr>
        <w:t>116</w:t>
      </w:r>
      <w:r w:rsidR="00042110" w:rsidRPr="001D2F27">
        <w:rPr>
          <w:rFonts w:ascii="Times New Roman" w:hAnsi="Times New Roman" w:cs="Times New Roman"/>
          <w:sz w:val="28"/>
          <w:szCs w:val="28"/>
        </w:rPr>
        <w:t>. – Р.</w:t>
      </w:r>
      <w:r w:rsidRPr="001D2F27">
        <w:rPr>
          <w:rFonts w:ascii="Times New Roman" w:hAnsi="Times New Roman" w:cs="Times New Roman"/>
          <w:sz w:val="28"/>
          <w:szCs w:val="28"/>
          <w:lang w:val="en-US"/>
        </w:rPr>
        <w:t xml:space="preserve"> 12974–12979. </w:t>
      </w:r>
      <w:r w:rsidR="00042110" w:rsidRPr="001D2F27">
        <w:rPr>
          <w:rFonts w:ascii="Times New Roman" w:hAnsi="Times New Roman" w:cs="Times New Roman"/>
          <w:sz w:val="28"/>
          <w:szCs w:val="28"/>
        </w:rPr>
        <w:t xml:space="preserve"> </w:t>
      </w:r>
    </w:p>
    <w:p w14:paraId="42158819" w14:textId="43F5E583" w:rsidR="00A704F2" w:rsidRPr="001D2F27"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Wang K.</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Long B.</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Jiao J.Q.</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Wang J.X.</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Liu J.P.</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Q.</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Li P.F. MiR-484 regulates mitochondrial network through targeting Fis1</w:t>
      </w:r>
      <w:r w:rsidR="00042110" w:rsidRPr="0004211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Nat. Commun. </w:t>
      </w:r>
      <w:r w:rsidR="0004211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2012</w:t>
      </w:r>
      <w:r w:rsidR="00042110" w:rsidRPr="001D2F27">
        <w:rPr>
          <w:rFonts w:ascii="Times New Roman" w:hAnsi="Times New Roman" w:cs="Times New Roman"/>
          <w:sz w:val="28"/>
          <w:szCs w:val="28"/>
          <w:lang w:val="en-US"/>
        </w:rPr>
        <w:t xml:space="preserve">. - </w:t>
      </w:r>
      <w:r w:rsidR="00042110">
        <w:rPr>
          <w:rFonts w:ascii="Times New Roman" w:hAnsi="Times New Roman" w:cs="Times New Roman"/>
          <w:sz w:val="28"/>
          <w:szCs w:val="28"/>
          <w:lang w:val="en-US"/>
        </w:rPr>
        <w:t>Vol.</w:t>
      </w:r>
      <w:r w:rsidR="00042110" w:rsidRPr="001D2F27">
        <w:rPr>
          <w:rFonts w:ascii="Times New Roman" w:hAnsi="Times New Roman" w:cs="Times New Roman"/>
          <w:sz w:val="28"/>
          <w:szCs w:val="28"/>
          <w:lang w:val="en-US"/>
        </w:rPr>
        <w:t xml:space="preserve"> </w:t>
      </w:r>
      <w:r w:rsidR="0004211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3</w:t>
      </w:r>
      <w:r w:rsidR="00042110" w:rsidRPr="001D2F27">
        <w:rPr>
          <w:rFonts w:ascii="Times New Roman" w:hAnsi="Times New Roman" w:cs="Times New Roman"/>
          <w:sz w:val="28"/>
          <w:szCs w:val="28"/>
          <w:lang w:val="en-US"/>
        </w:rPr>
        <w:t xml:space="preserve">. – </w:t>
      </w:r>
      <w:r w:rsidR="00042110" w:rsidRPr="001D2F27">
        <w:rPr>
          <w:rFonts w:ascii="Times New Roman" w:hAnsi="Times New Roman" w:cs="Times New Roman"/>
          <w:sz w:val="28"/>
          <w:szCs w:val="28"/>
        </w:rPr>
        <w:t>Р</w:t>
      </w:r>
      <w:r w:rsidR="00042110"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781. </w:t>
      </w:r>
      <w:r w:rsidR="00042110" w:rsidRPr="001D2F27">
        <w:rPr>
          <w:rFonts w:ascii="Times New Roman" w:hAnsi="Times New Roman" w:cs="Times New Roman"/>
          <w:sz w:val="28"/>
          <w:szCs w:val="28"/>
          <w:lang w:val="en-US"/>
        </w:rPr>
        <w:t xml:space="preserve"> </w:t>
      </w:r>
    </w:p>
    <w:p w14:paraId="4F130ABC" w14:textId="31D88702" w:rsidR="00A704F2" w:rsidRPr="001D2F27"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1D2F27">
        <w:rPr>
          <w:rFonts w:ascii="Times New Roman" w:hAnsi="Times New Roman" w:cs="Times New Roman"/>
          <w:sz w:val="28"/>
          <w:szCs w:val="28"/>
          <w:lang w:val="en-US"/>
        </w:rPr>
        <w:t>Jia Y.Z.</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Liu J.</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Wang G.Q.</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Song Z.F. miR-484: A Potential Biomarker in Health and Disease</w:t>
      </w:r>
      <w:r w:rsidR="00042110" w:rsidRPr="001D2F27">
        <w:rPr>
          <w:rFonts w:ascii="Times New Roman" w:hAnsi="Times New Roman" w:cs="Times New Roman"/>
          <w:sz w:val="28"/>
          <w:szCs w:val="28"/>
          <w:lang w:val="en-US"/>
        </w:rPr>
        <w:t xml:space="preserve"> // </w:t>
      </w:r>
      <w:r w:rsidRPr="001D2F27">
        <w:rPr>
          <w:rFonts w:ascii="Times New Roman" w:hAnsi="Times New Roman" w:cs="Times New Roman"/>
          <w:sz w:val="28"/>
          <w:szCs w:val="28"/>
          <w:lang w:val="en-US"/>
        </w:rPr>
        <w:t xml:space="preserve">Front. Oncol. </w:t>
      </w:r>
      <w:r w:rsidR="00042110" w:rsidRPr="001D2F27">
        <w:rPr>
          <w:rFonts w:ascii="Times New Roman" w:hAnsi="Times New Roman" w:cs="Times New Roman"/>
          <w:sz w:val="28"/>
          <w:szCs w:val="28"/>
          <w:lang w:val="en-US"/>
        </w:rPr>
        <w:t xml:space="preserve">– </w:t>
      </w:r>
      <w:r w:rsidRPr="001D2F27">
        <w:rPr>
          <w:rFonts w:ascii="Times New Roman" w:hAnsi="Times New Roman" w:cs="Times New Roman"/>
          <w:sz w:val="28"/>
          <w:szCs w:val="28"/>
          <w:lang w:val="en-US"/>
        </w:rPr>
        <w:t>2022</w:t>
      </w:r>
      <w:r w:rsidR="00042110" w:rsidRPr="001D2F27">
        <w:rPr>
          <w:rFonts w:ascii="Times New Roman" w:hAnsi="Times New Roman" w:cs="Times New Roman"/>
          <w:sz w:val="28"/>
          <w:szCs w:val="28"/>
          <w:lang w:val="en-US"/>
        </w:rPr>
        <w:t xml:space="preserve">. - Vol.  </w:t>
      </w:r>
      <w:r w:rsidRPr="001D2F27">
        <w:rPr>
          <w:rFonts w:ascii="Times New Roman" w:hAnsi="Times New Roman" w:cs="Times New Roman"/>
          <w:sz w:val="28"/>
          <w:szCs w:val="28"/>
          <w:lang w:val="en-US"/>
        </w:rPr>
        <w:t>12</w:t>
      </w:r>
      <w:r w:rsidR="00042110" w:rsidRPr="001D2F27">
        <w:rPr>
          <w:rFonts w:ascii="Times New Roman" w:hAnsi="Times New Roman" w:cs="Times New Roman"/>
          <w:sz w:val="28"/>
          <w:szCs w:val="28"/>
          <w:lang w:val="en-US"/>
        </w:rPr>
        <w:t xml:space="preserve">. – </w:t>
      </w:r>
      <w:r w:rsidR="00042110" w:rsidRPr="001D2F27">
        <w:rPr>
          <w:rFonts w:ascii="Times New Roman" w:hAnsi="Times New Roman" w:cs="Times New Roman"/>
          <w:sz w:val="28"/>
          <w:szCs w:val="28"/>
        </w:rPr>
        <w:t>Р</w:t>
      </w:r>
      <w:r w:rsidR="00042110"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830420. </w:t>
      </w:r>
      <w:r w:rsidR="00042110" w:rsidRPr="001D2F27">
        <w:rPr>
          <w:rFonts w:ascii="Times New Roman" w:hAnsi="Times New Roman" w:cs="Times New Roman"/>
          <w:sz w:val="28"/>
          <w:szCs w:val="28"/>
          <w:lang w:val="en-US"/>
        </w:rPr>
        <w:t xml:space="preserve"> </w:t>
      </w:r>
    </w:p>
    <w:p w14:paraId="288FBE77" w14:textId="0AA7B04E" w:rsidR="00A704F2" w:rsidRPr="001D2F27"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1D2F27">
        <w:rPr>
          <w:rFonts w:ascii="Times New Roman" w:hAnsi="Times New Roman" w:cs="Times New Roman"/>
          <w:sz w:val="28"/>
          <w:szCs w:val="28"/>
          <w:lang w:val="en-US"/>
        </w:rPr>
        <w:t>Caparosa E.M.</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Sedgewick A.J.</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Zenonos G.</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Zhao Y.</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Carlisle D.L.</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Stefaneanu L.</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Jankowitz B.T.</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Gardner P.</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Chang Y.F.</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Lariviere W.R. et al. Regional Molecular Signature of the Symptomatic Atherosclerotic Carotid Plaque</w:t>
      </w:r>
      <w:r w:rsidR="00042110" w:rsidRPr="001D2F27">
        <w:rPr>
          <w:rFonts w:ascii="Times New Roman" w:hAnsi="Times New Roman" w:cs="Times New Roman"/>
          <w:sz w:val="28"/>
          <w:szCs w:val="28"/>
          <w:lang w:val="en-US"/>
        </w:rPr>
        <w:t xml:space="preserve"> //</w:t>
      </w:r>
      <w:r w:rsidRPr="001D2F27">
        <w:rPr>
          <w:rFonts w:ascii="Times New Roman" w:hAnsi="Times New Roman" w:cs="Times New Roman"/>
          <w:sz w:val="28"/>
          <w:szCs w:val="28"/>
          <w:lang w:val="en-US"/>
        </w:rPr>
        <w:t xml:space="preserve"> Neurosurgery</w:t>
      </w:r>
      <w:r w:rsidR="00042110" w:rsidRPr="001D2F27">
        <w:rPr>
          <w:rFonts w:ascii="Times New Roman" w:hAnsi="Times New Roman" w:cs="Times New Roman"/>
          <w:sz w:val="28"/>
          <w:szCs w:val="28"/>
          <w:lang w:val="en-US"/>
        </w:rPr>
        <w:t>. –</w:t>
      </w:r>
      <w:r w:rsidRPr="001D2F27">
        <w:rPr>
          <w:rFonts w:ascii="Times New Roman" w:hAnsi="Times New Roman" w:cs="Times New Roman"/>
          <w:sz w:val="28"/>
          <w:szCs w:val="28"/>
          <w:lang w:val="en-US"/>
        </w:rPr>
        <w:t xml:space="preserve"> 2019</w:t>
      </w:r>
      <w:r w:rsidR="00042110" w:rsidRPr="001D2F27">
        <w:rPr>
          <w:rFonts w:ascii="Times New Roman" w:hAnsi="Times New Roman" w:cs="Times New Roman"/>
          <w:sz w:val="28"/>
          <w:szCs w:val="28"/>
          <w:lang w:val="en-US"/>
        </w:rPr>
        <w:t xml:space="preserve">. - Vol.  </w:t>
      </w:r>
      <w:r w:rsidRPr="001D2F27">
        <w:rPr>
          <w:rFonts w:ascii="Times New Roman" w:hAnsi="Times New Roman" w:cs="Times New Roman"/>
          <w:sz w:val="28"/>
          <w:szCs w:val="28"/>
          <w:lang w:val="en-US"/>
        </w:rPr>
        <w:t>85</w:t>
      </w:r>
      <w:r w:rsidR="00042110" w:rsidRPr="001D2F27">
        <w:rPr>
          <w:rFonts w:ascii="Times New Roman" w:hAnsi="Times New Roman" w:cs="Times New Roman"/>
          <w:sz w:val="28"/>
          <w:szCs w:val="28"/>
        </w:rPr>
        <w:t xml:space="preserve">. – Р. </w:t>
      </w:r>
      <w:r w:rsidRPr="001D2F27">
        <w:rPr>
          <w:rFonts w:ascii="Times New Roman" w:hAnsi="Times New Roman" w:cs="Times New Roman"/>
          <w:sz w:val="28"/>
          <w:szCs w:val="28"/>
          <w:lang w:val="en-US"/>
        </w:rPr>
        <w:t xml:space="preserve">284–293. </w:t>
      </w:r>
      <w:r w:rsidR="00042110" w:rsidRPr="001D2F27">
        <w:rPr>
          <w:rFonts w:ascii="Times New Roman" w:hAnsi="Times New Roman" w:cs="Times New Roman"/>
          <w:sz w:val="28"/>
          <w:szCs w:val="28"/>
          <w:lang w:val="en-US"/>
        </w:rPr>
        <w:t xml:space="preserve"> </w:t>
      </w:r>
    </w:p>
    <w:p w14:paraId="2D8AB1D9" w14:textId="4190B086" w:rsidR="00A704F2" w:rsidRPr="001D2F27"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1D2F27">
        <w:rPr>
          <w:rFonts w:ascii="Times New Roman" w:hAnsi="Times New Roman" w:cs="Times New Roman"/>
          <w:sz w:val="28"/>
          <w:szCs w:val="28"/>
          <w:lang w:val="en-US"/>
        </w:rPr>
        <w:t>Macgrogan D.</w:t>
      </w:r>
      <w:r w:rsidR="001D2F27"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De La Pompa J.L. DACH1-Driven Arterialization: Angiogenic Therapy for Ischemic Heart Disease? </w:t>
      </w:r>
      <w:r w:rsidR="00042110" w:rsidRPr="001D2F27">
        <w:rPr>
          <w:rFonts w:ascii="Times New Roman" w:hAnsi="Times New Roman" w:cs="Times New Roman"/>
          <w:sz w:val="28"/>
          <w:szCs w:val="28"/>
          <w:lang w:val="en-US"/>
        </w:rPr>
        <w:t xml:space="preserve">// </w:t>
      </w:r>
      <w:r w:rsidRPr="001D2F27">
        <w:rPr>
          <w:rFonts w:ascii="Times New Roman" w:hAnsi="Times New Roman" w:cs="Times New Roman"/>
          <w:sz w:val="28"/>
          <w:szCs w:val="28"/>
          <w:lang w:val="en-US"/>
        </w:rPr>
        <w:t xml:space="preserve">Circ. Res. </w:t>
      </w:r>
      <w:r w:rsidR="00042110" w:rsidRPr="001D2F27">
        <w:rPr>
          <w:rFonts w:ascii="Times New Roman" w:hAnsi="Times New Roman" w:cs="Times New Roman"/>
          <w:sz w:val="28"/>
          <w:szCs w:val="28"/>
          <w:lang w:val="en-US"/>
        </w:rPr>
        <w:t xml:space="preserve">– </w:t>
      </w:r>
      <w:r w:rsidRPr="001D2F27">
        <w:rPr>
          <w:rFonts w:ascii="Times New Roman" w:hAnsi="Times New Roman" w:cs="Times New Roman"/>
          <w:sz w:val="28"/>
          <w:szCs w:val="28"/>
          <w:lang w:val="en-US"/>
        </w:rPr>
        <w:t>2021</w:t>
      </w:r>
      <w:r w:rsidR="00042110" w:rsidRPr="001D2F27">
        <w:rPr>
          <w:rFonts w:ascii="Times New Roman" w:hAnsi="Times New Roman" w:cs="Times New Roman"/>
          <w:sz w:val="28"/>
          <w:szCs w:val="28"/>
          <w:lang w:val="en-US"/>
        </w:rPr>
        <w:t xml:space="preserve">. - Vol.  </w:t>
      </w:r>
      <w:r w:rsidRPr="001D2F27">
        <w:rPr>
          <w:rFonts w:ascii="Times New Roman" w:hAnsi="Times New Roman" w:cs="Times New Roman"/>
          <w:sz w:val="28"/>
          <w:szCs w:val="28"/>
          <w:lang w:val="en-US"/>
        </w:rPr>
        <w:t>129</w:t>
      </w:r>
      <w:r w:rsidR="00042110" w:rsidRPr="001D2F27">
        <w:rPr>
          <w:rFonts w:ascii="Times New Roman" w:hAnsi="Times New Roman" w:cs="Times New Roman"/>
          <w:sz w:val="28"/>
          <w:szCs w:val="28"/>
          <w:lang w:val="en-US"/>
        </w:rPr>
        <w:t xml:space="preserve">. – </w:t>
      </w:r>
      <w:r w:rsidR="00042110" w:rsidRPr="001D2F27">
        <w:rPr>
          <w:rFonts w:ascii="Times New Roman" w:hAnsi="Times New Roman" w:cs="Times New Roman"/>
          <w:sz w:val="28"/>
          <w:szCs w:val="28"/>
        </w:rPr>
        <w:t>Р</w:t>
      </w:r>
      <w:r w:rsidR="00042110" w:rsidRPr="001D2F27">
        <w:rPr>
          <w:rFonts w:ascii="Times New Roman" w:hAnsi="Times New Roman" w:cs="Times New Roman"/>
          <w:sz w:val="28"/>
          <w:szCs w:val="28"/>
          <w:lang w:val="en-US"/>
        </w:rPr>
        <w:t>.</w:t>
      </w:r>
      <w:r w:rsidRPr="001D2F27">
        <w:rPr>
          <w:rFonts w:ascii="Times New Roman" w:hAnsi="Times New Roman" w:cs="Times New Roman"/>
          <w:sz w:val="28"/>
          <w:szCs w:val="28"/>
          <w:lang w:val="en-US"/>
        </w:rPr>
        <w:t xml:space="preserve"> 717–719. </w:t>
      </w:r>
      <w:r w:rsidR="00042110" w:rsidRPr="001D2F27">
        <w:rPr>
          <w:rFonts w:ascii="Times New Roman" w:hAnsi="Times New Roman" w:cs="Times New Roman"/>
          <w:sz w:val="28"/>
          <w:szCs w:val="28"/>
          <w:lang w:val="en-US"/>
        </w:rPr>
        <w:t xml:space="preserve"> </w:t>
      </w:r>
    </w:p>
    <w:p w14:paraId="3CD5AAC6" w14:textId="2CC5C14F"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1D2F27">
        <w:rPr>
          <w:rFonts w:ascii="Times New Roman" w:hAnsi="Times New Roman" w:cs="Times New Roman"/>
          <w:sz w:val="28"/>
          <w:szCs w:val="28"/>
          <w:lang w:val="en-US"/>
        </w:rPr>
        <w:t>Berikkyzy</w:t>
      </w:r>
      <w:r w:rsidR="001D2F27" w:rsidRPr="001D2F27">
        <w:rPr>
          <w:rFonts w:ascii="Times New Roman" w:hAnsi="Times New Roman" w:cs="Times New Roman"/>
          <w:sz w:val="28"/>
          <w:szCs w:val="28"/>
          <w:lang w:val="en-US"/>
        </w:rPr>
        <w:t xml:space="preserve">  </w:t>
      </w:r>
      <w:r w:rsidRPr="001D2F27">
        <w:rPr>
          <w:rFonts w:ascii="Times New Roman" w:hAnsi="Times New Roman" w:cs="Times New Roman"/>
          <w:sz w:val="28"/>
          <w:szCs w:val="28"/>
          <w:lang w:val="en-US"/>
        </w:rPr>
        <w:t>A., Duisenbek</w:t>
      </w:r>
      <w:r w:rsidRPr="0031712B">
        <w:rPr>
          <w:rFonts w:ascii="Times New Roman" w:hAnsi="Times New Roman" w:cs="Times New Roman"/>
          <w:sz w:val="28"/>
          <w:szCs w:val="28"/>
          <w:lang w:val="en-US"/>
        </w:rPr>
        <w:t xml:space="preserve"> A., Mukhitdin B., Amanbay B., Kulbayeva M. Circulating biomarkers and their implications in COVID-19 pathogenesis</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 BIO Web of Conferences</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EDP Sciences. </w:t>
      </w:r>
      <w:r w:rsidR="001227C0" w:rsidRPr="001D2F27">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2024</w:t>
      </w:r>
      <w:r w:rsidR="001227C0" w:rsidRPr="001D2F27">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Vol. 100</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Pr="0031712B">
        <w:rPr>
          <w:rFonts w:ascii="Times New Roman" w:hAnsi="Times New Roman" w:cs="Times New Roman"/>
          <w:sz w:val="28"/>
          <w:szCs w:val="28"/>
          <w:lang w:val="en-US"/>
        </w:rPr>
        <w:t xml:space="preserve">. 1008. </w:t>
      </w:r>
    </w:p>
    <w:p w14:paraId="6C0538B5" w14:textId="3C404356"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Witko-Sarsat V.</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Friedlander M.</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Capeillère-Blandin C.</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Nguyen-Khoa T.</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Nguyen A.T.</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Zingraff J.</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Jungers P.</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DescampsLatscha B. Advanced oxidation protein products as a novel marker of oxidative stress in uremia</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Kidney Int. </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1996</w:t>
      </w:r>
      <w:r w:rsidR="001227C0" w:rsidRPr="001227C0">
        <w:rPr>
          <w:rFonts w:ascii="Times New Roman" w:hAnsi="Times New Roman" w:cs="Times New Roman"/>
          <w:sz w:val="28"/>
          <w:szCs w:val="28"/>
          <w:lang w:val="en-US"/>
        </w:rPr>
        <w:t xml:space="preserve">. -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49</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1304–1313. </w:t>
      </w:r>
      <w:r w:rsidR="001227C0" w:rsidRPr="001D2F27">
        <w:rPr>
          <w:rFonts w:ascii="Times New Roman" w:hAnsi="Times New Roman" w:cs="Times New Roman"/>
          <w:sz w:val="28"/>
          <w:szCs w:val="28"/>
          <w:lang w:val="en-US"/>
        </w:rPr>
        <w:t xml:space="preserve"> </w:t>
      </w:r>
    </w:p>
    <w:p w14:paraId="1F5D5C3C" w14:textId="0FAC9DDC"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Hissin P.J.</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Hilf R. A fluorometric method for determination of oxidized and reduced glutathione in tissues</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Anal. Biochem. </w:t>
      </w:r>
      <w:r w:rsidR="001227C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1976</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lang w:val="en-US"/>
        </w:rPr>
        <w:t>Vol.</w:t>
      </w:r>
      <w:r w:rsidR="001227C0" w:rsidRPr="001D2F27">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74</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214–216. </w:t>
      </w:r>
      <w:r w:rsidR="001227C0" w:rsidRPr="001D2F27">
        <w:rPr>
          <w:rFonts w:ascii="Times New Roman" w:hAnsi="Times New Roman" w:cs="Times New Roman"/>
          <w:sz w:val="28"/>
          <w:szCs w:val="28"/>
          <w:lang w:val="en-US"/>
        </w:rPr>
        <w:t xml:space="preserve"> </w:t>
      </w:r>
    </w:p>
    <w:p w14:paraId="5BA8339A" w14:textId="04E0EC7C"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Jaskot R.H.</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Charlet E.G.</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Grose E.C.</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Grady M.A.</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Roycroft J.H.</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Roycroft J.H. An Automated Analysis of Glutathione Peroxidase, S-Transferase, and Reductase Activity in Animal Tissue</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Anal. Toxicol. </w:t>
      </w:r>
      <w:r w:rsidR="001227C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1983</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lang w:val="en-US"/>
        </w:rPr>
        <w:t>Vol.</w:t>
      </w:r>
      <w:r w:rsidR="001227C0" w:rsidRPr="001D2F27">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7</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86–88. </w:t>
      </w:r>
      <w:r w:rsidR="001227C0" w:rsidRPr="001D2F27">
        <w:rPr>
          <w:rFonts w:ascii="Times New Roman" w:hAnsi="Times New Roman" w:cs="Times New Roman"/>
          <w:sz w:val="28"/>
          <w:szCs w:val="28"/>
          <w:lang w:val="en-US"/>
        </w:rPr>
        <w:t xml:space="preserve"> </w:t>
      </w:r>
    </w:p>
    <w:p w14:paraId="5ED07190" w14:textId="7DCC54D5"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Misra H.P.</w:t>
      </w:r>
      <w:r w:rsidR="001D2F27"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Fridovich I. The role of superoxide anion in the autoxidation of epinephrine and a simple assay for superoxide dismutase</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Biol. Chem. </w:t>
      </w:r>
      <w:r w:rsidR="001227C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1972</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lang w:val="en-US"/>
        </w:rPr>
        <w:t>Vol.</w:t>
      </w:r>
      <w:r w:rsidR="001227C0" w:rsidRPr="001D2F27">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247</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3170–3175. </w:t>
      </w:r>
      <w:r w:rsidR="001227C0" w:rsidRPr="001D2F27">
        <w:rPr>
          <w:rFonts w:ascii="Times New Roman" w:hAnsi="Times New Roman" w:cs="Times New Roman"/>
          <w:sz w:val="28"/>
          <w:szCs w:val="28"/>
          <w:lang w:val="en-US"/>
        </w:rPr>
        <w:t xml:space="preserve"> </w:t>
      </w:r>
    </w:p>
    <w:p w14:paraId="7DA17A40" w14:textId="22DF63BF"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Aebi H. Catalase in vitro assay methods. In Methods Enzymology</w:t>
      </w:r>
      <w:r w:rsidR="001227C0" w:rsidRPr="001227C0">
        <w:rPr>
          <w:rFonts w:ascii="Times New Roman" w:hAnsi="Times New Roman" w:cs="Times New Roman"/>
          <w:sz w:val="28"/>
          <w:szCs w:val="28"/>
          <w:lang w:val="en-US"/>
        </w:rPr>
        <w:t>. -</w:t>
      </w:r>
      <w:r w:rsidRPr="0031712B">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The Netherlands</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Amsterdam</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Elsevier, 1984</w:t>
      </w:r>
      <w:r w:rsidR="001227C0" w:rsidRPr="001227C0">
        <w:rPr>
          <w:rFonts w:ascii="Times New Roman" w:hAnsi="Times New Roman" w:cs="Times New Roman"/>
          <w:sz w:val="28"/>
          <w:szCs w:val="28"/>
          <w:lang w:val="en-US"/>
        </w:rPr>
        <w:t xml:space="preserve">. – 122 </w:t>
      </w:r>
      <w:r w:rsidR="001227C0">
        <w:rPr>
          <w:rFonts w:ascii="Times New Roman" w:hAnsi="Times New Roman" w:cs="Times New Roman"/>
          <w:sz w:val="28"/>
          <w:szCs w:val="28"/>
        </w:rPr>
        <w:t>р</w:t>
      </w:r>
      <w:r w:rsidR="001227C0" w:rsidRPr="001227C0">
        <w:rPr>
          <w:rFonts w:ascii="Times New Roman" w:hAnsi="Times New Roman" w:cs="Times New Roman"/>
          <w:sz w:val="28"/>
          <w:szCs w:val="28"/>
          <w:lang w:val="en-US"/>
        </w:rPr>
        <w:t>.</w:t>
      </w:r>
    </w:p>
    <w:p w14:paraId="36DBDA65" w14:textId="2454680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Monje A., Catena A., Borgnakke W.S. Association between diabetes mellitus/hyperglycaemia and peri-implant diseases: Systematic review and meta-analysis</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ClinPeriodontol.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2017.</w:t>
      </w:r>
      <w:r w:rsidR="001227C0" w:rsidRPr="001227C0">
        <w:rPr>
          <w:rFonts w:ascii="Times New Roman" w:hAnsi="Times New Roman" w:cs="Times New Roman"/>
          <w:sz w:val="28"/>
          <w:szCs w:val="28"/>
          <w:lang w:val="en-US"/>
        </w:rPr>
        <w:t xml:space="preserve"> -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44</w:t>
      </w:r>
      <w:r w:rsidR="001227C0" w:rsidRPr="001D2F27">
        <w:rPr>
          <w:rFonts w:ascii="Times New Roman" w:hAnsi="Times New Roman" w:cs="Times New Roman"/>
          <w:sz w:val="28"/>
          <w:szCs w:val="28"/>
          <w:lang w:val="en-US"/>
        </w:rPr>
        <w:t>,  №</w:t>
      </w:r>
      <w:r w:rsidRPr="0031712B">
        <w:rPr>
          <w:rFonts w:ascii="Times New Roman" w:hAnsi="Times New Roman" w:cs="Times New Roman"/>
          <w:sz w:val="28"/>
          <w:szCs w:val="28"/>
          <w:lang w:val="en-US"/>
        </w:rPr>
        <w:t>6</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636–648. </w:t>
      </w:r>
      <w:r w:rsidR="001227C0" w:rsidRPr="001D2F27">
        <w:rPr>
          <w:rFonts w:ascii="Times New Roman" w:hAnsi="Times New Roman" w:cs="Times New Roman"/>
          <w:sz w:val="28"/>
          <w:szCs w:val="28"/>
          <w:lang w:val="en-US"/>
        </w:rPr>
        <w:t xml:space="preserve"> </w:t>
      </w:r>
    </w:p>
    <w:p w14:paraId="2B5612F5" w14:textId="69F0AC3B"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Banerjee I., Salomon-Estebanez M., Shah P., Nicholson J., Cosgrove K.E., Dunne M.J. Therapies and outcomes of congenital hyperinsulinism-induced hypoglycaemia</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Diabet Med.</w:t>
      </w:r>
      <w:r w:rsidR="001227C0" w:rsidRPr="001227C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2019.</w:t>
      </w:r>
      <w:r w:rsidR="001227C0" w:rsidRPr="001227C0">
        <w:rPr>
          <w:rFonts w:ascii="Times New Roman" w:hAnsi="Times New Roman" w:cs="Times New Roman"/>
          <w:sz w:val="28"/>
          <w:szCs w:val="28"/>
          <w:lang w:val="en-US"/>
        </w:rPr>
        <w:t xml:space="preserve"> -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36</w:t>
      </w:r>
      <w:r w:rsidR="001227C0" w:rsidRPr="001D2F27">
        <w:rPr>
          <w:rFonts w:ascii="Times New Roman" w:hAnsi="Times New Roman" w:cs="Times New Roman"/>
          <w:sz w:val="28"/>
          <w:szCs w:val="28"/>
          <w:lang w:val="en-US"/>
        </w:rPr>
        <w:t>, №</w:t>
      </w:r>
      <w:r w:rsidRPr="0031712B">
        <w:rPr>
          <w:rFonts w:ascii="Times New Roman" w:hAnsi="Times New Roman" w:cs="Times New Roman"/>
          <w:sz w:val="28"/>
          <w:szCs w:val="28"/>
          <w:lang w:val="en-US"/>
        </w:rPr>
        <w:t>1</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1D2F27">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9–21. </w:t>
      </w:r>
      <w:r w:rsidR="001227C0" w:rsidRPr="001D2F27">
        <w:rPr>
          <w:rFonts w:ascii="Times New Roman" w:hAnsi="Times New Roman" w:cs="Times New Roman"/>
          <w:sz w:val="28"/>
          <w:szCs w:val="28"/>
          <w:lang w:val="en-US"/>
        </w:rPr>
        <w:t xml:space="preserve"> </w:t>
      </w:r>
    </w:p>
    <w:p w14:paraId="202218AC" w14:textId="1BFAE957"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Pourhanifeh M.H., Hosseinzadeh A., Dehdashtian E., Hemati K., Mehrzadi S. Melatonin: new insights on its therapeutic properties in diabetic complications</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Diabetol Metab Syndr.</w:t>
      </w:r>
      <w:r w:rsidR="001227C0" w:rsidRPr="001227C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2020.</w:t>
      </w:r>
      <w:r w:rsidR="001227C0" w:rsidRPr="001227C0">
        <w:rPr>
          <w:rFonts w:ascii="Times New Roman" w:hAnsi="Times New Roman" w:cs="Times New Roman"/>
          <w:sz w:val="28"/>
          <w:szCs w:val="28"/>
          <w:lang w:val="en-US"/>
        </w:rPr>
        <w:t xml:space="preserve"> -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12</w:t>
      </w:r>
      <w:r w:rsidR="001227C0" w:rsidRPr="001D2F27">
        <w:rPr>
          <w:rFonts w:ascii="Times New Roman" w:hAnsi="Times New Roman" w:cs="Times New Roman"/>
          <w:sz w:val="28"/>
          <w:szCs w:val="28"/>
          <w:lang w:val="en-US"/>
        </w:rPr>
        <w:t>, №</w:t>
      </w:r>
      <w:r w:rsidRPr="0031712B">
        <w:rPr>
          <w:rFonts w:ascii="Times New Roman" w:hAnsi="Times New Roman" w:cs="Times New Roman"/>
          <w:sz w:val="28"/>
          <w:szCs w:val="28"/>
          <w:lang w:val="en-US"/>
        </w:rPr>
        <w:t>30.</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1D2F27">
        <w:rPr>
          <w:rFonts w:ascii="Times New Roman" w:hAnsi="Times New Roman" w:cs="Times New Roman"/>
          <w:sz w:val="28"/>
          <w:szCs w:val="28"/>
          <w:lang w:val="en-US"/>
        </w:rPr>
        <w:t>. 103-119.</w:t>
      </w:r>
      <w:r w:rsidRPr="0031712B">
        <w:rPr>
          <w:rFonts w:ascii="Times New Roman" w:hAnsi="Times New Roman" w:cs="Times New Roman"/>
          <w:sz w:val="28"/>
          <w:szCs w:val="28"/>
          <w:lang w:val="en-US"/>
        </w:rPr>
        <w:t xml:space="preserve"> </w:t>
      </w:r>
      <w:r w:rsidR="001227C0" w:rsidRPr="001D2F27">
        <w:rPr>
          <w:rFonts w:ascii="Times New Roman" w:hAnsi="Times New Roman" w:cs="Times New Roman"/>
          <w:sz w:val="28"/>
          <w:szCs w:val="28"/>
          <w:lang w:val="en-US"/>
        </w:rPr>
        <w:t xml:space="preserve"> </w:t>
      </w:r>
    </w:p>
    <w:p w14:paraId="571945E4" w14:textId="24170451"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Cole J.B., Florez J.C. Genetics of diabetes mellitus and diabetes complications</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Nat Rev Nephrol.</w:t>
      </w:r>
      <w:r w:rsidR="001227C0" w:rsidRPr="001227C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2020.</w:t>
      </w:r>
      <w:r w:rsidR="001227C0" w:rsidRPr="001227C0">
        <w:rPr>
          <w:rFonts w:ascii="Times New Roman" w:hAnsi="Times New Roman" w:cs="Times New Roman"/>
          <w:sz w:val="28"/>
          <w:szCs w:val="28"/>
          <w:lang w:val="en-US"/>
        </w:rPr>
        <w:t xml:space="preserve"> -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16</w:t>
      </w:r>
      <w:r w:rsidR="001227C0" w:rsidRPr="001D2F27">
        <w:rPr>
          <w:rFonts w:ascii="Times New Roman" w:hAnsi="Times New Roman" w:cs="Times New Roman"/>
          <w:sz w:val="28"/>
          <w:szCs w:val="28"/>
          <w:lang w:val="en-US"/>
        </w:rPr>
        <w:t>, №</w:t>
      </w:r>
      <w:r w:rsidRPr="0031712B">
        <w:rPr>
          <w:rFonts w:ascii="Times New Roman" w:hAnsi="Times New Roman" w:cs="Times New Roman"/>
          <w:sz w:val="28"/>
          <w:szCs w:val="28"/>
          <w:lang w:val="en-US"/>
        </w:rPr>
        <w:t>7</w:t>
      </w:r>
      <w:r w:rsidR="001227C0" w:rsidRPr="001D2F27">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1D2F27">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377–390. </w:t>
      </w:r>
      <w:r w:rsidR="001227C0" w:rsidRPr="001D2F27">
        <w:rPr>
          <w:rFonts w:ascii="Times New Roman" w:hAnsi="Times New Roman" w:cs="Times New Roman"/>
          <w:sz w:val="28"/>
          <w:szCs w:val="28"/>
          <w:lang w:val="en-US"/>
        </w:rPr>
        <w:t xml:space="preserve"> </w:t>
      </w:r>
    </w:p>
    <w:p w14:paraId="7F9B19A3" w14:textId="220D5F6F"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Shi Y., Vanhoutte P.M. Macro- and microvascular endothelial dysfunction in diabetes</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Diabetes.</w:t>
      </w:r>
      <w:r w:rsidR="001227C0" w:rsidRPr="001227C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2017.</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9</w:t>
      </w:r>
      <w:r w:rsidR="001227C0" w:rsidRPr="005A07F0">
        <w:rPr>
          <w:rFonts w:ascii="Times New Roman" w:hAnsi="Times New Roman" w:cs="Times New Roman"/>
          <w:sz w:val="28"/>
          <w:szCs w:val="28"/>
          <w:lang w:val="en-US"/>
        </w:rPr>
        <w:t>, №</w:t>
      </w:r>
      <w:r w:rsidRPr="0031712B">
        <w:rPr>
          <w:rFonts w:ascii="Times New Roman" w:hAnsi="Times New Roman" w:cs="Times New Roman"/>
          <w:sz w:val="28"/>
          <w:szCs w:val="28"/>
          <w:lang w:val="en-US"/>
        </w:rPr>
        <w:t>5</w:t>
      </w:r>
      <w:r w:rsidR="001227C0" w:rsidRPr="005A07F0">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5A07F0">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434–449. </w:t>
      </w:r>
      <w:r w:rsidR="001227C0" w:rsidRPr="005A07F0">
        <w:rPr>
          <w:rFonts w:ascii="Times New Roman" w:hAnsi="Times New Roman" w:cs="Times New Roman"/>
          <w:sz w:val="28"/>
          <w:szCs w:val="28"/>
          <w:lang w:val="en-US"/>
        </w:rPr>
        <w:t xml:space="preserve"> </w:t>
      </w:r>
    </w:p>
    <w:p w14:paraId="7C336BEF" w14:textId="57244F55"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Krüger-Genge A., Blocki A., Franke R.P., Jung F. Vascular Endothelial Cell Biology: An Update</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Int J Mol Sci.</w:t>
      </w:r>
      <w:r w:rsidR="001227C0" w:rsidRPr="001227C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2019.</w:t>
      </w:r>
      <w:r w:rsidR="001227C0" w:rsidRPr="001227C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 xml:space="preserve">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20</w:t>
      </w:r>
      <w:r w:rsidR="001227C0">
        <w:rPr>
          <w:rFonts w:ascii="Times New Roman" w:hAnsi="Times New Roman" w:cs="Times New Roman"/>
          <w:sz w:val="28"/>
          <w:szCs w:val="28"/>
        </w:rPr>
        <w:t>, №</w:t>
      </w:r>
      <w:r w:rsidRPr="0031712B">
        <w:rPr>
          <w:rFonts w:ascii="Times New Roman" w:hAnsi="Times New Roman" w:cs="Times New Roman"/>
          <w:sz w:val="28"/>
          <w:szCs w:val="28"/>
          <w:lang w:val="en-US"/>
        </w:rPr>
        <w:t>18</w:t>
      </w:r>
      <w:r w:rsidR="001227C0">
        <w:rPr>
          <w:rFonts w:ascii="Times New Roman" w:hAnsi="Times New Roman" w:cs="Times New Roman"/>
          <w:sz w:val="28"/>
          <w:szCs w:val="28"/>
        </w:rPr>
        <w:t>. – Р.</w:t>
      </w:r>
      <w:r w:rsidRPr="0031712B">
        <w:rPr>
          <w:rFonts w:ascii="Times New Roman" w:hAnsi="Times New Roman" w:cs="Times New Roman"/>
          <w:sz w:val="28"/>
          <w:szCs w:val="28"/>
          <w:lang w:val="en-US"/>
        </w:rPr>
        <w:t xml:space="preserve"> 4411. </w:t>
      </w:r>
      <w:r w:rsidR="001227C0">
        <w:rPr>
          <w:rFonts w:ascii="Times New Roman" w:hAnsi="Times New Roman" w:cs="Times New Roman"/>
          <w:sz w:val="28"/>
          <w:szCs w:val="28"/>
        </w:rPr>
        <w:t xml:space="preserve"> </w:t>
      </w:r>
    </w:p>
    <w:p w14:paraId="5BC0BB6A" w14:textId="3A809BB7"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Eelen G., Zeeuw P., Treps L. Endothelial Cell Metabolism</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Physiol Rev.</w:t>
      </w:r>
      <w:r w:rsidR="001227C0" w:rsidRPr="001227C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 xml:space="preserve">2019. </w:t>
      </w:r>
      <w:r w:rsidR="001227C0" w:rsidRPr="001227C0">
        <w:rPr>
          <w:rFonts w:ascii="Times New Roman" w:hAnsi="Times New Roman" w:cs="Times New Roman"/>
          <w:sz w:val="28"/>
          <w:szCs w:val="28"/>
          <w:lang w:val="en-US"/>
        </w:rPr>
        <w:t xml:space="preserve"> </w:t>
      </w:r>
      <w:r w:rsidR="001227C0" w:rsidRPr="005A07F0">
        <w:rPr>
          <w:rFonts w:ascii="Times New Roman" w:hAnsi="Times New Roman" w:cs="Times New Roman"/>
          <w:sz w:val="28"/>
          <w:szCs w:val="28"/>
          <w:lang w:val="en-US"/>
        </w:rPr>
        <w:t xml:space="preserve">- </w:t>
      </w:r>
      <w:r w:rsidR="001227C0">
        <w:rPr>
          <w:rFonts w:ascii="Times New Roman" w:hAnsi="Times New Roman" w:cs="Times New Roman"/>
          <w:sz w:val="28"/>
          <w:szCs w:val="28"/>
          <w:lang w:val="en-US"/>
        </w:rPr>
        <w:t>Vol.</w:t>
      </w:r>
      <w:r w:rsidR="001227C0" w:rsidRPr="005A07F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98</w:t>
      </w:r>
      <w:r w:rsidR="001227C0" w:rsidRPr="005A07F0">
        <w:rPr>
          <w:rFonts w:ascii="Times New Roman" w:hAnsi="Times New Roman" w:cs="Times New Roman"/>
          <w:sz w:val="28"/>
          <w:szCs w:val="28"/>
          <w:lang w:val="en-US"/>
        </w:rPr>
        <w:t>, №</w:t>
      </w:r>
      <w:r w:rsidRPr="0031712B">
        <w:rPr>
          <w:rFonts w:ascii="Times New Roman" w:hAnsi="Times New Roman" w:cs="Times New Roman"/>
          <w:sz w:val="28"/>
          <w:szCs w:val="28"/>
          <w:lang w:val="en-US"/>
        </w:rPr>
        <w:t>1</w:t>
      </w:r>
      <w:r w:rsidR="001227C0" w:rsidRPr="005A07F0">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5A07F0">
        <w:rPr>
          <w:rFonts w:ascii="Times New Roman" w:hAnsi="Times New Roman" w:cs="Times New Roman"/>
          <w:sz w:val="28"/>
          <w:szCs w:val="28"/>
          <w:lang w:val="en-US"/>
        </w:rPr>
        <w:t>.</w:t>
      </w:r>
      <w:r w:rsidRPr="0031712B">
        <w:rPr>
          <w:rFonts w:ascii="Times New Roman" w:hAnsi="Times New Roman" w:cs="Times New Roman"/>
          <w:sz w:val="28"/>
          <w:szCs w:val="28"/>
          <w:lang w:val="en-US"/>
        </w:rPr>
        <w:t xml:space="preserve"> 3–58. </w:t>
      </w:r>
      <w:r w:rsidR="001227C0" w:rsidRPr="001227C0">
        <w:rPr>
          <w:rFonts w:ascii="Times New Roman" w:hAnsi="Times New Roman" w:cs="Times New Roman"/>
          <w:sz w:val="28"/>
          <w:szCs w:val="28"/>
          <w:lang w:val="en-US"/>
        </w:rPr>
        <w:t xml:space="preserve"> </w:t>
      </w:r>
    </w:p>
    <w:p w14:paraId="0BE2BAA3" w14:textId="7883D651"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Jamwal S., Sharma S. Vascular endothelium dysfunction: a conservative target in metabolic disorders</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Inflamm Res.</w:t>
      </w:r>
      <w:r w:rsidR="001227C0" w:rsidRPr="001227C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2018.</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67</w:t>
      </w:r>
      <w:r w:rsidR="001227C0">
        <w:rPr>
          <w:rFonts w:ascii="Times New Roman" w:hAnsi="Times New Roman" w:cs="Times New Roman"/>
          <w:sz w:val="28"/>
          <w:szCs w:val="28"/>
        </w:rPr>
        <w:t>, №</w:t>
      </w:r>
      <w:r w:rsidRPr="0031712B">
        <w:rPr>
          <w:rFonts w:ascii="Times New Roman" w:hAnsi="Times New Roman" w:cs="Times New Roman"/>
          <w:sz w:val="28"/>
          <w:szCs w:val="28"/>
          <w:lang w:val="en-US"/>
        </w:rPr>
        <w:t>5</w:t>
      </w:r>
      <w:r w:rsidR="001227C0">
        <w:rPr>
          <w:rFonts w:ascii="Times New Roman" w:hAnsi="Times New Roman" w:cs="Times New Roman"/>
          <w:sz w:val="28"/>
          <w:szCs w:val="28"/>
        </w:rPr>
        <w:t xml:space="preserve">. – Р. </w:t>
      </w:r>
      <w:r w:rsidRPr="0031712B">
        <w:rPr>
          <w:rFonts w:ascii="Times New Roman" w:hAnsi="Times New Roman" w:cs="Times New Roman"/>
          <w:sz w:val="28"/>
          <w:szCs w:val="28"/>
          <w:lang w:val="en-US"/>
        </w:rPr>
        <w:t xml:space="preserve">391–405. </w:t>
      </w:r>
      <w:r w:rsidR="001227C0">
        <w:rPr>
          <w:rFonts w:ascii="Times New Roman" w:hAnsi="Times New Roman" w:cs="Times New Roman"/>
          <w:sz w:val="28"/>
          <w:szCs w:val="28"/>
        </w:rPr>
        <w:t xml:space="preserve"> </w:t>
      </w:r>
    </w:p>
    <w:p w14:paraId="141EACA0" w14:textId="61A3277C"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Dalal P.J., Muller W.A., Sullivan D.P. Endothelial Cell Calcium Signaling during Barrier Function and Inflammation</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Am J Pathol.</w:t>
      </w:r>
      <w:r w:rsidR="001227C0" w:rsidRPr="001227C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 xml:space="preserve">2020. </w:t>
      </w:r>
      <w:r w:rsidR="001227C0" w:rsidRPr="001227C0">
        <w:rPr>
          <w:rFonts w:ascii="Times New Roman" w:hAnsi="Times New Roman" w:cs="Times New Roman"/>
          <w:sz w:val="28"/>
          <w:szCs w:val="28"/>
          <w:lang w:val="en-US"/>
        </w:rPr>
        <w:t xml:space="preserve">-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190</w:t>
      </w:r>
      <w:r w:rsidR="001227C0">
        <w:rPr>
          <w:rFonts w:ascii="Times New Roman" w:hAnsi="Times New Roman" w:cs="Times New Roman"/>
          <w:sz w:val="28"/>
          <w:szCs w:val="28"/>
        </w:rPr>
        <w:t>, №</w:t>
      </w:r>
      <w:r w:rsidRPr="0031712B">
        <w:rPr>
          <w:rFonts w:ascii="Times New Roman" w:hAnsi="Times New Roman" w:cs="Times New Roman"/>
          <w:sz w:val="28"/>
          <w:szCs w:val="28"/>
          <w:lang w:val="en-US"/>
        </w:rPr>
        <w:t>3</w:t>
      </w:r>
      <w:r w:rsidR="001227C0">
        <w:rPr>
          <w:rFonts w:ascii="Times New Roman" w:hAnsi="Times New Roman" w:cs="Times New Roman"/>
          <w:sz w:val="28"/>
          <w:szCs w:val="28"/>
        </w:rPr>
        <w:t>. – Р.</w:t>
      </w:r>
      <w:r w:rsidRPr="0031712B">
        <w:rPr>
          <w:rFonts w:ascii="Times New Roman" w:hAnsi="Times New Roman" w:cs="Times New Roman"/>
          <w:sz w:val="28"/>
          <w:szCs w:val="28"/>
          <w:lang w:val="en-US"/>
        </w:rPr>
        <w:t xml:space="preserve"> 535–542. </w:t>
      </w:r>
      <w:r w:rsidR="001227C0">
        <w:rPr>
          <w:rFonts w:ascii="Times New Roman" w:hAnsi="Times New Roman" w:cs="Times New Roman"/>
          <w:sz w:val="28"/>
          <w:szCs w:val="28"/>
        </w:rPr>
        <w:t xml:space="preserve"> </w:t>
      </w:r>
    </w:p>
    <w:p w14:paraId="77D12C72" w14:textId="003F5453"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Paone S., Baxter A.A., Hulett M.D., Poon I. Endothelial cell apoptosis and the role of endothelial cell-derived extracellular vesicles in the progression of atherosclerosis</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Cell. Mol. Life Sci. </w:t>
      </w:r>
      <w:r w:rsidR="001227C0" w:rsidRPr="005A07F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 xml:space="preserve">2019. </w:t>
      </w:r>
      <w:r w:rsidR="001227C0" w:rsidRPr="005A07F0">
        <w:rPr>
          <w:rFonts w:ascii="Times New Roman" w:hAnsi="Times New Roman" w:cs="Times New Roman"/>
          <w:sz w:val="28"/>
          <w:szCs w:val="28"/>
          <w:lang w:val="en-US"/>
        </w:rPr>
        <w:t xml:space="preserve">- </w:t>
      </w:r>
      <w:r w:rsidR="001227C0">
        <w:rPr>
          <w:rFonts w:ascii="Times New Roman" w:hAnsi="Times New Roman" w:cs="Times New Roman"/>
          <w:sz w:val="28"/>
          <w:szCs w:val="28"/>
          <w:lang w:val="en-US"/>
        </w:rPr>
        <w:t>Vol.</w:t>
      </w:r>
      <w:r w:rsidR="001227C0" w:rsidRPr="005A07F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76</w:t>
      </w:r>
      <w:r w:rsidR="001227C0" w:rsidRPr="005A07F0">
        <w:rPr>
          <w:rFonts w:ascii="Times New Roman" w:hAnsi="Times New Roman" w:cs="Times New Roman"/>
          <w:sz w:val="28"/>
          <w:szCs w:val="28"/>
          <w:lang w:val="en-US"/>
        </w:rPr>
        <w:t>, №</w:t>
      </w:r>
      <w:r w:rsidRPr="0031712B">
        <w:rPr>
          <w:rFonts w:ascii="Times New Roman" w:hAnsi="Times New Roman" w:cs="Times New Roman"/>
          <w:sz w:val="28"/>
          <w:szCs w:val="28"/>
          <w:lang w:val="en-US"/>
        </w:rPr>
        <w:t>6</w:t>
      </w:r>
      <w:r w:rsidR="001227C0" w:rsidRPr="005A07F0">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5A07F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1093–1106. </w:t>
      </w:r>
      <w:r w:rsidR="001227C0" w:rsidRPr="005A07F0">
        <w:rPr>
          <w:lang w:val="en-US"/>
        </w:rPr>
        <w:t xml:space="preserve"> </w:t>
      </w:r>
    </w:p>
    <w:p w14:paraId="2EA305B4" w14:textId="6C75881A"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Zein S., Rachidi S., Hininger-Favier I. Is oxidative stress induced by iron status associated with gestational diabetes mellitus?</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J Trace Elem Med Biol.</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2014.</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28</w:t>
      </w:r>
      <w:r w:rsidR="001227C0" w:rsidRPr="005A07F0">
        <w:rPr>
          <w:rFonts w:ascii="Times New Roman" w:hAnsi="Times New Roman" w:cs="Times New Roman"/>
          <w:sz w:val="28"/>
          <w:szCs w:val="28"/>
          <w:lang w:val="en-US"/>
        </w:rPr>
        <w:t>, №</w:t>
      </w:r>
      <w:r w:rsidRPr="0031712B">
        <w:rPr>
          <w:rFonts w:ascii="Times New Roman" w:hAnsi="Times New Roman" w:cs="Times New Roman"/>
          <w:sz w:val="28"/>
          <w:szCs w:val="28"/>
          <w:lang w:val="en-US"/>
        </w:rPr>
        <w:t>1</w:t>
      </w:r>
      <w:r w:rsidR="001227C0" w:rsidRPr="005A07F0">
        <w:rPr>
          <w:rFonts w:ascii="Times New Roman" w:hAnsi="Times New Roman" w:cs="Times New Roman"/>
          <w:sz w:val="28"/>
          <w:szCs w:val="28"/>
          <w:lang w:val="en-US"/>
        </w:rPr>
        <w:t xml:space="preserve">. – </w:t>
      </w:r>
      <w:r w:rsidR="001227C0">
        <w:rPr>
          <w:rFonts w:ascii="Times New Roman" w:hAnsi="Times New Roman" w:cs="Times New Roman"/>
          <w:sz w:val="28"/>
          <w:szCs w:val="28"/>
        </w:rPr>
        <w:t>Р</w:t>
      </w:r>
      <w:r w:rsidR="001227C0" w:rsidRPr="005A07F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65–69. </w:t>
      </w:r>
      <w:r w:rsidR="001227C0" w:rsidRPr="001227C0">
        <w:rPr>
          <w:rFonts w:ascii="Times New Roman" w:hAnsi="Times New Roman" w:cs="Times New Roman"/>
          <w:sz w:val="28"/>
          <w:szCs w:val="28"/>
          <w:lang w:val="en-US"/>
        </w:rPr>
        <w:t xml:space="preserve"> </w:t>
      </w:r>
    </w:p>
    <w:p w14:paraId="3F1EA0A2" w14:textId="22FC5C55"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Ablaikhanova N., Okhas I., Tolebayeva Z., Duisenbek A.A., Mukhitdin B., Ussipbek B., Kozhamzharova L. Features of the distribution of the obesity phenotype depending on age</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Fundamental and Experimental Biology</w:t>
      </w:r>
      <w:r w:rsidR="001227C0" w:rsidRPr="001227C0">
        <w:rPr>
          <w:rFonts w:ascii="Times New Roman" w:hAnsi="Times New Roman" w:cs="Times New Roman"/>
          <w:sz w:val="28"/>
          <w:szCs w:val="28"/>
          <w:lang w:val="en-US"/>
        </w:rPr>
        <w:t xml:space="preserve">. - </w:t>
      </w:r>
      <w:r w:rsidRPr="0031712B">
        <w:rPr>
          <w:rFonts w:ascii="Times New Roman" w:hAnsi="Times New Roman" w:cs="Times New Roman"/>
          <w:sz w:val="28"/>
          <w:szCs w:val="28"/>
          <w:lang w:val="en-US"/>
        </w:rPr>
        <w:t xml:space="preserve"> 2025</w:t>
      </w:r>
      <w:r w:rsidR="001227C0" w:rsidRPr="001227C0">
        <w:rPr>
          <w:rFonts w:ascii="Times New Roman" w:hAnsi="Times New Roman" w:cs="Times New Roman"/>
          <w:sz w:val="28"/>
          <w:szCs w:val="28"/>
          <w:lang w:val="en-US"/>
        </w:rPr>
        <w:t xml:space="preserve">. -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11730</w:t>
      </w:r>
      <w:r w:rsidR="001227C0">
        <w:rPr>
          <w:rFonts w:ascii="Times New Roman" w:hAnsi="Times New Roman" w:cs="Times New Roman"/>
          <w:sz w:val="28"/>
          <w:szCs w:val="28"/>
        </w:rPr>
        <w:t>, №</w:t>
      </w:r>
      <w:r w:rsidRPr="0031712B">
        <w:rPr>
          <w:rFonts w:ascii="Times New Roman" w:hAnsi="Times New Roman" w:cs="Times New Roman"/>
          <w:sz w:val="28"/>
          <w:szCs w:val="28"/>
          <w:lang w:val="en-US"/>
        </w:rPr>
        <w:t>1</w:t>
      </w:r>
      <w:r w:rsidR="001227C0">
        <w:rPr>
          <w:rFonts w:ascii="Times New Roman" w:hAnsi="Times New Roman" w:cs="Times New Roman"/>
          <w:sz w:val="28"/>
          <w:szCs w:val="28"/>
        </w:rPr>
        <w:t>. – Р.</w:t>
      </w:r>
      <w:r w:rsidRPr="0031712B">
        <w:rPr>
          <w:rFonts w:ascii="Times New Roman" w:hAnsi="Times New Roman" w:cs="Times New Roman"/>
          <w:sz w:val="28"/>
          <w:szCs w:val="28"/>
          <w:lang w:val="en-US"/>
        </w:rPr>
        <w:t xml:space="preserve"> 113-121.</w:t>
      </w:r>
    </w:p>
    <w:p w14:paraId="15054351" w14:textId="0E9C8FE3"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Kluge M.A., Fetterman J.L., Vita J.A. Mitochondria and endothelial function</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Circ Res.</w:t>
      </w:r>
      <w:r w:rsidR="001227C0" w:rsidRPr="001227C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 xml:space="preserve">2013. </w:t>
      </w:r>
      <w:r w:rsidR="001227C0" w:rsidRPr="001227C0">
        <w:rPr>
          <w:rFonts w:ascii="Times New Roman" w:hAnsi="Times New Roman" w:cs="Times New Roman"/>
          <w:sz w:val="28"/>
          <w:szCs w:val="28"/>
          <w:lang w:val="en-US"/>
        </w:rPr>
        <w:t xml:space="preserve"> </w:t>
      </w:r>
      <w:r w:rsidR="001227C0">
        <w:rPr>
          <w:rFonts w:ascii="Times New Roman" w:hAnsi="Times New Roman" w:cs="Times New Roman"/>
          <w:sz w:val="28"/>
          <w:szCs w:val="28"/>
        </w:rPr>
        <w:t xml:space="preserve">- </w:t>
      </w:r>
      <w:r w:rsidR="001227C0">
        <w:rPr>
          <w:rFonts w:ascii="Times New Roman" w:hAnsi="Times New Roman" w:cs="Times New Roman"/>
          <w:sz w:val="28"/>
          <w:szCs w:val="28"/>
          <w:lang w:val="en-US"/>
        </w:rPr>
        <w:t>Vol.</w:t>
      </w:r>
      <w:r w:rsidR="001227C0">
        <w:rPr>
          <w:rFonts w:ascii="Times New Roman" w:hAnsi="Times New Roman" w:cs="Times New Roman"/>
          <w:sz w:val="28"/>
          <w:szCs w:val="28"/>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112</w:t>
      </w:r>
      <w:r w:rsidR="001227C0">
        <w:rPr>
          <w:rFonts w:ascii="Times New Roman" w:hAnsi="Times New Roman" w:cs="Times New Roman"/>
          <w:sz w:val="28"/>
          <w:szCs w:val="28"/>
        </w:rPr>
        <w:t>, №</w:t>
      </w:r>
      <w:r w:rsidRPr="0031712B">
        <w:rPr>
          <w:rFonts w:ascii="Times New Roman" w:hAnsi="Times New Roman" w:cs="Times New Roman"/>
          <w:sz w:val="28"/>
          <w:szCs w:val="28"/>
          <w:lang w:val="en-US"/>
        </w:rPr>
        <w:t>8</w:t>
      </w:r>
      <w:r w:rsidR="001227C0">
        <w:rPr>
          <w:rFonts w:ascii="Times New Roman" w:hAnsi="Times New Roman" w:cs="Times New Roman"/>
          <w:sz w:val="28"/>
          <w:szCs w:val="28"/>
        </w:rPr>
        <w:t>. – Р.</w:t>
      </w:r>
      <w:r w:rsidRPr="0031712B">
        <w:rPr>
          <w:rFonts w:ascii="Times New Roman" w:hAnsi="Times New Roman" w:cs="Times New Roman"/>
          <w:sz w:val="28"/>
          <w:szCs w:val="28"/>
          <w:lang w:val="en-US"/>
        </w:rPr>
        <w:t xml:space="preserve"> 1171–1188. </w:t>
      </w:r>
      <w:r w:rsidR="001227C0">
        <w:rPr>
          <w:rFonts w:ascii="Times New Roman" w:hAnsi="Times New Roman" w:cs="Times New Roman"/>
          <w:sz w:val="28"/>
          <w:szCs w:val="28"/>
        </w:rPr>
        <w:t xml:space="preserve"> </w:t>
      </w:r>
    </w:p>
    <w:p w14:paraId="05F43373" w14:textId="55D637A3" w:rsidR="00A704F2" w:rsidRPr="0031712B" w:rsidRDefault="00A704F2" w:rsidP="00EC383D">
      <w:pPr>
        <w:pStyle w:val="a7"/>
        <w:numPr>
          <w:ilvl w:val="0"/>
          <w:numId w:val="7"/>
        </w:numPr>
        <w:tabs>
          <w:tab w:val="left" w:pos="1134"/>
        </w:tabs>
        <w:spacing w:after="0" w:line="240" w:lineRule="auto"/>
        <w:ind w:left="0" w:firstLine="567"/>
        <w:jc w:val="both"/>
        <w:rPr>
          <w:rFonts w:ascii="Times New Roman" w:hAnsi="Times New Roman" w:cs="Times New Roman"/>
          <w:sz w:val="28"/>
          <w:szCs w:val="28"/>
          <w:lang w:val="en-US"/>
        </w:rPr>
      </w:pPr>
      <w:r w:rsidRPr="0031712B">
        <w:rPr>
          <w:rFonts w:ascii="Times New Roman" w:hAnsi="Times New Roman" w:cs="Times New Roman"/>
          <w:sz w:val="28"/>
          <w:szCs w:val="28"/>
          <w:lang w:val="en-US"/>
        </w:rPr>
        <w:t>Alexander Y., Osto E., Schmidt-Trucksäss A. et al. Endothelial function in cardiovascular medicine: a consensus paper of the European Society of Cardiology Working Groups on Atherosclerosis and Vascular Biology, Aorta and Peripheral Vascular Diseases, Coronary Pathophysiology and Microcirculation, and Thrombosis</w:t>
      </w:r>
      <w:r w:rsidR="001227C0" w:rsidRPr="001227C0">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 xml:space="preserve"> Cardiovasc Res.</w:t>
      </w:r>
      <w:r w:rsidR="001227C0" w:rsidRPr="001227C0">
        <w:rPr>
          <w:rFonts w:ascii="Times New Roman" w:hAnsi="Times New Roman" w:cs="Times New Roman"/>
          <w:sz w:val="28"/>
          <w:szCs w:val="28"/>
          <w:lang w:val="en-US"/>
        </w:rPr>
        <w:t xml:space="preserve"> - </w:t>
      </w:r>
      <w:r w:rsidR="001227C0" w:rsidRPr="0031712B">
        <w:rPr>
          <w:rFonts w:ascii="Times New Roman" w:hAnsi="Times New Roman" w:cs="Times New Roman"/>
          <w:sz w:val="28"/>
          <w:szCs w:val="28"/>
          <w:lang w:val="en-US"/>
        </w:rPr>
        <w:t xml:space="preserve">2021. </w:t>
      </w:r>
      <w:r w:rsidR="001227C0" w:rsidRPr="001227C0">
        <w:rPr>
          <w:rFonts w:ascii="Times New Roman" w:hAnsi="Times New Roman" w:cs="Times New Roman"/>
          <w:sz w:val="28"/>
          <w:szCs w:val="28"/>
          <w:lang w:val="en-US"/>
        </w:rPr>
        <w:t xml:space="preserve">- </w:t>
      </w:r>
      <w:r w:rsidR="001227C0">
        <w:rPr>
          <w:rFonts w:ascii="Times New Roman" w:hAnsi="Times New Roman" w:cs="Times New Roman"/>
          <w:sz w:val="28"/>
          <w:szCs w:val="28"/>
          <w:lang w:val="en-US"/>
        </w:rPr>
        <w:t>Vol.</w:t>
      </w:r>
      <w:r w:rsidR="001227C0" w:rsidRPr="001227C0">
        <w:rPr>
          <w:rFonts w:ascii="Times New Roman" w:hAnsi="Times New Roman" w:cs="Times New Roman"/>
          <w:sz w:val="28"/>
          <w:szCs w:val="28"/>
          <w:lang w:val="en-US"/>
        </w:rPr>
        <w:t xml:space="preserve"> </w:t>
      </w:r>
      <w:r w:rsidR="001227C0" w:rsidRPr="0031712B">
        <w:rPr>
          <w:rFonts w:ascii="Times New Roman" w:hAnsi="Times New Roman" w:cs="Times New Roman"/>
          <w:sz w:val="28"/>
          <w:szCs w:val="28"/>
          <w:lang w:val="en-US"/>
        </w:rPr>
        <w:t xml:space="preserve"> </w:t>
      </w:r>
      <w:r w:rsidRPr="0031712B">
        <w:rPr>
          <w:rFonts w:ascii="Times New Roman" w:hAnsi="Times New Roman" w:cs="Times New Roman"/>
          <w:sz w:val="28"/>
          <w:szCs w:val="28"/>
          <w:lang w:val="en-US"/>
        </w:rPr>
        <w:t>117</w:t>
      </w:r>
      <w:r w:rsidR="001227C0">
        <w:rPr>
          <w:rFonts w:ascii="Times New Roman" w:hAnsi="Times New Roman" w:cs="Times New Roman"/>
          <w:sz w:val="28"/>
          <w:szCs w:val="28"/>
        </w:rPr>
        <w:t>, №</w:t>
      </w:r>
      <w:r w:rsidRPr="0031712B">
        <w:rPr>
          <w:rFonts w:ascii="Times New Roman" w:hAnsi="Times New Roman" w:cs="Times New Roman"/>
          <w:sz w:val="28"/>
          <w:szCs w:val="28"/>
          <w:lang w:val="en-US"/>
        </w:rPr>
        <w:t>1</w:t>
      </w:r>
      <w:r w:rsidR="001227C0">
        <w:rPr>
          <w:rFonts w:ascii="Times New Roman" w:hAnsi="Times New Roman" w:cs="Times New Roman"/>
          <w:sz w:val="28"/>
          <w:szCs w:val="28"/>
        </w:rPr>
        <w:t>. – Р.</w:t>
      </w:r>
      <w:r w:rsidRPr="0031712B">
        <w:rPr>
          <w:rFonts w:ascii="Times New Roman" w:hAnsi="Times New Roman" w:cs="Times New Roman"/>
          <w:sz w:val="28"/>
          <w:szCs w:val="28"/>
          <w:lang w:val="en-US"/>
        </w:rPr>
        <w:t xml:space="preserve"> 29–42. </w:t>
      </w:r>
    </w:p>
    <w:p w14:paraId="6B23BE27" w14:textId="77777777" w:rsidR="00A704F2" w:rsidRDefault="00A704F2" w:rsidP="00A704F2">
      <w:pPr>
        <w:spacing w:after="0" w:line="240" w:lineRule="auto"/>
        <w:ind w:firstLine="567"/>
        <w:jc w:val="both"/>
        <w:rPr>
          <w:rFonts w:ascii="Times New Roman" w:hAnsi="Times New Roman" w:cs="Times New Roman"/>
          <w:sz w:val="28"/>
          <w:szCs w:val="28"/>
          <w:lang w:val="en-US"/>
        </w:rPr>
      </w:pPr>
    </w:p>
    <w:p w14:paraId="1F672EF0" w14:textId="77777777" w:rsidR="00943478" w:rsidRDefault="00943478" w:rsidP="00A704F2">
      <w:pPr>
        <w:spacing w:after="0" w:line="240" w:lineRule="auto"/>
        <w:ind w:firstLine="567"/>
        <w:jc w:val="both"/>
        <w:rPr>
          <w:rFonts w:ascii="Times New Roman" w:hAnsi="Times New Roman" w:cs="Times New Roman"/>
          <w:sz w:val="28"/>
          <w:szCs w:val="28"/>
          <w:lang w:val="en-US"/>
        </w:rPr>
      </w:pPr>
    </w:p>
    <w:p w14:paraId="54806E39" w14:textId="77777777" w:rsidR="00943478" w:rsidRPr="0031712B" w:rsidRDefault="00943478" w:rsidP="00A704F2">
      <w:pPr>
        <w:spacing w:after="0" w:line="240" w:lineRule="auto"/>
        <w:ind w:firstLine="567"/>
        <w:jc w:val="both"/>
        <w:rPr>
          <w:rFonts w:ascii="Times New Roman" w:hAnsi="Times New Roman" w:cs="Times New Roman"/>
          <w:sz w:val="28"/>
          <w:szCs w:val="28"/>
          <w:lang w:val="en-US"/>
        </w:rPr>
      </w:pPr>
    </w:p>
    <w:p w14:paraId="5542C81E" w14:textId="77777777" w:rsidR="00366D0F" w:rsidRPr="0031712B" w:rsidRDefault="00366D0F" w:rsidP="005A1019">
      <w:pPr>
        <w:spacing w:after="0" w:line="240" w:lineRule="auto"/>
        <w:ind w:firstLine="567"/>
        <w:jc w:val="both"/>
        <w:rPr>
          <w:rFonts w:ascii="Times New Roman" w:hAnsi="Times New Roman" w:cs="Times New Roman"/>
          <w:sz w:val="28"/>
          <w:szCs w:val="28"/>
          <w:lang w:val="en-US"/>
        </w:rPr>
      </w:pPr>
    </w:p>
    <w:p w14:paraId="79B72EAD" w14:textId="77777777" w:rsidR="00366D0F" w:rsidRPr="0031712B" w:rsidRDefault="00366D0F" w:rsidP="005A1019">
      <w:pPr>
        <w:spacing w:after="0" w:line="240" w:lineRule="auto"/>
        <w:ind w:firstLine="567"/>
        <w:jc w:val="both"/>
        <w:rPr>
          <w:rFonts w:ascii="Times New Roman" w:hAnsi="Times New Roman" w:cs="Times New Roman"/>
          <w:sz w:val="28"/>
          <w:szCs w:val="28"/>
          <w:lang w:val="kk-KZ"/>
        </w:rPr>
      </w:pPr>
    </w:p>
    <w:p w14:paraId="5CC896E3" w14:textId="77777777" w:rsidR="00366D0F" w:rsidRDefault="005E2A1B" w:rsidP="005E2A1B">
      <w:pPr>
        <w:spacing w:after="0" w:line="240" w:lineRule="auto"/>
        <w:jc w:val="center"/>
        <w:rPr>
          <w:rFonts w:ascii="Times New Roman" w:hAnsi="Times New Roman" w:cs="Times New Roman"/>
          <w:b/>
          <w:sz w:val="28"/>
          <w:szCs w:val="28"/>
          <w:lang w:val="kk-KZ"/>
        </w:rPr>
      </w:pPr>
      <w:r w:rsidRPr="0031712B">
        <w:rPr>
          <w:rFonts w:ascii="Times New Roman" w:hAnsi="Times New Roman" w:cs="Times New Roman"/>
          <w:b/>
          <w:sz w:val="28"/>
          <w:szCs w:val="28"/>
          <w:lang w:val="kk-KZ"/>
        </w:rPr>
        <w:t>ҚОСЫМША А</w:t>
      </w:r>
    </w:p>
    <w:p w14:paraId="0B1CD33B" w14:textId="77777777" w:rsidR="001D2F27" w:rsidRPr="0031712B" w:rsidRDefault="001D2F27" w:rsidP="005E2A1B">
      <w:pPr>
        <w:spacing w:after="0" w:line="240" w:lineRule="auto"/>
        <w:jc w:val="center"/>
        <w:rPr>
          <w:rFonts w:ascii="Times New Roman" w:hAnsi="Times New Roman" w:cs="Times New Roman"/>
          <w:b/>
          <w:sz w:val="28"/>
          <w:szCs w:val="28"/>
        </w:rPr>
      </w:pPr>
    </w:p>
    <w:p w14:paraId="16515A22" w14:textId="77777777" w:rsidR="005E2A1B" w:rsidRDefault="005E2A1B" w:rsidP="005E2A1B">
      <w:pPr>
        <w:spacing w:after="0" w:line="240" w:lineRule="auto"/>
        <w:jc w:val="center"/>
        <w:rPr>
          <w:rFonts w:ascii="Times New Roman" w:hAnsi="Times New Roman" w:cs="Times New Roman"/>
          <w:b/>
          <w:bCs/>
          <w:sz w:val="28"/>
          <w:szCs w:val="28"/>
          <w:lang w:val="kk-KZ"/>
        </w:rPr>
      </w:pPr>
      <w:r w:rsidRPr="001D2F27">
        <w:rPr>
          <w:rFonts w:ascii="Times New Roman" w:hAnsi="Times New Roman" w:cs="Times New Roman"/>
          <w:b/>
          <w:bCs/>
          <w:sz w:val="28"/>
          <w:szCs w:val="28"/>
          <w:lang w:val="kk-KZ"/>
        </w:rPr>
        <w:t>Экспериментке қатысушылардың жазбаша келісімі</w:t>
      </w:r>
    </w:p>
    <w:p w14:paraId="1446398B" w14:textId="77777777" w:rsidR="001D2F27" w:rsidRPr="001D2F27" w:rsidRDefault="001D2F27" w:rsidP="005E2A1B">
      <w:pPr>
        <w:spacing w:after="0" w:line="240" w:lineRule="auto"/>
        <w:jc w:val="center"/>
        <w:rPr>
          <w:rFonts w:ascii="Times New Roman" w:hAnsi="Times New Roman" w:cs="Times New Roman"/>
          <w:b/>
          <w:bCs/>
          <w:sz w:val="28"/>
          <w:szCs w:val="28"/>
          <w:lang w:val="kk-KZ"/>
        </w:rPr>
      </w:pPr>
    </w:p>
    <w:p w14:paraId="49FB91C2" w14:textId="77777777" w:rsidR="005E2A1B" w:rsidRPr="0031712B" w:rsidRDefault="005E2A1B" w:rsidP="001D2F27">
      <w:pPr>
        <w:spacing w:after="0" w:line="240" w:lineRule="auto"/>
        <w:jc w:val="center"/>
        <w:rPr>
          <w:rFonts w:ascii="Times New Roman" w:hAnsi="Times New Roman" w:cs="Times New Roman"/>
          <w:sz w:val="28"/>
          <w:szCs w:val="28"/>
          <w:lang w:val="en-US"/>
        </w:rPr>
      </w:pPr>
      <w:r w:rsidRPr="0031712B">
        <w:rPr>
          <w:rFonts w:ascii="Times New Roman" w:hAnsi="Times New Roman" w:cs="Times New Roman"/>
          <w:noProof/>
          <w:sz w:val="28"/>
          <w:szCs w:val="28"/>
          <w:lang w:eastAsia="ru-RU"/>
        </w:rPr>
        <w:drawing>
          <wp:inline distT="0" distB="0" distL="0" distR="0" wp14:anchorId="27E23082" wp14:editId="2B6BB8DB">
            <wp:extent cx="5890437" cy="8187070"/>
            <wp:effectExtent l="0" t="0" r="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887742" cy="8183324"/>
                    </a:xfrm>
                    <a:prstGeom prst="rect">
                      <a:avLst/>
                    </a:prstGeom>
                  </pic:spPr>
                </pic:pic>
              </a:graphicData>
            </a:graphic>
          </wp:inline>
        </w:drawing>
      </w:r>
    </w:p>
    <w:p w14:paraId="556BA6AD" w14:textId="76AB284B" w:rsidR="005E2A1B" w:rsidRPr="001D2F27" w:rsidRDefault="005E2A1B" w:rsidP="001D2F27">
      <w:pPr>
        <w:tabs>
          <w:tab w:val="left" w:pos="3700"/>
          <w:tab w:val="center" w:pos="4819"/>
        </w:tabs>
        <w:spacing w:after="0" w:line="240" w:lineRule="auto"/>
        <w:jc w:val="center"/>
        <w:rPr>
          <w:rFonts w:ascii="Times New Roman" w:hAnsi="Times New Roman" w:cs="Times New Roman"/>
          <w:b/>
          <w:sz w:val="28"/>
          <w:szCs w:val="28"/>
          <w:lang w:val="kk-KZ"/>
        </w:rPr>
      </w:pPr>
      <w:r w:rsidRPr="001D2F27">
        <w:rPr>
          <w:rFonts w:ascii="Times New Roman" w:hAnsi="Times New Roman" w:cs="Times New Roman"/>
          <w:b/>
          <w:sz w:val="28"/>
          <w:szCs w:val="28"/>
          <w:lang w:val="kk-KZ"/>
        </w:rPr>
        <w:t>ҚОСЫМША  Ә</w:t>
      </w:r>
    </w:p>
    <w:p w14:paraId="18B86FF1" w14:textId="77777777" w:rsidR="001D2F27" w:rsidRPr="001D2F27" w:rsidRDefault="001D2F27" w:rsidP="001D2F27">
      <w:pPr>
        <w:tabs>
          <w:tab w:val="left" w:pos="3700"/>
          <w:tab w:val="center" w:pos="4819"/>
        </w:tabs>
        <w:spacing w:after="0" w:line="240" w:lineRule="auto"/>
        <w:jc w:val="center"/>
        <w:rPr>
          <w:rFonts w:ascii="Times New Roman" w:hAnsi="Times New Roman" w:cs="Times New Roman"/>
          <w:b/>
          <w:sz w:val="28"/>
          <w:szCs w:val="28"/>
          <w:lang w:val="kk-KZ"/>
        </w:rPr>
      </w:pPr>
    </w:p>
    <w:p w14:paraId="6DB39536" w14:textId="77777777" w:rsidR="001D2F27" w:rsidRDefault="005E2A1B" w:rsidP="001D2F27">
      <w:pPr>
        <w:spacing w:after="0" w:line="240" w:lineRule="auto"/>
        <w:jc w:val="center"/>
        <w:rPr>
          <w:rFonts w:ascii="Times New Roman" w:hAnsi="Times New Roman" w:cs="Times New Roman"/>
          <w:b/>
          <w:sz w:val="28"/>
          <w:szCs w:val="28"/>
          <w:lang w:val="kk-KZ"/>
        </w:rPr>
      </w:pPr>
      <w:r w:rsidRPr="001D2F27">
        <w:rPr>
          <w:rFonts w:ascii="Times New Roman" w:hAnsi="Times New Roman" w:cs="Times New Roman"/>
          <w:b/>
          <w:sz w:val="28"/>
          <w:szCs w:val="28"/>
          <w:lang w:val="kk-KZ"/>
        </w:rPr>
        <w:t>Зерттеу жобасының қатысушысына арналған ақпараттық парағы</w:t>
      </w:r>
    </w:p>
    <w:p w14:paraId="1DE61CEE" w14:textId="1F35CAD8" w:rsidR="005E2A1B" w:rsidRPr="0031712B" w:rsidRDefault="005E2A1B" w:rsidP="001D2F27">
      <w:pPr>
        <w:spacing w:after="0" w:line="240" w:lineRule="auto"/>
        <w:jc w:val="center"/>
        <w:rPr>
          <w:rFonts w:ascii="Times New Roman" w:hAnsi="Times New Roman" w:cs="Times New Roman"/>
          <w:sz w:val="28"/>
          <w:szCs w:val="28"/>
          <w:lang w:val="kk-KZ"/>
        </w:rPr>
      </w:pPr>
      <w:r w:rsidRPr="0031712B">
        <w:rPr>
          <w:rFonts w:ascii="Times New Roman" w:hAnsi="Times New Roman" w:cs="Times New Roman"/>
          <w:noProof/>
          <w:sz w:val="28"/>
          <w:szCs w:val="28"/>
          <w:lang w:eastAsia="ru-RU"/>
        </w:rPr>
        <w:drawing>
          <wp:inline distT="0" distB="0" distL="0" distR="0" wp14:anchorId="5E9F63ED" wp14:editId="23C9680C">
            <wp:extent cx="5858539" cy="7485321"/>
            <wp:effectExtent l="0" t="0" r="889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5507"/>
                    <a:stretch/>
                  </pic:blipFill>
                  <pic:spPr bwMode="auto">
                    <a:xfrm>
                      <a:off x="0" y="0"/>
                      <a:ext cx="5875736" cy="7507293"/>
                    </a:xfrm>
                    <a:prstGeom prst="rect">
                      <a:avLst/>
                    </a:prstGeom>
                    <a:ln>
                      <a:noFill/>
                    </a:ln>
                    <a:extLst>
                      <a:ext uri="{53640926-AAD7-44D8-BBD7-CCE9431645EC}">
                        <a14:shadowObscured xmlns:a14="http://schemas.microsoft.com/office/drawing/2010/main"/>
                      </a:ext>
                    </a:extLst>
                  </pic:spPr>
                </pic:pic>
              </a:graphicData>
            </a:graphic>
          </wp:inline>
        </w:drawing>
      </w:r>
    </w:p>
    <w:p w14:paraId="1FF0A763" w14:textId="77777777" w:rsidR="00F10BFC" w:rsidRPr="0031712B" w:rsidRDefault="00F10BFC" w:rsidP="005A1019">
      <w:pPr>
        <w:spacing w:after="0" w:line="240" w:lineRule="auto"/>
        <w:ind w:firstLine="567"/>
        <w:jc w:val="both"/>
        <w:rPr>
          <w:rFonts w:ascii="Times New Roman" w:hAnsi="Times New Roman" w:cs="Times New Roman"/>
          <w:sz w:val="28"/>
          <w:szCs w:val="28"/>
          <w:lang w:val="kk-KZ"/>
        </w:rPr>
      </w:pPr>
    </w:p>
    <w:p w14:paraId="6E523B08" w14:textId="77777777" w:rsidR="00F10BFC" w:rsidRPr="0031712B" w:rsidRDefault="00F10BFC" w:rsidP="005A1019">
      <w:pPr>
        <w:spacing w:after="0" w:line="240" w:lineRule="auto"/>
        <w:ind w:firstLine="567"/>
        <w:jc w:val="both"/>
        <w:rPr>
          <w:rFonts w:ascii="Times New Roman" w:hAnsi="Times New Roman" w:cs="Times New Roman"/>
          <w:sz w:val="28"/>
          <w:szCs w:val="28"/>
          <w:lang w:val="kk-KZ"/>
        </w:rPr>
      </w:pPr>
    </w:p>
    <w:p w14:paraId="63AF9957" w14:textId="77777777" w:rsidR="00F10BFC" w:rsidRPr="0031712B" w:rsidRDefault="00F10BFC" w:rsidP="005A1019">
      <w:pPr>
        <w:spacing w:after="0" w:line="240" w:lineRule="auto"/>
        <w:ind w:firstLine="567"/>
        <w:jc w:val="both"/>
        <w:rPr>
          <w:rFonts w:ascii="Times New Roman" w:hAnsi="Times New Roman" w:cs="Times New Roman"/>
          <w:sz w:val="28"/>
          <w:szCs w:val="28"/>
          <w:lang w:val="kk-KZ"/>
        </w:rPr>
      </w:pPr>
    </w:p>
    <w:p w14:paraId="629A8D1F" w14:textId="77777777" w:rsidR="00F10BFC" w:rsidRPr="0031712B" w:rsidRDefault="00F10BFC" w:rsidP="005A1019">
      <w:pPr>
        <w:spacing w:after="0" w:line="240" w:lineRule="auto"/>
        <w:ind w:firstLine="567"/>
        <w:jc w:val="both"/>
        <w:rPr>
          <w:rFonts w:ascii="Times New Roman" w:hAnsi="Times New Roman" w:cs="Times New Roman"/>
          <w:sz w:val="28"/>
          <w:szCs w:val="28"/>
          <w:lang w:val="kk-KZ"/>
        </w:rPr>
      </w:pPr>
    </w:p>
    <w:p w14:paraId="5E24DB64" w14:textId="77777777" w:rsidR="00F10BFC" w:rsidRPr="0031712B" w:rsidRDefault="00F10BFC" w:rsidP="005A1019">
      <w:pPr>
        <w:spacing w:after="0" w:line="240" w:lineRule="auto"/>
        <w:ind w:firstLine="567"/>
        <w:jc w:val="both"/>
        <w:rPr>
          <w:rFonts w:ascii="Times New Roman" w:hAnsi="Times New Roman" w:cs="Times New Roman"/>
          <w:sz w:val="28"/>
          <w:szCs w:val="28"/>
          <w:lang w:val="kk-KZ"/>
        </w:rPr>
      </w:pPr>
    </w:p>
    <w:p w14:paraId="47017234" w14:textId="77777777" w:rsidR="005E2A1B" w:rsidRPr="0031712B" w:rsidRDefault="005E2A1B" w:rsidP="005A1019">
      <w:pPr>
        <w:spacing w:after="0" w:line="240" w:lineRule="auto"/>
        <w:ind w:firstLine="567"/>
        <w:jc w:val="both"/>
        <w:rPr>
          <w:rFonts w:ascii="Times New Roman" w:hAnsi="Times New Roman" w:cs="Times New Roman"/>
          <w:sz w:val="28"/>
          <w:szCs w:val="28"/>
          <w:lang w:val="kk-KZ"/>
        </w:rPr>
      </w:pPr>
    </w:p>
    <w:p w14:paraId="1D871DCB" w14:textId="77777777" w:rsidR="005E2A1B" w:rsidRPr="0031712B" w:rsidRDefault="005E2A1B" w:rsidP="001D2F27">
      <w:pPr>
        <w:spacing w:after="0" w:line="240" w:lineRule="auto"/>
        <w:jc w:val="center"/>
        <w:rPr>
          <w:rFonts w:ascii="Times New Roman" w:hAnsi="Times New Roman" w:cs="Times New Roman"/>
          <w:sz w:val="28"/>
          <w:szCs w:val="28"/>
          <w:lang w:val="en-US"/>
        </w:rPr>
      </w:pPr>
      <w:r w:rsidRPr="0031712B">
        <w:rPr>
          <w:rFonts w:ascii="Times New Roman" w:hAnsi="Times New Roman" w:cs="Times New Roman"/>
          <w:noProof/>
          <w:sz w:val="28"/>
          <w:szCs w:val="28"/>
          <w:lang w:eastAsia="ru-RU"/>
        </w:rPr>
        <w:drawing>
          <wp:inline distT="0" distB="0" distL="0" distR="0" wp14:anchorId="00A94BE3" wp14:editId="79D0E76D">
            <wp:extent cx="5858539" cy="8187068"/>
            <wp:effectExtent l="0" t="0" r="889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58790" cy="8187419"/>
                    </a:xfrm>
                    <a:prstGeom prst="rect">
                      <a:avLst/>
                    </a:prstGeom>
                  </pic:spPr>
                </pic:pic>
              </a:graphicData>
            </a:graphic>
          </wp:inline>
        </w:drawing>
      </w:r>
    </w:p>
    <w:p w14:paraId="638EB39C" w14:textId="77777777" w:rsidR="00F10BFC" w:rsidRPr="0031712B" w:rsidRDefault="00F10BFC" w:rsidP="005A1019">
      <w:pPr>
        <w:spacing w:after="0" w:line="240" w:lineRule="auto"/>
        <w:ind w:firstLine="567"/>
        <w:jc w:val="both"/>
        <w:rPr>
          <w:rFonts w:ascii="Times New Roman" w:hAnsi="Times New Roman" w:cs="Times New Roman"/>
          <w:sz w:val="28"/>
          <w:szCs w:val="28"/>
          <w:lang w:val="kk-KZ"/>
        </w:rPr>
      </w:pPr>
    </w:p>
    <w:p w14:paraId="748D50B8" w14:textId="77777777" w:rsidR="00C23F5C" w:rsidRPr="0031712B" w:rsidRDefault="00C23F5C" w:rsidP="005A1019">
      <w:pPr>
        <w:spacing w:after="0" w:line="240" w:lineRule="auto"/>
        <w:ind w:firstLine="567"/>
        <w:jc w:val="both"/>
        <w:rPr>
          <w:rFonts w:ascii="Times New Roman" w:hAnsi="Times New Roman" w:cs="Times New Roman"/>
          <w:sz w:val="28"/>
          <w:szCs w:val="28"/>
          <w:lang w:val="kk-KZ"/>
        </w:rPr>
      </w:pPr>
    </w:p>
    <w:p w14:paraId="6C5E9602" w14:textId="77777777" w:rsidR="00C23F5C" w:rsidRPr="0031712B" w:rsidRDefault="00C23F5C" w:rsidP="005A1019">
      <w:pPr>
        <w:spacing w:after="0" w:line="240" w:lineRule="auto"/>
        <w:ind w:firstLine="567"/>
        <w:jc w:val="both"/>
        <w:rPr>
          <w:rFonts w:ascii="Times New Roman" w:hAnsi="Times New Roman" w:cs="Times New Roman"/>
          <w:sz w:val="28"/>
          <w:szCs w:val="28"/>
          <w:lang w:val="kk-KZ"/>
        </w:rPr>
      </w:pPr>
    </w:p>
    <w:p w14:paraId="389D5444" w14:textId="1D70232B" w:rsidR="009D4B42" w:rsidRDefault="009D4B42" w:rsidP="009D4B42">
      <w:pPr>
        <w:spacing w:after="0" w:line="240" w:lineRule="auto"/>
        <w:jc w:val="center"/>
        <w:rPr>
          <w:rFonts w:ascii="Times New Roman" w:hAnsi="Times New Roman" w:cs="Times New Roman"/>
          <w:b/>
          <w:sz w:val="28"/>
          <w:szCs w:val="28"/>
          <w:lang w:val="kk-KZ"/>
        </w:rPr>
      </w:pPr>
      <w:r w:rsidRPr="0031712B">
        <w:rPr>
          <w:rFonts w:ascii="Times New Roman" w:hAnsi="Times New Roman" w:cs="Times New Roman"/>
          <w:b/>
          <w:sz w:val="28"/>
          <w:szCs w:val="28"/>
          <w:lang w:val="kk-KZ"/>
        </w:rPr>
        <w:t>ҚОСЫМША  Б</w:t>
      </w:r>
    </w:p>
    <w:p w14:paraId="4E1A6919" w14:textId="77777777" w:rsidR="001D2F27" w:rsidRPr="001D2F27" w:rsidRDefault="001D2F27" w:rsidP="009D4B42">
      <w:pPr>
        <w:spacing w:after="0" w:line="240" w:lineRule="auto"/>
        <w:jc w:val="center"/>
        <w:rPr>
          <w:rFonts w:ascii="Times New Roman" w:hAnsi="Times New Roman" w:cs="Times New Roman"/>
          <w:b/>
          <w:bCs/>
          <w:sz w:val="28"/>
          <w:szCs w:val="28"/>
          <w:lang w:val="kk-KZ"/>
        </w:rPr>
      </w:pPr>
    </w:p>
    <w:p w14:paraId="06B69151" w14:textId="77777777" w:rsidR="008B1767" w:rsidRPr="001D2F27" w:rsidRDefault="009D4B42" w:rsidP="009D4B42">
      <w:pPr>
        <w:spacing w:after="0" w:line="240" w:lineRule="auto"/>
        <w:jc w:val="center"/>
        <w:rPr>
          <w:rFonts w:ascii="Times New Roman" w:hAnsi="Times New Roman" w:cs="Times New Roman"/>
          <w:b/>
          <w:bCs/>
          <w:sz w:val="28"/>
          <w:szCs w:val="28"/>
          <w:lang w:val="kk-KZ"/>
        </w:rPr>
      </w:pPr>
      <w:r w:rsidRPr="001D2F27">
        <w:rPr>
          <w:rFonts w:ascii="Times New Roman" w:hAnsi="Times New Roman" w:cs="Times New Roman"/>
          <w:b/>
          <w:bCs/>
          <w:sz w:val="28"/>
          <w:szCs w:val="28"/>
          <w:lang w:val="kk-KZ"/>
        </w:rPr>
        <w:t>Гранада провинциясының биомедициналық зерттеулер этикасы жөніндегі комитеті</w:t>
      </w:r>
    </w:p>
    <w:p w14:paraId="24F19763" w14:textId="77777777" w:rsidR="009D4B42" w:rsidRPr="0031712B" w:rsidRDefault="009D4B42" w:rsidP="009D4B42">
      <w:pPr>
        <w:spacing w:after="0" w:line="240" w:lineRule="auto"/>
        <w:jc w:val="center"/>
        <w:rPr>
          <w:rFonts w:ascii="Times New Roman" w:hAnsi="Times New Roman" w:cs="Times New Roman"/>
          <w:sz w:val="28"/>
          <w:szCs w:val="28"/>
          <w:lang w:val="kk-KZ"/>
        </w:rPr>
      </w:pPr>
    </w:p>
    <w:p w14:paraId="634964F7" w14:textId="77777777" w:rsidR="009D4B42" w:rsidRPr="0031712B" w:rsidRDefault="009D4B42" w:rsidP="001D2F27">
      <w:pPr>
        <w:spacing w:after="0" w:line="240" w:lineRule="auto"/>
        <w:jc w:val="center"/>
        <w:rPr>
          <w:rFonts w:ascii="Times New Roman" w:hAnsi="Times New Roman" w:cs="Times New Roman"/>
          <w:sz w:val="28"/>
          <w:szCs w:val="28"/>
          <w:lang w:val="en-US"/>
        </w:rPr>
      </w:pPr>
      <w:r w:rsidRPr="0031712B">
        <w:rPr>
          <w:rFonts w:ascii="Times New Roman" w:hAnsi="Times New Roman" w:cs="Times New Roman"/>
          <w:noProof/>
          <w:sz w:val="28"/>
          <w:szCs w:val="28"/>
          <w:lang w:eastAsia="ru-RU"/>
        </w:rPr>
        <w:drawing>
          <wp:inline distT="0" distB="0" distL="0" distR="0" wp14:anchorId="5E4B47FE" wp14:editId="0915C959">
            <wp:extent cx="5964865" cy="7974418"/>
            <wp:effectExtent l="0" t="0" r="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64064" cy="7973347"/>
                    </a:xfrm>
                    <a:prstGeom prst="rect">
                      <a:avLst/>
                    </a:prstGeom>
                  </pic:spPr>
                </pic:pic>
              </a:graphicData>
            </a:graphic>
          </wp:inline>
        </w:drawing>
      </w:r>
    </w:p>
    <w:p w14:paraId="11B333D2" w14:textId="77777777" w:rsidR="000729BC" w:rsidRPr="0031712B" w:rsidRDefault="000729BC" w:rsidP="009D4B42">
      <w:pPr>
        <w:spacing w:after="0" w:line="240" w:lineRule="auto"/>
        <w:jc w:val="both"/>
        <w:rPr>
          <w:rFonts w:ascii="Times New Roman" w:hAnsi="Times New Roman" w:cs="Times New Roman"/>
          <w:sz w:val="28"/>
          <w:szCs w:val="28"/>
          <w:lang w:val="en-US"/>
        </w:rPr>
      </w:pPr>
    </w:p>
    <w:p w14:paraId="22D7BBD5" w14:textId="77777777" w:rsidR="009D4B42" w:rsidRPr="0031712B" w:rsidRDefault="009D4B42" w:rsidP="001D2F27">
      <w:pPr>
        <w:spacing w:after="0" w:line="240" w:lineRule="auto"/>
        <w:jc w:val="center"/>
        <w:rPr>
          <w:rFonts w:ascii="Times New Roman" w:hAnsi="Times New Roman" w:cs="Times New Roman"/>
          <w:sz w:val="28"/>
          <w:szCs w:val="28"/>
          <w:lang w:val="en-US"/>
        </w:rPr>
      </w:pPr>
      <w:r w:rsidRPr="0031712B">
        <w:rPr>
          <w:rFonts w:ascii="Times New Roman" w:hAnsi="Times New Roman" w:cs="Times New Roman"/>
          <w:noProof/>
          <w:sz w:val="28"/>
          <w:szCs w:val="28"/>
          <w:lang w:eastAsia="ru-RU"/>
        </w:rPr>
        <w:drawing>
          <wp:inline distT="0" distB="0" distL="0" distR="0" wp14:anchorId="23DA084B" wp14:editId="7E7CD81E">
            <wp:extent cx="6241312" cy="8559209"/>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244842" cy="8564050"/>
                    </a:xfrm>
                    <a:prstGeom prst="rect">
                      <a:avLst/>
                    </a:prstGeom>
                  </pic:spPr>
                </pic:pic>
              </a:graphicData>
            </a:graphic>
          </wp:inline>
        </w:drawing>
      </w:r>
    </w:p>
    <w:p w14:paraId="1EAAC1F7" w14:textId="77777777" w:rsidR="009D4B42" w:rsidRPr="0031712B" w:rsidRDefault="009D4B42" w:rsidP="009D4B42">
      <w:pPr>
        <w:spacing w:after="0" w:line="240" w:lineRule="auto"/>
        <w:jc w:val="both"/>
        <w:rPr>
          <w:rFonts w:ascii="Times New Roman" w:hAnsi="Times New Roman" w:cs="Times New Roman"/>
          <w:sz w:val="28"/>
          <w:szCs w:val="28"/>
          <w:lang w:val="en-US"/>
        </w:rPr>
      </w:pPr>
    </w:p>
    <w:p w14:paraId="17DFE85D" w14:textId="77777777" w:rsidR="009D4B42" w:rsidRPr="0031712B" w:rsidRDefault="009D4B42" w:rsidP="001D2F27">
      <w:pPr>
        <w:spacing w:after="0" w:line="240" w:lineRule="auto"/>
        <w:jc w:val="center"/>
        <w:rPr>
          <w:rFonts w:ascii="Times New Roman" w:hAnsi="Times New Roman" w:cs="Times New Roman"/>
          <w:sz w:val="28"/>
          <w:szCs w:val="28"/>
          <w:lang w:val="en-US"/>
        </w:rPr>
      </w:pPr>
      <w:r w:rsidRPr="0031712B">
        <w:rPr>
          <w:rFonts w:ascii="Times New Roman" w:hAnsi="Times New Roman" w:cs="Times New Roman"/>
          <w:noProof/>
          <w:sz w:val="28"/>
          <w:szCs w:val="28"/>
          <w:lang w:eastAsia="ru-RU"/>
        </w:rPr>
        <w:drawing>
          <wp:inline distT="0" distB="0" distL="0" distR="0" wp14:anchorId="167C03EB" wp14:editId="2EAEFC27">
            <wp:extent cx="6049926" cy="8782493"/>
            <wp:effectExtent l="0" t="0" r="825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059051" cy="8795739"/>
                    </a:xfrm>
                    <a:prstGeom prst="rect">
                      <a:avLst/>
                    </a:prstGeom>
                  </pic:spPr>
                </pic:pic>
              </a:graphicData>
            </a:graphic>
          </wp:inline>
        </w:drawing>
      </w:r>
    </w:p>
    <w:p w14:paraId="03E20424" w14:textId="77777777" w:rsidR="000729BC" w:rsidRPr="0031712B" w:rsidRDefault="000729BC" w:rsidP="005A1019">
      <w:pPr>
        <w:spacing w:after="0" w:line="240" w:lineRule="auto"/>
        <w:ind w:firstLine="567"/>
        <w:jc w:val="both"/>
        <w:rPr>
          <w:rFonts w:ascii="Times New Roman" w:hAnsi="Times New Roman" w:cs="Times New Roman"/>
          <w:sz w:val="28"/>
          <w:szCs w:val="28"/>
          <w:lang w:val="kk-KZ"/>
        </w:rPr>
      </w:pPr>
    </w:p>
    <w:p w14:paraId="10C59014" w14:textId="37669CE7" w:rsidR="009D4B42" w:rsidRDefault="009D4B42" w:rsidP="009D4B42">
      <w:pPr>
        <w:spacing w:after="0" w:line="240" w:lineRule="auto"/>
        <w:jc w:val="center"/>
        <w:rPr>
          <w:rFonts w:ascii="Times New Roman" w:hAnsi="Times New Roman" w:cs="Times New Roman"/>
          <w:b/>
          <w:sz w:val="28"/>
          <w:szCs w:val="28"/>
        </w:rPr>
      </w:pPr>
      <w:r w:rsidRPr="0031712B">
        <w:rPr>
          <w:rFonts w:ascii="Times New Roman" w:hAnsi="Times New Roman" w:cs="Times New Roman"/>
          <w:b/>
          <w:sz w:val="28"/>
          <w:szCs w:val="28"/>
        </w:rPr>
        <w:t xml:space="preserve">ҚОСЫМША </w:t>
      </w:r>
      <w:r w:rsidR="001D2F27">
        <w:rPr>
          <w:rFonts w:ascii="Times New Roman" w:hAnsi="Times New Roman" w:cs="Times New Roman"/>
          <w:b/>
          <w:sz w:val="28"/>
          <w:szCs w:val="28"/>
        </w:rPr>
        <w:t xml:space="preserve"> </w:t>
      </w:r>
      <w:r w:rsidRPr="0031712B">
        <w:rPr>
          <w:rFonts w:ascii="Times New Roman" w:hAnsi="Times New Roman" w:cs="Times New Roman"/>
          <w:b/>
          <w:sz w:val="28"/>
          <w:szCs w:val="28"/>
        </w:rPr>
        <w:t>В</w:t>
      </w:r>
    </w:p>
    <w:p w14:paraId="3C056E56" w14:textId="77777777" w:rsidR="001D2F27" w:rsidRPr="0031712B" w:rsidRDefault="001D2F27" w:rsidP="009D4B42">
      <w:pPr>
        <w:spacing w:after="0" w:line="240" w:lineRule="auto"/>
        <w:jc w:val="center"/>
        <w:rPr>
          <w:rFonts w:ascii="Times New Roman" w:hAnsi="Times New Roman" w:cs="Times New Roman"/>
          <w:b/>
          <w:sz w:val="28"/>
          <w:szCs w:val="28"/>
        </w:rPr>
      </w:pPr>
    </w:p>
    <w:p w14:paraId="06350F2F" w14:textId="77777777" w:rsidR="000729BC" w:rsidRPr="001D2F27" w:rsidRDefault="009D4B42" w:rsidP="009D4B42">
      <w:pPr>
        <w:spacing w:after="0" w:line="240" w:lineRule="auto"/>
        <w:jc w:val="center"/>
        <w:rPr>
          <w:rFonts w:ascii="Times New Roman" w:hAnsi="Times New Roman" w:cs="Times New Roman"/>
          <w:b/>
          <w:bCs/>
          <w:sz w:val="28"/>
          <w:szCs w:val="28"/>
        </w:rPr>
      </w:pPr>
      <w:r w:rsidRPr="001D2F27">
        <w:rPr>
          <w:rFonts w:ascii="Times New Roman" w:hAnsi="Times New Roman" w:cs="Times New Roman"/>
          <w:b/>
          <w:bCs/>
          <w:sz w:val="28"/>
          <w:szCs w:val="28"/>
        </w:rPr>
        <w:t>Этикалық комитет отырысының хаттамасы</w:t>
      </w:r>
    </w:p>
    <w:p w14:paraId="3C942F3A" w14:textId="77777777" w:rsidR="009D4B42" w:rsidRPr="0031712B" w:rsidRDefault="009D4B42" w:rsidP="009D4B42">
      <w:pPr>
        <w:spacing w:after="0" w:line="240" w:lineRule="auto"/>
        <w:rPr>
          <w:rFonts w:ascii="Times New Roman" w:hAnsi="Times New Roman" w:cs="Times New Roman"/>
          <w:sz w:val="28"/>
          <w:szCs w:val="28"/>
        </w:rPr>
      </w:pPr>
    </w:p>
    <w:p w14:paraId="1BE4A3E8" w14:textId="77777777" w:rsidR="009D4B42" w:rsidRPr="0031712B" w:rsidRDefault="00C241CF" w:rsidP="001D2F27">
      <w:pPr>
        <w:spacing w:after="0" w:line="240" w:lineRule="auto"/>
        <w:jc w:val="center"/>
        <w:rPr>
          <w:rFonts w:ascii="Times New Roman" w:hAnsi="Times New Roman" w:cs="Times New Roman"/>
          <w:sz w:val="28"/>
          <w:szCs w:val="28"/>
          <w:lang w:val="en-US"/>
        </w:rPr>
      </w:pPr>
      <w:r w:rsidRPr="0031712B">
        <w:rPr>
          <w:rFonts w:ascii="Times New Roman" w:hAnsi="Times New Roman" w:cs="Times New Roman"/>
          <w:noProof/>
          <w:sz w:val="28"/>
          <w:szCs w:val="28"/>
          <w:lang w:eastAsia="ru-RU"/>
        </w:rPr>
        <w:drawing>
          <wp:inline distT="0" distB="0" distL="0" distR="0" wp14:anchorId="0A0C3D56" wp14:editId="1299C591">
            <wp:extent cx="5816009" cy="781493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816840" cy="7816047"/>
                    </a:xfrm>
                    <a:prstGeom prst="rect">
                      <a:avLst/>
                    </a:prstGeom>
                  </pic:spPr>
                </pic:pic>
              </a:graphicData>
            </a:graphic>
          </wp:inline>
        </w:drawing>
      </w:r>
    </w:p>
    <w:p w14:paraId="2D70BAF9" w14:textId="77777777" w:rsidR="000729BC" w:rsidRPr="0031712B" w:rsidRDefault="000729BC" w:rsidP="005A1019">
      <w:pPr>
        <w:spacing w:after="0" w:line="240" w:lineRule="auto"/>
        <w:ind w:firstLine="567"/>
        <w:jc w:val="both"/>
        <w:rPr>
          <w:rFonts w:ascii="Times New Roman" w:hAnsi="Times New Roman" w:cs="Times New Roman"/>
          <w:sz w:val="28"/>
          <w:szCs w:val="28"/>
          <w:lang w:val="kk-KZ"/>
        </w:rPr>
      </w:pPr>
    </w:p>
    <w:p w14:paraId="58C1A511" w14:textId="77777777" w:rsidR="000729BC" w:rsidRPr="0031712B" w:rsidRDefault="000729BC" w:rsidP="005A1019">
      <w:pPr>
        <w:spacing w:after="0" w:line="240" w:lineRule="auto"/>
        <w:ind w:firstLine="567"/>
        <w:jc w:val="both"/>
        <w:rPr>
          <w:rFonts w:ascii="Times New Roman" w:hAnsi="Times New Roman" w:cs="Times New Roman"/>
          <w:sz w:val="28"/>
          <w:szCs w:val="28"/>
          <w:lang w:val="kk-KZ"/>
        </w:rPr>
      </w:pPr>
    </w:p>
    <w:p w14:paraId="7D654670" w14:textId="769E2494" w:rsidR="00C241CF" w:rsidRDefault="00C241CF" w:rsidP="00C241CF">
      <w:pPr>
        <w:spacing w:after="0" w:line="240" w:lineRule="auto"/>
        <w:jc w:val="center"/>
        <w:rPr>
          <w:rFonts w:ascii="Times New Roman" w:hAnsi="Times New Roman" w:cs="Times New Roman"/>
          <w:b/>
          <w:sz w:val="28"/>
          <w:szCs w:val="28"/>
          <w:lang w:val="kk-KZ"/>
        </w:rPr>
      </w:pPr>
      <w:r w:rsidRPr="0031712B">
        <w:rPr>
          <w:rFonts w:ascii="Times New Roman" w:hAnsi="Times New Roman" w:cs="Times New Roman"/>
          <w:b/>
          <w:sz w:val="28"/>
          <w:szCs w:val="28"/>
          <w:lang w:val="kk-KZ"/>
        </w:rPr>
        <w:t>ҚОСЫМША  Г</w:t>
      </w:r>
    </w:p>
    <w:p w14:paraId="6D296710" w14:textId="77777777" w:rsidR="001D2F27" w:rsidRPr="001D2F27" w:rsidRDefault="001D2F27" w:rsidP="00C241CF">
      <w:pPr>
        <w:spacing w:after="0" w:line="240" w:lineRule="auto"/>
        <w:jc w:val="center"/>
        <w:rPr>
          <w:rFonts w:ascii="Times New Roman" w:hAnsi="Times New Roman" w:cs="Times New Roman"/>
          <w:b/>
          <w:bCs/>
          <w:sz w:val="28"/>
          <w:szCs w:val="28"/>
          <w:lang w:val="kk-KZ"/>
        </w:rPr>
      </w:pPr>
    </w:p>
    <w:p w14:paraId="314C2A3A" w14:textId="77777777" w:rsidR="00B523C2" w:rsidRPr="001D2F27" w:rsidRDefault="00C241CF" w:rsidP="00C241CF">
      <w:pPr>
        <w:spacing w:after="0" w:line="240" w:lineRule="auto"/>
        <w:jc w:val="center"/>
        <w:rPr>
          <w:rFonts w:ascii="Times New Roman" w:hAnsi="Times New Roman" w:cs="Times New Roman"/>
          <w:b/>
          <w:bCs/>
          <w:sz w:val="28"/>
          <w:szCs w:val="28"/>
          <w:lang w:val="kk-KZ"/>
        </w:rPr>
      </w:pPr>
      <w:r w:rsidRPr="001D2F27">
        <w:rPr>
          <w:rFonts w:ascii="Times New Roman" w:hAnsi="Times New Roman" w:cs="Times New Roman"/>
          <w:b/>
          <w:bCs/>
          <w:sz w:val="28"/>
          <w:szCs w:val="28"/>
          <w:lang w:val="kk-KZ"/>
        </w:rPr>
        <w:t>Диссертациялық жұмыстың нәтижелерін оқу үрдісіне ендіру актісі</w:t>
      </w:r>
    </w:p>
    <w:p w14:paraId="51FCD081" w14:textId="77777777" w:rsidR="00C241CF" w:rsidRPr="0031712B" w:rsidRDefault="00C241CF" w:rsidP="00C241CF">
      <w:pPr>
        <w:spacing w:after="0" w:line="240" w:lineRule="auto"/>
        <w:rPr>
          <w:rFonts w:ascii="Times New Roman" w:hAnsi="Times New Roman" w:cs="Times New Roman"/>
          <w:sz w:val="28"/>
          <w:szCs w:val="28"/>
          <w:lang w:val="kk-KZ"/>
        </w:rPr>
      </w:pPr>
    </w:p>
    <w:p w14:paraId="6AD7D21B" w14:textId="77777777" w:rsidR="00C241CF" w:rsidRPr="0031712B" w:rsidRDefault="00C241CF" w:rsidP="001D2F27">
      <w:pPr>
        <w:spacing w:after="0" w:line="240" w:lineRule="auto"/>
        <w:jc w:val="center"/>
        <w:rPr>
          <w:rFonts w:ascii="Times New Roman" w:hAnsi="Times New Roman" w:cs="Times New Roman"/>
          <w:sz w:val="28"/>
          <w:szCs w:val="28"/>
          <w:lang w:val="en-US"/>
        </w:rPr>
      </w:pPr>
      <w:r w:rsidRPr="0031712B">
        <w:rPr>
          <w:rFonts w:ascii="Times New Roman" w:hAnsi="Times New Roman" w:cs="Times New Roman"/>
          <w:noProof/>
          <w:sz w:val="28"/>
          <w:szCs w:val="28"/>
          <w:lang w:eastAsia="ru-RU"/>
        </w:rPr>
        <w:drawing>
          <wp:inline distT="0" distB="0" distL="0" distR="0" wp14:anchorId="303CFD6E" wp14:editId="2ED32FD1">
            <wp:extent cx="5869172" cy="7825563"/>
            <wp:effectExtent l="0" t="0" r="0" b="444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869172" cy="7825563"/>
                    </a:xfrm>
                    <a:prstGeom prst="rect">
                      <a:avLst/>
                    </a:prstGeom>
                  </pic:spPr>
                </pic:pic>
              </a:graphicData>
            </a:graphic>
          </wp:inline>
        </w:drawing>
      </w:r>
    </w:p>
    <w:p w14:paraId="74A44F90" w14:textId="77777777" w:rsidR="00B523C2" w:rsidRPr="0031712B" w:rsidRDefault="00B523C2" w:rsidP="00C241CF">
      <w:pPr>
        <w:spacing w:after="0" w:line="240" w:lineRule="auto"/>
        <w:ind w:firstLine="567"/>
        <w:jc w:val="center"/>
        <w:rPr>
          <w:rFonts w:ascii="Times New Roman" w:hAnsi="Times New Roman" w:cs="Times New Roman"/>
          <w:sz w:val="28"/>
          <w:szCs w:val="28"/>
          <w:lang w:val="kk-KZ"/>
        </w:rPr>
      </w:pPr>
    </w:p>
    <w:p w14:paraId="5E8D4DF5" w14:textId="77777777" w:rsidR="00B523C2" w:rsidRPr="0031712B" w:rsidRDefault="00B523C2" w:rsidP="005A1019">
      <w:pPr>
        <w:spacing w:after="0" w:line="240" w:lineRule="auto"/>
        <w:ind w:firstLine="567"/>
        <w:jc w:val="both"/>
        <w:rPr>
          <w:rFonts w:ascii="Times New Roman" w:hAnsi="Times New Roman" w:cs="Times New Roman"/>
          <w:sz w:val="28"/>
          <w:szCs w:val="28"/>
          <w:lang w:val="kk-KZ"/>
        </w:rPr>
      </w:pPr>
    </w:p>
    <w:p w14:paraId="6DF49993" w14:textId="77777777" w:rsidR="00B523C2" w:rsidRPr="0031712B" w:rsidRDefault="00B523C2" w:rsidP="005A1019">
      <w:pPr>
        <w:spacing w:after="0" w:line="240" w:lineRule="auto"/>
        <w:ind w:firstLine="567"/>
        <w:jc w:val="both"/>
        <w:rPr>
          <w:rFonts w:ascii="Times New Roman" w:hAnsi="Times New Roman" w:cs="Times New Roman"/>
          <w:sz w:val="28"/>
          <w:szCs w:val="28"/>
          <w:lang w:val="kk-KZ"/>
        </w:rPr>
      </w:pPr>
    </w:p>
    <w:p w14:paraId="5BB499FB" w14:textId="77777777" w:rsidR="00B523C2" w:rsidRPr="0031712B" w:rsidRDefault="00C241CF" w:rsidP="001D2F27">
      <w:pPr>
        <w:spacing w:after="0" w:line="240" w:lineRule="auto"/>
        <w:jc w:val="center"/>
        <w:rPr>
          <w:rFonts w:ascii="Times New Roman" w:hAnsi="Times New Roman" w:cs="Times New Roman"/>
          <w:sz w:val="28"/>
          <w:szCs w:val="28"/>
          <w:lang w:val="en-US"/>
        </w:rPr>
      </w:pPr>
      <w:r w:rsidRPr="0031712B">
        <w:rPr>
          <w:rFonts w:ascii="Times New Roman" w:hAnsi="Times New Roman" w:cs="Times New Roman"/>
          <w:noProof/>
          <w:sz w:val="28"/>
          <w:szCs w:val="28"/>
          <w:lang w:eastAsia="ru-RU"/>
        </w:rPr>
        <w:drawing>
          <wp:inline distT="0" distB="0" distL="0" distR="0" wp14:anchorId="76DE2A02" wp14:editId="43FE7AB3">
            <wp:extent cx="5699051" cy="7612912"/>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14221" cy="7633176"/>
                    </a:xfrm>
                    <a:prstGeom prst="rect">
                      <a:avLst/>
                    </a:prstGeom>
                  </pic:spPr>
                </pic:pic>
              </a:graphicData>
            </a:graphic>
          </wp:inline>
        </w:drawing>
      </w:r>
    </w:p>
    <w:p w14:paraId="3A841C82" w14:textId="77777777" w:rsidR="00C4053A" w:rsidRPr="0031712B" w:rsidRDefault="00C4053A" w:rsidP="005A1019">
      <w:pPr>
        <w:spacing w:after="0" w:line="240" w:lineRule="auto"/>
        <w:ind w:firstLine="567"/>
        <w:jc w:val="both"/>
        <w:rPr>
          <w:rFonts w:ascii="Times New Roman" w:hAnsi="Times New Roman" w:cs="Times New Roman"/>
          <w:sz w:val="28"/>
          <w:szCs w:val="28"/>
          <w:lang w:val="kk-KZ"/>
        </w:rPr>
      </w:pPr>
    </w:p>
    <w:p w14:paraId="79467766" w14:textId="77777777" w:rsidR="00C4053A" w:rsidRPr="0031712B" w:rsidRDefault="00C4053A" w:rsidP="005A1019">
      <w:pPr>
        <w:spacing w:after="0" w:line="240" w:lineRule="auto"/>
        <w:ind w:firstLine="567"/>
        <w:jc w:val="both"/>
        <w:rPr>
          <w:rFonts w:ascii="Times New Roman" w:hAnsi="Times New Roman" w:cs="Times New Roman"/>
          <w:sz w:val="28"/>
          <w:szCs w:val="28"/>
          <w:lang w:val="kk-KZ"/>
        </w:rPr>
      </w:pPr>
    </w:p>
    <w:p w14:paraId="1F5F6B88" w14:textId="77777777" w:rsidR="00C4053A" w:rsidRPr="0031712B" w:rsidRDefault="00C4053A" w:rsidP="005A1019">
      <w:pPr>
        <w:spacing w:after="0" w:line="240" w:lineRule="auto"/>
        <w:ind w:firstLine="567"/>
        <w:jc w:val="both"/>
        <w:rPr>
          <w:rFonts w:ascii="Times New Roman" w:hAnsi="Times New Roman" w:cs="Times New Roman"/>
          <w:sz w:val="28"/>
          <w:szCs w:val="28"/>
          <w:lang w:val="kk-KZ"/>
        </w:rPr>
      </w:pPr>
    </w:p>
    <w:p w14:paraId="2AAD1467" w14:textId="77777777" w:rsidR="00C4053A" w:rsidRPr="0031712B" w:rsidRDefault="00C4053A" w:rsidP="005A1019">
      <w:pPr>
        <w:spacing w:after="0" w:line="240" w:lineRule="auto"/>
        <w:ind w:firstLine="567"/>
        <w:jc w:val="both"/>
        <w:rPr>
          <w:rFonts w:ascii="Times New Roman" w:hAnsi="Times New Roman" w:cs="Times New Roman"/>
          <w:sz w:val="28"/>
          <w:szCs w:val="28"/>
          <w:lang w:val="kk-KZ"/>
        </w:rPr>
      </w:pPr>
    </w:p>
    <w:p w14:paraId="4CF47EA5" w14:textId="77777777" w:rsidR="00C4053A" w:rsidRPr="0031712B" w:rsidRDefault="00C4053A" w:rsidP="005A1019">
      <w:pPr>
        <w:spacing w:after="0" w:line="240" w:lineRule="auto"/>
        <w:ind w:firstLine="567"/>
        <w:jc w:val="both"/>
        <w:rPr>
          <w:rFonts w:ascii="Times New Roman" w:hAnsi="Times New Roman" w:cs="Times New Roman"/>
          <w:sz w:val="28"/>
          <w:szCs w:val="28"/>
          <w:lang w:val="kk-KZ"/>
        </w:rPr>
      </w:pPr>
    </w:p>
    <w:p w14:paraId="5AAB67DE" w14:textId="77777777" w:rsidR="00C4053A" w:rsidRPr="0031712B" w:rsidRDefault="00C4053A" w:rsidP="005A1019">
      <w:pPr>
        <w:spacing w:after="0" w:line="240" w:lineRule="auto"/>
        <w:ind w:firstLine="567"/>
        <w:jc w:val="both"/>
        <w:rPr>
          <w:rFonts w:ascii="Times New Roman" w:hAnsi="Times New Roman" w:cs="Times New Roman"/>
          <w:sz w:val="28"/>
          <w:szCs w:val="28"/>
          <w:lang w:val="kk-KZ"/>
        </w:rPr>
      </w:pPr>
    </w:p>
    <w:p w14:paraId="7CBC8703" w14:textId="77777777" w:rsidR="00C4053A" w:rsidRPr="0031712B" w:rsidRDefault="00C4053A" w:rsidP="005A1019">
      <w:pPr>
        <w:spacing w:after="0" w:line="240" w:lineRule="auto"/>
        <w:ind w:firstLine="567"/>
        <w:jc w:val="both"/>
        <w:rPr>
          <w:rFonts w:ascii="Times New Roman" w:hAnsi="Times New Roman" w:cs="Times New Roman"/>
          <w:sz w:val="28"/>
          <w:szCs w:val="28"/>
          <w:lang w:val="kk-KZ"/>
        </w:rPr>
      </w:pPr>
    </w:p>
    <w:p w14:paraId="67947659" w14:textId="77777777" w:rsidR="00FF71BB" w:rsidRPr="0031712B" w:rsidRDefault="00C241CF" w:rsidP="001D2F27">
      <w:pPr>
        <w:spacing w:after="0" w:line="240" w:lineRule="auto"/>
        <w:jc w:val="center"/>
        <w:rPr>
          <w:rFonts w:ascii="Times New Roman" w:hAnsi="Times New Roman" w:cs="Times New Roman"/>
          <w:sz w:val="28"/>
          <w:szCs w:val="28"/>
          <w:lang w:val="en-US"/>
        </w:rPr>
      </w:pPr>
      <w:r w:rsidRPr="0031712B">
        <w:rPr>
          <w:rFonts w:ascii="Times New Roman" w:hAnsi="Times New Roman" w:cs="Times New Roman"/>
          <w:noProof/>
          <w:sz w:val="28"/>
          <w:szCs w:val="28"/>
          <w:lang w:eastAsia="ru-RU"/>
        </w:rPr>
        <w:drawing>
          <wp:inline distT="0" distB="0" distL="0" distR="0" wp14:anchorId="14B5F521" wp14:editId="2389AD22">
            <wp:extent cx="5773479" cy="87080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b="1651"/>
                    <a:stretch/>
                  </pic:blipFill>
                  <pic:spPr bwMode="auto">
                    <a:xfrm>
                      <a:off x="0" y="0"/>
                      <a:ext cx="5776874" cy="8713186"/>
                    </a:xfrm>
                    <a:prstGeom prst="rect">
                      <a:avLst/>
                    </a:prstGeom>
                    <a:ln>
                      <a:noFill/>
                    </a:ln>
                    <a:extLst>
                      <a:ext uri="{53640926-AAD7-44D8-BBD7-CCE9431645EC}">
                        <a14:shadowObscured xmlns:a14="http://schemas.microsoft.com/office/drawing/2010/main"/>
                      </a:ext>
                    </a:extLst>
                  </pic:spPr>
                </pic:pic>
              </a:graphicData>
            </a:graphic>
          </wp:inline>
        </w:drawing>
      </w:r>
    </w:p>
    <w:p w14:paraId="52791C38" w14:textId="77777777" w:rsidR="00FF71BB" w:rsidRPr="0031712B" w:rsidRDefault="00FF71BB" w:rsidP="001D2F27">
      <w:pPr>
        <w:spacing w:after="0" w:line="240" w:lineRule="auto"/>
        <w:jc w:val="both"/>
        <w:rPr>
          <w:rFonts w:ascii="Times New Roman" w:hAnsi="Times New Roman" w:cs="Times New Roman"/>
          <w:sz w:val="28"/>
          <w:szCs w:val="28"/>
          <w:lang w:val="kk-KZ"/>
        </w:rPr>
      </w:pPr>
    </w:p>
    <w:p w14:paraId="0B3C7F77" w14:textId="77777777" w:rsidR="00B05227" w:rsidRPr="0031712B" w:rsidRDefault="00B05227" w:rsidP="00B05227">
      <w:pPr>
        <w:spacing w:after="0" w:line="240" w:lineRule="auto"/>
        <w:jc w:val="both"/>
        <w:rPr>
          <w:rFonts w:ascii="Times New Roman" w:hAnsi="Times New Roman" w:cs="Times New Roman"/>
          <w:sz w:val="28"/>
          <w:szCs w:val="28"/>
          <w:lang w:val="en-US"/>
        </w:rPr>
      </w:pPr>
    </w:p>
    <w:p w14:paraId="2AF2BA05" w14:textId="77777777" w:rsidR="00FF71BB" w:rsidRPr="0031712B" w:rsidRDefault="00B05227" w:rsidP="001D2F27">
      <w:pPr>
        <w:spacing w:after="0" w:line="240" w:lineRule="auto"/>
        <w:jc w:val="center"/>
        <w:rPr>
          <w:rFonts w:ascii="Times New Roman" w:hAnsi="Times New Roman" w:cs="Times New Roman"/>
          <w:sz w:val="28"/>
          <w:szCs w:val="28"/>
          <w:lang w:val="en-US"/>
        </w:rPr>
      </w:pPr>
      <w:r w:rsidRPr="0031712B">
        <w:rPr>
          <w:rFonts w:ascii="Times New Roman" w:hAnsi="Times New Roman" w:cs="Times New Roman"/>
          <w:noProof/>
          <w:sz w:val="28"/>
          <w:szCs w:val="28"/>
          <w:lang w:eastAsia="ru-RU"/>
        </w:rPr>
        <w:drawing>
          <wp:inline distT="0" distB="0" distL="0" distR="0" wp14:anchorId="73C3C964" wp14:editId="3911EB94">
            <wp:extent cx="5507665" cy="7240772"/>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510645" cy="7244690"/>
                    </a:xfrm>
                    <a:prstGeom prst="rect">
                      <a:avLst/>
                    </a:prstGeom>
                  </pic:spPr>
                </pic:pic>
              </a:graphicData>
            </a:graphic>
          </wp:inline>
        </w:drawing>
      </w:r>
    </w:p>
    <w:p w14:paraId="3CD717BA"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p>
    <w:p w14:paraId="22B6001B"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p>
    <w:p w14:paraId="3B2ED4DD" w14:textId="77777777" w:rsidR="00FF71BB" w:rsidRPr="0031712B" w:rsidRDefault="00FF71BB" w:rsidP="005A1019">
      <w:pPr>
        <w:spacing w:after="0" w:line="240" w:lineRule="auto"/>
        <w:ind w:firstLine="567"/>
        <w:jc w:val="both"/>
        <w:rPr>
          <w:rFonts w:ascii="Times New Roman" w:hAnsi="Times New Roman" w:cs="Times New Roman"/>
          <w:sz w:val="28"/>
          <w:szCs w:val="28"/>
          <w:lang w:val="kk-KZ"/>
        </w:rPr>
      </w:pPr>
    </w:p>
    <w:p w14:paraId="0EA8FFF3" w14:textId="77777777" w:rsidR="00FA2A92" w:rsidRPr="0031712B" w:rsidRDefault="00FA2A92" w:rsidP="005A1019">
      <w:pPr>
        <w:spacing w:after="0" w:line="240" w:lineRule="auto"/>
        <w:ind w:firstLine="567"/>
        <w:jc w:val="both"/>
        <w:rPr>
          <w:rFonts w:ascii="Times New Roman" w:hAnsi="Times New Roman" w:cs="Times New Roman"/>
          <w:sz w:val="28"/>
          <w:szCs w:val="28"/>
          <w:lang w:val="kk-KZ"/>
        </w:rPr>
      </w:pPr>
    </w:p>
    <w:p w14:paraId="046FC2B5" w14:textId="77777777" w:rsidR="00A37647" w:rsidRPr="0031712B" w:rsidRDefault="00A37647" w:rsidP="005A1019">
      <w:pPr>
        <w:spacing w:after="0" w:line="240" w:lineRule="auto"/>
        <w:ind w:firstLine="567"/>
        <w:jc w:val="both"/>
        <w:rPr>
          <w:rFonts w:ascii="Times New Roman" w:hAnsi="Times New Roman" w:cs="Times New Roman"/>
          <w:sz w:val="28"/>
          <w:szCs w:val="28"/>
          <w:lang w:val="kk-KZ"/>
        </w:rPr>
      </w:pPr>
    </w:p>
    <w:p w14:paraId="4E8D3A6C" w14:textId="77777777" w:rsidR="00AA79E4" w:rsidRPr="0031712B" w:rsidRDefault="00AA79E4" w:rsidP="005A1019">
      <w:pPr>
        <w:spacing w:after="0" w:line="240" w:lineRule="auto"/>
        <w:ind w:firstLine="567"/>
        <w:jc w:val="both"/>
        <w:rPr>
          <w:rFonts w:ascii="Times New Roman" w:hAnsi="Times New Roman" w:cs="Times New Roman"/>
          <w:b/>
          <w:sz w:val="28"/>
          <w:szCs w:val="28"/>
          <w:lang w:val="kk-KZ"/>
        </w:rPr>
      </w:pPr>
    </w:p>
    <w:p w14:paraId="1B072292" w14:textId="77777777" w:rsidR="00AA79E4" w:rsidRPr="0031712B" w:rsidRDefault="00AA79E4" w:rsidP="005A1019">
      <w:pPr>
        <w:spacing w:after="0" w:line="240" w:lineRule="auto"/>
        <w:ind w:firstLine="567"/>
        <w:jc w:val="both"/>
        <w:rPr>
          <w:rFonts w:ascii="Times New Roman" w:hAnsi="Times New Roman" w:cs="Times New Roman"/>
          <w:b/>
          <w:sz w:val="28"/>
          <w:szCs w:val="28"/>
          <w:lang w:val="kk-KZ"/>
        </w:rPr>
      </w:pPr>
    </w:p>
    <w:p w14:paraId="7BC5ECA3" w14:textId="77777777" w:rsidR="009D27CD" w:rsidRPr="0031712B" w:rsidRDefault="009D27CD" w:rsidP="006F464C">
      <w:pPr>
        <w:spacing w:after="0" w:line="240" w:lineRule="auto"/>
        <w:jc w:val="both"/>
        <w:rPr>
          <w:rFonts w:ascii="Times New Roman" w:hAnsi="Times New Roman" w:cs="Times New Roman"/>
          <w:sz w:val="24"/>
          <w:lang w:val="en-US"/>
        </w:rPr>
      </w:pPr>
    </w:p>
    <w:sectPr w:rsidR="009D27CD" w:rsidRPr="0031712B" w:rsidSect="009B17A8">
      <w:type w:val="nextColumn"/>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0E5BB" w14:textId="77777777" w:rsidR="007678CD" w:rsidRDefault="007678CD" w:rsidP="008F309C">
      <w:pPr>
        <w:spacing w:after="0" w:line="240" w:lineRule="auto"/>
      </w:pPr>
      <w:r>
        <w:separator/>
      </w:r>
    </w:p>
  </w:endnote>
  <w:endnote w:type="continuationSeparator" w:id="0">
    <w:p w14:paraId="218217B1" w14:textId="77777777" w:rsidR="007678CD" w:rsidRDefault="007678CD" w:rsidP="008F3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289846"/>
      <w:docPartObj>
        <w:docPartGallery w:val="Page Numbers (Bottom of Page)"/>
        <w:docPartUnique/>
      </w:docPartObj>
    </w:sdtPr>
    <w:sdtEndPr>
      <w:rPr>
        <w:rFonts w:ascii="Times New Roman" w:hAnsi="Times New Roman" w:cs="Times New Roman"/>
      </w:rPr>
    </w:sdtEndPr>
    <w:sdtContent>
      <w:p w14:paraId="7D4C179D" w14:textId="77777777" w:rsidR="004261DA" w:rsidRPr="00F17A1E" w:rsidRDefault="004261DA">
        <w:pPr>
          <w:pStyle w:val="ab"/>
          <w:jc w:val="center"/>
          <w:rPr>
            <w:rFonts w:ascii="Times New Roman" w:hAnsi="Times New Roman" w:cs="Times New Roman"/>
          </w:rPr>
        </w:pPr>
        <w:r w:rsidRPr="009B17A8">
          <w:rPr>
            <w:rFonts w:ascii="Times New Roman" w:hAnsi="Times New Roman" w:cs="Times New Roman"/>
            <w:sz w:val="28"/>
            <w:szCs w:val="28"/>
          </w:rPr>
          <w:fldChar w:fldCharType="begin"/>
        </w:r>
        <w:r w:rsidRPr="009B17A8">
          <w:rPr>
            <w:rFonts w:ascii="Times New Roman" w:hAnsi="Times New Roman" w:cs="Times New Roman"/>
            <w:sz w:val="28"/>
            <w:szCs w:val="28"/>
          </w:rPr>
          <w:instrText>PAGE   \* MERGEFORMAT</w:instrText>
        </w:r>
        <w:r w:rsidRPr="009B17A8">
          <w:rPr>
            <w:rFonts w:ascii="Times New Roman" w:hAnsi="Times New Roman" w:cs="Times New Roman"/>
            <w:sz w:val="28"/>
            <w:szCs w:val="28"/>
          </w:rPr>
          <w:fldChar w:fldCharType="separate"/>
        </w:r>
        <w:r w:rsidR="007678CD">
          <w:rPr>
            <w:rFonts w:ascii="Times New Roman" w:hAnsi="Times New Roman" w:cs="Times New Roman"/>
            <w:noProof/>
            <w:sz w:val="28"/>
            <w:szCs w:val="28"/>
          </w:rPr>
          <w:t>1</w:t>
        </w:r>
        <w:r w:rsidRPr="009B17A8">
          <w:rPr>
            <w:rFonts w:ascii="Times New Roman" w:hAnsi="Times New Roman" w:cs="Times New Roman"/>
            <w:sz w:val="28"/>
            <w:szCs w:val="28"/>
          </w:rPr>
          <w:fldChar w:fldCharType="end"/>
        </w:r>
      </w:p>
    </w:sdtContent>
  </w:sdt>
  <w:p w14:paraId="6B32CFA7" w14:textId="77777777" w:rsidR="004261DA" w:rsidRDefault="004261D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0A200" w14:textId="77777777" w:rsidR="007678CD" w:rsidRDefault="007678CD" w:rsidP="008F309C">
      <w:pPr>
        <w:spacing w:after="0" w:line="240" w:lineRule="auto"/>
      </w:pPr>
      <w:r>
        <w:separator/>
      </w:r>
    </w:p>
  </w:footnote>
  <w:footnote w:type="continuationSeparator" w:id="0">
    <w:p w14:paraId="258F7013" w14:textId="77777777" w:rsidR="007678CD" w:rsidRDefault="007678CD" w:rsidP="008F3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C2EE8"/>
    <w:multiLevelType w:val="multilevel"/>
    <w:tmpl w:val="46160E78"/>
    <w:lvl w:ilvl="0">
      <w:start w:val="1"/>
      <w:numFmt w:val="decimal"/>
      <w:lvlText w:val="%1"/>
      <w:lvlJc w:val="left"/>
      <w:pPr>
        <w:ind w:left="918" w:hanging="212"/>
      </w:pPr>
      <w:rPr>
        <w:rFonts w:ascii="Times New Roman" w:eastAsia="Times New Roman" w:hAnsi="Times New Roman" w:cs="Times New Roman" w:hint="default"/>
        <w:b/>
        <w:bCs/>
        <w:i w:val="0"/>
        <w:iCs w:val="0"/>
        <w:spacing w:val="0"/>
        <w:w w:val="99"/>
        <w:sz w:val="28"/>
        <w:szCs w:val="28"/>
        <w:lang w:val="kk-KZ" w:eastAsia="en-US" w:bidi="ar-SA"/>
      </w:rPr>
    </w:lvl>
    <w:lvl w:ilvl="1">
      <w:start w:val="1"/>
      <w:numFmt w:val="decimal"/>
      <w:lvlText w:val="%1.%2"/>
      <w:lvlJc w:val="left"/>
      <w:pPr>
        <w:ind w:left="1130" w:hanging="423"/>
      </w:pPr>
      <w:rPr>
        <w:rFonts w:ascii="Times New Roman" w:eastAsia="Times New Roman" w:hAnsi="Times New Roman" w:cs="Times New Roman" w:hint="default"/>
        <w:b/>
        <w:bCs/>
        <w:i w:val="0"/>
        <w:iCs w:val="0"/>
        <w:spacing w:val="0"/>
        <w:w w:val="99"/>
        <w:sz w:val="24"/>
        <w:szCs w:val="28"/>
        <w:lang w:val="kk-KZ" w:eastAsia="en-US" w:bidi="ar-SA"/>
      </w:rPr>
    </w:lvl>
    <w:lvl w:ilvl="2">
      <w:start w:val="1"/>
      <w:numFmt w:val="decimal"/>
      <w:lvlText w:val="%1.%2.%3"/>
      <w:lvlJc w:val="left"/>
      <w:pPr>
        <w:ind w:left="1341" w:hanging="634"/>
        <w:jc w:val="right"/>
      </w:pPr>
      <w:rPr>
        <w:rFonts w:ascii="Times New Roman" w:eastAsia="Times New Roman" w:hAnsi="Times New Roman" w:cs="Times New Roman" w:hint="default"/>
        <w:b w:val="0"/>
        <w:bCs w:val="0"/>
        <w:i w:val="0"/>
        <w:iCs w:val="0"/>
        <w:spacing w:val="0"/>
        <w:w w:val="99"/>
        <w:sz w:val="28"/>
        <w:szCs w:val="28"/>
        <w:lang w:val="kk-KZ" w:eastAsia="en-US" w:bidi="ar-SA"/>
      </w:rPr>
    </w:lvl>
    <w:lvl w:ilvl="3">
      <w:numFmt w:val="bullet"/>
      <w:lvlText w:val="•"/>
      <w:lvlJc w:val="left"/>
      <w:pPr>
        <w:ind w:left="1120" w:hanging="634"/>
      </w:pPr>
      <w:rPr>
        <w:rFonts w:hint="default"/>
        <w:lang w:val="kk-KZ" w:eastAsia="en-US" w:bidi="ar-SA"/>
      </w:rPr>
    </w:lvl>
    <w:lvl w:ilvl="4">
      <w:numFmt w:val="bullet"/>
      <w:lvlText w:val="•"/>
      <w:lvlJc w:val="left"/>
      <w:pPr>
        <w:ind w:left="1200" w:hanging="634"/>
      </w:pPr>
      <w:rPr>
        <w:rFonts w:hint="default"/>
        <w:lang w:val="kk-KZ" w:eastAsia="en-US" w:bidi="ar-SA"/>
      </w:rPr>
    </w:lvl>
    <w:lvl w:ilvl="5">
      <w:numFmt w:val="bullet"/>
      <w:lvlText w:val="•"/>
      <w:lvlJc w:val="left"/>
      <w:pPr>
        <w:ind w:left="1340" w:hanging="634"/>
      </w:pPr>
      <w:rPr>
        <w:rFonts w:hint="default"/>
        <w:lang w:val="kk-KZ" w:eastAsia="en-US" w:bidi="ar-SA"/>
      </w:rPr>
    </w:lvl>
    <w:lvl w:ilvl="6">
      <w:numFmt w:val="bullet"/>
      <w:lvlText w:val="•"/>
      <w:lvlJc w:val="left"/>
      <w:pPr>
        <w:ind w:left="1400" w:hanging="634"/>
      </w:pPr>
      <w:rPr>
        <w:rFonts w:hint="default"/>
        <w:lang w:val="kk-KZ" w:eastAsia="en-US" w:bidi="ar-SA"/>
      </w:rPr>
    </w:lvl>
    <w:lvl w:ilvl="7">
      <w:numFmt w:val="bullet"/>
      <w:lvlText w:val="•"/>
      <w:lvlJc w:val="left"/>
      <w:pPr>
        <w:ind w:left="1480" w:hanging="634"/>
      </w:pPr>
      <w:rPr>
        <w:rFonts w:hint="default"/>
        <w:lang w:val="kk-KZ" w:eastAsia="en-US" w:bidi="ar-SA"/>
      </w:rPr>
    </w:lvl>
    <w:lvl w:ilvl="8">
      <w:numFmt w:val="bullet"/>
      <w:lvlText w:val="•"/>
      <w:lvlJc w:val="left"/>
      <w:pPr>
        <w:ind w:left="1560" w:hanging="634"/>
      </w:pPr>
      <w:rPr>
        <w:rFonts w:hint="default"/>
        <w:lang w:val="kk-KZ" w:eastAsia="en-US" w:bidi="ar-SA"/>
      </w:rPr>
    </w:lvl>
  </w:abstractNum>
  <w:abstractNum w:abstractNumId="1" w15:restartNumberingAfterBreak="0">
    <w:nsid w:val="2026122C"/>
    <w:multiLevelType w:val="hybridMultilevel"/>
    <w:tmpl w:val="92BCA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6B209E8"/>
    <w:multiLevelType w:val="hybridMultilevel"/>
    <w:tmpl w:val="71288CD6"/>
    <w:lvl w:ilvl="0" w:tplc="6414DEAA">
      <w:numFmt w:val="bullet"/>
      <w:lvlText w:val="-"/>
      <w:lvlJc w:val="left"/>
      <w:pPr>
        <w:ind w:left="140" w:hanging="140"/>
      </w:pPr>
      <w:rPr>
        <w:rFonts w:ascii="Times New Roman" w:eastAsia="Times New Roman" w:hAnsi="Times New Roman" w:cs="Times New Roman" w:hint="default"/>
        <w:b w:val="0"/>
        <w:bCs w:val="0"/>
        <w:i w:val="0"/>
        <w:iCs w:val="0"/>
        <w:spacing w:val="0"/>
        <w:w w:val="99"/>
        <w:sz w:val="28"/>
        <w:szCs w:val="28"/>
        <w:lang w:val="kk-KZ" w:eastAsia="en-US" w:bidi="ar-SA"/>
      </w:rPr>
    </w:lvl>
    <w:lvl w:ilvl="1" w:tplc="A7366B18">
      <w:numFmt w:val="bullet"/>
      <w:lvlText w:val="•"/>
      <w:lvlJc w:val="left"/>
      <w:pPr>
        <w:ind w:left="1118" w:hanging="140"/>
      </w:pPr>
      <w:rPr>
        <w:rFonts w:hint="default"/>
        <w:lang w:val="kk-KZ" w:eastAsia="en-US" w:bidi="ar-SA"/>
      </w:rPr>
    </w:lvl>
    <w:lvl w:ilvl="2" w:tplc="D4401876">
      <w:numFmt w:val="bullet"/>
      <w:lvlText w:val="•"/>
      <w:lvlJc w:val="left"/>
      <w:pPr>
        <w:ind w:left="2096" w:hanging="140"/>
      </w:pPr>
      <w:rPr>
        <w:rFonts w:hint="default"/>
        <w:lang w:val="kk-KZ" w:eastAsia="en-US" w:bidi="ar-SA"/>
      </w:rPr>
    </w:lvl>
    <w:lvl w:ilvl="3" w:tplc="ADA28DD8">
      <w:numFmt w:val="bullet"/>
      <w:lvlText w:val="•"/>
      <w:lvlJc w:val="left"/>
      <w:pPr>
        <w:ind w:left="3074" w:hanging="140"/>
      </w:pPr>
      <w:rPr>
        <w:rFonts w:hint="default"/>
        <w:lang w:val="kk-KZ" w:eastAsia="en-US" w:bidi="ar-SA"/>
      </w:rPr>
    </w:lvl>
    <w:lvl w:ilvl="4" w:tplc="151C2E54">
      <w:numFmt w:val="bullet"/>
      <w:lvlText w:val="•"/>
      <w:lvlJc w:val="left"/>
      <w:pPr>
        <w:ind w:left="4052" w:hanging="140"/>
      </w:pPr>
      <w:rPr>
        <w:rFonts w:hint="default"/>
        <w:lang w:val="kk-KZ" w:eastAsia="en-US" w:bidi="ar-SA"/>
      </w:rPr>
    </w:lvl>
    <w:lvl w:ilvl="5" w:tplc="B97AFED2">
      <w:numFmt w:val="bullet"/>
      <w:lvlText w:val="•"/>
      <w:lvlJc w:val="left"/>
      <w:pPr>
        <w:ind w:left="5030" w:hanging="140"/>
      </w:pPr>
      <w:rPr>
        <w:rFonts w:hint="default"/>
        <w:lang w:val="kk-KZ" w:eastAsia="en-US" w:bidi="ar-SA"/>
      </w:rPr>
    </w:lvl>
    <w:lvl w:ilvl="6" w:tplc="6F546D98">
      <w:numFmt w:val="bullet"/>
      <w:lvlText w:val="•"/>
      <w:lvlJc w:val="left"/>
      <w:pPr>
        <w:ind w:left="6008" w:hanging="140"/>
      </w:pPr>
      <w:rPr>
        <w:rFonts w:hint="default"/>
        <w:lang w:val="kk-KZ" w:eastAsia="en-US" w:bidi="ar-SA"/>
      </w:rPr>
    </w:lvl>
    <w:lvl w:ilvl="7" w:tplc="E0D609D4">
      <w:numFmt w:val="bullet"/>
      <w:lvlText w:val="•"/>
      <w:lvlJc w:val="left"/>
      <w:pPr>
        <w:ind w:left="6986" w:hanging="140"/>
      </w:pPr>
      <w:rPr>
        <w:rFonts w:hint="default"/>
        <w:lang w:val="kk-KZ" w:eastAsia="en-US" w:bidi="ar-SA"/>
      </w:rPr>
    </w:lvl>
    <w:lvl w:ilvl="8" w:tplc="8C169564">
      <w:numFmt w:val="bullet"/>
      <w:lvlText w:val="•"/>
      <w:lvlJc w:val="left"/>
      <w:pPr>
        <w:ind w:left="7964" w:hanging="140"/>
      </w:pPr>
      <w:rPr>
        <w:rFonts w:hint="default"/>
        <w:lang w:val="kk-KZ" w:eastAsia="en-US" w:bidi="ar-SA"/>
      </w:rPr>
    </w:lvl>
  </w:abstractNum>
  <w:abstractNum w:abstractNumId="3" w15:restartNumberingAfterBreak="0">
    <w:nsid w:val="40496CAE"/>
    <w:multiLevelType w:val="hybridMultilevel"/>
    <w:tmpl w:val="26D2D0BE"/>
    <w:lvl w:ilvl="0" w:tplc="A66AAE82">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4" w15:restartNumberingAfterBreak="0">
    <w:nsid w:val="4EAA0E30"/>
    <w:multiLevelType w:val="hybridMultilevel"/>
    <w:tmpl w:val="4210D55C"/>
    <w:lvl w:ilvl="0" w:tplc="5F3E6822">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5" w15:restartNumberingAfterBreak="0">
    <w:nsid w:val="5A872740"/>
    <w:multiLevelType w:val="hybridMultilevel"/>
    <w:tmpl w:val="A618549E"/>
    <w:lvl w:ilvl="0" w:tplc="8D16FB0C">
      <w:start w:val="1"/>
      <w:numFmt w:val="decimal"/>
      <w:lvlText w:val="%1"/>
      <w:lvlJc w:val="left"/>
      <w:pPr>
        <w:ind w:left="2629" w:hanging="360"/>
      </w:pPr>
      <w:rPr>
        <w:rFonts w:ascii="Times New Roman" w:eastAsiaTheme="minorHAnsi" w:hAnsi="Times New Roman" w:cs="Times New Roman"/>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 w15:restartNumberingAfterBreak="0">
    <w:nsid w:val="62F17601"/>
    <w:multiLevelType w:val="hybridMultilevel"/>
    <w:tmpl w:val="88A25542"/>
    <w:lvl w:ilvl="0" w:tplc="A530B13A">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 w15:restartNumberingAfterBreak="0">
    <w:nsid w:val="64CC43B3"/>
    <w:multiLevelType w:val="hybridMultilevel"/>
    <w:tmpl w:val="F89E79FA"/>
    <w:lvl w:ilvl="0" w:tplc="FBAA44F4">
      <w:start w:val="1"/>
      <w:numFmt w:val="decimal"/>
      <w:lvlText w:val="%1."/>
      <w:lvlJc w:val="left"/>
      <w:pPr>
        <w:ind w:left="140" w:hanging="284"/>
      </w:pPr>
      <w:rPr>
        <w:rFonts w:ascii="Times New Roman" w:eastAsia="Times New Roman" w:hAnsi="Times New Roman" w:cs="Times New Roman" w:hint="default"/>
        <w:b w:val="0"/>
        <w:bCs w:val="0"/>
        <w:i w:val="0"/>
        <w:iCs w:val="0"/>
        <w:spacing w:val="0"/>
        <w:w w:val="99"/>
        <w:sz w:val="28"/>
        <w:szCs w:val="28"/>
        <w:lang w:val="kk-KZ" w:eastAsia="en-US" w:bidi="ar-SA"/>
      </w:rPr>
    </w:lvl>
    <w:lvl w:ilvl="1" w:tplc="B8B816E4">
      <w:numFmt w:val="bullet"/>
      <w:lvlText w:val="•"/>
      <w:lvlJc w:val="left"/>
      <w:pPr>
        <w:ind w:left="1118" w:hanging="284"/>
      </w:pPr>
      <w:rPr>
        <w:rFonts w:hint="default"/>
        <w:lang w:val="kk-KZ" w:eastAsia="en-US" w:bidi="ar-SA"/>
      </w:rPr>
    </w:lvl>
    <w:lvl w:ilvl="2" w:tplc="69929424">
      <w:numFmt w:val="bullet"/>
      <w:lvlText w:val="•"/>
      <w:lvlJc w:val="left"/>
      <w:pPr>
        <w:ind w:left="2096" w:hanging="284"/>
      </w:pPr>
      <w:rPr>
        <w:rFonts w:hint="default"/>
        <w:lang w:val="kk-KZ" w:eastAsia="en-US" w:bidi="ar-SA"/>
      </w:rPr>
    </w:lvl>
    <w:lvl w:ilvl="3" w:tplc="B1D82F96">
      <w:numFmt w:val="bullet"/>
      <w:lvlText w:val="•"/>
      <w:lvlJc w:val="left"/>
      <w:pPr>
        <w:ind w:left="3074" w:hanging="284"/>
      </w:pPr>
      <w:rPr>
        <w:rFonts w:hint="default"/>
        <w:lang w:val="kk-KZ" w:eastAsia="en-US" w:bidi="ar-SA"/>
      </w:rPr>
    </w:lvl>
    <w:lvl w:ilvl="4" w:tplc="18166420">
      <w:numFmt w:val="bullet"/>
      <w:lvlText w:val="•"/>
      <w:lvlJc w:val="left"/>
      <w:pPr>
        <w:ind w:left="4052" w:hanging="284"/>
      </w:pPr>
      <w:rPr>
        <w:rFonts w:hint="default"/>
        <w:lang w:val="kk-KZ" w:eastAsia="en-US" w:bidi="ar-SA"/>
      </w:rPr>
    </w:lvl>
    <w:lvl w:ilvl="5" w:tplc="9168B586">
      <w:numFmt w:val="bullet"/>
      <w:lvlText w:val="•"/>
      <w:lvlJc w:val="left"/>
      <w:pPr>
        <w:ind w:left="5030" w:hanging="284"/>
      </w:pPr>
      <w:rPr>
        <w:rFonts w:hint="default"/>
        <w:lang w:val="kk-KZ" w:eastAsia="en-US" w:bidi="ar-SA"/>
      </w:rPr>
    </w:lvl>
    <w:lvl w:ilvl="6" w:tplc="4E8E2502">
      <w:numFmt w:val="bullet"/>
      <w:lvlText w:val="•"/>
      <w:lvlJc w:val="left"/>
      <w:pPr>
        <w:ind w:left="6008" w:hanging="284"/>
      </w:pPr>
      <w:rPr>
        <w:rFonts w:hint="default"/>
        <w:lang w:val="kk-KZ" w:eastAsia="en-US" w:bidi="ar-SA"/>
      </w:rPr>
    </w:lvl>
    <w:lvl w:ilvl="7" w:tplc="3CD2C414">
      <w:numFmt w:val="bullet"/>
      <w:lvlText w:val="•"/>
      <w:lvlJc w:val="left"/>
      <w:pPr>
        <w:ind w:left="6986" w:hanging="284"/>
      </w:pPr>
      <w:rPr>
        <w:rFonts w:hint="default"/>
        <w:lang w:val="kk-KZ" w:eastAsia="en-US" w:bidi="ar-SA"/>
      </w:rPr>
    </w:lvl>
    <w:lvl w:ilvl="8" w:tplc="B49E90EE">
      <w:numFmt w:val="bullet"/>
      <w:lvlText w:val="•"/>
      <w:lvlJc w:val="left"/>
      <w:pPr>
        <w:ind w:left="7964" w:hanging="284"/>
      </w:pPr>
      <w:rPr>
        <w:rFonts w:hint="default"/>
        <w:lang w:val="kk-KZ" w:eastAsia="en-US" w:bidi="ar-SA"/>
      </w:rPr>
    </w:lvl>
  </w:abstractNum>
  <w:num w:numId="1">
    <w:abstractNumId w:val="2"/>
  </w:num>
  <w:num w:numId="2">
    <w:abstractNumId w:val="7"/>
  </w:num>
  <w:num w:numId="3">
    <w:abstractNumId w:val="0"/>
  </w:num>
  <w:num w:numId="4">
    <w:abstractNumId w:val="4"/>
  </w:num>
  <w:num w:numId="5">
    <w:abstractNumId w:val="3"/>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99F"/>
    <w:rsid w:val="00002673"/>
    <w:rsid w:val="00017208"/>
    <w:rsid w:val="000268CB"/>
    <w:rsid w:val="000272AF"/>
    <w:rsid w:val="000272D7"/>
    <w:rsid w:val="00030352"/>
    <w:rsid w:val="00031F6E"/>
    <w:rsid w:val="00032918"/>
    <w:rsid w:val="00042110"/>
    <w:rsid w:val="00047BFF"/>
    <w:rsid w:val="00062AE8"/>
    <w:rsid w:val="00071B51"/>
    <w:rsid w:val="000729BC"/>
    <w:rsid w:val="0009392B"/>
    <w:rsid w:val="0009632E"/>
    <w:rsid w:val="000A3391"/>
    <w:rsid w:val="000A4B49"/>
    <w:rsid w:val="000A5F78"/>
    <w:rsid w:val="000A70E3"/>
    <w:rsid w:val="000B7922"/>
    <w:rsid w:val="000C27EF"/>
    <w:rsid w:val="000C4428"/>
    <w:rsid w:val="000D2BAB"/>
    <w:rsid w:val="000D6AC0"/>
    <w:rsid w:val="000E242D"/>
    <w:rsid w:val="000E4B6F"/>
    <w:rsid w:val="00101B42"/>
    <w:rsid w:val="00112B58"/>
    <w:rsid w:val="001176AD"/>
    <w:rsid w:val="00117705"/>
    <w:rsid w:val="001227C0"/>
    <w:rsid w:val="00124CA0"/>
    <w:rsid w:val="00132FDA"/>
    <w:rsid w:val="001457C2"/>
    <w:rsid w:val="001478DF"/>
    <w:rsid w:val="0015024A"/>
    <w:rsid w:val="001539DA"/>
    <w:rsid w:val="00163B54"/>
    <w:rsid w:val="00164310"/>
    <w:rsid w:val="00170001"/>
    <w:rsid w:val="001737D8"/>
    <w:rsid w:val="001774F2"/>
    <w:rsid w:val="00183A52"/>
    <w:rsid w:val="00192948"/>
    <w:rsid w:val="00192E05"/>
    <w:rsid w:val="00196E41"/>
    <w:rsid w:val="001A3B25"/>
    <w:rsid w:val="001A6D56"/>
    <w:rsid w:val="001A6F05"/>
    <w:rsid w:val="001B06A7"/>
    <w:rsid w:val="001B7891"/>
    <w:rsid w:val="001B79E2"/>
    <w:rsid w:val="001C2F68"/>
    <w:rsid w:val="001C4B3D"/>
    <w:rsid w:val="001D1D64"/>
    <w:rsid w:val="001D2F27"/>
    <w:rsid w:val="001D3B55"/>
    <w:rsid w:val="001D3B5A"/>
    <w:rsid w:val="001D4EA9"/>
    <w:rsid w:val="001D554A"/>
    <w:rsid w:val="001E5B8F"/>
    <w:rsid w:val="001E6F80"/>
    <w:rsid w:val="001F0AA3"/>
    <w:rsid w:val="001F24E0"/>
    <w:rsid w:val="001F49A1"/>
    <w:rsid w:val="0020701A"/>
    <w:rsid w:val="00211B6D"/>
    <w:rsid w:val="0023220F"/>
    <w:rsid w:val="00235DAA"/>
    <w:rsid w:val="002436F2"/>
    <w:rsid w:val="00261537"/>
    <w:rsid w:val="002627AC"/>
    <w:rsid w:val="002648EA"/>
    <w:rsid w:val="0026497B"/>
    <w:rsid w:val="00274EC0"/>
    <w:rsid w:val="00275D63"/>
    <w:rsid w:val="002862D8"/>
    <w:rsid w:val="00287B9F"/>
    <w:rsid w:val="00293386"/>
    <w:rsid w:val="00293ADD"/>
    <w:rsid w:val="002A59D7"/>
    <w:rsid w:val="002A722B"/>
    <w:rsid w:val="002B6A93"/>
    <w:rsid w:val="002C3CA3"/>
    <w:rsid w:val="002C75EA"/>
    <w:rsid w:val="002D670C"/>
    <w:rsid w:val="002E5997"/>
    <w:rsid w:val="002E6C16"/>
    <w:rsid w:val="002E775C"/>
    <w:rsid w:val="002F4ECA"/>
    <w:rsid w:val="002F7EF8"/>
    <w:rsid w:val="00300B87"/>
    <w:rsid w:val="0030351E"/>
    <w:rsid w:val="003057EB"/>
    <w:rsid w:val="0031712B"/>
    <w:rsid w:val="003301F0"/>
    <w:rsid w:val="00337D1D"/>
    <w:rsid w:val="00340F1E"/>
    <w:rsid w:val="00342685"/>
    <w:rsid w:val="00344BCA"/>
    <w:rsid w:val="00350EC2"/>
    <w:rsid w:val="003531A0"/>
    <w:rsid w:val="0035561B"/>
    <w:rsid w:val="00356E02"/>
    <w:rsid w:val="00366D0F"/>
    <w:rsid w:val="0036748E"/>
    <w:rsid w:val="00370A7C"/>
    <w:rsid w:val="003763CC"/>
    <w:rsid w:val="003819F1"/>
    <w:rsid w:val="0038389B"/>
    <w:rsid w:val="00385465"/>
    <w:rsid w:val="003859CA"/>
    <w:rsid w:val="0038623E"/>
    <w:rsid w:val="0039623F"/>
    <w:rsid w:val="003B4EB4"/>
    <w:rsid w:val="003C3613"/>
    <w:rsid w:val="003C63C3"/>
    <w:rsid w:val="003C7973"/>
    <w:rsid w:val="003D07AA"/>
    <w:rsid w:val="003D5813"/>
    <w:rsid w:val="003D6EDC"/>
    <w:rsid w:val="003E2FA5"/>
    <w:rsid w:val="0040002A"/>
    <w:rsid w:val="0041394C"/>
    <w:rsid w:val="00417C39"/>
    <w:rsid w:val="00420C25"/>
    <w:rsid w:val="004261DA"/>
    <w:rsid w:val="0042702F"/>
    <w:rsid w:val="0043090C"/>
    <w:rsid w:val="004318F1"/>
    <w:rsid w:val="004524C4"/>
    <w:rsid w:val="004552AD"/>
    <w:rsid w:val="004579C7"/>
    <w:rsid w:val="00483D40"/>
    <w:rsid w:val="004842AF"/>
    <w:rsid w:val="004846E7"/>
    <w:rsid w:val="0048552F"/>
    <w:rsid w:val="00485BBC"/>
    <w:rsid w:val="004A1891"/>
    <w:rsid w:val="004A59CC"/>
    <w:rsid w:val="004A5C3E"/>
    <w:rsid w:val="004A67F5"/>
    <w:rsid w:val="004B0F6D"/>
    <w:rsid w:val="004B4FC7"/>
    <w:rsid w:val="004E2053"/>
    <w:rsid w:val="004F031F"/>
    <w:rsid w:val="004F0BF2"/>
    <w:rsid w:val="004F1EFB"/>
    <w:rsid w:val="00501EEE"/>
    <w:rsid w:val="00503B1D"/>
    <w:rsid w:val="00504D0D"/>
    <w:rsid w:val="005114D1"/>
    <w:rsid w:val="0051194F"/>
    <w:rsid w:val="00512EB9"/>
    <w:rsid w:val="0052147F"/>
    <w:rsid w:val="0052496B"/>
    <w:rsid w:val="005255EE"/>
    <w:rsid w:val="00525F19"/>
    <w:rsid w:val="00526A89"/>
    <w:rsid w:val="00526FC7"/>
    <w:rsid w:val="00527205"/>
    <w:rsid w:val="00531A10"/>
    <w:rsid w:val="00545BB6"/>
    <w:rsid w:val="005559EC"/>
    <w:rsid w:val="00557CD5"/>
    <w:rsid w:val="00563667"/>
    <w:rsid w:val="00581279"/>
    <w:rsid w:val="00590F9D"/>
    <w:rsid w:val="005937D7"/>
    <w:rsid w:val="0059429A"/>
    <w:rsid w:val="00597172"/>
    <w:rsid w:val="005A07F0"/>
    <w:rsid w:val="005A1019"/>
    <w:rsid w:val="005A2F85"/>
    <w:rsid w:val="005A4843"/>
    <w:rsid w:val="005B466A"/>
    <w:rsid w:val="005C4236"/>
    <w:rsid w:val="005E2076"/>
    <w:rsid w:val="005E2A1B"/>
    <w:rsid w:val="005E2D3C"/>
    <w:rsid w:val="005F044B"/>
    <w:rsid w:val="00600343"/>
    <w:rsid w:val="006137BE"/>
    <w:rsid w:val="006365F6"/>
    <w:rsid w:val="006508E0"/>
    <w:rsid w:val="00653748"/>
    <w:rsid w:val="006542AA"/>
    <w:rsid w:val="00662428"/>
    <w:rsid w:val="006636F0"/>
    <w:rsid w:val="0067099B"/>
    <w:rsid w:val="0067226E"/>
    <w:rsid w:val="00672F9E"/>
    <w:rsid w:val="00673225"/>
    <w:rsid w:val="0067637B"/>
    <w:rsid w:val="006764E4"/>
    <w:rsid w:val="0067651F"/>
    <w:rsid w:val="0069091A"/>
    <w:rsid w:val="0069307D"/>
    <w:rsid w:val="006A3483"/>
    <w:rsid w:val="006A5E7D"/>
    <w:rsid w:val="006B15DB"/>
    <w:rsid w:val="006B2ECC"/>
    <w:rsid w:val="006B45F4"/>
    <w:rsid w:val="006B799F"/>
    <w:rsid w:val="006C0069"/>
    <w:rsid w:val="006C1E3A"/>
    <w:rsid w:val="006C4330"/>
    <w:rsid w:val="006D7F92"/>
    <w:rsid w:val="006E0E7B"/>
    <w:rsid w:val="006F464C"/>
    <w:rsid w:val="00700FB7"/>
    <w:rsid w:val="00710298"/>
    <w:rsid w:val="00712392"/>
    <w:rsid w:val="007126BE"/>
    <w:rsid w:val="00722966"/>
    <w:rsid w:val="00726466"/>
    <w:rsid w:val="007400F0"/>
    <w:rsid w:val="00741C1B"/>
    <w:rsid w:val="00744147"/>
    <w:rsid w:val="007475FD"/>
    <w:rsid w:val="00747AAF"/>
    <w:rsid w:val="00750F88"/>
    <w:rsid w:val="007563FE"/>
    <w:rsid w:val="007675AF"/>
    <w:rsid w:val="007678CD"/>
    <w:rsid w:val="00767C03"/>
    <w:rsid w:val="00771F25"/>
    <w:rsid w:val="00773410"/>
    <w:rsid w:val="00784AF3"/>
    <w:rsid w:val="00790E77"/>
    <w:rsid w:val="007926F6"/>
    <w:rsid w:val="007A0B4F"/>
    <w:rsid w:val="007A2642"/>
    <w:rsid w:val="007A77C9"/>
    <w:rsid w:val="007B3B62"/>
    <w:rsid w:val="007C4CB0"/>
    <w:rsid w:val="007C5BCC"/>
    <w:rsid w:val="007C5D80"/>
    <w:rsid w:val="007C6850"/>
    <w:rsid w:val="007D2642"/>
    <w:rsid w:val="007D482A"/>
    <w:rsid w:val="007E06C9"/>
    <w:rsid w:val="007F07EE"/>
    <w:rsid w:val="007F7C6D"/>
    <w:rsid w:val="008002B6"/>
    <w:rsid w:val="0080440B"/>
    <w:rsid w:val="0080635F"/>
    <w:rsid w:val="00806911"/>
    <w:rsid w:val="00815A00"/>
    <w:rsid w:val="00824B95"/>
    <w:rsid w:val="00842A5E"/>
    <w:rsid w:val="0085130B"/>
    <w:rsid w:val="00857F87"/>
    <w:rsid w:val="0086120C"/>
    <w:rsid w:val="008658AA"/>
    <w:rsid w:val="0086652E"/>
    <w:rsid w:val="00877923"/>
    <w:rsid w:val="0088179A"/>
    <w:rsid w:val="0088250D"/>
    <w:rsid w:val="00882C6C"/>
    <w:rsid w:val="0089376F"/>
    <w:rsid w:val="00897782"/>
    <w:rsid w:val="008A69A2"/>
    <w:rsid w:val="008A7018"/>
    <w:rsid w:val="008B1767"/>
    <w:rsid w:val="008B1CEF"/>
    <w:rsid w:val="008B1ECE"/>
    <w:rsid w:val="008B30AB"/>
    <w:rsid w:val="008C6FF8"/>
    <w:rsid w:val="008D3383"/>
    <w:rsid w:val="008E167C"/>
    <w:rsid w:val="008E3D35"/>
    <w:rsid w:val="008F06E3"/>
    <w:rsid w:val="008F284C"/>
    <w:rsid w:val="008F309C"/>
    <w:rsid w:val="0090237B"/>
    <w:rsid w:val="00902947"/>
    <w:rsid w:val="00902C23"/>
    <w:rsid w:val="00903288"/>
    <w:rsid w:val="009035FD"/>
    <w:rsid w:val="00912EAF"/>
    <w:rsid w:val="009147FA"/>
    <w:rsid w:val="00914933"/>
    <w:rsid w:val="0091788A"/>
    <w:rsid w:val="00924FA1"/>
    <w:rsid w:val="00931766"/>
    <w:rsid w:val="0093260B"/>
    <w:rsid w:val="0094232B"/>
    <w:rsid w:val="009429C7"/>
    <w:rsid w:val="00943478"/>
    <w:rsid w:val="00951C13"/>
    <w:rsid w:val="0095489F"/>
    <w:rsid w:val="009566C8"/>
    <w:rsid w:val="00957FCE"/>
    <w:rsid w:val="00963009"/>
    <w:rsid w:val="009655B8"/>
    <w:rsid w:val="009741C5"/>
    <w:rsid w:val="00976BA1"/>
    <w:rsid w:val="00980F7B"/>
    <w:rsid w:val="00985350"/>
    <w:rsid w:val="00995E8E"/>
    <w:rsid w:val="009A0B9A"/>
    <w:rsid w:val="009B17A8"/>
    <w:rsid w:val="009C369C"/>
    <w:rsid w:val="009D04B8"/>
    <w:rsid w:val="009D27CD"/>
    <w:rsid w:val="009D4B42"/>
    <w:rsid w:val="009E13E2"/>
    <w:rsid w:val="009E1CE3"/>
    <w:rsid w:val="00A010AE"/>
    <w:rsid w:val="00A100A9"/>
    <w:rsid w:val="00A32289"/>
    <w:rsid w:val="00A37647"/>
    <w:rsid w:val="00A42FC5"/>
    <w:rsid w:val="00A45F4D"/>
    <w:rsid w:val="00A51A85"/>
    <w:rsid w:val="00A568C8"/>
    <w:rsid w:val="00A60B06"/>
    <w:rsid w:val="00A63D84"/>
    <w:rsid w:val="00A704F2"/>
    <w:rsid w:val="00A73331"/>
    <w:rsid w:val="00AA1D93"/>
    <w:rsid w:val="00AA431E"/>
    <w:rsid w:val="00AA79E4"/>
    <w:rsid w:val="00AB2B57"/>
    <w:rsid w:val="00AB4569"/>
    <w:rsid w:val="00AB7140"/>
    <w:rsid w:val="00AC4315"/>
    <w:rsid w:val="00AD37EA"/>
    <w:rsid w:val="00AD573E"/>
    <w:rsid w:val="00AE1F39"/>
    <w:rsid w:val="00AE2F11"/>
    <w:rsid w:val="00AF1C0A"/>
    <w:rsid w:val="00B01A51"/>
    <w:rsid w:val="00B05227"/>
    <w:rsid w:val="00B068F8"/>
    <w:rsid w:val="00B13478"/>
    <w:rsid w:val="00B13583"/>
    <w:rsid w:val="00B25B04"/>
    <w:rsid w:val="00B30A69"/>
    <w:rsid w:val="00B31586"/>
    <w:rsid w:val="00B32DEA"/>
    <w:rsid w:val="00B466B2"/>
    <w:rsid w:val="00B506BF"/>
    <w:rsid w:val="00B523C2"/>
    <w:rsid w:val="00B52FBD"/>
    <w:rsid w:val="00B559E7"/>
    <w:rsid w:val="00B63C40"/>
    <w:rsid w:val="00B9125D"/>
    <w:rsid w:val="00B9678A"/>
    <w:rsid w:val="00B96804"/>
    <w:rsid w:val="00B96BD8"/>
    <w:rsid w:val="00BA218A"/>
    <w:rsid w:val="00BA3F92"/>
    <w:rsid w:val="00BA6757"/>
    <w:rsid w:val="00BB3AF2"/>
    <w:rsid w:val="00BB6518"/>
    <w:rsid w:val="00BB6AB1"/>
    <w:rsid w:val="00BC083F"/>
    <w:rsid w:val="00BC26EC"/>
    <w:rsid w:val="00BC280F"/>
    <w:rsid w:val="00BE3907"/>
    <w:rsid w:val="00BF66DF"/>
    <w:rsid w:val="00BF70B3"/>
    <w:rsid w:val="00C007A6"/>
    <w:rsid w:val="00C01780"/>
    <w:rsid w:val="00C01C7B"/>
    <w:rsid w:val="00C044A9"/>
    <w:rsid w:val="00C20155"/>
    <w:rsid w:val="00C21387"/>
    <w:rsid w:val="00C23F5C"/>
    <w:rsid w:val="00C241CF"/>
    <w:rsid w:val="00C2427D"/>
    <w:rsid w:val="00C24683"/>
    <w:rsid w:val="00C27EC4"/>
    <w:rsid w:val="00C30F31"/>
    <w:rsid w:val="00C31334"/>
    <w:rsid w:val="00C32E13"/>
    <w:rsid w:val="00C4053A"/>
    <w:rsid w:val="00C410CD"/>
    <w:rsid w:val="00C42FDA"/>
    <w:rsid w:val="00C43C8A"/>
    <w:rsid w:val="00C43E2E"/>
    <w:rsid w:val="00C46586"/>
    <w:rsid w:val="00C5424E"/>
    <w:rsid w:val="00C57FE6"/>
    <w:rsid w:val="00C60809"/>
    <w:rsid w:val="00C614A7"/>
    <w:rsid w:val="00C62303"/>
    <w:rsid w:val="00C67505"/>
    <w:rsid w:val="00C76C42"/>
    <w:rsid w:val="00C76F88"/>
    <w:rsid w:val="00CA2A6D"/>
    <w:rsid w:val="00CB0B11"/>
    <w:rsid w:val="00CB435F"/>
    <w:rsid w:val="00CC0CD3"/>
    <w:rsid w:val="00CC11F8"/>
    <w:rsid w:val="00CC66D3"/>
    <w:rsid w:val="00CD7134"/>
    <w:rsid w:val="00CE5C73"/>
    <w:rsid w:val="00CE6428"/>
    <w:rsid w:val="00CE6D3C"/>
    <w:rsid w:val="00D0288A"/>
    <w:rsid w:val="00D060BB"/>
    <w:rsid w:val="00D11609"/>
    <w:rsid w:val="00D14D5F"/>
    <w:rsid w:val="00D155F6"/>
    <w:rsid w:val="00D15FE9"/>
    <w:rsid w:val="00D21C6A"/>
    <w:rsid w:val="00D26CB5"/>
    <w:rsid w:val="00D30D61"/>
    <w:rsid w:val="00D40429"/>
    <w:rsid w:val="00D436F4"/>
    <w:rsid w:val="00D50E2B"/>
    <w:rsid w:val="00D52489"/>
    <w:rsid w:val="00D623D8"/>
    <w:rsid w:val="00D64333"/>
    <w:rsid w:val="00D67892"/>
    <w:rsid w:val="00D727A0"/>
    <w:rsid w:val="00D7379C"/>
    <w:rsid w:val="00D825A3"/>
    <w:rsid w:val="00D92787"/>
    <w:rsid w:val="00D9476E"/>
    <w:rsid w:val="00D958AA"/>
    <w:rsid w:val="00DB78BF"/>
    <w:rsid w:val="00DE374D"/>
    <w:rsid w:val="00DE4503"/>
    <w:rsid w:val="00DF02A1"/>
    <w:rsid w:val="00E002EC"/>
    <w:rsid w:val="00E14B9E"/>
    <w:rsid w:val="00E17EAD"/>
    <w:rsid w:val="00E24CBB"/>
    <w:rsid w:val="00E27BF4"/>
    <w:rsid w:val="00E413B8"/>
    <w:rsid w:val="00E5307F"/>
    <w:rsid w:val="00E64844"/>
    <w:rsid w:val="00E676A9"/>
    <w:rsid w:val="00E90D96"/>
    <w:rsid w:val="00E95BCD"/>
    <w:rsid w:val="00EB2933"/>
    <w:rsid w:val="00EB30EE"/>
    <w:rsid w:val="00EB61CE"/>
    <w:rsid w:val="00EC07F6"/>
    <w:rsid w:val="00EC1075"/>
    <w:rsid w:val="00EC2931"/>
    <w:rsid w:val="00EC383D"/>
    <w:rsid w:val="00EC5159"/>
    <w:rsid w:val="00ED02AC"/>
    <w:rsid w:val="00ED16DD"/>
    <w:rsid w:val="00ED359A"/>
    <w:rsid w:val="00EE77E3"/>
    <w:rsid w:val="00EF2D98"/>
    <w:rsid w:val="00F10BFC"/>
    <w:rsid w:val="00F145DE"/>
    <w:rsid w:val="00F15B3F"/>
    <w:rsid w:val="00F17A1E"/>
    <w:rsid w:val="00F21AB7"/>
    <w:rsid w:val="00F31CF1"/>
    <w:rsid w:val="00F332AB"/>
    <w:rsid w:val="00F34DA4"/>
    <w:rsid w:val="00F3645C"/>
    <w:rsid w:val="00F37D1A"/>
    <w:rsid w:val="00F54A37"/>
    <w:rsid w:val="00F661A4"/>
    <w:rsid w:val="00F75F77"/>
    <w:rsid w:val="00F805E6"/>
    <w:rsid w:val="00F85CD7"/>
    <w:rsid w:val="00F861C1"/>
    <w:rsid w:val="00F862D8"/>
    <w:rsid w:val="00F97271"/>
    <w:rsid w:val="00FA2A92"/>
    <w:rsid w:val="00FA3910"/>
    <w:rsid w:val="00FB7FE4"/>
    <w:rsid w:val="00FC2B9F"/>
    <w:rsid w:val="00FC7B72"/>
    <w:rsid w:val="00FD1402"/>
    <w:rsid w:val="00FD7B72"/>
    <w:rsid w:val="00FF0F17"/>
    <w:rsid w:val="00FF363D"/>
    <w:rsid w:val="00FF7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EC703"/>
  <w15:docId w15:val="{EB5B4DBA-2FFC-4D33-8445-EEF6A437D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F861C1"/>
    <w:pPr>
      <w:widowControl w:val="0"/>
      <w:autoSpaceDE w:val="0"/>
      <w:autoSpaceDN w:val="0"/>
      <w:spacing w:before="72" w:after="0" w:line="240" w:lineRule="auto"/>
      <w:ind w:left="2005"/>
      <w:jc w:val="center"/>
      <w:outlineLvl w:val="0"/>
    </w:pPr>
    <w:rPr>
      <w:rFonts w:ascii="Times New Roman" w:eastAsia="Times New Roman" w:hAnsi="Times New Roman" w:cs="Times New Roman"/>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62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62D8"/>
    <w:rPr>
      <w:rFonts w:ascii="Tahoma" w:hAnsi="Tahoma" w:cs="Tahoma"/>
      <w:sz w:val="16"/>
      <w:szCs w:val="16"/>
    </w:rPr>
  </w:style>
  <w:style w:type="paragraph" w:styleId="a5">
    <w:name w:val="Body Text"/>
    <w:basedOn w:val="a"/>
    <w:link w:val="a6"/>
    <w:uiPriority w:val="99"/>
    <w:semiHidden/>
    <w:unhideWhenUsed/>
    <w:rsid w:val="009429C7"/>
    <w:pPr>
      <w:spacing w:after="120"/>
    </w:pPr>
  </w:style>
  <w:style w:type="character" w:customStyle="1" w:styleId="a6">
    <w:name w:val="Основной текст Знак"/>
    <w:basedOn w:val="a0"/>
    <w:link w:val="a5"/>
    <w:uiPriority w:val="99"/>
    <w:semiHidden/>
    <w:rsid w:val="009429C7"/>
  </w:style>
  <w:style w:type="table" w:customStyle="1" w:styleId="TableNormal">
    <w:name w:val="Table Normal"/>
    <w:uiPriority w:val="2"/>
    <w:semiHidden/>
    <w:unhideWhenUsed/>
    <w:qFormat/>
    <w:rsid w:val="009429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29C7"/>
    <w:pPr>
      <w:widowControl w:val="0"/>
      <w:autoSpaceDE w:val="0"/>
      <w:autoSpaceDN w:val="0"/>
      <w:spacing w:after="0" w:line="302" w:lineRule="exact"/>
      <w:ind w:left="110"/>
      <w:jc w:val="center"/>
    </w:pPr>
    <w:rPr>
      <w:rFonts w:ascii="Times New Roman" w:eastAsia="Times New Roman" w:hAnsi="Times New Roman" w:cs="Times New Roman"/>
      <w:lang w:val="kk-KZ"/>
    </w:rPr>
  </w:style>
  <w:style w:type="character" w:customStyle="1" w:styleId="10">
    <w:name w:val="Заголовок 1 Знак"/>
    <w:basedOn w:val="a0"/>
    <w:link w:val="1"/>
    <w:uiPriority w:val="1"/>
    <w:rsid w:val="00F861C1"/>
    <w:rPr>
      <w:rFonts w:ascii="Times New Roman" w:eastAsia="Times New Roman" w:hAnsi="Times New Roman" w:cs="Times New Roman"/>
      <w:b/>
      <w:bCs/>
      <w:sz w:val="28"/>
      <w:szCs w:val="28"/>
      <w:lang w:val="kk-KZ"/>
    </w:rPr>
  </w:style>
  <w:style w:type="paragraph" w:styleId="a7">
    <w:name w:val="List Paragraph"/>
    <w:basedOn w:val="a"/>
    <w:uiPriority w:val="34"/>
    <w:qFormat/>
    <w:rsid w:val="007926F6"/>
    <w:pPr>
      <w:ind w:left="720"/>
      <w:contextualSpacing/>
    </w:pPr>
  </w:style>
  <w:style w:type="table" w:styleId="a8">
    <w:name w:val="Table Grid"/>
    <w:basedOn w:val="a1"/>
    <w:uiPriority w:val="59"/>
    <w:rsid w:val="00032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8F309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F309C"/>
  </w:style>
  <w:style w:type="paragraph" w:styleId="ab">
    <w:name w:val="footer"/>
    <w:basedOn w:val="a"/>
    <w:link w:val="ac"/>
    <w:uiPriority w:val="99"/>
    <w:unhideWhenUsed/>
    <w:rsid w:val="008F309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F309C"/>
  </w:style>
  <w:style w:type="character" w:styleId="ad">
    <w:name w:val="Hyperlink"/>
    <w:basedOn w:val="a0"/>
    <w:uiPriority w:val="99"/>
    <w:unhideWhenUsed/>
    <w:rsid w:val="001737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9662380">
      <w:bodyDiv w:val="1"/>
      <w:marLeft w:val="0"/>
      <w:marRight w:val="0"/>
      <w:marTop w:val="0"/>
      <w:marBottom w:val="0"/>
      <w:divBdr>
        <w:top w:val="none" w:sz="0" w:space="0" w:color="auto"/>
        <w:left w:val="none" w:sz="0" w:space="0" w:color="auto"/>
        <w:bottom w:val="none" w:sz="0" w:space="0" w:color="auto"/>
        <w:right w:val="none" w:sz="0" w:space="0" w:color="auto"/>
      </w:divBdr>
    </w:div>
    <w:div w:id="2128575898">
      <w:bodyDiv w:val="1"/>
      <w:marLeft w:val="0"/>
      <w:marRight w:val="0"/>
      <w:marTop w:val="0"/>
      <w:marBottom w:val="0"/>
      <w:divBdr>
        <w:top w:val="none" w:sz="0" w:space="0" w:color="auto"/>
        <w:left w:val="none" w:sz="0" w:space="0" w:color="auto"/>
        <w:bottom w:val="none" w:sz="0" w:space="0" w:color="auto"/>
        <w:right w:val="none" w:sz="0" w:space="0" w:color="auto"/>
      </w:divBdr>
      <w:divsChild>
        <w:div w:id="77756114">
          <w:marLeft w:val="0"/>
          <w:marRight w:val="0"/>
          <w:marTop w:val="0"/>
          <w:marBottom w:val="0"/>
          <w:divBdr>
            <w:top w:val="none" w:sz="0" w:space="0" w:color="auto"/>
            <w:left w:val="none" w:sz="0" w:space="0" w:color="auto"/>
            <w:bottom w:val="none" w:sz="0" w:space="0" w:color="auto"/>
            <w:right w:val="none" w:sz="0" w:space="0" w:color="auto"/>
          </w:divBdr>
          <w:divsChild>
            <w:div w:id="1482426432">
              <w:marLeft w:val="0"/>
              <w:marRight w:val="0"/>
              <w:marTop w:val="0"/>
              <w:marBottom w:val="0"/>
              <w:divBdr>
                <w:top w:val="none" w:sz="0" w:space="0" w:color="auto"/>
                <w:left w:val="none" w:sz="0" w:space="0" w:color="auto"/>
                <w:bottom w:val="none" w:sz="0" w:space="0" w:color="auto"/>
                <w:right w:val="none" w:sz="0" w:space="0" w:color="auto"/>
              </w:divBdr>
              <w:divsChild>
                <w:div w:id="1586378271">
                  <w:marLeft w:val="0"/>
                  <w:marRight w:val="0"/>
                  <w:marTop w:val="0"/>
                  <w:marBottom w:val="0"/>
                  <w:divBdr>
                    <w:top w:val="none" w:sz="0" w:space="0" w:color="auto"/>
                    <w:left w:val="none" w:sz="0" w:space="0" w:color="auto"/>
                    <w:bottom w:val="none" w:sz="0" w:space="0" w:color="auto"/>
                    <w:right w:val="none" w:sz="0" w:space="0" w:color="auto"/>
                  </w:divBdr>
                  <w:divsChild>
                    <w:div w:id="459806787">
                      <w:marLeft w:val="0"/>
                      <w:marRight w:val="0"/>
                      <w:marTop w:val="0"/>
                      <w:marBottom w:val="0"/>
                      <w:divBdr>
                        <w:top w:val="none" w:sz="0" w:space="0" w:color="auto"/>
                        <w:left w:val="none" w:sz="0" w:space="0" w:color="auto"/>
                        <w:bottom w:val="none" w:sz="0" w:space="0" w:color="auto"/>
                        <w:right w:val="none" w:sz="0" w:space="0" w:color="auto"/>
                      </w:divBdr>
                      <w:divsChild>
                        <w:div w:id="1286037858">
                          <w:marLeft w:val="0"/>
                          <w:marRight w:val="0"/>
                          <w:marTop w:val="0"/>
                          <w:marBottom w:val="0"/>
                          <w:divBdr>
                            <w:top w:val="none" w:sz="0" w:space="0" w:color="auto"/>
                            <w:left w:val="none" w:sz="0" w:space="0" w:color="auto"/>
                            <w:bottom w:val="none" w:sz="0" w:space="0" w:color="auto"/>
                            <w:right w:val="none" w:sz="0" w:space="0" w:color="auto"/>
                          </w:divBdr>
                          <w:divsChild>
                            <w:div w:id="6518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emf"/><Relationship Id="rId42" Type="http://schemas.openxmlformats.org/officeDocument/2006/relationships/oleObject" Target="embeddings/oleObject15.bin"/><Relationship Id="rId47" Type="http://schemas.openxmlformats.org/officeDocument/2006/relationships/image" Target="media/image22.emf"/><Relationship Id="rId63" Type="http://schemas.openxmlformats.org/officeDocument/2006/relationships/image" Target="media/image33.png"/><Relationship Id="rId68" Type="http://schemas.openxmlformats.org/officeDocument/2006/relationships/image" Target="media/image38.png"/><Relationship Id="rId16"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emf"/><Relationship Id="rId40" Type="http://schemas.openxmlformats.org/officeDocument/2006/relationships/oleObject" Target="embeddings/oleObject14.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8.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9.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24.emf"/><Relationship Id="rId72" Type="http://schemas.openxmlformats.org/officeDocument/2006/relationships/image" Target="media/image4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oleObject" Target="embeddings/oleObject4.bin"/><Relationship Id="rId41" Type="http://schemas.openxmlformats.org/officeDocument/2006/relationships/image" Target="media/image19.emf"/><Relationship Id="rId54" Type="http://schemas.openxmlformats.org/officeDocument/2006/relationships/oleObject" Target="embeddings/oleObject21.bin"/><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3.emf"/><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oleObject" Target="embeddings/oleObject3.bin"/><Relationship Id="rId39" Type="http://schemas.openxmlformats.org/officeDocument/2006/relationships/image" Target="media/image18.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6.emf"/><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0EB90-DD4E-4CDC-BDD6-71D1FA857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38431</Words>
  <Characters>219060</Characters>
  <Application>Microsoft Office Word</Application>
  <DocSecurity>0</DocSecurity>
  <Lines>1825</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bolekbaeva gulnaz</dc:creator>
  <cp:lastModifiedBy>user</cp:lastModifiedBy>
  <cp:revision>2</cp:revision>
  <dcterms:created xsi:type="dcterms:W3CDTF">2025-09-02T04:09:00Z</dcterms:created>
  <dcterms:modified xsi:type="dcterms:W3CDTF">2025-09-02T04:09:00Z</dcterms:modified>
</cp:coreProperties>
</file>