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558C75" w14:textId="77777777" w:rsidR="00EF3BE1" w:rsidRPr="00EC3822" w:rsidRDefault="00EF3BE1" w:rsidP="00656437">
      <w:pPr>
        <w:shd w:val="clear" w:color="auto" w:fill="FFFFFF"/>
        <w:spacing w:after="0" w:line="240" w:lineRule="auto"/>
        <w:ind w:right="182"/>
        <w:jc w:val="both"/>
        <w:rPr>
          <w:rFonts w:ascii="Times New Roman" w:eastAsia="Times New Roman" w:hAnsi="Times New Roman" w:cs="Times New Roman"/>
          <w:spacing w:val="1"/>
          <w:sz w:val="28"/>
          <w:szCs w:val="28"/>
          <w:lang w:eastAsia="zh-CN"/>
        </w:rPr>
      </w:pPr>
      <w:bookmarkStart w:id="0" w:name="_Hlk207948040"/>
      <w:bookmarkEnd w:id="0"/>
    </w:p>
    <w:p w14:paraId="6EFA5FD5" w14:textId="77777777" w:rsidR="00656437" w:rsidRPr="00C903F1" w:rsidRDefault="00EF3BE1" w:rsidP="004B62B8">
      <w:pPr>
        <w:shd w:val="clear" w:color="auto" w:fill="FFFFFF"/>
        <w:spacing w:after="0" w:line="240" w:lineRule="auto"/>
        <w:ind w:right="182"/>
        <w:jc w:val="center"/>
        <w:rPr>
          <w:rFonts w:ascii="Times New Roman" w:eastAsia="Times New Roman" w:hAnsi="Times New Roman" w:cs="Times New Roman"/>
          <w:sz w:val="28"/>
          <w:szCs w:val="28"/>
          <w:lang w:eastAsia="zh-CN"/>
        </w:rPr>
      </w:pPr>
      <w:r w:rsidRPr="00C903F1">
        <w:rPr>
          <w:rFonts w:ascii="Times New Roman" w:eastAsia="Times New Roman" w:hAnsi="Times New Roman" w:cs="Times New Roman"/>
          <w:sz w:val="28"/>
          <w:szCs w:val="28"/>
          <w:lang w:eastAsia="zh-CN"/>
        </w:rPr>
        <w:t>НАО «Казахский</w:t>
      </w:r>
      <w:r w:rsidR="009B0ED6">
        <w:rPr>
          <w:rFonts w:ascii="Times New Roman" w:eastAsia="Times New Roman" w:hAnsi="Times New Roman" w:cs="Times New Roman"/>
          <w:sz w:val="28"/>
          <w:szCs w:val="28"/>
          <w:lang w:eastAsia="zh-CN"/>
        </w:rPr>
        <w:t xml:space="preserve"> агротехнический </w:t>
      </w:r>
      <w:r w:rsidRPr="00C903F1">
        <w:rPr>
          <w:rFonts w:ascii="Times New Roman" w:eastAsia="Times New Roman" w:hAnsi="Times New Roman" w:cs="Times New Roman"/>
          <w:sz w:val="28"/>
          <w:szCs w:val="28"/>
          <w:lang w:eastAsia="zh-CN"/>
        </w:rPr>
        <w:t>исследовательский университет</w:t>
      </w:r>
      <w:r w:rsidR="009B0ED6">
        <w:rPr>
          <w:rFonts w:ascii="Times New Roman" w:eastAsia="Times New Roman" w:hAnsi="Times New Roman" w:cs="Times New Roman"/>
          <w:sz w:val="28"/>
          <w:szCs w:val="28"/>
          <w:lang w:eastAsia="zh-CN"/>
        </w:rPr>
        <w:t xml:space="preserve"> имени С. Сейфуллина</w:t>
      </w:r>
      <w:r w:rsidRPr="00C903F1">
        <w:rPr>
          <w:rFonts w:ascii="Times New Roman" w:eastAsia="Times New Roman" w:hAnsi="Times New Roman" w:cs="Times New Roman"/>
          <w:sz w:val="28"/>
          <w:szCs w:val="28"/>
          <w:lang w:eastAsia="zh-CN"/>
        </w:rPr>
        <w:t>»</w:t>
      </w:r>
    </w:p>
    <w:p w14:paraId="163B6DD6" w14:textId="77777777" w:rsidR="00656437" w:rsidRPr="00C903F1" w:rsidRDefault="00656437" w:rsidP="00656437">
      <w:pPr>
        <w:shd w:val="clear" w:color="auto" w:fill="FFFFFF"/>
        <w:tabs>
          <w:tab w:val="left" w:pos="3946"/>
        </w:tabs>
        <w:spacing w:after="0" w:line="240" w:lineRule="auto"/>
        <w:jc w:val="both"/>
        <w:rPr>
          <w:rFonts w:ascii="Times New Roman" w:eastAsia="Times New Roman" w:hAnsi="Times New Roman" w:cs="Times New Roman"/>
          <w:spacing w:val="-6"/>
          <w:sz w:val="28"/>
          <w:szCs w:val="28"/>
          <w:lang w:eastAsia="zh-CN"/>
        </w:rPr>
      </w:pPr>
    </w:p>
    <w:p w14:paraId="00F15D2C" w14:textId="77777777" w:rsidR="00EF3BE1" w:rsidRPr="00C903F1" w:rsidRDefault="00EF3BE1" w:rsidP="00656437">
      <w:pPr>
        <w:shd w:val="clear" w:color="auto" w:fill="FFFFFF"/>
        <w:tabs>
          <w:tab w:val="left" w:pos="3946"/>
        </w:tabs>
        <w:spacing w:after="0" w:line="240" w:lineRule="auto"/>
        <w:jc w:val="both"/>
        <w:rPr>
          <w:rFonts w:ascii="Times New Roman" w:eastAsia="Times New Roman" w:hAnsi="Times New Roman" w:cs="Times New Roman"/>
          <w:spacing w:val="-6"/>
          <w:sz w:val="28"/>
          <w:szCs w:val="28"/>
          <w:lang w:eastAsia="zh-CN"/>
        </w:rPr>
      </w:pPr>
    </w:p>
    <w:p w14:paraId="46901DD3" w14:textId="77777777" w:rsidR="00A41C30" w:rsidRDefault="00A41C30" w:rsidP="00656437">
      <w:pPr>
        <w:shd w:val="clear" w:color="auto" w:fill="FFFFFF"/>
        <w:tabs>
          <w:tab w:val="left" w:pos="3946"/>
        </w:tabs>
        <w:spacing w:after="0" w:line="240" w:lineRule="auto"/>
        <w:jc w:val="both"/>
        <w:rPr>
          <w:rFonts w:ascii="Times New Roman" w:eastAsia="Times New Roman" w:hAnsi="Times New Roman" w:cs="Times New Roman"/>
          <w:spacing w:val="-6"/>
          <w:sz w:val="28"/>
          <w:szCs w:val="28"/>
          <w:lang w:eastAsia="zh-CN"/>
        </w:rPr>
      </w:pPr>
    </w:p>
    <w:p w14:paraId="21D51460" w14:textId="77777777" w:rsidR="006C2CDE" w:rsidRPr="00C903F1" w:rsidRDefault="006C2CDE" w:rsidP="00656437">
      <w:pPr>
        <w:shd w:val="clear" w:color="auto" w:fill="FFFFFF"/>
        <w:tabs>
          <w:tab w:val="left" w:pos="3946"/>
        </w:tabs>
        <w:spacing w:after="0" w:line="240" w:lineRule="auto"/>
        <w:jc w:val="both"/>
        <w:rPr>
          <w:rFonts w:ascii="Times New Roman" w:eastAsia="Times New Roman" w:hAnsi="Times New Roman" w:cs="Times New Roman"/>
          <w:spacing w:val="-6"/>
          <w:sz w:val="28"/>
          <w:szCs w:val="28"/>
          <w:lang w:eastAsia="zh-CN"/>
        </w:rPr>
      </w:pPr>
    </w:p>
    <w:p w14:paraId="067B7B53" w14:textId="77777777" w:rsidR="00A723EB" w:rsidRPr="008979C2" w:rsidRDefault="00A723EB" w:rsidP="00656437">
      <w:pPr>
        <w:shd w:val="clear" w:color="auto" w:fill="FFFFFF"/>
        <w:tabs>
          <w:tab w:val="left" w:pos="3946"/>
        </w:tabs>
        <w:spacing w:after="0" w:line="240" w:lineRule="auto"/>
        <w:jc w:val="both"/>
        <w:rPr>
          <w:rFonts w:ascii="Times New Roman" w:eastAsia="Times New Roman" w:hAnsi="Times New Roman" w:cs="Times New Roman"/>
          <w:spacing w:val="-6"/>
          <w:sz w:val="28"/>
          <w:szCs w:val="28"/>
          <w:lang w:eastAsia="zh-CN"/>
        </w:rPr>
      </w:pPr>
    </w:p>
    <w:p w14:paraId="4A36C777" w14:textId="77777777" w:rsidR="006C2CDE" w:rsidRPr="00C903F1" w:rsidRDefault="006C2CDE" w:rsidP="00656437">
      <w:pPr>
        <w:shd w:val="clear" w:color="auto" w:fill="FFFFFF"/>
        <w:tabs>
          <w:tab w:val="left" w:pos="3946"/>
        </w:tabs>
        <w:spacing w:after="0" w:line="240" w:lineRule="auto"/>
        <w:jc w:val="both"/>
        <w:rPr>
          <w:rFonts w:ascii="Times New Roman" w:eastAsia="Times New Roman" w:hAnsi="Times New Roman" w:cs="Times New Roman"/>
          <w:spacing w:val="-6"/>
          <w:sz w:val="28"/>
          <w:szCs w:val="28"/>
          <w:lang w:eastAsia="zh-CN"/>
        </w:rPr>
      </w:pPr>
    </w:p>
    <w:p w14:paraId="328EEF6E" w14:textId="77777777" w:rsidR="00656437" w:rsidRPr="00C903F1" w:rsidRDefault="00A41C30" w:rsidP="00656437">
      <w:pPr>
        <w:shd w:val="clear" w:color="auto" w:fill="FFFFFF"/>
        <w:tabs>
          <w:tab w:val="left" w:pos="3946"/>
        </w:tabs>
        <w:spacing w:after="0" w:line="240" w:lineRule="auto"/>
        <w:jc w:val="both"/>
        <w:rPr>
          <w:rFonts w:ascii="Times New Roman" w:eastAsia="Times New Roman" w:hAnsi="Times New Roman" w:cs="Times New Roman"/>
          <w:sz w:val="28"/>
          <w:szCs w:val="28"/>
          <w:lang w:eastAsia="zh-CN"/>
        </w:rPr>
      </w:pPr>
      <w:r w:rsidRPr="00C903F1">
        <w:rPr>
          <w:rFonts w:ascii="Times New Roman" w:eastAsia="Times New Roman" w:hAnsi="Times New Roman" w:cs="Times New Roman"/>
          <w:spacing w:val="-6"/>
          <w:sz w:val="28"/>
          <w:szCs w:val="28"/>
          <w:lang w:eastAsia="zh-CN"/>
        </w:rPr>
        <w:t xml:space="preserve"> </w:t>
      </w:r>
      <w:r w:rsidR="00656437" w:rsidRPr="00627E55">
        <w:rPr>
          <w:rFonts w:ascii="Times New Roman" w:eastAsia="Times New Roman" w:hAnsi="Times New Roman" w:cs="Times New Roman"/>
          <w:spacing w:val="-6"/>
          <w:sz w:val="28"/>
          <w:szCs w:val="28"/>
          <w:lang w:eastAsia="zh-CN"/>
        </w:rPr>
        <w:t>УД</w:t>
      </w:r>
      <w:r w:rsidR="00656437" w:rsidRPr="00627E55">
        <w:rPr>
          <w:rFonts w:ascii="Times New Roman" w:eastAsia="Times New Roman" w:hAnsi="Times New Roman" w:cs="Times New Roman"/>
          <w:sz w:val="28"/>
          <w:szCs w:val="28"/>
          <w:lang w:eastAsia="zh-CN"/>
        </w:rPr>
        <w:t>К</w:t>
      </w:r>
      <w:r w:rsidR="0097251C">
        <w:rPr>
          <w:rFonts w:ascii="Times New Roman" w:eastAsia="Times New Roman" w:hAnsi="Times New Roman" w:cs="Times New Roman"/>
          <w:sz w:val="28"/>
          <w:szCs w:val="28"/>
          <w:lang w:eastAsia="zh-CN"/>
        </w:rPr>
        <w:t xml:space="preserve"> </w:t>
      </w:r>
      <w:proofErr w:type="gramStart"/>
      <w:r w:rsidR="0097251C" w:rsidRPr="0097251C">
        <w:rPr>
          <w:rFonts w:ascii="Times New Roman" w:eastAsia="Times New Roman" w:hAnsi="Times New Roman" w:cs="Times New Roman"/>
          <w:sz w:val="28"/>
          <w:szCs w:val="28"/>
          <w:lang w:val="kk-KZ" w:eastAsia="zh-CN"/>
        </w:rPr>
        <w:t>631.111.2:004.9</w:t>
      </w:r>
      <w:proofErr w:type="gramEnd"/>
      <w:r w:rsidR="0097251C" w:rsidRPr="0097251C">
        <w:rPr>
          <w:rFonts w:ascii="Times New Roman" w:eastAsia="Times New Roman" w:hAnsi="Times New Roman" w:cs="Times New Roman"/>
          <w:sz w:val="28"/>
          <w:szCs w:val="28"/>
          <w:lang w:eastAsia="zh-CN"/>
        </w:rPr>
        <w:t>(043.3)</w:t>
      </w:r>
      <w:r w:rsidR="0097251C">
        <w:rPr>
          <w:rFonts w:ascii="Times New Roman" w:eastAsia="Times New Roman" w:hAnsi="Times New Roman" w:cs="Times New Roman"/>
          <w:sz w:val="28"/>
          <w:szCs w:val="28"/>
          <w:lang w:eastAsia="zh-CN"/>
        </w:rPr>
        <w:t xml:space="preserve">                                                   </w:t>
      </w:r>
      <w:r w:rsidR="00656437" w:rsidRPr="00C903F1">
        <w:rPr>
          <w:rFonts w:ascii="Times New Roman" w:eastAsia="Times New Roman" w:hAnsi="Times New Roman" w:cs="Times New Roman"/>
          <w:sz w:val="28"/>
          <w:szCs w:val="28"/>
          <w:lang w:eastAsia="zh-CN"/>
        </w:rPr>
        <w:t>На</w:t>
      </w:r>
      <w:r w:rsidRPr="00C903F1">
        <w:rPr>
          <w:rFonts w:ascii="Times New Roman" w:eastAsia="Times New Roman" w:hAnsi="Times New Roman" w:cs="Times New Roman"/>
          <w:sz w:val="28"/>
          <w:szCs w:val="28"/>
          <w:lang w:eastAsia="zh-CN"/>
        </w:rPr>
        <w:t xml:space="preserve"> </w:t>
      </w:r>
      <w:r w:rsidR="00656437" w:rsidRPr="00C903F1">
        <w:rPr>
          <w:rFonts w:ascii="Times New Roman" w:eastAsia="Times New Roman" w:hAnsi="Times New Roman" w:cs="Times New Roman"/>
          <w:sz w:val="28"/>
          <w:szCs w:val="28"/>
          <w:lang w:eastAsia="zh-CN"/>
        </w:rPr>
        <w:t>правах рукописи</w:t>
      </w:r>
    </w:p>
    <w:p w14:paraId="30842894" w14:textId="77777777" w:rsidR="00656437" w:rsidRPr="00C903F1" w:rsidRDefault="00656437" w:rsidP="00656437">
      <w:pPr>
        <w:shd w:val="clear" w:color="auto" w:fill="FFFFFF"/>
        <w:spacing w:after="0" w:line="240" w:lineRule="auto"/>
        <w:ind w:right="182"/>
        <w:jc w:val="both"/>
        <w:rPr>
          <w:rFonts w:ascii="Times New Roman" w:eastAsia="Times New Roman" w:hAnsi="Times New Roman" w:cs="Times New Roman"/>
          <w:b/>
          <w:spacing w:val="7"/>
          <w:sz w:val="28"/>
          <w:szCs w:val="28"/>
          <w:lang w:eastAsia="zh-CN"/>
        </w:rPr>
      </w:pPr>
    </w:p>
    <w:p w14:paraId="59157288" w14:textId="77777777" w:rsidR="00656437" w:rsidRPr="00C903F1" w:rsidRDefault="00656437" w:rsidP="00656437">
      <w:pPr>
        <w:shd w:val="clear" w:color="auto" w:fill="FFFFFF"/>
        <w:spacing w:after="0" w:line="240" w:lineRule="auto"/>
        <w:ind w:right="182"/>
        <w:jc w:val="both"/>
        <w:rPr>
          <w:rFonts w:ascii="Times New Roman" w:eastAsia="Times New Roman" w:hAnsi="Times New Roman" w:cs="Times New Roman"/>
          <w:b/>
          <w:spacing w:val="7"/>
          <w:sz w:val="28"/>
          <w:szCs w:val="28"/>
          <w:lang w:eastAsia="zh-CN"/>
        </w:rPr>
      </w:pPr>
    </w:p>
    <w:p w14:paraId="26D7B129" w14:textId="77777777" w:rsidR="00EF3BE1" w:rsidRPr="00C903F1" w:rsidRDefault="00EF3BE1" w:rsidP="00656437">
      <w:pPr>
        <w:shd w:val="clear" w:color="auto" w:fill="FFFFFF"/>
        <w:spacing w:after="0" w:line="240" w:lineRule="auto"/>
        <w:ind w:right="182"/>
        <w:jc w:val="both"/>
        <w:rPr>
          <w:rFonts w:ascii="Times New Roman" w:eastAsia="Times New Roman" w:hAnsi="Times New Roman" w:cs="Times New Roman"/>
          <w:b/>
          <w:spacing w:val="7"/>
          <w:sz w:val="28"/>
          <w:szCs w:val="28"/>
          <w:lang w:eastAsia="zh-CN"/>
        </w:rPr>
      </w:pPr>
    </w:p>
    <w:p w14:paraId="3BB43EFF" w14:textId="1436336D" w:rsidR="00656437" w:rsidRPr="00C903F1" w:rsidRDefault="00656437" w:rsidP="00656437">
      <w:pPr>
        <w:shd w:val="clear" w:color="auto" w:fill="FFFFFF"/>
        <w:spacing w:after="0" w:line="240" w:lineRule="auto"/>
        <w:ind w:right="182"/>
        <w:jc w:val="center"/>
        <w:rPr>
          <w:rFonts w:ascii="Times New Roman" w:eastAsia="Times New Roman" w:hAnsi="Times New Roman" w:cs="Times New Roman"/>
          <w:b/>
          <w:spacing w:val="7"/>
          <w:sz w:val="28"/>
          <w:szCs w:val="28"/>
          <w:lang w:eastAsia="zh-CN"/>
        </w:rPr>
      </w:pPr>
      <w:r w:rsidRPr="00C903F1">
        <w:rPr>
          <w:rFonts w:ascii="Times New Roman" w:eastAsia="Times New Roman" w:hAnsi="Times New Roman" w:cs="Times New Roman"/>
          <w:b/>
          <w:spacing w:val="7"/>
          <w:sz w:val="28"/>
          <w:szCs w:val="28"/>
          <w:lang w:eastAsia="zh-CN"/>
        </w:rPr>
        <w:t>ДАНИЯРОВА МАРЗ</w:t>
      </w:r>
      <w:r w:rsidR="007A0E18">
        <w:rPr>
          <w:rFonts w:ascii="Times New Roman" w:eastAsia="Times New Roman" w:hAnsi="Times New Roman" w:cs="Times New Roman"/>
          <w:b/>
          <w:spacing w:val="7"/>
          <w:sz w:val="28"/>
          <w:szCs w:val="28"/>
          <w:lang w:eastAsia="zh-CN"/>
        </w:rPr>
        <w:t>И</w:t>
      </w:r>
      <w:r w:rsidRPr="00C903F1">
        <w:rPr>
          <w:rFonts w:ascii="Times New Roman" w:eastAsia="Times New Roman" w:hAnsi="Times New Roman" w:cs="Times New Roman"/>
          <w:b/>
          <w:spacing w:val="7"/>
          <w:sz w:val="28"/>
          <w:szCs w:val="28"/>
          <w:lang w:eastAsia="zh-CN"/>
        </w:rPr>
        <w:t>Я ТАЙБУЛАТОВНА</w:t>
      </w:r>
    </w:p>
    <w:p w14:paraId="0CE192F5" w14:textId="77777777" w:rsidR="00007199" w:rsidRPr="00C903F1" w:rsidRDefault="00007199" w:rsidP="00656437">
      <w:pPr>
        <w:shd w:val="clear" w:color="auto" w:fill="FFFFFF"/>
        <w:spacing w:after="0" w:line="240" w:lineRule="auto"/>
        <w:ind w:right="182"/>
        <w:jc w:val="center"/>
        <w:rPr>
          <w:rFonts w:ascii="Times New Roman" w:eastAsia="Times New Roman" w:hAnsi="Times New Roman" w:cs="Times New Roman"/>
          <w:b/>
          <w:sz w:val="28"/>
          <w:szCs w:val="28"/>
          <w:lang w:eastAsia="zh-CN"/>
        </w:rPr>
      </w:pPr>
    </w:p>
    <w:p w14:paraId="44CF7E12" w14:textId="77777777" w:rsidR="00656437" w:rsidRPr="00C903F1" w:rsidRDefault="00656437" w:rsidP="00656437">
      <w:pPr>
        <w:shd w:val="clear" w:color="auto" w:fill="FFFFFF"/>
        <w:spacing w:after="0" w:line="240" w:lineRule="auto"/>
        <w:ind w:right="182"/>
        <w:jc w:val="center"/>
        <w:rPr>
          <w:rFonts w:ascii="Times New Roman" w:eastAsia="Times New Roman" w:hAnsi="Times New Roman" w:cs="Times New Roman"/>
          <w:b/>
          <w:spacing w:val="5"/>
          <w:sz w:val="28"/>
          <w:szCs w:val="28"/>
          <w:lang w:eastAsia="zh-CN"/>
        </w:rPr>
      </w:pPr>
      <w:bookmarkStart w:id="1" w:name="_Hlk215933706"/>
      <w:r w:rsidRPr="00C903F1">
        <w:rPr>
          <w:rFonts w:ascii="Times New Roman" w:eastAsia="Times New Roman" w:hAnsi="Times New Roman" w:cs="Times New Roman"/>
          <w:b/>
          <w:spacing w:val="5"/>
          <w:sz w:val="28"/>
          <w:szCs w:val="28"/>
          <w:lang w:eastAsia="zh-CN"/>
        </w:rPr>
        <w:t>Оценка качественного состояния сельскохозяйственных угодий на основе ГИС-технологий</w:t>
      </w:r>
    </w:p>
    <w:bookmarkEnd w:id="1"/>
    <w:p w14:paraId="672453CD" w14:textId="77777777" w:rsidR="00EF3BE1" w:rsidRPr="00C903F1" w:rsidRDefault="00EF3BE1" w:rsidP="00656437">
      <w:pPr>
        <w:shd w:val="clear" w:color="auto" w:fill="FFFFFF"/>
        <w:spacing w:after="0" w:line="240" w:lineRule="auto"/>
        <w:ind w:right="182"/>
        <w:jc w:val="center"/>
        <w:rPr>
          <w:rFonts w:ascii="Times New Roman" w:eastAsia="Times New Roman" w:hAnsi="Times New Roman" w:cs="Times New Roman"/>
          <w:b/>
          <w:spacing w:val="5"/>
          <w:sz w:val="28"/>
          <w:szCs w:val="28"/>
          <w:lang w:eastAsia="zh-CN"/>
        </w:rPr>
      </w:pPr>
    </w:p>
    <w:p w14:paraId="77AFC273" w14:textId="77777777" w:rsidR="00213FEE" w:rsidRPr="00C903F1" w:rsidRDefault="00213FEE" w:rsidP="00656437">
      <w:pPr>
        <w:shd w:val="clear" w:color="auto" w:fill="FFFFFF"/>
        <w:spacing w:after="0" w:line="240" w:lineRule="auto"/>
        <w:ind w:right="182"/>
        <w:jc w:val="center"/>
        <w:rPr>
          <w:rFonts w:ascii="Times New Roman" w:eastAsia="Times New Roman" w:hAnsi="Times New Roman" w:cs="Times New Roman"/>
          <w:b/>
          <w:spacing w:val="5"/>
          <w:sz w:val="28"/>
          <w:szCs w:val="28"/>
          <w:lang w:eastAsia="zh-CN"/>
        </w:rPr>
      </w:pPr>
    </w:p>
    <w:p w14:paraId="2CC3B3F5" w14:textId="241C0870" w:rsidR="00EF3BE1" w:rsidRPr="00C903F1" w:rsidRDefault="00762925" w:rsidP="00213FEE">
      <w:pPr>
        <w:shd w:val="clear" w:color="auto" w:fill="FFFFFF"/>
        <w:spacing w:after="0" w:line="240" w:lineRule="auto"/>
        <w:ind w:hanging="12"/>
        <w:jc w:val="center"/>
        <w:rPr>
          <w:rFonts w:ascii="Times New Roman" w:eastAsia="Times New Roman" w:hAnsi="Times New Roman" w:cs="Times New Roman"/>
          <w:sz w:val="28"/>
          <w:szCs w:val="28"/>
          <w:lang w:eastAsia="zh-CN"/>
        </w:rPr>
      </w:pPr>
      <w:r w:rsidRPr="00C903F1">
        <w:rPr>
          <w:rFonts w:ascii="Times New Roman" w:eastAsia="Times New Roman" w:hAnsi="Times New Roman" w:cs="Times New Roman"/>
          <w:sz w:val="28"/>
          <w:szCs w:val="28"/>
          <w:lang w:eastAsia="zh-CN"/>
        </w:rPr>
        <w:t xml:space="preserve">ОП </w:t>
      </w:r>
      <w:r w:rsidR="00007199" w:rsidRPr="00C903F1">
        <w:rPr>
          <w:rFonts w:ascii="Times New Roman" w:eastAsia="Times New Roman" w:hAnsi="Times New Roman" w:cs="Times New Roman"/>
          <w:sz w:val="28"/>
          <w:szCs w:val="28"/>
          <w:lang w:eastAsia="zh-CN"/>
        </w:rPr>
        <w:t>8</w:t>
      </w:r>
      <w:r w:rsidRPr="00C903F1">
        <w:rPr>
          <w:rFonts w:ascii="Times New Roman" w:eastAsia="Times New Roman" w:hAnsi="Times New Roman" w:cs="Times New Roman"/>
          <w:sz w:val="28"/>
          <w:szCs w:val="28"/>
          <w:lang w:eastAsia="zh-CN"/>
        </w:rPr>
        <w:t>D</w:t>
      </w:r>
      <w:r w:rsidR="00007199" w:rsidRPr="00C903F1">
        <w:rPr>
          <w:rFonts w:ascii="Times New Roman" w:eastAsia="Times New Roman" w:hAnsi="Times New Roman" w:cs="Times New Roman"/>
          <w:sz w:val="28"/>
          <w:szCs w:val="28"/>
          <w:lang w:eastAsia="zh-CN"/>
        </w:rPr>
        <w:t>0730</w:t>
      </w:r>
      <w:r w:rsidR="00271DB1">
        <w:rPr>
          <w:rFonts w:ascii="Times New Roman" w:eastAsia="Times New Roman" w:hAnsi="Times New Roman" w:cs="Times New Roman"/>
          <w:sz w:val="28"/>
          <w:szCs w:val="28"/>
          <w:lang w:eastAsia="zh-CN"/>
        </w:rPr>
        <w:t>9</w:t>
      </w:r>
      <w:bookmarkStart w:id="2" w:name="_GoBack"/>
      <w:bookmarkEnd w:id="2"/>
      <w:r w:rsidR="00007199" w:rsidRPr="00C903F1">
        <w:rPr>
          <w:rFonts w:ascii="Times New Roman" w:eastAsia="Times New Roman" w:hAnsi="Times New Roman" w:cs="Times New Roman"/>
          <w:sz w:val="28"/>
          <w:szCs w:val="28"/>
          <w:lang w:eastAsia="zh-CN"/>
        </w:rPr>
        <w:t xml:space="preserve"> – «Кадастр»</w:t>
      </w:r>
    </w:p>
    <w:p w14:paraId="6ADB9358" w14:textId="77777777" w:rsidR="00656437" w:rsidRPr="00C903F1" w:rsidRDefault="00656437" w:rsidP="00656437">
      <w:pPr>
        <w:shd w:val="clear" w:color="auto" w:fill="FFFFFF"/>
        <w:spacing w:after="0" w:line="240" w:lineRule="auto"/>
        <w:jc w:val="both"/>
        <w:rPr>
          <w:rFonts w:ascii="Times New Roman" w:eastAsia="Times New Roman" w:hAnsi="Times New Roman" w:cs="Times New Roman"/>
          <w:spacing w:val="2"/>
          <w:sz w:val="28"/>
          <w:szCs w:val="28"/>
          <w:lang w:eastAsia="zh-CN"/>
        </w:rPr>
      </w:pPr>
    </w:p>
    <w:p w14:paraId="04B092E7" w14:textId="77777777" w:rsidR="00EF3BE1" w:rsidRPr="00C903F1" w:rsidRDefault="00EF3BE1" w:rsidP="00656437">
      <w:pPr>
        <w:shd w:val="clear" w:color="auto" w:fill="FFFFFF"/>
        <w:spacing w:after="0" w:line="240" w:lineRule="auto"/>
        <w:jc w:val="both"/>
        <w:rPr>
          <w:rFonts w:ascii="Times New Roman" w:eastAsia="Times New Roman" w:hAnsi="Times New Roman" w:cs="Times New Roman"/>
          <w:spacing w:val="2"/>
          <w:sz w:val="28"/>
          <w:szCs w:val="28"/>
          <w:lang w:eastAsia="zh-CN"/>
        </w:rPr>
      </w:pPr>
    </w:p>
    <w:p w14:paraId="05006C2E" w14:textId="77777777" w:rsidR="00656437" w:rsidRPr="00C903F1" w:rsidRDefault="00656437" w:rsidP="00EF3BE1">
      <w:pPr>
        <w:shd w:val="clear" w:color="auto" w:fill="FFFFFF"/>
        <w:spacing w:after="0" w:line="240" w:lineRule="auto"/>
        <w:jc w:val="center"/>
        <w:rPr>
          <w:rFonts w:ascii="Times New Roman" w:eastAsia="Times New Roman" w:hAnsi="Times New Roman" w:cs="Times New Roman"/>
          <w:sz w:val="28"/>
          <w:szCs w:val="28"/>
          <w:lang w:eastAsia="zh-CN"/>
        </w:rPr>
      </w:pPr>
      <w:r w:rsidRPr="00C903F1">
        <w:rPr>
          <w:rFonts w:ascii="Times New Roman" w:eastAsia="Times New Roman" w:hAnsi="Times New Roman" w:cs="Times New Roman"/>
          <w:spacing w:val="2"/>
          <w:sz w:val="28"/>
          <w:szCs w:val="28"/>
          <w:lang w:eastAsia="zh-CN"/>
        </w:rPr>
        <w:t>Диссертация на соискание степени</w:t>
      </w:r>
      <w:r w:rsidRPr="00C903F1">
        <w:rPr>
          <w:rFonts w:ascii="Times New Roman" w:eastAsia="Times New Roman" w:hAnsi="Times New Roman" w:cs="Times New Roman"/>
          <w:spacing w:val="2"/>
          <w:sz w:val="28"/>
          <w:szCs w:val="28"/>
          <w:lang w:eastAsia="zh-CN"/>
        </w:rPr>
        <w:br/>
      </w:r>
      <w:r w:rsidRPr="00C903F1">
        <w:rPr>
          <w:rFonts w:ascii="Times New Roman" w:eastAsia="Times New Roman" w:hAnsi="Times New Roman" w:cs="Times New Roman"/>
          <w:spacing w:val="4"/>
          <w:sz w:val="28"/>
          <w:szCs w:val="28"/>
          <w:lang w:eastAsia="zh-CN"/>
        </w:rPr>
        <w:t xml:space="preserve">доктора </w:t>
      </w:r>
      <w:r w:rsidRPr="00C903F1">
        <w:rPr>
          <w:rFonts w:ascii="Times New Roman" w:eastAsia="Times New Roman" w:hAnsi="Times New Roman" w:cs="Times New Roman"/>
          <w:spacing w:val="-3"/>
          <w:sz w:val="28"/>
          <w:szCs w:val="28"/>
          <w:lang w:eastAsia="zh-CN"/>
        </w:rPr>
        <w:t>философии (PhD)</w:t>
      </w:r>
    </w:p>
    <w:p w14:paraId="7C42E664" w14:textId="77777777" w:rsidR="00656437" w:rsidRPr="00C903F1" w:rsidRDefault="00656437" w:rsidP="00EF3BE1">
      <w:pPr>
        <w:shd w:val="clear" w:color="auto" w:fill="FFFFFF"/>
        <w:spacing w:after="0" w:line="240" w:lineRule="auto"/>
        <w:ind w:left="38"/>
        <w:jc w:val="center"/>
        <w:rPr>
          <w:rFonts w:ascii="Times New Roman" w:eastAsia="Times New Roman" w:hAnsi="Times New Roman" w:cs="Times New Roman"/>
          <w:sz w:val="28"/>
          <w:szCs w:val="28"/>
          <w:lang w:eastAsia="zh-CN"/>
        </w:rPr>
      </w:pPr>
    </w:p>
    <w:p w14:paraId="2D8D87AF" w14:textId="77777777" w:rsidR="00656437" w:rsidRPr="00C903F1" w:rsidRDefault="00656437" w:rsidP="00656437">
      <w:pPr>
        <w:shd w:val="clear" w:color="auto" w:fill="FFFFFF"/>
        <w:spacing w:after="0" w:line="240" w:lineRule="auto"/>
        <w:jc w:val="both"/>
        <w:rPr>
          <w:rFonts w:ascii="Times New Roman" w:eastAsia="Times New Roman" w:hAnsi="Times New Roman" w:cs="Times New Roman"/>
          <w:sz w:val="28"/>
          <w:szCs w:val="28"/>
          <w:lang w:eastAsia="zh-CN"/>
        </w:rPr>
      </w:pPr>
    </w:p>
    <w:p w14:paraId="299B1A12" w14:textId="77777777" w:rsidR="00656437" w:rsidRPr="00C903F1" w:rsidRDefault="00656437" w:rsidP="00656437">
      <w:pPr>
        <w:shd w:val="clear" w:color="auto" w:fill="FFFFFF"/>
        <w:tabs>
          <w:tab w:val="left" w:pos="7088"/>
        </w:tabs>
        <w:spacing w:after="0" w:line="240" w:lineRule="auto"/>
        <w:jc w:val="both"/>
        <w:rPr>
          <w:rFonts w:ascii="Times New Roman" w:eastAsia="Times New Roman" w:hAnsi="Times New Roman" w:cs="Times New Roman"/>
          <w:sz w:val="28"/>
          <w:szCs w:val="28"/>
          <w:lang w:eastAsia="zh-CN"/>
        </w:rPr>
      </w:pPr>
    </w:p>
    <w:p w14:paraId="3E43E1AE" w14:textId="77777777" w:rsidR="00656437" w:rsidRPr="00C903F1" w:rsidRDefault="00941149" w:rsidP="009710CE">
      <w:pPr>
        <w:pStyle w:val="af9"/>
        <w:jc w:val="both"/>
        <w:rPr>
          <w:rFonts w:ascii="Times New Roman" w:hAnsi="Times New Roman" w:cs="Times New Roman"/>
          <w:sz w:val="28"/>
          <w:szCs w:val="28"/>
          <w:lang w:eastAsia="zh-CN"/>
        </w:rPr>
      </w:pPr>
      <w:r w:rsidRPr="00C903F1">
        <w:rPr>
          <w:rFonts w:ascii="Times New Roman" w:hAnsi="Times New Roman" w:cs="Times New Roman"/>
          <w:sz w:val="28"/>
          <w:szCs w:val="28"/>
          <w:lang w:eastAsia="zh-CN"/>
        </w:rPr>
        <w:t xml:space="preserve">                                                              Научны</w:t>
      </w:r>
      <w:r w:rsidR="00007199" w:rsidRPr="00C903F1">
        <w:rPr>
          <w:rFonts w:ascii="Times New Roman" w:hAnsi="Times New Roman" w:cs="Times New Roman"/>
          <w:sz w:val="28"/>
          <w:szCs w:val="28"/>
          <w:lang w:eastAsia="zh-CN"/>
        </w:rPr>
        <w:t>й</w:t>
      </w:r>
      <w:r w:rsidRPr="00C903F1">
        <w:rPr>
          <w:rFonts w:ascii="Times New Roman" w:hAnsi="Times New Roman" w:cs="Times New Roman"/>
          <w:sz w:val="28"/>
          <w:szCs w:val="28"/>
          <w:lang w:eastAsia="zh-CN"/>
        </w:rPr>
        <w:t xml:space="preserve"> консультант</w:t>
      </w:r>
      <w:r w:rsidR="00007199" w:rsidRPr="00C903F1">
        <w:rPr>
          <w:rFonts w:ascii="Times New Roman" w:hAnsi="Times New Roman" w:cs="Times New Roman"/>
          <w:sz w:val="28"/>
          <w:szCs w:val="28"/>
          <w:lang w:eastAsia="zh-CN"/>
        </w:rPr>
        <w:t>:</w:t>
      </w:r>
    </w:p>
    <w:p w14:paraId="4D35B271" w14:textId="77777777" w:rsidR="00762925" w:rsidRPr="00C903F1" w:rsidRDefault="00007199" w:rsidP="009710CE">
      <w:pPr>
        <w:pStyle w:val="af9"/>
        <w:jc w:val="both"/>
        <w:rPr>
          <w:rFonts w:ascii="Times New Roman" w:hAnsi="Times New Roman" w:cs="Times New Roman"/>
          <w:sz w:val="28"/>
          <w:szCs w:val="28"/>
          <w:lang w:eastAsia="zh-CN"/>
        </w:rPr>
      </w:pPr>
      <w:r w:rsidRPr="00C903F1">
        <w:rPr>
          <w:rFonts w:ascii="Times New Roman" w:hAnsi="Times New Roman" w:cs="Times New Roman"/>
          <w:sz w:val="28"/>
          <w:szCs w:val="28"/>
          <w:lang w:eastAsia="zh-CN"/>
        </w:rPr>
        <w:t xml:space="preserve">                                                             </w:t>
      </w:r>
      <w:r w:rsidR="00C6551D" w:rsidRPr="00C903F1">
        <w:rPr>
          <w:rFonts w:ascii="Times New Roman" w:hAnsi="Times New Roman" w:cs="Times New Roman"/>
          <w:sz w:val="28"/>
          <w:szCs w:val="28"/>
          <w:lang w:eastAsia="zh-CN"/>
        </w:rPr>
        <w:t xml:space="preserve"> </w:t>
      </w:r>
      <w:r w:rsidR="00762925" w:rsidRPr="00C903F1">
        <w:rPr>
          <w:rFonts w:ascii="Times New Roman" w:hAnsi="Times New Roman" w:cs="Times New Roman"/>
          <w:sz w:val="28"/>
          <w:szCs w:val="28"/>
          <w:lang w:eastAsia="zh-CN"/>
        </w:rPr>
        <w:t>доктор экономических наук</w:t>
      </w:r>
      <w:r w:rsidR="00A971D8" w:rsidRPr="00C903F1">
        <w:rPr>
          <w:rFonts w:ascii="Times New Roman" w:hAnsi="Times New Roman" w:cs="Times New Roman"/>
          <w:sz w:val="28"/>
          <w:szCs w:val="28"/>
          <w:lang w:eastAsia="zh-CN"/>
        </w:rPr>
        <w:t>,</w:t>
      </w:r>
      <w:r w:rsidR="009B0ED6">
        <w:rPr>
          <w:rFonts w:ascii="Times New Roman" w:hAnsi="Times New Roman" w:cs="Times New Roman"/>
          <w:sz w:val="28"/>
          <w:szCs w:val="28"/>
          <w:lang w:eastAsia="zh-CN"/>
        </w:rPr>
        <w:t xml:space="preserve"> и.о.</w:t>
      </w:r>
      <w:r w:rsidR="00762925" w:rsidRPr="00C903F1">
        <w:rPr>
          <w:rFonts w:ascii="Times New Roman" w:hAnsi="Times New Roman" w:cs="Times New Roman"/>
          <w:sz w:val="28"/>
          <w:szCs w:val="28"/>
          <w:lang w:eastAsia="zh-CN"/>
        </w:rPr>
        <w:t>профессор</w:t>
      </w:r>
      <w:r w:rsidR="009B0ED6">
        <w:rPr>
          <w:rFonts w:ascii="Times New Roman" w:hAnsi="Times New Roman" w:cs="Times New Roman"/>
          <w:sz w:val="28"/>
          <w:szCs w:val="28"/>
          <w:lang w:eastAsia="zh-CN"/>
        </w:rPr>
        <w:t>а</w:t>
      </w:r>
    </w:p>
    <w:p w14:paraId="200B77EA" w14:textId="77777777" w:rsidR="00C176DD" w:rsidRPr="00C903F1" w:rsidRDefault="00A971D8" w:rsidP="009710CE">
      <w:pPr>
        <w:pStyle w:val="af9"/>
        <w:jc w:val="both"/>
        <w:rPr>
          <w:rFonts w:ascii="Times New Roman" w:hAnsi="Times New Roman" w:cs="Times New Roman"/>
          <w:sz w:val="28"/>
          <w:szCs w:val="28"/>
          <w:lang w:eastAsia="zh-CN"/>
        </w:rPr>
      </w:pPr>
      <w:r w:rsidRPr="00C903F1">
        <w:rPr>
          <w:rFonts w:ascii="Times New Roman" w:hAnsi="Times New Roman" w:cs="Times New Roman"/>
          <w:color w:val="FF0000"/>
          <w:sz w:val="28"/>
          <w:szCs w:val="28"/>
          <w:lang w:eastAsia="zh-CN"/>
        </w:rPr>
        <w:t xml:space="preserve">                                                              </w:t>
      </w:r>
      <w:r w:rsidRPr="00C903F1">
        <w:rPr>
          <w:rFonts w:ascii="Times New Roman" w:hAnsi="Times New Roman" w:cs="Times New Roman"/>
          <w:sz w:val="28"/>
          <w:szCs w:val="28"/>
          <w:lang w:eastAsia="zh-CN"/>
        </w:rPr>
        <w:t>кафедры «Кадастр» Курманова Г.К.</w:t>
      </w:r>
      <w:r w:rsidR="00BA7376" w:rsidRPr="00C903F1">
        <w:rPr>
          <w:rFonts w:ascii="Times New Roman" w:hAnsi="Times New Roman" w:cs="Times New Roman"/>
          <w:sz w:val="28"/>
          <w:szCs w:val="28"/>
          <w:lang w:eastAsia="zh-CN"/>
        </w:rPr>
        <w:t>,</w:t>
      </w:r>
    </w:p>
    <w:p w14:paraId="7303FDD5" w14:textId="77777777" w:rsidR="00A971D8" w:rsidRPr="00C903F1" w:rsidRDefault="00C176DD" w:rsidP="009710CE">
      <w:pPr>
        <w:pStyle w:val="af9"/>
        <w:jc w:val="both"/>
        <w:rPr>
          <w:rFonts w:ascii="Times New Roman" w:hAnsi="Times New Roman" w:cs="Times New Roman"/>
          <w:sz w:val="28"/>
          <w:szCs w:val="28"/>
          <w:lang w:eastAsia="zh-CN"/>
        </w:rPr>
      </w:pPr>
      <w:r w:rsidRPr="00C903F1">
        <w:rPr>
          <w:rFonts w:ascii="Times New Roman" w:hAnsi="Times New Roman" w:cs="Times New Roman"/>
          <w:sz w:val="28"/>
          <w:szCs w:val="28"/>
          <w:lang w:eastAsia="zh-CN"/>
        </w:rPr>
        <w:t xml:space="preserve">                                                             </w:t>
      </w:r>
      <w:r w:rsidR="00C6551D" w:rsidRPr="00C903F1">
        <w:rPr>
          <w:rFonts w:ascii="Times New Roman" w:hAnsi="Times New Roman" w:cs="Times New Roman"/>
          <w:sz w:val="28"/>
          <w:szCs w:val="28"/>
          <w:lang w:eastAsia="zh-CN"/>
        </w:rPr>
        <w:t xml:space="preserve"> </w:t>
      </w:r>
      <w:r w:rsidRPr="00C903F1">
        <w:rPr>
          <w:rFonts w:ascii="Times New Roman" w:hAnsi="Times New Roman" w:cs="Times New Roman"/>
          <w:sz w:val="28"/>
          <w:szCs w:val="28"/>
          <w:lang w:eastAsia="zh-CN"/>
        </w:rPr>
        <w:t>НАО «КАТИУ им. С.Сейфуллина»</w:t>
      </w:r>
    </w:p>
    <w:p w14:paraId="7B2DCC90" w14:textId="77777777" w:rsidR="00762925" w:rsidRDefault="00762925" w:rsidP="009710CE">
      <w:pPr>
        <w:pStyle w:val="af9"/>
        <w:jc w:val="both"/>
        <w:rPr>
          <w:rFonts w:ascii="Times New Roman" w:hAnsi="Times New Roman" w:cs="Times New Roman"/>
          <w:sz w:val="28"/>
          <w:szCs w:val="28"/>
          <w:lang w:eastAsia="zh-CN"/>
        </w:rPr>
      </w:pPr>
    </w:p>
    <w:p w14:paraId="270D97A4" w14:textId="77777777" w:rsidR="00C2771F" w:rsidRPr="00C903F1" w:rsidRDefault="00C2771F" w:rsidP="009710CE">
      <w:pPr>
        <w:pStyle w:val="af9"/>
        <w:jc w:val="both"/>
        <w:rPr>
          <w:rFonts w:ascii="Times New Roman" w:hAnsi="Times New Roman" w:cs="Times New Roman"/>
          <w:sz w:val="28"/>
          <w:szCs w:val="28"/>
          <w:lang w:eastAsia="zh-CN"/>
        </w:rPr>
      </w:pPr>
    </w:p>
    <w:p w14:paraId="4F7F34A3" w14:textId="77777777" w:rsidR="00C176DD" w:rsidRPr="00C903F1" w:rsidRDefault="00007199" w:rsidP="009710CE">
      <w:pPr>
        <w:pStyle w:val="af9"/>
        <w:jc w:val="both"/>
        <w:rPr>
          <w:rFonts w:ascii="Times New Roman" w:hAnsi="Times New Roman" w:cs="Times New Roman"/>
          <w:sz w:val="28"/>
          <w:szCs w:val="28"/>
          <w:lang w:eastAsia="zh-CN"/>
        </w:rPr>
      </w:pPr>
      <w:r w:rsidRPr="00C903F1">
        <w:rPr>
          <w:rFonts w:ascii="Times New Roman" w:hAnsi="Times New Roman" w:cs="Times New Roman"/>
          <w:sz w:val="28"/>
          <w:szCs w:val="28"/>
          <w:lang w:eastAsia="zh-CN"/>
        </w:rPr>
        <w:t xml:space="preserve">                                                             </w:t>
      </w:r>
      <w:r w:rsidR="00C6551D" w:rsidRPr="00C903F1">
        <w:rPr>
          <w:rFonts w:ascii="Times New Roman" w:hAnsi="Times New Roman" w:cs="Times New Roman"/>
          <w:sz w:val="28"/>
          <w:szCs w:val="28"/>
          <w:lang w:eastAsia="zh-CN"/>
        </w:rPr>
        <w:t xml:space="preserve"> </w:t>
      </w:r>
      <w:r w:rsidRPr="00C903F1">
        <w:rPr>
          <w:rFonts w:ascii="Times New Roman" w:hAnsi="Times New Roman" w:cs="Times New Roman"/>
          <w:sz w:val="28"/>
          <w:szCs w:val="28"/>
          <w:lang w:eastAsia="zh-CN"/>
        </w:rPr>
        <w:t xml:space="preserve">Зарубежный научный консультант:                                                           </w:t>
      </w:r>
    </w:p>
    <w:p w14:paraId="5E1324AF" w14:textId="77777777" w:rsidR="00C6551D" w:rsidRPr="00C903F1" w:rsidRDefault="00C176DD" w:rsidP="009710CE">
      <w:pPr>
        <w:pStyle w:val="af9"/>
        <w:jc w:val="both"/>
        <w:rPr>
          <w:rFonts w:ascii="Times New Roman" w:hAnsi="Times New Roman" w:cs="Times New Roman"/>
          <w:sz w:val="28"/>
          <w:szCs w:val="28"/>
          <w:lang w:eastAsia="zh-CN"/>
        </w:rPr>
      </w:pPr>
      <w:r w:rsidRPr="00C903F1">
        <w:rPr>
          <w:rFonts w:ascii="Times New Roman" w:hAnsi="Times New Roman" w:cs="Times New Roman"/>
          <w:sz w:val="28"/>
          <w:szCs w:val="28"/>
          <w:lang w:eastAsia="zh-CN"/>
        </w:rPr>
        <w:t xml:space="preserve">                                                             </w:t>
      </w:r>
      <w:r w:rsidR="00C6551D" w:rsidRPr="00C903F1">
        <w:rPr>
          <w:rFonts w:ascii="Times New Roman" w:hAnsi="Times New Roman" w:cs="Times New Roman"/>
          <w:sz w:val="28"/>
          <w:szCs w:val="28"/>
          <w:lang w:eastAsia="zh-CN"/>
        </w:rPr>
        <w:t xml:space="preserve"> </w:t>
      </w:r>
      <w:r w:rsidR="00762925" w:rsidRPr="00C903F1">
        <w:rPr>
          <w:rFonts w:ascii="Times New Roman" w:hAnsi="Times New Roman" w:cs="Times New Roman"/>
          <w:sz w:val="28"/>
          <w:szCs w:val="28"/>
          <w:lang w:eastAsia="zh-CN"/>
        </w:rPr>
        <w:t xml:space="preserve">доктор </w:t>
      </w:r>
      <w:r w:rsidR="00007199" w:rsidRPr="00C903F1">
        <w:rPr>
          <w:rFonts w:ascii="Times New Roman" w:hAnsi="Times New Roman" w:cs="Times New Roman"/>
          <w:sz w:val="28"/>
          <w:szCs w:val="28"/>
          <w:lang w:eastAsia="zh-CN"/>
        </w:rPr>
        <w:t xml:space="preserve">PhD, </w:t>
      </w:r>
      <w:r w:rsidR="00C6551D" w:rsidRPr="00C903F1">
        <w:rPr>
          <w:rFonts w:ascii="Times New Roman" w:hAnsi="Times New Roman" w:cs="Times New Roman"/>
          <w:sz w:val="28"/>
          <w:szCs w:val="28"/>
          <w:lang w:eastAsia="zh-CN"/>
        </w:rPr>
        <w:t>ассоциированный профессор</w:t>
      </w:r>
    </w:p>
    <w:p w14:paraId="1F7334C1" w14:textId="77777777" w:rsidR="00C176DD" w:rsidRPr="00C903F1" w:rsidRDefault="00C6551D" w:rsidP="009710CE">
      <w:pPr>
        <w:pStyle w:val="af9"/>
        <w:jc w:val="both"/>
        <w:rPr>
          <w:rFonts w:ascii="Times New Roman" w:hAnsi="Times New Roman" w:cs="Times New Roman"/>
          <w:sz w:val="28"/>
          <w:szCs w:val="28"/>
          <w:lang w:eastAsia="zh-CN"/>
        </w:rPr>
      </w:pPr>
      <w:r w:rsidRPr="00C903F1">
        <w:rPr>
          <w:rFonts w:ascii="Times New Roman" w:hAnsi="Times New Roman" w:cs="Times New Roman"/>
          <w:sz w:val="28"/>
          <w:szCs w:val="28"/>
          <w:lang w:eastAsia="zh-CN"/>
        </w:rPr>
        <w:t xml:space="preserve">                                                              </w:t>
      </w:r>
      <w:bookmarkStart w:id="3" w:name="_Hlk187872742"/>
      <w:r w:rsidR="00A86B70" w:rsidRPr="00C903F1">
        <w:rPr>
          <w:rStyle w:val="af8"/>
          <w:rFonts w:ascii="Times New Roman" w:hAnsi="Times New Roman" w:cs="Times New Roman"/>
          <w:b w:val="0"/>
          <w:sz w:val="28"/>
          <w:szCs w:val="28"/>
          <w:shd w:val="clear" w:color="auto" w:fill="FFFFFF"/>
        </w:rPr>
        <w:t>Agnieszka Wendland</w:t>
      </w:r>
      <w:bookmarkEnd w:id="3"/>
      <w:r w:rsidR="00C2771F">
        <w:rPr>
          <w:rFonts w:ascii="Times New Roman" w:hAnsi="Times New Roman" w:cs="Times New Roman"/>
          <w:b/>
          <w:sz w:val="28"/>
          <w:szCs w:val="28"/>
          <w:lang w:eastAsia="zh-CN"/>
        </w:rPr>
        <w:t xml:space="preserve"> </w:t>
      </w:r>
      <w:r w:rsidR="00C2771F" w:rsidRPr="00C2771F">
        <w:rPr>
          <w:rFonts w:ascii="Times New Roman" w:hAnsi="Times New Roman" w:cs="Times New Roman"/>
          <w:bCs/>
          <w:sz w:val="28"/>
          <w:szCs w:val="28"/>
          <w:lang w:eastAsia="zh-CN"/>
        </w:rPr>
        <w:t>(Агниешка Вендланд)</w:t>
      </w:r>
      <w:r w:rsidR="00C2771F">
        <w:rPr>
          <w:rFonts w:ascii="Times New Roman" w:hAnsi="Times New Roman" w:cs="Times New Roman"/>
          <w:bCs/>
          <w:sz w:val="28"/>
          <w:szCs w:val="28"/>
          <w:lang w:eastAsia="zh-CN"/>
        </w:rPr>
        <w:t>,</w:t>
      </w:r>
    </w:p>
    <w:p w14:paraId="21BB8829" w14:textId="77777777" w:rsidR="00A971D8" w:rsidRPr="00C903F1" w:rsidRDefault="00C176DD" w:rsidP="009710CE">
      <w:pPr>
        <w:pStyle w:val="af9"/>
        <w:jc w:val="both"/>
        <w:rPr>
          <w:lang w:eastAsia="zh-CN"/>
        </w:rPr>
      </w:pPr>
      <w:r w:rsidRPr="00C903F1">
        <w:rPr>
          <w:rFonts w:ascii="Times New Roman" w:hAnsi="Times New Roman" w:cs="Times New Roman"/>
          <w:sz w:val="28"/>
          <w:szCs w:val="28"/>
          <w:lang w:eastAsia="zh-CN"/>
        </w:rPr>
        <w:t xml:space="preserve">                                                              </w:t>
      </w:r>
      <w:r w:rsidR="00A971D8" w:rsidRPr="00C903F1">
        <w:rPr>
          <w:rFonts w:ascii="Times New Roman" w:hAnsi="Times New Roman" w:cs="Times New Roman"/>
          <w:sz w:val="28"/>
          <w:szCs w:val="28"/>
          <w:lang w:eastAsia="zh-CN"/>
        </w:rPr>
        <w:t>Варшавск</w:t>
      </w:r>
      <w:r w:rsidRPr="00C903F1">
        <w:rPr>
          <w:rFonts w:ascii="Times New Roman" w:hAnsi="Times New Roman" w:cs="Times New Roman"/>
          <w:sz w:val="28"/>
          <w:szCs w:val="28"/>
          <w:lang w:eastAsia="zh-CN"/>
        </w:rPr>
        <w:t>ий</w:t>
      </w:r>
      <w:r w:rsidR="00C6551D" w:rsidRPr="00C903F1">
        <w:rPr>
          <w:rFonts w:ascii="Times New Roman" w:hAnsi="Times New Roman" w:cs="Times New Roman"/>
          <w:sz w:val="28"/>
          <w:szCs w:val="28"/>
          <w:lang w:eastAsia="zh-CN"/>
        </w:rPr>
        <w:t xml:space="preserve"> </w:t>
      </w:r>
      <w:r w:rsidR="00A971D8" w:rsidRPr="00C903F1">
        <w:rPr>
          <w:rFonts w:ascii="Times New Roman" w:hAnsi="Times New Roman" w:cs="Times New Roman"/>
          <w:sz w:val="28"/>
          <w:szCs w:val="28"/>
          <w:lang w:eastAsia="zh-CN"/>
        </w:rPr>
        <w:t>технологическ</w:t>
      </w:r>
      <w:r w:rsidRPr="00C903F1">
        <w:rPr>
          <w:rFonts w:ascii="Times New Roman" w:hAnsi="Times New Roman" w:cs="Times New Roman"/>
          <w:sz w:val="28"/>
          <w:szCs w:val="28"/>
          <w:lang w:eastAsia="zh-CN"/>
        </w:rPr>
        <w:t>ий</w:t>
      </w:r>
      <w:r w:rsidR="00A971D8" w:rsidRPr="00C903F1">
        <w:rPr>
          <w:rFonts w:ascii="Times New Roman" w:hAnsi="Times New Roman" w:cs="Times New Roman"/>
          <w:sz w:val="28"/>
          <w:szCs w:val="28"/>
          <w:lang w:eastAsia="zh-CN"/>
        </w:rPr>
        <w:t xml:space="preserve"> университет</w:t>
      </w:r>
      <w:r w:rsidR="00A971D8" w:rsidRPr="00C903F1">
        <w:rPr>
          <w:lang w:eastAsia="zh-CN"/>
        </w:rPr>
        <w:t xml:space="preserve"> </w:t>
      </w:r>
    </w:p>
    <w:p w14:paraId="326361A4" w14:textId="77777777" w:rsidR="00A971D8" w:rsidRPr="00C903F1" w:rsidRDefault="00A971D8" w:rsidP="00A971D8">
      <w:pPr>
        <w:shd w:val="clear" w:color="auto" w:fill="FFFFFF"/>
        <w:tabs>
          <w:tab w:val="left" w:pos="7088"/>
        </w:tabs>
        <w:spacing w:after="0" w:line="240" w:lineRule="auto"/>
        <w:jc w:val="both"/>
        <w:rPr>
          <w:rFonts w:ascii="Times New Roman" w:eastAsia="Times New Roman" w:hAnsi="Times New Roman" w:cs="Times New Roman"/>
          <w:sz w:val="28"/>
          <w:szCs w:val="28"/>
          <w:lang w:eastAsia="zh-CN"/>
        </w:rPr>
      </w:pPr>
      <w:r w:rsidRPr="00C903F1">
        <w:rPr>
          <w:rFonts w:ascii="Times New Roman" w:eastAsia="Times New Roman" w:hAnsi="Times New Roman" w:cs="Times New Roman"/>
          <w:sz w:val="28"/>
          <w:szCs w:val="28"/>
          <w:lang w:eastAsia="zh-CN"/>
        </w:rPr>
        <w:t xml:space="preserve">                                                                           </w:t>
      </w:r>
    </w:p>
    <w:p w14:paraId="29A594C4" w14:textId="77777777" w:rsidR="00C176DD" w:rsidRPr="00C903F1" w:rsidRDefault="00C176DD" w:rsidP="00C176DD">
      <w:pPr>
        <w:shd w:val="clear" w:color="auto" w:fill="FFFFFF"/>
        <w:tabs>
          <w:tab w:val="left" w:pos="7088"/>
        </w:tabs>
        <w:spacing w:after="0" w:line="240" w:lineRule="auto"/>
        <w:jc w:val="both"/>
        <w:rPr>
          <w:rFonts w:ascii="Times New Roman" w:eastAsia="Times New Roman" w:hAnsi="Times New Roman" w:cs="Times New Roman"/>
          <w:sz w:val="28"/>
          <w:szCs w:val="28"/>
          <w:lang w:eastAsia="zh-CN"/>
        </w:rPr>
      </w:pPr>
    </w:p>
    <w:p w14:paraId="5048E1EB" w14:textId="77777777" w:rsidR="009710CE" w:rsidRPr="00C903F1" w:rsidRDefault="009710CE" w:rsidP="00C176DD">
      <w:pPr>
        <w:shd w:val="clear" w:color="auto" w:fill="FFFFFF"/>
        <w:tabs>
          <w:tab w:val="left" w:pos="7088"/>
        </w:tabs>
        <w:spacing w:after="0" w:line="240" w:lineRule="auto"/>
        <w:jc w:val="both"/>
        <w:rPr>
          <w:rFonts w:ascii="Times New Roman" w:eastAsia="Times New Roman" w:hAnsi="Times New Roman" w:cs="Times New Roman"/>
          <w:sz w:val="28"/>
          <w:szCs w:val="28"/>
          <w:lang w:eastAsia="zh-CN"/>
        </w:rPr>
      </w:pPr>
    </w:p>
    <w:p w14:paraId="170FCF7D" w14:textId="77777777" w:rsidR="009710CE" w:rsidRPr="00C903F1" w:rsidRDefault="009710CE" w:rsidP="00C176DD">
      <w:pPr>
        <w:shd w:val="clear" w:color="auto" w:fill="FFFFFF"/>
        <w:tabs>
          <w:tab w:val="left" w:pos="7088"/>
        </w:tabs>
        <w:spacing w:after="0" w:line="240" w:lineRule="auto"/>
        <w:jc w:val="both"/>
        <w:rPr>
          <w:rFonts w:ascii="Times New Roman" w:eastAsia="Times New Roman" w:hAnsi="Times New Roman" w:cs="Times New Roman"/>
          <w:sz w:val="28"/>
          <w:szCs w:val="28"/>
          <w:lang w:eastAsia="zh-CN"/>
        </w:rPr>
      </w:pPr>
    </w:p>
    <w:p w14:paraId="54979D17" w14:textId="77777777" w:rsidR="00750C7A" w:rsidRDefault="00750C7A" w:rsidP="00C6551D">
      <w:pPr>
        <w:shd w:val="clear" w:color="auto" w:fill="FFFFFF"/>
        <w:tabs>
          <w:tab w:val="left" w:pos="7088"/>
        </w:tabs>
        <w:spacing w:after="0" w:line="240" w:lineRule="auto"/>
        <w:jc w:val="center"/>
        <w:rPr>
          <w:rFonts w:ascii="Times New Roman" w:eastAsia="Times New Roman" w:hAnsi="Times New Roman" w:cs="Times New Roman"/>
          <w:sz w:val="28"/>
          <w:szCs w:val="28"/>
          <w:lang w:eastAsia="zh-CN"/>
        </w:rPr>
      </w:pPr>
    </w:p>
    <w:p w14:paraId="57725B6A" w14:textId="77777777" w:rsidR="00C2771F" w:rsidRDefault="00C2771F" w:rsidP="00C6551D">
      <w:pPr>
        <w:shd w:val="clear" w:color="auto" w:fill="FFFFFF"/>
        <w:tabs>
          <w:tab w:val="left" w:pos="7088"/>
        </w:tabs>
        <w:spacing w:after="0" w:line="240" w:lineRule="auto"/>
        <w:jc w:val="center"/>
        <w:rPr>
          <w:rFonts w:ascii="Times New Roman" w:eastAsia="Times New Roman" w:hAnsi="Times New Roman" w:cs="Times New Roman"/>
          <w:sz w:val="28"/>
          <w:szCs w:val="28"/>
          <w:lang w:eastAsia="zh-CN"/>
        </w:rPr>
      </w:pPr>
    </w:p>
    <w:p w14:paraId="5929C61A" w14:textId="77777777" w:rsidR="00C6551D" w:rsidRPr="00C903F1" w:rsidRDefault="00656437" w:rsidP="00C6551D">
      <w:pPr>
        <w:shd w:val="clear" w:color="auto" w:fill="FFFFFF"/>
        <w:tabs>
          <w:tab w:val="left" w:pos="7088"/>
        </w:tabs>
        <w:spacing w:after="0" w:line="240" w:lineRule="auto"/>
        <w:jc w:val="center"/>
        <w:rPr>
          <w:rFonts w:ascii="Times New Roman" w:eastAsia="Times New Roman" w:hAnsi="Times New Roman" w:cs="Times New Roman"/>
          <w:sz w:val="28"/>
          <w:szCs w:val="28"/>
          <w:lang w:eastAsia="zh-CN"/>
        </w:rPr>
      </w:pPr>
      <w:r w:rsidRPr="00C903F1">
        <w:rPr>
          <w:rFonts w:ascii="Times New Roman" w:eastAsia="Times New Roman" w:hAnsi="Times New Roman" w:cs="Times New Roman"/>
          <w:sz w:val="28"/>
          <w:szCs w:val="28"/>
          <w:lang w:eastAsia="zh-CN"/>
        </w:rPr>
        <w:t>Республика Казахста</w:t>
      </w:r>
      <w:r w:rsidR="00C6551D" w:rsidRPr="00C903F1">
        <w:rPr>
          <w:rFonts w:ascii="Times New Roman" w:eastAsia="Times New Roman" w:hAnsi="Times New Roman" w:cs="Times New Roman"/>
          <w:sz w:val="28"/>
          <w:szCs w:val="28"/>
          <w:lang w:eastAsia="zh-CN"/>
        </w:rPr>
        <w:t>н</w:t>
      </w:r>
    </w:p>
    <w:p w14:paraId="32A1B00F" w14:textId="77777777" w:rsidR="00656437" w:rsidRPr="00C903F1" w:rsidRDefault="00A41C30" w:rsidP="00C6551D">
      <w:pPr>
        <w:shd w:val="clear" w:color="auto" w:fill="FFFFFF"/>
        <w:tabs>
          <w:tab w:val="left" w:pos="7088"/>
        </w:tabs>
        <w:spacing w:after="0" w:line="240" w:lineRule="auto"/>
        <w:jc w:val="center"/>
        <w:rPr>
          <w:rFonts w:ascii="Times New Roman" w:eastAsia="Times New Roman" w:hAnsi="Times New Roman" w:cs="Times New Roman"/>
          <w:sz w:val="28"/>
          <w:szCs w:val="28"/>
          <w:lang w:eastAsia="zh-CN"/>
        </w:rPr>
      </w:pPr>
      <w:r w:rsidRPr="00C903F1">
        <w:rPr>
          <w:rFonts w:ascii="Times New Roman" w:eastAsia="Times New Roman" w:hAnsi="Times New Roman" w:cs="Times New Roman"/>
          <w:sz w:val="28"/>
          <w:szCs w:val="28"/>
          <w:lang w:eastAsia="zh-CN"/>
        </w:rPr>
        <w:t>А</w:t>
      </w:r>
      <w:r w:rsidR="00C2771F">
        <w:rPr>
          <w:rFonts w:ascii="Times New Roman" w:eastAsia="Times New Roman" w:hAnsi="Times New Roman" w:cs="Times New Roman"/>
          <w:sz w:val="28"/>
          <w:szCs w:val="28"/>
          <w:lang w:eastAsia="zh-CN"/>
        </w:rPr>
        <w:t>стана</w:t>
      </w:r>
      <w:r w:rsidR="00FD6967">
        <w:rPr>
          <w:rFonts w:ascii="Times New Roman" w:eastAsia="Times New Roman" w:hAnsi="Times New Roman" w:cs="Times New Roman"/>
          <w:sz w:val="28"/>
          <w:szCs w:val="28"/>
          <w:lang w:eastAsia="zh-CN"/>
        </w:rPr>
        <w:t>, 2</w:t>
      </w:r>
      <w:r w:rsidRPr="00C903F1">
        <w:rPr>
          <w:rFonts w:ascii="Times New Roman" w:eastAsia="Times New Roman" w:hAnsi="Times New Roman" w:cs="Times New Roman"/>
          <w:sz w:val="28"/>
          <w:szCs w:val="28"/>
          <w:lang w:eastAsia="zh-CN"/>
        </w:rPr>
        <w:t>02</w:t>
      </w:r>
      <w:r w:rsidR="00C2771F">
        <w:rPr>
          <w:rFonts w:ascii="Times New Roman" w:eastAsia="Times New Roman" w:hAnsi="Times New Roman" w:cs="Times New Roman"/>
          <w:sz w:val="28"/>
          <w:szCs w:val="28"/>
          <w:lang w:eastAsia="zh-CN"/>
        </w:rPr>
        <w:t>6</w:t>
      </w:r>
      <w:r w:rsidR="004C1D34" w:rsidRPr="00C903F1">
        <w:rPr>
          <w:rFonts w:ascii="Times New Roman" w:eastAsia="Times New Roman" w:hAnsi="Times New Roman" w:cs="Times New Roman"/>
          <w:sz w:val="28"/>
          <w:szCs w:val="28"/>
          <w:lang w:eastAsia="zh-CN"/>
        </w:rPr>
        <w:t xml:space="preserve"> </w:t>
      </w:r>
    </w:p>
    <w:p w14:paraId="7FEBF667" w14:textId="77777777" w:rsidR="0049460B" w:rsidRPr="00C903F1" w:rsidRDefault="002279D0" w:rsidP="00BF2187">
      <w:pPr>
        <w:spacing w:after="0" w:line="240" w:lineRule="auto"/>
        <w:ind w:firstLine="709"/>
        <w:jc w:val="center"/>
        <w:rPr>
          <w:rFonts w:ascii="Times New Roman" w:eastAsia="Times New Roman" w:hAnsi="Times New Roman" w:cs="Times New Roman"/>
          <w:b/>
          <w:sz w:val="28"/>
          <w:szCs w:val="28"/>
        </w:rPr>
      </w:pPr>
      <w:r w:rsidRPr="00C903F1">
        <w:rPr>
          <w:rFonts w:ascii="Times New Roman" w:eastAsia="Times New Roman" w:hAnsi="Times New Roman" w:cs="Times New Roman"/>
          <w:b/>
          <w:sz w:val="28"/>
          <w:szCs w:val="28"/>
        </w:rPr>
        <w:lastRenderedPageBreak/>
        <w:t>СОДЕРЖАНИЕ</w:t>
      </w:r>
    </w:p>
    <w:p w14:paraId="1A58CE26" w14:textId="77777777" w:rsidR="008511BB" w:rsidRPr="00C903F1" w:rsidRDefault="008511BB" w:rsidP="00BF2187">
      <w:pPr>
        <w:spacing w:after="0" w:line="240" w:lineRule="auto"/>
        <w:ind w:firstLine="709"/>
        <w:jc w:val="center"/>
        <w:rPr>
          <w:rFonts w:ascii="Times New Roman" w:eastAsia="Times New Roman" w:hAnsi="Times New Roman" w:cs="Times New Roman"/>
          <w:b/>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222"/>
        <w:gridCol w:w="839"/>
      </w:tblGrid>
      <w:tr w:rsidR="008511BB" w:rsidRPr="00C903F1" w14:paraId="7DEDAA7E" w14:textId="77777777" w:rsidTr="007C790E">
        <w:tc>
          <w:tcPr>
            <w:tcW w:w="567" w:type="dxa"/>
          </w:tcPr>
          <w:p w14:paraId="5BE93DAD" w14:textId="77777777" w:rsidR="008511BB" w:rsidRPr="00C903F1" w:rsidRDefault="008511BB" w:rsidP="00210E88">
            <w:pPr>
              <w:spacing w:line="276" w:lineRule="auto"/>
              <w:jc w:val="center"/>
              <w:rPr>
                <w:rFonts w:ascii="Times New Roman" w:eastAsia="Times New Roman" w:hAnsi="Times New Roman" w:cs="Times New Roman"/>
                <w:sz w:val="28"/>
                <w:szCs w:val="28"/>
              </w:rPr>
            </w:pPr>
          </w:p>
        </w:tc>
        <w:tc>
          <w:tcPr>
            <w:tcW w:w="8222" w:type="dxa"/>
          </w:tcPr>
          <w:p w14:paraId="1DF006B1" w14:textId="77777777" w:rsidR="008511BB" w:rsidRPr="00C903F1" w:rsidRDefault="00C37652" w:rsidP="00210E88">
            <w:pPr>
              <w:spacing w:line="276" w:lineRule="auto"/>
              <w:jc w:val="both"/>
              <w:rPr>
                <w:rFonts w:ascii="Times New Roman" w:eastAsia="Times New Roman" w:hAnsi="Times New Roman" w:cs="Times New Roman"/>
                <w:b/>
                <w:sz w:val="28"/>
                <w:szCs w:val="28"/>
              </w:rPr>
            </w:pPr>
            <w:r w:rsidRPr="00C903F1">
              <w:rPr>
                <w:rFonts w:ascii="Times New Roman" w:hAnsi="Times New Roman" w:cs="Times New Roman"/>
                <w:b/>
                <w:sz w:val="28"/>
                <w:szCs w:val="28"/>
              </w:rPr>
              <w:t>НОРМАТИВНЫЕ ССЫЛКИ</w:t>
            </w:r>
          </w:p>
        </w:tc>
        <w:tc>
          <w:tcPr>
            <w:tcW w:w="839" w:type="dxa"/>
          </w:tcPr>
          <w:p w14:paraId="1C3D7CE9" w14:textId="1C33BAC1" w:rsidR="008511BB" w:rsidRPr="00C903F1" w:rsidRDefault="005B6015" w:rsidP="00210E88">
            <w:pPr>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8511BB" w:rsidRPr="00C903F1" w14:paraId="599949BE" w14:textId="77777777" w:rsidTr="007C790E">
        <w:tc>
          <w:tcPr>
            <w:tcW w:w="567" w:type="dxa"/>
          </w:tcPr>
          <w:p w14:paraId="21B2984A" w14:textId="77777777" w:rsidR="008511BB" w:rsidRPr="00C903F1" w:rsidRDefault="008511BB" w:rsidP="00210E88">
            <w:pPr>
              <w:spacing w:line="276" w:lineRule="auto"/>
              <w:jc w:val="center"/>
              <w:rPr>
                <w:rFonts w:ascii="Times New Roman" w:eastAsia="Times New Roman" w:hAnsi="Times New Roman" w:cs="Times New Roman"/>
                <w:sz w:val="28"/>
                <w:szCs w:val="28"/>
              </w:rPr>
            </w:pPr>
          </w:p>
        </w:tc>
        <w:tc>
          <w:tcPr>
            <w:tcW w:w="8222" w:type="dxa"/>
          </w:tcPr>
          <w:p w14:paraId="5B8913BE" w14:textId="77777777" w:rsidR="008511BB" w:rsidRPr="00C903F1" w:rsidRDefault="00C37652" w:rsidP="00210E88">
            <w:pPr>
              <w:spacing w:line="276" w:lineRule="auto"/>
              <w:jc w:val="both"/>
              <w:rPr>
                <w:rFonts w:ascii="Times New Roman" w:eastAsia="Times New Roman" w:hAnsi="Times New Roman" w:cs="Times New Roman"/>
                <w:b/>
                <w:sz w:val="28"/>
                <w:szCs w:val="28"/>
              </w:rPr>
            </w:pPr>
            <w:r w:rsidRPr="00C903F1">
              <w:rPr>
                <w:rFonts w:ascii="Times New Roman" w:hAnsi="Times New Roman" w:cs="Times New Roman"/>
                <w:b/>
                <w:sz w:val="28"/>
                <w:szCs w:val="28"/>
              </w:rPr>
              <w:t>ОПРЕДЕЛЕНИЯ</w:t>
            </w:r>
          </w:p>
        </w:tc>
        <w:tc>
          <w:tcPr>
            <w:tcW w:w="839" w:type="dxa"/>
          </w:tcPr>
          <w:p w14:paraId="34C73717" w14:textId="77777777" w:rsidR="008511BB" w:rsidRPr="00C903F1" w:rsidRDefault="00532FF2" w:rsidP="00210E88">
            <w:pPr>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8511BB" w:rsidRPr="00C903F1" w14:paraId="02B92711" w14:textId="77777777" w:rsidTr="007C790E">
        <w:tc>
          <w:tcPr>
            <w:tcW w:w="567" w:type="dxa"/>
          </w:tcPr>
          <w:p w14:paraId="68AED670" w14:textId="77777777" w:rsidR="008511BB" w:rsidRPr="00C903F1" w:rsidRDefault="008511BB" w:rsidP="00210E88">
            <w:pPr>
              <w:spacing w:line="276" w:lineRule="auto"/>
              <w:jc w:val="center"/>
              <w:rPr>
                <w:rFonts w:ascii="Times New Roman" w:eastAsia="Times New Roman" w:hAnsi="Times New Roman" w:cs="Times New Roman"/>
                <w:sz w:val="28"/>
                <w:szCs w:val="28"/>
              </w:rPr>
            </w:pPr>
          </w:p>
        </w:tc>
        <w:tc>
          <w:tcPr>
            <w:tcW w:w="8222" w:type="dxa"/>
          </w:tcPr>
          <w:p w14:paraId="16656D6B" w14:textId="77777777" w:rsidR="008511BB" w:rsidRPr="00C903F1" w:rsidRDefault="00C37652" w:rsidP="00210E88">
            <w:pPr>
              <w:spacing w:line="276" w:lineRule="auto"/>
              <w:jc w:val="both"/>
              <w:rPr>
                <w:rFonts w:ascii="Times New Roman" w:eastAsia="Times New Roman" w:hAnsi="Times New Roman" w:cs="Times New Roman"/>
                <w:b/>
                <w:sz w:val="28"/>
                <w:szCs w:val="28"/>
              </w:rPr>
            </w:pPr>
            <w:r w:rsidRPr="00C903F1">
              <w:rPr>
                <w:rFonts w:ascii="Times New Roman" w:hAnsi="Times New Roman" w:cs="Times New Roman"/>
                <w:b/>
                <w:sz w:val="28"/>
                <w:szCs w:val="28"/>
              </w:rPr>
              <w:t>ОБОЗНАЧЕНИЯ И СОКРАЩЕНИЯ</w:t>
            </w:r>
          </w:p>
        </w:tc>
        <w:tc>
          <w:tcPr>
            <w:tcW w:w="839" w:type="dxa"/>
          </w:tcPr>
          <w:p w14:paraId="4C235678" w14:textId="77777777" w:rsidR="008511BB" w:rsidRPr="00C903F1" w:rsidRDefault="00532FF2" w:rsidP="00210E88">
            <w:pPr>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8511BB" w:rsidRPr="00C903F1" w14:paraId="29ADB84B" w14:textId="77777777" w:rsidTr="007C790E">
        <w:tc>
          <w:tcPr>
            <w:tcW w:w="567" w:type="dxa"/>
          </w:tcPr>
          <w:p w14:paraId="141C791E" w14:textId="77777777" w:rsidR="008511BB" w:rsidRPr="00C903F1" w:rsidRDefault="008511BB" w:rsidP="00210E88">
            <w:pPr>
              <w:spacing w:line="276" w:lineRule="auto"/>
              <w:jc w:val="center"/>
              <w:rPr>
                <w:rFonts w:ascii="Times New Roman" w:eastAsia="Times New Roman" w:hAnsi="Times New Roman" w:cs="Times New Roman"/>
                <w:sz w:val="28"/>
                <w:szCs w:val="28"/>
              </w:rPr>
            </w:pPr>
          </w:p>
        </w:tc>
        <w:tc>
          <w:tcPr>
            <w:tcW w:w="8222" w:type="dxa"/>
          </w:tcPr>
          <w:p w14:paraId="235F2162" w14:textId="77777777" w:rsidR="008511BB" w:rsidRPr="00C903F1" w:rsidRDefault="00C37652" w:rsidP="00210E88">
            <w:pPr>
              <w:spacing w:line="276" w:lineRule="auto"/>
              <w:jc w:val="both"/>
              <w:rPr>
                <w:rFonts w:ascii="Times New Roman" w:eastAsia="Times New Roman" w:hAnsi="Times New Roman" w:cs="Times New Roman"/>
                <w:b/>
                <w:sz w:val="28"/>
                <w:szCs w:val="28"/>
              </w:rPr>
            </w:pPr>
            <w:r w:rsidRPr="00C903F1">
              <w:rPr>
                <w:rFonts w:ascii="Times New Roman" w:hAnsi="Times New Roman" w:cs="Times New Roman"/>
                <w:b/>
                <w:sz w:val="28"/>
                <w:szCs w:val="28"/>
              </w:rPr>
              <w:t>ВВЕДЕНИЕ</w:t>
            </w:r>
          </w:p>
        </w:tc>
        <w:tc>
          <w:tcPr>
            <w:tcW w:w="839" w:type="dxa"/>
          </w:tcPr>
          <w:p w14:paraId="139080E6" w14:textId="77777777" w:rsidR="008511BB" w:rsidRPr="00C903F1" w:rsidRDefault="00532FF2" w:rsidP="00210E88">
            <w:pPr>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r>
      <w:tr w:rsidR="008511BB" w:rsidRPr="00C903F1" w14:paraId="4122108B" w14:textId="77777777" w:rsidTr="007C790E">
        <w:tc>
          <w:tcPr>
            <w:tcW w:w="567" w:type="dxa"/>
          </w:tcPr>
          <w:p w14:paraId="0883ECB1" w14:textId="77777777" w:rsidR="008511BB" w:rsidRPr="00C903F1" w:rsidRDefault="008511BB"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1</w:t>
            </w:r>
          </w:p>
        </w:tc>
        <w:tc>
          <w:tcPr>
            <w:tcW w:w="8222" w:type="dxa"/>
          </w:tcPr>
          <w:p w14:paraId="481BF4CD" w14:textId="77777777" w:rsidR="008511BB" w:rsidRPr="00C903F1" w:rsidRDefault="00C37652" w:rsidP="00210E88">
            <w:pPr>
              <w:spacing w:line="276" w:lineRule="auto"/>
              <w:jc w:val="both"/>
              <w:rPr>
                <w:rFonts w:ascii="Times New Roman" w:eastAsia="Times New Roman" w:hAnsi="Times New Roman" w:cs="Times New Roman"/>
                <w:b/>
                <w:sz w:val="28"/>
                <w:szCs w:val="28"/>
              </w:rPr>
            </w:pPr>
            <w:r w:rsidRPr="00C903F1">
              <w:rPr>
                <w:rFonts w:ascii="Times New Roman" w:hAnsi="Times New Roman" w:cs="Times New Roman"/>
                <w:b/>
                <w:sz w:val="28"/>
                <w:szCs w:val="28"/>
              </w:rPr>
              <w:t xml:space="preserve">НАУЧНО-МЕТОДИЧЕСКИЕ </w:t>
            </w:r>
            <w:r w:rsidR="002614CB" w:rsidRPr="00C903F1">
              <w:rPr>
                <w:rFonts w:ascii="Times New Roman" w:hAnsi="Times New Roman" w:cs="Times New Roman"/>
                <w:b/>
                <w:sz w:val="28"/>
                <w:szCs w:val="28"/>
              </w:rPr>
              <w:t>АСПЕКТЫ</w:t>
            </w:r>
            <w:r w:rsidRPr="00C903F1">
              <w:rPr>
                <w:rFonts w:ascii="Times New Roman" w:hAnsi="Times New Roman" w:cs="Times New Roman"/>
                <w:b/>
                <w:sz w:val="28"/>
                <w:szCs w:val="28"/>
              </w:rPr>
              <w:t xml:space="preserve"> ОЦЕНКИ КАЧЕСТВЕННОГО СОСТОЯНИЯ СЕЛЬСКОХОЗЯЙСТВЕННЫХ УГОДИЙ</w:t>
            </w:r>
          </w:p>
        </w:tc>
        <w:tc>
          <w:tcPr>
            <w:tcW w:w="839" w:type="dxa"/>
          </w:tcPr>
          <w:p w14:paraId="738B46A5" w14:textId="77777777" w:rsidR="008511BB" w:rsidRPr="00C903F1" w:rsidRDefault="00361C25"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1</w:t>
            </w:r>
            <w:r w:rsidR="00532FF2">
              <w:rPr>
                <w:rFonts w:ascii="Times New Roman" w:eastAsia="Times New Roman" w:hAnsi="Times New Roman" w:cs="Times New Roman"/>
                <w:sz w:val="28"/>
                <w:szCs w:val="28"/>
              </w:rPr>
              <w:t>5</w:t>
            </w:r>
          </w:p>
        </w:tc>
      </w:tr>
      <w:tr w:rsidR="008511BB" w:rsidRPr="00C903F1" w14:paraId="7294F6AB" w14:textId="77777777" w:rsidTr="007C790E">
        <w:tc>
          <w:tcPr>
            <w:tcW w:w="567" w:type="dxa"/>
          </w:tcPr>
          <w:p w14:paraId="52E16DDA" w14:textId="77777777" w:rsidR="008511BB" w:rsidRPr="00C903F1" w:rsidRDefault="008511BB"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1.1</w:t>
            </w:r>
          </w:p>
        </w:tc>
        <w:tc>
          <w:tcPr>
            <w:tcW w:w="8222" w:type="dxa"/>
          </w:tcPr>
          <w:p w14:paraId="2D40175E" w14:textId="77777777" w:rsidR="008511BB" w:rsidRPr="00C903F1" w:rsidRDefault="002614CB" w:rsidP="00210E88">
            <w:pPr>
              <w:spacing w:line="276" w:lineRule="auto"/>
              <w:jc w:val="both"/>
              <w:rPr>
                <w:rFonts w:ascii="Times New Roman" w:eastAsia="Times New Roman" w:hAnsi="Times New Roman" w:cs="Times New Roman"/>
                <w:b/>
                <w:sz w:val="28"/>
                <w:szCs w:val="28"/>
              </w:rPr>
            </w:pPr>
            <w:r w:rsidRPr="00C903F1">
              <w:rPr>
                <w:rFonts w:ascii="Times New Roman" w:hAnsi="Times New Roman" w:cs="Times New Roman"/>
                <w:bCs/>
                <w:sz w:val="28"/>
                <w:szCs w:val="28"/>
              </w:rPr>
              <w:t xml:space="preserve">Роль ГИС-технологий в системе управления земельными ресурсами </w:t>
            </w:r>
          </w:p>
        </w:tc>
        <w:tc>
          <w:tcPr>
            <w:tcW w:w="839" w:type="dxa"/>
          </w:tcPr>
          <w:p w14:paraId="0ECD3C74" w14:textId="77777777" w:rsidR="008511BB" w:rsidRPr="00C903F1" w:rsidRDefault="007F3CB0"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1</w:t>
            </w:r>
            <w:r w:rsidR="00532FF2">
              <w:rPr>
                <w:rFonts w:ascii="Times New Roman" w:eastAsia="Times New Roman" w:hAnsi="Times New Roman" w:cs="Times New Roman"/>
                <w:sz w:val="28"/>
                <w:szCs w:val="28"/>
              </w:rPr>
              <w:t>5</w:t>
            </w:r>
          </w:p>
        </w:tc>
      </w:tr>
      <w:tr w:rsidR="008511BB" w:rsidRPr="00C903F1" w14:paraId="1A39E345" w14:textId="77777777" w:rsidTr="007C790E">
        <w:tc>
          <w:tcPr>
            <w:tcW w:w="567" w:type="dxa"/>
          </w:tcPr>
          <w:p w14:paraId="57C7F7BB" w14:textId="77777777" w:rsidR="008511BB" w:rsidRPr="00C903F1" w:rsidRDefault="008511BB"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1.2</w:t>
            </w:r>
          </w:p>
        </w:tc>
        <w:tc>
          <w:tcPr>
            <w:tcW w:w="8222" w:type="dxa"/>
          </w:tcPr>
          <w:p w14:paraId="2D779348" w14:textId="77777777" w:rsidR="008511BB" w:rsidRPr="00C903F1" w:rsidRDefault="008F61FD" w:rsidP="00210E88">
            <w:pPr>
              <w:spacing w:line="276" w:lineRule="auto"/>
              <w:jc w:val="both"/>
              <w:rPr>
                <w:rFonts w:ascii="Times New Roman" w:eastAsia="Times New Roman" w:hAnsi="Times New Roman" w:cs="Times New Roman"/>
                <w:b/>
                <w:sz w:val="28"/>
                <w:szCs w:val="28"/>
              </w:rPr>
            </w:pPr>
            <w:bookmarkStart w:id="4" w:name="_Hlk219719341"/>
            <w:r w:rsidRPr="00C903F1">
              <w:rPr>
                <w:rFonts w:ascii="Times New Roman" w:hAnsi="Times New Roman" w:cs="Times New Roman"/>
                <w:bCs/>
                <w:sz w:val="28"/>
                <w:szCs w:val="28"/>
              </w:rPr>
              <w:t>З</w:t>
            </w:r>
            <w:r w:rsidR="008511BB" w:rsidRPr="00C903F1">
              <w:rPr>
                <w:rFonts w:ascii="Times New Roman" w:hAnsi="Times New Roman" w:cs="Times New Roman"/>
                <w:bCs/>
                <w:sz w:val="28"/>
                <w:szCs w:val="28"/>
              </w:rPr>
              <w:t>арубежный опыт</w:t>
            </w:r>
            <w:r w:rsidR="002614CB" w:rsidRPr="00C903F1">
              <w:rPr>
                <w:rFonts w:ascii="Times New Roman" w:hAnsi="Times New Roman" w:cs="Times New Roman"/>
                <w:bCs/>
                <w:sz w:val="28"/>
                <w:szCs w:val="28"/>
              </w:rPr>
              <w:t xml:space="preserve"> применения информационных технологий при </w:t>
            </w:r>
            <w:r w:rsidR="008511BB" w:rsidRPr="00C903F1">
              <w:rPr>
                <w:rFonts w:ascii="Times New Roman" w:hAnsi="Times New Roman" w:cs="Times New Roman"/>
                <w:bCs/>
                <w:sz w:val="28"/>
                <w:szCs w:val="28"/>
              </w:rPr>
              <w:t>оценк</w:t>
            </w:r>
            <w:r w:rsidR="002614CB" w:rsidRPr="00C903F1">
              <w:rPr>
                <w:rFonts w:ascii="Times New Roman" w:hAnsi="Times New Roman" w:cs="Times New Roman"/>
                <w:bCs/>
                <w:sz w:val="28"/>
                <w:szCs w:val="28"/>
              </w:rPr>
              <w:t>е</w:t>
            </w:r>
            <w:r w:rsidR="008511BB" w:rsidRPr="00C903F1">
              <w:rPr>
                <w:rFonts w:ascii="Times New Roman" w:hAnsi="Times New Roman" w:cs="Times New Roman"/>
                <w:bCs/>
                <w:sz w:val="28"/>
                <w:szCs w:val="28"/>
              </w:rPr>
              <w:t xml:space="preserve"> качества </w:t>
            </w:r>
            <w:r w:rsidR="00D56C18" w:rsidRPr="00C903F1">
              <w:rPr>
                <w:rFonts w:ascii="Times New Roman" w:hAnsi="Times New Roman" w:cs="Times New Roman"/>
                <w:bCs/>
                <w:sz w:val="28"/>
                <w:szCs w:val="28"/>
              </w:rPr>
              <w:t>земель</w:t>
            </w:r>
            <w:bookmarkEnd w:id="4"/>
          </w:p>
        </w:tc>
        <w:tc>
          <w:tcPr>
            <w:tcW w:w="839" w:type="dxa"/>
          </w:tcPr>
          <w:p w14:paraId="5F59FC88" w14:textId="77777777" w:rsidR="008511BB" w:rsidRPr="00C903F1" w:rsidRDefault="00361C25"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2</w:t>
            </w:r>
            <w:r w:rsidR="00532FF2">
              <w:rPr>
                <w:rFonts w:ascii="Times New Roman" w:eastAsia="Times New Roman" w:hAnsi="Times New Roman" w:cs="Times New Roman"/>
                <w:sz w:val="28"/>
                <w:szCs w:val="28"/>
              </w:rPr>
              <w:t>2</w:t>
            </w:r>
          </w:p>
        </w:tc>
      </w:tr>
      <w:tr w:rsidR="008511BB" w:rsidRPr="00C903F1" w14:paraId="6704F622" w14:textId="77777777" w:rsidTr="007C790E">
        <w:tc>
          <w:tcPr>
            <w:tcW w:w="567" w:type="dxa"/>
          </w:tcPr>
          <w:p w14:paraId="39D09D31" w14:textId="77777777" w:rsidR="008511BB" w:rsidRPr="00C903F1" w:rsidRDefault="00333DD1"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1.3</w:t>
            </w:r>
          </w:p>
        </w:tc>
        <w:tc>
          <w:tcPr>
            <w:tcW w:w="8222" w:type="dxa"/>
          </w:tcPr>
          <w:p w14:paraId="132B3373" w14:textId="77777777" w:rsidR="008511BB" w:rsidRPr="00C903F1" w:rsidRDefault="002614CB" w:rsidP="00210E88">
            <w:pPr>
              <w:spacing w:line="276" w:lineRule="auto"/>
              <w:jc w:val="both"/>
              <w:rPr>
                <w:rFonts w:ascii="Times New Roman" w:eastAsia="Times New Roman" w:hAnsi="Times New Roman" w:cs="Times New Roman"/>
                <w:sz w:val="28"/>
                <w:szCs w:val="28"/>
              </w:rPr>
            </w:pPr>
            <w:bookmarkStart w:id="5" w:name="_Hlk219718985"/>
            <w:r w:rsidRPr="00C903F1">
              <w:rPr>
                <w:rFonts w:ascii="Times New Roman" w:eastAsia="Times New Roman" w:hAnsi="Times New Roman" w:cs="Times New Roman"/>
                <w:sz w:val="28"/>
                <w:szCs w:val="28"/>
              </w:rPr>
              <w:t xml:space="preserve">Основные </w:t>
            </w:r>
            <w:r w:rsidR="007A1F1B" w:rsidRPr="00C903F1">
              <w:rPr>
                <w:rFonts w:ascii="Times New Roman" w:eastAsia="Times New Roman" w:hAnsi="Times New Roman" w:cs="Times New Roman"/>
                <w:sz w:val="28"/>
                <w:szCs w:val="28"/>
              </w:rPr>
              <w:t>к</w:t>
            </w:r>
            <w:r w:rsidRPr="00C903F1">
              <w:rPr>
                <w:rFonts w:ascii="Times New Roman" w:eastAsia="Times New Roman" w:hAnsi="Times New Roman" w:cs="Times New Roman"/>
                <w:sz w:val="28"/>
                <w:szCs w:val="28"/>
              </w:rPr>
              <w:t xml:space="preserve">ритерии оценки качества </w:t>
            </w:r>
            <w:r w:rsidR="007A1F1B" w:rsidRPr="00C903F1">
              <w:rPr>
                <w:rFonts w:ascii="Times New Roman" w:eastAsia="Times New Roman" w:hAnsi="Times New Roman" w:cs="Times New Roman"/>
                <w:sz w:val="28"/>
                <w:szCs w:val="28"/>
              </w:rPr>
              <w:t xml:space="preserve">земель </w:t>
            </w:r>
            <w:r w:rsidRPr="00C903F1">
              <w:rPr>
                <w:rFonts w:ascii="Times New Roman" w:eastAsia="Times New Roman" w:hAnsi="Times New Roman" w:cs="Times New Roman"/>
                <w:sz w:val="28"/>
                <w:szCs w:val="28"/>
              </w:rPr>
              <w:t>сельскохозяйственн</w:t>
            </w:r>
            <w:r w:rsidR="007A1F1B" w:rsidRPr="00C903F1">
              <w:rPr>
                <w:rFonts w:ascii="Times New Roman" w:eastAsia="Times New Roman" w:hAnsi="Times New Roman" w:cs="Times New Roman"/>
                <w:sz w:val="28"/>
                <w:szCs w:val="28"/>
              </w:rPr>
              <w:t xml:space="preserve">ого назначения </w:t>
            </w:r>
            <w:bookmarkEnd w:id="5"/>
          </w:p>
        </w:tc>
        <w:tc>
          <w:tcPr>
            <w:tcW w:w="839" w:type="dxa"/>
          </w:tcPr>
          <w:p w14:paraId="7B6183A9" w14:textId="77777777" w:rsidR="008511BB" w:rsidRPr="00C903F1" w:rsidRDefault="00361C25"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3</w:t>
            </w:r>
            <w:r w:rsidR="00532FF2">
              <w:rPr>
                <w:rFonts w:ascii="Times New Roman" w:eastAsia="Times New Roman" w:hAnsi="Times New Roman" w:cs="Times New Roman"/>
                <w:sz w:val="28"/>
                <w:szCs w:val="28"/>
              </w:rPr>
              <w:t>2</w:t>
            </w:r>
          </w:p>
        </w:tc>
      </w:tr>
      <w:tr w:rsidR="003A3198" w:rsidRPr="00C903F1" w14:paraId="2D6943A3" w14:textId="77777777" w:rsidTr="007C790E">
        <w:tc>
          <w:tcPr>
            <w:tcW w:w="567" w:type="dxa"/>
          </w:tcPr>
          <w:p w14:paraId="44636D6A" w14:textId="77777777" w:rsidR="003A3198" w:rsidRPr="00C903F1" w:rsidRDefault="003A3198" w:rsidP="00210E88">
            <w:pPr>
              <w:spacing w:line="276" w:lineRule="auto"/>
              <w:jc w:val="center"/>
              <w:rPr>
                <w:rFonts w:ascii="Times New Roman" w:eastAsia="Times New Roman" w:hAnsi="Times New Roman" w:cs="Times New Roman"/>
                <w:sz w:val="28"/>
                <w:szCs w:val="28"/>
              </w:rPr>
            </w:pPr>
          </w:p>
        </w:tc>
        <w:tc>
          <w:tcPr>
            <w:tcW w:w="8222" w:type="dxa"/>
          </w:tcPr>
          <w:p w14:paraId="35694709" w14:textId="77777777" w:rsidR="003A3198" w:rsidRPr="00C903F1" w:rsidRDefault="003A3198" w:rsidP="00210E88">
            <w:pPr>
              <w:spacing w:line="276" w:lineRule="auto"/>
              <w:jc w:val="both"/>
              <w:rPr>
                <w:rFonts w:ascii="Times New Roman" w:hAnsi="Times New Roman" w:cs="Times New Roman"/>
                <w:b/>
                <w:sz w:val="28"/>
                <w:szCs w:val="28"/>
              </w:rPr>
            </w:pPr>
            <w:r w:rsidRPr="00C903F1">
              <w:rPr>
                <w:rFonts w:ascii="Times New Roman" w:hAnsi="Times New Roman" w:cs="Times New Roman"/>
                <w:b/>
                <w:sz w:val="28"/>
                <w:szCs w:val="28"/>
              </w:rPr>
              <w:t xml:space="preserve">Выводы по 1 разделу </w:t>
            </w:r>
          </w:p>
        </w:tc>
        <w:tc>
          <w:tcPr>
            <w:tcW w:w="839" w:type="dxa"/>
          </w:tcPr>
          <w:p w14:paraId="22D701B5" w14:textId="77777777" w:rsidR="003A3198" w:rsidRPr="00C903F1" w:rsidRDefault="007D466B"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4</w:t>
            </w:r>
            <w:r w:rsidR="00532FF2">
              <w:rPr>
                <w:rFonts w:ascii="Times New Roman" w:eastAsia="Times New Roman" w:hAnsi="Times New Roman" w:cs="Times New Roman"/>
                <w:sz w:val="28"/>
                <w:szCs w:val="28"/>
              </w:rPr>
              <w:t>1</w:t>
            </w:r>
          </w:p>
        </w:tc>
      </w:tr>
      <w:tr w:rsidR="008511BB" w:rsidRPr="00C903F1" w14:paraId="6736506F" w14:textId="77777777" w:rsidTr="008A7D1C">
        <w:trPr>
          <w:trHeight w:val="549"/>
        </w:trPr>
        <w:tc>
          <w:tcPr>
            <w:tcW w:w="567" w:type="dxa"/>
          </w:tcPr>
          <w:p w14:paraId="3A54979C" w14:textId="77777777" w:rsidR="008511BB" w:rsidRPr="00C903F1" w:rsidRDefault="008A5C90" w:rsidP="00210E88">
            <w:pPr>
              <w:spacing w:line="276" w:lineRule="auto"/>
              <w:jc w:val="center"/>
              <w:rPr>
                <w:rFonts w:ascii="Times New Roman" w:eastAsia="Times New Roman" w:hAnsi="Times New Roman" w:cs="Times New Roman"/>
                <w:sz w:val="28"/>
                <w:szCs w:val="28"/>
              </w:rPr>
            </w:pPr>
            <w:bookmarkStart w:id="6" w:name="_Hlk209127230"/>
            <w:r w:rsidRPr="00C903F1">
              <w:rPr>
                <w:rFonts w:ascii="Times New Roman" w:eastAsia="Times New Roman" w:hAnsi="Times New Roman" w:cs="Times New Roman"/>
                <w:sz w:val="28"/>
                <w:szCs w:val="28"/>
              </w:rPr>
              <w:t>2</w:t>
            </w:r>
          </w:p>
        </w:tc>
        <w:tc>
          <w:tcPr>
            <w:tcW w:w="8222" w:type="dxa"/>
          </w:tcPr>
          <w:p w14:paraId="5A491BE1" w14:textId="77777777" w:rsidR="008511BB" w:rsidRPr="00C903F1" w:rsidRDefault="00D83CD0" w:rsidP="00210E88">
            <w:pPr>
              <w:spacing w:line="276" w:lineRule="auto"/>
              <w:jc w:val="both"/>
              <w:rPr>
                <w:rFonts w:ascii="Times New Roman" w:eastAsia="Times New Roman" w:hAnsi="Times New Roman" w:cs="Times New Roman"/>
                <w:b/>
                <w:bCs/>
                <w:sz w:val="28"/>
                <w:szCs w:val="28"/>
              </w:rPr>
            </w:pPr>
            <w:bookmarkStart w:id="7" w:name="_Hlk219719582"/>
            <w:r w:rsidRPr="00C903F1">
              <w:rPr>
                <w:rFonts w:ascii="Times New Roman" w:eastAsia="Times New Roman" w:hAnsi="Times New Roman" w:cs="Times New Roman"/>
                <w:b/>
                <w:bCs/>
                <w:sz w:val="28"/>
                <w:szCs w:val="28"/>
              </w:rPr>
              <w:t xml:space="preserve">ФОРМИРОВАНИЕ </w:t>
            </w:r>
            <w:r w:rsidR="007F6C8C" w:rsidRPr="00C903F1">
              <w:rPr>
                <w:rFonts w:ascii="Times New Roman" w:eastAsia="Times New Roman" w:hAnsi="Times New Roman" w:cs="Times New Roman"/>
                <w:b/>
                <w:bCs/>
                <w:sz w:val="28"/>
                <w:szCs w:val="28"/>
              </w:rPr>
              <w:t xml:space="preserve">АГРОПРОИЗВОДСТВЕННОГО ПОТЕНЦИАЛА ЗЕМЕЛЬ С/Х НАЗНАЧЕНИЯ </w:t>
            </w:r>
            <w:bookmarkEnd w:id="7"/>
          </w:p>
        </w:tc>
        <w:tc>
          <w:tcPr>
            <w:tcW w:w="839" w:type="dxa"/>
          </w:tcPr>
          <w:p w14:paraId="41BF6945" w14:textId="77777777" w:rsidR="008511BB" w:rsidRPr="00C903F1" w:rsidRDefault="00F43F39"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4</w:t>
            </w:r>
            <w:r w:rsidR="00532FF2">
              <w:rPr>
                <w:rFonts w:ascii="Times New Roman" w:eastAsia="Times New Roman" w:hAnsi="Times New Roman" w:cs="Times New Roman"/>
                <w:sz w:val="28"/>
                <w:szCs w:val="28"/>
              </w:rPr>
              <w:t>2</w:t>
            </w:r>
          </w:p>
        </w:tc>
      </w:tr>
      <w:tr w:rsidR="008511BB" w:rsidRPr="00C903F1" w14:paraId="4D635F2B" w14:textId="77777777" w:rsidTr="007C790E">
        <w:tc>
          <w:tcPr>
            <w:tcW w:w="567" w:type="dxa"/>
          </w:tcPr>
          <w:p w14:paraId="29B8A065" w14:textId="77777777" w:rsidR="008511BB" w:rsidRPr="00C903F1" w:rsidRDefault="002E2F8B"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2.1</w:t>
            </w:r>
          </w:p>
        </w:tc>
        <w:tc>
          <w:tcPr>
            <w:tcW w:w="8222" w:type="dxa"/>
          </w:tcPr>
          <w:p w14:paraId="2AEE1603" w14:textId="77777777" w:rsidR="008511BB" w:rsidRPr="00C903F1" w:rsidRDefault="002E2F8B" w:rsidP="00210E88">
            <w:pPr>
              <w:spacing w:line="276" w:lineRule="auto"/>
              <w:jc w:val="both"/>
              <w:rPr>
                <w:rFonts w:ascii="Times New Roman" w:eastAsia="Times New Roman" w:hAnsi="Times New Roman" w:cs="Times New Roman"/>
                <w:sz w:val="28"/>
                <w:szCs w:val="28"/>
              </w:rPr>
            </w:pPr>
            <w:bookmarkStart w:id="8" w:name="_Hlk219719629"/>
            <w:r w:rsidRPr="00C903F1">
              <w:rPr>
                <w:rFonts w:ascii="Times New Roman" w:eastAsia="Times New Roman" w:hAnsi="Times New Roman" w:cs="Times New Roman"/>
                <w:sz w:val="28"/>
                <w:szCs w:val="28"/>
              </w:rPr>
              <w:t>Агроэкономическ</w:t>
            </w:r>
            <w:r w:rsidR="00D83CD0" w:rsidRPr="00C903F1">
              <w:rPr>
                <w:rFonts w:ascii="Times New Roman" w:eastAsia="Times New Roman" w:hAnsi="Times New Roman" w:cs="Times New Roman"/>
                <w:sz w:val="28"/>
                <w:szCs w:val="28"/>
              </w:rPr>
              <w:t xml:space="preserve">ие факторы </w:t>
            </w:r>
            <w:r w:rsidRPr="00C903F1">
              <w:rPr>
                <w:rFonts w:ascii="Times New Roman" w:eastAsia="Times New Roman" w:hAnsi="Times New Roman" w:cs="Times New Roman"/>
                <w:sz w:val="28"/>
                <w:szCs w:val="28"/>
              </w:rPr>
              <w:t>оценк</w:t>
            </w:r>
            <w:r w:rsidR="00D83CD0" w:rsidRPr="00C903F1">
              <w:rPr>
                <w:rFonts w:ascii="Times New Roman" w:eastAsia="Times New Roman" w:hAnsi="Times New Roman" w:cs="Times New Roman"/>
                <w:sz w:val="28"/>
                <w:szCs w:val="28"/>
              </w:rPr>
              <w:t>и</w:t>
            </w:r>
            <w:r w:rsidRPr="00C903F1">
              <w:rPr>
                <w:rFonts w:ascii="Times New Roman" w:eastAsia="Times New Roman" w:hAnsi="Times New Roman" w:cs="Times New Roman"/>
                <w:sz w:val="28"/>
                <w:szCs w:val="28"/>
              </w:rPr>
              <w:t xml:space="preserve"> </w:t>
            </w:r>
            <w:r w:rsidR="00D83CD0" w:rsidRPr="00C903F1">
              <w:rPr>
                <w:rFonts w:ascii="Times New Roman" w:eastAsia="Times New Roman" w:hAnsi="Times New Roman" w:cs="Times New Roman"/>
                <w:sz w:val="28"/>
                <w:szCs w:val="28"/>
              </w:rPr>
              <w:t xml:space="preserve">с/х угодий </w:t>
            </w:r>
            <w:bookmarkEnd w:id="8"/>
          </w:p>
        </w:tc>
        <w:tc>
          <w:tcPr>
            <w:tcW w:w="839" w:type="dxa"/>
          </w:tcPr>
          <w:p w14:paraId="0ACF4A55" w14:textId="77777777" w:rsidR="008511BB" w:rsidRPr="00C903F1" w:rsidRDefault="000A5D56"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4</w:t>
            </w:r>
            <w:r w:rsidR="00532FF2">
              <w:rPr>
                <w:rFonts w:ascii="Times New Roman" w:eastAsia="Times New Roman" w:hAnsi="Times New Roman" w:cs="Times New Roman"/>
                <w:sz w:val="28"/>
                <w:szCs w:val="28"/>
              </w:rPr>
              <w:t>2</w:t>
            </w:r>
          </w:p>
        </w:tc>
      </w:tr>
      <w:tr w:rsidR="008511BB" w:rsidRPr="00C903F1" w14:paraId="32DD0417" w14:textId="77777777" w:rsidTr="007C790E">
        <w:tc>
          <w:tcPr>
            <w:tcW w:w="567" w:type="dxa"/>
          </w:tcPr>
          <w:p w14:paraId="7846C89D" w14:textId="77777777" w:rsidR="008511BB" w:rsidRPr="00C903F1" w:rsidRDefault="002E2F8B" w:rsidP="00210E88">
            <w:pPr>
              <w:spacing w:line="276" w:lineRule="auto"/>
              <w:jc w:val="center"/>
              <w:rPr>
                <w:rFonts w:ascii="Times New Roman" w:eastAsia="Times New Roman" w:hAnsi="Times New Roman" w:cs="Times New Roman"/>
                <w:sz w:val="28"/>
                <w:szCs w:val="28"/>
              </w:rPr>
            </w:pPr>
            <w:bookmarkStart w:id="9" w:name="_Hlk219719692"/>
            <w:r w:rsidRPr="00C903F1">
              <w:rPr>
                <w:rFonts w:ascii="Times New Roman" w:eastAsia="Times New Roman" w:hAnsi="Times New Roman" w:cs="Times New Roman"/>
                <w:sz w:val="28"/>
                <w:szCs w:val="28"/>
              </w:rPr>
              <w:t>2.2</w:t>
            </w:r>
          </w:p>
        </w:tc>
        <w:tc>
          <w:tcPr>
            <w:tcW w:w="8222" w:type="dxa"/>
          </w:tcPr>
          <w:p w14:paraId="4E8B20A0" w14:textId="77777777" w:rsidR="008511BB" w:rsidRPr="00C903F1" w:rsidRDefault="002E2F8B" w:rsidP="00210E88">
            <w:pPr>
              <w:spacing w:line="276" w:lineRule="auto"/>
              <w:jc w:val="both"/>
              <w:rPr>
                <w:rFonts w:ascii="Times New Roman" w:eastAsia="Times New Roman" w:hAnsi="Times New Roman" w:cs="Times New Roman"/>
                <w:sz w:val="28"/>
                <w:szCs w:val="28"/>
              </w:rPr>
            </w:pPr>
            <w:r w:rsidRPr="00C903F1">
              <w:rPr>
                <w:rFonts w:ascii="Times New Roman" w:hAnsi="Times New Roman" w:cs="Times New Roman"/>
                <w:bCs/>
                <w:sz w:val="28"/>
                <w:szCs w:val="28"/>
              </w:rPr>
              <w:t>Методологические подходы к оценке качества с/х угодий</w:t>
            </w:r>
          </w:p>
        </w:tc>
        <w:tc>
          <w:tcPr>
            <w:tcW w:w="839" w:type="dxa"/>
          </w:tcPr>
          <w:p w14:paraId="4A6F820D" w14:textId="77777777" w:rsidR="008511BB" w:rsidRPr="00C903F1" w:rsidRDefault="000A5D56"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5</w:t>
            </w:r>
            <w:r w:rsidR="00532FF2">
              <w:rPr>
                <w:rFonts w:ascii="Times New Roman" w:eastAsia="Times New Roman" w:hAnsi="Times New Roman" w:cs="Times New Roman"/>
                <w:sz w:val="28"/>
                <w:szCs w:val="28"/>
              </w:rPr>
              <w:t>1</w:t>
            </w:r>
          </w:p>
        </w:tc>
      </w:tr>
      <w:bookmarkEnd w:id="9"/>
      <w:tr w:rsidR="008511BB" w:rsidRPr="00C903F1" w14:paraId="53AED728" w14:textId="77777777" w:rsidTr="007C790E">
        <w:tc>
          <w:tcPr>
            <w:tcW w:w="567" w:type="dxa"/>
          </w:tcPr>
          <w:p w14:paraId="63F2B840" w14:textId="77777777" w:rsidR="008511BB" w:rsidRPr="00C903F1" w:rsidRDefault="002E2F8B"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2.3</w:t>
            </w:r>
          </w:p>
        </w:tc>
        <w:tc>
          <w:tcPr>
            <w:tcW w:w="8222" w:type="dxa"/>
          </w:tcPr>
          <w:p w14:paraId="71935D8B" w14:textId="77777777" w:rsidR="008511BB" w:rsidRPr="00C903F1" w:rsidRDefault="00036109" w:rsidP="00210E88">
            <w:pPr>
              <w:spacing w:line="276"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Алгоритм определения геоиндикаторов состояния земель на основе космического мониторинга</w:t>
            </w:r>
          </w:p>
        </w:tc>
        <w:tc>
          <w:tcPr>
            <w:tcW w:w="839" w:type="dxa"/>
          </w:tcPr>
          <w:p w14:paraId="3D7885B9" w14:textId="77777777" w:rsidR="008511BB" w:rsidRPr="00C903F1" w:rsidRDefault="000A5D56"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5</w:t>
            </w:r>
            <w:r w:rsidR="00532FF2">
              <w:rPr>
                <w:rFonts w:ascii="Times New Roman" w:eastAsia="Times New Roman" w:hAnsi="Times New Roman" w:cs="Times New Roman"/>
                <w:sz w:val="28"/>
                <w:szCs w:val="28"/>
              </w:rPr>
              <w:t>7</w:t>
            </w:r>
          </w:p>
        </w:tc>
      </w:tr>
      <w:tr w:rsidR="003A3198" w:rsidRPr="00C903F1" w14:paraId="034F7CFA" w14:textId="77777777" w:rsidTr="007C790E">
        <w:tc>
          <w:tcPr>
            <w:tcW w:w="567" w:type="dxa"/>
          </w:tcPr>
          <w:p w14:paraId="75810846" w14:textId="77777777" w:rsidR="003A3198" w:rsidRPr="00C903F1" w:rsidRDefault="003A3198" w:rsidP="00210E88">
            <w:pPr>
              <w:spacing w:line="276" w:lineRule="auto"/>
              <w:jc w:val="center"/>
              <w:rPr>
                <w:rFonts w:ascii="Times New Roman" w:eastAsia="Times New Roman" w:hAnsi="Times New Roman" w:cs="Times New Roman"/>
                <w:sz w:val="28"/>
                <w:szCs w:val="28"/>
              </w:rPr>
            </w:pPr>
          </w:p>
        </w:tc>
        <w:tc>
          <w:tcPr>
            <w:tcW w:w="8222" w:type="dxa"/>
          </w:tcPr>
          <w:p w14:paraId="72275119" w14:textId="77777777" w:rsidR="003A3198" w:rsidRPr="00C903F1" w:rsidRDefault="003A3198" w:rsidP="00210E88">
            <w:pPr>
              <w:spacing w:line="276" w:lineRule="auto"/>
              <w:jc w:val="both"/>
              <w:rPr>
                <w:rFonts w:ascii="Times New Roman" w:eastAsia="Times New Roman" w:hAnsi="Times New Roman" w:cs="Times New Roman"/>
                <w:b/>
                <w:sz w:val="28"/>
                <w:szCs w:val="28"/>
              </w:rPr>
            </w:pPr>
            <w:r w:rsidRPr="00C903F1">
              <w:rPr>
                <w:rFonts w:ascii="Times New Roman" w:eastAsia="Times New Roman" w:hAnsi="Times New Roman" w:cs="Times New Roman"/>
                <w:b/>
                <w:sz w:val="28"/>
                <w:szCs w:val="28"/>
              </w:rPr>
              <w:t>Выводы по 2 разделу</w:t>
            </w:r>
          </w:p>
        </w:tc>
        <w:tc>
          <w:tcPr>
            <w:tcW w:w="839" w:type="dxa"/>
          </w:tcPr>
          <w:p w14:paraId="695F2D08" w14:textId="77777777" w:rsidR="003A3198" w:rsidRPr="00C903F1" w:rsidRDefault="007D466B"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7</w:t>
            </w:r>
            <w:r w:rsidR="001F5404">
              <w:rPr>
                <w:rFonts w:ascii="Times New Roman" w:eastAsia="Times New Roman" w:hAnsi="Times New Roman" w:cs="Times New Roman"/>
                <w:sz w:val="28"/>
                <w:szCs w:val="28"/>
              </w:rPr>
              <w:t>3</w:t>
            </w:r>
          </w:p>
        </w:tc>
      </w:tr>
      <w:bookmarkEnd w:id="6"/>
      <w:tr w:rsidR="008511BB" w:rsidRPr="00C903F1" w14:paraId="4FAD7D51" w14:textId="77777777" w:rsidTr="007C790E">
        <w:tc>
          <w:tcPr>
            <w:tcW w:w="567" w:type="dxa"/>
          </w:tcPr>
          <w:p w14:paraId="1B7A39F8" w14:textId="77777777" w:rsidR="008511BB" w:rsidRPr="00C903F1" w:rsidRDefault="002E2F8B"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3</w:t>
            </w:r>
          </w:p>
        </w:tc>
        <w:tc>
          <w:tcPr>
            <w:tcW w:w="8222" w:type="dxa"/>
          </w:tcPr>
          <w:p w14:paraId="3B0EACF2" w14:textId="77777777" w:rsidR="008511BB" w:rsidRPr="00C903F1" w:rsidRDefault="00BF0C85" w:rsidP="00210E88">
            <w:pPr>
              <w:shd w:val="clear" w:color="auto" w:fill="FFFFFF"/>
              <w:spacing w:line="276" w:lineRule="auto"/>
              <w:ind w:right="182"/>
              <w:jc w:val="both"/>
              <w:rPr>
                <w:rFonts w:ascii="Times New Roman" w:eastAsia="Times New Roman" w:hAnsi="Times New Roman" w:cs="Times New Roman"/>
                <w:b/>
                <w:bCs/>
                <w:spacing w:val="5"/>
                <w:sz w:val="28"/>
                <w:szCs w:val="28"/>
                <w:lang w:eastAsia="zh-CN"/>
              </w:rPr>
            </w:pPr>
            <w:bookmarkStart w:id="10" w:name="_Hlk209283708"/>
            <w:r w:rsidRPr="00C903F1">
              <w:rPr>
                <w:rFonts w:ascii="Times New Roman" w:eastAsia="Times New Roman" w:hAnsi="Times New Roman" w:cs="Times New Roman"/>
                <w:b/>
                <w:bCs/>
                <w:sz w:val="28"/>
                <w:szCs w:val="28"/>
              </w:rPr>
              <w:t xml:space="preserve">МОДЕЛЬ </w:t>
            </w:r>
            <w:r w:rsidR="007F6C8C" w:rsidRPr="00C903F1">
              <w:rPr>
                <w:rFonts w:ascii="Times New Roman" w:eastAsia="Times New Roman" w:hAnsi="Times New Roman" w:cs="Times New Roman"/>
                <w:b/>
                <w:bCs/>
                <w:spacing w:val="5"/>
                <w:sz w:val="28"/>
                <w:szCs w:val="28"/>
                <w:lang w:eastAsia="zh-CN"/>
              </w:rPr>
              <w:t>ОЦЕНКИ КАЧЕСТВЕННОГО СОСТОЯНИЯ СЕЛЬСКОХОЗЯЙСТВЕННЫХ УГОДИЙ НА ОСНОВЕ ГИС-ТЕХНОЛОГИЙ</w:t>
            </w:r>
            <w:bookmarkEnd w:id="10"/>
          </w:p>
        </w:tc>
        <w:tc>
          <w:tcPr>
            <w:tcW w:w="839" w:type="dxa"/>
          </w:tcPr>
          <w:p w14:paraId="3D0DA631" w14:textId="14FCB4E1" w:rsidR="008511BB" w:rsidRPr="00C903F1" w:rsidRDefault="00F43F39"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7</w:t>
            </w:r>
            <w:r w:rsidR="00B735F5">
              <w:rPr>
                <w:rFonts w:ascii="Times New Roman" w:eastAsia="Times New Roman" w:hAnsi="Times New Roman" w:cs="Times New Roman"/>
                <w:sz w:val="28"/>
                <w:szCs w:val="28"/>
              </w:rPr>
              <w:t>4</w:t>
            </w:r>
          </w:p>
        </w:tc>
      </w:tr>
      <w:tr w:rsidR="008511BB" w:rsidRPr="00C903F1" w14:paraId="545A6B26" w14:textId="77777777" w:rsidTr="007C790E">
        <w:tc>
          <w:tcPr>
            <w:tcW w:w="567" w:type="dxa"/>
          </w:tcPr>
          <w:p w14:paraId="4DAD6C42" w14:textId="77777777" w:rsidR="008511BB" w:rsidRPr="00C903F1" w:rsidRDefault="002E2F8B" w:rsidP="00210E88">
            <w:pPr>
              <w:spacing w:line="276" w:lineRule="auto"/>
              <w:jc w:val="center"/>
              <w:rPr>
                <w:rFonts w:ascii="Times New Roman" w:eastAsia="Times New Roman" w:hAnsi="Times New Roman" w:cs="Times New Roman"/>
                <w:sz w:val="28"/>
                <w:szCs w:val="28"/>
              </w:rPr>
            </w:pPr>
            <w:bookmarkStart w:id="11" w:name="_Hlk209980983"/>
            <w:r w:rsidRPr="00C903F1">
              <w:rPr>
                <w:rFonts w:ascii="Times New Roman" w:eastAsia="Times New Roman" w:hAnsi="Times New Roman" w:cs="Times New Roman"/>
                <w:sz w:val="28"/>
                <w:szCs w:val="28"/>
              </w:rPr>
              <w:t>3.1</w:t>
            </w:r>
          </w:p>
        </w:tc>
        <w:tc>
          <w:tcPr>
            <w:tcW w:w="8222" w:type="dxa"/>
          </w:tcPr>
          <w:p w14:paraId="111F0608" w14:textId="77777777" w:rsidR="008511BB" w:rsidRPr="00C903F1" w:rsidRDefault="001C0309" w:rsidP="00210E88">
            <w:pPr>
              <w:spacing w:line="276" w:lineRule="auto"/>
              <w:jc w:val="both"/>
              <w:rPr>
                <w:rFonts w:ascii="Times New Roman" w:eastAsia="Times New Roman" w:hAnsi="Times New Roman" w:cs="Times New Roman"/>
                <w:sz w:val="28"/>
                <w:szCs w:val="28"/>
              </w:rPr>
            </w:pPr>
            <w:bookmarkStart w:id="12" w:name="_Hlk219719955"/>
            <w:r w:rsidRPr="00C903F1">
              <w:rPr>
                <w:rFonts w:ascii="Times New Roman" w:eastAsia="Times New Roman" w:hAnsi="Times New Roman" w:cs="Times New Roman"/>
                <w:sz w:val="28"/>
                <w:szCs w:val="28"/>
              </w:rPr>
              <w:t xml:space="preserve">Методика оценки качественного состояния с/х угодий </w:t>
            </w:r>
            <w:r w:rsidR="002854EA" w:rsidRPr="00C903F1">
              <w:rPr>
                <w:rFonts w:ascii="Times New Roman" w:eastAsia="Times New Roman" w:hAnsi="Times New Roman" w:cs="Times New Roman"/>
                <w:sz w:val="28"/>
                <w:szCs w:val="28"/>
              </w:rPr>
              <w:t xml:space="preserve"> </w:t>
            </w:r>
            <w:bookmarkEnd w:id="12"/>
          </w:p>
        </w:tc>
        <w:tc>
          <w:tcPr>
            <w:tcW w:w="839" w:type="dxa"/>
          </w:tcPr>
          <w:p w14:paraId="6E372384" w14:textId="3A23747C" w:rsidR="008511BB" w:rsidRPr="00C903F1" w:rsidRDefault="00F43F39"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7</w:t>
            </w:r>
            <w:r w:rsidR="00B735F5">
              <w:rPr>
                <w:rFonts w:ascii="Times New Roman" w:eastAsia="Times New Roman" w:hAnsi="Times New Roman" w:cs="Times New Roman"/>
                <w:sz w:val="28"/>
                <w:szCs w:val="28"/>
              </w:rPr>
              <w:t>4</w:t>
            </w:r>
          </w:p>
        </w:tc>
      </w:tr>
      <w:tr w:rsidR="002E2F8B" w:rsidRPr="00C903F1" w14:paraId="369E96D5" w14:textId="77777777" w:rsidTr="007C790E">
        <w:tc>
          <w:tcPr>
            <w:tcW w:w="567" w:type="dxa"/>
          </w:tcPr>
          <w:p w14:paraId="2BCD75BC" w14:textId="77777777" w:rsidR="002E2F8B" w:rsidRPr="00C903F1" w:rsidRDefault="002E2F8B"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3.2</w:t>
            </w:r>
          </w:p>
        </w:tc>
        <w:tc>
          <w:tcPr>
            <w:tcW w:w="8222" w:type="dxa"/>
          </w:tcPr>
          <w:p w14:paraId="042A7A7A" w14:textId="77777777" w:rsidR="002E2F8B" w:rsidRPr="00C903F1" w:rsidRDefault="002854EA" w:rsidP="00210E88">
            <w:pPr>
              <w:spacing w:line="276" w:lineRule="auto"/>
              <w:jc w:val="both"/>
              <w:rPr>
                <w:rFonts w:ascii="Times New Roman" w:eastAsia="Times New Roman" w:hAnsi="Times New Roman" w:cs="Times New Roman"/>
                <w:sz w:val="28"/>
                <w:szCs w:val="28"/>
              </w:rPr>
            </w:pPr>
            <w:bookmarkStart w:id="13" w:name="_Hlk219720217"/>
            <w:r w:rsidRPr="00C903F1">
              <w:rPr>
                <w:rFonts w:ascii="Times New Roman" w:hAnsi="Times New Roman" w:cs="Times New Roman"/>
                <w:bCs/>
                <w:sz w:val="28"/>
                <w:szCs w:val="28"/>
              </w:rPr>
              <w:t>Зонирование территории на основе м</w:t>
            </w:r>
            <w:r w:rsidR="002E2F8B" w:rsidRPr="00C903F1">
              <w:rPr>
                <w:rFonts w:ascii="Times New Roman" w:hAnsi="Times New Roman" w:cs="Times New Roman"/>
                <w:bCs/>
                <w:sz w:val="28"/>
                <w:szCs w:val="28"/>
              </w:rPr>
              <w:t>ультикритериальн</w:t>
            </w:r>
            <w:r w:rsidRPr="00C903F1">
              <w:rPr>
                <w:rFonts w:ascii="Times New Roman" w:hAnsi="Times New Roman" w:cs="Times New Roman"/>
                <w:bCs/>
                <w:sz w:val="28"/>
                <w:szCs w:val="28"/>
              </w:rPr>
              <w:t xml:space="preserve">ой </w:t>
            </w:r>
            <w:r w:rsidR="00C4231A" w:rsidRPr="00C903F1">
              <w:rPr>
                <w:rFonts w:ascii="Times New Roman" w:hAnsi="Times New Roman" w:cs="Times New Roman"/>
                <w:bCs/>
                <w:sz w:val="28"/>
                <w:szCs w:val="28"/>
              </w:rPr>
              <w:t>ГИС-оценк</w:t>
            </w:r>
            <w:r w:rsidRPr="00C903F1">
              <w:rPr>
                <w:rFonts w:ascii="Times New Roman" w:hAnsi="Times New Roman" w:cs="Times New Roman"/>
                <w:bCs/>
                <w:sz w:val="28"/>
                <w:szCs w:val="28"/>
              </w:rPr>
              <w:t>и</w:t>
            </w:r>
            <w:r w:rsidR="00C4231A" w:rsidRPr="00C903F1">
              <w:rPr>
                <w:rFonts w:ascii="Times New Roman" w:hAnsi="Times New Roman" w:cs="Times New Roman"/>
                <w:bCs/>
                <w:sz w:val="28"/>
                <w:szCs w:val="28"/>
              </w:rPr>
              <w:t xml:space="preserve"> качества земель</w:t>
            </w:r>
            <w:r w:rsidR="002E2F8B" w:rsidRPr="00C903F1">
              <w:rPr>
                <w:rFonts w:ascii="Times New Roman" w:hAnsi="Times New Roman" w:cs="Times New Roman"/>
                <w:bCs/>
                <w:sz w:val="28"/>
                <w:szCs w:val="28"/>
              </w:rPr>
              <w:t xml:space="preserve"> </w:t>
            </w:r>
            <w:bookmarkEnd w:id="13"/>
          </w:p>
        </w:tc>
        <w:tc>
          <w:tcPr>
            <w:tcW w:w="839" w:type="dxa"/>
          </w:tcPr>
          <w:p w14:paraId="6CA9513E" w14:textId="7C54180F" w:rsidR="002E2F8B" w:rsidRPr="00C903F1" w:rsidRDefault="00F43F39"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8</w:t>
            </w:r>
            <w:r w:rsidR="00B735F5">
              <w:rPr>
                <w:rFonts w:ascii="Times New Roman" w:eastAsia="Times New Roman" w:hAnsi="Times New Roman" w:cs="Times New Roman"/>
                <w:sz w:val="28"/>
                <w:szCs w:val="28"/>
              </w:rPr>
              <w:t>2</w:t>
            </w:r>
          </w:p>
        </w:tc>
      </w:tr>
      <w:tr w:rsidR="002E2F8B" w:rsidRPr="00C903F1" w14:paraId="7A48904D" w14:textId="77777777" w:rsidTr="007C790E">
        <w:tc>
          <w:tcPr>
            <w:tcW w:w="567" w:type="dxa"/>
          </w:tcPr>
          <w:p w14:paraId="7D0D4503" w14:textId="77777777" w:rsidR="002E2F8B" w:rsidRPr="00C903F1" w:rsidRDefault="002E2F8B" w:rsidP="00210E88">
            <w:pPr>
              <w:spacing w:line="276" w:lineRule="auto"/>
              <w:jc w:val="center"/>
              <w:rPr>
                <w:rFonts w:ascii="Times New Roman" w:eastAsia="Times New Roman" w:hAnsi="Times New Roman" w:cs="Times New Roman"/>
                <w:sz w:val="28"/>
                <w:szCs w:val="28"/>
              </w:rPr>
            </w:pPr>
            <w:bookmarkStart w:id="14" w:name="_Hlk219720271"/>
            <w:bookmarkEnd w:id="11"/>
            <w:r w:rsidRPr="00C903F1">
              <w:rPr>
                <w:rFonts w:ascii="Times New Roman" w:eastAsia="Times New Roman" w:hAnsi="Times New Roman" w:cs="Times New Roman"/>
                <w:sz w:val="28"/>
                <w:szCs w:val="28"/>
              </w:rPr>
              <w:t>3.3</w:t>
            </w:r>
          </w:p>
        </w:tc>
        <w:tc>
          <w:tcPr>
            <w:tcW w:w="8222" w:type="dxa"/>
          </w:tcPr>
          <w:p w14:paraId="011D89EA" w14:textId="77777777" w:rsidR="002E2F8B" w:rsidRPr="00C903F1" w:rsidRDefault="00931EB9" w:rsidP="00210E88">
            <w:pPr>
              <w:spacing w:line="276"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Э</w:t>
            </w:r>
            <w:r w:rsidR="002E2F8B" w:rsidRPr="00C903F1">
              <w:rPr>
                <w:rFonts w:ascii="Times New Roman" w:eastAsia="Times New Roman" w:hAnsi="Times New Roman" w:cs="Times New Roman"/>
                <w:sz w:val="28"/>
                <w:szCs w:val="28"/>
              </w:rPr>
              <w:t>кономическ</w:t>
            </w:r>
            <w:r w:rsidRPr="00C903F1">
              <w:rPr>
                <w:rFonts w:ascii="Times New Roman" w:eastAsia="Times New Roman" w:hAnsi="Times New Roman" w:cs="Times New Roman"/>
                <w:sz w:val="28"/>
                <w:szCs w:val="28"/>
              </w:rPr>
              <w:t>ая</w:t>
            </w:r>
            <w:r w:rsidR="002E2F8B" w:rsidRPr="00C903F1">
              <w:rPr>
                <w:rFonts w:ascii="Times New Roman" w:eastAsia="Times New Roman" w:hAnsi="Times New Roman" w:cs="Times New Roman"/>
                <w:sz w:val="28"/>
                <w:szCs w:val="28"/>
              </w:rPr>
              <w:t xml:space="preserve"> эффективност</w:t>
            </w:r>
            <w:r w:rsidRPr="00C903F1">
              <w:rPr>
                <w:rFonts w:ascii="Times New Roman" w:eastAsia="Times New Roman" w:hAnsi="Times New Roman" w:cs="Times New Roman"/>
                <w:sz w:val="28"/>
                <w:szCs w:val="28"/>
              </w:rPr>
              <w:t>ь</w:t>
            </w:r>
            <w:r w:rsidR="002E2F8B" w:rsidRPr="00C903F1">
              <w:rPr>
                <w:rFonts w:ascii="Times New Roman" w:eastAsia="Times New Roman" w:hAnsi="Times New Roman" w:cs="Times New Roman"/>
                <w:sz w:val="28"/>
                <w:szCs w:val="28"/>
              </w:rPr>
              <w:t xml:space="preserve"> </w:t>
            </w:r>
            <w:r w:rsidR="00D5370E" w:rsidRPr="00C903F1">
              <w:rPr>
                <w:rFonts w:ascii="Times New Roman" w:eastAsia="Times New Roman" w:hAnsi="Times New Roman" w:cs="Times New Roman"/>
                <w:sz w:val="28"/>
                <w:szCs w:val="28"/>
              </w:rPr>
              <w:t>использования</w:t>
            </w:r>
            <w:r w:rsidR="002E2F8B" w:rsidRPr="00C903F1">
              <w:rPr>
                <w:rFonts w:ascii="Times New Roman" w:eastAsia="Times New Roman" w:hAnsi="Times New Roman" w:cs="Times New Roman"/>
                <w:sz w:val="28"/>
                <w:szCs w:val="28"/>
              </w:rPr>
              <w:t xml:space="preserve"> с/х угодий</w:t>
            </w:r>
          </w:p>
        </w:tc>
        <w:tc>
          <w:tcPr>
            <w:tcW w:w="839" w:type="dxa"/>
          </w:tcPr>
          <w:p w14:paraId="6540995E" w14:textId="4DFF5C78" w:rsidR="002E2F8B" w:rsidRPr="00C903F1" w:rsidRDefault="00F43F39"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11</w:t>
            </w:r>
            <w:r w:rsidR="00B735F5">
              <w:rPr>
                <w:rFonts w:ascii="Times New Roman" w:eastAsia="Times New Roman" w:hAnsi="Times New Roman" w:cs="Times New Roman"/>
                <w:sz w:val="28"/>
                <w:szCs w:val="28"/>
              </w:rPr>
              <w:t>1</w:t>
            </w:r>
          </w:p>
        </w:tc>
      </w:tr>
      <w:bookmarkEnd w:id="14"/>
      <w:tr w:rsidR="003A3198" w:rsidRPr="00C903F1" w14:paraId="373277C6" w14:textId="77777777" w:rsidTr="007C790E">
        <w:tc>
          <w:tcPr>
            <w:tcW w:w="567" w:type="dxa"/>
          </w:tcPr>
          <w:p w14:paraId="4CD4C784" w14:textId="77777777" w:rsidR="003A3198" w:rsidRPr="00C903F1" w:rsidRDefault="003A3198" w:rsidP="00210E88">
            <w:pPr>
              <w:spacing w:line="276" w:lineRule="auto"/>
              <w:jc w:val="center"/>
              <w:rPr>
                <w:rFonts w:ascii="Times New Roman" w:eastAsia="Times New Roman" w:hAnsi="Times New Roman" w:cs="Times New Roman"/>
                <w:sz w:val="28"/>
                <w:szCs w:val="28"/>
              </w:rPr>
            </w:pPr>
          </w:p>
        </w:tc>
        <w:tc>
          <w:tcPr>
            <w:tcW w:w="8222" w:type="dxa"/>
          </w:tcPr>
          <w:p w14:paraId="19F70260" w14:textId="77777777" w:rsidR="003A3198" w:rsidRPr="00C903F1" w:rsidRDefault="003A3198" w:rsidP="00210E88">
            <w:pPr>
              <w:spacing w:line="276" w:lineRule="auto"/>
              <w:jc w:val="both"/>
              <w:rPr>
                <w:rFonts w:ascii="Times New Roman" w:eastAsia="Times New Roman" w:hAnsi="Times New Roman" w:cs="Times New Roman"/>
                <w:b/>
                <w:sz w:val="28"/>
                <w:szCs w:val="28"/>
              </w:rPr>
            </w:pPr>
            <w:r w:rsidRPr="00C903F1">
              <w:rPr>
                <w:rFonts w:ascii="Times New Roman" w:eastAsia="Times New Roman" w:hAnsi="Times New Roman" w:cs="Times New Roman"/>
                <w:b/>
                <w:sz w:val="28"/>
                <w:szCs w:val="28"/>
              </w:rPr>
              <w:t>Выводы по 3 разделу</w:t>
            </w:r>
          </w:p>
        </w:tc>
        <w:tc>
          <w:tcPr>
            <w:tcW w:w="839" w:type="dxa"/>
          </w:tcPr>
          <w:p w14:paraId="3422D42C" w14:textId="6F91058E" w:rsidR="003A3198" w:rsidRPr="00C903F1" w:rsidRDefault="007D466B"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12</w:t>
            </w:r>
            <w:r w:rsidR="00B735F5">
              <w:rPr>
                <w:rFonts w:ascii="Times New Roman" w:eastAsia="Times New Roman" w:hAnsi="Times New Roman" w:cs="Times New Roman"/>
                <w:sz w:val="28"/>
                <w:szCs w:val="28"/>
              </w:rPr>
              <w:t>6</w:t>
            </w:r>
          </w:p>
        </w:tc>
      </w:tr>
      <w:tr w:rsidR="002E2F8B" w:rsidRPr="00C903F1" w14:paraId="1624448E" w14:textId="77777777" w:rsidTr="007C790E">
        <w:tc>
          <w:tcPr>
            <w:tcW w:w="567" w:type="dxa"/>
          </w:tcPr>
          <w:p w14:paraId="2629ADF7" w14:textId="77777777" w:rsidR="002E2F8B" w:rsidRPr="00C903F1" w:rsidRDefault="002E2F8B" w:rsidP="00210E88">
            <w:pPr>
              <w:spacing w:line="276" w:lineRule="auto"/>
              <w:jc w:val="center"/>
              <w:rPr>
                <w:rFonts w:ascii="Times New Roman" w:eastAsia="Times New Roman" w:hAnsi="Times New Roman" w:cs="Times New Roman"/>
                <w:sz w:val="28"/>
                <w:szCs w:val="28"/>
              </w:rPr>
            </w:pPr>
          </w:p>
        </w:tc>
        <w:tc>
          <w:tcPr>
            <w:tcW w:w="8222" w:type="dxa"/>
          </w:tcPr>
          <w:p w14:paraId="280397B3" w14:textId="77777777" w:rsidR="002E2F8B" w:rsidRPr="00C903F1" w:rsidRDefault="007F6C8C" w:rsidP="00210E88">
            <w:pPr>
              <w:spacing w:line="276" w:lineRule="auto"/>
              <w:jc w:val="both"/>
              <w:rPr>
                <w:rFonts w:ascii="Times New Roman" w:eastAsia="Times New Roman" w:hAnsi="Times New Roman" w:cs="Times New Roman"/>
                <w:b/>
                <w:bCs/>
                <w:sz w:val="28"/>
                <w:szCs w:val="28"/>
              </w:rPr>
            </w:pPr>
            <w:r w:rsidRPr="00C903F1">
              <w:rPr>
                <w:rFonts w:ascii="Times New Roman" w:eastAsia="Times New Roman" w:hAnsi="Times New Roman" w:cs="Times New Roman"/>
                <w:b/>
                <w:bCs/>
                <w:sz w:val="28"/>
                <w:szCs w:val="28"/>
              </w:rPr>
              <w:t>ЗАКЛЮЧЕНИЕ</w:t>
            </w:r>
          </w:p>
        </w:tc>
        <w:tc>
          <w:tcPr>
            <w:tcW w:w="839" w:type="dxa"/>
          </w:tcPr>
          <w:p w14:paraId="2CDF85FF" w14:textId="721B6AAD" w:rsidR="002E2F8B" w:rsidRPr="00C903F1" w:rsidRDefault="00F43F39"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12</w:t>
            </w:r>
            <w:r w:rsidR="00B735F5">
              <w:rPr>
                <w:rFonts w:ascii="Times New Roman" w:eastAsia="Times New Roman" w:hAnsi="Times New Roman" w:cs="Times New Roman"/>
                <w:sz w:val="28"/>
                <w:szCs w:val="28"/>
              </w:rPr>
              <w:t>8</w:t>
            </w:r>
          </w:p>
        </w:tc>
      </w:tr>
      <w:tr w:rsidR="002E2F8B" w:rsidRPr="00C903F1" w14:paraId="34FB3CDE" w14:textId="77777777" w:rsidTr="007C790E">
        <w:tc>
          <w:tcPr>
            <w:tcW w:w="567" w:type="dxa"/>
          </w:tcPr>
          <w:p w14:paraId="0866C8EA" w14:textId="77777777" w:rsidR="002E2F8B" w:rsidRPr="00C903F1" w:rsidRDefault="002E2F8B" w:rsidP="00210E88">
            <w:pPr>
              <w:spacing w:line="276" w:lineRule="auto"/>
              <w:jc w:val="center"/>
              <w:rPr>
                <w:rFonts w:ascii="Times New Roman" w:eastAsia="Times New Roman" w:hAnsi="Times New Roman" w:cs="Times New Roman"/>
                <w:sz w:val="28"/>
                <w:szCs w:val="28"/>
              </w:rPr>
            </w:pPr>
          </w:p>
        </w:tc>
        <w:tc>
          <w:tcPr>
            <w:tcW w:w="8222" w:type="dxa"/>
          </w:tcPr>
          <w:p w14:paraId="6A367DDD" w14:textId="77777777" w:rsidR="002E2F8B" w:rsidRPr="00C903F1" w:rsidRDefault="007F6C8C" w:rsidP="00210E88">
            <w:pPr>
              <w:spacing w:line="276" w:lineRule="auto"/>
              <w:jc w:val="both"/>
              <w:rPr>
                <w:rFonts w:ascii="Times New Roman" w:eastAsia="Times New Roman" w:hAnsi="Times New Roman" w:cs="Times New Roman"/>
                <w:b/>
                <w:bCs/>
                <w:sz w:val="28"/>
                <w:szCs w:val="28"/>
              </w:rPr>
            </w:pPr>
            <w:r w:rsidRPr="00C903F1">
              <w:rPr>
                <w:rFonts w:ascii="Times New Roman" w:hAnsi="Times New Roman" w:cs="Times New Roman"/>
                <w:b/>
                <w:bCs/>
                <w:sz w:val="28"/>
                <w:szCs w:val="28"/>
              </w:rPr>
              <w:t>СПИСОК ИСПОЛЬЗОВАННЫХ ИСТОЧНИКОВ</w:t>
            </w:r>
          </w:p>
        </w:tc>
        <w:tc>
          <w:tcPr>
            <w:tcW w:w="839" w:type="dxa"/>
          </w:tcPr>
          <w:p w14:paraId="478784B7" w14:textId="77777777" w:rsidR="002E2F8B" w:rsidRPr="00C903F1" w:rsidRDefault="00F43F39"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13</w:t>
            </w:r>
            <w:r w:rsidR="001F5404">
              <w:rPr>
                <w:rFonts w:ascii="Times New Roman" w:eastAsia="Times New Roman" w:hAnsi="Times New Roman" w:cs="Times New Roman"/>
                <w:sz w:val="28"/>
                <w:szCs w:val="28"/>
              </w:rPr>
              <w:t>1</w:t>
            </w:r>
          </w:p>
        </w:tc>
      </w:tr>
      <w:tr w:rsidR="00BD136B" w:rsidRPr="00C903F1" w14:paraId="7A828430" w14:textId="77777777" w:rsidTr="007C790E">
        <w:tc>
          <w:tcPr>
            <w:tcW w:w="567" w:type="dxa"/>
          </w:tcPr>
          <w:p w14:paraId="255AE911" w14:textId="77777777" w:rsidR="00BD136B" w:rsidRPr="00C903F1" w:rsidRDefault="00BD136B" w:rsidP="00210E88">
            <w:pPr>
              <w:spacing w:line="276" w:lineRule="auto"/>
              <w:jc w:val="center"/>
              <w:rPr>
                <w:rFonts w:ascii="Times New Roman" w:eastAsia="Times New Roman" w:hAnsi="Times New Roman" w:cs="Times New Roman"/>
                <w:sz w:val="28"/>
                <w:szCs w:val="28"/>
              </w:rPr>
            </w:pPr>
          </w:p>
        </w:tc>
        <w:tc>
          <w:tcPr>
            <w:tcW w:w="8222" w:type="dxa"/>
          </w:tcPr>
          <w:p w14:paraId="2BABF18A" w14:textId="77777777" w:rsidR="00BD136B" w:rsidRPr="00C903F1" w:rsidRDefault="007F6C8C" w:rsidP="00210E88">
            <w:pPr>
              <w:spacing w:line="276" w:lineRule="auto"/>
              <w:jc w:val="both"/>
              <w:rPr>
                <w:rFonts w:ascii="Times New Roman" w:hAnsi="Times New Roman" w:cs="Times New Roman"/>
                <w:b/>
                <w:bCs/>
                <w:sz w:val="28"/>
                <w:szCs w:val="28"/>
              </w:rPr>
            </w:pPr>
            <w:r w:rsidRPr="00C903F1">
              <w:rPr>
                <w:rFonts w:ascii="Times New Roman" w:hAnsi="Times New Roman" w:cs="Times New Roman"/>
                <w:b/>
                <w:bCs/>
                <w:sz w:val="28"/>
                <w:szCs w:val="28"/>
              </w:rPr>
              <w:t>ПРИЛОЖЕНИ</w:t>
            </w:r>
            <w:r w:rsidR="00267E6C">
              <w:rPr>
                <w:rFonts w:ascii="Times New Roman" w:hAnsi="Times New Roman" w:cs="Times New Roman"/>
                <w:b/>
                <w:bCs/>
                <w:sz w:val="28"/>
                <w:szCs w:val="28"/>
              </w:rPr>
              <w:t xml:space="preserve">Е А </w:t>
            </w:r>
            <w:r w:rsidR="00267E6C" w:rsidRPr="00267E6C">
              <w:rPr>
                <w:rFonts w:ascii="Times New Roman" w:hAnsi="Times New Roman" w:cs="Times New Roman"/>
                <w:b/>
                <w:bCs/>
                <w:sz w:val="28"/>
                <w:szCs w:val="28"/>
              </w:rPr>
              <w:t>–</w:t>
            </w:r>
            <w:r w:rsidR="007C790E">
              <w:rPr>
                <w:rFonts w:ascii="Times New Roman" w:hAnsi="Times New Roman" w:cs="Times New Roman"/>
                <w:b/>
                <w:bCs/>
                <w:sz w:val="28"/>
                <w:szCs w:val="28"/>
              </w:rPr>
              <w:t xml:space="preserve"> </w:t>
            </w:r>
            <w:r w:rsidR="00267E6C">
              <w:rPr>
                <w:rFonts w:ascii="Times New Roman" w:hAnsi="Times New Roman" w:cs="Times New Roman"/>
                <w:b/>
                <w:bCs/>
                <w:sz w:val="28"/>
                <w:szCs w:val="28"/>
              </w:rPr>
              <w:t xml:space="preserve">Описание контрольных точек обследования земель </w:t>
            </w:r>
          </w:p>
        </w:tc>
        <w:tc>
          <w:tcPr>
            <w:tcW w:w="839" w:type="dxa"/>
          </w:tcPr>
          <w:p w14:paraId="7E5E1618" w14:textId="77777777" w:rsidR="00BD136B" w:rsidRPr="00C903F1" w:rsidRDefault="00F43F39" w:rsidP="00210E88">
            <w:pPr>
              <w:spacing w:line="27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15</w:t>
            </w:r>
            <w:r w:rsidR="00532FF2">
              <w:rPr>
                <w:rFonts w:ascii="Times New Roman" w:eastAsia="Times New Roman" w:hAnsi="Times New Roman" w:cs="Times New Roman"/>
                <w:sz w:val="28"/>
                <w:szCs w:val="28"/>
              </w:rPr>
              <w:t>7</w:t>
            </w:r>
          </w:p>
        </w:tc>
      </w:tr>
      <w:tr w:rsidR="00267E6C" w:rsidRPr="00C903F1" w14:paraId="1BADC12A" w14:textId="77777777" w:rsidTr="007C790E">
        <w:tc>
          <w:tcPr>
            <w:tcW w:w="567" w:type="dxa"/>
          </w:tcPr>
          <w:p w14:paraId="7C160DCF" w14:textId="77777777" w:rsidR="00267E6C" w:rsidRPr="00C903F1" w:rsidRDefault="00267E6C" w:rsidP="00210E88">
            <w:pPr>
              <w:spacing w:line="276" w:lineRule="auto"/>
              <w:jc w:val="center"/>
              <w:rPr>
                <w:rFonts w:ascii="Times New Roman" w:eastAsia="Times New Roman" w:hAnsi="Times New Roman" w:cs="Times New Roman"/>
                <w:sz w:val="28"/>
                <w:szCs w:val="28"/>
              </w:rPr>
            </w:pPr>
          </w:p>
        </w:tc>
        <w:tc>
          <w:tcPr>
            <w:tcW w:w="8222" w:type="dxa"/>
          </w:tcPr>
          <w:p w14:paraId="751CBF73" w14:textId="77777777" w:rsidR="00267E6C" w:rsidRPr="00C903F1" w:rsidRDefault="00267E6C" w:rsidP="00210E88">
            <w:pPr>
              <w:spacing w:line="276" w:lineRule="auto"/>
              <w:jc w:val="both"/>
              <w:rPr>
                <w:rFonts w:ascii="Times New Roman" w:hAnsi="Times New Roman" w:cs="Times New Roman"/>
                <w:b/>
                <w:bCs/>
                <w:sz w:val="28"/>
                <w:szCs w:val="28"/>
              </w:rPr>
            </w:pPr>
            <w:r w:rsidRPr="00267E6C">
              <w:rPr>
                <w:rFonts w:ascii="Times New Roman" w:hAnsi="Times New Roman" w:cs="Times New Roman"/>
                <w:b/>
                <w:bCs/>
                <w:sz w:val="28"/>
                <w:szCs w:val="28"/>
              </w:rPr>
              <w:t xml:space="preserve">ПРИЛОЖЕНИЕ </w:t>
            </w:r>
            <w:r>
              <w:rPr>
                <w:rFonts w:ascii="Times New Roman" w:hAnsi="Times New Roman" w:cs="Times New Roman"/>
                <w:b/>
                <w:bCs/>
                <w:sz w:val="28"/>
                <w:szCs w:val="28"/>
              </w:rPr>
              <w:t>Б</w:t>
            </w:r>
            <w:r w:rsidRPr="00267E6C">
              <w:rPr>
                <w:rFonts w:ascii="Times New Roman" w:hAnsi="Times New Roman" w:cs="Times New Roman"/>
                <w:b/>
                <w:bCs/>
                <w:sz w:val="28"/>
                <w:szCs w:val="28"/>
              </w:rPr>
              <w:t xml:space="preserve"> – </w:t>
            </w:r>
            <w:r>
              <w:rPr>
                <w:rFonts w:ascii="Times New Roman" w:hAnsi="Times New Roman" w:cs="Times New Roman"/>
                <w:b/>
                <w:bCs/>
                <w:sz w:val="28"/>
                <w:szCs w:val="28"/>
              </w:rPr>
              <w:t xml:space="preserve">Протокол почвенных исследований </w:t>
            </w:r>
          </w:p>
        </w:tc>
        <w:tc>
          <w:tcPr>
            <w:tcW w:w="839" w:type="dxa"/>
          </w:tcPr>
          <w:p w14:paraId="6AE9855A" w14:textId="27D05293" w:rsidR="00267E6C" w:rsidRPr="00C903F1" w:rsidRDefault="00267E6C" w:rsidP="00210E88">
            <w:pPr>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00B735F5">
              <w:rPr>
                <w:rFonts w:ascii="Times New Roman" w:eastAsia="Times New Roman" w:hAnsi="Times New Roman" w:cs="Times New Roman"/>
                <w:sz w:val="28"/>
                <w:szCs w:val="28"/>
              </w:rPr>
              <w:t>9</w:t>
            </w:r>
          </w:p>
        </w:tc>
      </w:tr>
      <w:tr w:rsidR="00267E6C" w:rsidRPr="00C903F1" w14:paraId="034E3CF3" w14:textId="77777777" w:rsidTr="007C790E">
        <w:tc>
          <w:tcPr>
            <w:tcW w:w="567" w:type="dxa"/>
          </w:tcPr>
          <w:p w14:paraId="73D81849" w14:textId="77777777" w:rsidR="00267E6C" w:rsidRPr="00C903F1" w:rsidRDefault="00267E6C" w:rsidP="00210E88">
            <w:pPr>
              <w:spacing w:line="276" w:lineRule="auto"/>
              <w:jc w:val="center"/>
              <w:rPr>
                <w:rFonts w:ascii="Times New Roman" w:eastAsia="Times New Roman" w:hAnsi="Times New Roman" w:cs="Times New Roman"/>
                <w:sz w:val="28"/>
                <w:szCs w:val="28"/>
              </w:rPr>
            </w:pPr>
          </w:p>
        </w:tc>
        <w:tc>
          <w:tcPr>
            <w:tcW w:w="8222" w:type="dxa"/>
          </w:tcPr>
          <w:p w14:paraId="442892EB" w14:textId="77777777" w:rsidR="00267E6C" w:rsidRPr="00C903F1" w:rsidRDefault="007C790E" w:rsidP="00210E88">
            <w:pPr>
              <w:spacing w:line="276" w:lineRule="auto"/>
              <w:jc w:val="both"/>
              <w:rPr>
                <w:rFonts w:ascii="Times New Roman" w:hAnsi="Times New Roman" w:cs="Times New Roman"/>
                <w:b/>
                <w:bCs/>
                <w:sz w:val="28"/>
                <w:szCs w:val="28"/>
              </w:rPr>
            </w:pPr>
            <w:r w:rsidRPr="007C790E">
              <w:rPr>
                <w:rFonts w:ascii="Times New Roman" w:hAnsi="Times New Roman" w:cs="Times New Roman"/>
                <w:b/>
                <w:bCs/>
                <w:sz w:val="28"/>
                <w:szCs w:val="28"/>
              </w:rPr>
              <w:t xml:space="preserve">ПРИЛОЖЕНИЕ </w:t>
            </w:r>
            <w:r>
              <w:rPr>
                <w:rFonts w:ascii="Times New Roman" w:hAnsi="Times New Roman" w:cs="Times New Roman"/>
                <w:b/>
                <w:bCs/>
                <w:sz w:val="28"/>
                <w:szCs w:val="28"/>
              </w:rPr>
              <w:t>В</w:t>
            </w:r>
            <w:r w:rsidRPr="007C790E">
              <w:rPr>
                <w:rFonts w:ascii="Times New Roman" w:hAnsi="Times New Roman" w:cs="Times New Roman"/>
                <w:b/>
                <w:bCs/>
                <w:sz w:val="28"/>
                <w:szCs w:val="28"/>
              </w:rPr>
              <w:t xml:space="preserve"> – </w:t>
            </w:r>
            <w:r>
              <w:rPr>
                <w:rFonts w:ascii="Times New Roman" w:hAnsi="Times New Roman" w:cs="Times New Roman"/>
                <w:b/>
                <w:bCs/>
                <w:sz w:val="28"/>
                <w:szCs w:val="28"/>
              </w:rPr>
              <w:t xml:space="preserve">Свидетельство о внесении в государственный реестр прав на объекты, охраняемые авторским правом </w:t>
            </w:r>
          </w:p>
        </w:tc>
        <w:tc>
          <w:tcPr>
            <w:tcW w:w="839" w:type="dxa"/>
          </w:tcPr>
          <w:p w14:paraId="63991883" w14:textId="601FE841" w:rsidR="00267E6C" w:rsidRPr="00C903F1" w:rsidRDefault="007C790E" w:rsidP="00210E88">
            <w:pPr>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532FF2">
              <w:rPr>
                <w:rFonts w:ascii="Times New Roman" w:eastAsia="Times New Roman" w:hAnsi="Times New Roman" w:cs="Times New Roman"/>
                <w:sz w:val="28"/>
                <w:szCs w:val="28"/>
              </w:rPr>
              <w:t>6</w:t>
            </w:r>
            <w:r w:rsidR="00B735F5">
              <w:rPr>
                <w:rFonts w:ascii="Times New Roman" w:eastAsia="Times New Roman" w:hAnsi="Times New Roman" w:cs="Times New Roman"/>
                <w:sz w:val="28"/>
                <w:szCs w:val="28"/>
              </w:rPr>
              <w:t>1</w:t>
            </w:r>
          </w:p>
        </w:tc>
      </w:tr>
      <w:tr w:rsidR="00267E6C" w:rsidRPr="00C903F1" w14:paraId="0BDDBD89" w14:textId="77777777" w:rsidTr="007C790E">
        <w:tc>
          <w:tcPr>
            <w:tcW w:w="567" w:type="dxa"/>
          </w:tcPr>
          <w:p w14:paraId="6B84E435" w14:textId="77777777" w:rsidR="00267E6C" w:rsidRPr="00C903F1" w:rsidRDefault="00267E6C" w:rsidP="00210E88">
            <w:pPr>
              <w:spacing w:line="276" w:lineRule="auto"/>
              <w:jc w:val="center"/>
              <w:rPr>
                <w:rFonts w:ascii="Times New Roman" w:eastAsia="Times New Roman" w:hAnsi="Times New Roman" w:cs="Times New Roman"/>
                <w:sz w:val="28"/>
                <w:szCs w:val="28"/>
              </w:rPr>
            </w:pPr>
          </w:p>
        </w:tc>
        <w:tc>
          <w:tcPr>
            <w:tcW w:w="8222" w:type="dxa"/>
          </w:tcPr>
          <w:p w14:paraId="6433AC5B" w14:textId="77777777" w:rsidR="00267E6C" w:rsidRPr="00C903F1" w:rsidRDefault="007C790E" w:rsidP="00210E88">
            <w:pPr>
              <w:spacing w:line="276" w:lineRule="auto"/>
              <w:jc w:val="both"/>
              <w:rPr>
                <w:rFonts w:ascii="Times New Roman" w:hAnsi="Times New Roman" w:cs="Times New Roman"/>
                <w:b/>
                <w:bCs/>
                <w:sz w:val="28"/>
                <w:szCs w:val="28"/>
              </w:rPr>
            </w:pPr>
            <w:r w:rsidRPr="007C790E">
              <w:rPr>
                <w:rFonts w:ascii="Times New Roman" w:hAnsi="Times New Roman" w:cs="Times New Roman"/>
                <w:b/>
                <w:bCs/>
                <w:sz w:val="28"/>
                <w:szCs w:val="28"/>
              </w:rPr>
              <w:t xml:space="preserve">ПРИЛОЖЕНИЕ </w:t>
            </w:r>
            <w:r>
              <w:rPr>
                <w:rFonts w:ascii="Times New Roman" w:hAnsi="Times New Roman" w:cs="Times New Roman"/>
                <w:b/>
                <w:bCs/>
                <w:sz w:val="28"/>
                <w:szCs w:val="28"/>
              </w:rPr>
              <w:t>Г</w:t>
            </w:r>
            <w:r w:rsidRPr="007C790E">
              <w:rPr>
                <w:rFonts w:ascii="Times New Roman" w:hAnsi="Times New Roman" w:cs="Times New Roman"/>
                <w:b/>
                <w:bCs/>
                <w:sz w:val="28"/>
                <w:szCs w:val="28"/>
              </w:rPr>
              <w:t xml:space="preserve"> – </w:t>
            </w:r>
            <w:r>
              <w:rPr>
                <w:rFonts w:ascii="Times New Roman" w:hAnsi="Times New Roman" w:cs="Times New Roman"/>
                <w:b/>
                <w:bCs/>
                <w:sz w:val="28"/>
                <w:szCs w:val="28"/>
              </w:rPr>
              <w:t>Акт внедрения в учебный процесс</w:t>
            </w:r>
          </w:p>
        </w:tc>
        <w:tc>
          <w:tcPr>
            <w:tcW w:w="839" w:type="dxa"/>
          </w:tcPr>
          <w:p w14:paraId="2D680D94" w14:textId="70E63F33" w:rsidR="007C790E" w:rsidRPr="00C903F1" w:rsidRDefault="007C790E" w:rsidP="00210E88">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B735F5">
              <w:rPr>
                <w:rFonts w:ascii="Times New Roman" w:eastAsia="Times New Roman" w:hAnsi="Times New Roman" w:cs="Times New Roman"/>
                <w:sz w:val="28"/>
                <w:szCs w:val="28"/>
              </w:rPr>
              <w:t>2</w:t>
            </w:r>
          </w:p>
        </w:tc>
      </w:tr>
      <w:tr w:rsidR="007C790E" w:rsidRPr="00C903F1" w14:paraId="61FA6C2F" w14:textId="77777777" w:rsidTr="007C790E">
        <w:tc>
          <w:tcPr>
            <w:tcW w:w="567" w:type="dxa"/>
          </w:tcPr>
          <w:p w14:paraId="54BCF148" w14:textId="77777777" w:rsidR="007C790E" w:rsidRPr="00C903F1" w:rsidRDefault="007C790E" w:rsidP="00210E88">
            <w:pPr>
              <w:spacing w:line="276" w:lineRule="auto"/>
              <w:jc w:val="center"/>
              <w:rPr>
                <w:rFonts w:ascii="Times New Roman" w:eastAsia="Times New Roman" w:hAnsi="Times New Roman" w:cs="Times New Roman"/>
                <w:sz w:val="28"/>
                <w:szCs w:val="28"/>
              </w:rPr>
            </w:pPr>
          </w:p>
        </w:tc>
        <w:tc>
          <w:tcPr>
            <w:tcW w:w="8222" w:type="dxa"/>
          </w:tcPr>
          <w:p w14:paraId="6F81400E" w14:textId="77777777" w:rsidR="007C790E" w:rsidRPr="007C790E" w:rsidRDefault="007C790E" w:rsidP="00210E88">
            <w:pPr>
              <w:spacing w:line="276" w:lineRule="auto"/>
              <w:jc w:val="both"/>
              <w:rPr>
                <w:rFonts w:ascii="Times New Roman" w:hAnsi="Times New Roman" w:cs="Times New Roman"/>
                <w:b/>
                <w:bCs/>
                <w:sz w:val="28"/>
                <w:szCs w:val="28"/>
              </w:rPr>
            </w:pPr>
            <w:r w:rsidRPr="007C790E">
              <w:rPr>
                <w:rFonts w:ascii="Times New Roman" w:hAnsi="Times New Roman" w:cs="Times New Roman"/>
                <w:b/>
                <w:bCs/>
                <w:sz w:val="28"/>
                <w:szCs w:val="28"/>
              </w:rPr>
              <w:t xml:space="preserve">ПРИЛОЖЕНИЕ </w:t>
            </w:r>
            <w:r>
              <w:rPr>
                <w:rFonts w:ascii="Times New Roman" w:hAnsi="Times New Roman" w:cs="Times New Roman"/>
                <w:b/>
                <w:bCs/>
                <w:sz w:val="28"/>
                <w:szCs w:val="28"/>
              </w:rPr>
              <w:t>Д</w:t>
            </w:r>
            <w:r w:rsidRPr="007C790E">
              <w:rPr>
                <w:rFonts w:ascii="Times New Roman" w:hAnsi="Times New Roman" w:cs="Times New Roman"/>
                <w:b/>
                <w:bCs/>
                <w:sz w:val="28"/>
                <w:szCs w:val="28"/>
              </w:rPr>
              <w:t xml:space="preserve"> – </w:t>
            </w:r>
            <w:r>
              <w:rPr>
                <w:rFonts w:ascii="Times New Roman" w:hAnsi="Times New Roman" w:cs="Times New Roman"/>
                <w:b/>
                <w:bCs/>
                <w:sz w:val="28"/>
                <w:szCs w:val="28"/>
              </w:rPr>
              <w:t xml:space="preserve">Акт внедрения в производство </w:t>
            </w:r>
          </w:p>
        </w:tc>
        <w:tc>
          <w:tcPr>
            <w:tcW w:w="839" w:type="dxa"/>
          </w:tcPr>
          <w:p w14:paraId="4C833E50" w14:textId="231FF022" w:rsidR="007C790E" w:rsidRDefault="007C790E" w:rsidP="00210E88">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B735F5">
              <w:rPr>
                <w:rFonts w:ascii="Times New Roman" w:eastAsia="Times New Roman" w:hAnsi="Times New Roman" w:cs="Times New Roman"/>
                <w:sz w:val="28"/>
                <w:szCs w:val="28"/>
              </w:rPr>
              <w:t>4</w:t>
            </w:r>
          </w:p>
        </w:tc>
      </w:tr>
      <w:tr w:rsidR="007C790E" w:rsidRPr="00C903F1" w14:paraId="59A6B790" w14:textId="77777777" w:rsidTr="007C790E">
        <w:tc>
          <w:tcPr>
            <w:tcW w:w="567" w:type="dxa"/>
          </w:tcPr>
          <w:p w14:paraId="5F154135" w14:textId="77777777" w:rsidR="007C790E" w:rsidRPr="00C903F1" w:rsidRDefault="007C790E" w:rsidP="00210E88">
            <w:pPr>
              <w:spacing w:line="276" w:lineRule="auto"/>
              <w:jc w:val="center"/>
              <w:rPr>
                <w:rFonts w:ascii="Times New Roman" w:eastAsia="Times New Roman" w:hAnsi="Times New Roman" w:cs="Times New Roman"/>
                <w:sz w:val="28"/>
                <w:szCs w:val="28"/>
              </w:rPr>
            </w:pPr>
          </w:p>
        </w:tc>
        <w:tc>
          <w:tcPr>
            <w:tcW w:w="8222" w:type="dxa"/>
          </w:tcPr>
          <w:p w14:paraId="4D736AF1" w14:textId="77777777" w:rsidR="00210E88" w:rsidRPr="007C790E" w:rsidRDefault="007C790E" w:rsidP="00210E88">
            <w:pPr>
              <w:spacing w:line="276" w:lineRule="auto"/>
              <w:jc w:val="both"/>
              <w:rPr>
                <w:rFonts w:ascii="Times New Roman" w:hAnsi="Times New Roman" w:cs="Times New Roman"/>
                <w:b/>
                <w:bCs/>
                <w:sz w:val="28"/>
                <w:szCs w:val="28"/>
              </w:rPr>
            </w:pPr>
            <w:r w:rsidRPr="007C790E">
              <w:rPr>
                <w:rFonts w:ascii="Times New Roman" w:hAnsi="Times New Roman" w:cs="Times New Roman"/>
                <w:b/>
                <w:bCs/>
                <w:sz w:val="28"/>
                <w:szCs w:val="28"/>
              </w:rPr>
              <w:t xml:space="preserve">ПРИЛОЖЕНИЕ </w:t>
            </w:r>
            <w:r>
              <w:rPr>
                <w:rFonts w:ascii="Times New Roman" w:hAnsi="Times New Roman" w:cs="Times New Roman"/>
                <w:b/>
                <w:bCs/>
                <w:sz w:val="28"/>
                <w:szCs w:val="28"/>
              </w:rPr>
              <w:t>Е</w:t>
            </w:r>
            <w:r w:rsidRPr="007C790E">
              <w:rPr>
                <w:rFonts w:ascii="Times New Roman" w:hAnsi="Times New Roman" w:cs="Times New Roman"/>
                <w:b/>
                <w:bCs/>
                <w:sz w:val="28"/>
                <w:szCs w:val="28"/>
              </w:rPr>
              <w:t xml:space="preserve"> –</w:t>
            </w:r>
            <w:r>
              <w:rPr>
                <w:rFonts w:ascii="Times New Roman" w:hAnsi="Times New Roman" w:cs="Times New Roman"/>
                <w:b/>
                <w:bCs/>
                <w:sz w:val="28"/>
                <w:szCs w:val="28"/>
              </w:rPr>
              <w:t xml:space="preserve"> Сводная таблица по пространственным показателям</w:t>
            </w:r>
            <w:r w:rsidR="00210E88">
              <w:rPr>
                <w:rFonts w:ascii="Times New Roman" w:hAnsi="Times New Roman" w:cs="Times New Roman"/>
                <w:b/>
                <w:bCs/>
                <w:sz w:val="28"/>
                <w:szCs w:val="28"/>
              </w:rPr>
              <w:t xml:space="preserve"> агроэкологических условий</w:t>
            </w:r>
            <w:r>
              <w:rPr>
                <w:rFonts w:ascii="Times New Roman" w:hAnsi="Times New Roman" w:cs="Times New Roman"/>
                <w:b/>
                <w:bCs/>
                <w:sz w:val="28"/>
                <w:szCs w:val="28"/>
              </w:rPr>
              <w:t xml:space="preserve"> </w:t>
            </w:r>
            <w:r w:rsidR="00210E88">
              <w:rPr>
                <w:rFonts w:ascii="Times New Roman" w:hAnsi="Times New Roman" w:cs="Times New Roman"/>
                <w:b/>
                <w:bCs/>
                <w:sz w:val="28"/>
                <w:szCs w:val="28"/>
              </w:rPr>
              <w:t>Ерейментауского района</w:t>
            </w:r>
          </w:p>
        </w:tc>
        <w:tc>
          <w:tcPr>
            <w:tcW w:w="839" w:type="dxa"/>
          </w:tcPr>
          <w:p w14:paraId="5FDA6D79" w14:textId="4EFFCF0E" w:rsidR="007C790E" w:rsidRDefault="00210E88" w:rsidP="00210E88">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B735F5">
              <w:rPr>
                <w:rFonts w:ascii="Times New Roman" w:eastAsia="Times New Roman" w:hAnsi="Times New Roman" w:cs="Times New Roman"/>
                <w:sz w:val="28"/>
                <w:szCs w:val="28"/>
              </w:rPr>
              <w:t>6</w:t>
            </w:r>
          </w:p>
        </w:tc>
      </w:tr>
      <w:tr w:rsidR="00210E88" w:rsidRPr="00C903F1" w14:paraId="7A3B1853" w14:textId="77777777" w:rsidTr="007C790E">
        <w:tc>
          <w:tcPr>
            <w:tcW w:w="567" w:type="dxa"/>
          </w:tcPr>
          <w:p w14:paraId="6BDCEBC6" w14:textId="77777777" w:rsidR="00210E88" w:rsidRPr="00C903F1" w:rsidRDefault="00210E88" w:rsidP="00210E88">
            <w:pPr>
              <w:spacing w:line="276" w:lineRule="auto"/>
              <w:jc w:val="center"/>
              <w:rPr>
                <w:rFonts w:ascii="Times New Roman" w:eastAsia="Times New Roman" w:hAnsi="Times New Roman" w:cs="Times New Roman"/>
                <w:sz w:val="28"/>
                <w:szCs w:val="28"/>
              </w:rPr>
            </w:pPr>
          </w:p>
        </w:tc>
        <w:tc>
          <w:tcPr>
            <w:tcW w:w="8222" w:type="dxa"/>
          </w:tcPr>
          <w:p w14:paraId="154DEA51" w14:textId="77777777" w:rsidR="00210E88" w:rsidRPr="007C790E" w:rsidRDefault="00210E88" w:rsidP="00210E88">
            <w:pPr>
              <w:spacing w:line="276"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ПРИЛОЖЕНИЕ </w:t>
            </w:r>
            <w:r w:rsidR="004363C0">
              <w:rPr>
                <w:rFonts w:ascii="Times New Roman" w:hAnsi="Times New Roman" w:cs="Times New Roman"/>
                <w:b/>
                <w:bCs/>
                <w:sz w:val="28"/>
                <w:szCs w:val="28"/>
                <w:lang w:val="kk-KZ"/>
              </w:rPr>
              <w:t>Ж</w:t>
            </w:r>
            <w:r>
              <w:rPr>
                <w:rFonts w:ascii="Times New Roman" w:hAnsi="Times New Roman" w:cs="Times New Roman"/>
                <w:b/>
                <w:bCs/>
                <w:sz w:val="28"/>
                <w:szCs w:val="28"/>
              </w:rPr>
              <w:t xml:space="preserve"> </w:t>
            </w:r>
            <w:r w:rsidRPr="00210E88">
              <w:rPr>
                <w:rFonts w:ascii="Times New Roman" w:hAnsi="Times New Roman" w:cs="Times New Roman"/>
                <w:b/>
                <w:bCs/>
                <w:sz w:val="28"/>
                <w:szCs w:val="28"/>
              </w:rPr>
              <w:t>–</w:t>
            </w:r>
            <w:r>
              <w:rPr>
                <w:rFonts w:ascii="Times New Roman" w:hAnsi="Times New Roman" w:cs="Times New Roman"/>
                <w:b/>
                <w:bCs/>
                <w:sz w:val="28"/>
                <w:szCs w:val="28"/>
              </w:rPr>
              <w:t xml:space="preserve"> </w:t>
            </w:r>
            <w:r w:rsidRPr="00210E88">
              <w:rPr>
                <w:rFonts w:ascii="Times New Roman" w:hAnsi="Times New Roman" w:cs="Times New Roman"/>
                <w:b/>
                <w:bCs/>
                <w:sz w:val="28"/>
                <w:szCs w:val="28"/>
              </w:rPr>
              <w:t xml:space="preserve">Сводная таблица по пространственным показателям агроэкологических условий </w:t>
            </w:r>
            <w:r>
              <w:rPr>
                <w:rFonts w:ascii="Times New Roman" w:hAnsi="Times New Roman" w:cs="Times New Roman"/>
                <w:b/>
                <w:bCs/>
                <w:sz w:val="28"/>
                <w:szCs w:val="28"/>
              </w:rPr>
              <w:t xml:space="preserve">Зерендинского </w:t>
            </w:r>
            <w:r w:rsidRPr="00210E88">
              <w:rPr>
                <w:rFonts w:ascii="Times New Roman" w:hAnsi="Times New Roman" w:cs="Times New Roman"/>
                <w:b/>
                <w:bCs/>
                <w:sz w:val="28"/>
                <w:szCs w:val="28"/>
              </w:rPr>
              <w:t>района</w:t>
            </w:r>
          </w:p>
        </w:tc>
        <w:tc>
          <w:tcPr>
            <w:tcW w:w="839" w:type="dxa"/>
          </w:tcPr>
          <w:p w14:paraId="6922E1BE" w14:textId="7C4D9A39" w:rsidR="00210E88" w:rsidRDefault="00210E88" w:rsidP="00210E88">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B735F5">
              <w:rPr>
                <w:rFonts w:ascii="Times New Roman" w:eastAsia="Times New Roman" w:hAnsi="Times New Roman" w:cs="Times New Roman"/>
                <w:sz w:val="28"/>
                <w:szCs w:val="28"/>
              </w:rPr>
              <w:t>8</w:t>
            </w:r>
          </w:p>
        </w:tc>
      </w:tr>
    </w:tbl>
    <w:p w14:paraId="48213458" w14:textId="77777777" w:rsidR="008511BB" w:rsidRPr="00C903F1" w:rsidRDefault="008511BB" w:rsidP="00BF2187">
      <w:pPr>
        <w:spacing w:after="0" w:line="240" w:lineRule="auto"/>
        <w:ind w:firstLine="709"/>
        <w:jc w:val="center"/>
        <w:rPr>
          <w:rFonts w:ascii="Times New Roman" w:eastAsia="Times New Roman" w:hAnsi="Times New Roman" w:cs="Times New Roman"/>
          <w:b/>
          <w:sz w:val="28"/>
          <w:szCs w:val="28"/>
        </w:rPr>
      </w:pPr>
    </w:p>
    <w:p w14:paraId="3CE1E81D" w14:textId="77777777" w:rsidR="0049460B" w:rsidRPr="00C903F1" w:rsidRDefault="0049460B" w:rsidP="00D4032E">
      <w:pPr>
        <w:spacing w:after="0" w:line="240" w:lineRule="auto"/>
        <w:ind w:firstLine="709"/>
        <w:jc w:val="both"/>
        <w:rPr>
          <w:rFonts w:ascii="Times New Roman" w:eastAsia="Times New Roman" w:hAnsi="Times New Roman" w:cs="Times New Roman"/>
          <w:b/>
          <w:sz w:val="28"/>
          <w:szCs w:val="28"/>
        </w:rPr>
      </w:pPr>
    </w:p>
    <w:p w14:paraId="419279B3" w14:textId="77777777" w:rsidR="003E1514" w:rsidRPr="00C903F1" w:rsidRDefault="003E1514" w:rsidP="00D4032E">
      <w:pPr>
        <w:spacing w:after="0" w:line="240" w:lineRule="auto"/>
        <w:ind w:firstLine="709"/>
        <w:jc w:val="both"/>
        <w:rPr>
          <w:rFonts w:ascii="Times New Roman" w:eastAsia="Times New Roman" w:hAnsi="Times New Roman" w:cs="Times New Roman"/>
          <w:b/>
          <w:sz w:val="28"/>
          <w:szCs w:val="28"/>
        </w:rPr>
      </w:pPr>
    </w:p>
    <w:p w14:paraId="2B53A7B6" w14:textId="77777777" w:rsidR="00D4032E" w:rsidRPr="00C903F1" w:rsidRDefault="00D4032E" w:rsidP="00D4032E">
      <w:pPr>
        <w:spacing w:after="0" w:line="240" w:lineRule="auto"/>
        <w:jc w:val="both"/>
        <w:rPr>
          <w:rFonts w:ascii="Times New Roman" w:hAnsi="Times New Roman" w:cs="Times New Roman"/>
          <w:bCs/>
          <w:sz w:val="28"/>
          <w:szCs w:val="28"/>
        </w:rPr>
      </w:pPr>
    </w:p>
    <w:p w14:paraId="4355C93C" w14:textId="77777777" w:rsidR="00BD136B" w:rsidRPr="00C903F1" w:rsidRDefault="00BD136B" w:rsidP="00D4032E">
      <w:pPr>
        <w:spacing w:after="0" w:line="240" w:lineRule="auto"/>
        <w:jc w:val="both"/>
        <w:rPr>
          <w:rFonts w:ascii="Times New Roman" w:hAnsi="Times New Roman" w:cs="Times New Roman"/>
          <w:bCs/>
          <w:sz w:val="28"/>
          <w:szCs w:val="28"/>
        </w:rPr>
      </w:pPr>
    </w:p>
    <w:p w14:paraId="4D15CDA6" w14:textId="77777777" w:rsidR="00A87B42" w:rsidRPr="00267E6C" w:rsidRDefault="00A87B42" w:rsidP="003E1514">
      <w:pPr>
        <w:spacing w:after="0" w:line="240" w:lineRule="auto"/>
        <w:rPr>
          <w:rFonts w:ascii="Times New Roman" w:hAnsi="Times New Roman" w:cs="Times New Roman"/>
          <w:bCs/>
          <w:sz w:val="28"/>
          <w:szCs w:val="28"/>
        </w:rPr>
      </w:pPr>
    </w:p>
    <w:p w14:paraId="587F44C0"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257D65B9"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56B43A3B"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5B2AC2F9"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1286A69F"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52B2E545"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34127B28"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440B875F"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09551930"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20B3F977"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33761875"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54950C41"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75040BF3"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374B7086"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64289946"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048CEF0C"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2DBB3FF4"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03914E02"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786A5872"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22D016AF"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2403086D"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2366F0B3"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3F2CD839"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366FCA57"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79B237F4"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45198F5D"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009DC937"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403D0212"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7F854421" w14:textId="77777777" w:rsidR="00210E88" w:rsidRDefault="00210E88" w:rsidP="00A87B42">
      <w:pPr>
        <w:spacing w:after="0" w:line="240" w:lineRule="auto"/>
        <w:jc w:val="center"/>
        <w:rPr>
          <w:rFonts w:ascii="Times New Roman" w:eastAsia="Times New Roman" w:hAnsi="Times New Roman" w:cs="Times New Roman"/>
          <w:b/>
          <w:sz w:val="28"/>
          <w:szCs w:val="28"/>
        </w:rPr>
      </w:pPr>
    </w:p>
    <w:p w14:paraId="36939841" w14:textId="77777777" w:rsidR="00775793" w:rsidRPr="00C903F1" w:rsidRDefault="002279D0" w:rsidP="00A87B42">
      <w:pPr>
        <w:spacing w:after="0" w:line="240" w:lineRule="auto"/>
        <w:jc w:val="center"/>
        <w:rPr>
          <w:rFonts w:ascii="Times New Roman" w:eastAsia="Times New Roman" w:hAnsi="Times New Roman" w:cs="Times New Roman"/>
          <w:b/>
          <w:sz w:val="28"/>
          <w:szCs w:val="28"/>
        </w:rPr>
      </w:pPr>
      <w:r w:rsidRPr="00C903F1">
        <w:rPr>
          <w:rFonts w:ascii="Times New Roman" w:eastAsia="Times New Roman" w:hAnsi="Times New Roman" w:cs="Times New Roman"/>
          <w:b/>
          <w:sz w:val="28"/>
          <w:szCs w:val="28"/>
        </w:rPr>
        <w:t>НОРМАТИВНЫЕ ССЫЛКИ</w:t>
      </w:r>
    </w:p>
    <w:p w14:paraId="5744CF9A" w14:textId="77777777" w:rsidR="00775793" w:rsidRPr="00C903F1" w:rsidRDefault="00775793" w:rsidP="00D81A6C">
      <w:pPr>
        <w:spacing w:after="0" w:line="240" w:lineRule="auto"/>
        <w:ind w:firstLine="709"/>
        <w:jc w:val="center"/>
        <w:rPr>
          <w:rFonts w:ascii="Times New Roman" w:eastAsia="Times New Roman" w:hAnsi="Times New Roman" w:cs="Times New Roman"/>
          <w:b/>
          <w:sz w:val="28"/>
          <w:szCs w:val="28"/>
        </w:rPr>
      </w:pPr>
    </w:p>
    <w:p w14:paraId="05DD268F" w14:textId="77777777" w:rsidR="008F751E" w:rsidRPr="00C903F1" w:rsidRDefault="0007333C" w:rsidP="00667094">
      <w:pPr>
        <w:tabs>
          <w:tab w:val="left" w:pos="709"/>
          <w:tab w:val="left" w:pos="993"/>
        </w:tabs>
        <w:spacing w:after="0" w:line="240" w:lineRule="auto"/>
        <w:ind w:firstLine="709"/>
        <w:jc w:val="both"/>
        <w:rPr>
          <w:rFonts w:ascii="Times New Roman" w:hAnsi="Times New Roman" w:cs="Times New Roman"/>
          <w:sz w:val="28"/>
          <w:szCs w:val="28"/>
        </w:rPr>
      </w:pPr>
      <w:r w:rsidRPr="00C903F1">
        <w:rPr>
          <w:rFonts w:ascii="Times New Roman" w:hAnsi="Times New Roman" w:cs="Times New Roman"/>
          <w:sz w:val="28"/>
          <w:szCs w:val="28"/>
        </w:rPr>
        <w:t>В настоящей диссертации использованы ссылки на следующие стандарты:</w:t>
      </w:r>
    </w:p>
    <w:p w14:paraId="101CE6BD" w14:textId="77777777" w:rsidR="00E71D40" w:rsidRPr="00C903F1" w:rsidRDefault="00E71D40" w:rsidP="00667094">
      <w:pPr>
        <w:pStyle w:val="aa"/>
        <w:numPr>
          <w:ilvl w:val="0"/>
          <w:numId w:val="35"/>
        </w:numPr>
        <w:tabs>
          <w:tab w:val="left" w:pos="993"/>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Земельный кодекс Республики Казахстан от 20 июня 2003 года № 442-II (с изменениями и дополнениями на </w:t>
      </w:r>
      <w:bookmarkStart w:id="15" w:name="_Hlk207397553"/>
      <w:r w:rsidRPr="00C903F1">
        <w:rPr>
          <w:rFonts w:ascii="Times New Roman" w:eastAsia="Times New Roman" w:hAnsi="Times New Roman" w:cs="Times New Roman"/>
          <w:sz w:val="28"/>
          <w:szCs w:val="28"/>
        </w:rPr>
        <w:t>12.06.2025</w:t>
      </w:r>
      <w:bookmarkEnd w:id="15"/>
      <w:r w:rsidRPr="00C903F1">
        <w:rPr>
          <w:rFonts w:ascii="Times New Roman" w:eastAsia="Times New Roman" w:hAnsi="Times New Roman" w:cs="Times New Roman"/>
          <w:sz w:val="28"/>
          <w:szCs w:val="28"/>
        </w:rPr>
        <w:t>).</w:t>
      </w:r>
    </w:p>
    <w:p w14:paraId="3FCC8946" w14:textId="77777777" w:rsidR="00E71D40" w:rsidRPr="00C903F1" w:rsidRDefault="00E71D40" w:rsidP="00667094">
      <w:pPr>
        <w:pStyle w:val="aa"/>
        <w:numPr>
          <w:ilvl w:val="0"/>
          <w:numId w:val="35"/>
        </w:numPr>
        <w:tabs>
          <w:tab w:val="left" w:pos="993"/>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Экологический кодекс Республики Казахстан от 2 января 2021 года № 400-VI (с изменениями и дополнениями на 12.06.2025).</w:t>
      </w:r>
    </w:p>
    <w:p w14:paraId="24BB0724" w14:textId="77777777" w:rsidR="00E71D40" w:rsidRPr="00C903F1" w:rsidRDefault="00E71D40" w:rsidP="00667094">
      <w:pPr>
        <w:pStyle w:val="aa"/>
        <w:numPr>
          <w:ilvl w:val="0"/>
          <w:numId w:val="35"/>
        </w:numPr>
        <w:tabs>
          <w:tab w:val="left" w:pos="993"/>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Приказ Министра сельского хозяйства Республики Казахстан от 24 ноября 2016 года № 484 «Об утверждении Правил ведения государственного земельного кадастра».</w:t>
      </w:r>
    </w:p>
    <w:p w14:paraId="360DB936" w14:textId="77777777" w:rsidR="00E71D40" w:rsidRPr="00C903F1" w:rsidRDefault="00E71D40" w:rsidP="00667094">
      <w:pPr>
        <w:pStyle w:val="aa"/>
        <w:numPr>
          <w:ilvl w:val="0"/>
          <w:numId w:val="35"/>
        </w:numPr>
        <w:tabs>
          <w:tab w:val="left" w:pos="993"/>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Приказ Министра национальной экономики Республики Казахстан от 28 февраля 2015 года № 165 «Об утверждении Правил ведения государственного земельного мониторинга».</w:t>
      </w:r>
    </w:p>
    <w:p w14:paraId="47870AE2" w14:textId="77777777" w:rsidR="00E71D40" w:rsidRPr="00C903F1" w:rsidRDefault="00E71D40" w:rsidP="00667094">
      <w:pPr>
        <w:pStyle w:val="aa"/>
        <w:numPr>
          <w:ilvl w:val="0"/>
          <w:numId w:val="35"/>
        </w:numPr>
        <w:tabs>
          <w:tab w:val="left" w:pos="993"/>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Приказ Министра сельского хозяйства Республики Казахстан от 27 марта 2015 года № 18-02/281 «Об утверждении Методики проведения бонитировки почв».</w:t>
      </w:r>
    </w:p>
    <w:p w14:paraId="22B957C5" w14:textId="77777777" w:rsidR="00E71D40" w:rsidRPr="00C903F1" w:rsidRDefault="00E71D40" w:rsidP="00667094">
      <w:pPr>
        <w:pStyle w:val="aa"/>
        <w:numPr>
          <w:ilvl w:val="0"/>
          <w:numId w:val="35"/>
        </w:numPr>
        <w:tabs>
          <w:tab w:val="left" w:pos="993"/>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ГОСТ РК 26213-2013 (ISO 10390:2005) «Почвы. Определение pH».</w:t>
      </w:r>
    </w:p>
    <w:p w14:paraId="3B68E7F9" w14:textId="77777777" w:rsidR="00E71D40" w:rsidRPr="00C903F1" w:rsidRDefault="00E71D40" w:rsidP="00667094">
      <w:pPr>
        <w:pStyle w:val="aa"/>
        <w:numPr>
          <w:ilvl w:val="0"/>
          <w:numId w:val="35"/>
        </w:numPr>
        <w:tabs>
          <w:tab w:val="left" w:pos="993"/>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ГОСТ РК 26423-2015 (ISO 11464:2006) «Почвы. Методы отбора и подготовки проб».</w:t>
      </w:r>
    </w:p>
    <w:p w14:paraId="42981944" w14:textId="77777777" w:rsidR="00E71D40" w:rsidRPr="00C903F1" w:rsidRDefault="00E71D40" w:rsidP="00667094">
      <w:pPr>
        <w:pStyle w:val="aa"/>
        <w:numPr>
          <w:ilvl w:val="0"/>
          <w:numId w:val="35"/>
        </w:numPr>
        <w:tabs>
          <w:tab w:val="left" w:pos="993"/>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ГОСТ РК 17.4.4.02-2004 «Охрана природы. Почвы. Методы отбора и подготовки проб для химического анализа».</w:t>
      </w:r>
    </w:p>
    <w:p w14:paraId="600E2F6D" w14:textId="77777777" w:rsidR="00E309BB" w:rsidRPr="00C903F1" w:rsidRDefault="00E71D40" w:rsidP="00667094">
      <w:pPr>
        <w:pStyle w:val="aa"/>
        <w:numPr>
          <w:ilvl w:val="0"/>
          <w:numId w:val="35"/>
        </w:numPr>
        <w:tabs>
          <w:tab w:val="left" w:pos="993"/>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ГОСТ РК 17.5.1.01-2004 «Охрана природы. Земли. Классификация нарушений и методы рекультивации».</w:t>
      </w:r>
    </w:p>
    <w:p w14:paraId="1B3E4DC1" w14:textId="77777777" w:rsidR="00EE79A8" w:rsidRPr="00C903F1" w:rsidRDefault="00EE79A8" w:rsidP="00D84E84">
      <w:pPr>
        <w:spacing w:after="0" w:line="240" w:lineRule="auto"/>
        <w:ind w:left="709" w:firstLine="709"/>
        <w:jc w:val="center"/>
        <w:rPr>
          <w:rFonts w:ascii="Times New Roman" w:eastAsia="Times New Roman" w:hAnsi="Times New Roman" w:cs="Times New Roman"/>
          <w:sz w:val="28"/>
          <w:szCs w:val="28"/>
        </w:rPr>
      </w:pPr>
    </w:p>
    <w:p w14:paraId="4039A0D5" w14:textId="77777777" w:rsidR="00656437" w:rsidRPr="00C903F1" w:rsidRDefault="00656437" w:rsidP="00D81A6C">
      <w:pPr>
        <w:spacing w:after="0" w:line="240" w:lineRule="auto"/>
        <w:ind w:firstLine="709"/>
        <w:jc w:val="center"/>
        <w:rPr>
          <w:rFonts w:ascii="Times New Roman" w:eastAsia="Times New Roman" w:hAnsi="Times New Roman" w:cs="Times New Roman"/>
          <w:b/>
          <w:sz w:val="28"/>
          <w:szCs w:val="28"/>
        </w:rPr>
      </w:pPr>
    </w:p>
    <w:p w14:paraId="7DDBDC4C" w14:textId="77777777" w:rsidR="00656437" w:rsidRPr="00C903F1" w:rsidRDefault="00656437" w:rsidP="00D81A6C">
      <w:pPr>
        <w:spacing w:after="0" w:line="240" w:lineRule="auto"/>
        <w:ind w:firstLine="709"/>
        <w:jc w:val="center"/>
        <w:rPr>
          <w:rFonts w:ascii="Times New Roman" w:eastAsia="Times New Roman" w:hAnsi="Times New Roman" w:cs="Times New Roman"/>
          <w:b/>
          <w:sz w:val="28"/>
          <w:szCs w:val="28"/>
        </w:rPr>
      </w:pPr>
    </w:p>
    <w:p w14:paraId="769F5667" w14:textId="77777777" w:rsidR="00EB37CD" w:rsidRPr="00C903F1" w:rsidRDefault="00EB37CD" w:rsidP="00EB37CD">
      <w:pPr>
        <w:tabs>
          <w:tab w:val="left" w:pos="2415"/>
        </w:tabs>
        <w:spacing w:after="0" w:line="240" w:lineRule="auto"/>
        <w:ind w:firstLine="720"/>
        <w:rPr>
          <w:rFonts w:ascii="Times New Roman" w:hAnsi="Times New Roman" w:cs="Times New Roman"/>
          <w:b/>
          <w:bCs/>
          <w:sz w:val="28"/>
          <w:szCs w:val="28"/>
        </w:rPr>
      </w:pPr>
    </w:p>
    <w:p w14:paraId="59C2A4ED" w14:textId="77777777" w:rsidR="00775793" w:rsidRPr="00C903F1" w:rsidRDefault="00775793" w:rsidP="00EB37CD">
      <w:pPr>
        <w:tabs>
          <w:tab w:val="left" w:pos="2415"/>
        </w:tabs>
        <w:spacing w:after="0" w:line="240" w:lineRule="auto"/>
        <w:ind w:firstLine="720"/>
        <w:jc w:val="center"/>
        <w:rPr>
          <w:rFonts w:ascii="Times New Roman" w:hAnsi="Times New Roman" w:cs="Times New Roman"/>
          <w:b/>
          <w:bCs/>
          <w:sz w:val="28"/>
          <w:szCs w:val="28"/>
        </w:rPr>
      </w:pPr>
    </w:p>
    <w:p w14:paraId="1B3E0D83"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36992645"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2C5DEA14"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29E9BFE8"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0773FB6E"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07815DC4"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08F6E187"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0236A9CD"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061CC1F7"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1849E5D2"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66025F87"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04179C1F" w14:textId="77777777" w:rsidR="00EB4D9A" w:rsidRPr="00C903F1" w:rsidRDefault="00EB4D9A" w:rsidP="00EB37CD">
      <w:pPr>
        <w:tabs>
          <w:tab w:val="left" w:pos="2415"/>
        </w:tabs>
        <w:spacing w:after="0" w:line="240" w:lineRule="auto"/>
        <w:ind w:firstLine="720"/>
        <w:jc w:val="center"/>
        <w:rPr>
          <w:rFonts w:ascii="Times New Roman" w:hAnsi="Times New Roman" w:cs="Times New Roman"/>
          <w:b/>
          <w:bCs/>
          <w:sz w:val="28"/>
          <w:szCs w:val="28"/>
        </w:rPr>
      </w:pPr>
    </w:p>
    <w:p w14:paraId="18CCF36F" w14:textId="77777777" w:rsidR="00775793" w:rsidRPr="00C903F1" w:rsidRDefault="00775793" w:rsidP="00EB37CD">
      <w:pPr>
        <w:tabs>
          <w:tab w:val="left" w:pos="2415"/>
        </w:tabs>
        <w:spacing w:after="0" w:line="240" w:lineRule="auto"/>
        <w:ind w:firstLine="720"/>
        <w:jc w:val="center"/>
        <w:rPr>
          <w:rFonts w:ascii="Times New Roman" w:hAnsi="Times New Roman" w:cs="Times New Roman"/>
          <w:b/>
          <w:bCs/>
          <w:sz w:val="28"/>
          <w:szCs w:val="28"/>
        </w:rPr>
      </w:pPr>
    </w:p>
    <w:p w14:paraId="09A39636" w14:textId="77777777" w:rsidR="00CD5AC4" w:rsidRPr="00C903F1" w:rsidRDefault="00CD5AC4" w:rsidP="007C4219">
      <w:pPr>
        <w:tabs>
          <w:tab w:val="left" w:pos="2415"/>
        </w:tabs>
        <w:spacing w:after="0" w:line="240" w:lineRule="auto"/>
        <w:rPr>
          <w:rFonts w:ascii="Times New Roman" w:hAnsi="Times New Roman" w:cs="Times New Roman"/>
          <w:b/>
          <w:bCs/>
          <w:sz w:val="28"/>
          <w:szCs w:val="28"/>
        </w:rPr>
      </w:pPr>
    </w:p>
    <w:p w14:paraId="63C64186" w14:textId="77777777" w:rsidR="00061B89" w:rsidRPr="00C903F1" w:rsidRDefault="00061B89" w:rsidP="006F6557">
      <w:pPr>
        <w:tabs>
          <w:tab w:val="left" w:pos="2415"/>
        </w:tabs>
        <w:spacing w:after="0" w:line="240" w:lineRule="auto"/>
        <w:jc w:val="center"/>
        <w:rPr>
          <w:rFonts w:ascii="Times New Roman" w:hAnsi="Times New Roman" w:cs="Times New Roman"/>
          <w:b/>
          <w:bCs/>
          <w:sz w:val="28"/>
          <w:szCs w:val="28"/>
        </w:rPr>
      </w:pPr>
    </w:p>
    <w:p w14:paraId="47CC9C74" w14:textId="77777777" w:rsidR="00451BF7" w:rsidRDefault="00451BF7" w:rsidP="006F6557">
      <w:pPr>
        <w:tabs>
          <w:tab w:val="left" w:pos="2415"/>
        </w:tabs>
        <w:spacing w:after="0" w:line="240" w:lineRule="auto"/>
        <w:jc w:val="center"/>
        <w:rPr>
          <w:rFonts w:ascii="Times New Roman" w:hAnsi="Times New Roman" w:cs="Times New Roman"/>
          <w:b/>
          <w:bCs/>
          <w:sz w:val="28"/>
          <w:szCs w:val="28"/>
        </w:rPr>
      </w:pPr>
    </w:p>
    <w:p w14:paraId="0F9AE1C4" w14:textId="77777777" w:rsidR="00EB37CD" w:rsidRPr="00C903F1" w:rsidRDefault="002279D0" w:rsidP="006F6557">
      <w:pPr>
        <w:tabs>
          <w:tab w:val="left" w:pos="2415"/>
        </w:tabs>
        <w:spacing w:after="0" w:line="240" w:lineRule="auto"/>
        <w:jc w:val="center"/>
        <w:rPr>
          <w:rFonts w:ascii="Times New Roman" w:hAnsi="Times New Roman" w:cs="Times New Roman"/>
          <w:b/>
          <w:bCs/>
          <w:sz w:val="28"/>
          <w:szCs w:val="28"/>
        </w:rPr>
      </w:pPr>
      <w:r w:rsidRPr="00C903F1">
        <w:rPr>
          <w:rFonts w:ascii="Times New Roman" w:hAnsi="Times New Roman" w:cs="Times New Roman"/>
          <w:b/>
          <w:bCs/>
          <w:sz w:val="28"/>
          <w:szCs w:val="28"/>
        </w:rPr>
        <w:t>ОПРЕДЕЛЕНИЯ</w:t>
      </w:r>
    </w:p>
    <w:p w14:paraId="43D3C497" w14:textId="77777777" w:rsidR="00EB37CD" w:rsidRPr="00C903F1" w:rsidRDefault="00EB37CD" w:rsidP="00EB37CD">
      <w:pPr>
        <w:spacing w:after="0" w:line="240" w:lineRule="auto"/>
        <w:ind w:firstLine="720"/>
        <w:jc w:val="both"/>
        <w:rPr>
          <w:rFonts w:ascii="Times New Roman" w:hAnsi="Times New Roman" w:cs="Times New Roman"/>
          <w:sz w:val="28"/>
          <w:szCs w:val="28"/>
        </w:rPr>
      </w:pPr>
    </w:p>
    <w:p w14:paraId="2E29AB06" w14:textId="77777777" w:rsidR="00EB37CD" w:rsidRPr="00C903F1" w:rsidRDefault="00EB37CD" w:rsidP="00EB37CD">
      <w:pPr>
        <w:spacing w:after="0" w:line="240" w:lineRule="auto"/>
        <w:ind w:firstLine="720"/>
        <w:jc w:val="both"/>
        <w:rPr>
          <w:rFonts w:ascii="Times New Roman" w:hAnsi="Times New Roman" w:cs="Times New Roman"/>
          <w:sz w:val="28"/>
          <w:szCs w:val="28"/>
        </w:rPr>
      </w:pPr>
      <w:r w:rsidRPr="00C903F1">
        <w:rPr>
          <w:rFonts w:ascii="Times New Roman" w:hAnsi="Times New Roman" w:cs="Times New Roman"/>
          <w:sz w:val="28"/>
          <w:szCs w:val="28"/>
        </w:rPr>
        <w:t>В настоящей диссертации примен</w:t>
      </w:r>
      <w:r w:rsidR="00377E1E" w:rsidRPr="00C903F1">
        <w:rPr>
          <w:rFonts w:ascii="Times New Roman" w:hAnsi="Times New Roman" w:cs="Times New Roman"/>
          <w:sz w:val="28"/>
          <w:szCs w:val="28"/>
        </w:rPr>
        <w:t>ены</w:t>
      </w:r>
      <w:r w:rsidRPr="00C903F1">
        <w:rPr>
          <w:rFonts w:ascii="Times New Roman" w:hAnsi="Times New Roman" w:cs="Times New Roman"/>
          <w:sz w:val="28"/>
          <w:szCs w:val="28"/>
        </w:rPr>
        <w:t xml:space="preserve"> следующие термины с соответствующими определениями:</w:t>
      </w:r>
    </w:p>
    <w:p w14:paraId="0F92DAAD"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Адаптивное земледелие – система ведения сельского хозяйства с учётом изменчивости природных условий.</w:t>
      </w:r>
    </w:p>
    <w:p w14:paraId="0FDBDBFE"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Агроэкологический потенциал – интегральная оценка продуктивности земель, основанная на почвенных, климатических и топографических условиях.</w:t>
      </w:r>
    </w:p>
    <w:p w14:paraId="00935B25" w14:textId="77777777" w:rsid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Ветровая эрозия – разрушение почвенного покрова под воздействием ветра.</w:t>
      </w:r>
      <w:r>
        <w:rPr>
          <w:rFonts w:ascii="Times New Roman" w:hAnsi="Times New Roman" w:cs="Times New Roman"/>
          <w:sz w:val="28"/>
          <w:szCs w:val="28"/>
        </w:rPr>
        <w:tab/>
      </w:r>
    </w:p>
    <w:p w14:paraId="301C52F0"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Водная эрозия – разрушение почвы потоками воды, проявляющееся в смыве или размыве.</w:t>
      </w:r>
    </w:p>
    <w:p w14:paraId="49A69961"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Геоинформационные системы (ГИС) – программные комплексы для анализа, моделирования и картографирования пространственных данных.</w:t>
      </w:r>
    </w:p>
    <w:p w14:paraId="1756FB90"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Геостатистический анализ – метод обработки пространственных данных, выявляющий закономерности распределения.</w:t>
      </w:r>
    </w:p>
    <w:p w14:paraId="7EFD92E2"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Деградация земель – ухудшение свойств земель вследствие эрозии, засоления, опустынивания, переуплотнения или антропогенной нагрузки.</w:t>
      </w:r>
    </w:p>
    <w:p w14:paraId="60F8E48E"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Дистанционное зондирование Земли (ДЗЗ) – метод получения информации о поверхности Земли с помощью спутников и авиационных сенсоров.</w:t>
      </w:r>
    </w:p>
    <w:p w14:paraId="4765108D"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Засоление почв – накопление в верхних горизонтах почвы легкорастворимых солей.</w:t>
      </w:r>
    </w:p>
    <w:p w14:paraId="0B38B975"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Земельный баланс – соотношение различных категорий земель по их назначению и использованию.</w:t>
      </w:r>
    </w:p>
    <w:p w14:paraId="1A2F74E1"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Земельный менеджмент – совокупность мер по рациональной организации и использованию земельных ресурсов.</w:t>
      </w:r>
    </w:p>
    <w:p w14:paraId="29A39822"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Земельные ресурсы – совокупность земельных угодий, используемых или потенциально пригодных для хозяйственной деятельности.</w:t>
      </w:r>
    </w:p>
    <w:p w14:paraId="04101344"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Земельные угодья – категории земель по характеру использования (пашня, пастбища, сенокосы, залежи и др.).</w:t>
      </w:r>
    </w:p>
    <w:p w14:paraId="77BFD30B"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Качество земель – совокупность характеристик, определяющих пригодность земель для сельскохозяйственного использования.</w:t>
      </w:r>
    </w:p>
    <w:p w14:paraId="151047CE"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Качество угодий – характеристика, определяющая их хозяйственную ценность и экологическую устойчивость.</w:t>
      </w:r>
    </w:p>
    <w:p w14:paraId="2C9F7896"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Лесомелиорация – система мероприятий по улучшению земель путём создания лесных насаждений.</w:t>
      </w:r>
    </w:p>
    <w:p w14:paraId="7CE1E8A8"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Мелиорация земель – комплекс мероприятий, направленных на улучшение физических, химических и биологических свойств почв.</w:t>
      </w:r>
    </w:p>
    <w:p w14:paraId="01A770E4"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Мониторинг земель – система регулярных наблюдений за состоянием и изменением земельных ресурсов.</w:t>
      </w:r>
    </w:p>
    <w:p w14:paraId="0FA2980C"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Многокритериальный анализ – метод оценки, основанный на учёте нескольких факторов с их весовыми коэффициентами.</w:t>
      </w:r>
    </w:p>
    <w:p w14:paraId="6BAFC732"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Опустынивание – деградация земель в засушливых условиях, ведущая к снижению биологической продуктивности.</w:t>
      </w:r>
    </w:p>
    <w:p w14:paraId="5179AF67"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Пастбищная ёмкость – количество поголовья скота, которое может поддерживаться на пастбище без его деградации.</w:t>
      </w:r>
    </w:p>
    <w:p w14:paraId="444AE9BF"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Плодородие почвы – свойство почвы обеспечивать растения питательными веществами, влагой и воздухом.</w:t>
      </w:r>
    </w:p>
    <w:p w14:paraId="08F60A60"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Продуктивность земель – способность земель производить урожай или биомассу в определённых условиях.</w:t>
      </w:r>
    </w:p>
    <w:p w14:paraId="61F8AB03"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Пространственно-временной анализ – метод исследования изменений показателей во времени и в пространстве.</w:t>
      </w:r>
    </w:p>
    <w:p w14:paraId="1BC57D64"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Противоэрозионные мероприятия – агротехнические и инженерные меры, направленные на предотвращение эрозии почв.</w:t>
      </w:r>
    </w:p>
    <w:p w14:paraId="02681D01"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Рекультивация земель – восстановление продуктивности нарушенных или деградированных земель.</w:t>
      </w:r>
    </w:p>
    <w:p w14:paraId="6F2D6143"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Ротационный выпас – система выпаса скота, при которой пастбища чередуются во времени для предотвращения деградации.</w:t>
      </w:r>
    </w:p>
    <w:p w14:paraId="3AF9467F" w14:textId="77777777" w:rsidR="00180802" w:rsidRPr="00180802" w:rsidRDefault="00180802" w:rsidP="00180802">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Точное земледелие – технология управления сельхозпроизводством на основе данных дистанционного мониторинга и ГИС.</w:t>
      </w:r>
    </w:p>
    <w:p w14:paraId="081249FC"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Устойчивое землепользование – система управления, обеспечивающая рациональное использование земель без снижения их продуктивности в будущем.</w:t>
      </w:r>
    </w:p>
    <w:p w14:paraId="40AD05D7"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Фитомелиорация – улучшение качества земель с помощью посадки растений (злаков, бобовых, кустарников).</w:t>
      </w:r>
    </w:p>
    <w:p w14:paraId="48C5D2E9"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Цифровая модель рельефа (ЦМР) – цифровое представление поверхности Земли, используемое для анализа топографии.</w:t>
      </w:r>
    </w:p>
    <w:p w14:paraId="68390B42"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Эрозия почв – разрушение и смыв верхнего слоя почвы водой или ветром.</w:t>
      </w:r>
    </w:p>
    <w:p w14:paraId="6F71E247"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BSI – индекс оголённой почвы, выявляющий деградированные территории.</w:t>
      </w:r>
    </w:p>
    <w:p w14:paraId="7F02AEEE"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EVI – усовершенствованный вегетационный индекс, учитывающий влияние атмосферы и структуры растительности.</w:t>
      </w:r>
    </w:p>
    <w:p w14:paraId="24FDEB74"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GNDVI – индекс, чувствительный к содержанию хлорофилла в растениях.</w:t>
      </w:r>
    </w:p>
    <w:p w14:paraId="3C3E98E2"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LST – температура подстилающей поверхности, рассчитанная по данным теплового диапазона.</w:t>
      </w:r>
    </w:p>
    <w:p w14:paraId="487BE47A"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MSAVI – почвенно-скорректированный вегетационный индекс, применяемый при разреженном покрове.</w:t>
      </w:r>
    </w:p>
    <w:p w14:paraId="53F8F602"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NDVI – нормализованный дифференциальный вегетационный индекс, отражающий плотность и здоровье растительного покрова.</w:t>
      </w:r>
    </w:p>
    <w:p w14:paraId="110294D4" w14:textId="77777777" w:rsidR="00180802" w:rsidRPr="00180802" w:rsidRDefault="00180802" w:rsidP="00451BF7">
      <w:pPr>
        <w:spacing w:after="0" w:line="240" w:lineRule="auto"/>
        <w:ind w:left="720"/>
        <w:jc w:val="both"/>
        <w:rPr>
          <w:rFonts w:ascii="Times New Roman" w:hAnsi="Times New Roman" w:cs="Times New Roman"/>
          <w:sz w:val="28"/>
          <w:szCs w:val="28"/>
        </w:rPr>
      </w:pPr>
      <w:r w:rsidRPr="00180802">
        <w:rPr>
          <w:rFonts w:ascii="Times New Roman" w:hAnsi="Times New Roman" w:cs="Times New Roman"/>
          <w:sz w:val="28"/>
          <w:szCs w:val="28"/>
        </w:rPr>
        <w:t>NDWI – индекс, отражающий содержание влаги в растительном покрове.</w:t>
      </w:r>
    </w:p>
    <w:p w14:paraId="2B144449"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Raster Calculator – инструмент ГИС для выполнения математических операций с растровыми данными.</w:t>
      </w:r>
    </w:p>
    <w:p w14:paraId="438C71FF"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SOCS – запас органического углерода в почвах.</w:t>
      </w:r>
    </w:p>
    <w:p w14:paraId="7DFE166E" w14:textId="77777777" w:rsidR="00180802" w:rsidRPr="00515AE3" w:rsidRDefault="00180802" w:rsidP="00451BF7">
      <w:pPr>
        <w:spacing w:after="0" w:line="240" w:lineRule="auto"/>
        <w:ind w:firstLine="720"/>
        <w:jc w:val="both"/>
        <w:rPr>
          <w:rFonts w:ascii="Times New Roman" w:hAnsi="Times New Roman" w:cs="Times New Roman"/>
          <w:sz w:val="28"/>
          <w:szCs w:val="28"/>
          <w:lang w:val="en-US"/>
        </w:rPr>
      </w:pPr>
      <w:r w:rsidRPr="00180802">
        <w:rPr>
          <w:rFonts w:ascii="Times New Roman" w:hAnsi="Times New Roman" w:cs="Times New Roman"/>
          <w:sz w:val="28"/>
          <w:szCs w:val="28"/>
          <w:lang w:val="en-US"/>
        </w:rPr>
        <w:t xml:space="preserve">SRTM – </w:t>
      </w:r>
      <w:r w:rsidRPr="00180802">
        <w:rPr>
          <w:rFonts w:ascii="Times New Roman" w:hAnsi="Times New Roman" w:cs="Times New Roman"/>
          <w:sz w:val="28"/>
          <w:szCs w:val="28"/>
        </w:rPr>
        <w:t>цифровая</w:t>
      </w:r>
      <w:r w:rsidRPr="00180802">
        <w:rPr>
          <w:rFonts w:ascii="Times New Roman" w:hAnsi="Times New Roman" w:cs="Times New Roman"/>
          <w:sz w:val="28"/>
          <w:szCs w:val="28"/>
          <w:lang w:val="en-US"/>
        </w:rPr>
        <w:t xml:space="preserve"> </w:t>
      </w:r>
      <w:r w:rsidRPr="00180802">
        <w:rPr>
          <w:rFonts w:ascii="Times New Roman" w:hAnsi="Times New Roman" w:cs="Times New Roman"/>
          <w:sz w:val="28"/>
          <w:szCs w:val="28"/>
        </w:rPr>
        <w:t>модель</w:t>
      </w:r>
      <w:r w:rsidRPr="00180802">
        <w:rPr>
          <w:rFonts w:ascii="Times New Roman" w:hAnsi="Times New Roman" w:cs="Times New Roman"/>
          <w:sz w:val="28"/>
          <w:szCs w:val="28"/>
          <w:lang w:val="en-US"/>
        </w:rPr>
        <w:t xml:space="preserve"> </w:t>
      </w:r>
      <w:r w:rsidRPr="00180802">
        <w:rPr>
          <w:rFonts w:ascii="Times New Roman" w:hAnsi="Times New Roman" w:cs="Times New Roman"/>
          <w:sz w:val="28"/>
          <w:szCs w:val="28"/>
        </w:rPr>
        <w:t>рельефа</w:t>
      </w:r>
      <w:r w:rsidRPr="00180802">
        <w:rPr>
          <w:rFonts w:ascii="Times New Roman" w:hAnsi="Times New Roman" w:cs="Times New Roman"/>
          <w:sz w:val="28"/>
          <w:szCs w:val="28"/>
          <w:lang w:val="en-US"/>
        </w:rPr>
        <w:t xml:space="preserve"> Shuttle Radar Topography Mission.</w:t>
      </w:r>
      <w:r w:rsidR="00451BF7" w:rsidRPr="00515AE3">
        <w:rPr>
          <w:rFonts w:ascii="Times New Roman" w:hAnsi="Times New Roman" w:cs="Times New Roman"/>
          <w:sz w:val="28"/>
          <w:szCs w:val="28"/>
          <w:lang w:val="en-US"/>
        </w:rPr>
        <w:tab/>
      </w:r>
    </w:p>
    <w:p w14:paraId="17AF6F27" w14:textId="77777777" w:rsidR="00180802" w:rsidRP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VCI – индекс состояния растительности, показывающий отклонение от средних значений NDVI.</w:t>
      </w:r>
    </w:p>
    <w:p w14:paraId="4047E1F1" w14:textId="77777777" w:rsidR="00180802" w:rsidRDefault="00180802" w:rsidP="00451BF7">
      <w:pPr>
        <w:spacing w:after="0" w:line="240" w:lineRule="auto"/>
        <w:ind w:firstLine="720"/>
        <w:jc w:val="both"/>
        <w:rPr>
          <w:rFonts w:ascii="Times New Roman" w:hAnsi="Times New Roman" w:cs="Times New Roman"/>
          <w:sz w:val="28"/>
          <w:szCs w:val="28"/>
        </w:rPr>
      </w:pPr>
      <w:r w:rsidRPr="00180802">
        <w:rPr>
          <w:rFonts w:ascii="Times New Roman" w:hAnsi="Times New Roman" w:cs="Times New Roman"/>
          <w:sz w:val="28"/>
          <w:szCs w:val="28"/>
        </w:rPr>
        <w:t>Weighted Overlay – инструмент ГИС для интеграции различных факторов с учётом весов и получения итоговой оценки.</w:t>
      </w:r>
    </w:p>
    <w:p w14:paraId="20B3ABED" w14:textId="77777777" w:rsidR="00EB37CD" w:rsidRPr="00C903F1" w:rsidRDefault="00B10E0D" w:rsidP="00180802">
      <w:pPr>
        <w:spacing w:after="0" w:line="240" w:lineRule="auto"/>
        <w:jc w:val="center"/>
        <w:rPr>
          <w:rFonts w:ascii="Times New Roman" w:hAnsi="Times New Roman" w:cs="Times New Roman"/>
          <w:b/>
          <w:bCs/>
          <w:sz w:val="28"/>
          <w:szCs w:val="28"/>
        </w:rPr>
      </w:pPr>
      <w:r w:rsidRPr="00C903F1">
        <w:rPr>
          <w:rFonts w:ascii="Times New Roman" w:hAnsi="Times New Roman" w:cs="Times New Roman"/>
          <w:b/>
          <w:bCs/>
          <w:sz w:val="28"/>
          <w:szCs w:val="28"/>
        </w:rPr>
        <w:t>ОБОЗНАЧЕНИЯ И СОКРАЩЕНИЯ</w:t>
      </w:r>
    </w:p>
    <w:p w14:paraId="27D7609E" w14:textId="77777777" w:rsidR="00303239" w:rsidRPr="00C903F1" w:rsidRDefault="00303239" w:rsidP="00EB37CD">
      <w:pPr>
        <w:spacing w:after="0" w:line="240" w:lineRule="auto"/>
        <w:ind w:firstLine="709"/>
        <w:jc w:val="center"/>
        <w:rPr>
          <w:rFonts w:ascii="Times New Roman" w:hAnsi="Times New Roman" w:cs="Times New Roman"/>
          <w:b/>
          <w:bCs/>
          <w:sz w:val="28"/>
          <w:szCs w:val="28"/>
        </w:rPr>
      </w:pPr>
    </w:p>
    <w:p w14:paraId="0CA245BF" w14:textId="77777777" w:rsidR="00451BF7" w:rsidRPr="00451BF7" w:rsidRDefault="00451BF7" w:rsidP="00451BF7">
      <w:pPr>
        <w:spacing w:after="0" w:line="240" w:lineRule="auto"/>
        <w:ind w:firstLine="709"/>
        <w:jc w:val="both"/>
        <w:rPr>
          <w:rFonts w:ascii="Times New Roman" w:hAnsi="Times New Roman" w:cs="Times New Roman"/>
          <w:sz w:val="28"/>
          <w:szCs w:val="28"/>
        </w:rPr>
      </w:pPr>
      <w:r w:rsidRPr="00451BF7">
        <w:rPr>
          <w:rFonts w:ascii="Times New Roman" w:hAnsi="Times New Roman" w:cs="Times New Roman"/>
          <w:sz w:val="28"/>
          <w:szCs w:val="28"/>
        </w:rPr>
        <w:t>В настоящей диссертации применены следующие</w:t>
      </w:r>
      <w:r>
        <w:rPr>
          <w:rFonts w:ascii="Times New Roman" w:hAnsi="Times New Roman" w:cs="Times New Roman"/>
          <w:sz w:val="28"/>
          <w:szCs w:val="28"/>
        </w:rPr>
        <w:t xml:space="preserve"> обозначения и сокращения</w:t>
      </w:r>
      <w:r w:rsidRPr="00451BF7">
        <w:rPr>
          <w:rFonts w:ascii="Times New Roman" w:hAnsi="Times New Roman" w:cs="Times New Roman"/>
          <w:sz w:val="28"/>
          <w:szCs w:val="28"/>
        </w:rPr>
        <w:t>:</w:t>
      </w:r>
    </w:p>
    <w:p w14:paraId="485A7AA4" w14:textId="77777777" w:rsidR="006E2F53" w:rsidRPr="006E2F53" w:rsidRDefault="006E2F53" w:rsidP="006E2F53">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АИС ГЗК – автоматизированная информационная система государственного земельного кадастра.</w:t>
      </w:r>
    </w:p>
    <w:p w14:paraId="521FBFA4" w14:textId="77777777" w:rsidR="006E2F53" w:rsidRPr="006E2F53" w:rsidRDefault="006E2F53" w:rsidP="006E2F53">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Га (га) – гектар.</w:t>
      </w:r>
    </w:p>
    <w:p w14:paraId="2707DD28" w14:textId="77777777" w:rsidR="006E2F53" w:rsidRPr="006E2F53" w:rsidRDefault="006E2F53" w:rsidP="006E2F53">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ГИС – географическая информационная система.</w:t>
      </w:r>
    </w:p>
    <w:p w14:paraId="73BC148E"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ДЗЗ – дистанционное зондирование Земли.</w:t>
      </w:r>
    </w:p>
    <w:p w14:paraId="116D814D"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ЕГКН – единый государственный кадастр недвижимости.</w:t>
      </w:r>
    </w:p>
    <w:p w14:paraId="3106283D"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ЕС – Европейский союз.</w:t>
      </w:r>
    </w:p>
    <w:p w14:paraId="544267A7"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ИК-каналы – инфракрасные каналы спутниковых данных.</w:t>
      </w:r>
    </w:p>
    <w:p w14:paraId="128F540D"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Км² (квадратный километр) – единица площади.</w:t>
      </w:r>
    </w:p>
    <w:p w14:paraId="1F983D28"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М (метр) – единица длины.</w:t>
      </w:r>
    </w:p>
    <w:p w14:paraId="2E6EF77B"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М³ (кубический метр) – единица объёма.</w:t>
      </w:r>
    </w:p>
    <w:p w14:paraId="7218FC40"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Мм (миллиметр) – единица длины.</w:t>
      </w:r>
    </w:p>
    <w:p w14:paraId="439229E5"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ООН – Организация Объединённых Наций.</w:t>
      </w:r>
    </w:p>
    <w:p w14:paraId="595E1FC4"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РК – Республика Казахстан.</w:t>
      </w:r>
    </w:p>
    <w:p w14:paraId="0AF5796C"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С/х – сельское хозяйство.</w:t>
      </w:r>
    </w:p>
    <w:p w14:paraId="063FE833"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Т/га (тонн на гектар) – урожайность.</w:t>
      </w:r>
    </w:p>
    <w:p w14:paraId="5CBB9656"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Ц/га – урожайность.</w:t>
      </w:r>
    </w:p>
    <w:p w14:paraId="238348B8"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ЦМР – цифровая модель рельефа.</w:t>
      </w:r>
    </w:p>
    <w:p w14:paraId="7E898EC3"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°С (градус Цельсия) – единица измерения температуры.BIM (Building Information Modeling) – информационное моделирование зданий и сооружений.</w:t>
      </w:r>
    </w:p>
    <w:p w14:paraId="7E36B976"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BSI (Bare Soil Index) – индекс открытой (оголённой) почвы.</w:t>
      </w:r>
    </w:p>
    <w:p w14:paraId="1475CFFE" w14:textId="77777777" w:rsidR="006E2F53" w:rsidRPr="00515AE3" w:rsidRDefault="006E2F53" w:rsidP="007645B9">
      <w:pPr>
        <w:spacing w:after="0" w:line="240" w:lineRule="auto"/>
        <w:ind w:firstLine="709"/>
        <w:jc w:val="both"/>
        <w:rPr>
          <w:rFonts w:ascii="Times New Roman" w:hAnsi="Times New Roman" w:cs="Times New Roman"/>
          <w:sz w:val="28"/>
          <w:szCs w:val="28"/>
          <w:lang w:val="en-US"/>
        </w:rPr>
      </w:pPr>
      <w:r w:rsidRPr="006E2F53">
        <w:rPr>
          <w:rFonts w:ascii="Times New Roman" w:hAnsi="Times New Roman" w:cs="Times New Roman"/>
          <w:sz w:val="28"/>
          <w:szCs w:val="28"/>
          <w:lang w:val="en-US"/>
        </w:rPr>
        <w:t xml:space="preserve">DEM (Digital Elevation Model) – </w:t>
      </w:r>
      <w:r w:rsidRPr="006E2F53">
        <w:rPr>
          <w:rFonts w:ascii="Times New Roman" w:hAnsi="Times New Roman" w:cs="Times New Roman"/>
          <w:sz w:val="28"/>
          <w:szCs w:val="28"/>
        </w:rPr>
        <w:t>цифровая</w:t>
      </w:r>
      <w:r w:rsidRPr="006E2F53">
        <w:rPr>
          <w:rFonts w:ascii="Times New Roman" w:hAnsi="Times New Roman" w:cs="Times New Roman"/>
          <w:sz w:val="28"/>
          <w:szCs w:val="28"/>
          <w:lang w:val="en-US"/>
        </w:rPr>
        <w:t xml:space="preserve"> </w:t>
      </w:r>
      <w:r w:rsidRPr="006E2F53">
        <w:rPr>
          <w:rFonts w:ascii="Times New Roman" w:hAnsi="Times New Roman" w:cs="Times New Roman"/>
          <w:sz w:val="28"/>
          <w:szCs w:val="28"/>
        </w:rPr>
        <w:t>модель</w:t>
      </w:r>
      <w:r w:rsidRPr="006E2F53">
        <w:rPr>
          <w:rFonts w:ascii="Times New Roman" w:hAnsi="Times New Roman" w:cs="Times New Roman"/>
          <w:sz w:val="28"/>
          <w:szCs w:val="28"/>
          <w:lang w:val="en-US"/>
        </w:rPr>
        <w:t xml:space="preserve"> </w:t>
      </w:r>
      <w:r w:rsidRPr="006E2F53">
        <w:rPr>
          <w:rFonts w:ascii="Times New Roman" w:hAnsi="Times New Roman" w:cs="Times New Roman"/>
          <w:sz w:val="28"/>
          <w:szCs w:val="28"/>
        </w:rPr>
        <w:t>высот</w:t>
      </w:r>
      <w:r w:rsidRPr="006E2F53">
        <w:rPr>
          <w:rFonts w:ascii="Times New Roman" w:hAnsi="Times New Roman" w:cs="Times New Roman"/>
          <w:sz w:val="28"/>
          <w:szCs w:val="28"/>
          <w:lang w:val="en-US"/>
        </w:rPr>
        <w:t>.</w:t>
      </w:r>
    </w:p>
    <w:p w14:paraId="06B8FAF3" w14:textId="77777777" w:rsidR="006E2F53" w:rsidRPr="00515AE3" w:rsidRDefault="006E2F53" w:rsidP="007645B9">
      <w:pPr>
        <w:spacing w:after="0" w:line="240" w:lineRule="auto"/>
        <w:ind w:firstLine="709"/>
        <w:jc w:val="both"/>
        <w:rPr>
          <w:rFonts w:ascii="Times New Roman" w:hAnsi="Times New Roman" w:cs="Times New Roman"/>
          <w:sz w:val="28"/>
          <w:szCs w:val="28"/>
          <w:lang w:val="en-US"/>
        </w:rPr>
      </w:pPr>
      <w:r w:rsidRPr="006E2F53">
        <w:rPr>
          <w:rFonts w:ascii="Times New Roman" w:hAnsi="Times New Roman" w:cs="Times New Roman"/>
          <w:sz w:val="28"/>
          <w:szCs w:val="28"/>
          <w:lang w:val="en-US"/>
        </w:rPr>
        <w:t xml:space="preserve">EVI (Enhanced Vegetation Index) – </w:t>
      </w:r>
      <w:r w:rsidRPr="006E2F53">
        <w:rPr>
          <w:rFonts w:ascii="Times New Roman" w:hAnsi="Times New Roman" w:cs="Times New Roman"/>
          <w:sz w:val="28"/>
          <w:szCs w:val="28"/>
        </w:rPr>
        <w:t>улучшенный</w:t>
      </w:r>
      <w:r w:rsidRPr="006E2F53">
        <w:rPr>
          <w:rFonts w:ascii="Times New Roman" w:hAnsi="Times New Roman" w:cs="Times New Roman"/>
          <w:sz w:val="28"/>
          <w:szCs w:val="28"/>
          <w:lang w:val="en-US"/>
        </w:rPr>
        <w:t xml:space="preserve"> </w:t>
      </w:r>
      <w:r w:rsidRPr="006E2F53">
        <w:rPr>
          <w:rFonts w:ascii="Times New Roman" w:hAnsi="Times New Roman" w:cs="Times New Roman"/>
          <w:sz w:val="28"/>
          <w:szCs w:val="28"/>
        </w:rPr>
        <w:t>вегетационный</w:t>
      </w:r>
      <w:r w:rsidRPr="006E2F53">
        <w:rPr>
          <w:rFonts w:ascii="Times New Roman" w:hAnsi="Times New Roman" w:cs="Times New Roman"/>
          <w:sz w:val="28"/>
          <w:szCs w:val="28"/>
          <w:lang w:val="en-US"/>
        </w:rPr>
        <w:t xml:space="preserve"> </w:t>
      </w:r>
      <w:r w:rsidRPr="006E2F53">
        <w:rPr>
          <w:rFonts w:ascii="Times New Roman" w:hAnsi="Times New Roman" w:cs="Times New Roman"/>
          <w:sz w:val="28"/>
          <w:szCs w:val="28"/>
        </w:rPr>
        <w:t>индекс</w:t>
      </w:r>
      <w:r w:rsidRPr="006E2F53">
        <w:rPr>
          <w:rFonts w:ascii="Times New Roman" w:hAnsi="Times New Roman" w:cs="Times New Roman"/>
          <w:sz w:val="28"/>
          <w:szCs w:val="28"/>
          <w:lang w:val="en-US"/>
        </w:rPr>
        <w:t>.</w:t>
      </w:r>
    </w:p>
    <w:p w14:paraId="017FEE2F"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FAO (Food and Agriculture Organization) – Продовольственная и сельскохозяйственная организация ООН.</w:t>
      </w:r>
    </w:p>
    <w:p w14:paraId="23E13381"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GNDVI (Green Normalized Difference Vegetation Index) – нормализованный разностный вегетационный индекс на основе зелёного спектрального канала.</w:t>
      </w:r>
    </w:p>
    <w:p w14:paraId="118198B6"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GPS (Global Positioning System) – глобальная система позиционирования.</w:t>
      </w:r>
    </w:p>
    <w:p w14:paraId="33CC299D"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LST (Land Surface Temperature) – температура земной поверхности.</w:t>
      </w:r>
    </w:p>
    <w:p w14:paraId="3A6543AA" w14:textId="77777777" w:rsidR="006E2F53" w:rsidRPr="007645B9" w:rsidRDefault="006E2F53" w:rsidP="007645B9">
      <w:pPr>
        <w:spacing w:after="0" w:line="240" w:lineRule="auto"/>
        <w:ind w:firstLine="709"/>
        <w:jc w:val="both"/>
        <w:rPr>
          <w:rFonts w:ascii="Times New Roman" w:hAnsi="Times New Roman" w:cs="Times New Roman"/>
          <w:sz w:val="28"/>
          <w:szCs w:val="28"/>
        </w:rPr>
      </w:pPr>
      <w:r w:rsidRPr="007645B9">
        <w:rPr>
          <w:rFonts w:ascii="Times New Roman" w:hAnsi="Times New Roman" w:cs="Times New Roman"/>
          <w:sz w:val="28"/>
          <w:szCs w:val="28"/>
          <w:lang w:val="en-US"/>
        </w:rPr>
        <w:t>MODIS</w:t>
      </w:r>
      <w:r w:rsidRPr="00515AE3">
        <w:rPr>
          <w:rFonts w:ascii="Times New Roman" w:hAnsi="Times New Roman" w:cs="Times New Roman"/>
          <w:sz w:val="28"/>
          <w:szCs w:val="28"/>
        </w:rPr>
        <w:t xml:space="preserve"> (</w:t>
      </w:r>
      <w:r w:rsidRPr="007645B9">
        <w:rPr>
          <w:rFonts w:ascii="Times New Roman" w:hAnsi="Times New Roman" w:cs="Times New Roman"/>
          <w:sz w:val="28"/>
          <w:szCs w:val="28"/>
          <w:lang w:val="en-US"/>
        </w:rPr>
        <w:t>Moderate</w:t>
      </w:r>
      <w:r w:rsidRPr="00515AE3">
        <w:rPr>
          <w:rFonts w:ascii="Times New Roman" w:hAnsi="Times New Roman" w:cs="Times New Roman"/>
          <w:sz w:val="28"/>
          <w:szCs w:val="28"/>
        </w:rPr>
        <w:t xml:space="preserve"> </w:t>
      </w:r>
      <w:r w:rsidRPr="007645B9">
        <w:rPr>
          <w:rFonts w:ascii="Times New Roman" w:hAnsi="Times New Roman" w:cs="Times New Roman"/>
          <w:sz w:val="28"/>
          <w:szCs w:val="28"/>
          <w:lang w:val="en-US"/>
        </w:rPr>
        <w:t>Resolution</w:t>
      </w:r>
      <w:r w:rsidRPr="00515AE3">
        <w:rPr>
          <w:rFonts w:ascii="Times New Roman" w:hAnsi="Times New Roman" w:cs="Times New Roman"/>
          <w:sz w:val="28"/>
          <w:szCs w:val="28"/>
        </w:rPr>
        <w:t xml:space="preserve"> </w:t>
      </w:r>
      <w:r w:rsidRPr="007645B9">
        <w:rPr>
          <w:rFonts w:ascii="Times New Roman" w:hAnsi="Times New Roman" w:cs="Times New Roman"/>
          <w:sz w:val="28"/>
          <w:szCs w:val="28"/>
          <w:lang w:val="en-US"/>
        </w:rPr>
        <w:t>Imaging</w:t>
      </w:r>
      <w:r w:rsidRPr="00515AE3">
        <w:rPr>
          <w:rFonts w:ascii="Times New Roman" w:hAnsi="Times New Roman" w:cs="Times New Roman"/>
          <w:sz w:val="28"/>
          <w:szCs w:val="28"/>
        </w:rPr>
        <w:t xml:space="preserve"> </w:t>
      </w:r>
      <w:r w:rsidRPr="007645B9">
        <w:rPr>
          <w:rFonts w:ascii="Times New Roman" w:hAnsi="Times New Roman" w:cs="Times New Roman"/>
          <w:sz w:val="28"/>
          <w:szCs w:val="28"/>
          <w:lang w:val="en-US"/>
        </w:rPr>
        <w:t>Spectroradiometer</w:t>
      </w:r>
      <w:r w:rsidRPr="00515AE3">
        <w:rPr>
          <w:rFonts w:ascii="Times New Roman" w:hAnsi="Times New Roman" w:cs="Times New Roman"/>
          <w:sz w:val="28"/>
          <w:szCs w:val="28"/>
        </w:rPr>
        <w:t xml:space="preserve">) – </w:t>
      </w:r>
      <w:r w:rsidRPr="006E2F53">
        <w:rPr>
          <w:rFonts w:ascii="Times New Roman" w:hAnsi="Times New Roman" w:cs="Times New Roman"/>
          <w:sz w:val="28"/>
          <w:szCs w:val="28"/>
        </w:rPr>
        <w:t>спектрорадиометр</w:t>
      </w:r>
      <w:r w:rsidRPr="00515AE3">
        <w:rPr>
          <w:rFonts w:ascii="Times New Roman" w:hAnsi="Times New Roman" w:cs="Times New Roman"/>
          <w:sz w:val="28"/>
          <w:szCs w:val="28"/>
        </w:rPr>
        <w:t xml:space="preserve"> </w:t>
      </w:r>
      <w:r w:rsidRPr="006E2F53">
        <w:rPr>
          <w:rFonts w:ascii="Times New Roman" w:hAnsi="Times New Roman" w:cs="Times New Roman"/>
          <w:sz w:val="28"/>
          <w:szCs w:val="28"/>
        </w:rPr>
        <w:t>среднего</w:t>
      </w:r>
      <w:r w:rsidRPr="00515AE3">
        <w:rPr>
          <w:rFonts w:ascii="Times New Roman" w:hAnsi="Times New Roman" w:cs="Times New Roman"/>
          <w:sz w:val="28"/>
          <w:szCs w:val="28"/>
        </w:rPr>
        <w:t xml:space="preserve"> </w:t>
      </w:r>
      <w:r w:rsidRPr="006E2F53">
        <w:rPr>
          <w:rFonts w:ascii="Times New Roman" w:hAnsi="Times New Roman" w:cs="Times New Roman"/>
          <w:sz w:val="28"/>
          <w:szCs w:val="28"/>
        </w:rPr>
        <w:t>разрешения</w:t>
      </w:r>
      <w:r w:rsidRPr="00515AE3">
        <w:rPr>
          <w:rFonts w:ascii="Times New Roman" w:hAnsi="Times New Roman" w:cs="Times New Roman"/>
          <w:sz w:val="28"/>
          <w:szCs w:val="28"/>
        </w:rPr>
        <w:t>.</w:t>
      </w:r>
    </w:p>
    <w:p w14:paraId="59E1A7DC"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MSAVI (Modified Soil Adjusted Vegetation Index) – модифицированный почвенно-скорректированный вегетационный индекс.</w:t>
      </w:r>
    </w:p>
    <w:p w14:paraId="40F19603"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NASA (National Aeronautics and Space Administration) – Национальное управление по аэронавтике и исследованию космического пространства.</w:t>
      </w:r>
    </w:p>
    <w:p w14:paraId="0F14CAEF"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NDVI (Normalized Difference Vegetation Index) – нормализованный разностный вегетационный индекс.</w:t>
      </w:r>
    </w:p>
    <w:p w14:paraId="2BB9DE22" w14:textId="77777777" w:rsidR="007645B9"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NDWI (Normalized Difference Water Index) – нормализованный разностный индекс воды.</w:t>
      </w:r>
    </w:p>
    <w:p w14:paraId="148B97BE"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OLI/TIRS C2 L1 (Operational Land Imager / Thermal Infrared Sensor, Collection 2, Level 1) – операционный наземный сканер и тепловизионный инфракрасный сенсор (данные спутников Landsat, коллекция 2, уровень 1).</w:t>
      </w:r>
    </w:p>
    <w:p w14:paraId="4A492240"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RUSLE (Revised Universal Soil Loss Equation) – универсальное уравнение потерь почвы (пересмотренная версия).</w:t>
      </w:r>
    </w:p>
    <w:p w14:paraId="72B3BD00"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SOC (Soil Organic Carbon) – органический углерод почв.</w:t>
      </w:r>
    </w:p>
    <w:p w14:paraId="74669B56"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SRTM (Shuttle Radar Topography Mission) – радиолокационная топографическая миссия шаттла (данные цифровой модели рельефа).</w:t>
      </w:r>
    </w:p>
    <w:p w14:paraId="1F6239A4" w14:textId="77777777" w:rsidR="006E2F53" w:rsidRPr="007645B9" w:rsidRDefault="006E2F53" w:rsidP="007645B9">
      <w:pPr>
        <w:spacing w:after="0" w:line="240" w:lineRule="auto"/>
        <w:ind w:firstLine="709"/>
        <w:jc w:val="both"/>
        <w:rPr>
          <w:rFonts w:ascii="Times New Roman" w:hAnsi="Times New Roman" w:cs="Times New Roman"/>
          <w:sz w:val="28"/>
          <w:szCs w:val="28"/>
          <w:lang w:val="en-US"/>
        </w:rPr>
      </w:pPr>
      <w:r w:rsidRPr="006E2F53">
        <w:rPr>
          <w:rFonts w:ascii="Times New Roman" w:hAnsi="Times New Roman" w:cs="Times New Roman"/>
          <w:sz w:val="28"/>
          <w:szCs w:val="28"/>
          <w:lang w:val="en-US"/>
        </w:rPr>
        <w:t xml:space="preserve">UNEP (United Nations Environment Programme) – </w:t>
      </w:r>
      <w:r w:rsidRPr="006E2F53">
        <w:rPr>
          <w:rFonts w:ascii="Times New Roman" w:hAnsi="Times New Roman" w:cs="Times New Roman"/>
          <w:sz w:val="28"/>
          <w:szCs w:val="28"/>
        </w:rPr>
        <w:t>Программа</w:t>
      </w:r>
      <w:r w:rsidRPr="006E2F53">
        <w:rPr>
          <w:rFonts w:ascii="Times New Roman" w:hAnsi="Times New Roman" w:cs="Times New Roman"/>
          <w:sz w:val="28"/>
          <w:szCs w:val="28"/>
          <w:lang w:val="en-US"/>
        </w:rPr>
        <w:t xml:space="preserve"> </w:t>
      </w:r>
      <w:r w:rsidRPr="006E2F53">
        <w:rPr>
          <w:rFonts w:ascii="Times New Roman" w:hAnsi="Times New Roman" w:cs="Times New Roman"/>
          <w:sz w:val="28"/>
          <w:szCs w:val="28"/>
        </w:rPr>
        <w:t>ООН</w:t>
      </w:r>
      <w:r w:rsidRPr="006E2F53">
        <w:rPr>
          <w:rFonts w:ascii="Times New Roman" w:hAnsi="Times New Roman" w:cs="Times New Roman"/>
          <w:sz w:val="28"/>
          <w:szCs w:val="28"/>
          <w:lang w:val="en-US"/>
        </w:rPr>
        <w:t xml:space="preserve"> </w:t>
      </w:r>
      <w:r w:rsidRPr="006E2F53">
        <w:rPr>
          <w:rFonts w:ascii="Times New Roman" w:hAnsi="Times New Roman" w:cs="Times New Roman"/>
          <w:sz w:val="28"/>
          <w:szCs w:val="28"/>
        </w:rPr>
        <w:t>по</w:t>
      </w:r>
      <w:r w:rsidRPr="006E2F53">
        <w:rPr>
          <w:rFonts w:ascii="Times New Roman" w:hAnsi="Times New Roman" w:cs="Times New Roman"/>
          <w:sz w:val="28"/>
          <w:szCs w:val="28"/>
          <w:lang w:val="en-US"/>
        </w:rPr>
        <w:t xml:space="preserve"> </w:t>
      </w:r>
      <w:r w:rsidRPr="006E2F53">
        <w:rPr>
          <w:rFonts w:ascii="Times New Roman" w:hAnsi="Times New Roman" w:cs="Times New Roman"/>
          <w:sz w:val="28"/>
          <w:szCs w:val="28"/>
        </w:rPr>
        <w:t>окружающей</w:t>
      </w:r>
      <w:r w:rsidRPr="006E2F53">
        <w:rPr>
          <w:rFonts w:ascii="Times New Roman" w:hAnsi="Times New Roman" w:cs="Times New Roman"/>
          <w:sz w:val="28"/>
          <w:szCs w:val="28"/>
          <w:lang w:val="en-US"/>
        </w:rPr>
        <w:t xml:space="preserve"> </w:t>
      </w:r>
      <w:r w:rsidRPr="006E2F53">
        <w:rPr>
          <w:rFonts w:ascii="Times New Roman" w:hAnsi="Times New Roman" w:cs="Times New Roman"/>
          <w:sz w:val="28"/>
          <w:szCs w:val="28"/>
        </w:rPr>
        <w:t>среде</w:t>
      </w:r>
      <w:r w:rsidRPr="006E2F53">
        <w:rPr>
          <w:rFonts w:ascii="Times New Roman" w:hAnsi="Times New Roman" w:cs="Times New Roman"/>
          <w:sz w:val="28"/>
          <w:szCs w:val="28"/>
          <w:lang w:val="en-US"/>
        </w:rPr>
        <w:t>.</w:t>
      </w:r>
    </w:p>
    <w:p w14:paraId="164A04C0" w14:textId="77777777" w:rsidR="006E2F53" w:rsidRPr="007645B9" w:rsidRDefault="006E2F53" w:rsidP="007645B9">
      <w:pPr>
        <w:spacing w:after="0" w:line="240" w:lineRule="auto"/>
        <w:ind w:firstLine="709"/>
        <w:jc w:val="both"/>
        <w:rPr>
          <w:rFonts w:ascii="Times New Roman" w:hAnsi="Times New Roman" w:cs="Times New Roman"/>
          <w:sz w:val="28"/>
          <w:szCs w:val="28"/>
          <w:lang w:val="en-US"/>
        </w:rPr>
      </w:pPr>
      <w:r w:rsidRPr="006E2F53">
        <w:rPr>
          <w:rFonts w:ascii="Times New Roman" w:hAnsi="Times New Roman" w:cs="Times New Roman"/>
          <w:sz w:val="28"/>
          <w:szCs w:val="28"/>
          <w:lang w:val="en-US"/>
        </w:rPr>
        <w:t xml:space="preserve">USGS (United States Geological Survey) – </w:t>
      </w:r>
      <w:r w:rsidRPr="006E2F53">
        <w:rPr>
          <w:rFonts w:ascii="Times New Roman" w:hAnsi="Times New Roman" w:cs="Times New Roman"/>
          <w:sz w:val="28"/>
          <w:szCs w:val="28"/>
        </w:rPr>
        <w:t>Геологическая</w:t>
      </w:r>
      <w:r w:rsidRPr="006E2F53">
        <w:rPr>
          <w:rFonts w:ascii="Times New Roman" w:hAnsi="Times New Roman" w:cs="Times New Roman"/>
          <w:sz w:val="28"/>
          <w:szCs w:val="28"/>
          <w:lang w:val="en-US"/>
        </w:rPr>
        <w:t xml:space="preserve"> </w:t>
      </w:r>
      <w:r w:rsidRPr="006E2F53">
        <w:rPr>
          <w:rFonts w:ascii="Times New Roman" w:hAnsi="Times New Roman" w:cs="Times New Roman"/>
          <w:sz w:val="28"/>
          <w:szCs w:val="28"/>
        </w:rPr>
        <w:t>служба</w:t>
      </w:r>
      <w:r w:rsidRPr="006E2F53">
        <w:rPr>
          <w:rFonts w:ascii="Times New Roman" w:hAnsi="Times New Roman" w:cs="Times New Roman"/>
          <w:sz w:val="28"/>
          <w:szCs w:val="28"/>
          <w:lang w:val="en-US"/>
        </w:rPr>
        <w:t xml:space="preserve"> </w:t>
      </w:r>
      <w:r w:rsidRPr="006E2F53">
        <w:rPr>
          <w:rFonts w:ascii="Times New Roman" w:hAnsi="Times New Roman" w:cs="Times New Roman"/>
          <w:sz w:val="28"/>
          <w:szCs w:val="28"/>
        </w:rPr>
        <w:t>США</w:t>
      </w:r>
      <w:r w:rsidRPr="006E2F53">
        <w:rPr>
          <w:rFonts w:ascii="Times New Roman" w:hAnsi="Times New Roman" w:cs="Times New Roman"/>
          <w:sz w:val="28"/>
          <w:szCs w:val="28"/>
          <w:lang w:val="en-US"/>
        </w:rPr>
        <w:t>.</w:t>
      </w:r>
    </w:p>
    <w:p w14:paraId="30A4E7C2" w14:textId="77777777" w:rsidR="006E2F53" w:rsidRPr="006E2F53" w:rsidRDefault="006E2F53" w:rsidP="007645B9">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VCI (Vegetation Condition Index) – индекс состояния растительности.</w:t>
      </w:r>
    </w:p>
    <w:p w14:paraId="415BC52F" w14:textId="77777777" w:rsidR="00EB37CD" w:rsidRPr="00C903F1" w:rsidRDefault="006E2F53" w:rsidP="006E2F53">
      <w:pPr>
        <w:spacing w:after="0" w:line="240" w:lineRule="auto"/>
        <w:ind w:firstLine="709"/>
        <w:jc w:val="both"/>
        <w:rPr>
          <w:rFonts w:ascii="Times New Roman" w:hAnsi="Times New Roman" w:cs="Times New Roman"/>
          <w:sz w:val="28"/>
          <w:szCs w:val="28"/>
        </w:rPr>
      </w:pPr>
      <w:r w:rsidRPr="006E2F53">
        <w:rPr>
          <w:rFonts w:ascii="Times New Roman" w:hAnsi="Times New Roman" w:cs="Times New Roman"/>
          <w:sz w:val="28"/>
          <w:szCs w:val="28"/>
        </w:rPr>
        <w:t>WO (Weighted Overlay) – взвешенное наложение слоёв.</w:t>
      </w:r>
    </w:p>
    <w:p w14:paraId="78A86F64" w14:textId="77777777" w:rsidR="00656437" w:rsidRPr="00C903F1" w:rsidRDefault="00656437" w:rsidP="00D81A6C">
      <w:pPr>
        <w:spacing w:after="0" w:line="240" w:lineRule="auto"/>
        <w:ind w:firstLine="709"/>
        <w:jc w:val="center"/>
        <w:rPr>
          <w:rFonts w:ascii="Times New Roman" w:eastAsia="Times New Roman" w:hAnsi="Times New Roman" w:cs="Times New Roman"/>
          <w:b/>
          <w:sz w:val="28"/>
          <w:szCs w:val="28"/>
        </w:rPr>
      </w:pPr>
    </w:p>
    <w:p w14:paraId="70C64EEE" w14:textId="77777777" w:rsidR="0049460B" w:rsidRPr="00C903F1" w:rsidRDefault="0049460B" w:rsidP="00D81A6C">
      <w:pPr>
        <w:spacing w:after="0" w:line="240" w:lineRule="auto"/>
        <w:ind w:firstLine="709"/>
        <w:jc w:val="center"/>
        <w:rPr>
          <w:rFonts w:ascii="Times New Roman" w:eastAsia="Times New Roman" w:hAnsi="Times New Roman" w:cs="Times New Roman"/>
          <w:b/>
          <w:sz w:val="28"/>
          <w:szCs w:val="28"/>
        </w:rPr>
      </w:pPr>
    </w:p>
    <w:p w14:paraId="02CEE731"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5687F779"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392DD166"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2DC70AE0"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47F8FE87"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36496200"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3841757D"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42450DEF"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6E345546"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68B85B42"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0391E47F"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0EF796BC"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4B5E5F6C"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7E7F83C1"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7CEE74ED"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6308A500"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5DAEE969"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1A3D3704"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39744E13"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3DE3FC87"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6E5BA7C6"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4D4043E0"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3578C669"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75608268"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1277CEF0"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194A8A1B"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5BA0FB22"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49CF3293" w14:textId="77777777" w:rsidR="00EB37CD" w:rsidRPr="00C903F1" w:rsidRDefault="00EB37CD" w:rsidP="00D81A6C">
      <w:pPr>
        <w:spacing w:after="0" w:line="240" w:lineRule="auto"/>
        <w:ind w:firstLine="709"/>
        <w:jc w:val="center"/>
        <w:rPr>
          <w:rFonts w:ascii="Times New Roman" w:eastAsia="Times New Roman" w:hAnsi="Times New Roman" w:cs="Times New Roman"/>
          <w:b/>
          <w:sz w:val="28"/>
          <w:szCs w:val="28"/>
        </w:rPr>
      </w:pPr>
    </w:p>
    <w:p w14:paraId="2CD40878" w14:textId="77777777" w:rsidR="00061B89" w:rsidRPr="00C903F1" w:rsidRDefault="00061B89" w:rsidP="006F6557">
      <w:pPr>
        <w:spacing w:after="0" w:line="240" w:lineRule="auto"/>
        <w:jc w:val="center"/>
        <w:rPr>
          <w:rFonts w:ascii="Times New Roman" w:eastAsia="Times New Roman" w:hAnsi="Times New Roman" w:cs="Times New Roman"/>
          <w:b/>
          <w:sz w:val="28"/>
          <w:szCs w:val="28"/>
        </w:rPr>
      </w:pPr>
    </w:p>
    <w:p w14:paraId="5D55BFFB" w14:textId="77777777" w:rsidR="00EB37CD" w:rsidRDefault="00377E1E" w:rsidP="00667094">
      <w:pPr>
        <w:spacing w:after="0" w:line="240" w:lineRule="auto"/>
        <w:jc w:val="center"/>
        <w:rPr>
          <w:rFonts w:ascii="Times New Roman" w:eastAsia="Times New Roman" w:hAnsi="Times New Roman" w:cs="Times New Roman"/>
          <w:b/>
          <w:sz w:val="28"/>
          <w:szCs w:val="28"/>
        </w:rPr>
      </w:pPr>
      <w:r w:rsidRPr="00C903F1">
        <w:rPr>
          <w:rFonts w:ascii="Times New Roman" w:eastAsia="Times New Roman" w:hAnsi="Times New Roman" w:cs="Times New Roman"/>
          <w:b/>
          <w:sz w:val="28"/>
          <w:szCs w:val="28"/>
        </w:rPr>
        <w:t>ВВЕДЕНИЕ</w:t>
      </w:r>
    </w:p>
    <w:p w14:paraId="3DB2D899" w14:textId="77777777" w:rsidR="00667094" w:rsidRPr="00C903F1" w:rsidRDefault="00667094" w:rsidP="00667094">
      <w:pPr>
        <w:spacing w:after="0" w:line="240" w:lineRule="auto"/>
        <w:jc w:val="center"/>
        <w:rPr>
          <w:rFonts w:ascii="Times New Roman" w:eastAsia="Times New Roman" w:hAnsi="Times New Roman" w:cs="Times New Roman"/>
          <w:b/>
          <w:sz w:val="28"/>
          <w:szCs w:val="28"/>
        </w:rPr>
      </w:pPr>
    </w:p>
    <w:p w14:paraId="112C4C50" w14:textId="77777777" w:rsidR="0007333C" w:rsidRPr="00C903F1" w:rsidRDefault="0007333C" w:rsidP="0007333C">
      <w:pPr>
        <w:spacing w:after="0" w:line="240" w:lineRule="auto"/>
        <w:ind w:firstLine="709"/>
        <w:jc w:val="both"/>
        <w:rPr>
          <w:rFonts w:ascii="Times New Roman" w:eastAsia="Times New Roman" w:hAnsi="Times New Roman" w:cs="Times New Roman"/>
          <w:bCs/>
          <w:sz w:val="28"/>
          <w:szCs w:val="28"/>
        </w:rPr>
      </w:pPr>
      <w:r w:rsidRPr="00E86119">
        <w:rPr>
          <w:rFonts w:ascii="Times New Roman" w:eastAsia="Times New Roman" w:hAnsi="Times New Roman" w:cs="Times New Roman"/>
          <w:bCs/>
          <w:i/>
          <w:iCs/>
          <w:sz w:val="28"/>
          <w:szCs w:val="28"/>
        </w:rPr>
        <w:t>Актуальность темы исследований.</w:t>
      </w:r>
      <w:r w:rsidRPr="00C903F1">
        <w:rPr>
          <w:rFonts w:ascii="Times New Roman" w:eastAsia="Times New Roman" w:hAnsi="Times New Roman" w:cs="Times New Roman"/>
          <w:b/>
          <w:sz w:val="28"/>
          <w:szCs w:val="28"/>
        </w:rPr>
        <w:t xml:space="preserve"> </w:t>
      </w:r>
      <w:r w:rsidRPr="00C903F1">
        <w:rPr>
          <w:rFonts w:ascii="Times New Roman" w:eastAsia="Times New Roman" w:hAnsi="Times New Roman" w:cs="Times New Roman"/>
          <w:bCs/>
          <w:sz w:val="28"/>
          <w:szCs w:val="28"/>
        </w:rPr>
        <w:t>Современное состояние земельных ресурсов Казахстана характеризуется высокой степенью деградации, вызванной сочетанием природных и антропогенных факторов. По данным Комитета по управлению земельными ресурсами Республики Казахстан и международных организаций, включая FAO, значительные площади сельскохозяйственных угодий подвергаются эрозии, засолению, опустыниванию и чрезмерной пастбищной нагрузке. Это приводит к снижению плодородия почв, падению урожайности сельскохозяйственных культур и угрозе продовольственной безопасности. Особенно остро проблема</w:t>
      </w:r>
      <w:r w:rsidR="008908D8"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рационального использования земельных ресурсов проявляется в Северном Казахстане, где исторически сложилась высокая доля пашни вследствие освоения целинных земель. В современных условиях интенсивная эксплуатация этих угодий сопровождается истощением почвенного плодородия и эрозионными процессами, а в районах, ориентированных преимущественно на животноводство, фиксируется перегрузка пастбищ из-за несоблюдения нормативных лимитов.</w:t>
      </w:r>
      <w:r w:rsidR="00C64B0E" w:rsidRPr="00C903F1">
        <w:rPr>
          <w:rFonts w:ascii="Times New Roman" w:eastAsia="Times New Roman" w:hAnsi="Times New Roman" w:cs="Times New Roman"/>
          <w:bCs/>
          <w:sz w:val="28"/>
          <w:szCs w:val="28"/>
        </w:rPr>
        <w:t xml:space="preserve"> Как это </w:t>
      </w:r>
      <w:r w:rsidR="007664BB" w:rsidRPr="00C903F1">
        <w:rPr>
          <w:rFonts w:ascii="Times New Roman" w:eastAsia="Times New Roman" w:hAnsi="Times New Roman" w:cs="Times New Roman"/>
          <w:bCs/>
          <w:sz w:val="28"/>
          <w:szCs w:val="28"/>
        </w:rPr>
        <w:t xml:space="preserve">было </w:t>
      </w:r>
      <w:r w:rsidR="00C64B0E" w:rsidRPr="00C903F1">
        <w:rPr>
          <w:rFonts w:ascii="Times New Roman" w:eastAsia="Times New Roman" w:hAnsi="Times New Roman" w:cs="Times New Roman"/>
          <w:bCs/>
          <w:sz w:val="28"/>
          <w:szCs w:val="28"/>
        </w:rPr>
        <w:t>озвучено Главой государства в Послании народу Казахстана, своевременное выявление неиспользуемых земель и их дальнейшее перераспределение</w:t>
      </w:r>
      <w:r w:rsidR="00EC3822" w:rsidRPr="00C903F1">
        <w:rPr>
          <w:rFonts w:ascii="Times New Roman" w:eastAsia="Times New Roman" w:hAnsi="Times New Roman" w:cs="Times New Roman"/>
          <w:bCs/>
          <w:sz w:val="28"/>
          <w:szCs w:val="28"/>
        </w:rPr>
        <w:t xml:space="preserve"> должно основываться на геоинформационных технологиях с применением искусственного интеллекта [1]. </w:t>
      </w:r>
      <w:r w:rsidR="00386E14" w:rsidRPr="00C903F1">
        <w:rPr>
          <w:rFonts w:ascii="Times New Roman" w:eastAsia="Times New Roman" w:hAnsi="Times New Roman" w:cs="Times New Roman"/>
          <w:bCs/>
          <w:sz w:val="28"/>
          <w:szCs w:val="28"/>
        </w:rPr>
        <w:t xml:space="preserve">Осознание ценности земли как главного производственного ресурса требует разработки комплексного подхода к распределению и использованию угодий. </w:t>
      </w:r>
      <w:r w:rsidR="00F57CA2" w:rsidRPr="00C903F1">
        <w:rPr>
          <w:rFonts w:ascii="Times New Roman" w:eastAsia="Times New Roman" w:hAnsi="Times New Roman" w:cs="Times New Roman"/>
          <w:bCs/>
          <w:sz w:val="28"/>
          <w:szCs w:val="28"/>
        </w:rPr>
        <w:t>Данные тенденции формируют необходимость в комплексной аналитике качества земель</w:t>
      </w:r>
      <w:r w:rsidR="009F1D81" w:rsidRPr="00C903F1">
        <w:rPr>
          <w:rFonts w:ascii="Times New Roman" w:eastAsia="Times New Roman" w:hAnsi="Times New Roman" w:cs="Times New Roman"/>
          <w:bCs/>
          <w:sz w:val="28"/>
          <w:szCs w:val="28"/>
        </w:rPr>
        <w:t>, базирующейся на космомониторинге и геоаналитике.</w:t>
      </w:r>
      <w:r w:rsidR="00C64B0E"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Таким образом, требуется разработка комплексных подходов к объективной оценке качественного состояния земель с использованием современных методов мониторинга.</w:t>
      </w:r>
      <w:r w:rsidR="0074197F" w:rsidRPr="00C903F1">
        <w:rPr>
          <w:rFonts w:ascii="Times New Roman" w:eastAsia="Times New Roman" w:hAnsi="Times New Roman" w:cs="Times New Roman"/>
          <w:bCs/>
          <w:sz w:val="28"/>
          <w:szCs w:val="28"/>
        </w:rPr>
        <w:t xml:space="preserve"> </w:t>
      </w:r>
    </w:p>
    <w:p w14:paraId="6B784DA9" w14:textId="77777777" w:rsidR="0007333C" w:rsidRPr="00C903F1" w:rsidRDefault="0007333C" w:rsidP="0007333C">
      <w:pPr>
        <w:spacing w:after="0" w:line="240" w:lineRule="auto"/>
        <w:ind w:firstLine="709"/>
        <w:jc w:val="both"/>
        <w:rPr>
          <w:rFonts w:ascii="Times New Roman" w:eastAsia="Times New Roman" w:hAnsi="Times New Roman" w:cs="Times New Roman"/>
          <w:bCs/>
          <w:sz w:val="28"/>
          <w:szCs w:val="28"/>
        </w:rPr>
      </w:pPr>
      <w:r w:rsidRPr="00E86119">
        <w:rPr>
          <w:rFonts w:ascii="Times New Roman" w:eastAsia="Times New Roman" w:hAnsi="Times New Roman" w:cs="Times New Roman"/>
          <w:bCs/>
          <w:i/>
          <w:iCs/>
          <w:sz w:val="28"/>
          <w:szCs w:val="28"/>
        </w:rPr>
        <w:t xml:space="preserve">Степень научной разработанности темы исследований. </w:t>
      </w:r>
      <w:r w:rsidRPr="00C903F1">
        <w:rPr>
          <w:rFonts w:ascii="Times New Roman" w:eastAsia="Times New Roman" w:hAnsi="Times New Roman" w:cs="Times New Roman"/>
          <w:bCs/>
          <w:sz w:val="28"/>
          <w:szCs w:val="28"/>
        </w:rPr>
        <w:t>Необходимость проведения исследования обоснована отсутствием комплексных подходов к оценке земель, учитывающих пространственно-временную динамику и сочетание природных и антропогенных факторов. Использование дистанционного мониторинга и геоинформационных технологий позволяет перейти от фрагментарных обследований к системному анализу и формированию научно обоснованных рекомендаций по рациональному использованию земельных ресурсов. Проведённые исследования подтвердили отсутствие аналогичных разработок, ориентированных на региональные условия, что обеспечивает новизну и патентную чистоту работы. Метрологическое обеспечение исследования достигнуто за счёт применения международных алгоритмов расчёта индексов, стандартизированных процедур обработки спутниковых данных и их верификации по статистическим и полевым материалам.</w:t>
      </w:r>
    </w:p>
    <w:p w14:paraId="014839DE" w14:textId="77777777" w:rsidR="0007333C" w:rsidRPr="00C903F1" w:rsidRDefault="0007333C" w:rsidP="0007333C">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Основанием для разработки темы диссертационного исследования явилась необходимость внедрения геоинформационных технологий и методов дистанционного зондирования Земли для анализа и мониторинга </w:t>
      </w:r>
      <w:r w:rsidR="00213FEE" w:rsidRPr="00C903F1">
        <w:rPr>
          <w:rFonts w:ascii="Times New Roman" w:eastAsia="Times New Roman" w:hAnsi="Times New Roman" w:cs="Times New Roman"/>
          <w:bCs/>
          <w:sz w:val="28"/>
          <w:szCs w:val="28"/>
        </w:rPr>
        <w:t xml:space="preserve">состояния </w:t>
      </w:r>
      <w:r w:rsidRPr="00C903F1">
        <w:rPr>
          <w:rFonts w:ascii="Times New Roman" w:eastAsia="Times New Roman" w:hAnsi="Times New Roman" w:cs="Times New Roman"/>
          <w:bCs/>
          <w:sz w:val="28"/>
          <w:szCs w:val="28"/>
        </w:rPr>
        <w:t>сельскохозяйственных угодий. В мировой практике аналогичные задачи решаются в рамках программ Copernicus Land Monitoring (ЕС)</w:t>
      </w:r>
      <w:r w:rsidR="008E363F">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w:t>
      </w:r>
      <w:r w:rsidR="001F3283" w:rsidRPr="00C903F1">
        <w:rPr>
          <w:rFonts w:ascii="Times New Roman" w:eastAsia="Times New Roman" w:hAnsi="Times New Roman" w:cs="Times New Roman"/>
          <w:bCs/>
          <w:sz w:val="28"/>
          <w:szCs w:val="28"/>
          <w:lang w:val="kk-KZ"/>
        </w:rPr>
        <w:t>2</w:t>
      </w:r>
      <w:r w:rsidRPr="00C903F1">
        <w:rPr>
          <w:rFonts w:ascii="Times New Roman" w:eastAsia="Times New Roman" w:hAnsi="Times New Roman" w:cs="Times New Roman"/>
          <w:bCs/>
          <w:sz w:val="28"/>
          <w:szCs w:val="28"/>
        </w:rPr>
        <w:t>]</w:t>
      </w:r>
      <w:r w:rsidRPr="00C903F1">
        <w:t xml:space="preserve"> </w:t>
      </w:r>
      <w:r w:rsidRPr="00C903F1">
        <w:rPr>
          <w:rFonts w:ascii="Times New Roman" w:eastAsia="Times New Roman" w:hAnsi="Times New Roman" w:cs="Times New Roman"/>
          <w:bCs/>
          <w:sz w:val="28"/>
          <w:szCs w:val="28"/>
        </w:rPr>
        <w:t>и инициатив FAO, где широко применяются индексы растительности и многокритериальные методы оценки. Однако</w:t>
      </w:r>
      <w:r w:rsidR="00035856" w:rsidRPr="00C903F1">
        <w:rPr>
          <w:rFonts w:ascii="Times New Roman" w:eastAsia="Times New Roman" w:hAnsi="Times New Roman" w:cs="Times New Roman"/>
          <w:bCs/>
          <w:sz w:val="28"/>
          <w:szCs w:val="28"/>
        </w:rPr>
        <w:t>, в</w:t>
      </w:r>
      <w:r w:rsidRPr="00C903F1">
        <w:rPr>
          <w:rFonts w:ascii="Times New Roman" w:eastAsia="Times New Roman" w:hAnsi="Times New Roman" w:cs="Times New Roman"/>
          <w:bCs/>
          <w:sz w:val="28"/>
          <w:szCs w:val="28"/>
        </w:rPr>
        <w:t xml:space="preserve"> Казахстан</w:t>
      </w:r>
      <w:r w:rsidR="00035856" w:rsidRPr="00C903F1">
        <w:rPr>
          <w:rFonts w:ascii="Times New Roman" w:eastAsia="Times New Roman" w:hAnsi="Times New Roman" w:cs="Times New Roman"/>
          <w:bCs/>
          <w:sz w:val="28"/>
          <w:szCs w:val="28"/>
        </w:rPr>
        <w:t>е</w:t>
      </w:r>
      <w:r w:rsidRPr="00C903F1">
        <w:rPr>
          <w:rFonts w:ascii="Times New Roman" w:eastAsia="Times New Roman" w:hAnsi="Times New Roman" w:cs="Times New Roman"/>
          <w:bCs/>
          <w:sz w:val="28"/>
          <w:szCs w:val="28"/>
        </w:rPr>
        <w:t xml:space="preserve"> до настоящего времени отсутствуют методики, интегрирующие различные показатели биофизического состояния почв и растительного покрова в единую систему, адаптированную к специфике почвенно-климатических условий степной зоны.</w:t>
      </w:r>
    </w:p>
    <w:p w14:paraId="4AE0BBA9" w14:textId="77777777" w:rsidR="00AD03E8" w:rsidRPr="00C903F1" w:rsidRDefault="0007333C" w:rsidP="00AD03E8">
      <w:pPr>
        <w:spacing w:after="0" w:line="240" w:lineRule="auto"/>
        <w:ind w:firstLine="709"/>
        <w:jc w:val="both"/>
        <w:rPr>
          <w:rFonts w:ascii="Times New Roman" w:eastAsia="Times New Roman" w:hAnsi="Times New Roman" w:cs="Times New Roman"/>
          <w:bCs/>
          <w:sz w:val="28"/>
          <w:szCs w:val="28"/>
        </w:rPr>
      </w:pPr>
      <w:r w:rsidRPr="00E86119">
        <w:rPr>
          <w:rFonts w:ascii="Times New Roman" w:eastAsia="Times New Roman" w:hAnsi="Times New Roman" w:cs="Times New Roman"/>
          <w:bCs/>
          <w:i/>
          <w:iCs/>
          <w:sz w:val="28"/>
          <w:szCs w:val="28"/>
        </w:rPr>
        <w:t>Цель и задачи исследования.</w:t>
      </w:r>
      <w:r w:rsidRPr="00C903F1">
        <w:rPr>
          <w:rFonts w:ascii="Times New Roman" w:eastAsia="Times New Roman" w:hAnsi="Times New Roman" w:cs="Times New Roman"/>
          <w:bCs/>
          <w:sz w:val="28"/>
          <w:szCs w:val="28"/>
        </w:rPr>
        <w:t xml:space="preserve"> Целью диссертационного исследования является</w:t>
      </w:r>
      <w:r w:rsidR="00AD03E8" w:rsidRPr="00C903F1">
        <w:rPr>
          <w:rFonts w:ascii="Times New Roman" w:eastAsia="Times New Roman" w:hAnsi="Times New Roman" w:cs="Times New Roman"/>
          <w:bCs/>
          <w:sz w:val="28"/>
          <w:szCs w:val="28"/>
        </w:rPr>
        <w:t xml:space="preserve"> разработка методики </w:t>
      </w:r>
      <w:r w:rsidR="006F6557" w:rsidRPr="00C903F1">
        <w:rPr>
          <w:rFonts w:ascii="Times New Roman" w:eastAsia="Times New Roman" w:hAnsi="Times New Roman" w:cs="Times New Roman"/>
          <w:bCs/>
          <w:sz w:val="28"/>
          <w:szCs w:val="28"/>
        </w:rPr>
        <w:t xml:space="preserve">оценки качества с\х угодий путём </w:t>
      </w:r>
      <w:r w:rsidR="00EB4D9A" w:rsidRPr="00C903F1">
        <w:rPr>
          <w:rFonts w:ascii="Times New Roman" w:eastAsia="Times New Roman" w:hAnsi="Times New Roman" w:cs="Times New Roman"/>
          <w:bCs/>
          <w:sz w:val="28"/>
          <w:szCs w:val="28"/>
        </w:rPr>
        <w:t>зонирования</w:t>
      </w:r>
      <w:r w:rsidR="00AD03E8" w:rsidRPr="00C903F1">
        <w:rPr>
          <w:rFonts w:ascii="Times New Roman" w:eastAsia="Times New Roman" w:hAnsi="Times New Roman" w:cs="Times New Roman"/>
          <w:bCs/>
          <w:sz w:val="28"/>
          <w:szCs w:val="28"/>
        </w:rPr>
        <w:t xml:space="preserve"> территории на основе мультикритериального анализа</w:t>
      </w:r>
      <w:r w:rsidR="006E0784" w:rsidRPr="00C903F1">
        <w:rPr>
          <w:rFonts w:ascii="Times New Roman" w:eastAsia="Times New Roman" w:hAnsi="Times New Roman" w:cs="Times New Roman"/>
          <w:bCs/>
          <w:sz w:val="28"/>
          <w:szCs w:val="28"/>
        </w:rPr>
        <w:t xml:space="preserve"> ГИС</w:t>
      </w:r>
      <w:r w:rsidR="00AD03E8" w:rsidRPr="00C903F1">
        <w:rPr>
          <w:rFonts w:ascii="Times New Roman" w:eastAsia="Times New Roman" w:hAnsi="Times New Roman" w:cs="Times New Roman"/>
          <w:bCs/>
          <w:sz w:val="28"/>
          <w:szCs w:val="28"/>
        </w:rPr>
        <w:t xml:space="preserve"> методом взвешенного наложения.</w:t>
      </w:r>
    </w:p>
    <w:p w14:paraId="2A8C1D36" w14:textId="77777777" w:rsidR="005F7038" w:rsidRPr="00C903F1" w:rsidRDefault="0007333C" w:rsidP="0007333C">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Для достижения цели решены </w:t>
      </w:r>
      <w:r w:rsidR="005F7038" w:rsidRPr="00C903F1">
        <w:rPr>
          <w:rFonts w:ascii="Times New Roman" w:eastAsia="Times New Roman" w:hAnsi="Times New Roman" w:cs="Times New Roman"/>
          <w:bCs/>
          <w:sz w:val="28"/>
          <w:szCs w:val="28"/>
        </w:rPr>
        <w:t>следующие задачи:</w:t>
      </w:r>
    </w:p>
    <w:p w14:paraId="5C496540" w14:textId="77777777" w:rsidR="001B485A" w:rsidRPr="00C903F1" w:rsidRDefault="00363E68" w:rsidP="00051727">
      <w:pPr>
        <w:pStyle w:val="aa"/>
        <w:numPr>
          <w:ilvl w:val="0"/>
          <w:numId w:val="13"/>
        </w:numPr>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и</w:t>
      </w:r>
      <w:r w:rsidR="001B485A" w:rsidRPr="00C903F1">
        <w:rPr>
          <w:rFonts w:ascii="Times New Roman" w:eastAsia="Times New Roman" w:hAnsi="Times New Roman" w:cs="Times New Roman"/>
          <w:bCs/>
          <w:sz w:val="28"/>
          <w:szCs w:val="28"/>
        </w:rPr>
        <w:t>зучение зарубежного опыта оценки качества земель и их классификации;</w:t>
      </w:r>
    </w:p>
    <w:p w14:paraId="06BE30C7" w14:textId="77777777" w:rsidR="00E964DA" w:rsidRPr="00C903F1" w:rsidRDefault="00E964DA" w:rsidP="00E964DA">
      <w:pPr>
        <w:pStyle w:val="aa"/>
        <w:numPr>
          <w:ilvl w:val="0"/>
          <w:numId w:val="13"/>
        </w:numPr>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разработка модели оценки качества с/х угодий на основе</w:t>
      </w:r>
      <w:r w:rsidR="00033B48" w:rsidRPr="00C903F1">
        <w:rPr>
          <w:rFonts w:ascii="Times New Roman" w:eastAsia="Times New Roman" w:hAnsi="Times New Roman" w:cs="Times New Roman"/>
          <w:bCs/>
          <w:sz w:val="28"/>
          <w:szCs w:val="28"/>
          <w:lang w:val="kk-KZ"/>
        </w:rPr>
        <w:t xml:space="preserve"> интеграции</w:t>
      </w:r>
      <w:r w:rsidRPr="00C903F1">
        <w:rPr>
          <w:rFonts w:ascii="Times New Roman" w:eastAsia="Times New Roman" w:hAnsi="Times New Roman" w:cs="Times New Roman"/>
          <w:bCs/>
          <w:sz w:val="28"/>
          <w:szCs w:val="28"/>
        </w:rPr>
        <w:t xml:space="preserve"> вегетационных, биофизических и топографических индексов; </w:t>
      </w:r>
    </w:p>
    <w:p w14:paraId="496204AE" w14:textId="77777777" w:rsidR="00051727" w:rsidRPr="00C903F1" w:rsidRDefault="00B671B7" w:rsidP="00E964DA">
      <w:pPr>
        <w:pStyle w:val="aa"/>
        <w:numPr>
          <w:ilvl w:val="0"/>
          <w:numId w:val="13"/>
        </w:numPr>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проведени</w:t>
      </w:r>
      <w:r w:rsidR="00AD03E8" w:rsidRPr="00C903F1">
        <w:rPr>
          <w:rFonts w:ascii="Times New Roman" w:eastAsia="Times New Roman" w:hAnsi="Times New Roman" w:cs="Times New Roman"/>
          <w:bCs/>
          <w:sz w:val="28"/>
          <w:szCs w:val="28"/>
        </w:rPr>
        <w:t>е</w:t>
      </w:r>
      <w:r w:rsidRPr="00C903F1">
        <w:rPr>
          <w:rFonts w:ascii="Times New Roman" w:eastAsia="Times New Roman" w:hAnsi="Times New Roman" w:cs="Times New Roman"/>
          <w:bCs/>
          <w:sz w:val="28"/>
          <w:szCs w:val="28"/>
        </w:rPr>
        <w:t xml:space="preserve"> многокритериального анализа </w:t>
      </w:r>
      <w:r w:rsidR="008B0B87" w:rsidRPr="00C903F1">
        <w:rPr>
          <w:rFonts w:ascii="Times New Roman" w:eastAsia="Times New Roman" w:hAnsi="Times New Roman" w:cs="Times New Roman"/>
          <w:bCs/>
          <w:sz w:val="28"/>
          <w:szCs w:val="28"/>
        </w:rPr>
        <w:t xml:space="preserve">ГИС </w:t>
      </w:r>
      <w:r w:rsidRPr="00C903F1">
        <w:rPr>
          <w:rFonts w:ascii="Times New Roman" w:eastAsia="Times New Roman" w:hAnsi="Times New Roman" w:cs="Times New Roman"/>
          <w:bCs/>
          <w:sz w:val="28"/>
          <w:szCs w:val="28"/>
        </w:rPr>
        <w:t>и оценка сельскохозяйственного потенциала</w:t>
      </w:r>
      <w:r w:rsidR="006E0784" w:rsidRPr="00C903F1">
        <w:rPr>
          <w:rFonts w:ascii="Times New Roman" w:eastAsia="Times New Roman" w:hAnsi="Times New Roman" w:cs="Times New Roman"/>
          <w:bCs/>
          <w:sz w:val="28"/>
          <w:szCs w:val="28"/>
        </w:rPr>
        <w:t xml:space="preserve"> территорий</w:t>
      </w:r>
      <w:r w:rsidRPr="00C903F1">
        <w:rPr>
          <w:rFonts w:ascii="Times New Roman" w:eastAsia="Times New Roman" w:hAnsi="Times New Roman" w:cs="Times New Roman"/>
          <w:bCs/>
          <w:sz w:val="28"/>
          <w:szCs w:val="28"/>
        </w:rPr>
        <w:t>;</w:t>
      </w:r>
    </w:p>
    <w:p w14:paraId="505A5E80" w14:textId="77777777" w:rsidR="00051727" w:rsidRPr="00C903F1" w:rsidRDefault="005369CA" w:rsidP="005F7038">
      <w:pPr>
        <w:pStyle w:val="aa"/>
        <w:numPr>
          <w:ilvl w:val="0"/>
          <w:numId w:val="13"/>
        </w:numPr>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зонирование территории по классам качества угодий для ведения товарного с/х производства</w:t>
      </w:r>
      <w:r w:rsidR="00051727" w:rsidRPr="00C903F1">
        <w:rPr>
          <w:rFonts w:ascii="Times New Roman" w:eastAsia="Times New Roman" w:hAnsi="Times New Roman" w:cs="Times New Roman"/>
          <w:bCs/>
          <w:sz w:val="28"/>
          <w:szCs w:val="28"/>
        </w:rPr>
        <w:t>;</w:t>
      </w:r>
      <w:r w:rsidR="0007333C" w:rsidRPr="00C903F1">
        <w:rPr>
          <w:rFonts w:ascii="Times New Roman" w:eastAsia="Times New Roman" w:hAnsi="Times New Roman" w:cs="Times New Roman"/>
          <w:bCs/>
          <w:sz w:val="28"/>
          <w:szCs w:val="28"/>
        </w:rPr>
        <w:t xml:space="preserve"> </w:t>
      </w:r>
    </w:p>
    <w:p w14:paraId="35E845CB" w14:textId="77777777" w:rsidR="00D5370E" w:rsidRPr="00C903F1" w:rsidRDefault="00D5370E" w:rsidP="005F7038">
      <w:pPr>
        <w:pStyle w:val="aa"/>
        <w:numPr>
          <w:ilvl w:val="0"/>
          <w:numId w:val="13"/>
        </w:numPr>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определение экономической эффективности</w:t>
      </w:r>
      <w:r w:rsidR="0014522A" w:rsidRPr="00C903F1">
        <w:rPr>
          <w:rFonts w:ascii="Times New Roman" w:eastAsia="Times New Roman" w:hAnsi="Times New Roman" w:cs="Times New Roman"/>
          <w:bCs/>
          <w:sz w:val="28"/>
          <w:szCs w:val="28"/>
        </w:rPr>
        <w:t xml:space="preserve"> использования земель в аграрном секторе</w:t>
      </w:r>
      <w:r w:rsidR="00172A6F" w:rsidRPr="00C903F1">
        <w:rPr>
          <w:rFonts w:ascii="Times New Roman" w:eastAsia="Times New Roman" w:hAnsi="Times New Roman" w:cs="Times New Roman"/>
          <w:bCs/>
          <w:sz w:val="28"/>
          <w:szCs w:val="28"/>
        </w:rPr>
        <w:t>;</w:t>
      </w:r>
    </w:p>
    <w:p w14:paraId="2ACA48CD" w14:textId="77777777" w:rsidR="00060353" w:rsidRPr="00C903F1" w:rsidRDefault="00060353" w:rsidP="00060353">
      <w:pPr>
        <w:pStyle w:val="aa"/>
        <w:numPr>
          <w:ilvl w:val="0"/>
          <w:numId w:val="14"/>
        </w:numPr>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разработк</w:t>
      </w:r>
      <w:r w:rsidR="0014522A" w:rsidRPr="00C903F1">
        <w:rPr>
          <w:rFonts w:ascii="Times New Roman" w:eastAsia="Times New Roman" w:hAnsi="Times New Roman" w:cs="Times New Roman"/>
          <w:bCs/>
          <w:sz w:val="28"/>
          <w:szCs w:val="28"/>
        </w:rPr>
        <w:t>а</w:t>
      </w:r>
      <w:r w:rsidRPr="00C903F1">
        <w:rPr>
          <w:rFonts w:ascii="Times New Roman" w:eastAsia="Times New Roman" w:hAnsi="Times New Roman" w:cs="Times New Roman"/>
          <w:bCs/>
          <w:sz w:val="28"/>
          <w:szCs w:val="28"/>
        </w:rPr>
        <w:t xml:space="preserve"> рекомендаций по управлению землепользованием с учётом агроэкологической дифференциации территории.</w:t>
      </w:r>
    </w:p>
    <w:p w14:paraId="2D57A1F6" w14:textId="77777777" w:rsidR="00794E56" w:rsidRPr="00C903F1" w:rsidRDefault="0007333C" w:rsidP="00794E56">
      <w:pPr>
        <w:spacing w:after="0" w:line="240" w:lineRule="auto"/>
        <w:ind w:firstLine="709"/>
        <w:jc w:val="both"/>
        <w:rPr>
          <w:rFonts w:ascii="Times New Roman" w:eastAsia="Times New Roman" w:hAnsi="Times New Roman" w:cs="Times New Roman"/>
          <w:bCs/>
          <w:sz w:val="28"/>
          <w:szCs w:val="28"/>
        </w:rPr>
      </w:pPr>
      <w:r w:rsidRPr="00E86119">
        <w:rPr>
          <w:rFonts w:ascii="Times New Roman" w:eastAsia="Times New Roman" w:hAnsi="Times New Roman" w:cs="Times New Roman"/>
          <w:bCs/>
          <w:i/>
          <w:iCs/>
          <w:sz w:val="28"/>
          <w:szCs w:val="28"/>
        </w:rPr>
        <w:t>Объект и предмет исследования.</w:t>
      </w:r>
      <w:r w:rsidRPr="00C903F1">
        <w:rPr>
          <w:rFonts w:ascii="Times New Roman" w:eastAsia="Times New Roman" w:hAnsi="Times New Roman" w:cs="Times New Roman"/>
          <w:b/>
          <w:sz w:val="28"/>
          <w:szCs w:val="28"/>
        </w:rPr>
        <w:t xml:space="preserve"> </w:t>
      </w:r>
      <w:r w:rsidR="00645331" w:rsidRPr="00C903F1">
        <w:rPr>
          <w:rFonts w:ascii="Times New Roman" w:eastAsia="Times New Roman" w:hAnsi="Times New Roman" w:cs="Times New Roman"/>
          <w:bCs/>
          <w:sz w:val="28"/>
          <w:szCs w:val="28"/>
        </w:rPr>
        <w:t xml:space="preserve">Объектом исследования </w:t>
      </w:r>
      <w:r w:rsidR="0074197F" w:rsidRPr="00C903F1">
        <w:rPr>
          <w:rFonts w:ascii="Times New Roman" w:eastAsia="Times New Roman" w:hAnsi="Times New Roman" w:cs="Times New Roman"/>
          <w:bCs/>
          <w:sz w:val="28"/>
          <w:szCs w:val="28"/>
        </w:rPr>
        <w:t xml:space="preserve">являются </w:t>
      </w:r>
      <w:r w:rsidR="00645331" w:rsidRPr="00C903F1">
        <w:rPr>
          <w:rFonts w:ascii="Times New Roman" w:eastAsia="Times New Roman" w:hAnsi="Times New Roman" w:cs="Times New Roman"/>
          <w:bCs/>
          <w:sz w:val="28"/>
          <w:szCs w:val="28"/>
        </w:rPr>
        <w:t>земельные ресурсы Зерендинского и Ерейментауского районов Акмолинской области</w:t>
      </w:r>
      <w:r w:rsidRPr="00C903F1">
        <w:rPr>
          <w:rFonts w:ascii="Times New Roman" w:eastAsia="Times New Roman" w:hAnsi="Times New Roman" w:cs="Times New Roman"/>
          <w:bCs/>
          <w:sz w:val="28"/>
          <w:szCs w:val="28"/>
        </w:rPr>
        <w:t xml:space="preserve">, которые контрастно различаются по структуре угодий и уровню сельскохозяйственного потенциала. </w:t>
      </w:r>
      <w:r w:rsidR="00794E56" w:rsidRPr="00C903F1">
        <w:rPr>
          <w:rFonts w:ascii="Times New Roman" w:eastAsia="Times New Roman" w:hAnsi="Times New Roman" w:cs="Times New Roman"/>
          <w:bCs/>
          <w:sz w:val="28"/>
          <w:szCs w:val="28"/>
        </w:rPr>
        <w:t>Предметом исследования являются пространственные закономерности качественного состояния</w:t>
      </w:r>
      <w:r w:rsidR="00C468FF" w:rsidRPr="00C903F1">
        <w:rPr>
          <w:rFonts w:ascii="Times New Roman" w:eastAsia="Times New Roman" w:hAnsi="Times New Roman" w:cs="Times New Roman"/>
          <w:bCs/>
          <w:sz w:val="28"/>
          <w:szCs w:val="28"/>
        </w:rPr>
        <w:t xml:space="preserve"> земель</w:t>
      </w:r>
      <w:r w:rsidR="00794E56" w:rsidRPr="00C903F1">
        <w:rPr>
          <w:rFonts w:ascii="Times New Roman" w:eastAsia="Times New Roman" w:hAnsi="Times New Roman" w:cs="Times New Roman"/>
          <w:bCs/>
          <w:sz w:val="28"/>
          <w:szCs w:val="28"/>
        </w:rPr>
        <w:t xml:space="preserve"> и динамика изменений под воздействием природных и антропогенных факторов. </w:t>
      </w:r>
    </w:p>
    <w:p w14:paraId="15ED2AC5" w14:textId="77777777" w:rsidR="00A81A72" w:rsidRPr="00C903F1" w:rsidRDefault="00AF6A4E" w:rsidP="00A81A72">
      <w:pPr>
        <w:pStyle w:val="af9"/>
        <w:ind w:firstLine="709"/>
        <w:jc w:val="both"/>
        <w:rPr>
          <w:rFonts w:ascii="Times New Roman" w:eastAsia="Times New Roman" w:hAnsi="Times New Roman" w:cs="Times New Roman"/>
          <w:sz w:val="28"/>
          <w:szCs w:val="28"/>
        </w:rPr>
      </w:pPr>
      <w:r w:rsidRPr="00E86119">
        <w:rPr>
          <w:rFonts w:ascii="Times New Roman" w:hAnsi="Times New Roman" w:cs="Times New Roman"/>
          <w:bCs/>
          <w:i/>
          <w:iCs/>
          <w:sz w:val="28"/>
          <w:szCs w:val="28"/>
        </w:rPr>
        <w:t>Теоретико-методологическая основа исследования.</w:t>
      </w:r>
      <w:r w:rsidRPr="00C903F1">
        <w:rPr>
          <w:rFonts w:ascii="Times New Roman" w:eastAsia="Times New Roman" w:hAnsi="Times New Roman" w:cs="Times New Roman"/>
          <w:b/>
          <w:bCs/>
          <w:sz w:val="28"/>
          <w:szCs w:val="28"/>
        </w:rPr>
        <w:t xml:space="preserve"> </w:t>
      </w:r>
      <w:r w:rsidR="00A81A72" w:rsidRPr="00C903F1">
        <w:rPr>
          <w:rFonts w:ascii="Times New Roman" w:eastAsia="Times New Roman" w:hAnsi="Times New Roman" w:cs="Times New Roman"/>
          <w:sz w:val="28"/>
          <w:szCs w:val="28"/>
        </w:rPr>
        <w:t xml:space="preserve">Теоретическую основу </w:t>
      </w:r>
      <w:r w:rsidR="007272E3" w:rsidRPr="00C903F1">
        <w:rPr>
          <w:rFonts w:ascii="Times New Roman" w:eastAsia="Times New Roman" w:hAnsi="Times New Roman" w:cs="Times New Roman"/>
          <w:sz w:val="28"/>
          <w:szCs w:val="28"/>
        </w:rPr>
        <w:t xml:space="preserve">диссертационной </w:t>
      </w:r>
      <w:r w:rsidR="00A81A72" w:rsidRPr="00C903F1">
        <w:rPr>
          <w:rFonts w:ascii="Times New Roman" w:eastAsia="Times New Roman" w:hAnsi="Times New Roman" w:cs="Times New Roman"/>
          <w:sz w:val="28"/>
          <w:szCs w:val="28"/>
        </w:rPr>
        <w:t>работы составили исследования</w:t>
      </w:r>
      <w:r w:rsidR="006D7A33" w:rsidRPr="00C903F1">
        <w:rPr>
          <w:rFonts w:ascii="Times New Roman" w:eastAsia="Times New Roman" w:hAnsi="Times New Roman" w:cs="Times New Roman"/>
          <w:sz w:val="28"/>
          <w:szCs w:val="28"/>
        </w:rPr>
        <w:t xml:space="preserve"> зарубежных ученых в области землеустройства, ГИС-технологий и устойчивого землепользования </w:t>
      </w:r>
      <w:r w:rsidR="00A8765D" w:rsidRPr="00C903F1">
        <w:rPr>
          <w:rFonts w:ascii="Times New Roman" w:eastAsia="Times New Roman" w:hAnsi="Times New Roman" w:cs="Times New Roman"/>
          <w:sz w:val="28"/>
          <w:szCs w:val="28"/>
          <w:lang w:val="en-US"/>
        </w:rPr>
        <w:t>Panogos</w:t>
      </w:r>
      <w:r w:rsidR="00A8765D" w:rsidRPr="00C903F1">
        <w:rPr>
          <w:rFonts w:ascii="Times New Roman" w:eastAsia="Times New Roman" w:hAnsi="Times New Roman" w:cs="Times New Roman"/>
          <w:sz w:val="28"/>
          <w:szCs w:val="28"/>
        </w:rPr>
        <w:t xml:space="preserve"> </w:t>
      </w:r>
      <w:r w:rsidR="00A8765D" w:rsidRPr="00C903F1">
        <w:rPr>
          <w:rFonts w:ascii="Times New Roman" w:eastAsia="Times New Roman" w:hAnsi="Times New Roman" w:cs="Times New Roman"/>
          <w:sz w:val="28"/>
          <w:szCs w:val="28"/>
          <w:lang w:val="en-US"/>
        </w:rPr>
        <w:t>P</w:t>
      </w:r>
      <w:r w:rsidR="00A8765D" w:rsidRPr="00C903F1">
        <w:rPr>
          <w:rFonts w:ascii="Times New Roman" w:eastAsia="Times New Roman" w:hAnsi="Times New Roman" w:cs="Times New Roman"/>
          <w:sz w:val="28"/>
          <w:szCs w:val="28"/>
        </w:rPr>
        <w:t>.</w:t>
      </w:r>
      <w:r w:rsidR="00FF260D"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3</w:t>
      </w:r>
      <w:r w:rsidR="00FF260D" w:rsidRPr="00C903F1">
        <w:rPr>
          <w:rFonts w:ascii="Times New Roman" w:eastAsia="Times New Roman" w:hAnsi="Times New Roman" w:cs="Times New Roman"/>
          <w:sz w:val="28"/>
          <w:szCs w:val="28"/>
        </w:rPr>
        <w:t xml:space="preserve">] </w:t>
      </w:r>
      <w:r w:rsidR="00A8765D" w:rsidRPr="00C903F1">
        <w:rPr>
          <w:rFonts w:ascii="Times New Roman" w:eastAsia="Times New Roman" w:hAnsi="Times New Roman" w:cs="Times New Roman"/>
          <w:sz w:val="28"/>
          <w:szCs w:val="28"/>
        </w:rPr>
        <w:t>,</w:t>
      </w:r>
      <w:r w:rsidR="007272E3" w:rsidRPr="00C903F1">
        <w:rPr>
          <w:rFonts w:ascii="Times New Roman" w:eastAsia="Times New Roman" w:hAnsi="Times New Roman" w:cs="Times New Roman"/>
          <w:sz w:val="28"/>
          <w:szCs w:val="28"/>
        </w:rPr>
        <w:t>Chen</w:t>
      </w:r>
      <w:r w:rsidR="00061B89" w:rsidRPr="00C903F1">
        <w:rPr>
          <w:rFonts w:ascii="Times New Roman" w:eastAsia="Times New Roman" w:hAnsi="Times New Roman" w:cs="Times New Roman"/>
          <w:sz w:val="28"/>
          <w:szCs w:val="28"/>
        </w:rPr>
        <w:t xml:space="preserve"> </w:t>
      </w:r>
      <w:r w:rsidR="0006528B" w:rsidRPr="00C903F1">
        <w:rPr>
          <w:rFonts w:ascii="Times New Roman" w:eastAsia="Times New Roman" w:hAnsi="Times New Roman" w:cs="Times New Roman"/>
          <w:sz w:val="28"/>
          <w:szCs w:val="28"/>
          <w:lang w:val="en-US"/>
        </w:rPr>
        <w:t>Y</w:t>
      </w:r>
      <w:r w:rsidR="00061B89" w:rsidRPr="00C903F1">
        <w:rPr>
          <w:rFonts w:ascii="Times New Roman" w:eastAsia="Times New Roman" w:hAnsi="Times New Roman" w:cs="Times New Roman"/>
          <w:sz w:val="28"/>
          <w:szCs w:val="28"/>
        </w:rPr>
        <w:t>.</w:t>
      </w:r>
      <w:r w:rsidR="00FF260D"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4</w:t>
      </w:r>
      <w:r w:rsidR="00FF260D" w:rsidRPr="00C903F1">
        <w:rPr>
          <w:rFonts w:ascii="Times New Roman" w:eastAsia="Times New Roman" w:hAnsi="Times New Roman" w:cs="Times New Roman"/>
          <w:sz w:val="28"/>
          <w:szCs w:val="28"/>
        </w:rPr>
        <w:t>]</w:t>
      </w:r>
      <w:r w:rsidR="007272E3" w:rsidRPr="00C903F1">
        <w:rPr>
          <w:rFonts w:ascii="Times New Roman" w:eastAsia="Times New Roman" w:hAnsi="Times New Roman" w:cs="Times New Roman"/>
          <w:sz w:val="28"/>
          <w:szCs w:val="28"/>
        </w:rPr>
        <w:t>, Mugiy</w:t>
      </w:r>
      <w:r w:rsidR="00061B89" w:rsidRPr="00C903F1">
        <w:rPr>
          <w:rFonts w:ascii="Times New Roman" w:eastAsia="Times New Roman" w:hAnsi="Times New Roman" w:cs="Times New Roman"/>
          <w:sz w:val="28"/>
          <w:szCs w:val="28"/>
        </w:rPr>
        <w:t>o H.</w:t>
      </w:r>
      <w:r w:rsidR="00FF260D"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5</w:t>
      </w:r>
      <w:r w:rsidR="00FF260D" w:rsidRPr="00C903F1">
        <w:rPr>
          <w:rFonts w:ascii="Times New Roman" w:eastAsia="Times New Roman" w:hAnsi="Times New Roman" w:cs="Times New Roman"/>
          <w:sz w:val="28"/>
          <w:szCs w:val="28"/>
        </w:rPr>
        <w:t>]</w:t>
      </w:r>
      <w:r w:rsidR="007272E3" w:rsidRPr="00C903F1">
        <w:rPr>
          <w:rFonts w:ascii="Times New Roman" w:eastAsia="Times New Roman" w:hAnsi="Times New Roman" w:cs="Times New Roman"/>
          <w:sz w:val="28"/>
          <w:szCs w:val="28"/>
        </w:rPr>
        <w:t xml:space="preserve">, </w:t>
      </w:r>
      <w:r w:rsidR="00A104B4" w:rsidRPr="00C903F1">
        <w:rPr>
          <w:rFonts w:ascii="Times New Roman" w:eastAsia="Times New Roman" w:hAnsi="Times New Roman" w:cs="Times New Roman"/>
          <w:sz w:val="28"/>
          <w:szCs w:val="28"/>
          <w:lang w:val="en-US"/>
        </w:rPr>
        <w:t>Frankenberg</w:t>
      </w:r>
      <w:r w:rsidR="00A104B4" w:rsidRPr="00C903F1">
        <w:rPr>
          <w:rFonts w:ascii="Times New Roman" w:eastAsia="Times New Roman" w:hAnsi="Times New Roman" w:cs="Times New Roman"/>
          <w:sz w:val="28"/>
          <w:szCs w:val="28"/>
        </w:rPr>
        <w:t xml:space="preserve"> </w:t>
      </w:r>
      <w:r w:rsidR="00A104B4" w:rsidRPr="00C903F1">
        <w:rPr>
          <w:rFonts w:ascii="Times New Roman" w:eastAsia="Times New Roman" w:hAnsi="Times New Roman" w:cs="Times New Roman"/>
          <w:sz w:val="28"/>
          <w:szCs w:val="28"/>
          <w:lang w:val="en-US"/>
        </w:rPr>
        <w:t>C</w:t>
      </w:r>
      <w:r w:rsidR="007756E1" w:rsidRPr="00C903F1">
        <w:rPr>
          <w:rFonts w:ascii="Times New Roman" w:eastAsia="Times New Roman" w:hAnsi="Times New Roman" w:cs="Times New Roman"/>
          <w:sz w:val="28"/>
          <w:szCs w:val="28"/>
        </w:rPr>
        <w:t>.</w:t>
      </w:r>
      <w:r w:rsidR="00FF260D"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6</w:t>
      </w:r>
      <w:r w:rsidR="00FF260D" w:rsidRPr="00C903F1">
        <w:rPr>
          <w:rFonts w:ascii="Times New Roman" w:eastAsia="Times New Roman" w:hAnsi="Times New Roman" w:cs="Times New Roman"/>
          <w:sz w:val="28"/>
          <w:szCs w:val="28"/>
        </w:rPr>
        <w:t>]</w:t>
      </w:r>
      <w:r w:rsidR="00A104B4" w:rsidRPr="00C903F1">
        <w:rPr>
          <w:rFonts w:ascii="Times New Roman" w:eastAsia="Times New Roman" w:hAnsi="Times New Roman" w:cs="Times New Roman"/>
          <w:sz w:val="28"/>
          <w:szCs w:val="28"/>
        </w:rPr>
        <w:t xml:space="preserve">, </w:t>
      </w:r>
      <w:r w:rsidR="00A104B4" w:rsidRPr="00C903F1">
        <w:rPr>
          <w:rFonts w:ascii="Times New Roman" w:eastAsia="Times New Roman" w:hAnsi="Times New Roman" w:cs="Times New Roman"/>
          <w:sz w:val="28"/>
          <w:szCs w:val="28"/>
          <w:lang w:val="en-US"/>
        </w:rPr>
        <w:t>Lal</w:t>
      </w:r>
      <w:r w:rsidR="00A104B4" w:rsidRPr="00C903F1">
        <w:rPr>
          <w:rFonts w:ascii="Times New Roman" w:eastAsia="Times New Roman" w:hAnsi="Times New Roman" w:cs="Times New Roman"/>
          <w:sz w:val="28"/>
          <w:szCs w:val="28"/>
        </w:rPr>
        <w:t xml:space="preserve"> </w:t>
      </w:r>
      <w:r w:rsidR="00A104B4" w:rsidRPr="00C903F1">
        <w:rPr>
          <w:rFonts w:ascii="Times New Roman" w:eastAsia="Times New Roman" w:hAnsi="Times New Roman" w:cs="Times New Roman"/>
          <w:sz w:val="28"/>
          <w:szCs w:val="28"/>
          <w:lang w:val="en-US"/>
        </w:rPr>
        <w:t>R</w:t>
      </w:r>
      <w:r w:rsidR="00A104B4" w:rsidRPr="00C903F1">
        <w:rPr>
          <w:rFonts w:ascii="Times New Roman" w:eastAsia="Times New Roman" w:hAnsi="Times New Roman" w:cs="Times New Roman"/>
          <w:sz w:val="28"/>
          <w:szCs w:val="28"/>
        </w:rPr>
        <w:t>.</w:t>
      </w:r>
      <w:r w:rsidR="00FF260D"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7</w:t>
      </w:r>
      <w:r w:rsidR="00FF260D" w:rsidRPr="00C903F1">
        <w:rPr>
          <w:rFonts w:ascii="Times New Roman" w:eastAsia="Times New Roman" w:hAnsi="Times New Roman" w:cs="Times New Roman"/>
          <w:sz w:val="28"/>
          <w:szCs w:val="28"/>
        </w:rPr>
        <w:t>]</w:t>
      </w:r>
      <w:r w:rsidR="00A104B4" w:rsidRPr="00C903F1">
        <w:rPr>
          <w:rFonts w:ascii="Times New Roman" w:eastAsia="Times New Roman" w:hAnsi="Times New Roman" w:cs="Times New Roman"/>
          <w:sz w:val="28"/>
          <w:szCs w:val="28"/>
        </w:rPr>
        <w:t xml:space="preserve">, </w:t>
      </w:r>
      <w:r w:rsidR="00A104B4" w:rsidRPr="00C903F1">
        <w:rPr>
          <w:rFonts w:ascii="Times New Roman" w:eastAsia="Times New Roman" w:hAnsi="Times New Roman" w:cs="Times New Roman"/>
          <w:sz w:val="28"/>
          <w:szCs w:val="28"/>
          <w:lang w:val="en-US"/>
        </w:rPr>
        <w:t>Abdellatiff</w:t>
      </w:r>
      <w:r w:rsidR="00A104B4" w:rsidRPr="00C903F1">
        <w:rPr>
          <w:rFonts w:ascii="Times New Roman" w:eastAsia="Times New Roman" w:hAnsi="Times New Roman" w:cs="Times New Roman"/>
          <w:sz w:val="28"/>
          <w:szCs w:val="28"/>
        </w:rPr>
        <w:t xml:space="preserve"> </w:t>
      </w:r>
      <w:r w:rsidR="00A104B4" w:rsidRPr="00C903F1">
        <w:rPr>
          <w:rFonts w:ascii="Times New Roman" w:eastAsia="Times New Roman" w:hAnsi="Times New Roman" w:cs="Times New Roman"/>
          <w:sz w:val="28"/>
          <w:szCs w:val="28"/>
          <w:lang w:val="en-US"/>
        </w:rPr>
        <w:t>M</w:t>
      </w:r>
      <w:r w:rsidR="00A104B4" w:rsidRPr="00C903F1">
        <w:rPr>
          <w:rFonts w:ascii="Times New Roman" w:eastAsia="Times New Roman" w:hAnsi="Times New Roman" w:cs="Times New Roman"/>
          <w:sz w:val="28"/>
          <w:szCs w:val="28"/>
        </w:rPr>
        <w:t>.</w:t>
      </w:r>
      <w:r w:rsidR="00A104B4" w:rsidRPr="00C903F1">
        <w:rPr>
          <w:rFonts w:ascii="Times New Roman" w:eastAsia="Times New Roman" w:hAnsi="Times New Roman" w:cs="Times New Roman"/>
          <w:sz w:val="28"/>
          <w:szCs w:val="28"/>
          <w:lang w:val="en-US"/>
        </w:rPr>
        <w:t>A</w:t>
      </w:r>
      <w:r w:rsidR="00A104B4" w:rsidRPr="00C903F1">
        <w:rPr>
          <w:rFonts w:ascii="Times New Roman" w:eastAsia="Times New Roman" w:hAnsi="Times New Roman" w:cs="Times New Roman"/>
          <w:sz w:val="28"/>
          <w:szCs w:val="28"/>
        </w:rPr>
        <w:t>.</w:t>
      </w:r>
      <w:r w:rsidR="00FF260D"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8</w:t>
      </w:r>
      <w:r w:rsidR="00FF260D" w:rsidRPr="00C903F1">
        <w:rPr>
          <w:rFonts w:ascii="Times New Roman" w:eastAsia="Times New Roman" w:hAnsi="Times New Roman" w:cs="Times New Roman"/>
          <w:sz w:val="28"/>
          <w:szCs w:val="28"/>
        </w:rPr>
        <w:t>]</w:t>
      </w:r>
      <w:r w:rsidR="00A104B4" w:rsidRPr="00C903F1">
        <w:rPr>
          <w:rFonts w:ascii="Times New Roman" w:eastAsia="Times New Roman" w:hAnsi="Times New Roman" w:cs="Times New Roman"/>
          <w:sz w:val="28"/>
          <w:szCs w:val="28"/>
        </w:rPr>
        <w:t>,</w:t>
      </w:r>
      <w:r w:rsidR="00FF260D" w:rsidRPr="00C903F1">
        <w:rPr>
          <w:rFonts w:ascii="Times New Roman" w:eastAsia="Times New Roman" w:hAnsi="Times New Roman" w:cs="Times New Roman"/>
          <w:sz w:val="28"/>
          <w:szCs w:val="28"/>
        </w:rPr>
        <w:t xml:space="preserve"> </w:t>
      </w:r>
      <w:r w:rsidR="00507B3A" w:rsidRPr="00C903F1">
        <w:rPr>
          <w:rFonts w:ascii="Times New Roman" w:eastAsia="Times New Roman" w:hAnsi="Times New Roman" w:cs="Times New Roman"/>
          <w:sz w:val="28"/>
          <w:szCs w:val="28"/>
          <w:lang w:val="en-US"/>
        </w:rPr>
        <w:t>Wang</w:t>
      </w:r>
      <w:r w:rsidR="00507B3A" w:rsidRPr="00C903F1">
        <w:rPr>
          <w:rFonts w:ascii="Times New Roman" w:eastAsia="Times New Roman" w:hAnsi="Times New Roman" w:cs="Times New Roman"/>
          <w:sz w:val="28"/>
          <w:szCs w:val="28"/>
        </w:rPr>
        <w:t xml:space="preserve"> </w:t>
      </w:r>
      <w:r w:rsidR="00507B3A" w:rsidRPr="00C903F1">
        <w:rPr>
          <w:rFonts w:ascii="Times New Roman" w:eastAsia="Times New Roman" w:hAnsi="Times New Roman" w:cs="Times New Roman"/>
          <w:sz w:val="28"/>
          <w:szCs w:val="28"/>
          <w:lang w:val="en-US"/>
        </w:rPr>
        <w:t>Y</w:t>
      </w:r>
      <w:r w:rsidR="00507B3A"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[9]</w:t>
      </w:r>
      <w:r w:rsidR="00507B3A" w:rsidRPr="00C903F1">
        <w:rPr>
          <w:rFonts w:ascii="Times New Roman" w:eastAsia="Times New Roman" w:hAnsi="Times New Roman" w:cs="Times New Roman"/>
          <w:sz w:val="28"/>
          <w:szCs w:val="28"/>
        </w:rPr>
        <w:t xml:space="preserve">, </w:t>
      </w:r>
      <w:r w:rsidR="007272E3" w:rsidRPr="00C903F1">
        <w:rPr>
          <w:rFonts w:ascii="Times New Roman" w:eastAsia="Times New Roman" w:hAnsi="Times New Roman" w:cs="Times New Roman"/>
          <w:sz w:val="28"/>
          <w:szCs w:val="28"/>
        </w:rPr>
        <w:t>Wu</w:t>
      </w:r>
      <w:r w:rsidR="00C2561A" w:rsidRPr="00C903F1">
        <w:rPr>
          <w:rFonts w:ascii="Times New Roman" w:eastAsia="Times New Roman" w:hAnsi="Times New Roman" w:cs="Times New Roman"/>
          <w:sz w:val="28"/>
          <w:szCs w:val="28"/>
        </w:rPr>
        <w:t xml:space="preserve"> W.</w:t>
      </w:r>
      <w:r w:rsidR="006A4E64" w:rsidRPr="00C903F1">
        <w:rPr>
          <w:rFonts w:ascii="Times New Roman" w:eastAsia="Times New Roman" w:hAnsi="Times New Roman" w:cs="Times New Roman"/>
          <w:sz w:val="28"/>
          <w:szCs w:val="28"/>
        </w:rPr>
        <w:t>[10]</w:t>
      </w:r>
      <w:r w:rsidR="007272E3" w:rsidRPr="00C903F1">
        <w:rPr>
          <w:rFonts w:ascii="Times New Roman" w:eastAsia="Times New Roman" w:hAnsi="Times New Roman" w:cs="Times New Roman"/>
          <w:sz w:val="28"/>
          <w:szCs w:val="28"/>
        </w:rPr>
        <w:t>, Abdel Rahman</w:t>
      </w:r>
      <w:r w:rsidR="00C2561A" w:rsidRPr="00C903F1">
        <w:rPr>
          <w:rFonts w:ascii="Times New Roman" w:eastAsia="Times New Roman" w:hAnsi="Times New Roman" w:cs="Times New Roman"/>
          <w:sz w:val="28"/>
          <w:szCs w:val="28"/>
        </w:rPr>
        <w:t xml:space="preserve"> M.A.E</w:t>
      </w:r>
      <w:r w:rsidR="007756E1"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[11]</w:t>
      </w:r>
      <w:r w:rsidR="007272E3" w:rsidRPr="00C903F1">
        <w:rPr>
          <w:rFonts w:ascii="Times New Roman" w:eastAsia="Times New Roman" w:hAnsi="Times New Roman" w:cs="Times New Roman"/>
          <w:sz w:val="28"/>
          <w:szCs w:val="28"/>
        </w:rPr>
        <w:t>, Kumar</w:t>
      </w:r>
      <w:r w:rsidR="00C2561A" w:rsidRPr="00C903F1">
        <w:rPr>
          <w:rFonts w:ascii="Times New Roman" w:eastAsia="Times New Roman" w:hAnsi="Times New Roman" w:cs="Times New Roman"/>
          <w:sz w:val="28"/>
          <w:szCs w:val="28"/>
        </w:rPr>
        <w:t xml:space="preserve"> A.</w:t>
      </w:r>
      <w:r w:rsidR="006A4E64" w:rsidRPr="00C903F1">
        <w:rPr>
          <w:rFonts w:ascii="Times New Roman" w:eastAsia="Times New Roman" w:hAnsi="Times New Roman" w:cs="Times New Roman"/>
          <w:sz w:val="28"/>
          <w:szCs w:val="28"/>
        </w:rPr>
        <w:t>[12]</w:t>
      </w:r>
      <w:r w:rsidR="007272E3" w:rsidRPr="00C903F1">
        <w:rPr>
          <w:rFonts w:ascii="Times New Roman" w:eastAsia="Times New Roman" w:hAnsi="Times New Roman" w:cs="Times New Roman"/>
          <w:sz w:val="28"/>
          <w:szCs w:val="28"/>
        </w:rPr>
        <w:t>, Pravalie</w:t>
      </w:r>
      <w:r w:rsidR="00C2561A" w:rsidRPr="00C903F1">
        <w:rPr>
          <w:rFonts w:ascii="Times New Roman" w:eastAsia="Times New Roman" w:hAnsi="Times New Roman" w:cs="Times New Roman"/>
          <w:sz w:val="28"/>
          <w:szCs w:val="28"/>
        </w:rPr>
        <w:t xml:space="preserve"> R.</w:t>
      </w:r>
      <w:r w:rsidR="006A4E64" w:rsidRPr="00C903F1">
        <w:rPr>
          <w:rFonts w:ascii="Times New Roman" w:eastAsia="Times New Roman" w:hAnsi="Times New Roman" w:cs="Times New Roman"/>
          <w:sz w:val="28"/>
          <w:szCs w:val="28"/>
        </w:rPr>
        <w:t>[13]</w:t>
      </w:r>
      <w:r w:rsidR="007272E3" w:rsidRPr="00C903F1">
        <w:rPr>
          <w:rFonts w:ascii="Times New Roman" w:eastAsia="Times New Roman" w:hAnsi="Times New Roman" w:cs="Times New Roman"/>
          <w:sz w:val="28"/>
          <w:szCs w:val="28"/>
        </w:rPr>
        <w:t>, Zhang</w:t>
      </w:r>
      <w:r w:rsidR="00C2561A" w:rsidRPr="00C903F1">
        <w:rPr>
          <w:rFonts w:ascii="Times New Roman" w:eastAsia="Times New Roman" w:hAnsi="Times New Roman" w:cs="Times New Roman"/>
          <w:sz w:val="28"/>
          <w:szCs w:val="28"/>
        </w:rPr>
        <w:t xml:space="preserve"> </w:t>
      </w:r>
      <w:r w:rsidR="00DE16FB" w:rsidRPr="00C903F1">
        <w:rPr>
          <w:rFonts w:ascii="Times New Roman" w:eastAsia="Times New Roman" w:hAnsi="Times New Roman" w:cs="Times New Roman"/>
          <w:sz w:val="28"/>
          <w:szCs w:val="28"/>
          <w:lang w:val="en-US"/>
        </w:rPr>
        <w:t>C</w:t>
      </w:r>
      <w:r w:rsidR="00C2561A"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[14]</w:t>
      </w:r>
      <w:r w:rsidR="007272E3" w:rsidRPr="00C903F1">
        <w:rPr>
          <w:rFonts w:ascii="Times New Roman" w:eastAsia="Times New Roman" w:hAnsi="Times New Roman" w:cs="Times New Roman"/>
          <w:sz w:val="28"/>
          <w:szCs w:val="28"/>
        </w:rPr>
        <w:t>,</w:t>
      </w:r>
      <w:r w:rsidR="00597FF1" w:rsidRPr="00C903F1">
        <w:rPr>
          <w:rFonts w:ascii="Times New Roman" w:eastAsia="Times New Roman" w:hAnsi="Times New Roman" w:cs="Times New Roman"/>
          <w:sz w:val="28"/>
          <w:szCs w:val="28"/>
        </w:rPr>
        <w:t xml:space="preserve"> </w:t>
      </w:r>
      <w:r w:rsidR="00597FF1" w:rsidRPr="00C903F1">
        <w:rPr>
          <w:rFonts w:ascii="Times New Roman" w:eastAsia="Times New Roman" w:hAnsi="Times New Roman" w:cs="Times New Roman"/>
          <w:sz w:val="28"/>
          <w:szCs w:val="28"/>
          <w:lang w:val="en-US"/>
        </w:rPr>
        <w:t>Thenkabail</w:t>
      </w:r>
      <w:r w:rsidR="00597FF1" w:rsidRPr="00C903F1">
        <w:rPr>
          <w:rFonts w:ascii="Times New Roman" w:eastAsia="Times New Roman" w:hAnsi="Times New Roman" w:cs="Times New Roman"/>
          <w:sz w:val="28"/>
          <w:szCs w:val="28"/>
        </w:rPr>
        <w:t xml:space="preserve"> </w:t>
      </w:r>
      <w:r w:rsidR="00597FF1" w:rsidRPr="00C903F1">
        <w:rPr>
          <w:rFonts w:ascii="Times New Roman" w:eastAsia="Times New Roman" w:hAnsi="Times New Roman" w:cs="Times New Roman"/>
          <w:sz w:val="28"/>
          <w:szCs w:val="28"/>
          <w:lang w:val="en-US"/>
        </w:rPr>
        <w:t>P</w:t>
      </w:r>
      <w:r w:rsidR="00574852" w:rsidRPr="00C903F1">
        <w:rPr>
          <w:rFonts w:ascii="Times New Roman" w:eastAsia="Times New Roman" w:hAnsi="Times New Roman" w:cs="Times New Roman"/>
          <w:sz w:val="28"/>
          <w:szCs w:val="28"/>
        </w:rPr>
        <w:t>.</w:t>
      </w:r>
      <w:r w:rsidR="00597FF1" w:rsidRPr="00C903F1">
        <w:rPr>
          <w:rFonts w:ascii="Times New Roman" w:eastAsia="Times New Roman" w:hAnsi="Times New Roman" w:cs="Times New Roman"/>
          <w:sz w:val="28"/>
          <w:szCs w:val="28"/>
        </w:rPr>
        <w:t xml:space="preserve"> </w:t>
      </w:r>
      <w:r w:rsidR="00597FF1" w:rsidRPr="00C903F1">
        <w:rPr>
          <w:rFonts w:ascii="Times New Roman" w:eastAsia="Times New Roman" w:hAnsi="Times New Roman" w:cs="Times New Roman"/>
          <w:sz w:val="28"/>
          <w:szCs w:val="28"/>
          <w:lang w:val="en-US"/>
        </w:rPr>
        <w:t>S</w:t>
      </w:r>
      <w:r w:rsidR="00597FF1"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[15]</w:t>
      </w:r>
      <w:r w:rsidR="00574852" w:rsidRPr="00C903F1">
        <w:rPr>
          <w:rFonts w:ascii="Times New Roman" w:eastAsia="Times New Roman" w:hAnsi="Times New Roman" w:cs="Times New Roman"/>
          <w:sz w:val="28"/>
          <w:szCs w:val="28"/>
        </w:rPr>
        <w:t xml:space="preserve">, </w:t>
      </w:r>
      <w:r w:rsidR="007272E3" w:rsidRPr="00C903F1">
        <w:rPr>
          <w:rFonts w:ascii="Times New Roman" w:eastAsia="Times New Roman" w:hAnsi="Times New Roman" w:cs="Times New Roman"/>
          <w:sz w:val="28"/>
          <w:szCs w:val="28"/>
        </w:rPr>
        <w:t>Ahmad</w:t>
      </w:r>
      <w:r w:rsidR="00C2561A" w:rsidRPr="00C903F1">
        <w:rPr>
          <w:rFonts w:ascii="Times New Roman" w:eastAsia="Times New Roman" w:hAnsi="Times New Roman" w:cs="Times New Roman"/>
          <w:sz w:val="28"/>
          <w:szCs w:val="28"/>
        </w:rPr>
        <w:t xml:space="preserve"> </w:t>
      </w:r>
      <w:r w:rsidR="00F164F2" w:rsidRPr="00C903F1">
        <w:rPr>
          <w:rFonts w:ascii="Times New Roman" w:eastAsia="Times New Roman" w:hAnsi="Times New Roman" w:cs="Times New Roman"/>
          <w:sz w:val="28"/>
          <w:szCs w:val="28"/>
          <w:lang w:val="en-US"/>
        </w:rPr>
        <w:t>H</w:t>
      </w:r>
      <w:r w:rsidR="00C2561A" w:rsidRPr="00C903F1">
        <w:rPr>
          <w:rFonts w:ascii="Times New Roman" w:eastAsia="Times New Roman" w:hAnsi="Times New Roman" w:cs="Times New Roman"/>
          <w:sz w:val="28"/>
          <w:szCs w:val="28"/>
        </w:rPr>
        <w:t>.</w:t>
      </w:r>
      <w:r w:rsidR="00F164F2" w:rsidRPr="00C903F1">
        <w:rPr>
          <w:rFonts w:ascii="Times New Roman" w:eastAsia="Times New Roman" w:hAnsi="Times New Roman" w:cs="Times New Roman"/>
          <w:sz w:val="28"/>
          <w:szCs w:val="28"/>
        </w:rPr>
        <w:t xml:space="preserve"> </w:t>
      </w:r>
      <w:r w:rsidR="00F164F2" w:rsidRPr="00C903F1">
        <w:rPr>
          <w:rFonts w:ascii="Times New Roman" w:eastAsia="Times New Roman" w:hAnsi="Times New Roman" w:cs="Times New Roman"/>
          <w:sz w:val="28"/>
          <w:szCs w:val="28"/>
          <w:lang w:val="en-US"/>
        </w:rPr>
        <w:t>R</w:t>
      </w:r>
      <w:r w:rsidR="00F164F2"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[16]</w:t>
      </w:r>
      <w:r w:rsidR="007272E3" w:rsidRPr="00C903F1">
        <w:rPr>
          <w:rFonts w:ascii="Times New Roman" w:eastAsia="Times New Roman" w:hAnsi="Times New Roman" w:cs="Times New Roman"/>
          <w:sz w:val="28"/>
          <w:szCs w:val="28"/>
        </w:rPr>
        <w:t>, Ziadat</w:t>
      </w:r>
      <w:r w:rsidR="00C2561A" w:rsidRPr="00C903F1">
        <w:rPr>
          <w:rFonts w:ascii="Times New Roman" w:eastAsia="Times New Roman" w:hAnsi="Times New Roman" w:cs="Times New Roman"/>
          <w:sz w:val="28"/>
          <w:szCs w:val="28"/>
        </w:rPr>
        <w:t xml:space="preserve"> F.</w:t>
      </w:r>
      <w:r w:rsidR="006A4E64" w:rsidRPr="00C903F1">
        <w:rPr>
          <w:rFonts w:ascii="Times New Roman" w:eastAsia="Times New Roman" w:hAnsi="Times New Roman" w:cs="Times New Roman"/>
          <w:sz w:val="28"/>
          <w:szCs w:val="28"/>
        </w:rPr>
        <w:t>[17]</w:t>
      </w:r>
      <w:r w:rsidR="00BE7A83" w:rsidRPr="00C903F1">
        <w:rPr>
          <w:rFonts w:ascii="Times New Roman" w:eastAsia="Times New Roman" w:hAnsi="Times New Roman" w:cs="Times New Roman"/>
          <w:sz w:val="28"/>
          <w:szCs w:val="28"/>
        </w:rPr>
        <w:t xml:space="preserve">, </w:t>
      </w:r>
      <w:r w:rsidR="00BE7A83" w:rsidRPr="00C903F1">
        <w:rPr>
          <w:rFonts w:ascii="Times New Roman" w:eastAsia="Times New Roman" w:hAnsi="Times New Roman" w:cs="Times New Roman"/>
          <w:sz w:val="28"/>
          <w:szCs w:val="28"/>
          <w:lang w:val="en-US"/>
        </w:rPr>
        <w:t>Abuzaid</w:t>
      </w:r>
      <w:r w:rsidR="00BE7A83" w:rsidRPr="00C903F1">
        <w:rPr>
          <w:rFonts w:ascii="Times New Roman" w:eastAsia="Times New Roman" w:hAnsi="Times New Roman" w:cs="Times New Roman"/>
          <w:sz w:val="28"/>
          <w:szCs w:val="28"/>
        </w:rPr>
        <w:t xml:space="preserve"> </w:t>
      </w:r>
      <w:r w:rsidR="008C322D" w:rsidRPr="00C903F1">
        <w:rPr>
          <w:rFonts w:ascii="Times New Roman" w:eastAsia="Times New Roman" w:hAnsi="Times New Roman" w:cs="Times New Roman"/>
          <w:sz w:val="28"/>
          <w:szCs w:val="28"/>
          <w:lang w:val="en-US"/>
        </w:rPr>
        <w:t>A</w:t>
      </w:r>
      <w:r w:rsidR="008C322D" w:rsidRPr="00C903F1">
        <w:rPr>
          <w:rFonts w:ascii="Times New Roman" w:eastAsia="Times New Roman" w:hAnsi="Times New Roman" w:cs="Times New Roman"/>
          <w:sz w:val="28"/>
          <w:szCs w:val="28"/>
        </w:rPr>
        <w:t>.</w:t>
      </w:r>
      <w:r w:rsidR="008C322D" w:rsidRPr="00C903F1">
        <w:rPr>
          <w:rFonts w:ascii="Times New Roman" w:eastAsia="Times New Roman" w:hAnsi="Times New Roman" w:cs="Times New Roman"/>
          <w:sz w:val="28"/>
          <w:szCs w:val="28"/>
          <w:lang w:val="en-US"/>
        </w:rPr>
        <w:t>S</w:t>
      </w:r>
      <w:r w:rsidR="008C322D" w:rsidRPr="00C903F1">
        <w:rPr>
          <w:rFonts w:ascii="Times New Roman" w:eastAsia="Times New Roman" w:hAnsi="Times New Roman" w:cs="Times New Roman"/>
          <w:sz w:val="28"/>
          <w:szCs w:val="28"/>
        </w:rPr>
        <w:t>.</w:t>
      </w:r>
      <w:r w:rsidR="00BE7A83" w:rsidRPr="00C903F1">
        <w:rPr>
          <w:rFonts w:ascii="Times New Roman" w:eastAsia="Times New Roman" w:hAnsi="Times New Roman" w:cs="Times New Roman"/>
          <w:sz w:val="28"/>
          <w:szCs w:val="28"/>
        </w:rPr>
        <w:t>[18]</w:t>
      </w:r>
      <w:r w:rsidR="00A55BAB" w:rsidRPr="00C903F1">
        <w:rPr>
          <w:rFonts w:ascii="Times New Roman" w:eastAsia="Times New Roman" w:hAnsi="Times New Roman" w:cs="Times New Roman"/>
          <w:sz w:val="28"/>
          <w:szCs w:val="28"/>
        </w:rPr>
        <w:t>,</w:t>
      </w:r>
      <w:r w:rsidR="008C322D" w:rsidRPr="00C903F1">
        <w:rPr>
          <w:rFonts w:ascii="Times New Roman" w:eastAsia="Times New Roman" w:hAnsi="Times New Roman" w:cs="Times New Roman"/>
          <w:sz w:val="28"/>
          <w:szCs w:val="28"/>
        </w:rPr>
        <w:t xml:space="preserve"> </w:t>
      </w:r>
      <w:r w:rsidR="008C322D" w:rsidRPr="00C903F1">
        <w:rPr>
          <w:rFonts w:ascii="Times New Roman" w:eastAsia="Times New Roman" w:hAnsi="Times New Roman" w:cs="Times New Roman"/>
          <w:sz w:val="28"/>
          <w:szCs w:val="28"/>
          <w:lang w:val="en-US"/>
        </w:rPr>
        <w:t>R</w:t>
      </w:r>
      <w:r w:rsidR="008C322D" w:rsidRPr="00C903F1">
        <w:rPr>
          <w:rFonts w:ascii="Times New Roman" w:eastAsia="Times New Roman" w:hAnsi="Times New Roman" w:cs="Times New Roman"/>
          <w:sz w:val="28"/>
          <w:szCs w:val="28"/>
        </w:rPr>
        <w:t xml:space="preserve">. </w:t>
      </w:r>
      <w:r w:rsidR="008C322D" w:rsidRPr="00C903F1">
        <w:rPr>
          <w:rFonts w:ascii="Times New Roman" w:eastAsia="Times New Roman" w:hAnsi="Times New Roman" w:cs="Times New Roman"/>
          <w:sz w:val="28"/>
          <w:szCs w:val="28"/>
          <w:lang w:val="en-US"/>
        </w:rPr>
        <w:t>Binte</w:t>
      </w:r>
      <w:r w:rsidR="008C322D" w:rsidRPr="00C903F1">
        <w:rPr>
          <w:rFonts w:ascii="Times New Roman" w:eastAsia="Times New Roman" w:hAnsi="Times New Roman" w:cs="Times New Roman"/>
          <w:sz w:val="28"/>
          <w:szCs w:val="28"/>
        </w:rPr>
        <w:t xml:space="preserve"> </w:t>
      </w:r>
      <w:r w:rsidR="008C322D" w:rsidRPr="00C903F1">
        <w:rPr>
          <w:rFonts w:ascii="Times New Roman" w:eastAsia="Times New Roman" w:hAnsi="Times New Roman" w:cs="Times New Roman"/>
          <w:sz w:val="28"/>
          <w:szCs w:val="28"/>
          <w:lang w:val="en-US"/>
        </w:rPr>
        <w:t>Mostafiz</w:t>
      </w:r>
      <w:r w:rsidR="008C322D" w:rsidRPr="00C903F1">
        <w:rPr>
          <w:rFonts w:ascii="Times New Roman" w:eastAsia="Times New Roman" w:hAnsi="Times New Roman" w:cs="Times New Roman"/>
          <w:sz w:val="28"/>
          <w:szCs w:val="28"/>
        </w:rPr>
        <w:t xml:space="preserve"> [19], </w:t>
      </w:r>
      <w:r w:rsidR="00A55BAB" w:rsidRPr="00C903F1">
        <w:rPr>
          <w:rFonts w:ascii="Times New Roman" w:eastAsia="Times New Roman" w:hAnsi="Times New Roman" w:cs="Times New Roman"/>
          <w:sz w:val="28"/>
          <w:szCs w:val="28"/>
          <w:lang w:val="en-US"/>
        </w:rPr>
        <w:t>F</w:t>
      </w:r>
      <w:r w:rsidR="00A55BAB" w:rsidRPr="00C903F1">
        <w:rPr>
          <w:rFonts w:ascii="Times New Roman" w:eastAsia="Times New Roman" w:hAnsi="Times New Roman" w:cs="Times New Roman"/>
          <w:sz w:val="28"/>
          <w:szCs w:val="28"/>
        </w:rPr>
        <w:t>.</w:t>
      </w:r>
      <w:r w:rsidR="00A55BAB" w:rsidRPr="00C903F1">
        <w:rPr>
          <w:rFonts w:ascii="Times New Roman" w:eastAsia="Times New Roman" w:hAnsi="Times New Roman" w:cs="Times New Roman"/>
          <w:sz w:val="28"/>
          <w:szCs w:val="28"/>
          <w:lang w:val="en-US"/>
        </w:rPr>
        <w:t>Qian</w:t>
      </w:r>
      <w:r w:rsidR="00A55BAB" w:rsidRPr="00C903F1">
        <w:rPr>
          <w:rFonts w:ascii="Times New Roman" w:eastAsia="Times New Roman" w:hAnsi="Times New Roman" w:cs="Times New Roman"/>
          <w:sz w:val="28"/>
          <w:szCs w:val="28"/>
        </w:rPr>
        <w:t xml:space="preserve"> [</w:t>
      </w:r>
      <w:r w:rsidR="008C322D" w:rsidRPr="00C903F1">
        <w:rPr>
          <w:rFonts w:ascii="Times New Roman" w:eastAsia="Times New Roman" w:hAnsi="Times New Roman" w:cs="Times New Roman"/>
          <w:sz w:val="28"/>
          <w:szCs w:val="28"/>
        </w:rPr>
        <w:t>20</w:t>
      </w:r>
      <w:r w:rsidR="00A55BAB" w:rsidRPr="00C903F1">
        <w:rPr>
          <w:rFonts w:ascii="Times New Roman" w:eastAsia="Times New Roman" w:hAnsi="Times New Roman" w:cs="Times New Roman"/>
          <w:sz w:val="28"/>
          <w:szCs w:val="28"/>
        </w:rPr>
        <w:t xml:space="preserve">], </w:t>
      </w:r>
      <w:r w:rsidR="008C322D" w:rsidRPr="00C903F1">
        <w:rPr>
          <w:rFonts w:ascii="Times New Roman" w:eastAsia="Times New Roman" w:hAnsi="Times New Roman" w:cs="Times New Roman"/>
          <w:sz w:val="28"/>
          <w:szCs w:val="28"/>
          <w:lang w:val="en-US"/>
        </w:rPr>
        <w:t>M</w:t>
      </w:r>
      <w:r w:rsidR="008C322D" w:rsidRPr="00C903F1">
        <w:rPr>
          <w:rFonts w:ascii="Times New Roman" w:eastAsia="Times New Roman" w:hAnsi="Times New Roman" w:cs="Times New Roman"/>
          <w:sz w:val="28"/>
          <w:szCs w:val="28"/>
        </w:rPr>
        <w:t xml:space="preserve">. </w:t>
      </w:r>
      <w:r w:rsidR="008C322D" w:rsidRPr="00C903F1">
        <w:rPr>
          <w:rFonts w:ascii="Times New Roman" w:eastAsia="Times New Roman" w:hAnsi="Times New Roman" w:cs="Times New Roman"/>
          <w:sz w:val="28"/>
          <w:szCs w:val="28"/>
          <w:lang w:val="en-US"/>
        </w:rPr>
        <w:t>Bagheri</w:t>
      </w:r>
      <w:r w:rsidR="008C322D" w:rsidRPr="00C903F1">
        <w:rPr>
          <w:rFonts w:ascii="Times New Roman" w:eastAsia="Times New Roman" w:hAnsi="Times New Roman" w:cs="Times New Roman"/>
          <w:sz w:val="28"/>
          <w:szCs w:val="28"/>
        </w:rPr>
        <w:t xml:space="preserve"> </w:t>
      </w:r>
      <w:r w:rsidR="008C322D" w:rsidRPr="00C903F1">
        <w:rPr>
          <w:rFonts w:ascii="Times New Roman" w:eastAsia="Times New Roman" w:hAnsi="Times New Roman" w:cs="Times New Roman"/>
          <w:sz w:val="28"/>
          <w:szCs w:val="28"/>
          <w:lang w:val="en-US"/>
        </w:rPr>
        <w:t>Bodaghabadi</w:t>
      </w:r>
      <w:r w:rsidR="008C322D" w:rsidRPr="00C903F1">
        <w:rPr>
          <w:rFonts w:ascii="Times New Roman" w:eastAsia="Times New Roman" w:hAnsi="Times New Roman" w:cs="Times New Roman"/>
          <w:sz w:val="28"/>
          <w:szCs w:val="28"/>
        </w:rPr>
        <w:t>[21]</w:t>
      </w:r>
      <w:r w:rsidR="00FB27D3" w:rsidRPr="00C903F1">
        <w:rPr>
          <w:rFonts w:ascii="Times New Roman" w:eastAsia="Times New Roman" w:hAnsi="Times New Roman" w:cs="Times New Roman"/>
          <w:sz w:val="28"/>
          <w:szCs w:val="28"/>
        </w:rPr>
        <w:t>,</w:t>
      </w:r>
      <w:r w:rsidR="00A82556" w:rsidRPr="00C903F1">
        <w:rPr>
          <w:rFonts w:ascii="Times New Roman" w:eastAsia="Times New Roman" w:hAnsi="Times New Roman" w:cs="Times New Roman"/>
          <w:sz w:val="28"/>
          <w:szCs w:val="28"/>
        </w:rPr>
        <w:t xml:space="preserve"> </w:t>
      </w:r>
      <w:r w:rsidR="00FB27D3" w:rsidRPr="00C903F1">
        <w:rPr>
          <w:rFonts w:ascii="Times New Roman" w:eastAsia="Times New Roman" w:hAnsi="Times New Roman" w:cs="Times New Roman"/>
          <w:sz w:val="28"/>
          <w:szCs w:val="28"/>
          <w:lang w:val="en-US"/>
        </w:rPr>
        <w:t>M</w:t>
      </w:r>
      <w:r w:rsidR="00FB27D3" w:rsidRPr="00C903F1">
        <w:rPr>
          <w:rFonts w:ascii="Times New Roman" w:eastAsia="Times New Roman" w:hAnsi="Times New Roman" w:cs="Times New Roman"/>
          <w:sz w:val="28"/>
          <w:szCs w:val="28"/>
        </w:rPr>
        <w:t>.</w:t>
      </w:r>
      <w:r w:rsidR="00FB27D3" w:rsidRPr="00C903F1">
        <w:rPr>
          <w:rFonts w:ascii="Times New Roman" w:eastAsia="Times New Roman" w:hAnsi="Times New Roman" w:cs="Times New Roman"/>
          <w:sz w:val="28"/>
          <w:szCs w:val="28"/>
          <w:lang w:val="en-US"/>
        </w:rPr>
        <w:t>E</w:t>
      </w:r>
      <w:r w:rsidR="00FB27D3" w:rsidRPr="00C903F1">
        <w:rPr>
          <w:rFonts w:ascii="Times New Roman" w:eastAsia="Times New Roman" w:hAnsi="Times New Roman" w:cs="Times New Roman"/>
          <w:sz w:val="28"/>
          <w:szCs w:val="28"/>
        </w:rPr>
        <w:t xml:space="preserve">. </w:t>
      </w:r>
      <w:r w:rsidR="00FB27D3" w:rsidRPr="00C903F1">
        <w:rPr>
          <w:rFonts w:ascii="Times New Roman" w:eastAsia="Times New Roman" w:hAnsi="Times New Roman" w:cs="Times New Roman"/>
          <w:sz w:val="28"/>
          <w:szCs w:val="28"/>
          <w:lang w:val="en-US"/>
        </w:rPr>
        <w:t>Fadl</w:t>
      </w:r>
      <w:r w:rsidR="00030D09" w:rsidRPr="00C903F1">
        <w:rPr>
          <w:rFonts w:ascii="Times New Roman" w:eastAsia="Times New Roman" w:hAnsi="Times New Roman" w:cs="Times New Roman"/>
          <w:sz w:val="28"/>
          <w:szCs w:val="28"/>
        </w:rPr>
        <w:t xml:space="preserve"> </w:t>
      </w:r>
      <w:r w:rsidR="00A82556" w:rsidRPr="00C903F1">
        <w:rPr>
          <w:rFonts w:ascii="Times New Roman" w:eastAsia="Times New Roman" w:hAnsi="Times New Roman" w:cs="Times New Roman"/>
          <w:sz w:val="28"/>
          <w:szCs w:val="28"/>
        </w:rPr>
        <w:t>[22]</w:t>
      </w:r>
      <w:r w:rsidR="00FB27D3" w:rsidRPr="00C903F1">
        <w:rPr>
          <w:rFonts w:ascii="Times New Roman" w:eastAsia="Times New Roman" w:hAnsi="Times New Roman" w:cs="Times New Roman"/>
          <w:sz w:val="28"/>
          <w:szCs w:val="28"/>
        </w:rPr>
        <w:t xml:space="preserve"> </w:t>
      </w:r>
      <w:r w:rsidR="007272E3" w:rsidRPr="00C903F1">
        <w:rPr>
          <w:rFonts w:ascii="Times New Roman" w:eastAsia="Times New Roman" w:hAnsi="Times New Roman" w:cs="Times New Roman"/>
          <w:sz w:val="28"/>
          <w:szCs w:val="28"/>
        </w:rPr>
        <w:t xml:space="preserve">и труды </w:t>
      </w:r>
      <w:r w:rsidR="006D7A33" w:rsidRPr="00C903F1">
        <w:rPr>
          <w:rFonts w:ascii="Times New Roman" w:eastAsia="Times New Roman" w:hAnsi="Times New Roman" w:cs="Times New Roman"/>
          <w:sz w:val="28"/>
          <w:szCs w:val="28"/>
        </w:rPr>
        <w:t>отечественных авторов и стран СНГ – Докучаев</w:t>
      </w:r>
      <w:r w:rsidR="00061B89" w:rsidRPr="00C903F1">
        <w:rPr>
          <w:rFonts w:ascii="Times New Roman" w:eastAsia="Times New Roman" w:hAnsi="Times New Roman" w:cs="Times New Roman"/>
          <w:sz w:val="28"/>
          <w:szCs w:val="28"/>
        </w:rPr>
        <w:t>а В.В.</w:t>
      </w:r>
      <w:r w:rsidR="006A4E64" w:rsidRPr="00C903F1">
        <w:rPr>
          <w:rFonts w:ascii="Times New Roman" w:eastAsia="Times New Roman" w:hAnsi="Times New Roman" w:cs="Times New Roman"/>
          <w:sz w:val="28"/>
          <w:szCs w:val="28"/>
        </w:rPr>
        <w:t>[</w:t>
      </w:r>
      <w:r w:rsidR="00BE3474" w:rsidRPr="00C903F1">
        <w:rPr>
          <w:rFonts w:ascii="Times New Roman" w:eastAsia="Times New Roman" w:hAnsi="Times New Roman" w:cs="Times New Roman"/>
          <w:sz w:val="28"/>
          <w:szCs w:val="28"/>
        </w:rPr>
        <w:t>23</w:t>
      </w:r>
      <w:r w:rsidR="006A4E64" w:rsidRPr="00C903F1">
        <w:rPr>
          <w:rFonts w:ascii="Times New Roman" w:eastAsia="Times New Roman" w:hAnsi="Times New Roman" w:cs="Times New Roman"/>
          <w:sz w:val="28"/>
          <w:szCs w:val="28"/>
        </w:rPr>
        <w:t>]</w:t>
      </w:r>
      <w:r w:rsidR="006D7A33" w:rsidRPr="00C903F1">
        <w:rPr>
          <w:rFonts w:ascii="Times New Roman" w:eastAsia="Times New Roman" w:hAnsi="Times New Roman" w:cs="Times New Roman"/>
          <w:sz w:val="28"/>
          <w:szCs w:val="28"/>
        </w:rPr>
        <w:t xml:space="preserve">, </w:t>
      </w:r>
      <w:r w:rsidR="003D1C9A" w:rsidRPr="00C903F1">
        <w:rPr>
          <w:rFonts w:ascii="Times New Roman" w:eastAsia="Times New Roman" w:hAnsi="Times New Roman" w:cs="Times New Roman"/>
          <w:sz w:val="28"/>
          <w:szCs w:val="28"/>
          <w:lang w:val="kk-KZ"/>
        </w:rPr>
        <w:t>Варламова А.А.</w:t>
      </w:r>
      <w:r w:rsidR="006A4E64" w:rsidRPr="00C903F1">
        <w:rPr>
          <w:rFonts w:ascii="Times New Roman" w:eastAsia="Times New Roman" w:hAnsi="Times New Roman" w:cs="Times New Roman"/>
          <w:sz w:val="28"/>
          <w:szCs w:val="28"/>
        </w:rPr>
        <w:t>[</w:t>
      </w:r>
      <w:r w:rsidR="00BE3474" w:rsidRPr="00C903F1">
        <w:rPr>
          <w:rFonts w:ascii="Times New Roman" w:eastAsia="Times New Roman" w:hAnsi="Times New Roman" w:cs="Times New Roman"/>
          <w:sz w:val="28"/>
          <w:szCs w:val="28"/>
        </w:rPr>
        <w:t>24</w:t>
      </w:r>
      <w:r w:rsidR="006A4E64" w:rsidRPr="00C903F1">
        <w:rPr>
          <w:rFonts w:ascii="Times New Roman" w:eastAsia="Times New Roman" w:hAnsi="Times New Roman" w:cs="Times New Roman"/>
          <w:sz w:val="28"/>
          <w:szCs w:val="28"/>
        </w:rPr>
        <w:t>]</w:t>
      </w:r>
      <w:r w:rsidR="003D1C9A" w:rsidRPr="00C903F1">
        <w:rPr>
          <w:rFonts w:ascii="Times New Roman" w:eastAsia="Times New Roman" w:hAnsi="Times New Roman" w:cs="Times New Roman"/>
          <w:sz w:val="28"/>
          <w:szCs w:val="28"/>
          <w:lang w:val="kk-KZ"/>
        </w:rPr>
        <w:t>, Волкова С.Н.</w:t>
      </w:r>
      <w:r w:rsidR="006A4E64" w:rsidRPr="00C903F1">
        <w:rPr>
          <w:rFonts w:ascii="Times New Roman" w:eastAsia="Times New Roman" w:hAnsi="Times New Roman" w:cs="Times New Roman"/>
          <w:sz w:val="28"/>
          <w:szCs w:val="28"/>
        </w:rPr>
        <w:t>[2</w:t>
      </w:r>
      <w:r w:rsidR="00BE3474" w:rsidRPr="00C903F1">
        <w:rPr>
          <w:rFonts w:ascii="Times New Roman" w:eastAsia="Times New Roman" w:hAnsi="Times New Roman" w:cs="Times New Roman"/>
          <w:sz w:val="28"/>
          <w:szCs w:val="28"/>
        </w:rPr>
        <w:t>5</w:t>
      </w:r>
      <w:r w:rsidR="006A4E64" w:rsidRPr="00C903F1">
        <w:rPr>
          <w:rFonts w:ascii="Times New Roman" w:eastAsia="Times New Roman" w:hAnsi="Times New Roman" w:cs="Times New Roman"/>
          <w:sz w:val="28"/>
          <w:szCs w:val="28"/>
        </w:rPr>
        <w:t>]</w:t>
      </w:r>
      <w:r w:rsidR="003D1C9A" w:rsidRPr="00C903F1">
        <w:rPr>
          <w:rFonts w:ascii="Times New Roman" w:eastAsia="Times New Roman" w:hAnsi="Times New Roman" w:cs="Times New Roman"/>
          <w:sz w:val="28"/>
          <w:szCs w:val="28"/>
          <w:lang w:val="kk-KZ"/>
        </w:rPr>
        <w:t xml:space="preserve">, </w:t>
      </w:r>
      <w:r w:rsidR="006D7A33" w:rsidRPr="00C903F1">
        <w:rPr>
          <w:rFonts w:ascii="Times New Roman" w:eastAsia="Times New Roman" w:hAnsi="Times New Roman" w:cs="Times New Roman"/>
          <w:sz w:val="28"/>
          <w:szCs w:val="28"/>
        </w:rPr>
        <w:t>Гендельман</w:t>
      </w:r>
      <w:r w:rsidR="00C2561A" w:rsidRPr="00C903F1">
        <w:rPr>
          <w:rFonts w:ascii="Times New Roman" w:eastAsia="Times New Roman" w:hAnsi="Times New Roman" w:cs="Times New Roman"/>
          <w:sz w:val="28"/>
          <w:szCs w:val="28"/>
        </w:rPr>
        <w:t>а М.А.</w:t>
      </w:r>
      <w:r w:rsidR="006A4E64" w:rsidRPr="00C903F1">
        <w:rPr>
          <w:rFonts w:ascii="Times New Roman" w:eastAsia="Times New Roman" w:hAnsi="Times New Roman" w:cs="Times New Roman"/>
          <w:sz w:val="28"/>
          <w:szCs w:val="28"/>
        </w:rPr>
        <w:t>[2</w:t>
      </w:r>
      <w:r w:rsidR="00BE3474" w:rsidRPr="00C903F1">
        <w:rPr>
          <w:rFonts w:ascii="Times New Roman" w:eastAsia="Times New Roman" w:hAnsi="Times New Roman" w:cs="Times New Roman"/>
          <w:sz w:val="28"/>
          <w:szCs w:val="28"/>
        </w:rPr>
        <w:t>6</w:t>
      </w:r>
      <w:r w:rsidR="006A4E64" w:rsidRPr="00C903F1">
        <w:rPr>
          <w:rFonts w:ascii="Times New Roman" w:eastAsia="Times New Roman" w:hAnsi="Times New Roman" w:cs="Times New Roman"/>
          <w:sz w:val="28"/>
          <w:szCs w:val="28"/>
        </w:rPr>
        <w:t>]</w:t>
      </w:r>
      <w:r w:rsidR="006D7A33" w:rsidRPr="00C903F1">
        <w:rPr>
          <w:rFonts w:ascii="Times New Roman" w:eastAsia="Times New Roman" w:hAnsi="Times New Roman" w:cs="Times New Roman"/>
          <w:sz w:val="28"/>
          <w:szCs w:val="28"/>
        </w:rPr>
        <w:t>, Спектор</w:t>
      </w:r>
      <w:r w:rsidR="00061B89" w:rsidRPr="00C903F1">
        <w:rPr>
          <w:rFonts w:ascii="Times New Roman" w:eastAsia="Times New Roman" w:hAnsi="Times New Roman" w:cs="Times New Roman"/>
          <w:sz w:val="28"/>
          <w:szCs w:val="28"/>
        </w:rPr>
        <w:t>а</w:t>
      </w:r>
      <w:r w:rsidR="006D7A33" w:rsidRPr="00C903F1">
        <w:rPr>
          <w:rFonts w:ascii="Times New Roman" w:eastAsia="Times New Roman" w:hAnsi="Times New Roman" w:cs="Times New Roman"/>
          <w:sz w:val="28"/>
          <w:szCs w:val="28"/>
        </w:rPr>
        <w:t xml:space="preserve"> М.Д.</w:t>
      </w:r>
      <w:r w:rsidR="006A4E64" w:rsidRPr="00C903F1">
        <w:rPr>
          <w:rFonts w:ascii="Times New Roman" w:eastAsia="Times New Roman" w:hAnsi="Times New Roman" w:cs="Times New Roman"/>
          <w:sz w:val="28"/>
          <w:szCs w:val="28"/>
        </w:rPr>
        <w:t>[2</w:t>
      </w:r>
      <w:r w:rsidR="00BE3474" w:rsidRPr="00C903F1">
        <w:rPr>
          <w:rFonts w:ascii="Times New Roman" w:eastAsia="Times New Roman" w:hAnsi="Times New Roman" w:cs="Times New Roman"/>
          <w:sz w:val="28"/>
          <w:szCs w:val="28"/>
        </w:rPr>
        <w:t>7</w:t>
      </w:r>
      <w:r w:rsidR="006A4E64" w:rsidRPr="00C903F1">
        <w:rPr>
          <w:rFonts w:ascii="Times New Roman" w:eastAsia="Times New Roman" w:hAnsi="Times New Roman" w:cs="Times New Roman"/>
          <w:sz w:val="28"/>
          <w:szCs w:val="28"/>
        </w:rPr>
        <w:t>]</w:t>
      </w:r>
      <w:r w:rsidR="006D7A33" w:rsidRPr="00C903F1">
        <w:rPr>
          <w:rFonts w:ascii="Times New Roman" w:eastAsia="Times New Roman" w:hAnsi="Times New Roman" w:cs="Times New Roman"/>
          <w:sz w:val="28"/>
          <w:szCs w:val="28"/>
        </w:rPr>
        <w:t>, Ткачук</w:t>
      </w:r>
      <w:r w:rsidR="00C2561A" w:rsidRPr="00C903F1">
        <w:rPr>
          <w:rFonts w:ascii="Times New Roman" w:eastAsia="Times New Roman" w:hAnsi="Times New Roman" w:cs="Times New Roman"/>
          <w:sz w:val="28"/>
          <w:szCs w:val="28"/>
        </w:rPr>
        <w:t>а</w:t>
      </w:r>
      <w:r w:rsidR="00061B89" w:rsidRPr="00C903F1">
        <w:rPr>
          <w:rFonts w:ascii="Times New Roman" w:eastAsia="Times New Roman" w:hAnsi="Times New Roman" w:cs="Times New Roman"/>
          <w:sz w:val="28"/>
          <w:szCs w:val="28"/>
        </w:rPr>
        <w:t xml:space="preserve"> </w:t>
      </w:r>
      <w:r w:rsidR="00ED08B0" w:rsidRPr="00C903F1">
        <w:rPr>
          <w:rFonts w:ascii="Times New Roman" w:eastAsia="Times New Roman" w:hAnsi="Times New Roman" w:cs="Times New Roman"/>
          <w:sz w:val="28"/>
          <w:szCs w:val="28"/>
        </w:rPr>
        <w:t>С</w:t>
      </w:r>
      <w:r w:rsidR="00061B89" w:rsidRPr="00C903F1">
        <w:rPr>
          <w:rFonts w:ascii="Times New Roman" w:eastAsia="Times New Roman" w:hAnsi="Times New Roman" w:cs="Times New Roman"/>
          <w:sz w:val="28"/>
          <w:szCs w:val="28"/>
        </w:rPr>
        <w:t>.А.</w:t>
      </w:r>
      <w:r w:rsidR="006A4E64" w:rsidRPr="00C903F1">
        <w:rPr>
          <w:rFonts w:ascii="Times New Roman" w:eastAsia="Times New Roman" w:hAnsi="Times New Roman" w:cs="Times New Roman"/>
          <w:sz w:val="28"/>
          <w:szCs w:val="28"/>
        </w:rPr>
        <w:t>[2</w:t>
      </w:r>
      <w:r w:rsidR="00BE3474" w:rsidRPr="00C903F1">
        <w:rPr>
          <w:rFonts w:ascii="Times New Roman" w:eastAsia="Times New Roman" w:hAnsi="Times New Roman" w:cs="Times New Roman"/>
          <w:sz w:val="28"/>
          <w:szCs w:val="28"/>
        </w:rPr>
        <w:t>8</w:t>
      </w:r>
      <w:r w:rsidR="006A4E64" w:rsidRPr="00C903F1">
        <w:rPr>
          <w:rFonts w:ascii="Times New Roman" w:eastAsia="Times New Roman" w:hAnsi="Times New Roman" w:cs="Times New Roman"/>
          <w:sz w:val="28"/>
          <w:szCs w:val="28"/>
        </w:rPr>
        <w:t>]</w:t>
      </w:r>
      <w:r w:rsidR="006D7A33" w:rsidRPr="00C903F1">
        <w:rPr>
          <w:rFonts w:ascii="Times New Roman" w:eastAsia="Times New Roman" w:hAnsi="Times New Roman" w:cs="Times New Roman"/>
          <w:sz w:val="28"/>
          <w:szCs w:val="28"/>
        </w:rPr>
        <w:t>, Крыкбаев</w:t>
      </w:r>
      <w:r w:rsidR="00061B89" w:rsidRPr="00C903F1">
        <w:rPr>
          <w:rFonts w:ascii="Times New Roman" w:eastAsia="Times New Roman" w:hAnsi="Times New Roman" w:cs="Times New Roman"/>
          <w:sz w:val="28"/>
          <w:szCs w:val="28"/>
        </w:rPr>
        <w:t>а Ж.К.</w:t>
      </w:r>
      <w:r w:rsidR="006A4E64" w:rsidRPr="00C903F1">
        <w:rPr>
          <w:rFonts w:ascii="Times New Roman" w:eastAsia="Times New Roman" w:hAnsi="Times New Roman" w:cs="Times New Roman"/>
          <w:sz w:val="28"/>
          <w:szCs w:val="28"/>
        </w:rPr>
        <w:t>[2</w:t>
      </w:r>
      <w:r w:rsidR="00BE3474" w:rsidRPr="00C903F1">
        <w:rPr>
          <w:rFonts w:ascii="Times New Roman" w:eastAsia="Times New Roman" w:hAnsi="Times New Roman" w:cs="Times New Roman"/>
          <w:sz w:val="28"/>
          <w:szCs w:val="28"/>
        </w:rPr>
        <w:t>9</w:t>
      </w:r>
      <w:r w:rsidR="006A4E64" w:rsidRPr="00C903F1">
        <w:rPr>
          <w:rFonts w:ascii="Times New Roman" w:eastAsia="Times New Roman" w:hAnsi="Times New Roman" w:cs="Times New Roman"/>
          <w:sz w:val="28"/>
          <w:szCs w:val="28"/>
        </w:rPr>
        <w:t>]</w:t>
      </w:r>
      <w:r w:rsidR="006D7A33" w:rsidRPr="00C903F1">
        <w:rPr>
          <w:rFonts w:ascii="Times New Roman" w:eastAsia="Times New Roman" w:hAnsi="Times New Roman" w:cs="Times New Roman"/>
          <w:sz w:val="28"/>
          <w:szCs w:val="28"/>
        </w:rPr>
        <w:t xml:space="preserve">, </w:t>
      </w:r>
      <w:bookmarkStart w:id="16" w:name="_Hlk209994604"/>
      <w:r w:rsidR="007272E3" w:rsidRPr="00C903F1">
        <w:rPr>
          <w:rFonts w:ascii="Times New Roman" w:eastAsia="Times New Roman" w:hAnsi="Times New Roman" w:cs="Times New Roman"/>
          <w:sz w:val="28"/>
          <w:szCs w:val="28"/>
        </w:rPr>
        <w:t>Ә</w:t>
      </w:r>
      <w:bookmarkEnd w:id="16"/>
      <w:r w:rsidR="007272E3" w:rsidRPr="00C903F1">
        <w:rPr>
          <w:rFonts w:ascii="Times New Roman" w:eastAsia="Times New Roman" w:hAnsi="Times New Roman" w:cs="Times New Roman"/>
          <w:sz w:val="28"/>
          <w:szCs w:val="28"/>
        </w:rPr>
        <w:t>ліпбеки</w:t>
      </w:r>
      <w:r w:rsidR="00061B89" w:rsidRPr="00C903F1">
        <w:rPr>
          <w:rFonts w:ascii="Times New Roman" w:eastAsia="Times New Roman" w:hAnsi="Times New Roman" w:cs="Times New Roman"/>
          <w:sz w:val="28"/>
          <w:szCs w:val="28"/>
        </w:rPr>
        <w:t xml:space="preserve"> О. Ә.</w:t>
      </w:r>
      <w:r w:rsidR="006A4E64" w:rsidRPr="00C903F1">
        <w:rPr>
          <w:rFonts w:ascii="Times New Roman" w:eastAsia="Times New Roman" w:hAnsi="Times New Roman" w:cs="Times New Roman"/>
          <w:sz w:val="28"/>
          <w:szCs w:val="28"/>
        </w:rPr>
        <w:t>[</w:t>
      </w:r>
      <w:r w:rsidR="00BE3474" w:rsidRPr="00C903F1">
        <w:rPr>
          <w:rFonts w:ascii="Times New Roman" w:eastAsia="Times New Roman" w:hAnsi="Times New Roman" w:cs="Times New Roman"/>
          <w:sz w:val="28"/>
          <w:szCs w:val="28"/>
        </w:rPr>
        <w:t>30</w:t>
      </w:r>
      <w:r w:rsidR="006A4E64" w:rsidRPr="00C903F1">
        <w:rPr>
          <w:rFonts w:ascii="Times New Roman" w:eastAsia="Times New Roman" w:hAnsi="Times New Roman" w:cs="Times New Roman"/>
          <w:sz w:val="28"/>
          <w:szCs w:val="28"/>
        </w:rPr>
        <w:t>]</w:t>
      </w:r>
      <w:r w:rsidR="007272E3" w:rsidRPr="00C903F1">
        <w:rPr>
          <w:rFonts w:ascii="Times New Roman" w:eastAsia="Times New Roman" w:hAnsi="Times New Roman" w:cs="Times New Roman"/>
          <w:sz w:val="28"/>
          <w:szCs w:val="28"/>
        </w:rPr>
        <w:t>, Озеранской</w:t>
      </w:r>
      <w:r w:rsidR="00061B89" w:rsidRPr="00C903F1">
        <w:rPr>
          <w:rFonts w:ascii="Times New Roman" w:eastAsia="Times New Roman" w:hAnsi="Times New Roman" w:cs="Times New Roman"/>
          <w:sz w:val="28"/>
          <w:szCs w:val="28"/>
        </w:rPr>
        <w:t xml:space="preserve"> Н.В</w:t>
      </w:r>
      <w:r w:rsidR="00BE3474" w:rsidRPr="00C903F1">
        <w:rPr>
          <w:rFonts w:ascii="Times New Roman" w:eastAsia="Times New Roman" w:hAnsi="Times New Roman" w:cs="Times New Roman"/>
          <w:sz w:val="28"/>
          <w:szCs w:val="28"/>
        </w:rPr>
        <w:t>.</w:t>
      </w:r>
      <w:r w:rsidR="006A4E64" w:rsidRPr="00C903F1">
        <w:rPr>
          <w:rFonts w:ascii="Times New Roman" w:eastAsia="Times New Roman" w:hAnsi="Times New Roman" w:cs="Times New Roman"/>
          <w:sz w:val="28"/>
          <w:szCs w:val="28"/>
        </w:rPr>
        <w:t>[</w:t>
      </w:r>
      <w:r w:rsidR="00BE3474" w:rsidRPr="00C903F1">
        <w:rPr>
          <w:rFonts w:ascii="Times New Roman" w:eastAsia="Times New Roman" w:hAnsi="Times New Roman" w:cs="Times New Roman"/>
          <w:sz w:val="28"/>
          <w:szCs w:val="28"/>
        </w:rPr>
        <w:t>31</w:t>
      </w:r>
      <w:r w:rsidR="006A4E64" w:rsidRPr="00C903F1">
        <w:rPr>
          <w:rFonts w:ascii="Times New Roman" w:eastAsia="Times New Roman" w:hAnsi="Times New Roman" w:cs="Times New Roman"/>
          <w:sz w:val="28"/>
          <w:szCs w:val="28"/>
        </w:rPr>
        <w:t>]</w:t>
      </w:r>
      <w:r w:rsidR="007272E3" w:rsidRPr="00C903F1">
        <w:rPr>
          <w:rFonts w:ascii="Times New Roman" w:eastAsia="Times New Roman" w:hAnsi="Times New Roman" w:cs="Times New Roman"/>
          <w:sz w:val="28"/>
          <w:szCs w:val="28"/>
        </w:rPr>
        <w:t xml:space="preserve">, </w:t>
      </w:r>
      <w:r w:rsidR="006D7A33" w:rsidRPr="00C903F1">
        <w:rPr>
          <w:rFonts w:ascii="Times New Roman" w:eastAsia="Times New Roman" w:hAnsi="Times New Roman" w:cs="Times New Roman"/>
          <w:sz w:val="28"/>
          <w:szCs w:val="28"/>
        </w:rPr>
        <w:t>Курмановой</w:t>
      </w:r>
      <w:r w:rsidR="00061B89" w:rsidRPr="00C903F1">
        <w:rPr>
          <w:rFonts w:ascii="Times New Roman" w:eastAsia="Times New Roman" w:hAnsi="Times New Roman" w:cs="Times New Roman"/>
          <w:sz w:val="28"/>
          <w:szCs w:val="28"/>
        </w:rPr>
        <w:t xml:space="preserve"> Г.К.</w:t>
      </w:r>
      <w:r w:rsidR="006A4E64" w:rsidRPr="00C903F1">
        <w:rPr>
          <w:rFonts w:ascii="Times New Roman" w:eastAsia="Times New Roman" w:hAnsi="Times New Roman" w:cs="Times New Roman"/>
          <w:sz w:val="28"/>
          <w:szCs w:val="28"/>
        </w:rPr>
        <w:t>[</w:t>
      </w:r>
      <w:r w:rsidR="00BE3474" w:rsidRPr="00C903F1">
        <w:rPr>
          <w:rFonts w:ascii="Times New Roman" w:eastAsia="Times New Roman" w:hAnsi="Times New Roman" w:cs="Times New Roman"/>
          <w:sz w:val="28"/>
          <w:szCs w:val="28"/>
        </w:rPr>
        <w:t>32</w:t>
      </w:r>
      <w:r w:rsidR="006A4E64" w:rsidRPr="00C903F1">
        <w:rPr>
          <w:rFonts w:ascii="Times New Roman" w:eastAsia="Times New Roman" w:hAnsi="Times New Roman" w:cs="Times New Roman"/>
          <w:sz w:val="28"/>
          <w:szCs w:val="28"/>
        </w:rPr>
        <w:t>]</w:t>
      </w:r>
      <w:r w:rsidR="006D7A33" w:rsidRPr="00C903F1">
        <w:rPr>
          <w:rFonts w:ascii="Times New Roman" w:eastAsia="Times New Roman" w:hAnsi="Times New Roman" w:cs="Times New Roman"/>
          <w:sz w:val="28"/>
          <w:szCs w:val="28"/>
        </w:rPr>
        <w:t>,</w:t>
      </w:r>
      <w:r w:rsidR="009E3609" w:rsidRPr="00C903F1">
        <w:rPr>
          <w:rFonts w:ascii="Times New Roman" w:eastAsia="Times New Roman" w:hAnsi="Times New Roman" w:cs="Times New Roman"/>
          <w:sz w:val="28"/>
          <w:szCs w:val="28"/>
        </w:rPr>
        <w:t xml:space="preserve"> Акимова В.В.[33], </w:t>
      </w:r>
      <w:r w:rsidR="00970849" w:rsidRPr="00C903F1">
        <w:rPr>
          <w:rFonts w:ascii="Times New Roman" w:eastAsia="Times New Roman" w:hAnsi="Times New Roman" w:cs="Times New Roman"/>
          <w:sz w:val="28"/>
          <w:szCs w:val="28"/>
        </w:rPr>
        <w:t>Жуманазарова К.Б.</w:t>
      </w:r>
      <w:r w:rsidR="006A4E64" w:rsidRPr="00C903F1">
        <w:rPr>
          <w:rFonts w:ascii="Times New Roman" w:eastAsia="Times New Roman" w:hAnsi="Times New Roman" w:cs="Times New Roman"/>
          <w:sz w:val="28"/>
          <w:szCs w:val="28"/>
        </w:rPr>
        <w:t>[</w:t>
      </w:r>
      <w:r w:rsidR="00BE3474" w:rsidRPr="00C903F1">
        <w:rPr>
          <w:rFonts w:ascii="Times New Roman" w:eastAsia="Times New Roman" w:hAnsi="Times New Roman" w:cs="Times New Roman"/>
          <w:sz w:val="28"/>
          <w:szCs w:val="28"/>
        </w:rPr>
        <w:t>3</w:t>
      </w:r>
      <w:r w:rsidR="009E3609" w:rsidRPr="00C903F1">
        <w:rPr>
          <w:rFonts w:ascii="Times New Roman" w:eastAsia="Times New Roman" w:hAnsi="Times New Roman" w:cs="Times New Roman"/>
          <w:sz w:val="28"/>
          <w:szCs w:val="28"/>
        </w:rPr>
        <w:t>4</w:t>
      </w:r>
      <w:r w:rsidR="006A4E64" w:rsidRPr="00C903F1">
        <w:rPr>
          <w:rFonts w:ascii="Times New Roman" w:eastAsia="Times New Roman" w:hAnsi="Times New Roman" w:cs="Times New Roman"/>
          <w:sz w:val="28"/>
          <w:szCs w:val="28"/>
        </w:rPr>
        <w:t>]</w:t>
      </w:r>
      <w:r w:rsidR="00970849" w:rsidRPr="00C903F1">
        <w:rPr>
          <w:rFonts w:ascii="Times New Roman" w:eastAsia="Times New Roman" w:hAnsi="Times New Roman" w:cs="Times New Roman"/>
          <w:sz w:val="28"/>
          <w:szCs w:val="28"/>
        </w:rPr>
        <w:t xml:space="preserve">, </w:t>
      </w:r>
      <w:r w:rsidR="007272E3" w:rsidRPr="00C903F1">
        <w:rPr>
          <w:rFonts w:ascii="Times New Roman" w:eastAsia="Times New Roman" w:hAnsi="Times New Roman" w:cs="Times New Roman"/>
          <w:sz w:val="28"/>
          <w:szCs w:val="28"/>
        </w:rPr>
        <w:t>Кабжанов</w:t>
      </w:r>
      <w:r w:rsidR="00061B89" w:rsidRPr="00C903F1">
        <w:rPr>
          <w:rFonts w:ascii="Times New Roman" w:eastAsia="Times New Roman" w:hAnsi="Times New Roman" w:cs="Times New Roman"/>
          <w:sz w:val="28"/>
          <w:szCs w:val="28"/>
        </w:rPr>
        <w:t>ой Г.Р.</w:t>
      </w:r>
      <w:r w:rsidR="004D319F" w:rsidRPr="00C903F1">
        <w:rPr>
          <w:rFonts w:ascii="Times New Roman" w:eastAsia="Times New Roman" w:hAnsi="Times New Roman" w:cs="Times New Roman"/>
          <w:sz w:val="28"/>
          <w:szCs w:val="28"/>
        </w:rPr>
        <w:t>[</w:t>
      </w:r>
      <w:r w:rsidR="00BE3474" w:rsidRPr="00C903F1">
        <w:rPr>
          <w:rFonts w:ascii="Times New Roman" w:eastAsia="Times New Roman" w:hAnsi="Times New Roman" w:cs="Times New Roman"/>
          <w:sz w:val="28"/>
          <w:szCs w:val="28"/>
        </w:rPr>
        <w:t>3</w:t>
      </w:r>
      <w:r w:rsidR="009E3609" w:rsidRPr="00C903F1">
        <w:rPr>
          <w:rFonts w:ascii="Times New Roman" w:eastAsia="Times New Roman" w:hAnsi="Times New Roman" w:cs="Times New Roman"/>
          <w:sz w:val="28"/>
          <w:szCs w:val="28"/>
        </w:rPr>
        <w:t>5</w:t>
      </w:r>
      <w:r w:rsidR="004D319F" w:rsidRPr="00C903F1">
        <w:rPr>
          <w:rFonts w:ascii="Times New Roman" w:eastAsia="Times New Roman" w:hAnsi="Times New Roman" w:cs="Times New Roman"/>
          <w:sz w:val="28"/>
          <w:szCs w:val="28"/>
        </w:rPr>
        <w:t>]</w:t>
      </w:r>
      <w:r w:rsidR="006D7A33" w:rsidRPr="00C903F1">
        <w:rPr>
          <w:rFonts w:ascii="Times New Roman" w:eastAsia="Times New Roman" w:hAnsi="Times New Roman" w:cs="Times New Roman"/>
          <w:sz w:val="28"/>
          <w:szCs w:val="28"/>
        </w:rPr>
        <w:t xml:space="preserve"> и другие. </w:t>
      </w:r>
      <w:r w:rsidR="007272E3" w:rsidRPr="00C903F1">
        <w:rPr>
          <w:rFonts w:ascii="Times New Roman" w:eastAsia="Times New Roman" w:hAnsi="Times New Roman" w:cs="Times New Roman"/>
          <w:sz w:val="28"/>
          <w:szCs w:val="28"/>
        </w:rPr>
        <w:t>Методологическая баз</w:t>
      </w:r>
      <w:r w:rsidR="0068665E" w:rsidRPr="00C903F1">
        <w:rPr>
          <w:rFonts w:ascii="Times New Roman" w:eastAsia="Times New Roman" w:hAnsi="Times New Roman" w:cs="Times New Roman"/>
          <w:sz w:val="28"/>
          <w:szCs w:val="28"/>
        </w:rPr>
        <w:t>а основывалась</w:t>
      </w:r>
      <w:r w:rsidR="00A81A72" w:rsidRPr="00C903F1">
        <w:rPr>
          <w:rFonts w:ascii="Times New Roman" w:eastAsia="Times New Roman" w:hAnsi="Times New Roman" w:cs="Times New Roman"/>
          <w:sz w:val="28"/>
          <w:szCs w:val="28"/>
        </w:rPr>
        <w:t xml:space="preserve"> </w:t>
      </w:r>
      <w:r w:rsidR="0068665E" w:rsidRPr="00C903F1">
        <w:rPr>
          <w:rFonts w:ascii="Times New Roman" w:eastAsia="Times New Roman" w:hAnsi="Times New Roman" w:cs="Times New Roman"/>
          <w:sz w:val="28"/>
          <w:szCs w:val="28"/>
        </w:rPr>
        <w:t xml:space="preserve">на </w:t>
      </w:r>
      <w:r w:rsidR="00A81A72" w:rsidRPr="00C903F1">
        <w:rPr>
          <w:rFonts w:ascii="Times New Roman" w:eastAsia="Times New Roman" w:hAnsi="Times New Roman" w:cs="Times New Roman"/>
          <w:sz w:val="28"/>
          <w:szCs w:val="28"/>
        </w:rPr>
        <w:t>нормативны</w:t>
      </w:r>
      <w:r w:rsidR="0068665E" w:rsidRPr="00C903F1">
        <w:rPr>
          <w:rFonts w:ascii="Times New Roman" w:eastAsia="Times New Roman" w:hAnsi="Times New Roman" w:cs="Times New Roman"/>
          <w:sz w:val="28"/>
          <w:szCs w:val="28"/>
        </w:rPr>
        <w:t>х</w:t>
      </w:r>
      <w:r w:rsidR="00A81A72" w:rsidRPr="00C903F1">
        <w:rPr>
          <w:rFonts w:ascii="Times New Roman" w:eastAsia="Times New Roman" w:hAnsi="Times New Roman" w:cs="Times New Roman"/>
          <w:sz w:val="28"/>
          <w:szCs w:val="28"/>
        </w:rPr>
        <w:t xml:space="preserve"> документ</w:t>
      </w:r>
      <w:r w:rsidR="0068665E" w:rsidRPr="00C903F1">
        <w:rPr>
          <w:rFonts w:ascii="Times New Roman" w:eastAsia="Times New Roman" w:hAnsi="Times New Roman" w:cs="Times New Roman"/>
          <w:sz w:val="28"/>
          <w:szCs w:val="28"/>
        </w:rPr>
        <w:t>ах</w:t>
      </w:r>
      <w:r w:rsidR="00A81A72" w:rsidRPr="00C903F1">
        <w:rPr>
          <w:rFonts w:ascii="Times New Roman" w:eastAsia="Times New Roman" w:hAnsi="Times New Roman" w:cs="Times New Roman"/>
          <w:sz w:val="28"/>
          <w:szCs w:val="28"/>
        </w:rPr>
        <w:t xml:space="preserve"> Республики Казахстан, регулирующи</w:t>
      </w:r>
      <w:r w:rsidR="004D319F" w:rsidRPr="00C903F1">
        <w:rPr>
          <w:rFonts w:ascii="Times New Roman" w:eastAsia="Times New Roman" w:hAnsi="Times New Roman" w:cs="Times New Roman"/>
          <w:sz w:val="28"/>
          <w:szCs w:val="28"/>
        </w:rPr>
        <w:t>х</w:t>
      </w:r>
      <w:r w:rsidR="00A81A72" w:rsidRPr="00C903F1">
        <w:rPr>
          <w:rFonts w:ascii="Times New Roman" w:eastAsia="Times New Roman" w:hAnsi="Times New Roman" w:cs="Times New Roman"/>
          <w:sz w:val="28"/>
          <w:szCs w:val="28"/>
        </w:rPr>
        <w:t xml:space="preserve"> оценку состояния сельскохозяйственных угодий</w:t>
      </w:r>
      <w:r w:rsidR="00F164F2" w:rsidRPr="00C903F1">
        <w:rPr>
          <w:rFonts w:ascii="Times New Roman" w:eastAsia="Times New Roman" w:hAnsi="Times New Roman" w:cs="Times New Roman"/>
          <w:sz w:val="28"/>
          <w:szCs w:val="28"/>
        </w:rPr>
        <w:t xml:space="preserve">, а также на международные стандарты оценки с/х земель. </w:t>
      </w:r>
    </w:p>
    <w:p w14:paraId="468E7739" w14:textId="77777777" w:rsidR="00AF6A4E" w:rsidRPr="00C903F1" w:rsidRDefault="00A81A72" w:rsidP="00A81A72">
      <w:pPr>
        <w:pStyle w:val="af9"/>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Методологическая база исследования опирается на интеграцию двух взаимодополняющих подходов. Первый основан на применении геоинформационных технологий и данных дистанционного зондирования (Landsat 8/9 OLI/TIRS, SRTM), позволяющих рассчитывать комплекс вегетационных и геоэкологических индексов (NDVI, EVI, MSAVI, GNDVI, NDWI, VCI, BSI, SOCS, LST), а также анализировать рельеф и климатические параметры. Для интегральной оценки использовались методы мультикритериального анализа (Weighted Overlay и Raster Calculator), что обеспечило классификацию земель по качественным состояниям. Второй подход основан на балльной оценке сельскохозяйственного потенциала, где критериями служили показатели почвы (балл бонитета), рельефа (высота, уклон), климата (осадки, температура), земельных ресурсов (пашня и пастбища в расчёте на человека), а также социально-экономические характеристики (плотность населения, количество хозяйств, урожайность, инвестиции в сельское хозяйство). Использование метода пороговой шкальной оценки с агрегацией по критериям позволило выразить результаты в баллах и сопоставить их с классами ГИС-оценки.</w:t>
      </w:r>
      <w:r w:rsidR="006D7A33" w:rsidRPr="00C903F1">
        <w:rPr>
          <w:rFonts w:ascii="Times New Roman" w:eastAsia="Times New Roman" w:hAnsi="Times New Roman" w:cs="Times New Roman"/>
          <w:sz w:val="28"/>
          <w:szCs w:val="28"/>
        </w:rPr>
        <w:t xml:space="preserve"> </w:t>
      </w:r>
    </w:p>
    <w:p w14:paraId="62808D43" w14:textId="77777777" w:rsidR="00F936C2" w:rsidRPr="00C903F1" w:rsidRDefault="00F936C2" w:rsidP="0063779D">
      <w:pPr>
        <w:pStyle w:val="af9"/>
        <w:ind w:firstLine="709"/>
        <w:jc w:val="both"/>
        <w:rPr>
          <w:rFonts w:ascii="Times New Roman" w:eastAsia="Times New Roman" w:hAnsi="Times New Roman" w:cs="Times New Roman"/>
          <w:bCs/>
          <w:sz w:val="28"/>
          <w:szCs w:val="28"/>
        </w:rPr>
      </w:pPr>
      <w:r w:rsidRPr="00E86119">
        <w:rPr>
          <w:rFonts w:ascii="Times New Roman" w:hAnsi="Times New Roman" w:cs="Times New Roman"/>
          <w:bCs/>
          <w:i/>
          <w:iCs/>
          <w:sz w:val="28"/>
          <w:szCs w:val="28"/>
        </w:rPr>
        <w:t>Информационная база исследования</w:t>
      </w:r>
      <w:r w:rsidRPr="00E86119">
        <w:rPr>
          <w:rFonts w:ascii="Times New Roman" w:eastAsia="Times New Roman" w:hAnsi="Times New Roman" w:cs="Times New Roman"/>
          <w:bCs/>
          <w:i/>
          <w:iCs/>
          <w:sz w:val="28"/>
          <w:szCs w:val="28"/>
        </w:rPr>
        <w:t>.</w:t>
      </w:r>
      <w:r w:rsidR="00645331" w:rsidRPr="00C903F1">
        <w:rPr>
          <w:rFonts w:ascii="Times New Roman" w:eastAsia="Times New Roman" w:hAnsi="Times New Roman" w:cs="Times New Roman"/>
          <w:b/>
          <w:bCs/>
          <w:sz w:val="28"/>
          <w:szCs w:val="28"/>
        </w:rPr>
        <w:t xml:space="preserve"> </w:t>
      </w:r>
      <w:r w:rsidR="0063779D" w:rsidRPr="00C903F1">
        <w:rPr>
          <w:rFonts w:ascii="Times New Roman" w:eastAsia="Times New Roman" w:hAnsi="Times New Roman" w:cs="Times New Roman"/>
          <w:bCs/>
          <w:sz w:val="28"/>
          <w:szCs w:val="28"/>
        </w:rPr>
        <w:t>Информационную базу</w:t>
      </w:r>
      <w:r w:rsidR="00F341EC" w:rsidRPr="00C903F1">
        <w:rPr>
          <w:rFonts w:ascii="Times New Roman" w:eastAsia="Times New Roman" w:hAnsi="Times New Roman" w:cs="Times New Roman"/>
          <w:bCs/>
          <w:sz w:val="28"/>
          <w:szCs w:val="28"/>
        </w:rPr>
        <w:t xml:space="preserve"> </w:t>
      </w:r>
      <w:r w:rsidR="0063779D" w:rsidRPr="00C903F1">
        <w:rPr>
          <w:rFonts w:ascii="Times New Roman" w:eastAsia="Times New Roman" w:hAnsi="Times New Roman" w:cs="Times New Roman"/>
          <w:bCs/>
          <w:sz w:val="28"/>
          <w:szCs w:val="28"/>
        </w:rPr>
        <w:t xml:space="preserve">составляют статистические, картографические и другие земельно-кадастровые данные официальных источников </w:t>
      </w:r>
      <w:r w:rsidR="0063779D" w:rsidRPr="00C903F1">
        <w:rPr>
          <w:rFonts w:ascii="Times New Roman" w:eastAsia="Times New Roman" w:hAnsi="Times New Roman" w:cs="Times New Roman"/>
          <w:sz w:val="28"/>
          <w:szCs w:val="28"/>
        </w:rPr>
        <w:t>(Национальное Бюро Статистики, отчеты местных исполнительных органов, сводный аналитический отчет о состоянии и использовании земель)</w:t>
      </w:r>
      <w:r w:rsidR="0063779D" w:rsidRPr="00C903F1">
        <w:rPr>
          <w:rFonts w:ascii="Times New Roman" w:eastAsia="Times New Roman" w:hAnsi="Times New Roman" w:cs="Times New Roman"/>
          <w:bCs/>
          <w:sz w:val="28"/>
          <w:szCs w:val="28"/>
        </w:rPr>
        <w:t xml:space="preserve">. </w:t>
      </w:r>
      <w:r w:rsidR="00210A75" w:rsidRPr="00C903F1">
        <w:rPr>
          <w:rFonts w:ascii="Times New Roman" w:eastAsia="Times New Roman" w:hAnsi="Times New Roman" w:cs="Times New Roman"/>
          <w:bCs/>
          <w:sz w:val="28"/>
          <w:szCs w:val="28"/>
        </w:rPr>
        <w:t>В качестве исходных данных</w:t>
      </w:r>
      <w:r w:rsidR="00AD32D1" w:rsidRPr="00C903F1">
        <w:rPr>
          <w:rFonts w:ascii="Times New Roman" w:eastAsia="Times New Roman" w:hAnsi="Times New Roman" w:cs="Times New Roman"/>
          <w:bCs/>
          <w:sz w:val="28"/>
          <w:szCs w:val="28"/>
        </w:rPr>
        <w:t xml:space="preserve"> для мультикритериального анализа</w:t>
      </w:r>
      <w:r w:rsidR="00210A75" w:rsidRPr="00C903F1">
        <w:rPr>
          <w:rFonts w:ascii="Times New Roman" w:eastAsia="Times New Roman" w:hAnsi="Times New Roman" w:cs="Times New Roman"/>
          <w:bCs/>
          <w:sz w:val="28"/>
          <w:szCs w:val="28"/>
        </w:rPr>
        <w:t xml:space="preserve"> использованы многоспектральные спутниковые изображения Landsat 8-9 (OLI/TIRS), цифровая модель рельефа SRTM, а также производные показатели вегетационного и биофизического состояния (NDVI, EVI, MSAVI, GNDVI, NDWI, VCI, BSI, SOCS, LST). На основе интеграции данных в среде ArcGIS Pro проведён их анализ, переклассификация в единую 5-балльную шкалу и многокритериальная оценка (Weighted Overlay, Raster Calculator). </w:t>
      </w:r>
    </w:p>
    <w:p w14:paraId="78B82F15" w14:textId="77777777" w:rsidR="00AC5780" w:rsidRPr="00C903F1" w:rsidRDefault="00F936C2" w:rsidP="00A90EA4">
      <w:pPr>
        <w:spacing w:after="0" w:line="240" w:lineRule="auto"/>
        <w:ind w:firstLine="709"/>
        <w:jc w:val="both"/>
        <w:rPr>
          <w:rFonts w:ascii="Times New Roman" w:eastAsia="Times New Roman" w:hAnsi="Times New Roman" w:cs="Times New Roman"/>
          <w:bCs/>
          <w:sz w:val="28"/>
          <w:szCs w:val="28"/>
        </w:rPr>
      </w:pPr>
      <w:r w:rsidRPr="00E86119">
        <w:rPr>
          <w:rFonts w:ascii="Times New Roman" w:hAnsi="Times New Roman" w:cs="Times New Roman"/>
          <w:bCs/>
          <w:i/>
          <w:iCs/>
          <w:sz w:val="28"/>
          <w:szCs w:val="28"/>
        </w:rPr>
        <w:t>Научная новизна.</w:t>
      </w:r>
      <w:r w:rsidR="00B11124" w:rsidRPr="00C903F1">
        <w:rPr>
          <w:rFonts w:ascii="Times New Roman" w:eastAsia="Times New Roman" w:hAnsi="Times New Roman" w:cs="Times New Roman"/>
          <w:bCs/>
          <w:sz w:val="28"/>
          <w:szCs w:val="28"/>
        </w:rPr>
        <w:t xml:space="preserve"> </w:t>
      </w:r>
      <w:r w:rsidR="00060353" w:rsidRPr="00C903F1">
        <w:rPr>
          <w:rFonts w:ascii="Times New Roman" w:eastAsia="Times New Roman" w:hAnsi="Times New Roman" w:cs="Times New Roman"/>
          <w:bCs/>
          <w:sz w:val="28"/>
          <w:szCs w:val="28"/>
        </w:rPr>
        <w:t>Научная новизна диссертационной работы заключается в</w:t>
      </w:r>
      <w:r w:rsidR="00AC5780" w:rsidRPr="00C903F1">
        <w:rPr>
          <w:rFonts w:ascii="Times New Roman" w:eastAsia="Times New Roman" w:hAnsi="Times New Roman" w:cs="Times New Roman"/>
          <w:bCs/>
          <w:sz w:val="28"/>
          <w:szCs w:val="28"/>
        </w:rPr>
        <w:t xml:space="preserve"> разработке нового подхода</w:t>
      </w:r>
      <w:r w:rsidR="00A90EA4" w:rsidRPr="00C903F1">
        <w:rPr>
          <w:rFonts w:ascii="Times New Roman" w:eastAsia="Times New Roman" w:hAnsi="Times New Roman" w:cs="Times New Roman"/>
          <w:bCs/>
          <w:sz w:val="28"/>
          <w:szCs w:val="28"/>
        </w:rPr>
        <w:t xml:space="preserve"> </w:t>
      </w:r>
      <w:r w:rsidR="00AC5780" w:rsidRPr="00C903F1">
        <w:rPr>
          <w:rFonts w:ascii="Times New Roman" w:eastAsia="Times New Roman" w:hAnsi="Times New Roman" w:cs="Times New Roman"/>
          <w:bCs/>
          <w:sz w:val="28"/>
          <w:szCs w:val="28"/>
        </w:rPr>
        <w:t>к оценке качества с\х угодий</w:t>
      </w:r>
      <w:r w:rsidR="002854EA" w:rsidRPr="00C903F1">
        <w:rPr>
          <w:rFonts w:ascii="Times New Roman" w:eastAsia="Times New Roman" w:hAnsi="Times New Roman" w:cs="Times New Roman"/>
          <w:bCs/>
          <w:sz w:val="28"/>
          <w:szCs w:val="28"/>
        </w:rPr>
        <w:t>,</w:t>
      </w:r>
      <w:r w:rsidR="00AC5780" w:rsidRPr="00C903F1">
        <w:rPr>
          <w:rFonts w:ascii="Times New Roman" w:eastAsia="Times New Roman" w:hAnsi="Times New Roman" w:cs="Times New Roman"/>
          <w:bCs/>
          <w:sz w:val="28"/>
          <w:szCs w:val="28"/>
        </w:rPr>
        <w:t xml:space="preserve"> </w:t>
      </w:r>
      <w:r w:rsidR="002854EA" w:rsidRPr="00C903F1">
        <w:rPr>
          <w:rFonts w:ascii="Times New Roman" w:eastAsia="Times New Roman" w:hAnsi="Times New Roman" w:cs="Times New Roman"/>
          <w:bCs/>
          <w:sz w:val="28"/>
          <w:szCs w:val="28"/>
        </w:rPr>
        <w:t xml:space="preserve">основанного </w:t>
      </w:r>
      <w:r w:rsidR="00AC5780" w:rsidRPr="00C903F1">
        <w:rPr>
          <w:rFonts w:ascii="Times New Roman" w:eastAsia="Times New Roman" w:hAnsi="Times New Roman" w:cs="Times New Roman"/>
          <w:bCs/>
          <w:sz w:val="28"/>
          <w:szCs w:val="28"/>
        </w:rPr>
        <w:t>на</w:t>
      </w:r>
      <w:r w:rsidR="00ED08B0" w:rsidRPr="00C903F1">
        <w:rPr>
          <w:rFonts w:ascii="Times New Roman" w:eastAsia="Times New Roman" w:hAnsi="Times New Roman" w:cs="Times New Roman"/>
          <w:bCs/>
          <w:sz w:val="28"/>
          <w:szCs w:val="28"/>
        </w:rPr>
        <w:t xml:space="preserve"> разработанной модели оценки качественного состояниях с/х угодий и пороговой шкальной оценки. Предложены </w:t>
      </w:r>
      <w:r w:rsidR="002854EA" w:rsidRPr="00C903F1">
        <w:rPr>
          <w:rFonts w:ascii="Times New Roman" w:eastAsia="Times New Roman" w:hAnsi="Times New Roman" w:cs="Times New Roman"/>
          <w:bCs/>
          <w:sz w:val="28"/>
          <w:szCs w:val="28"/>
        </w:rPr>
        <w:t xml:space="preserve">два подхода: </w:t>
      </w:r>
      <w:r w:rsidR="00C604C3" w:rsidRPr="00C903F1">
        <w:rPr>
          <w:rFonts w:ascii="Times New Roman" w:eastAsia="Times New Roman" w:hAnsi="Times New Roman" w:cs="Times New Roman"/>
          <w:bCs/>
          <w:sz w:val="28"/>
          <w:szCs w:val="28"/>
        </w:rPr>
        <w:t xml:space="preserve">определение сельскохозяйственного потенциала территорий методом пороговой шкальной оценки с агрегацией по критериям и </w:t>
      </w:r>
      <w:r w:rsidR="002854EA" w:rsidRPr="00C903F1">
        <w:rPr>
          <w:rFonts w:ascii="Times New Roman" w:eastAsia="Times New Roman" w:hAnsi="Times New Roman" w:cs="Times New Roman"/>
          <w:bCs/>
          <w:sz w:val="28"/>
          <w:szCs w:val="28"/>
        </w:rPr>
        <w:t>использование мультикритериального анализа методом взвешенного наложения в ГИС. Каждый из подходов опирается на специфические группы показателей, характеризующих природные и социально-экономические особенности исследуемой местности.</w:t>
      </w:r>
    </w:p>
    <w:p w14:paraId="4CF34079" w14:textId="77777777" w:rsidR="00AD09C6" w:rsidRPr="00C903F1" w:rsidRDefault="001F3283" w:rsidP="00AD09C6">
      <w:pPr>
        <w:spacing w:after="0" w:line="240" w:lineRule="auto"/>
        <w:ind w:firstLine="709"/>
        <w:jc w:val="both"/>
        <w:rPr>
          <w:rFonts w:ascii="Times New Roman" w:eastAsia="Times New Roman" w:hAnsi="Times New Roman" w:cs="Times New Roman"/>
          <w:bCs/>
          <w:sz w:val="28"/>
          <w:szCs w:val="28"/>
          <w:lang w:val="kk-KZ"/>
        </w:rPr>
      </w:pPr>
      <w:r w:rsidRPr="00E86119">
        <w:rPr>
          <w:rFonts w:ascii="Times New Roman" w:eastAsia="Times New Roman" w:hAnsi="Times New Roman" w:cs="Times New Roman"/>
          <w:bCs/>
          <w:i/>
          <w:iCs/>
          <w:sz w:val="28"/>
          <w:szCs w:val="28"/>
          <w:lang w:val="kk-KZ"/>
        </w:rPr>
        <w:t>Личный вклад</w:t>
      </w:r>
      <w:r w:rsidR="00437868" w:rsidRPr="00E86119">
        <w:rPr>
          <w:rFonts w:ascii="Times New Roman" w:eastAsia="Times New Roman" w:hAnsi="Times New Roman" w:cs="Times New Roman"/>
          <w:bCs/>
          <w:i/>
          <w:iCs/>
          <w:sz w:val="28"/>
          <w:szCs w:val="28"/>
          <w:lang w:val="kk-KZ"/>
        </w:rPr>
        <w:t xml:space="preserve"> автора</w:t>
      </w:r>
      <w:r w:rsidRPr="00E86119">
        <w:rPr>
          <w:rFonts w:ascii="Times New Roman" w:eastAsia="Times New Roman" w:hAnsi="Times New Roman" w:cs="Times New Roman"/>
          <w:bCs/>
          <w:i/>
          <w:iCs/>
          <w:sz w:val="28"/>
          <w:szCs w:val="28"/>
          <w:lang w:val="kk-KZ"/>
        </w:rPr>
        <w:t>.</w:t>
      </w:r>
      <w:r w:rsidRPr="00C903F1">
        <w:rPr>
          <w:rFonts w:ascii="Times New Roman" w:eastAsia="Times New Roman" w:hAnsi="Times New Roman" w:cs="Times New Roman"/>
          <w:b/>
          <w:sz w:val="28"/>
          <w:szCs w:val="28"/>
          <w:lang w:val="kk-KZ"/>
        </w:rPr>
        <w:t xml:space="preserve"> </w:t>
      </w:r>
      <w:r w:rsidR="00AD09C6" w:rsidRPr="00C903F1">
        <w:rPr>
          <w:rFonts w:ascii="Times New Roman" w:eastAsia="Times New Roman" w:hAnsi="Times New Roman" w:cs="Times New Roman"/>
          <w:bCs/>
          <w:sz w:val="28"/>
          <w:szCs w:val="28"/>
          <w:lang w:val="kk-KZ"/>
        </w:rPr>
        <w:t>Все этапы исследования выполнены автором самостоятельно. Автором проведён сбор, систематизация и пространственная обработка исходных данных (космоснимков Landsat, Sentinel, SRTM и статистических материалов). Разработана методика многокритериальной оценки качества сельскохозяйственных угодий на основе интеграции вегетационных, биофизических и топографических индексов с использованием программного комплекса ArcGIS Pro.</w:t>
      </w:r>
    </w:p>
    <w:p w14:paraId="2AFD47F0" w14:textId="77777777" w:rsidR="00AD09C6" w:rsidRPr="00C903F1" w:rsidRDefault="00AD09C6" w:rsidP="00AD09C6">
      <w:pPr>
        <w:spacing w:after="0" w:line="240" w:lineRule="auto"/>
        <w:ind w:firstLine="709"/>
        <w:jc w:val="both"/>
        <w:rPr>
          <w:rFonts w:ascii="Times New Roman" w:eastAsia="Times New Roman" w:hAnsi="Times New Roman" w:cs="Times New Roman"/>
          <w:bCs/>
          <w:sz w:val="28"/>
          <w:szCs w:val="28"/>
          <w:lang w:val="kk-KZ"/>
        </w:rPr>
      </w:pPr>
      <w:r w:rsidRPr="00C903F1">
        <w:rPr>
          <w:rFonts w:ascii="Times New Roman" w:eastAsia="Times New Roman" w:hAnsi="Times New Roman" w:cs="Times New Roman"/>
          <w:bCs/>
          <w:sz w:val="28"/>
          <w:szCs w:val="28"/>
          <w:lang w:val="kk-KZ"/>
        </w:rPr>
        <w:t xml:space="preserve">Автором осуществлена адаптация существующих подходов к оценке агроэкономического потенциала земель к условиям Акмолинской области, а также создана собственная модель взвешенного наложения критериев, позволившая классифицировать территории по уровням </w:t>
      </w:r>
      <w:r w:rsidR="000E72AA" w:rsidRPr="00C903F1">
        <w:rPr>
          <w:rFonts w:ascii="Times New Roman" w:eastAsia="Times New Roman" w:hAnsi="Times New Roman" w:cs="Times New Roman"/>
          <w:bCs/>
          <w:sz w:val="28"/>
          <w:szCs w:val="28"/>
          <w:lang w:val="kk-KZ"/>
        </w:rPr>
        <w:t xml:space="preserve">качества земель  </w:t>
      </w:r>
      <w:r w:rsidRPr="00C903F1">
        <w:rPr>
          <w:rFonts w:ascii="Times New Roman" w:eastAsia="Times New Roman" w:hAnsi="Times New Roman" w:cs="Times New Roman"/>
          <w:bCs/>
          <w:sz w:val="28"/>
          <w:szCs w:val="28"/>
          <w:lang w:val="kk-KZ"/>
        </w:rPr>
        <w:t>и пригодности для сельскохозяйственного использования.</w:t>
      </w:r>
    </w:p>
    <w:p w14:paraId="51BD7DD4" w14:textId="77777777" w:rsidR="00AD09C6" w:rsidRPr="00C903F1" w:rsidRDefault="00AD09C6" w:rsidP="00AD09C6">
      <w:pPr>
        <w:spacing w:after="0" w:line="240" w:lineRule="auto"/>
        <w:ind w:firstLine="709"/>
        <w:jc w:val="both"/>
        <w:rPr>
          <w:rFonts w:ascii="Times New Roman" w:eastAsia="Times New Roman" w:hAnsi="Times New Roman" w:cs="Times New Roman"/>
          <w:bCs/>
          <w:sz w:val="28"/>
          <w:szCs w:val="28"/>
          <w:lang w:val="kk-KZ"/>
        </w:rPr>
      </w:pPr>
      <w:r w:rsidRPr="00C903F1">
        <w:rPr>
          <w:rFonts w:ascii="Times New Roman" w:eastAsia="Times New Roman" w:hAnsi="Times New Roman" w:cs="Times New Roman"/>
          <w:bCs/>
          <w:sz w:val="28"/>
          <w:szCs w:val="28"/>
          <w:lang w:val="kk-KZ"/>
        </w:rPr>
        <w:t>Проведено полевое обследование</w:t>
      </w:r>
      <w:r w:rsidR="00437868" w:rsidRPr="00C903F1">
        <w:rPr>
          <w:rFonts w:ascii="Times New Roman" w:eastAsia="Times New Roman" w:hAnsi="Times New Roman" w:cs="Times New Roman"/>
          <w:bCs/>
          <w:sz w:val="28"/>
          <w:szCs w:val="28"/>
          <w:lang w:val="kk-KZ"/>
        </w:rPr>
        <w:t xml:space="preserve">, сбор почвенных образцов для определения содержания гумуса в лаборатории Агроэкологического испытательного центр на базе КАТИУ им. С.Сейфуллина (прилож. Б). Кроме того, проведен </w:t>
      </w:r>
      <w:r w:rsidRPr="00C903F1">
        <w:rPr>
          <w:rFonts w:ascii="Times New Roman" w:eastAsia="Times New Roman" w:hAnsi="Times New Roman" w:cs="Times New Roman"/>
          <w:bCs/>
          <w:sz w:val="28"/>
          <w:szCs w:val="28"/>
          <w:lang w:val="kk-KZ"/>
        </w:rPr>
        <w:t>анкет</w:t>
      </w:r>
      <w:r w:rsidR="00437868" w:rsidRPr="00C903F1">
        <w:rPr>
          <w:rFonts w:ascii="Times New Roman" w:eastAsia="Times New Roman" w:hAnsi="Times New Roman" w:cs="Times New Roman"/>
          <w:bCs/>
          <w:sz w:val="28"/>
          <w:szCs w:val="28"/>
          <w:lang w:val="kk-KZ"/>
        </w:rPr>
        <w:t xml:space="preserve">ный опрос </w:t>
      </w:r>
      <w:r w:rsidRPr="00C903F1">
        <w:rPr>
          <w:rFonts w:ascii="Times New Roman" w:eastAsia="Times New Roman" w:hAnsi="Times New Roman" w:cs="Times New Roman"/>
          <w:bCs/>
          <w:sz w:val="28"/>
          <w:szCs w:val="28"/>
          <w:lang w:val="kk-KZ"/>
        </w:rPr>
        <w:t>землепользователей для</w:t>
      </w:r>
      <w:r w:rsidR="000E72AA" w:rsidRPr="00C903F1">
        <w:rPr>
          <w:rFonts w:ascii="Times New Roman" w:eastAsia="Times New Roman" w:hAnsi="Times New Roman" w:cs="Times New Roman"/>
          <w:bCs/>
          <w:sz w:val="28"/>
          <w:szCs w:val="28"/>
          <w:lang w:val="kk-KZ"/>
        </w:rPr>
        <w:t xml:space="preserve"> </w:t>
      </w:r>
      <w:r w:rsidR="00437868" w:rsidRPr="00C903F1">
        <w:rPr>
          <w:rFonts w:ascii="Times New Roman" w:eastAsia="Times New Roman" w:hAnsi="Times New Roman" w:cs="Times New Roman"/>
          <w:bCs/>
          <w:sz w:val="28"/>
          <w:szCs w:val="28"/>
          <w:lang w:val="kk-KZ"/>
        </w:rPr>
        <w:t xml:space="preserve">выявления проблем и определения </w:t>
      </w:r>
      <w:r w:rsidR="000E72AA" w:rsidRPr="00C903F1">
        <w:rPr>
          <w:rFonts w:ascii="Times New Roman" w:eastAsia="Times New Roman" w:hAnsi="Times New Roman" w:cs="Times New Roman"/>
          <w:bCs/>
          <w:sz w:val="28"/>
          <w:szCs w:val="28"/>
          <w:lang w:val="kk-KZ"/>
        </w:rPr>
        <w:t>социально-экономического аспектов агропроизводства</w:t>
      </w:r>
      <w:r w:rsidRPr="00C903F1">
        <w:rPr>
          <w:rFonts w:ascii="Times New Roman" w:eastAsia="Times New Roman" w:hAnsi="Times New Roman" w:cs="Times New Roman"/>
          <w:bCs/>
          <w:sz w:val="28"/>
          <w:szCs w:val="28"/>
          <w:lang w:val="kk-KZ"/>
        </w:rPr>
        <w:t xml:space="preserve">. Автором выполнена пространственно-временная оценка динамики деградационных процессов и рассчитаны показатели экономической эффективности использования земель по </w:t>
      </w:r>
      <w:r w:rsidR="000E72AA" w:rsidRPr="00C903F1">
        <w:rPr>
          <w:rFonts w:ascii="Times New Roman" w:eastAsia="Times New Roman" w:hAnsi="Times New Roman" w:cs="Times New Roman"/>
          <w:bCs/>
          <w:sz w:val="28"/>
          <w:szCs w:val="28"/>
          <w:lang w:val="kk-KZ"/>
        </w:rPr>
        <w:t xml:space="preserve">объектам </w:t>
      </w:r>
      <w:r w:rsidRPr="00C903F1">
        <w:rPr>
          <w:rFonts w:ascii="Times New Roman" w:eastAsia="Times New Roman" w:hAnsi="Times New Roman" w:cs="Times New Roman"/>
          <w:bCs/>
          <w:sz w:val="28"/>
          <w:szCs w:val="28"/>
          <w:lang w:val="kk-KZ"/>
        </w:rPr>
        <w:t>исследования</w:t>
      </w:r>
      <w:r w:rsidR="000E72AA" w:rsidRPr="00C903F1">
        <w:rPr>
          <w:rFonts w:ascii="Times New Roman" w:eastAsia="Times New Roman" w:hAnsi="Times New Roman" w:cs="Times New Roman"/>
          <w:bCs/>
          <w:sz w:val="28"/>
          <w:szCs w:val="28"/>
          <w:lang w:val="kk-KZ"/>
        </w:rPr>
        <w:t xml:space="preserve">. </w:t>
      </w:r>
    </w:p>
    <w:p w14:paraId="6D911E55" w14:textId="77777777" w:rsidR="001F3283" w:rsidRPr="00C903F1" w:rsidRDefault="00AD09C6" w:rsidP="00AD09C6">
      <w:pPr>
        <w:spacing w:after="0" w:line="240" w:lineRule="auto"/>
        <w:ind w:firstLine="709"/>
        <w:jc w:val="both"/>
        <w:rPr>
          <w:rFonts w:ascii="Times New Roman" w:eastAsia="Times New Roman" w:hAnsi="Times New Roman" w:cs="Times New Roman"/>
          <w:bCs/>
          <w:sz w:val="28"/>
          <w:szCs w:val="28"/>
          <w:lang w:val="kk-KZ"/>
        </w:rPr>
      </w:pPr>
      <w:r w:rsidRPr="00C903F1">
        <w:rPr>
          <w:rFonts w:ascii="Times New Roman" w:eastAsia="Times New Roman" w:hAnsi="Times New Roman" w:cs="Times New Roman"/>
          <w:bCs/>
          <w:sz w:val="28"/>
          <w:szCs w:val="28"/>
          <w:lang w:val="kk-KZ"/>
        </w:rPr>
        <w:t xml:space="preserve">Все картографические материалы, расчёты индексов, диаграммы и таблицы подготовлены лично автором. </w:t>
      </w:r>
    </w:p>
    <w:p w14:paraId="7345876E" w14:textId="77777777" w:rsidR="00F07E05" w:rsidRPr="00C903F1" w:rsidRDefault="00F936C2" w:rsidP="00F07E05">
      <w:pPr>
        <w:spacing w:after="0" w:line="240" w:lineRule="auto"/>
        <w:ind w:firstLine="709"/>
        <w:jc w:val="both"/>
        <w:rPr>
          <w:rFonts w:ascii="Times New Roman" w:eastAsia="Times New Roman" w:hAnsi="Times New Roman" w:cs="Times New Roman"/>
          <w:bCs/>
          <w:sz w:val="28"/>
          <w:szCs w:val="28"/>
        </w:rPr>
      </w:pPr>
      <w:r w:rsidRPr="00E86119">
        <w:rPr>
          <w:rFonts w:ascii="Times New Roman" w:hAnsi="Times New Roman" w:cs="Times New Roman"/>
          <w:bCs/>
          <w:i/>
          <w:iCs/>
          <w:sz w:val="28"/>
          <w:szCs w:val="28"/>
        </w:rPr>
        <w:t>Основные научные положения, выносимые на защиту.</w:t>
      </w:r>
      <w:r w:rsidR="00B11124" w:rsidRPr="00C903F1">
        <w:rPr>
          <w:rFonts w:ascii="Times New Roman" w:eastAsia="Times New Roman" w:hAnsi="Times New Roman" w:cs="Times New Roman"/>
          <w:bCs/>
          <w:sz w:val="28"/>
          <w:szCs w:val="28"/>
        </w:rPr>
        <w:t xml:space="preserve"> На защиту выносятся</w:t>
      </w:r>
      <w:r w:rsidR="005D256C" w:rsidRPr="00C903F1">
        <w:rPr>
          <w:rFonts w:ascii="Times New Roman" w:eastAsia="Times New Roman" w:hAnsi="Times New Roman" w:cs="Times New Roman"/>
          <w:bCs/>
          <w:sz w:val="28"/>
          <w:szCs w:val="28"/>
        </w:rPr>
        <w:t xml:space="preserve"> следующее</w:t>
      </w:r>
      <w:r w:rsidR="00B11124" w:rsidRPr="00C903F1">
        <w:rPr>
          <w:rFonts w:ascii="Times New Roman" w:eastAsia="Times New Roman" w:hAnsi="Times New Roman" w:cs="Times New Roman"/>
          <w:bCs/>
          <w:sz w:val="28"/>
          <w:szCs w:val="28"/>
        </w:rPr>
        <w:t>:</w:t>
      </w:r>
    </w:p>
    <w:p w14:paraId="4D697E2C" w14:textId="77777777" w:rsidR="00F07E05" w:rsidRPr="00C903F1" w:rsidRDefault="00F07E05" w:rsidP="00D7172B">
      <w:pPr>
        <w:pStyle w:val="aa"/>
        <w:numPr>
          <w:ilvl w:val="0"/>
          <w:numId w:val="30"/>
        </w:numPr>
        <w:tabs>
          <w:tab w:val="left" w:pos="993"/>
        </w:tabs>
        <w:spacing w:after="0" w:line="240" w:lineRule="auto"/>
        <w:ind w:left="709" w:firstLine="0"/>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научно-методическ</w:t>
      </w:r>
      <w:r w:rsidR="00EA36D1" w:rsidRPr="00C903F1">
        <w:rPr>
          <w:rFonts w:ascii="Times New Roman" w:eastAsia="Times New Roman" w:hAnsi="Times New Roman" w:cs="Times New Roman"/>
          <w:bCs/>
          <w:sz w:val="28"/>
          <w:szCs w:val="28"/>
        </w:rPr>
        <w:t>ое обоснование методики качественной оценки земель сельскохозяйственного назначения;</w:t>
      </w:r>
    </w:p>
    <w:p w14:paraId="631A3786" w14:textId="77777777" w:rsidR="00E964DA" w:rsidRPr="00C903F1" w:rsidRDefault="001F3283" w:rsidP="00D7172B">
      <w:pPr>
        <w:pStyle w:val="aa"/>
        <w:numPr>
          <w:ilvl w:val="0"/>
          <w:numId w:val="30"/>
        </w:numPr>
        <w:tabs>
          <w:tab w:val="left" w:pos="993"/>
        </w:tabs>
        <w:spacing w:after="0" w:line="240" w:lineRule="auto"/>
        <w:ind w:left="709" w:firstLine="0"/>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lang w:val="kk-KZ"/>
        </w:rPr>
        <w:t xml:space="preserve">пороговая шкальная оценка сельскохозяйственного потенциала </w:t>
      </w:r>
      <w:r w:rsidR="005B5DAC" w:rsidRPr="00C903F1">
        <w:rPr>
          <w:rFonts w:ascii="Times New Roman" w:eastAsia="Times New Roman" w:hAnsi="Times New Roman" w:cs="Times New Roman"/>
          <w:bCs/>
          <w:sz w:val="28"/>
          <w:szCs w:val="28"/>
          <w:lang w:val="kk-KZ"/>
        </w:rPr>
        <w:t>земель с ранжированием по критериям</w:t>
      </w:r>
      <w:r w:rsidRPr="00C903F1">
        <w:rPr>
          <w:rFonts w:ascii="Times New Roman" w:eastAsia="Times New Roman" w:hAnsi="Times New Roman" w:cs="Times New Roman"/>
          <w:bCs/>
          <w:sz w:val="28"/>
          <w:szCs w:val="28"/>
          <w:lang w:val="kk-KZ"/>
        </w:rPr>
        <w:t xml:space="preserve">; </w:t>
      </w:r>
    </w:p>
    <w:p w14:paraId="7FD0EBD7" w14:textId="77777777" w:rsidR="001F3283" w:rsidRPr="00C903F1" w:rsidRDefault="005E592F" w:rsidP="00D7172B">
      <w:pPr>
        <w:pStyle w:val="aa"/>
        <w:numPr>
          <w:ilvl w:val="0"/>
          <w:numId w:val="30"/>
        </w:numPr>
        <w:tabs>
          <w:tab w:val="left" w:pos="993"/>
        </w:tabs>
        <w:spacing w:after="0" w:line="240" w:lineRule="auto"/>
        <w:ind w:left="709" w:firstLine="0"/>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lang w:val="kk-KZ"/>
        </w:rPr>
        <w:t>ГИС-</w:t>
      </w:r>
      <w:r w:rsidR="001F3283" w:rsidRPr="00C903F1">
        <w:rPr>
          <w:rFonts w:ascii="Times New Roman" w:eastAsia="Times New Roman" w:hAnsi="Times New Roman" w:cs="Times New Roman"/>
          <w:bCs/>
          <w:sz w:val="28"/>
          <w:szCs w:val="28"/>
          <w:lang w:val="kk-KZ"/>
        </w:rPr>
        <w:t xml:space="preserve">модель оценки качественного </w:t>
      </w:r>
      <w:r w:rsidR="004D319F" w:rsidRPr="00C903F1">
        <w:rPr>
          <w:rFonts w:ascii="Times New Roman" w:eastAsia="Times New Roman" w:hAnsi="Times New Roman" w:cs="Times New Roman"/>
          <w:bCs/>
          <w:sz w:val="28"/>
          <w:szCs w:val="28"/>
          <w:lang w:val="kk-KZ"/>
        </w:rPr>
        <w:t xml:space="preserve">состояния </w:t>
      </w:r>
      <w:r w:rsidRPr="00C903F1">
        <w:rPr>
          <w:rFonts w:ascii="Times New Roman" w:eastAsia="Times New Roman" w:hAnsi="Times New Roman" w:cs="Times New Roman"/>
          <w:bCs/>
          <w:sz w:val="28"/>
          <w:szCs w:val="28"/>
          <w:lang w:val="kk-KZ"/>
        </w:rPr>
        <w:t xml:space="preserve">с/х угодий методом взвешенного наложения мультикритериального анализа; </w:t>
      </w:r>
    </w:p>
    <w:p w14:paraId="0CF480FC" w14:textId="77777777" w:rsidR="005E592F" w:rsidRPr="00C903F1" w:rsidRDefault="005B5DAC" w:rsidP="00D7172B">
      <w:pPr>
        <w:pStyle w:val="aa"/>
        <w:numPr>
          <w:ilvl w:val="0"/>
          <w:numId w:val="30"/>
        </w:numPr>
        <w:tabs>
          <w:tab w:val="left" w:pos="993"/>
        </w:tabs>
        <w:spacing w:after="0" w:line="240" w:lineRule="auto"/>
        <w:ind w:left="709" w:firstLine="0"/>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зонирование территории на основе мультикритериальной ГИС-оценки качества земель;</w:t>
      </w:r>
    </w:p>
    <w:p w14:paraId="1B04E9FD" w14:textId="77777777" w:rsidR="005B5DAC" w:rsidRPr="00C903F1" w:rsidRDefault="005B5DAC" w:rsidP="00D7172B">
      <w:pPr>
        <w:pStyle w:val="aa"/>
        <w:numPr>
          <w:ilvl w:val="0"/>
          <w:numId w:val="30"/>
        </w:numPr>
        <w:tabs>
          <w:tab w:val="left" w:pos="993"/>
        </w:tabs>
        <w:spacing w:after="0" w:line="240" w:lineRule="auto"/>
        <w:ind w:left="709" w:firstLine="0"/>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рекомендации </w:t>
      </w:r>
      <w:r w:rsidR="00F07E05" w:rsidRPr="00C903F1">
        <w:rPr>
          <w:rFonts w:ascii="Times New Roman" w:eastAsia="Times New Roman" w:hAnsi="Times New Roman" w:cs="Times New Roman"/>
          <w:bCs/>
          <w:sz w:val="28"/>
          <w:szCs w:val="28"/>
        </w:rPr>
        <w:t xml:space="preserve">по применению разработанной классификации земель в целях их использования в сельскохозяйственном производстве на основе дистанционного мониторинга угодий. </w:t>
      </w:r>
    </w:p>
    <w:p w14:paraId="2691495B" w14:textId="77777777" w:rsidR="00C573C9" w:rsidRPr="00C903F1" w:rsidRDefault="00F936C2" w:rsidP="00C573C9">
      <w:pPr>
        <w:spacing w:after="0" w:line="240" w:lineRule="auto"/>
        <w:ind w:firstLine="709"/>
        <w:jc w:val="both"/>
        <w:rPr>
          <w:rFonts w:ascii="Times New Roman" w:eastAsia="Times New Roman" w:hAnsi="Times New Roman" w:cs="Times New Roman"/>
          <w:bCs/>
          <w:sz w:val="28"/>
          <w:szCs w:val="28"/>
        </w:rPr>
      </w:pPr>
      <w:r w:rsidRPr="00E86119">
        <w:rPr>
          <w:rFonts w:ascii="Times New Roman" w:hAnsi="Times New Roman" w:cs="Times New Roman"/>
          <w:bCs/>
          <w:i/>
          <w:iCs/>
          <w:sz w:val="28"/>
          <w:szCs w:val="28"/>
        </w:rPr>
        <w:t>Теоретическая и практическая значимость.</w:t>
      </w:r>
      <w:r w:rsidRPr="00C903F1">
        <w:rPr>
          <w:rFonts w:ascii="Times New Roman" w:hAnsi="Times New Roman" w:cs="Times New Roman"/>
          <w:b/>
          <w:sz w:val="28"/>
          <w:szCs w:val="28"/>
        </w:rPr>
        <w:t xml:space="preserve"> </w:t>
      </w:r>
      <w:r w:rsidR="00AD32D1" w:rsidRPr="00C903F1">
        <w:rPr>
          <w:rFonts w:ascii="Times New Roman" w:hAnsi="Times New Roman" w:cs="Times New Roman"/>
          <w:bCs/>
          <w:sz w:val="28"/>
          <w:szCs w:val="28"/>
        </w:rPr>
        <w:t>Теоретическая значимость исследования заключается в том, что в нем разработана и обоснована комплексная методология оценки качественного состояния сельскохозяйственных угодий на основе интеграции ГИС-технологий и многокритериального анализа, что расширяет научные представления о возможностях пространственного моделирования.</w:t>
      </w:r>
      <w:r w:rsidR="00165E72" w:rsidRPr="00C903F1">
        <w:rPr>
          <w:rFonts w:ascii="Times New Roman" w:hAnsi="Times New Roman" w:cs="Times New Roman"/>
          <w:bCs/>
          <w:sz w:val="28"/>
          <w:szCs w:val="28"/>
        </w:rPr>
        <w:t xml:space="preserve"> </w:t>
      </w:r>
      <w:r w:rsidR="00C573C9" w:rsidRPr="00C903F1">
        <w:rPr>
          <w:rFonts w:ascii="Times New Roman" w:eastAsia="Times New Roman" w:hAnsi="Times New Roman" w:cs="Times New Roman"/>
          <w:bCs/>
          <w:sz w:val="28"/>
          <w:szCs w:val="28"/>
        </w:rPr>
        <w:t xml:space="preserve">Практическая значимость исследования определяется возможностью применения полученных результатов </w:t>
      </w:r>
      <w:r w:rsidR="006874C0" w:rsidRPr="00C903F1">
        <w:rPr>
          <w:rFonts w:ascii="Times New Roman" w:eastAsia="Times New Roman" w:hAnsi="Times New Roman" w:cs="Times New Roman"/>
          <w:bCs/>
          <w:sz w:val="28"/>
          <w:szCs w:val="28"/>
        </w:rPr>
        <w:t xml:space="preserve">при оценке качественного состояния с/х угодий, </w:t>
      </w:r>
      <w:r w:rsidR="00C573C9" w:rsidRPr="00C903F1">
        <w:rPr>
          <w:rFonts w:ascii="Times New Roman" w:eastAsia="Times New Roman" w:hAnsi="Times New Roman" w:cs="Times New Roman"/>
          <w:bCs/>
          <w:sz w:val="28"/>
          <w:szCs w:val="28"/>
        </w:rPr>
        <w:t xml:space="preserve">в системе государственного мониторинга земель, при разработке схем землепользования и программ рационального использования сельскохозяйственных угодий. Разработанные рекомендации обладают прикладной ценностью для </w:t>
      </w:r>
      <w:r w:rsidR="006874C0" w:rsidRPr="00C903F1">
        <w:rPr>
          <w:rFonts w:ascii="Times New Roman" w:eastAsia="Times New Roman" w:hAnsi="Times New Roman" w:cs="Times New Roman"/>
          <w:bCs/>
          <w:sz w:val="28"/>
          <w:szCs w:val="28"/>
        </w:rPr>
        <w:t xml:space="preserve">управления с/х угодьями </w:t>
      </w:r>
      <w:r w:rsidR="00C573C9" w:rsidRPr="00C903F1">
        <w:rPr>
          <w:rFonts w:ascii="Times New Roman" w:eastAsia="Times New Roman" w:hAnsi="Times New Roman" w:cs="Times New Roman"/>
          <w:bCs/>
          <w:sz w:val="28"/>
          <w:szCs w:val="28"/>
        </w:rPr>
        <w:t xml:space="preserve">хозяйств </w:t>
      </w:r>
      <w:r w:rsidR="006874C0" w:rsidRPr="00C903F1">
        <w:rPr>
          <w:rFonts w:ascii="Times New Roman" w:eastAsia="Times New Roman" w:hAnsi="Times New Roman" w:cs="Times New Roman"/>
          <w:bCs/>
          <w:sz w:val="28"/>
          <w:szCs w:val="28"/>
        </w:rPr>
        <w:t xml:space="preserve">в разрезе республики </w:t>
      </w:r>
      <w:r w:rsidR="00C573C9" w:rsidRPr="00C903F1">
        <w:rPr>
          <w:rFonts w:ascii="Times New Roman" w:eastAsia="Times New Roman" w:hAnsi="Times New Roman" w:cs="Times New Roman"/>
          <w:bCs/>
          <w:sz w:val="28"/>
          <w:szCs w:val="28"/>
        </w:rPr>
        <w:t>и могут быть адаптированы для других регионов Казахстана. Использование дистанционного мониторинга и ГИС-технологий позволя</w:t>
      </w:r>
      <w:r w:rsidR="006874C0" w:rsidRPr="00C903F1">
        <w:rPr>
          <w:rFonts w:ascii="Times New Roman" w:eastAsia="Times New Roman" w:hAnsi="Times New Roman" w:cs="Times New Roman"/>
          <w:bCs/>
          <w:sz w:val="28"/>
          <w:szCs w:val="28"/>
        </w:rPr>
        <w:t>ю</w:t>
      </w:r>
      <w:r w:rsidR="00C573C9" w:rsidRPr="00C903F1">
        <w:rPr>
          <w:rFonts w:ascii="Times New Roman" w:eastAsia="Times New Roman" w:hAnsi="Times New Roman" w:cs="Times New Roman"/>
          <w:bCs/>
          <w:sz w:val="28"/>
          <w:szCs w:val="28"/>
        </w:rPr>
        <w:t xml:space="preserve">т повысить точность </w:t>
      </w:r>
      <w:r w:rsidR="006874C0" w:rsidRPr="00C903F1">
        <w:rPr>
          <w:rFonts w:ascii="Times New Roman" w:eastAsia="Times New Roman" w:hAnsi="Times New Roman" w:cs="Times New Roman"/>
          <w:bCs/>
          <w:sz w:val="28"/>
          <w:szCs w:val="28"/>
        </w:rPr>
        <w:t xml:space="preserve">полученных данных </w:t>
      </w:r>
      <w:r w:rsidR="00C573C9" w:rsidRPr="00C903F1">
        <w:rPr>
          <w:rFonts w:ascii="Times New Roman" w:eastAsia="Times New Roman" w:hAnsi="Times New Roman" w:cs="Times New Roman"/>
          <w:bCs/>
          <w:sz w:val="28"/>
          <w:szCs w:val="28"/>
        </w:rPr>
        <w:t>и эффективность принятия решений в сфере управления земельными ресурсами</w:t>
      </w:r>
      <w:r w:rsidR="006874C0" w:rsidRPr="00C903F1">
        <w:rPr>
          <w:rFonts w:ascii="Times New Roman" w:eastAsia="Times New Roman" w:hAnsi="Times New Roman" w:cs="Times New Roman"/>
          <w:bCs/>
          <w:sz w:val="28"/>
          <w:szCs w:val="28"/>
        </w:rPr>
        <w:t xml:space="preserve"> и регулирования земельных отношений</w:t>
      </w:r>
      <w:r w:rsidR="00C573C9" w:rsidRPr="00C903F1">
        <w:rPr>
          <w:rFonts w:ascii="Times New Roman" w:eastAsia="Times New Roman" w:hAnsi="Times New Roman" w:cs="Times New Roman"/>
          <w:bCs/>
          <w:sz w:val="28"/>
          <w:szCs w:val="28"/>
        </w:rPr>
        <w:t>.</w:t>
      </w:r>
    </w:p>
    <w:p w14:paraId="2EB7F59C" w14:textId="77777777" w:rsidR="004707AC" w:rsidRPr="00C903F1" w:rsidRDefault="00F936C2" w:rsidP="004707AC">
      <w:pPr>
        <w:pStyle w:val="af9"/>
        <w:ind w:firstLine="709"/>
        <w:jc w:val="both"/>
        <w:rPr>
          <w:rFonts w:ascii="Times New Roman" w:hAnsi="Times New Roman" w:cs="Times New Roman"/>
          <w:bCs/>
          <w:sz w:val="28"/>
          <w:szCs w:val="28"/>
        </w:rPr>
      </w:pPr>
      <w:r w:rsidRPr="00E86119">
        <w:rPr>
          <w:rFonts w:ascii="Times New Roman" w:hAnsi="Times New Roman" w:cs="Times New Roman"/>
          <w:bCs/>
          <w:i/>
          <w:iCs/>
          <w:sz w:val="28"/>
          <w:szCs w:val="28"/>
        </w:rPr>
        <w:t>Апробация и внедрение результатов исследования.</w:t>
      </w:r>
      <w:r w:rsidRPr="00C903F1">
        <w:rPr>
          <w:rFonts w:ascii="Times New Roman" w:hAnsi="Times New Roman" w:cs="Times New Roman"/>
          <w:b/>
          <w:sz w:val="28"/>
          <w:szCs w:val="28"/>
        </w:rPr>
        <w:t xml:space="preserve"> </w:t>
      </w:r>
      <w:r w:rsidR="004707AC" w:rsidRPr="00C903F1">
        <w:rPr>
          <w:rFonts w:ascii="Times New Roman" w:hAnsi="Times New Roman" w:cs="Times New Roman"/>
          <w:bCs/>
          <w:sz w:val="28"/>
          <w:szCs w:val="28"/>
        </w:rPr>
        <w:t xml:space="preserve">На основе проведённых исследований были разработаны </w:t>
      </w:r>
      <w:r w:rsidR="00473251" w:rsidRPr="00C903F1">
        <w:rPr>
          <w:rFonts w:ascii="Times New Roman" w:hAnsi="Times New Roman" w:cs="Times New Roman"/>
          <w:bCs/>
          <w:sz w:val="28"/>
          <w:szCs w:val="28"/>
        </w:rPr>
        <w:t>«Рекомендации на объединение малых форм хозяйствования (личных подсобных хозяйств и крестьянских фермерских хозяйств) в сельскохозяйственные кооперативы»</w:t>
      </w:r>
      <w:r w:rsidR="004707AC" w:rsidRPr="00C903F1">
        <w:rPr>
          <w:rFonts w:ascii="Times New Roman" w:hAnsi="Times New Roman" w:cs="Times New Roman"/>
          <w:bCs/>
          <w:sz w:val="28"/>
          <w:szCs w:val="28"/>
        </w:rPr>
        <w:t xml:space="preserve">, </w:t>
      </w:r>
      <w:r w:rsidR="00A826B0" w:rsidRPr="00C903F1">
        <w:rPr>
          <w:rFonts w:ascii="Times New Roman" w:hAnsi="Times New Roman" w:cs="Times New Roman"/>
          <w:bCs/>
          <w:sz w:val="28"/>
          <w:szCs w:val="28"/>
        </w:rPr>
        <w:t>на которые получено</w:t>
      </w:r>
      <w:r w:rsidR="004707AC" w:rsidRPr="00C903F1">
        <w:rPr>
          <w:rFonts w:ascii="Times New Roman" w:hAnsi="Times New Roman" w:cs="Times New Roman"/>
          <w:bCs/>
          <w:sz w:val="28"/>
          <w:szCs w:val="28"/>
        </w:rPr>
        <w:t xml:space="preserve"> </w:t>
      </w:r>
      <w:bookmarkStart w:id="17" w:name="_Hlk209281594"/>
      <w:r w:rsidR="004707AC" w:rsidRPr="00C903F1">
        <w:rPr>
          <w:rFonts w:ascii="Times New Roman" w:hAnsi="Times New Roman" w:cs="Times New Roman"/>
          <w:bCs/>
          <w:sz w:val="28"/>
          <w:szCs w:val="28"/>
        </w:rPr>
        <w:t>свидетельство о внесении сведений в государственный реестр прав на объекты, охраняемые авторским правом</w:t>
      </w:r>
      <w:r w:rsidR="00A826B0" w:rsidRPr="00C903F1">
        <w:rPr>
          <w:rFonts w:ascii="Times New Roman" w:hAnsi="Times New Roman" w:cs="Times New Roman"/>
          <w:bCs/>
          <w:sz w:val="28"/>
          <w:szCs w:val="28"/>
        </w:rPr>
        <w:t xml:space="preserve"> (приложение </w:t>
      </w:r>
      <w:r w:rsidR="00627BA9" w:rsidRPr="00C903F1">
        <w:rPr>
          <w:rFonts w:ascii="Times New Roman" w:hAnsi="Times New Roman" w:cs="Times New Roman"/>
          <w:bCs/>
          <w:sz w:val="28"/>
          <w:szCs w:val="28"/>
        </w:rPr>
        <w:t>В</w:t>
      </w:r>
      <w:r w:rsidR="00A826B0" w:rsidRPr="00C903F1">
        <w:rPr>
          <w:rFonts w:ascii="Times New Roman" w:hAnsi="Times New Roman" w:cs="Times New Roman"/>
          <w:bCs/>
          <w:sz w:val="28"/>
          <w:szCs w:val="28"/>
        </w:rPr>
        <w:t>)</w:t>
      </w:r>
      <w:bookmarkEnd w:id="17"/>
      <w:r w:rsidR="00A826B0" w:rsidRPr="00C903F1">
        <w:rPr>
          <w:rFonts w:ascii="Times New Roman" w:hAnsi="Times New Roman" w:cs="Times New Roman"/>
          <w:bCs/>
          <w:sz w:val="28"/>
          <w:szCs w:val="28"/>
        </w:rPr>
        <w:t>.</w:t>
      </w:r>
      <w:r w:rsidR="00EC0DE6" w:rsidRPr="00C903F1">
        <w:rPr>
          <w:rFonts w:ascii="Times New Roman" w:hAnsi="Times New Roman" w:cs="Times New Roman"/>
          <w:bCs/>
          <w:sz w:val="28"/>
          <w:szCs w:val="28"/>
        </w:rPr>
        <w:t xml:space="preserve"> </w:t>
      </w:r>
    </w:p>
    <w:p w14:paraId="62563B6F" w14:textId="77777777" w:rsidR="004707AC" w:rsidRPr="00C903F1" w:rsidRDefault="004707AC" w:rsidP="002B452A">
      <w:pPr>
        <w:pStyle w:val="af9"/>
        <w:ind w:firstLine="709"/>
        <w:jc w:val="both"/>
        <w:rPr>
          <w:rFonts w:ascii="Times New Roman" w:hAnsi="Times New Roman" w:cs="Times New Roman"/>
          <w:bCs/>
          <w:sz w:val="28"/>
          <w:szCs w:val="28"/>
        </w:rPr>
      </w:pPr>
      <w:r w:rsidRPr="00C903F1">
        <w:rPr>
          <w:rFonts w:ascii="Times New Roman" w:hAnsi="Times New Roman" w:cs="Times New Roman"/>
          <w:bCs/>
          <w:sz w:val="28"/>
          <w:szCs w:val="28"/>
        </w:rPr>
        <w:t xml:space="preserve">Результаты </w:t>
      </w:r>
      <w:r w:rsidR="00292958" w:rsidRPr="00C903F1">
        <w:rPr>
          <w:rFonts w:ascii="Times New Roman" w:hAnsi="Times New Roman" w:cs="Times New Roman"/>
          <w:bCs/>
          <w:sz w:val="28"/>
          <w:szCs w:val="28"/>
        </w:rPr>
        <w:t>исследования были внедрены</w:t>
      </w:r>
      <w:r w:rsidRPr="00C903F1">
        <w:rPr>
          <w:rFonts w:ascii="Times New Roman" w:hAnsi="Times New Roman" w:cs="Times New Roman"/>
          <w:bCs/>
          <w:sz w:val="28"/>
          <w:szCs w:val="28"/>
        </w:rPr>
        <w:t>:</w:t>
      </w:r>
    </w:p>
    <w:p w14:paraId="21330265" w14:textId="77777777" w:rsidR="004707AC" w:rsidRPr="00C903F1" w:rsidRDefault="00292958" w:rsidP="00D7172B">
      <w:pPr>
        <w:pStyle w:val="af9"/>
        <w:numPr>
          <w:ilvl w:val="0"/>
          <w:numId w:val="19"/>
        </w:numPr>
        <w:ind w:left="993" w:hanging="283"/>
        <w:jc w:val="both"/>
        <w:rPr>
          <w:rFonts w:ascii="Times New Roman" w:hAnsi="Times New Roman" w:cs="Times New Roman"/>
          <w:bCs/>
          <w:sz w:val="28"/>
          <w:szCs w:val="28"/>
        </w:rPr>
      </w:pPr>
      <w:r w:rsidRPr="00C903F1">
        <w:rPr>
          <w:rFonts w:ascii="Times New Roman" w:hAnsi="Times New Roman" w:cs="Times New Roman"/>
          <w:bCs/>
          <w:sz w:val="28"/>
          <w:szCs w:val="28"/>
        </w:rPr>
        <w:t xml:space="preserve">в учебный процесс </w:t>
      </w:r>
      <w:r w:rsidR="004707AC" w:rsidRPr="00C903F1">
        <w:rPr>
          <w:rFonts w:ascii="Times New Roman" w:hAnsi="Times New Roman" w:cs="Times New Roman"/>
          <w:bCs/>
          <w:sz w:val="28"/>
          <w:szCs w:val="28"/>
        </w:rPr>
        <w:t xml:space="preserve">при изучении </w:t>
      </w:r>
      <w:r w:rsidRPr="00C903F1">
        <w:rPr>
          <w:rFonts w:ascii="Times New Roman" w:hAnsi="Times New Roman" w:cs="Times New Roman"/>
          <w:bCs/>
          <w:sz w:val="28"/>
          <w:szCs w:val="28"/>
        </w:rPr>
        <w:t>дисциплины «Управление земельными ресурсами»</w:t>
      </w:r>
      <w:r w:rsidR="00725C0C" w:rsidRPr="00C903F1">
        <w:rPr>
          <w:rFonts w:ascii="Times New Roman" w:hAnsi="Times New Roman" w:cs="Times New Roman"/>
          <w:bCs/>
          <w:sz w:val="28"/>
          <w:szCs w:val="28"/>
        </w:rPr>
        <w:t xml:space="preserve"> </w:t>
      </w:r>
      <w:r w:rsidR="004707AC" w:rsidRPr="00C903F1">
        <w:rPr>
          <w:rFonts w:ascii="Times New Roman" w:hAnsi="Times New Roman" w:cs="Times New Roman"/>
          <w:bCs/>
          <w:sz w:val="28"/>
          <w:szCs w:val="28"/>
        </w:rPr>
        <w:t>(</w:t>
      </w:r>
      <w:r w:rsidR="00725C0C" w:rsidRPr="00C903F1">
        <w:rPr>
          <w:rFonts w:ascii="Times New Roman" w:hAnsi="Times New Roman" w:cs="Times New Roman"/>
          <w:bCs/>
          <w:sz w:val="28"/>
          <w:szCs w:val="28"/>
        </w:rPr>
        <w:t>ОП 6B07303</w:t>
      </w:r>
      <w:proofErr w:type="gramStart"/>
      <w:r w:rsidR="00725C0C" w:rsidRPr="00C903F1">
        <w:rPr>
          <w:rFonts w:ascii="Times New Roman" w:hAnsi="Times New Roman" w:cs="Times New Roman"/>
          <w:bCs/>
          <w:sz w:val="28"/>
          <w:szCs w:val="28"/>
        </w:rPr>
        <w:t>-«</w:t>
      </w:r>
      <w:proofErr w:type="gramEnd"/>
      <w:r w:rsidR="00725C0C" w:rsidRPr="00C903F1">
        <w:rPr>
          <w:rFonts w:ascii="Times New Roman" w:hAnsi="Times New Roman" w:cs="Times New Roman"/>
          <w:bCs/>
          <w:sz w:val="28"/>
          <w:szCs w:val="28"/>
        </w:rPr>
        <w:t>Кадастр»</w:t>
      </w:r>
      <w:r w:rsidR="004707AC" w:rsidRPr="00C903F1">
        <w:rPr>
          <w:rFonts w:ascii="Times New Roman" w:hAnsi="Times New Roman" w:cs="Times New Roman"/>
          <w:bCs/>
          <w:sz w:val="28"/>
          <w:szCs w:val="28"/>
        </w:rPr>
        <w:t>)</w:t>
      </w:r>
      <w:r w:rsidR="00725C0C" w:rsidRPr="00C903F1">
        <w:rPr>
          <w:rFonts w:ascii="Times New Roman" w:hAnsi="Times New Roman" w:cs="Times New Roman"/>
          <w:bCs/>
          <w:sz w:val="28"/>
          <w:szCs w:val="28"/>
        </w:rPr>
        <w:t xml:space="preserve"> в НАО КАТИУ им. С.Сейфуллина</w:t>
      </w:r>
      <w:r w:rsidR="00236F5A" w:rsidRPr="00C903F1">
        <w:rPr>
          <w:rFonts w:ascii="Times New Roman" w:hAnsi="Times New Roman" w:cs="Times New Roman"/>
          <w:bCs/>
          <w:sz w:val="28"/>
          <w:szCs w:val="28"/>
        </w:rPr>
        <w:t xml:space="preserve">, акт внедрения в учебный процесс </w:t>
      </w:r>
      <w:r w:rsidR="004707AC" w:rsidRPr="00C903F1">
        <w:rPr>
          <w:rFonts w:ascii="Times New Roman" w:hAnsi="Times New Roman" w:cs="Times New Roman"/>
          <w:bCs/>
          <w:sz w:val="28"/>
          <w:szCs w:val="28"/>
        </w:rPr>
        <w:t xml:space="preserve">имеется </w:t>
      </w:r>
      <w:r w:rsidR="00236F5A" w:rsidRPr="00C903F1">
        <w:rPr>
          <w:rFonts w:ascii="Times New Roman" w:hAnsi="Times New Roman" w:cs="Times New Roman"/>
          <w:bCs/>
          <w:sz w:val="28"/>
          <w:szCs w:val="28"/>
        </w:rPr>
        <w:t>(</w:t>
      </w:r>
      <w:r w:rsidR="002B452A" w:rsidRPr="00C903F1">
        <w:rPr>
          <w:rFonts w:ascii="Times New Roman" w:hAnsi="Times New Roman" w:cs="Times New Roman"/>
          <w:bCs/>
          <w:sz w:val="28"/>
          <w:szCs w:val="28"/>
        </w:rPr>
        <w:t>п</w:t>
      </w:r>
      <w:r w:rsidR="00236F5A" w:rsidRPr="00C903F1">
        <w:rPr>
          <w:rFonts w:ascii="Times New Roman" w:hAnsi="Times New Roman" w:cs="Times New Roman"/>
          <w:bCs/>
          <w:sz w:val="28"/>
          <w:szCs w:val="28"/>
        </w:rPr>
        <w:t xml:space="preserve">риложение </w:t>
      </w:r>
      <w:r w:rsidR="00627BA9" w:rsidRPr="00C903F1">
        <w:rPr>
          <w:rFonts w:ascii="Times New Roman" w:hAnsi="Times New Roman" w:cs="Times New Roman"/>
          <w:bCs/>
          <w:sz w:val="28"/>
          <w:szCs w:val="28"/>
        </w:rPr>
        <w:t>Г</w:t>
      </w:r>
      <w:r w:rsidR="00236F5A" w:rsidRPr="00C903F1">
        <w:rPr>
          <w:rFonts w:ascii="Times New Roman" w:hAnsi="Times New Roman" w:cs="Times New Roman"/>
          <w:bCs/>
          <w:sz w:val="28"/>
          <w:szCs w:val="28"/>
        </w:rPr>
        <w:t>)</w:t>
      </w:r>
      <w:r w:rsidR="004707AC" w:rsidRPr="00C903F1">
        <w:rPr>
          <w:rFonts w:ascii="Times New Roman" w:hAnsi="Times New Roman" w:cs="Times New Roman"/>
          <w:bCs/>
          <w:sz w:val="28"/>
          <w:szCs w:val="28"/>
        </w:rPr>
        <w:t xml:space="preserve">. </w:t>
      </w:r>
      <w:r w:rsidR="002B452A" w:rsidRPr="00C903F1">
        <w:rPr>
          <w:rFonts w:ascii="Times New Roman" w:hAnsi="Times New Roman" w:cs="Times New Roman"/>
          <w:bCs/>
          <w:sz w:val="28"/>
          <w:szCs w:val="28"/>
        </w:rPr>
        <w:t xml:space="preserve"> </w:t>
      </w:r>
    </w:p>
    <w:p w14:paraId="3CEF93D7" w14:textId="77777777" w:rsidR="004707AC" w:rsidRPr="00C903F1" w:rsidRDefault="002B452A" w:rsidP="00D7172B">
      <w:pPr>
        <w:pStyle w:val="af9"/>
        <w:numPr>
          <w:ilvl w:val="0"/>
          <w:numId w:val="19"/>
        </w:numPr>
        <w:ind w:left="993" w:hanging="283"/>
        <w:jc w:val="both"/>
        <w:rPr>
          <w:rFonts w:ascii="Times New Roman" w:hAnsi="Times New Roman" w:cs="Times New Roman"/>
          <w:bCs/>
          <w:sz w:val="28"/>
          <w:szCs w:val="28"/>
        </w:rPr>
      </w:pPr>
      <w:r w:rsidRPr="00C903F1">
        <w:rPr>
          <w:rFonts w:ascii="Times New Roman" w:hAnsi="Times New Roman" w:cs="Times New Roman"/>
          <w:bCs/>
          <w:sz w:val="28"/>
          <w:szCs w:val="28"/>
        </w:rPr>
        <w:t xml:space="preserve">в производство на базе Филиала РГП на ПХВ "Государственный институт проведения работ по обследованию земель" Комитета по управлению земельными ресурсами Министерства сельского хозяйства Республики Казахстан по Акмолинской области (приложение </w:t>
      </w:r>
      <w:r w:rsidR="00627BA9" w:rsidRPr="00C903F1">
        <w:rPr>
          <w:rFonts w:ascii="Times New Roman" w:hAnsi="Times New Roman" w:cs="Times New Roman"/>
          <w:bCs/>
          <w:sz w:val="28"/>
          <w:szCs w:val="28"/>
        </w:rPr>
        <w:t>Д</w:t>
      </w:r>
      <w:r w:rsidRPr="00C903F1">
        <w:rPr>
          <w:rFonts w:ascii="Times New Roman" w:hAnsi="Times New Roman" w:cs="Times New Roman"/>
          <w:bCs/>
          <w:sz w:val="28"/>
          <w:szCs w:val="28"/>
        </w:rPr>
        <w:t xml:space="preserve">). </w:t>
      </w:r>
    </w:p>
    <w:p w14:paraId="4E076CF5" w14:textId="77777777" w:rsidR="00BE3474" w:rsidRPr="00C903F1" w:rsidRDefault="00430D6A" w:rsidP="00105028">
      <w:pPr>
        <w:pStyle w:val="af9"/>
        <w:ind w:firstLine="709"/>
        <w:jc w:val="both"/>
        <w:rPr>
          <w:rFonts w:ascii="Times New Roman" w:hAnsi="Times New Roman" w:cs="Times New Roman"/>
          <w:sz w:val="28"/>
          <w:szCs w:val="28"/>
        </w:rPr>
      </w:pPr>
      <w:r w:rsidRPr="00E86119">
        <w:rPr>
          <w:rFonts w:ascii="Times New Roman" w:hAnsi="Times New Roman" w:cs="Times New Roman"/>
          <w:bCs/>
          <w:i/>
          <w:iCs/>
          <w:sz w:val="28"/>
          <w:szCs w:val="28"/>
        </w:rPr>
        <w:t>Публикации.</w:t>
      </w:r>
      <w:r w:rsidRPr="00C903F1">
        <w:rPr>
          <w:rFonts w:ascii="Times New Roman" w:hAnsi="Times New Roman" w:cs="Times New Roman"/>
          <w:b/>
          <w:sz w:val="28"/>
          <w:szCs w:val="28"/>
        </w:rPr>
        <w:t xml:space="preserve"> </w:t>
      </w:r>
      <w:r w:rsidR="00FF620E" w:rsidRPr="00C903F1">
        <w:rPr>
          <w:rFonts w:ascii="Times New Roman" w:hAnsi="Times New Roman" w:cs="Times New Roman"/>
          <w:sz w:val="28"/>
          <w:szCs w:val="28"/>
        </w:rPr>
        <w:t xml:space="preserve">Результаты исследования были опубликованы в 14 статьях, в том числе в 2 </w:t>
      </w:r>
      <w:proofErr w:type="gramStart"/>
      <w:r w:rsidR="00FF620E" w:rsidRPr="00C903F1">
        <w:rPr>
          <w:rFonts w:ascii="Times New Roman" w:hAnsi="Times New Roman" w:cs="Times New Roman"/>
          <w:sz w:val="28"/>
          <w:szCs w:val="28"/>
        </w:rPr>
        <w:t>международных  рецензируемых</w:t>
      </w:r>
      <w:proofErr w:type="gramEnd"/>
      <w:r w:rsidR="00FF620E" w:rsidRPr="00C903F1">
        <w:rPr>
          <w:rFonts w:ascii="Times New Roman" w:hAnsi="Times New Roman" w:cs="Times New Roman"/>
          <w:sz w:val="28"/>
          <w:szCs w:val="28"/>
        </w:rPr>
        <w:t xml:space="preserve"> научных журналах, входящих в наукометрическую базу Scopus (процентиль 58 и процентиль 72 по Cite Score (Q2)), </w:t>
      </w:r>
      <w:bookmarkStart w:id="18" w:name="_Hlk210901779"/>
      <w:r w:rsidR="00FF620E" w:rsidRPr="00C903F1">
        <w:rPr>
          <w:rFonts w:ascii="Times New Roman" w:hAnsi="Times New Roman" w:cs="Times New Roman"/>
          <w:sz w:val="28"/>
          <w:szCs w:val="28"/>
        </w:rPr>
        <w:t>а также в изданиях, рекомендованных КОКСНВО МНВО РК – 4 статьи</w:t>
      </w:r>
      <w:bookmarkEnd w:id="18"/>
      <w:r w:rsidR="00BE3474" w:rsidRPr="00C903F1">
        <w:rPr>
          <w:rFonts w:ascii="Times New Roman" w:hAnsi="Times New Roman" w:cs="Times New Roman"/>
          <w:sz w:val="28"/>
          <w:szCs w:val="28"/>
        </w:rPr>
        <w:t xml:space="preserve">: </w:t>
      </w:r>
    </w:p>
    <w:p w14:paraId="0DEBC248" w14:textId="77777777" w:rsidR="00BE3474" w:rsidRPr="00C903F1" w:rsidRDefault="00BE3474" w:rsidP="009B1BD2">
      <w:pPr>
        <w:pStyle w:val="af9"/>
        <w:numPr>
          <w:ilvl w:val="0"/>
          <w:numId w:val="36"/>
        </w:numPr>
        <w:tabs>
          <w:tab w:val="left" w:pos="993"/>
        </w:tabs>
        <w:ind w:left="0" w:firstLine="709"/>
        <w:jc w:val="both"/>
        <w:rPr>
          <w:rFonts w:ascii="Times New Roman" w:hAnsi="Times New Roman" w:cs="Times New Roman"/>
          <w:sz w:val="28"/>
          <w:szCs w:val="28"/>
          <w:lang w:val="en-US"/>
        </w:rPr>
      </w:pPr>
      <w:r w:rsidRPr="00C903F1">
        <w:rPr>
          <w:rFonts w:ascii="Times New Roman" w:hAnsi="Times New Roman" w:cs="Times New Roman"/>
          <w:sz w:val="28"/>
          <w:szCs w:val="28"/>
          <w:lang w:val="en-US"/>
        </w:rPr>
        <w:t xml:space="preserve">Daniyarova, M., Kurmanova, G., &amp; Wendland, A. (2025). Analysis of the use of land shares in Kazakhstan as a transitional form of joint land ownership. International Journal of Sustainable Development and Planning, 20(2), 645–658. </w:t>
      </w:r>
      <w:hyperlink r:id="rId7" w:history="1">
        <w:r w:rsidRPr="00C903F1">
          <w:rPr>
            <w:rStyle w:val="a9"/>
            <w:rFonts w:ascii="Times New Roman" w:hAnsi="Times New Roman" w:cs="Times New Roman"/>
            <w:sz w:val="28"/>
            <w:szCs w:val="28"/>
            <w:lang w:val="en-US"/>
          </w:rPr>
          <w:t>https://doi.org/10.18280/ijsdp.200215</w:t>
        </w:r>
      </w:hyperlink>
      <w:r w:rsidRPr="00C903F1">
        <w:rPr>
          <w:rFonts w:ascii="Times New Roman" w:hAnsi="Times New Roman" w:cs="Times New Roman"/>
          <w:sz w:val="28"/>
          <w:szCs w:val="28"/>
          <w:lang w:val="en-US"/>
        </w:rPr>
        <w:t xml:space="preserve"> (</w:t>
      </w:r>
      <w:r w:rsidRPr="00C903F1">
        <w:rPr>
          <w:rFonts w:ascii="Times New Roman" w:hAnsi="Times New Roman" w:cs="Times New Roman"/>
          <w:sz w:val="28"/>
          <w:szCs w:val="28"/>
        </w:rPr>
        <w:t>процентиль</w:t>
      </w:r>
      <w:r w:rsidRPr="00C903F1">
        <w:rPr>
          <w:rFonts w:ascii="Times New Roman" w:hAnsi="Times New Roman" w:cs="Times New Roman"/>
          <w:sz w:val="28"/>
          <w:szCs w:val="28"/>
          <w:lang w:val="en-US"/>
        </w:rPr>
        <w:t xml:space="preserve"> 58 </w:t>
      </w:r>
      <w:r w:rsidRPr="00C903F1">
        <w:rPr>
          <w:rFonts w:ascii="Times New Roman" w:hAnsi="Times New Roman" w:cs="Times New Roman"/>
          <w:sz w:val="28"/>
          <w:szCs w:val="28"/>
        </w:rPr>
        <w:t>по</w:t>
      </w:r>
      <w:r w:rsidRPr="00C903F1">
        <w:rPr>
          <w:rFonts w:ascii="Times New Roman" w:hAnsi="Times New Roman" w:cs="Times New Roman"/>
          <w:sz w:val="28"/>
          <w:szCs w:val="28"/>
          <w:lang w:val="en-US"/>
        </w:rPr>
        <w:t xml:space="preserve"> Cite Score (Q2) </w:t>
      </w:r>
      <w:r w:rsidRPr="00C903F1">
        <w:rPr>
          <w:rFonts w:ascii="Times New Roman" w:hAnsi="Times New Roman" w:cs="Times New Roman"/>
          <w:sz w:val="28"/>
          <w:szCs w:val="28"/>
        </w:rPr>
        <w:t>в</w:t>
      </w:r>
      <w:r w:rsidRPr="00C903F1">
        <w:rPr>
          <w:rFonts w:ascii="Times New Roman" w:hAnsi="Times New Roman" w:cs="Times New Roman"/>
          <w:sz w:val="28"/>
          <w:szCs w:val="28"/>
          <w:lang w:val="en-US"/>
        </w:rPr>
        <w:t xml:space="preserve"> Scopus)</w:t>
      </w:r>
    </w:p>
    <w:p w14:paraId="2888FE61" w14:textId="77777777" w:rsidR="00BE3474" w:rsidRPr="00C903F1" w:rsidRDefault="00BE3474" w:rsidP="009B1BD2">
      <w:pPr>
        <w:pStyle w:val="af9"/>
        <w:numPr>
          <w:ilvl w:val="0"/>
          <w:numId w:val="36"/>
        </w:numPr>
        <w:tabs>
          <w:tab w:val="left" w:pos="993"/>
        </w:tabs>
        <w:ind w:left="0" w:firstLine="709"/>
        <w:jc w:val="both"/>
        <w:rPr>
          <w:rFonts w:ascii="Times New Roman" w:hAnsi="Times New Roman" w:cs="Times New Roman"/>
          <w:sz w:val="28"/>
          <w:szCs w:val="28"/>
          <w:lang w:val="en-US"/>
        </w:rPr>
      </w:pPr>
      <w:r w:rsidRPr="00C903F1">
        <w:rPr>
          <w:rFonts w:ascii="Times New Roman" w:hAnsi="Times New Roman" w:cs="Times New Roman"/>
          <w:sz w:val="28"/>
          <w:szCs w:val="28"/>
          <w:lang w:val="en-US"/>
        </w:rPr>
        <w:t xml:space="preserve">Daniyarova, M. T., Kurmanova, G. K., &amp; Wendland, A. (2025). Assessment of agricultural land potential in the Zerendy and Yereymentau districts of Northern Kazakhstan based on a comparative analysis. Sustainable Development of Mountain Territories, 17(2), 886–899. </w:t>
      </w:r>
      <w:hyperlink r:id="rId8" w:history="1">
        <w:r w:rsidRPr="00C903F1">
          <w:rPr>
            <w:rStyle w:val="a9"/>
            <w:rFonts w:ascii="Times New Roman" w:hAnsi="Times New Roman" w:cs="Times New Roman"/>
            <w:sz w:val="28"/>
            <w:szCs w:val="28"/>
            <w:lang w:val="en-US"/>
          </w:rPr>
          <w:t>https://doi.org/10.21177/1998-4502-2025-17-2-886-899</w:t>
        </w:r>
      </w:hyperlink>
      <w:r w:rsidRPr="00C903F1">
        <w:rPr>
          <w:rFonts w:ascii="Times New Roman" w:hAnsi="Times New Roman" w:cs="Times New Roman"/>
          <w:sz w:val="28"/>
          <w:szCs w:val="28"/>
          <w:lang w:val="en-US"/>
        </w:rPr>
        <w:t xml:space="preserve"> (</w:t>
      </w:r>
      <w:r w:rsidRPr="00C903F1">
        <w:rPr>
          <w:rFonts w:ascii="Times New Roman" w:hAnsi="Times New Roman" w:cs="Times New Roman"/>
          <w:sz w:val="28"/>
          <w:szCs w:val="28"/>
        </w:rPr>
        <w:t>процентиль</w:t>
      </w:r>
      <w:r w:rsidRPr="00C903F1">
        <w:rPr>
          <w:rFonts w:ascii="Times New Roman" w:hAnsi="Times New Roman" w:cs="Times New Roman"/>
          <w:sz w:val="28"/>
          <w:szCs w:val="28"/>
          <w:lang w:val="en-US"/>
        </w:rPr>
        <w:t xml:space="preserve"> 72 </w:t>
      </w:r>
      <w:r w:rsidRPr="00C903F1">
        <w:rPr>
          <w:rFonts w:ascii="Times New Roman" w:hAnsi="Times New Roman" w:cs="Times New Roman"/>
          <w:sz w:val="28"/>
          <w:szCs w:val="28"/>
        </w:rPr>
        <w:t>по</w:t>
      </w:r>
      <w:r w:rsidRPr="00C903F1">
        <w:rPr>
          <w:rFonts w:ascii="Times New Roman" w:hAnsi="Times New Roman" w:cs="Times New Roman"/>
          <w:sz w:val="28"/>
          <w:szCs w:val="28"/>
          <w:lang w:val="en-US"/>
        </w:rPr>
        <w:t xml:space="preserve"> Cite Score (Q2) </w:t>
      </w:r>
      <w:r w:rsidRPr="00C903F1">
        <w:rPr>
          <w:rFonts w:ascii="Times New Roman" w:hAnsi="Times New Roman" w:cs="Times New Roman"/>
          <w:sz w:val="28"/>
          <w:szCs w:val="28"/>
        </w:rPr>
        <w:t>в</w:t>
      </w:r>
      <w:r w:rsidRPr="00C903F1">
        <w:rPr>
          <w:rFonts w:ascii="Times New Roman" w:hAnsi="Times New Roman" w:cs="Times New Roman"/>
          <w:sz w:val="28"/>
          <w:szCs w:val="28"/>
          <w:lang w:val="en-US"/>
        </w:rPr>
        <w:t xml:space="preserve"> Scopus)</w:t>
      </w:r>
    </w:p>
    <w:p w14:paraId="2A9387E3" w14:textId="77777777" w:rsidR="00BE3474" w:rsidRPr="00C903F1" w:rsidRDefault="00BE3474" w:rsidP="009B1BD2">
      <w:pPr>
        <w:pStyle w:val="af9"/>
        <w:numPr>
          <w:ilvl w:val="0"/>
          <w:numId w:val="36"/>
        </w:numPr>
        <w:tabs>
          <w:tab w:val="left" w:pos="993"/>
        </w:tabs>
        <w:ind w:left="0" w:firstLine="709"/>
        <w:jc w:val="both"/>
        <w:rPr>
          <w:rFonts w:ascii="Times New Roman" w:hAnsi="Times New Roman" w:cs="Times New Roman"/>
          <w:sz w:val="28"/>
          <w:szCs w:val="28"/>
        </w:rPr>
      </w:pPr>
      <w:r w:rsidRPr="00C903F1">
        <w:rPr>
          <w:rFonts w:ascii="Times New Roman" w:hAnsi="Times New Roman" w:cs="Times New Roman"/>
          <w:sz w:val="28"/>
          <w:szCs w:val="28"/>
        </w:rPr>
        <w:t xml:space="preserve">Даниярова, М. Т. (2020). Качественное состояние сельскохозяйственных земель Республики Казахстан. Проблемы агрорынка, 4, 183–190. </w:t>
      </w:r>
      <w:hyperlink r:id="rId9" w:history="1">
        <w:r w:rsidRPr="00C903F1">
          <w:rPr>
            <w:rStyle w:val="a9"/>
            <w:rFonts w:ascii="Times New Roman" w:hAnsi="Times New Roman" w:cs="Times New Roman"/>
            <w:sz w:val="28"/>
            <w:szCs w:val="28"/>
          </w:rPr>
          <w:t>https://doi.org/10.46666/2020-4-2708-9991.23</w:t>
        </w:r>
      </w:hyperlink>
      <w:r w:rsidRPr="00C903F1">
        <w:rPr>
          <w:rFonts w:ascii="Times New Roman" w:hAnsi="Times New Roman" w:cs="Times New Roman"/>
          <w:sz w:val="28"/>
          <w:szCs w:val="28"/>
        </w:rPr>
        <w:t xml:space="preserve"> </w:t>
      </w:r>
    </w:p>
    <w:p w14:paraId="78D0CF3A" w14:textId="77777777" w:rsidR="00BE3474" w:rsidRPr="00C903F1" w:rsidRDefault="00BE3474" w:rsidP="009B1BD2">
      <w:pPr>
        <w:pStyle w:val="af9"/>
        <w:numPr>
          <w:ilvl w:val="0"/>
          <w:numId w:val="36"/>
        </w:numPr>
        <w:tabs>
          <w:tab w:val="left" w:pos="993"/>
        </w:tabs>
        <w:ind w:left="0" w:firstLine="709"/>
        <w:jc w:val="both"/>
        <w:rPr>
          <w:rFonts w:ascii="Times New Roman" w:hAnsi="Times New Roman" w:cs="Times New Roman"/>
          <w:sz w:val="28"/>
          <w:szCs w:val="28"/>
        </w:rPr>
      </w:pPr>
      <w:r w:rsidRPr="00C903F1">
        <w:rPr>
          <w:rFonts w:ascii="Times New Roman" w:hAnsi="Times New Roman" w:cs="Times New Roman"/>
          <w:sz w:val="28"/>
          <w:szCs w:val="28"/>
        </w:rPr>
        <w:t xml:space="preserve">Курманова, Г. К., Асилов, Б. У., &amp; Даниярова, М. (2021). Повышение эффективности использования сельскохозяйственных угодий. Проблемы агрорынка, 4(4), 169–177. </w:t>
      </w:r>
      <w:hyperlink r:id="rId10" w:history="1">
        <w:r w:rsidRPr="00C903F1">
          <w:rPr>
            <w:rStyle w:val="a9"/>
            <w:rFonts w:ascii="Times New Roman" w:hAnsi="Times New Roman" w:cs="Times New Roman"/>
            <w:sz w:val="28"/>
            <w:szCs w:val="28"/>
          </w:rPr>
          <w:t>https://doi.org/10.46666/2021-4.2708-9991.19</w:t>
        </w:r>
      </w:hyperlink>
      <w:r w:rsidRPr="00C903F1">
        <w:rPr>
          <w:rFonts w:ascii="Times New Roman" w:hAnsi="Times New Roman" w:cs="Times New Roman"/>
          <w:sz w:val="28"/>
          <w:szCs w:val="28"/>
        </w:rPr>
        <w:t xml:space="preserve"> </w:t>
      </w:r>
    </w:p>
    <w:p w14:paraId="7DAAD402" w14:textId="77777777" w:rsidR="00BE3474" w:rsidRPr="00C903F1" w:rsidRDefault="00BE3474" w:rsidP="009B1BD2">
      <w:pPr>
        <w:pStyle w:val="af9"/>
        <w:numPr>
          <w:ilvl w:val="0"/>
          <w:numId w:val="36"/>
        </w:numPr>
        <w:tabs>
          <w:tab w:val="left" w:pos="993"/>
        </w:tabs>
        <w:ind w:left="0" w:firstLine="709"/>
        <w:jc w:val="both"/>
        <w:rPr>
          <w:rFonts w:ascii="Times New Roman" w:hAnsi="Times New Roman" w:cs="Times New Roman"/>
          <w:sz w:val="28"/>
          <w:szCs w:val="28"/>
          <w:lang w:val="en-US"/>
        </w:rPr>
      </w:pPr>
      <w:r w:rsidRPr="00C903F1">
        <w:rPr>
          <w:rFonts w:ascii="Times New Roman" w:hAnsi="Times New Roman" w:cs="Times New Roman"/>
          <w:sz w:val="28"/>
          <w:szCs w:val="28"/>
        </w:rPr>
        <w:t xml:space="preserve">Айтуганов, К. К., Курманова, Г. К., Кульмаганбетова, А. С., Жанбусинова, М. Х., Даниярова, М. Т., &amp; Кенжегалиев, Е. М. (2022). Пути объединения малых форм хозяйствования в сельскохозяйственные кооперативы. Вестник науки Казахского агротехнического университета имени С. Сейфуллина (Междисциплинарный), 1(112), 73–82. </w:t>
      </w:r>
      <w:hyperlink r:id="rId11" w:history="1">
        <w:r w:rsidRPr="00C903F1">
          <w:rPr>
            <w:rStyle w:val="a9"/>
            <w:rFonts w:ascii="Times New Roman" w:hAnsi="Times New Roman" w:cs="Times New Roman"/>
            <w:sz w:val="28"/>
            <w:szCs w:val="28"/>
          </w:rPr>
          <w:t>https://doi.org/10.51452/kazatu.2022.1(112).934</w:t>
        </w:r>
      </w:hyperlink>
      <w:r w:rsidRPr="00C903F1">
        <w:rPr>
          <w:rFonts w:ascii="Times New Roman" w:hAnsi="Times New Roman" w:cs="Times New Roman"/>
          <w:sz w:val="28"/>
          <w:szCs w:val="28"/>
        </w:rPr>
        <w:t xml:space="preserve"> </w:t>
      </w:r>
    </w:p>
    <w:p w14:paraId="1D945F51" w14:textId="77777777" w:rsidR="00BE3474" w:rsidRPr="00C903F1" w:rsidRDefault="00BE3474" w:rsidP="009B1BD2">
      <w:pPr>
        <w:pStyle w:val="af9"/>
        <w:numPr>
          <w:ilvl w:val="0"/>
          <w:numId w:val="36"/>
        </w:numPr>
        <w:tabs>
          <w:tab w:val="left" w:pos="993"/>
        </w:tabs>
        <w:ind w:left="0" w:firstLine="709"/>
        <w:jc w:val="both"/>
        <w:rPr>
          <w:rFonts w:ascii="Times New Roman" w:hAnsi="Times New Roman" w:cs="Times New Roman"/>
          <w:sz w:val="28"/>
          <w:szCs w:val="28"/>
          <w:lang w:val="en-US"/>
        </w:rPr>
      </w:pPr>
      <w:r w:rsidRPr="00C903F1">
        <w:rPr>
          <w:rFonts w:ascii="Times New Roman" w:hAnsi="Times New Roman" w:cs="Times New Roman"/>
          <w:sz w:val="28"/>
          <w:szCs w:val="28"/>
        </w:rPr>
        <w:t xml:space="preserve">Курманова, Г. К., &amp; Даниярова, М. Т. (2024). Роль информационного обеспечения при изъятии неиспользуемых земель. Проблемы агрорынка, 1, 163–173. </w:t>
      </w:r>
      <w:hyperlink r:id="rId12" w:history="1">
        <w:r w:rsidR="000A0245" w:rsidRPr="00C903F1">
          <w:rPr>
            <w:rStyle w:val="a9"/>
            <w:rFonts w:ascii="Times New Roman" w:hAnsi="Times New Roman" w:cs="Times New Roman"/>
            <w:sz w:val="28"/>
            <w:szCs w:val="28"/>
          </w:rPr>
          <w:t>https://doi.org/10.46666/2024-1.2708-9991.14</w:t>
        </w:r>
      </w:hyperlink>
      <w:r w:rsidR="000A0245" w:rsidRPr="00C903F1">
        <w:rPr>
          <w:rFonts w:ascii="Times New Roman" w:hAnsi="Times New Roman" w:cs="Times New Roman"/>
          <w:sz w:val="28"/>
          <w:szCs w:val="28"/>
          <w:lang w:val="en-US"/>
        </w:rPr>
        <w:t xml:space="preserve"> </w:t>
      </w:r>
    </w:p>
    <w:p w14:paraId="60197360" w14:textId="77777777" w:rsidR="00105028" w:rsidRPr="00C903F1" w:rsidRDefault="008D2BCD" w:rsidP="008D2BCD">
      <w:pPr>
        <w:pStyle w:val="af9"/>
        <w:jc w:val="both"/>
        <w:rPr>
          <w:rFonts w:ascii="Times New Roman" w:hAnsi="Times New Roman" w:cs="Times New Roman"/>
          <w:sz w:val="28"/>
          <w:szCs w:val="28"/>
        </w:rPr>
      </w:pPr>
      <w:r w:rsidRPr="00C903F1">
        <w:rPr>
          <w:rFonts w:ascii="Times New Roman" w:hAnsi="Times New Roman" w:cs="Times New Roman"/>
          <w:sz w:val="28"/>
          <w:szCs w:val="28"/>
        </w:rPr>
        <w:t xml:space="preserve">Остальные </w:t>
      </w:r>
      <w:r w:rsidR="000939C4" w:rsidRPr="000939C4">
        <w:rPr>
          <w:rFonts w:ascii="Times New Roman" w:hAnsi="Times New Roman" w:cs="Times New Roman"/>
          <w:bCs/>
          <w:sz w:val="28"/>
          <w:szCs w:val="28"/>
          <w:lang w:eastAsia="en-US"/>
        </w:rPr>
        <w:t>7</w:t>
      </w:r>
      <w:r w:rsidR="00105028" w:rsidRPr="00C903F1">
        <w:rPr>
          <w:rFonts w:ascii="Times New Roman" w:hAnsi="Times New Roman" w:cs="Times New Roman"/>
          <w:bCs/>
          <w:sz w:val="28"/>
          <w:szCs w:val="28"/>
          <w:lang w:eastAsia="en-US"/>
        </w:rPr>
        <w:t xml:space="preserve"> статей</w:t>
      </w:r>
      <w:r w:rsidRPr="00C903F1">
        <w:rPr>
          <w:rFonts w:ascii="Times New Roman" w:hAnsi="Times New Roman" w:cs="Times New Roman"/>
          <w:bCs/>
          <w:sz w:val="28"/>
          <w:szCs w:val="28"/>
          <w:lang w:eastAsia="en-US"/>
        </w:rPr>
        <w:t xml:space="preserve"> были опубликованы</w:t>
      </w:r>
      <w:r w:rsidR="00105028" w:rsidRPr="00C903F1">
        <w:rPr>
          <w:rFonts w:ascii="Times New Roman" w:hAnsi="Times New Roman" w:cs="Times New Roman"/>
          <w:bCs/>
          <w:sz w:val="28"/>
          <w:szCs w:val="28"/>
          <w:lang w:eastAsia="en-US"/>
        </w:rPr>
        <w:t xml:space="preserve"> в международных научно-практических журналах и материалах конференций</w:t>
      </w:r>
      <w:r w:rsidRPr="00C903F1">
        <w:rPr>
          <w:rFonts w:ascii="Times New Roman" w:hAnsi="Times New Roman" w:cs="Times New Roman"/>
          <w:bCs/>
          <w:sz w:val="28"/>
          <w:szCs w:val="28"/>
          <w:lang w:eastAsia="en-US"/>
        </w:rPr>
        <w:t xml:space="preserve">. </w:t>
      </w:r>
    </w:p>
    <w:p w14:paraId="4B6C189E" w14:textId="77777777" w:rsidR="00D46003" w:rsidRPr="00C903F1" w:rsidRDefault="00F936C2" w:rsidP="002B452A">
      <w:pPr>
        <w:pStyle w:val="af9"/>
        <w:ind w:firstLine="709"/>
        <w:jc w:val="both"/>
        <w:rPr>
          <w:rFonts w:ascii="Times New Roman" w:hAnsi="Times New Roman" w:cs="Times New Roman"/>
          <w:kern w:val="2"/>
          <w:sz w:val="28"/>
          <w:szCs w:val="28"/>
          <w:lang w:eastAsia="en-US"/>
          <w14:ligatures w14:val="standardContextual"/>
        </w:rPr>
      </w:pPr>
      <w:r w:rsidRPr="00E86119">
        <w:rPr>
          <w:rFonts w:ascii="Times New Roman" w:hAnsi="Times New Roman" w:cs="Times New Roman"/>
          <w:bCs/>
          <w:i/>
          <w:iCs/>
          <w:sz w:val="28"/>
          <w:szCs w:val="28"/>
        </w:rPr>
        <w:t>Структура и объем диссертации.</w:t>
      </w:r>
      <w:r w:rsidR="00D46003" w:rsidRPr="00C903F1">
        <w:rPr>
          <w:rFonts w:ascii="Times New Roman" w:hAnsi="Times New Roman" w:cs="Times New Roman"/>
          <w:b/>
          <w:sz w:val="28"/>
          <w:szCs w:val="28"/>
        </w:rPr>
        <w:t xml:space="preserve"> </w:t>
      </w:r>
      <w:r w:rsidR="00D46003" w:rsidRPr="00C903F1">
        <w:rPr>
          <w:rFonts w:ascii="Times New Roman" w:hAnsi="Times New Roman" w:cs="Times New Roman"/>
          <w:kern w:val="2"/>
          <w:sz w:val="28"/>
          <w:szCs w:val="28"/>
          <w:lang w:eastAsia="en-US"/>
          <w14:ligatures w14:val="standardContextual"/>
        </w:rPr>
        <w:t>Диссертация состоит из</w:t>
      </w:r>
      <w:r w:rsidR="004E3569" w:rsidRPr="00C903F1">
        <w:rPr>
          <w:rFonts w:ascii="Times New Roman" w:hAnsi="Times New Roman" w:cs="Times New Roman"/>
          <w:kern w:val="2"/>
          <w:sz w:val="28"/>
          <w:szCs w:val="28"/>
          <w:lang w:eastAsia="en-US"/>
          <w14:ligatures w14:val="standardContextual"/>
        </w:rPr>
        <w:t xml:space="preserve"> введения,</w:t>
      </w:r>
      <w:r w:rsidR="00D46003" w:rsidRPr="00C903F1">
        <w:rPr>
          <w:rFonts w:ascii="Times New Roman" w:hAnsi="Times New Roman" w:cs="Times New Roman"/>
          <w:kern w:val="2"/>
          <w:sz w:val="28"/>
          <w:szCs w:val="28"/>
          <w:lang w:eastAsia="en-US"/>
          <w14:ligatures w14:val="standardContextual"/>
        </w:rPr>
        <w:t xml:space="preserve"> </w:t>
      </w:r>
      <w:r w:rsidR="005A0619" w:rsidRPr="00C903F1">
        <w:rPr>
          <w:rFonts w:ascii="Times New Roman" w:hAnsi="Times New Roman" w:cs="Times New Roman"/>
          <w:kern w:val="2"/>
          <w:sz w:val="28"/>
          <w:szCs w:val="28"/>
          <w:lang w:eastAsia="en-US"/>
          <w14:ligatures w14:val="standardContextual"/>
        </w:rPr>
        <w:t>3</w:t>
      </w:r>
      <w:r w:rsidR="004E3569" w:rsidRPr="00C903F1">
        <w:rPr>
          <w:rFonts w:ascii="Times New Roman" w:hAnsi="Times New Roman" w:cs="Times New Roman"/>
          <w:kern w:val="2"/>
          <w:sz w:val="28"/>
          <w:szCs w:val="28"/>
          <w:lang w:eastAsia="en-US"/>
          <w14:ligatures w14:val="standardContextual"/>
        </w:rPr>
        <w:t xml:space="preserve"> разделов</w:t>
      </w:r>
      <w:r w:rsidR="00D46003" w:rsidRPr="00C903F1">
        <w:rPr>
          <w:rFonts w:ascii="Times New Roman" w:hAnsi="Times New Roman" w:cs="Times New Roman"/>
          <w:kern w:val="2"/>
          <w:sz w:val="28"/>
          <w:szCs w:val="28"/>
          <w:lang w:eastAsia="en-US"/>
          <w14:ligatures w14:val="standardContextual"/>
        </w:rPr>
        <w:t xml:space="preserve">, </w:t>
      </w:r>
      <w:r w:rsidR="004E3569" w:rsidRPr="00C903F1">
        <w:rPr>
          <w:rFonts w:ascii="Times New Roman" w:hAnsi="Times New Roman" w:cs="Times New Roman"/>
          <w:kern w:val="2"/>
          <w:sz w:val="28"/>
          <w:szCs w:val="28"/>
          <w:lang w:eastAsia="en-US"/>
          <w14:ligatures w14:val="standardContextual"/>
        </w:rPr>
        <w:t xml:space="preserve">заключения, списка </w:t>
      </w:r>
      <w:r w:rsidR="005A0619" w:rsidRPr="00C903F1">
        <w:rPr>
          <w:rFonts w:ascii="Times New Roman" w:hAnsi="Times New Roman" w:cs="Times New Roman"/>
          <w:kern w:val="2"/>
          <w:sz w:val="28"/>
          <w:szCs w:val="28"/>
          <w:lang w:eastAsia="en-US"/>
          <w14:ligatures w14:val="standardContextual"/>
        </w:rPr>
        <w:t>использованных источников</w:t>
      </w:r>
      <w:r w:rsidR="004E3569" w:rsidRPr="00C903F1">
        <w:rPr>
          <w:rFonts w:ascii="Times New Roman" w:hAnsi="Times New Roman" w:cs="Times New Roman"/>
          <w:kern w:val="2"/>
          <w:sz w:val="28"/>
          <w:szCs w:val="28"/>
          <w:lang w:eastAsia="en-US"/>
          <w14:ligatures w14:val="standardContextual"/>
        </w:rPr>
        <w:t xml:space="preserve"> и приложений.</w:t>
      </w:r>
      <w:r w:rsidR="0059642C" w:rsidRPr="00C903F1">
        <w:rPr>
          <w:rFonts w:ascii="Times New Roman" w:hAnsi="Times New Roman" w:cs="Times New Roman"/>
          <w:kern w:val="2"/>
          <w:sz w:val="28"/>
          <w:szCs w:val="28"/>
          <w:lang w:eastAsia="en-US"/>
          <w14:ligatures w14:val="standardContextual"/>
        </w:rPr>
        <w:t xml:space="preserve"> В 1 разделе </w:t>
      </w:r>
      <w:r w:rsidR="00333DD1" w:rsidRPr="00C903F1">
        <w:rPr>
          <w:rFonts w:ascii="Times New Roman" w:hAnsi="Times New Roman" w:cs="Times New Roman"/>
          <w:kern w:val="2"/>
          <w:sz w:val="28"/>
          <w:szCs w:val="28"/>
          <w:lang w:eastAsia="en-US"/>
          <w14:ligatures w14:val="standardContextual"/>
        </w:rPr>
        <w:t xml:space="preserve">изложены </w:t>
      </w:r>
      <w:r w:rsidR="00333DD1" w:rsidRPr="00C903F1">
        <w:rPr>
          <w:rFonts w:ascii="Times New Roman" w:hAnsi="Times New Roman" w:cs="Times New Roman"/>
          <w:bCs/>
          <w:sz w:val="28"/>
          <w:szCs w:val="28"/>
        </w:rPr>
        <w:t>научно-методические основы оценки качественного состояния сельскохозяйственных угодий</w:t>
      </w:r>
      <w:r w:rsidR="0059642C" w:rsidRPr="00C903F1">
        <w:rPr>
          <w:rFonts w:ascii="Times New Roman" w:hAnsi="Times New Roman" w:cs="Times New Roman"/>
          <w:kern w:val="2"/>
          <w:sz w:val="28"/>
          <w:szCs w:val="28"/>
          <w:lang w:eastAsia="en-US"/>
          <w14:ligatures w14:val="standardContextual"/>
        </w:rPr>
        <w:t xml:space="preserve">, во втором - </w:t>
      </w:r>
      <w:r w:rsidR="000A3C4C" w:rsidRPr="00C903F1">
        <w:rPr>
          <w:rFonts w:ascii="Times New Roman" w:hAnsi="Times New Roman" w:cs="Times New Roman"/>
          <w:kern w:val="2"/>
          <w:sz w:val="28"/>
          <w:szCs w:val="28"/>
          <w:lang w:eastAsia="en-US"/>
          <w14:ligatures w14:val="standardContextual"/>
        </w:rPr>
        <w:t xml:space="preserve">анализ </w:t>
      </w:r>
      <w:r w:rsidR="00A970C2" w:rsidRPr="00C903F1">
        <w:rPr>
          <w:rFonts w:ascii="Times New Roman" w:eastAsia="Times New Roman" w:hAnsi="Times New Roman" w:cs="Times New Roman"/>
          <w:sz w:val="28"/>
          <w:szCs w:val="28"/>
        </w:rPr>
        <w:t>агропроизводственного потенциала земель с/х назначения</w:t>
      </w:r>
      <w:r w:rsidR="0059642C" w:rsidRPr="00C903F1">
        <w:rPr>
          <w:rFonts w:ascii="Times New Roman" w:hAnsi="Times New Roman" w:cs="Times New Roman"/>
          <w:kern w:val="2"/>
          <w:sz w:val="28"/>
          <w:szCs w:val="28"/>
          <w:lang w:eastAsia="en-US"/>
          <w14:ligatures w14:val="standardContextual"/>
        </w:rPr>
        <w:t xml:space="preserve">, в третьем - </w:t>
      </w:r>
      <w:r w:rsidR="000A3C4C" w:rsidRPr="00C903F1">
        <w:rPr>
          <w:rFonts w:ascii="Times New Roman" w:hAnsi="Times New Roman" w:cs="Times New Roman"/>
          <w:kern w:val="2"/>
          <w:sz w:val="28"/>
          <w:szCs w:val="28"/>
          <w:lang w:eastAsia="en-US"/>
          <w14:ligatures w14:val="standardContextual"/>
        </w:rPr>
        <w:t>разработка методики оценки качественного состояния сельскохозяйственных угодий на основе ГИС-технологий</w:t>
      </w:r>
      <w:r w:rsidR="0059642C" w:rsidRPr="00C903F1">
        <w:rPr>
          <w:rFonts w:ascii="Times New Roman" w:hAnsi="Times New Roman" w:cs="Times New Roman"/>
          <w:kern w:val="2"/>
          <w:sz w:val="28"/>
          <w:szCs w:val="28"/>
          <w:lang w:eastAsia="en-US"/>
          <w14:ligatures w14:val="standardContextual"/>
        </w:rPr>
        <w:t>.</w:t>
      </w:r>
      <w:r w:rsidR="00333DD1" w:rsidRPr="00C903F1">
        <w:rPr>
          <w:rFonts w:ascii="Times New Roman" w:hAnsi="Times New Roman" w:cs="Times New Roman"/>
          <w:kern w:val="2"/>
          <w:sz w:val="28"/>
          <w:szCs w:val="28"/>
          <w:lang w:eastAsia="en-US"/>
          <w14:ligatures w14:val="standardContextual"/>
        </w:rPr>
        <w:t xml:space="preserve"> В заключении даны краткие выводы по результатам иссл</w:t>
      </w:r>
      <w:r w:rsidR="008D2BCD" w:rsidRPr="00C903F1">
        <w:rPr>
          <w:rFonts w:ascii="Times New Roman" w:hAnsi="Times New Roman" w:cs="Times New Roman"/>
          <w:kern w:val="2"/>
          <w:sz w:val="28"/>
          <w:szCs w:val="28"/>
          <w:lang w:eastAsia="en-US"/>
          <w14:ligatures w14:val="standardContextual"/>
        </w:rPr>
        <w:t>е</w:t>
      </w:r>
      <w:r w:rsidR="00333DD1" w:rsidRPr="00C903F1">
        <w:rPr>
          <w:rFonts w:ascii="Times New Roman" w:hAnsi="Times New Roman" w:cs="Times New Roman"/>
          <w:kern w:val="2"/>
          <w:sz w:val="28"/>
          <w:szCs w:val="28"/>
          <w:lang w:eastAsia="en-US"/>
          <w14:ligatures w14:val="standardContextual"/>
        </w:rPr>
        <w:t>дований.</w:t>
      </w:r>
      <w:r w:rsidR="004E3569" w:rsidRPr="00C903F1">
        <w:rPr>
          <w:rFonts w:ascii="Times New Roman" w:hAnsi="Times New Roman" w:cs="Times New Roman"/>
          <w:kern w:val="2"/>
          <w:sz w:val="28"/>
          <w:szCs w:val="28"/>
          <w:lang w:eastAsia="en-US"/>
          <w14:ligatures w14:val="standardContextual"/>
        </w:rPr>
        <w:t xml:space="preserve"> </w:t>
      </w:r>
      <w:r w:rsidR="0059642C" w:rsidRPr="00C903F1">
        <w:rPr>
          <w:rFonts w:ascii="Times New Roman" w:hAnsi="Times New Roman" w:cs="Times New Roman"/>
          <w:kern w:val="2"/>
          <w:sz w:val="28"/>
          <w:szCs w:val="28"/>
          <w:lang w:eastAsia="en-US"/>
          <w14:ligatures w14:val="standardContextual"/>
        </w:rPr>
        <w:t>Диссертация</w:t>
      </w:r>
      <w:r w:rsidR="004E3569" w:rsidRPr="00C903F1">
        <w:rPr>
          <w:rFonts w:ascii="Times New Roman" w:hAnsi="Times New Roman" w:cs="Times New Roman"/>
          <w:kern w:val="2"/>
          <w:sz w:val="28"/>
          <w:szCs w:val="28"/>
          <w:lang w:eastAsia="en-US"/>
          <w14:ligatures w14:val="standardContextual"/>
        </w:rPr>
        <w:t xml:space="preserve"> </w:t>
      </w:r>
      <w:r w:rsidR="00D46003" w:rsidRPr="00C903F1">
        <w:rPr>
          <w:rFonts w:ascii="Times New Roman" w:hAnsi="Times New Roman" w:cs="Times New Roman"/>
          <w:kern w:val="2"/>
          <w:sz w:val="28"/>
          <w:szCs w:val="28"/>
          <w:lang w:eastAsia="en-US"/>
          <w14:ligatures w14:val="standardContextual"/>
        </w:rPr>
        <w:t>включает 1</w:t>
      </w:r>
      <w:r w:rsidR="00BE71C7" w:rsidRPr="00C903F1">
        <w:rPr>
          <w:rFonts w:ascii="Times New Roman" w:hAnsi="Times New Roman" w:cs="Times New Roman"/>
          <w:kern w:val="2"/>
          <w:sz w:val="28"/>
          <w:szCs w:val="28"/>
          <w:lang w:eastAsia="en-US"/>
          <w14:ligatures w14:val="standardContextual"/>
        </w:rPr>
        <w:t>7</w:t>
      </w:r>
      <w:r w:rsidR="00D46003" w:rsidRPr="00C903F1">
        <w:rPr>
          <w:rFonts w:ascii="Times New Roman" w:hAnsi="Times New Roman" w:cs="Times New Roman"/>
          <w:kern w:val="2"/>
          <w:sz w:val="28"/>
          <w:szCs w:val="28"/>
          <w:lang w:eastAsia="en-US"/>
          <w14:ligatures w14:val="standardContextual"/>
        </w:rPr>
        <w:t xml:space="preserve"> таблиц, 6</w:t>
      </w:r>
      <w:r w:rsidR="00953ED6" w:rsidRPr="00C903F1">
        <w:rPr>
          <w:rFonts w:ascii="Times New Roman" w:hAnsi="Times New Roman" w:cs="Times New Roman"/>
          <w:kern w:val="2"/>
          <w:sz w:val="28"/>
          <w:szCs w:val="28"/>
          <w:lang w:eastAsia="en-US"/>
          <w14:ligatures w14:val="standardContextual"/>
        </w:rPr>
        <w:t>6</w:t>
      </w:r>
      <w:r w:rsidR="00D46003" w:rsidRPr="00C903F1">
        <w:rPr>
          <w:rFonts w:ascii="Times New Roman" w:hAnsi="Times New Roman" w:cs="Times New Roman"/>
          <w:kern w:val="2"/>
          <w:sz w:val="28"/>
          <w:szCs w:val="28"/>
          <w:lang w:eastAsia="en-US"/>
          <w14:ligatures w14:val="standardContextual"/>
        </w:rPr>
        <w:t xml:space="preserve"> рисунков, </w:t>
      </w:r>
      <w:r w:rsidR="00C903F1">
        <w:rPr>
          <w:rFonts w:ascii="Times New Roman" w:hAnsi="Times New Roman" w:cs="Times New Roman"/>
          <w:kern w:val="2"/>
          <w:sz w:val="28"/>
          <w:szCs w:val="28"/>
          <w:lang w:eastAsia="en-US"/>
          <w14:ligatures w14:val="standardContextual"/>
        </w:rPr>
        <w:t xml:space="preserve">7 </w:t>
      </w:r>
      <w:r w:rsidR="00D46003" w:rsidRPr="00C903F1">
        <w:rPr>
          <w:rFonts w:ascii="Times New Roman" w:hAnsi="Times New Roman" w:cs="Times New Roman"/>
          <w:kern w:val="2"/>
          <w:sz w:val="28"/>
          <w:szCs w:val="28"/>
          <w:lang w:eastAsia="en-US"/>
          <w14:ligatures w14:val="standardContextual"/>
        </w:rPr>
        <w:t>приложени</w:t>
      </w:r>
      <w:r w:rsidR="000A3C4C" w:rsidRPr="00C903F1">
        <w:rPr>
          <w:rFonts w:ascii="Times New Roman" w:hAnsi="Times New Roman" w:cs="Times New Roman"/>
          <w:kern w:val="2"/>
          <w:sz w:val="28"/>
          <w:szCs w:val="28"/>
          <w:lang w:eastAsia="en-US"/>
          <w14:ligatures w14:val="standardContextual"/>
        </w:rPr>
        <w:t>й</w:t>
      </w:r>
      <w:r w:rsidR="00D46003" w:rsidRPr="00C903F1">
        <w:rPr>
          <w:rFonts w:ascii="Times New Roman" w:hAnsi="Times New Roman" w:cs="Times New Roman"/>
          <w:kern w:val="2"/>
          <w:sz w:val="28"/>
          <w:szCs w:val="28"/>
          <w:lang w:eastAsia="en-US"/>
          <w14:ligatures w14:val="standardContextual"/>
        </w:rPr>
        <w:t xml:space="preserve">. Объём диссертации составляет </w:t>
      </w:r>
      <w:r w:rsidR="00AD32D1" w:rsidRPr="00C903F1">
        <w:rPr>
          <w:rFonts w:ascii="Times New Roman" w:hAnsi="Times New Roman" w:cs="Times New Roman"/>
          <w:kern w:val="2"/>
          <w:sz w:val="28"/>
          <w:szCs w:val="28"/>
          <w:lang w:eastAsia="en-US"/>
          <w14:ligatures w14:val="standardContextual"/>
        </w:rPr>
        <w:t>16</w:t>
      </w:r>
      <w:r w:rsidR="009B1BD2">
        <w:rPr>
          <w:rFonts w:ascii="Times New Roman" w:hAnsi="Times New Roman" w:cs="Times New Roman"/>
          <w:kern w:val="2"/>
          <w:sz w:val="28"/>
          <w:szCs w:val="28"/>
          <w:lang w:eastAsia="en-US"/>
          <w14:ligatures w14:val="standardContextual"/>
        </w:rPr>
        <w:t>9</w:t>
      </w:r>
      <w:r w:rsidR="00D46003" w:rsidRPr="00C903F1">
        <w:rPr>
          <w:rFonts w:ascii="Times New Roman" w:hAnsi="Times New Roman" w:cs="Times New Roman"/>
          <w:kern w:val="2"/>
          <w:sz w:val="28"/>
          <w:szCs w:val="28"/>
          <w:lang w:eastAsia="en-US"/>
          <w14:ligatures w14:val="standardContextual"/>
        </w:rPr>
        <w:t xml:space="preserve"> страниц. При написании диссертационной работы были изучены 2</w:t>
      </w:r>
      <w:r w:rsidR="00953ED6" w:rsidRPr="00C903F1">
        <w:rPr>
          <w:rFonts w:ascii="Times New Roman" w:hAnsi="Times New Roman" w:cs="Times New Roman"/>
          <w:kern w:val="2"/>
          <w:sz w:val="28"/>
          <w:szCs w:val="28"/>
          <w:lang w:eastAsia="en-US"/>
          <w14:ligatures w14:val="standardContextual"/>
        </w:rPr>
        <w:t>9</w:t>
      </w:r>
      <w:r w:rsidR="009B1BD2">
        <w:rPr>
          <w:rFonts w:ascii="Times New Roman" w:hAnsi="Times New Roman" w:cs="Times New Roman"/>
          <w:kern w:val="2"/>
          <w:sz w:val="28"/>
          <w:szCs w:val="28"/>
          <w:lang w:eastAsia="en-US"/>
          <w14:ligatures w14:val="standardContextual"/>
        </w:rPr>
        <w:t>9</w:t>
      </w:r>
      <w:r w:rsidR="00D46003" w:rsidRPr="00C903F1">
        <w:rPr>
          <w:rFonts w:ascii="Times New Roman" w:hAnsi="Times New Roman" w:cs="Times New Roman"/>
          <w:kern w:val="2"/>
          <w:sz w:val="28"/>
          <w:szCs w:val="28"/>
          <w:lang w:eastAsia="en-US"/>
          <w14:ligatures w14:val="standardContextual"/>
        </w:rPr>
        <w:t xml:space="preserve"> источник</w:t>
      </w:r>
      <w:r w:rsidR="00953ED6" w:rsidRPr="00C903F1">
        <w:rPr>
          <w:rFonts w:ascii="Times New Roman" w:hAnsi="Times New Roman" w:cs="Times New Roman"/>
          <w:kern w:val="2"/>
          <w:sz w:val="28"/>
          <w:szCs w:val="28"/>
          <w:lang w:eastAsia="en-US"/>
          <w14:ligatures w14:val="standardContextual"/>
        </w:rPr>
        <w:t>ов</w:t>
      </w:r>
      <w:r w:rsidR="00D46003" w:rsidRPr="00C903F1">
        <w:rPr>
          <w:rFonts w:ascii="Times New Roman" w:hAnsi="Times New Roman" w:cs="Times New Roman"/>
          <w:kern w:val="2"/>
          <w:sz w:val="28"/>
          <w:szCs w:val="28"/>
          <w:lang w:eastAsia="en-US"/>
          <w14:ligatures w14:val="standardContextual"/>
        </w:rPr>
        <w:t xml:space="preserve"> литературы.</w:t>
      </w:r>
    </w:p>
    <w:p w14:paraId="0CF95113"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53A7FA0D"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6E30AEBE"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5CACB00C"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67EAB478"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321A3FF4"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34143DBF"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07919485"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76FB5468"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22E20C6C"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550361C7"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7DCAE143"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6B30BC9A" w14:textId="77777777" w:rsidR="00AD09C6" w:rsidRPr="00C903F1"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47C04420"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360253EC"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125A457A"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2C280A66"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1723C3EC"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521FF88B"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2F8ED519"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1591E971"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19B540DC"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59860339"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0536909B"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19563731"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1B902513"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03EB0E51"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6B90E6AE"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30EE9653" w14:textId="77777777" w:rsidR="00303F4A" w:rsidRPr="00C903F1" w:rsidRDefault="00303F4A" w:rsidP="002B452A">
      <w:pPr>
        <w:pStyle w:val="af9"/>
        <w:ind w:firstLine="709"/>
        <w:jc w:val="both"/>
        <w:rPr>
          <w:rFonts w:ascii="Times New Roman" w:hAnsi="Times New Roman" w:cs="Times New Roman"/>
          <w:kern w:val="2"/>
          <w:sz w:val="28"/>
          <w:szCs w:val="28"/>
          <w:lang w:eastAsia="en-US"/>
          <w14:ligatures w14:val="standardContextual"/>
        </w:rPr>
      </w:pPr>
    </w:p>
    <w:p w14:paraId="4C09C465" w14:textId="77777777" w:rsidR="00AD09C6" w:rsidRDefault="00AD09C6" w:rsidP="002B452A">
      <w:pPr>
        <w:pStyle w:val="af9"/>
        <w:ind w:firstLine="709"/>
        <w:jc w:val="both"/>
        <w:rPr>
          <w:rFonts w:ascii="Times New Roman" w:hAnsi="Times New Roman" w:cs="Times New Roman"/>
          <w:kern w:val="2"/>
          <w:sz w:val="28"/>
          <w:szCs w:val="28"/>
          <w:lang w:eastAsia="en-US"/>
          <w14:ligatures w14:val="standardContextual"/>
        </w:rPr>
      </w:pPr>
    </w:p>
    <w:p w14:paraId="2DC03328" w14:textId="77777777" w:rsidR="00D16A0F" w:rsidRDefault="00D16A0F" w:rsidP="002B452A">
      <w:pPr>
        <w:pStyle w:val="af9"/>
        <w:ind w:firstLine="709"/>
        <w:jc w:val="both"/>
        <w:rPr>
          <w:rFonts w:ascii="Times New Roman" w:hAnsi="Times New Roman" w:cs="Times New Roman"/>
          <w:kern w:val="2"/>
          <w:sz w:val="28"/>
          <w:szCs w:val="28"/>
          <w:lang w:eastAsia="en-US"/>
          <w14:ligatures w14:val="standardContextual"/>
        </w:rPr>
      </w:pPr>
    </w:p>
    <w:p w14:paraId="41773E8D" w14:textId="77777777" w:rsidR="00D16A0F" w:rsidRPr="00C903F1" w:rsidRDefault="00D16A0F" w:rsidP="002B452A">
      <w:pPr>
        <w:pStyle w:val="af9"/>
        <w:ind w:firstLine="709"/>
        <w:jc w:val="both"/>
        <w:rPr>
          <w:rFonts w:ascii="Times New Roman" w:hAnsi="Times New Roman" w:cs="Times New Roman"/>
          <w:kern w:val="2"/>
          <w:sz w:val="28"/>
          <w:szCs w:val="28"/>
          <w:lang w:eastAsia="en-US"/>
          <w14:ligatures w14:val="standardContextual"/>
        </w:rPr>
      </w:pPr>
    </w:p>
    <w:p w14:paraId="16A789D5" w14:textId="3C3165DD" w:rsidR="00E63857" w:rsidRPr="00C903F1" w:rsidRDefault="00F73AA9" w:rsidP="00703E5D">
      <w:pPr>
        <w:tabs>
          <w:tab w:val="left" w:pos="658"/>
          <w:tab w:val="left" w:pos="851"/>
          <w:tab w:val="left" w:pos="993"/>
          <w:tab w:val="left" w:pos="1134"/>
        </w:tabs>
        <w:spacing w:after="0" w:line="240" w:lineRule="auto"/>
        <w:ind w:firstLine="709"/>
        <w:jc w:val="both"/>
        <w:rPr>
          <w:rFonts w:ascii="Times New Roman" w:hAnsi="Times New Roman" w:cs="Times New Roman"/>
          <w:b/>
          <w:sz w:val="28"/>
          <w:szCs w:val="28"/>
        </w:rPr>
      </w:pPr>
      <w:r w:rsidRPr="00C903F1">
        <w:rPr>
          <w:rFonts w:ascii="Times New Roman" w:eastAsia="Times New Roman" w:hAnsi="Times New Roman" w:cs="Times New Roman"/>
          <w:b/>
          <w:sz w:val="28"/>
          <w:szCs w:val="28"/>
        </w:rPr>
        <w:t>1</w:t>
      </w:r>
      <w:r w:rsidR="00703E5D">
        <w:rPr>
          <w:rFonts w:ascii="Times New Roman" w:eastAsia="Times New Roman" w:hAnsi="Times New Roman" w:cs="Times New Roman"/>
          <w:b/>
          <w:sz w:val="28"/>
          <w:szCs w:val="28"/>
        </w:rPr>
        <w:t xml:space="preserve"> </w:t>
      </w:r>
      <w:r w:rsidR="00D67E08" w:rsidRPr="00C903F1">
        <w:rPr>
          <w:rFonts w:ascii="Times New Roman" w:hAnsi="Times New Roman" w:cs="Times New Roman"/>
          <w:b/>
          <w:sz w:val="28"/>
          <w:szCs w:val="28"/>
        </w:rPr>
        <w:t xml:space="preserve">НАУЧНО-МЕТОДИЧЕСКИЕ </w:t>
      </w:r>
      <w:r w:rsidR="009B20F0" w:rsidRPr="00C903F1">
        <w:rPr>
          <w:rFonts w:ascii="Times New Roman" w:hAnsi="Times New Roman" w:cs="Times New Roman"/>
          <w:b/>
          <w:sz w:val="28"/>
          <w:szCs w:val="28"/>
        </w:rPr>
        <w:t xml:space="preserve">АСПЕКТЫ </w:t>
      </w:r>
      <w:r w:rsidR="00D67E08" w:rsidRPr="00C903F1">
        <w:rPr>
          <w:rFonts w:ascii="Times New Roman" w:hAnsi="Times New Roman" w:cs="Times New Roman"/>
          <w:b/>
          <w:sz w:val="28"/>
          <w:szCs w:val="28"/>
        </w:rPr>
        <w:t>ОЦЕНКИ КАЧЕСТВЕННОГО СОСТОЯНИЯ СЕЛЬСКОХОЗЯЙСТВЕННЫХ УГОДИЙ</w:t>
      </w:r>
    </w:p>
    <w:p w14:paraId="345F655B" w14:textId="77777777" w:rsidR="00D76C9F" w:rsidRPr="00C903F1" w:rsidRDefault="009B20F0" w:rsidP="00703E5D">
      <w:pPr>
        <w:spacing w:after="0" w:line="240" w:lineRule="auto"/>
        <w:ind w:firstLine="709"/>
        <w:jc w:val="both"/>
        <w:rPr>
          <w:rFonts w:ascii="Times New Roman" w:eastAsia="Times New Roman" w:hAnsi="Times New Roman" w:cs="Times New Roman"/>
          <w:b/>
          <w:sz w:val="28"/>
          <w:szCs w:val="28"/>
        </w:rPr>
      </w:pPr>
      <w:r w:rsidRPr="00C903F1">
        <w:rPr>
          <w:rFonts w:ascii="Times New Roman" w:hAnsi="Times New Roman" w:cs="Times New Roman"/>
          <w:b/>
          <w:sz w:val="28"/>
          <w:szCs w:val="28"/>
        </w:rPr>
        <w:t>1.1 Роль ГИС-технологий в системе управления земельными ресурсами</w:t>
      </w:r>
    </w:p>
    <w:p w14:paraId="4AC017A5" w14:textId="77777777" w:rsidR="00732925" w:rsidRPr="00C903F1" w:rsidRDefault="00732925" w:rsidP="00732925">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ГИС-технологии применяются на всех этапах оценки качества угодий: от сбора и систематизации данных до классификации и прогнозирования. Они обеспечивают интеграцию почвенной, климатической, гидрологической и социально-экономической информации, что позволяет формировать тематические карты и проводить пространственный и геостатистический анализ для выявления деградации земель и мониторинга землепользования. На основе полученных данных определяется сельскохозяйственная пригодность угодий и проводится их классификация, а моделирование позволяет прогнозировать изменения в будущем. Кроме того, ГИС выступают инструментом поддержки решений не только в сельском хозяйстве, но и в экологии, градостроительстве и управлении природными ресурсами.</w:t>
      </w:r>
    </w:p>
    <w:p w14:paraId="4657E8A3" w14:textId="77777777" w:rsidR="00732925" w:rsidRPr="00C903F1" w:rsidRDefault="00732925" w:rsidP="00732925">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 С помощью данного инструмента осуществляется мониторинг изменений в структуре землепользования, геостатистическая оценка плодородия и индексов растительности (NDVI, EVI, SAVI), а также выявление зон опустынивания, засоления и переувлажнения. ГИС используются для моделирования и прогнозирования деградации земель с учетом климатических факторов и для оптимизации землепользования в контексте устойчивого развития, обеспечивая высокую точность и детализацию анализа, автоматизацию обработки больших массивов данных в реальном времени и интеграцию многослойной информации (почвенной, климатической, гидрологической и социально-экономической). Их применение охватывает ключевые направления, такие как анализ плодородия почвы и выявление оптимальных зон для сельскохозяйственного производства, мониторинг эрозии и разработка мер по борьбе с деградацией, оценка водного режима почв с использованием индексов (NDWI, LSWI) и определение засоленных или заболоченных земель, картирование земельных ресурсов с созданием цифровых кадастровых карт и прогнозирование засух и климатических изменений на основе многолетних данных для минимизации рисков опустынивания.</w:t>
      </w:r>
    </w:p>
    <w:p w14:paraId="35848AEF" w14:textId="77777777" w:rsidR="00732925" w:rsidRPr="00C903F1" w:rsidRDefault="00732925" w:rsidP="00732925">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Далее приведены наиболее широкоприменяемые функции ГИС в процессе оценки качества земель.  </w:t>
      </w:r>
    </w:p>
    <w:p w14:paraId="38D2C4DF" w14:textId="77777777" w:rsidR="00732925" w:rsidRPr="00C903F1" w:rsidRDefault="00732925" w:rsidP="00732925">
      <w:pPr>
        <w:spacing w:after="0" w:line="240" w:lineRule="auto"/>
        <w:ind w:firstLine="709"/>
        <w:jc w:val="both"/>
        <w:rPr>
          <w:rFonts w:ascii="Times New Roman" w:eastAsia="Times New Roman" w:hAnsi="Times New Roman" w:cs="Times New Roman"/>
          <w:bCs/>
          <w:sz w:val="28"/>
          <w:szCs w:val="28"/>
        </w:rPr>
      </w:pPr>
      <w:r w:rsidRPr="00E86119">
        <w:rPr>
          <w:rFonts w:ascii="Times New Roman" w:eastAsia="Times New Roman" w:hAnsi="Times New Roman" w:cs="Times New Roman"/>
          <w:i/>
          <w:iCs/>
          <w:sz w:val="28"/>
          <w:szCs w:val="28"/>
        </w:rPr>
        <w:t>Сбор и систематизация данных в виде карт.</w:t>
      </w:r>
      <w:r w:rsidRPr="00C903F1">
        <w:rPr>
          <w:rFonts w:ascii="Times New Roman" w:eastAsia="Times New Roman" w:hAnsi="Times New Roman" w:cs="Times New Roman"/>
          <w:b/>
          <w:bCs/>
          <w:sz w:val="28"/>
          <w:szCs w:val="28"/>
        </w:rPr>
        <w:t xml:space="preserve"> </w:t>
      </w:r>
      <w:r w:rsidRPr="00C903F1">
        <w:rPr>
          <w:rFonts w:ascii="Times New Roman" w:eastAsia="Times New Roman" w:hAnsi="Times New Roman" w:cs="Times New Roman"/>
          <w:bCs/>
          <w:sz w:val="28"/>
          <w:szCs w:val="28"/>
        </w:rPr>
        <w:t>Одним из направлений применения ГИС является построение цифровых карт состояния почв, растительности и влажности. Такие карты позволяют детально оценивать свойства почв в различных ландшафтных условиях, особенно в низинных районах, что способствует рациональному управлению земельными ресурсами, повышению сельскохозяйственной продуктивности и охране окружающей среды [</w:t>
      </w:r>
      <w:r w:rsidR="00D7172B" w:rsidRPr="00C903F1">
        <w:rPr>
          <w:rFonts w:ascii="Times New Roman" w:eastAsia="Times New Roman" w:hAnsi="Times New Roman" w:cs="Times New Roman"/>
          <w:bCs/>
          <w:sz w:val="28"/>
          <w:szCs w:val="28"/>
        </w:rPr>
        <w:t>3</w:t>
      </w:r>
      <w:r w:rsidR="00D12AE7" w:rsidRPr="00C903F1">
        <w:rPr>
          <w:rFonts w:ascii="Times New Roman" w:eastAsia="Times New Roman" w:hAnsi="Times New Roman" w:cs="Times New Roman"/>
          <w:bCs/>
          <w:sz w:val="28"/>
          <w:szCs w:val="28"/>
        </w:rPr>
        <w:t>6</w:t>
      </w:r>
      <w:r w:rsidRPr="00C903F1">
        <w:rPr>
          <w:rFonts w:ascii="Times New Roman" w:eastAsia="Times New Roman" w:hAnsi="Times New Roman" w:cs="Times New Roman"/>
          <w:bCs/>
          <w:sz w:val="28"/>
          <w:szCs w:val="28"/>
        </w:rPr>
        <w:t>].  Современные подходы к цифровому картированию, основанные на временно-пространственно-спектральных данных, повышают точность результатов и открывают перспективы для дальнейших исследований [</w:t>
      </w:r>
      <w:r w:rsidR="00D7172B" w:rsidRPr="00C903F1">
        <w:rPr>
          <w:rFonts w:ascii="Times New Roman" w:eastAsia="Times New Roman" w:hAnsi="Times New Roman" w:cs="Times New Roman"/>
          <w:bCs/>
          <w:sz w:val="28"/>
          <w:szCs w:val="28"/>
        </w:rPr>
        <w:t>3</w:t>
      </w:r>
      <w:r w:rsidR="00D12AE7" w:rsidRPr="00C903F1">
        <w:rPr>
          <w:rFonts w:ascii="Times New Roman" w:eastAsia="Times New Roman" w:hAnsi="Times New Roman" w:cs="Times New Roman"/>
          <w:bCs/>
          <w:sz w:val="28"/>
          <w:szCs w:val="28"/>
        </w:rPr>
        <w:t>7</w:t>
      </w:r>
      <w:r w:rsidRPr="00C903F1">
        <w:rPr>
          <w:rFonts w:ascii="Times New Roman" w:eastAsia="Times New Roman" w:hAnsi="Times New Roman" w:cs="Times New Roman"/>
          <w:bCs/>
          <w:sz w:val="28"/>
          <w:szCs w:val="28"/>
        </w:rPr>
        <w:t>]. При этом методы цифрового картирования почв (ЦМП) демонстрируют более точное пространственное распределение по сравнению с традиционными, но для актуализации карт и охвата слабо изученных регионов требуется проведение дополнительных исследований в национальном масштабе [</w:t>
      </w:r>
      <w:r w:rsidR="00D7172B" w:rsidRPr="00C903F1">
        <w:rPr>
          <w:rFonts w:ascii="Times New Roman" w:eastAsia="Times New Roman" w:hAnsi="Times New Roman" w:cs="Times New Roman"/>
          <w:bCs/>
          <w:sz w:val="28"/>
          <w:szCs w:val="28"/>
        </w:rPr>
        <w:t>3</w:t>
      </w:r>
      <w:r w:rsidR="00D12AE7" w:rsidRPr="00C903F1">
        <w:rPr>
          <w:rFonts w:ascii="Times New Roman" w:eastAsia="Times New Roman" w:hAnsi="Times New Roman" w:cs="Times New Roman"/>
          <w:bCs/>
          <w:sz w:val="28"/>
          <w:szCs w:val="28"/>
        </w:rPr>
        <w:t>8</w:t>
      </w:r>
      <w:r w:rsidRPr="00C903F1">
        <w:rPr>
          <w:rFonts w:ascii="Times New Roman" w:eastAsia="Times New Roman" w:hAnsi="Times New Roman" w:cs="Times New Roman"/>
          <w:bCs/>
          <w:sz w:val="28"/>
          <w:szCs w:val="28"/>
        </w:rPr>
        <w:t>]. Эффективное использование ГИС невозможно без качественного сбора и систематизации данных. Систематизация информации в разных сферах, включая социальные исследования, улучшает процесс анализа и позволяет выстраивать обоснованные выводы [</w:t>
      </w:r>
      <w:r w:rsidR="00D12AE7" w:rsidRPr="00C903F1">
        <w:rPr>
          <w:rFonts w:ascii="Times New Roman" w:eastAsia="Times New Roman" w:hAnsi="Times New Roman" w:cs="Times New Roman"/>
          <w:bCs/>
          <w:sz w:val="28"/>
          <w:szCs w:val="28"/>
        </w:rPr>
        <w:t>39</w:t>
      </w:r>
      <w:r w:rsidRPr="00C903F1">
        <w:rPr>
          <w:rFonts w:ascii="Times New Roman" w:eastAsia="Times New Roman" w:hAnsi="Times New Roman" w:cs="Times New Roman"/>
          <w:bCs/>
          <w:sz w:val="28"/>
          <w:szCs w:val="28"/>
        </w:rPr>
        <w:t xml:space="preserve">].  </w:t>
      </w:r>
    </w:p>
    <w:p w14:paraId="08D774E2" w14:textId="77777777" w:rsidR="00732925" w:rsidRPr="00C903F1" w:rsidRDefault="00732925" w:rsidP="00732925">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Применение ГИС в оценке состояния земель ориентировано на повышение эффективности мониторинга сельскохозяйственных культур и внедрение принципов органического земледелия. Электронные карты позволяют интегрировать картографические, текстовые, цифровые и визуальные данные в единую информационную систему [</w:t>
      </w:r>
      <w:r w:rsidR="00D12AE7" w:rsidRPr="00C903F1">
        <w:rPr>
          <w:rFonts w:ascii="Times New Roman" w:eastAsia="Times New Roman" w:hAnsi="Times New Roman" w:cs="Times New Roman"/>
          <w:bCs/>
          <w:sz w:val="28"/>
          <w:szCs w:val="28"/>
        </w:rPr>
        <w:t>40</w:t>
      </w:r>
      <w:r w:rsidRPr="00C903F1">
        <w:rPr>
          <w:rFonts w:ascii="Times New Roman" w:eastAsia="Times New Roman" w:hAnsi="Times New Roman" w:cs="Times New Roman"/>
          <w:bCs/>
          <w:sz w:val="28"/>
          <w:szCs w:val="28"/>
        </w:rPr>
        <w:t>]. Комплексный анализ почвенных, топографических и климатических характеристик в рамках ГИС позволяет создавать детализированные карты земельных участков и оценивать их пригодность для сельского хозяйства, что особенно важно при выборе оптимальных культур для возделывания [</w:t>
      </w:r>
      <w:r w:rsidR="00D7172B" w:rsidRPr="00C903F1">
        <w:rPr>
          <w:rFonts w:ascii="Times New Roman" w:eastAsia="Times New Roman" w:hAnsi="Times New Roman" w:cs="Times New Roman"/>
          <w:bCs/>
          <w:sz w:val="28"/>
          <w:szCs w:val="28"/>
        </w:rPr>
        <w:t>4</w:t>
      </w:r>
      <w:r w:rsidR="00D12AE7" w:rsidRPr="00C903F1">
        <w:rPr>
          <w:rFonts w:ascii="Times New Roman" w:eastAsia="Times New Roman" w:hAnsi="Times New Roman" w:cs="Times New Roman"/>
          <w:bCs/>
          <w:sz w:val="28"/>
          <w:szCs w:val="28"/>
        </w:rPr>
        <w:t>1</w:t>
      </w:r>
      <w:r w:rsidRPr="00C903F1">
        <w:rPr>
          <w:rFonts w:ascii="Times New Roman" w:eastAsia="Times New Roman" w:hAnsi="Times New Roman" w:cs="Times New Roman"/>
          <w:bCs/>
          <w:sz w:val="28"/>
          <w:szCs w:val="28"/>
        </w:rPr>
        <w:t xml:space="preserve">]. </w:t>
      </w:r>
    </w:p>
    <w:p w14:paraId="4CABBBB9" w14:textId="77777777" w:rsidR="00732925" w:rsidRPr="00C903F1" w:rsidRDefault="00732925" w:rsidP="00732925">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Важным элементом работы с ГИС является создание и поддержка геопространственных баз данных, в том числе для особо ценных сельскохозяйственных угодий. Эти базы обеспечивают их сохранение и мониторинг, а также позволяют автоматизировать процессы статистического учета и инвентаризации земель [</w:t>
      </w:r>
      <w:r w:rsidR="00D12AE7" w:rsidRPr="00C903F1">
        <w:rPr>
          <w:rFonts w:ascii="Times New Roman" w:eastAsia="Times New Roman" w:hAnsi="Times New Roman" w:cs="Times New Roman"/>
          <w:bCs/>
          <w:sz w:val="28"/>
          <w:szCs w:val="28"/>
        </w:rPr>
        <w:t>42</w:t>
      </w:r>
      <w:r w:rsidRPr="00C903F1">
        <w:rPr>
          <w:rFonts w:ascii="Times New Roman" w:eastAsia="Times New Roman" w:hAnsi="Times New Roman" w:cs="Times New Roman"/>
          <w:bCs/>
          <w:sz w:val="28"/>
          <w:szCs w:val="28"/>
        </w:rPr>
        <w:t>,</w:t>
      </w:r>
      <w:r w:rsidR="00D7172B" w:rsidRPr="00C903F1">
        <w:rPr>
          <w:rFonts w:ascii="Times New Roman" w:eastAsia="Times New Roman" w:hAnsi="Times New Roman" w:cs="Times New Roman"/>
          <w:bCs/>
          <w:sz w:val="28"/>
          <w:szCs w:val="28"/>
        </w:rPr>
        <w:t>4</w:t>
      </w:r>
      <w:r w:rsidR="00D12AE7" w:rsidRPr="00C903F1">
        <w:rPr>
          <w:rFonts w:ascii="Times New Roman" w:eastAsia="Times New Roman" w:hAnsi="Times New Roman" w:cs="Times New Roman"/>
          <w:bCs/>
          <w:sz w:val="28"/>
          <w:szCs w:val="28"/>
        </w:rPr>
        <w:t>3</w:t>
      </w:r>
      <w:r w:rsidRPr="00C903F1">
        <w:rPr>
          <w:rFonts w:ascii="Times New Roman" w:eastAsia="Times New Roman" w:hAnsi="Times New Roman" w:cs="Times New Roman"/>
          <w:bCs/>
          <w:sz w:val="28"/>
          <w:szCs w:val="28"/>
        </w:rPr>
        <w:t>].</w:t>
      </w:r>
    </w:p>
    <w:p w14:paraId="734D75D4"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bookmarkStart w:id="19" w:name="_Hlk206237775"/>
      <w:r w:rsidRPr="00217DD1">
        <w:rPr>
          <w:rFonts w:ascii="Times New Roman" w:eastAsia="Times New Roman" w:hAnsi="Times New Roman" w:cs="Times New Roman"/>
          <w:i/>
          <w:iCs/>
          <w:sz w:val="28"/>
          <w:szCs w:val="28"/>
        </w:rPr>
        <w:t>Определение пригодности к сельскому хозяйству с последующей классификацией</w:t>
      </w:r>
      <w:bookmarkEnd w:id="19"/>
      <w:r w:rsidRPr="00217DD1">
        <w:rPr>
          <w:rFonts w:ascii="Times New Roman" w:eastAsia="Times New Roman" w:hAnsi="Times New Roman" w:cs="Times New Roman"/>
          <w:i/>
          <w:iCs/>
          <w:sz w:val="28"/>
          <w:szCs w:val="28"/>
        </w:rPr>
        <w:t>.</w:t>
      </w:r>
      <w:r w:rsidRPr="00C903F1">
        <w:rPr>
          <w:rFonts w:ascii="Times New Roman" w:eastAsia="Times New Roman" w:hAnsi="Times New Roman" w:cs="Times New Roman"/>
          <w:b/>
          <w:bCs/>
          <w:sz w:val="28"/>
          <w:szCs w:val="28"/>
        </w:rPr>
        <w:t xml:space="preserve"> </w:t>
      </w:r>
      <w:r w:rsidRPr="00C903F1">
        <w:rPr>
          <w:rFonts w:ascii="Times New Roman" w:eastAsia="Times New Roman" w:hAnsi="Times New Roman" w:cs="Times New Roman"/>
          <w:sz w:val="28"/>
          <w:szCs w:val="28"/>
        </w:rPr>
        <w:t xml:space="preserve">Качество обрабатываемых земель является одним из базовых индикаторов устойчивости землепользования. Исследования показывают, что пространственный анализ продуктивности, условий участка и здоровья почвенного покрова на уровне </w:t>
      </w:r>
      <w:r w:rsidR="00D210A8" w:rsidRPr="00C903F1">
        <w:rPr>
          <w:rFonts w:ascii="Times New Roman" w:eastAsia="Times New Roman" w:hAnsi="Times New Roman" w:cs="Times New Roman"/>
          <w:sz w:val="28"/>
          <w:szCs w:val="28"/>
          <w:lang w:val="kk-KZ"/>
        </w:rPr>
        <w:t>а</w:t>
      </w:r>
      <w:r w:rsidR="00D210A8" w:rsidRPr="00C903F1">
        <w:rPr>
          <w:rFonts w:ascii="Times New Roman" w:eastAsia="Times New Roman" w:hAnsi="Times New Roman" w:cs="Times New Roman"/>
          <w:sz w:val="28"/>
          <w:szCs w:val="28"/>
        </w:rPr>
        <w:t xml:space="preserve">дминистративной единицы района, округа </w:t>
      </w:r>
      <w:r w:rsidRPr="00C903F1">
        <w:rPr>
          <w:rFonts w:ascii="Times New Roman" w:eastAsia="Times New Roman" w:hAnsi="Times New Roman" w:cs="Times New Roman"/>
          <w:sz w:val="28"/>
          <w:szCs w:val="28"/>
        </w:rPr>
        <w:t>позволяет выявить основные ограничения и потенциальные направления повышения эффективности [</w:t>
      </w:r>
      <w:r w:rsidR="001B64C1" w:rsidRPr="00C903F1">
        <w:rPr>
          <w:rFonts w:ascii="Times New Roman" w:eastAsia="Times New Roman" w:hAnsi="Times New Roman" w:cs="Times New Roman"/>
          <w:sz w:val="28"/>
          <w:szCs w:val="28"/>
        </w:rPr>
        <w:t>4</w:t>
      </w:r>
      <w:r w:rsidR="00D12AE7" w:rsidRPr="00C903F1">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 Региональное распределение сельскохозяйственного землепользования определяется комплексным взаимодействием агроклиматических, почвенных и социально-экономических факторов. Ключевую роль играют местные погодные, топографические и почвенные условия, в то время как плотность населения и социально-экономические тенденции формируют особенности использования угодий. Совокупность этих факторов формирует уникальную пространственную структуру землепользования [</w:t>
      </w:r>
      <w:r w:rsidR="001B64C1" w:rsidRPr="00C903F1">
        <w:rPr>
          <w:rFonts w:ascii="Times New Roman" w:eastAsia="Times New Roman" w:hAnsi="Times New Roman" w:cs="Times New Roman"/>
          <w:sz w:val="28"/>
          <w:szCs w:val="28"/>
        </w:rPr>
        <w:t>4</w:t>
      </w:r>
      <w:r w:rsidR="00D12AE7" w:rsidRPr="00C903F1">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xml:space="preserve">]. </w:t>
      </w:r>
    </w:p>
    <w:p w14:paraId="7DAE4D1C"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Например, в исследовании египетских ученых, показано, что использование традиционного метода взвешенного наложения (WO) после предварительной обработки данных позволяет получить карты земельной пригодности с выделением </w:t>
      </w:r>
      <w:r w:rsidR="002B52D3" w:rsidRPr="00C903F1">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 xml:space="preserve"> категорий (рис. </w:t>
      </w:r>
      <w:r w:rsidR="00B2400A" w:rsidRPr="00C903F1">
        <w:rPr>
          <w:rFonts w:ascii="Times New Roman" w:eastAsia="Times New Roman" w:hAnsi="Times New Roman" w:cs="Times New Roman"/>
          <w:sz w:val="28"/>
          <w:szCs w:val="28"/>
        </w:rPr>
        <w:t>1</w:t>
      </w:r>
      <w:r w:rsidRPr="00C903F1">
        <w:rPr>
          <w:rFonts w:ascii="Times New Roman" w:eastAsia="Times New Roman" w:hAnsi="Times New Roman" w:cs="Times New Roman"/>
          <w:sz w:val="28"/>
          <w:szCs w:val="28"/>
        </w:rPr>
        <w:t>): текущая пригодность, потенциальная пригодность и пригодность для конкретных сельскохозяйственных культур</w:t>
      </w:r>
      <w:r w:rsidR="00AC58BE">
        <w:rPr>
          <w:rFonts w:ascii="Times New Roman" w:eastAsia="Times New Roman" w:hAnsi="Times New Roman" w:cs="Times New Roman"/>
          <w:sz w:val="28"/>
          <w:szCs w:val="28"/>
          <w:lang w:val="kk-KZ"/>
        </w:rPr>
        <w:t xml:space="preserve"> </w:t>
      </w:r>
      <w:r w:rsidR="00AC58BE" w:rsidRPr="00AC58BE">
        <w:rPr>
          <w:rFonts w:ascii="Times New Roman" w:eastAsia="Times New Roman" w:hAnsi="Times New Roman" w:cs="Times New Roman"/>
          <w:sz w:val="28"/>
          <w:szCs w:val="28"/>
        </w:rPr>
        <w:t>[46]</w:t>
      </w:r>
      <w:r w:rsidRPr="00C903F1">
        <w:rPr>
          <w:rFonts w:ascii="Times New Roman" w:eastAsia="Times New Roman" w:hAnsi="Times New Roman" w:cs="Times New Roman"/>
          <w:sz w:val="28"/>
          <w:szCs w:val="28"/>
        </w:rPr>
        <w:t>.</w:t>
      </w:r>
    </w:p>
    <w:p w14:paraId="22D11832" w14:textId="77777777" w:rsidR="002B52D3" w:rsidRPr="00C903F1" w:rsidRDefault="002B52D3" w:rsidP="002B52D3">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Анализ пригодности земель является ключевым направлением устойчивого управления сельскохозяйственными ресурсами. Однако процесс составления классификаций земель и почвенно-растительного покрова нередко носит субъективный характер.</w:t>
      </w:r>
    </w:p>
    <w:p w14:paraId="4A99F4BB" w14:textId="77777777" w:rsidR="00EC1B3E" w:rsidRPr="00C903F1" w:rsidRDefault="00F043EE" w:rsidP="002B52D3">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05344" behindDoc="0" locked="0" layoutInCell="1" allowOverlap="1" wp14:anchorId="12BDD96B" wp14:editId="184AAA3A">
            <wp:simplePos x="0" y="0"/>
            <wp:positionH relativeFrom="column">
              <wp:posOffset>43815</wp:posOffset>
            </wp:positionH>
            <wp:positionV relativeFrom="paragraph">
              <wp:posOffset>252095</wp:posOffset>
            </wp:positionV>
            <wp:extent cx="5981700" cy="2573020"/>
            <wp:effectExtent l="19050" t="19050" r="19050" b="17780"/>
            <wp:wrapTopAndBottom/>
            <wp:docPr id="4281151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949" t="2691" r="865" b="2308"/>
                    <a:stretch>
                      <a:fillRect/>
                    </a:stretch>
                  </pic:blipFill>
                  <pic:spPr bwMode="auto">
                    <a:xfrm>
                      <a:off x="0" y="0"/>
                      <a:ext cx="5981700" cy="2573020"/>
                    </a:xfrm>
                    <a:prstGeom prst="rect">
                      <a:avLst/>
                    </a:prstGeom>
                    <a:noFill/>
                    <a:ln w="9525" cap="flat" cmpd="sng" algn="ctr">
                      <a:solidFill>
                        <a:sysClr val="window" lastClr="FFFFFF"/>
                      </a:solidFill>
                      <a:prstDash val="solid"/>
                      <a:round/>
                      <a:headEnd type="none" w="med" len="med"/>
                      <a:tailEnd type="none" w="med" len="med"/>
                      <a:extLst>
                        <a:ext uri="{C807C97D-BFC1-408E-A445-0C87EB9F89A2}">
                          <ask:lineSketchStyleProp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4E771D" w14:textId="77777777" w:rsidR="00732925" w:rsidRPr="00C903F1" w:rsidRDefault="00732925" w:rsidP="00EC1B3E">
      <w:pPr>
        <w:spacing w:before="240" w:after="0" w:line="240" w:lineRule="auto"/>
        <w:ind w:firstLine="709"/>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B2400A" w:rsidRPr="00C903F1">
        <w:rPr>
          <w:rFonts w:ascii="Times New Roman" w:eastAsia="Times New Roman" w:hAnsi="Times New Roman" w:cs="Times New Roman"/>
          <w:sz w:val="28"/>
          <w:szCs w:val="28"/>
        </w:rPr>
        <w:t>1</w:t>
      </w:r>
      <w:r w:rsidRPr="00C903F1">
        <w:rPr>
          <w:rFonts w:ascii="Times New Roman" w:eastAsia="Times New Roman" w:hAnsi="Times New Roman" w:cs="Times New Roman"/>
          <w:sz w:val="28"/>
          <w:szCs w:val="28"/>
        </w:rPr>
        <w:t xml:space="preserve"> </w:t>
      </w:r>
      <w:r w:rsidR="009B1BD2" w:rsidRPr="009B1BD2">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Виды и факторы пригодности земель</w:t>
      </w:r>
    </w:p>
    <w:p w14:paraId="503C4A75" w14:textId="77777777" w:rsidR="00732925" w:rsidRPr="00C903F1" w:rsidRDefault="00732925" w:rsidP="00EC1B3E">
      <w:pPr>
        <w:spacing w:after="0" w:line="240" w:lineRule="auto"/>
        <w:ind w:firstLine="709"/>
        <w:jc w:val="both"/>
        <w:rPr>
          <w:rFonts w:ascii="Times New Roman" w:eastAsia="Times New Roman" w:hAnsi="Times New Roman" w:cs="Times New Roman"/>
          <w:sz w:val="24"/>
          <w:szCs w:val="24"/>
        </w:rPr>
      </w:pPr>
      <w:bookmarkStart w:id="20" w:name="_Hlk210003488"/>
      <w:r w:rsidRPr="00C903F1">
        <w:rPr>
          <w:rFonts w:ascii="Times New Roman" w:eastAsia="Times New Roman" w:hAnsi="Times New Roman" w:cs="Times New Roman"/>
          <w:sz w:val="24"/>
          <w:szCs w:val="24"/>
        </w:rPr>
        <w:t>Примечание: составлено автором</w:t>
      </w:r>
    </w:p>
    <w:bookmarkEnd w:id="20"/>
    <w:p w14:paraId="340149D0" w14:textId="77777777" w:rsidR="00732925" w:rsidRPr="00925F27" w:rsidRDefault="00732925" w:rsidP="00732925">
      <w:pPr>
        <w:spacing w:after="0" w:line="240" w:lineRule="auto"/>
        <w:ind w:firstLine="709"/>
        <w:jc w:val="center"/>
        <w:rPr>
          <w:rFonts w:ascii="Times New Roman" w:eastAsia="Times New Roman" w:hAnsi="Times New Roman" w:cs="Times New Roman"/>
          <w:sz w:val="28"/>
          <w:szCs w:val="28"/>
        </w:rPr>
      </w:pPr>
    </w:p>
    <w:p w14:paraId="30798C33" w14:textId="77777777" w:rsidR="00732925" w:rsidRPr="00C903F1" w:rsidRDefault="00732925" w:rsidP="002B52D3">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ряде случаев тематическое содержание классов описывается расплывчато или вовсе не раскрывается, а используемые показатели применяются непоследовательно. Как отмечают ученые, формулирование категорий в виде описаний остаётся бессистемным, что приводит к отсутствию чёткой логики и неполному отражению доступной информации [</w:t>
      </w:r>
      <w:r w:rsidR="00154FDB" w:rsidRPr="00C903F1">
        <w:rPr>
          <w:rFonts w:ascii="Times New Roman" w:eastAsia="Times New Roman" w:hAnsi="Times New Roman" w:cs="Times New Roman"/>
          <w:sz w:val="28"/>
          <w:szCs w:val="28"/>
        </w:rPr>
        <w:t>47</w:t>
      </w:r>
      <w:r w:rsidR="009C3D30" w:rsidRPr="009C3D30">
        <w:rPr>
          <w:rFonts w:ascii="Times New Roman" w:eastAsia="Times New Roman" w:hAnsi="Times New Roman" w:cs="Times New Roman"/>
          <w:sz w:val="28"/>
          <w:szCs w:val="28"/>
        </w:rPr>
        <w:t>, 48</w:t>
      </w:r>
      <w:r w:rsidRPr="00C903F1">
        <w:rPr>
          <w:rFonts w:ascii="Times New Roman" w:eastAsia="Times New Roman" w:hAnsi="Times New Roman" w:cs="Times New Roman"/>
          <w:sz w:val="28"/>
          <w:szCs w:val="28"/>
        </w:rPr>
        <w:t xml:space="preserve">]. </w:t>
      </w:r>
    </w:p>
    <w:p w14:paraId="42045FFC"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Оценка пригодности земель выполняет важную функцию планирования, позволяя обоснованно выбирать методы устойчивого сельского хозяйства и минимизировать неопределённость, связанную с методом «проб и ошибок». Этот этап особенно важен перед внедрением нового вида сельскохозяйственного использования, так как способствует рациональному управлению земельными ресурсами [</w:t>
      </w:r>
      <w:r w:rsidR="00154FDB" w:rsidRPr="00C903F1">
        <w:rPr>
          <w:rFonts w:ascii="Times New Roman" w:eastAsia="Times New Roman" w:hAnsi="Times New Roman" w:cs="Times New Roman"/>
          <w:sz w:val="28"/>
          <w:szCs w:val="28"/>
        </w:rPr>
        <w:t>4</w:t>
      </w:r>
      <w:r w:rsidR="009C3D30" w:rsidRPr="009C3D30">
        <w:rPr>
          <w:rFonts w:ascii="Times New Roman" w:eastAsia="Times New Roman" w:hAnsi="Times New Roman" w:cs="Times New Roman"/>
          <w:sz w:val="28"/>
          <w:szCs w:val="28"/>
        </w:rPr>
        <w:t>9</w:t>
      </w:r>
      <w:r w:rsidR="00274BEA" w:rsidRPr="00274BEA">
        <w:rPr>
          <w:rFonts w:ascii="Times New Roman" w:eastAsia="Times New Roman" w:hAnsi="Times New Roman" w:cs="Times New Roman"/>
          <w:sz w:val="28"/>
          <w:szCs w:val="28"/>
        </w:rPr>
        <w:t>,50</w:t>
      </w:r>
      <w:r w:rsidRPr="00C903F1">
        <w:rPr>
          <w:rFonts w:ascii="Times New Roman" w:eastAsia="Times New Roman" w:hAnsi="Times New Roman" w:cs="Times New Roman"/>
          <w:sz w:val="28"/>
          <w:szCs w:val="28"/>
        </w:rPr>
        <w:t>]. В качестве примера, исследование выявило, что низкое содержание органического вещества (SOM) и низкий уровень pH являются главными ограничивающими факторами, требующими корректировки кислотности почвы и повышения SOM для обеспечения устойчивого земледелия [</w:t>
      </w:r>
      <w:r w:rsidR="009C3D30" w:rsidRPr="009C3D30">
        <w:rPr>
          <w:rFonts w:ascii="Times New Roman" w:eastAsia="Times New Roman" w:hAnsi="Times New Roman" w:cs="Times New Roman"/>
          <w:sz w:val="28"/>
          <w:szCs w:val="28"/>
        </w:rPr>
        <w:t>5</w:t>
      </w:r>
      <w:r w:rsidR="00274BEA" w:rsidRPr="00274BEA">
        <w:rPr>
          <w:rFonts w:ascii="Times New Roman" w:eastAsia="Times New Roman" w:hAnsi="Times New Roman" w:cs="Times New Roman"/>
          <w:sz w:val="28"/>
          <w:szCs w:val="28"/>
        </w:rPr>
        <w:t>1</w:t>
      </w:r>
      <w:r w:rsidRPr="00C903F1">
        <w:rPr>
          <w:rFonts w:ascii="Times New Roman" w:eastAsia="Times New Roman" w:hAnsi="Times New Roman" w:cs="Times New Roman"/>
          <w:sz w:val="28"/>
          <w:szCs w:val="28"/>
        </w:rPr>
        <w:t xml:space="preserve">]. </w:t>
      </w:r>
    </w:p>
    <w:p w14:paraId="3CE3301F"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других регионах проблемы могут носить иной характер. Например, в юго-западной части Саудовской Аравии низкое качество управления земельными ресурсами привело к значительному загрязнению: 36,58% территории классифицированы как сильно загрязнённые, а 63,41% – как умеренно загрязнённые [</w:t>
      </w:r>
      <w:r w:rsidR="00507FFA" w:rsidRPr="00C903F1">
        <w:rPr>
          <w:rFonts w:ascii="Times New Roman" w:eastAsia="Times New Roman" w:hAnsi="Times New Roman" w:cs="Times New Roman"/>
          <w:sz w:val="28"/>
          <w:szCs w:val="28"/>
        </w:rPr>
        <w:t>5</w:t>
      </w:r>
      <w:r w:rsidR="005E601F" w:rsidRPr="00C903F1">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xml:space="preserve">]. </w:t>
      </w:r>
    </w:p>
    <w:p w14:paraId="72B9EC7A"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Применение ГИС для оценки угодий охватывает широкий спектр задач – от выявления непригодных для земледелия территорий [</w:t>
      </w:r>
      <w:r w:rsidR="00507FFA" w:rsidRPr="00C903F1">
        <w:rPr>
          <w:rFonts w:ascii="Times New Roman" w:eastAsia="Times New Roman" w:hAnsi="Times New Roman" w:cs="Times New Roman"/>
          <w:sz w:val="28"/>
          <w:szCs w:val="28"/>
        </w:rPr>
        <w:t>5</w:t>
      </w:r>
      <w:r w:rsidR="007E0775" w:rsidRPr="007E0775">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 и картографирования оползневых рисков [</w:t>
      </w:r>
      <w:r w:rsidR="001B64C1" w:rsidRPr="00C903F1">
        <w:rPr>
          <w:rFonts w:ascii="Times New Roman" w:eastAsia="Times New Roman" w:hAnsi="Times New Roman" w:cs="Times New Roman"/>
          <w:sz w:val="28"/>
          <w:szCs w:val="28"/>
        </w:rPr>
        <w:t>5</w:t>
      </w:r>
      <w:r w:rsidR="007E0775" w:rsidRPr="007E0775">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 до оценки воздействия землепользования [</w:t>
      </w:r>
      <w:r w:rsidR="001B64C1" w:rsidRPr="00C903F1">
        <w:rPr>
          <w:rFonts w:ascii="Times New Roman" w:eastAsia="Times New Roman" w:hAnsi="Times New Roman" w:cs="Times New Roman"/>
          <w:sz w:val="28"/>
          <w:szCs w:val="28"/>
        </w:rPr>
        <w:t>5</w:t>
      </w:r>
      <w:r w:rsidR="00F13EDE" w:rsidRPr="00F13EDE">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При этом в аграрной сфере ГИС поддерживает точное земледелие, оптимизацию плодородия и повышение устойчивости сельского хозяйства [</w:t>
      </w:r>
      <w:r w:rsidR="00154FDB" w:rsidRPr="00C903F1">
        <w:rPr>
          <w:rFonts w:ascii="Times New Roman" w:eastAsia="Times New Roman" w:hAnsi="Times New Roman" w:cs="Times New Roman"/>
          <w:sz w:val="28"/>
          <w:szCs w:val="28"/>
        </w:rPr>
        <w:t>5</w:t>
      </w:r>
      <w:r w:rsidR="00F13EDE" w:rsidRPr="00F13EDE">
        <w:rPr>
          <w:rFonts w:ascii="Times New Roman" w:eastAsia="Times New Roman" w:hAnsi="Times New Roman" w:cs="Times New Roman"/>
          <w:sz w:val="28"/>
          <w:szCs w:val="28"/>
        </w:rPr>
        <w:t>6</w:t>
      </w:r>
      <w:r w:rsidRPr="00C903F1">
        <w:rPr>
          <w:rFonts w:ascii="Times New Roman" w:eastAsia="Times New Roman" w:hAnsi="Times New Roman" w:cs="Times New Roman"/>
          <w:sz w:val="28"/>
          <w:szCs w:val="28"/>
        </w:rPr>
        <w:t>], а новые методы оценки плодородия, ориентированные на оптимальные водно-физические свойства почв, предлагают более реалистичную основу для земледелия в засушливых регионах [</w:t>
      </w:r>
      <w:r w:rsidR="001B64C1" w:rsidRPr="00C903F1">
        <w:rPr>
          <w:rFonts w:ascii="Times New Roman" w:eastAsia="Times New Roman" w:hAnsi="Times New Roman" w:cs="Times New Roman"/>
          <w:sz w:val="28"/>
          <w:szCs w:val="28"/>
        </w:rPr>
        <w:t>5</w:t>
      </w:r>
      <w:r w:rsidR="00EB33CE" w:rsidRPr="00EB33CE">
        <w:rPr>
          <w:rFonts w:ascii="Times New Roman" w:eastAsia="Times New Roman" w:hAnsi="Times New Roman" w:cs="Times New Roman"/>
          <w:sz w:val="28"/>
          <w:szCs w:val="28"/>
        </w:rPr>
        <w:t>7</w:t>
      </w:r>
      <w:r w:rsidRPr="00C903F1">
        <w:rPr>
          <w:rFonts w:ascii="Times New Roman" w:eastAsia="Times New Roman" w:hAnsi="Times New Roman" w:cs="Times New Roman"/>
          <w:sz w:val="28"/>
          <w:szCs w:val="28"/>
        </w:rPr>
        <w:t>]. Методы дистанционного зондирования, использующие почвенно-растительные индикаторы, позволяют эффективно выявлять сельскохозяйственные земли, подходящие для интенсификации производства. Такие технологии особенно ценны для планировщиков землепользования и политиков [</w:t>
      </w:r>
      <w:r w:rsidR="001B64C1" w:rsidRPr="00C903F1">
        <w:rPr>
          <w:rFonts w:ascii="Times New Roman" w:eastAsia="Times New Roman" w:hAnsi="Times New Roman" w:cs="Times New Roman"/>
          <w:sz w:val="28"/>
          <w:szCs w:val="28"/>
        </w:rPr>
        <w:t>5</w:t>
      </w:r>
      <w:r w:rsidR="00EB33CE" w:rsidRPr="00EB33CE">
        <w:rPr>
          <w:rFonts w:ascii="Times New Roman" w:eastAsia="Times New Roman" w:hAnsi="Times New Roman" w:cs="Times New Roman"/>
          <w:sz w:val="28"/>
          <w:szCs w:val="28"/>
        </w:rPr>
        <w:t>8</w:t>
      </w:r>
      <w:r w:rsidRPr="00C903F1">
        <w:rPr>
          <w:rFonts w:ascii="Times New Roman" w:eastAsia="Times New Roman" w:hAnsi="Times New Roman" w:cs="Times New Roman"/>
          <w:sz w:val="28"/>
          <w:szCs w:val="28"/>
        </w:rPr>
        <w:t xml:space="preserve">]. </w:t>
      </w:r>
    </w:p>
    <w:p w14:paraId="61B1EEA4"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совокупности, комплексная оценка угодий начинается с отслеживания динамики гумуса и питательных веществ, на которые системно влияют длительная обработка почвы, минеральное питание, химическая мелиорация и севообороты</w:t>
      </w:r>
      <w:r w:rsidR="00067ED6" w:rsidRPr="00067ED6">
        <w:rPr>
          <w:rFonts w:ascii="Times New Roman" w:eastAsia="Times New Roman" w:hAnsi="Times New Roman" w:cs="Times New Roman"/>
          <w:sz w:val="28"/>
          <w:szCs w:val="28"/>
        </w:rPr>
        <w:t xml:space="preserve"> [59]</w:t>
      </w:r>
      <w:r w:rsidRPr="00C903F1">
        <w:rPr>
          <w:rFonts w:ascii="Times New Roman" w:eastAsia="Times New Roman" w:hAnsi="Times New Roman" w:cs="Times New Roman"/>
          <w:sz w:val="28"/>
          <w:szCs w:val="28"/>
        </w:rPr>
        <w:t>, причём состав фракций гумуса в урбанизированных прибрежных системах по-разному реагирует на тип землепользования: фульвогуминовые фракции преимущественно связаны с метаболитами наземной растительности, а гуминовые – с растениями и речными водами [</w:t>
      </w:r>
      <w:r w:rsidR="00067ED6" w:rsidRPr="00067ED6">
        <w:rPr>
          <w:rFonts w:ascii="Times New Roman" w:eastAsia="Times New Roman" w:hAnsi="Times New Roman" w:cs="Times New Roman"/>
          <w:sz w:val="28"/>
          <w:szCs w:val="28"/>
        </w:rPr>
        <w:t>60</w:t>
      </w:r>
      <w:r w:rsidRPr="00C903F1">
        <w:rPr>
          <w:rFonts w:ascii="Times New Roman" w:eastAsia="Times New Roman" w:hAnsi="Times New Roman" w:cs="Times New Roman"/>
          <w:sz w:val="28"/>
          <w:szCs w:val="28"/>
        </w:rPr>
        <w:t>].  Логичным продолжением является пространственная локализация наиболее продуктивных территорий: многокритериальные методы в среде ГИС позволяют выделять высоко- и очень пригодные зоны под виноград [</w:t>
      </w:r>
      <w:r w:rsidR="006D7E4C" w:rsidRPr="006D7E4C">
        <w:rPr>
          <w:rFonts w:ascii="Times New Roman" w:eastAsia="Times New Roman" w:hAnsi="Times New Roman" w:cs="Times New Roman"/>
          <w:sz w:val="28"/>
          <w:szCs w:val="28"/>
        </w:rPr>
        <w:t>61</w:t>
      </w:r>
      <w:r w:rsidRPr="00C903F1">
        <w:rPr>
          <w:rFonts w:ascii="Times New Roman" w:eastAsia="Times New Roman" w:hAnsi="Times New Roman" w:cs="Times New Roman"/>
          <w:sz w:val="28"/>
          <w:szCs w:val="28"/>
        </w:rPr>
        <w:t>], тогда как нечеткая агроэкологическая зональность показывает узкие «окна» пригодности для нута в богарных и орошаемых условиях [</w:t>
      </w:r>
      <w:r w:rsidR="00A60800" w:rsidRPr="00C903F1">
        <w:rPr>
          <w:rFonts w:ascii="Times New Roman" w:eastAsia="Times New Roman" w:hAnsi="Times New Roman" w:cs="Times New Roman"/>
          <w:sz w:val="28"/>
          <w:szCs w:val="28"/>
        </w:rPr>
        <w:t>6</w:t>
      </w:r>
      <w:r w:rsidR="009464FE" w:rsidRPr="009464FE">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Параллельно, для предупреждения деградации используется интеграция RUSLE, ГИС и ДЗЗ – она повышает качество прогноза в засушливых ландшафтах [</w:t>
      </w:r>
      <w:r w:rsidR="001B64C1" w:rsidRPr="00C903F1">
        <w:rPr>
          <w:rFonts w:ascii="Times New Roman" w:eastAsia="Times New Roman" w:hAnsi="Times New Roman" w:cs="Times New Roman"/>
          <w:sz w:val="28"/>
          <w:szCs w:val="28"/>
        </w:rPr>
        <w:t>6</w:t>
      </w:r>
      <w:r w:rsidR="009464FE" w:rsidRPr="009464FE">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 а современный синтез измерений и моделирования овражной эрозии формирует масштабные стратегии её сдерживания [</w:t>
      </w:r>
      <w:r w:rsidR="00A60800" w:rsidRPr="00C903F1">
        <w:rPr>
          <w:rFonts w:ascii="Times New Roman" w:eastAsia="Times New Roman" w:hAnsi="Times New Roman" w:cs="Times New Roman"/>
          <w:sz w:val="28"/>
          <w:szCs w:val="28"/>
        </w:rPr>
        <w:t>6</w:t>
      </w:r>
      <w:r w:rsidR="009464FE" w:rsidRPr="009464FE">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 При адресной оценке опасности комплексного ветроводно-водного размыва фиксируют как сам механизм [</w:t>
      </w:r>
      <w:r w:rsidR="001B64C1" w:rsidRPr="00C903F1">
        <w:rPr>
          <w:rFonts w:ascii="Times New Roman" w:eastAsia="Times New Roman" w:hAnsi="Times New Roman" w:cs="Times New Roman"/>
          <w:sz w:val="28"/>
          <w:szCs w:val="28"/>
        </w:rPr>
        <w:t>6</w:t>
      </w:r>
      <w:r w:rsidR="009464FE" w:rsidRPr="009464FE">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так и долю территорий высокой уязвимости (до 19,7 %) с ключевой ролью уклонов и ветров [</w:t>
      </w:r>
      <w:r w:rsidR="001B64C1" w:rsidRPr="00C903F1">
        <w:rPr>
          <w:rFonts w:ascii="Times New Roman" w:eastAsia="Times New Roman" w:hAnsi="Times New Roman" w:cs="Times New Roman"/>
          <w:sz w:val="28"/>
          <w:szCs w:val="28"/>
        </w:rPr>
        <w:t>6</w:t>
      </w:r>
      <w:r w:rsidR="009464FE" w:rsidRPr="009464FE">
        <w:rPr>
          <w:rFonts w:ascii="Times New Roman" w:eastAsia="Times New Roman" w:hAnsi="Times New Roman" w:cs="Times New Roman"/>
          <w:sz w:val="28"/>
          <w:szCs w:val="28"/>
        </w:rPr>
        <w:t>6</w:t>
      </w:r>
      <w:r w:rsidRPr="00C903F1">
        <w:rPr>
          <w:rFonts w:ascii="Times New Roman" w:eastAsia="Times New Roman" w:hAnsi="Times New Roman" w:cs="Times New Roman"/>
          <w:sz w:val="28"/>
          <w:szCs w:val="28"/>
        </w:rPr>
        <w:t>]. На уровне практики это подводит к мерам: сообществ-ориентированная система контроля версий работает, если обеспечены уход и биологическое укрепление [</w:t>
      </w:r>
      <w:r w:rsidR="001B64C1" w:rsidRPr="00C903F1">
        <w:rPr>
          <w:rFonts w:ascii="Times New Roman" w:eastAsia="Times New Roman" w:hAnsi="Times New Roman" w:cs="Times New Roman"/>
          <w:sz w:val="28"/>
          <w:szCs w:val="28"/>
        </w:rPr>
        <w:t>6</w:t>
      </w:r>
      <w:r w:rsidR="009464FE" w:rsidRPr="009464FE">
        <w:rPr>
          <w:rFonts w:ascii="Times New Roman" w:eastAsia="Times New Roman" w:hAnsi="Times New Roman" w:cs="Times New Roman"/>
          <w:sz w:val="28"/>
          <w:szCs w:val="28"/>
        </w:rPr>
        <w:t>7</w:t>
      </w:r>
      <w:r w:rsidRPr="00C903F1">
        <w:rPr>
          <w:rFonts w:ascii="Times New Roman" w:eastAsia="Times New Roman" w:hAnsi="Times New Roman" w:cs="Times New Roman"/>
          <w:sz w:val="28"/>
          <w:szCs w:val="28"/>
        </w:rPr>
        <w:t>], а планы землепользования требуют институциональной опоры, чтобы реально тормозить деградацию и опустынивание [</w:t>
      </w:r>
      <w:r w:rsidR="001B64C1" w:rsidRPr="00C903F1">
        <w:rPr>
          <w:rFonts w:ascii="Times New Roman" w:eastAsia="Times New Roman" w:hAnsi="Times New Roman" w:cs="Times New Roman"/>
          <w:sz w:val="28"/>
          <w:szCs w:val="28"/>
        </w:rPr>
        <w:t>6</w:t>
      </w:r>
      <w:r w:rsidR="009464FE" w:rsidRPr="009464FE">
        <w:rPr>
          <w:rFonts w:ascii="Times New Roman" w:eastAsia="Times New Roman" w:hAnsi="Times New Roman" w:cs="Times New Roman"/>
          <w:sz w:val="28"/>
          <w:szCs w:val="28"/>
        </w:rPr>
        <w:t>8</w:t>
      </w:r>
      <w:r w:rsidRPr="00C903F1">
        <w:rPr>
          <w:rFonts w:ascii="Times New Roman" w:eastAsia="Times New Roman" w:hAnsi="Times New Roman" w:cs="Times New Roman"/>
          <w:sz w:val="28"/>
          <w:szCs w:val="28"/>
        </w:rPr>
        <w:t>]. Водный режим почв уточняют через связку ЦМР-показателей и влажности – это помогает в управлении орошением [</w:t>
      </w:r>
      <w:r w:rsidR="00154FDB" w:rsidRPr="00C903F1">
        <w:rPr>
          <w:rFonts w:ascii="Times New Roman" w:eastAsia="Times New Roman" w:hAnsi="Times New Roman" w:cs="Times New Roman"/>
          <w:sz w:val="28"/>
          <w:szCs w:val="28"/>
        </w:rPr>
        <w:t>6</w:t>
      </w:r>
      <w:r w:rsidR="009464FE" w:rsidRPr="009464FE">
        <w:rPr>
          <w:rFonts w:ascii="Times New Roman" w:eastAsia="Times New Roman" w:hAnsi="Times New Roman" w:cs="Times New Roman"/>
          <w:sz w:val="28"/>
          <w:szCs w:val="28"/>
        </w:rPr>
        <w:t>9</w:t>
      </w:r>
      <w:r w:rsidRPr="00C903F1">
        <w:rPr>
          <w:rFonts w:ascii="Times New Roman" w:eastAsia="Times New Roman" w:hAnsi="Times New Roman" w:cs="Times New Roman"/>
          <w:sz w:val="28"/>
          <w:szCs w:val="28"/>
        </w:rPr>
        <w:t>] и в диагностике переходов режимов испарения и транспирации по данным поверхностной и интегрированной влажности [</w:t>
      </w:r>
      <w:r w:rsidR="009464FE" w:rsidRPr="009464FE">
        <w:rPr>
          <w:rFonts w:ascii="Times New Roman" w:eastAsia="Times New Roman" w:hAnsi="Times New Roman" w:cs="Times New Roman"/>
          <w:sz w:val="28"/>
          <w:szCs w:val="28"/>
        </w:rPr>
        <w:t>70</w:t>
      </w:r>
      <w:r w:rsidRPr="00C903F1">
        <w:rPr>
          <w:rFonts w:ascii="Times New Roman" w:eastAsia="Times New Roman" w:hAnsi="Times New Roman" w:cs="Times New Roman"/>
          <w:sz w:val="28"/>
          <w:szCs w:val="28"/>
        </w:rPr>
        <w:t>]. Для экспресс-оценки влагообеспеченности сельхозкультур задействуют тепловые ИК-каналы и индексы растительности [</w:t>
      </w:r>
      <w:r w:rsidR="009464FE" w:rsidRPr="009464FE">
        <w:rPr>
          <w:rFonts w:ascii="Times New Roman" w:eastAsia="Times New Roman" w:hAnsi="Times New Roman" w:cs="Times New Roman"/>
          <w:sz w:val="28"/>
          <w:szCs w:val="28"/>
        </w:rPr>
        <w:t>71</w:t>
      </w:r>
      <w:r w:rsidRPr="00C903F1">
        <w:rPr>
          <w:rFonts w:ascii="Times New Roman" w:eastAsia="Times New Roman" w:hAnsi="Times New Roman" w:cs="Times New Roman"/>
          <w:sz w:val="28"/>
          <w:szCs w:val="28"/>
        </w:rPr>
        <w:t>], а NDWI/mNDWI/RSWIR эффективно выделяют влажные и подтопленные зоны в аридных регионах, в том числе для прогноза селевых очагов [</w:t>
      </w:r>
      <w:r w:rsidR="00236819" w:rsidRPr="00C903F1">
        <w:rPr>
          <w:rFonts w:ascii="Times New Roman" w:eastAsia="Times New Roman" w:hAnsi="Times New Roman" w:cs="Times New Roman"/>
          <w:sz w:val="28"/>
          <w:szCs w:val="28"/>
        </w:rPr>
        <w:t>7</w:t>
      </w:r>
      <w:r w:rsidR="009464FE" w:rsidRPr="009464FE">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Масштабирование к задачам засоления и заболачивания опирается на глобальные 30-метровые карты водно-болотных угодий, синтезирующие мультиисточниковые и временные ряды [</w:t>
      </w:r>
      <w:r w:rsidR="00154FDB" w:rsidRPr="00C903F1">
        <w:rPr>
          <w:rFonts w:ascii="Times New Roman" w:eastAsia="Times New Roman" w:hAnsi="Times New Roman" w:cs="Times New Roman"/>
          <w:sz w:val="28"/>
          <w:szCs w:val="28"/>
        </w:rPr>
        <w:t>7</w:t>
      </w:r>
      <w:r w:rsidR="00925F27" w:rsidRPr="00925F27">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 и на быстрые протоколы идентификации/оценки для выбора участков восстановления при дефиците данных [</w:t>
      </w:r>
      <w:r w:rsidR="00236819" w:rsidRPr="00C903F1">
        <w:rPr>
          <w:rFonts w:ascii="Times New Roman" w:eastAsia="Times New Roman" w:hAnsi="Times New Roman" w:cs="Times New Roman"/>
          <w:sz w:val="28"/>
          <w:szCs w:val="28"/>
        </w:rPr>
        <w:t>7</w:t>
      </w:r>
      <w:r w:rsidR="00925F27" w:rsidRPr="00925F27">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 В ресурсных исследованиях ДЗЗ+ГИС выявляют зоны потенциала на водосборах [</w:t>
      </w:r>
      <w:r w:rsidR="00894B46" w:rsidRPr="00C903F1">
        <w:rPr>
          <w:rFonts w:ascii="Times New Roman" w:eastAsia="Times New Roman" w:hAnsi="Times New Roman" w:cs="Times New Roman"/>
          <w:sz w:val="28"/>
          <w:szCs w:val="28"/>
        </w:rPr>
        <w:t>7</w:t>
      </w:r>
      <w:r w:rsidR="00925F27" w:rsidRPr="00925F27">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и в микроводоразделах [</w:t>
      </w:r>
      <w:r w:rsidR="00894B46" w:rsidRPr="00C903F1">
        <w:rPr>
          <w:rFonts w:ascii="Times New Roman" w:eastAsia="Times New Roman" w:hAnsi="Times New Roman" w:cs="Times New Roman"/>
          <w:sz w:val="28"/>
          <w:szCs w:val="28"/>
        </w:rPr>
        <w:t>7</w:t>
      </w:r>
      <w:r w:rsidR="00925F27" w:rsidRPr="00925F27">
        <w:rPr>
          <w:rFonts w:ascii="Times New Roman" w:eastAsia="Times New Roman" w:hAnsi="Times New Roman" w:cs="Times New Roman"/>
          <w:sz w:val="28"/>
          <w:szCs w:val="28"/>
        </w:rPr>
        <w:t>6</w:t>
      </w:r>
      <w:r w:rsidRPr="00C903F1">
        <w:rPr>
          <w:rFonts w:ascii="Times New Roman" w:eastAsia="Times New Roman" w:hAnsi="Times New Roman" w:cs="Times New Roman"/>
          <w:sz w:val="28"/>
          <w:szCs w:val="28"/>
        </w:rPr>
        <w:t>], а качество пространственных решений поддерживается точностью кадастра и LiDAR-картографированием зелёной инфраструктуры [</w:t>
      </w:r>
      <w:r w:rsidR="00236819" w:rsidRPr="00C903F1">
        <w:rPr>
          <w:rFonts w:ascii="Times New Roman" w:eastAsia="Times New Roman" w:hAnsi="Times New Roman" w:cs="Times New Roman"/>
          <w:sz w:val="28"/>
          <w:szCs w:val="28"/>
        </w:rPr>
        <w:t>7</w:t>
      </w:r>
      <w:r w:rsidR="00925F27" w:rsidRPr="00925F27">
        <w:rPr>
          <w:rFonts w:ascii="Times New Roman" w:eastAsia="Times New Roman" w:hAnsi="Times New Roman" w:cs="Times New Roman"/>
          <w:sz w:val="28"/>
          <w:szCs w:val="28"/>
        </w:rPr>
        <w:t>7</w:t>
      </w:r>
      <w:r w:rsidRPr="00C903F1">
        <w:rPr>
          <w:rFonts w:ascii="Times New Roman" w:eastAsia="Times New Roman" w:hAnsi="Times New Roman" w:cs="Times New Roman"/>
          <w:sz w:val="28"/>
          <w:szCs w:val="28"/>
        </w:rPr>
        <w:t>,</w:t>
      </w:r>
      <w:r w:rsidR="00236819" w:rsidRPr="00C903F1">
        <w:rPr>
          <w:rFonts w:ascii="Times New Roman" w:eastAsia="Times New Roman" w:hAnsi="Times New Roman" w:cs="Times New Roman"/>
          <w:sz w:val="28"/>
          <w:szCs w:val="28"/>
        </w:rPr>
        <w:t>7</w:t>
      </w:r>
      <w:r w:rsidR="00925F27" w:rsidRPr="00925F27">
        <w:rPr>
          <w:rFonts w:ascii="Times New Roman" w:eastAsia="Times New Roman" w:hAnsi="Times New Roman" w:cs="Times New Roman"/>
          <w:sz w:val="28"/>
          <w:szCs w:val="28"/>
        </w:rPr>
        <w:t>8</w:t>
      </w:r>
      <w:r w:rsidRPr="00C903F1">
        <w:rPr>
          <w:rFonts w:ascii="Times New Roman" w:eastAsia="Times New Roman" w:hAnsi="Times New Roman" w:cs="Times New Roman"/>
          <w:sz w:val="28"/>
          <w:szCs w:val="28"/>
        </w:rPr>
        <w:t>]. Наконец, для рисков засух и климата применяют как обзорные методики оценки/прогнозирования [</w:t>
      </w:r>
      <w:r w:rsidR="00154FDB" w:rsidRPr="00C903F1">
        <w:rPr>
          <w:rFonts w:ascii="Times New Roman" w:eastAsia="Times New Roman" w:hAnsi="Times New Roman" w:cs="Times New Roman"/>
          <w:sz w:val="28"/>
          <w:szCs w:val="28"/>
        </w:rPr>
        <w:t>7</w:t>
      </w:r>
      <w:r w:rsidR="00925F27" w:rsidRPr="00925F27">
        <w:rPr>
          <w:rFonts w:ascii="Times New Roman" w:eastAsia="Times New Roman" w:hAnsi="Times New Roman" w:cs="Times New Roman"/>
          <w:sz w:val="28"/>
          <w:szCs w:val="28"/>
        </w:rPr>
        <w:t>9</w:t>
      </w:r>
      <w:r w:rsidRPr="00C903F1">
        <w:rPr>
          <w:rFonts w:ascii="Times New Roman" w:eastAsia="Times New Roman" w:hAnsi="Times New Roman" w:cs="Times New Roman"/>
          <w:sz w:val="28"/>
          <w:szCs w:val="28"/>
        </w:rPr>
        <w:t>], так и сезонно-прогностические схемы с верификацией по наблюдениям [</w:t>
      </w:r>
      <w:r w:rsidR="00925F27" w:rsidRPr="00925F27">
        <w:rPr>
          <w:rFonts w:ascii="Times New Roman" w:eastAsia="Times New Roman" w:hAnsi="Times New Roman" w:cs="Times New Roman"/>
          <w:sz w:val="28"/>
          <w:szCs w:val="28"/>
        </w:rPr>
        <w:t>80</w:t>
      </w:r>
      <w:r w:rsidRPr="00C903F1">
        <w:rPr>
          <w:rFonts w:ascii="Times New Roman" w:eastAsia="Times New Roman" w:hAnsi="Times New Roman" w:cs="Times New Roman"/>
          <w:sz w:val="28"/>
          <w:szCs w:val="28"/>
        </w:rPr>
        <w:t>]; а для опустынивания – MEDALUS-подход, выявляющий критические зоны и драйверы [</w:t>
      </w:r>
      <w:r w:rsidR="00925F27" w:rsidRPr="00925F27">
        <w:rPr>
          <w:rFonts w:ascii="Times New Roman" w:eastAsia="Times New Roman" w:hAnsi="Times New Roman" w:cs="Times New Roman"/>
          <w:sz w:val="28"/>
          <w:szCs w:val="28"/>
        </w:rPr>
        <w:t>81</w:t>
      </w:r>
      <w:r w:rsidRPr="00C903F1">
        <w:rPr>
          <w:rFonts w:ascii="Times New Roman" w:eastAsia="Times New Roman" w:hAnsi="Times New Roman" w:cs="Times New Roman"/>
          <w:sz w:val="28"/>
          <w:szCs w:val="28"/>
        </w:rPr>
        <w:t>]. В сумме это подтверждает: ГИС – опора для мониторинга, обоснованного планирования и устойчивого управления земельными ресурсами [</w:t>
      </w:r>
      <w:r w:rsidR="00D976C2" w:rsidRPr="00C903F1">
        <w:rPr>
          <w:rFonts w:ascii="Times New Roman" w:eastAsia="Times New Roman" w:hAnsi="Times New Roman" w:cs="Times New Roman"/>
          <w:sz w:val="28"/>
          <w:szCs w:val="28"/>
        </w:rPr>
        <w:t>8</w:t>
      </w:r>
      <w:r w:rsidR="00925F27" w:rsidRPr="00925F27">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xml:space="preserve">. </w:t>
      </w:r>
    </w:p>
    <w:p w14:paraId="021D0032"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925F27">
        <w:rPr>
          <w:rFonts w:ascii="Times New Roman" w:eastAsia="Times New Roman" w:hAnsi="Times New Roman" w:cs="Times New Roman"/>
          <w:bCs/>
          <w:i/>
          <w:iCs/>
          <w:sz w:val="28"/>
          <w:szCs w:val="28"/>
        </w:rPr>
        <w:t>Мониторинг изменений в структуре землепользования.</w:t>
      </w:r>
      <w:r w:rsidRPr="00925F27">
        <w:rPr>
          <w:rFonts w:ascii="Times New Roman" w:eastAsia="Times New Roman" w:hAnsi="Times New Roman" w:cs="Times New Roman"/>
          <w:bCs/>
          <w:i/>
          <w:iCs/>
          <w:sz w:val="28"/>
          <w:szCs w:val="28"/>
        </w:rPr>
        <w:br/>
      </w:r>
      <w:r w:rsidRPr="00C903F1">
        <w:rPr>
          <w:rFonts w:ascii="Times New Roman" w:eastAsia="Times New Roman" w:hAnsi="Times New Roman" w:cs="Times New Roman"/>
          <w:sz w:val="28"/>
          <w:szCs w:val="28"/>
        </w:rPr>
        <w:t>Особое значение ГИС приобретают в сельскохозяйственной отрасли, где они позволяют проводить оперативный мониторинг угодий, эффективно управлять ресурсами и фиксировать стадии зарастания сельхозземель древесной и кустарниковой растительностью [</w:t>
      </w:r>
      <w:r w:rsidR="00B2400A" w:rsidRPr="00C903F1">
        <w:rPr>
          <w:rFonts w:ascii="Times New Roman" w:eastAsia="Times New Roman" w:hAnsi="Times New Roman" w:cs="Times New Roman"/>
          <w:sz w:val="28"/>
          <w:szCs w:val="28"/>
        </w:rPr>
        <w:t>8</w:t>
      </w:r>
      <w:r w:rsidR="00925F27" w:rsidRPr="00925F27">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 Исследования показывают, что существует 17 различных путей деградации земель, из которых 5 ключевых – засушливость, водная эрозия, засоление, потеря органического углерода и деградация растительности – оказывают наиболее существенное влияние на функции экосистем [</w:t>
      </w:r>
      <w:r w:rsidR="00B2400A" w:rsidRPr="00C903F1">
        <w:rPr>
          <w:rFonts w:ascii="Times New Roman" w:eastAsia="Times New Roman" w:hAnsi="Times New Roman" w:cs="Times New Roman"/>
          <w:sz w:val="28"/>
          <w:szCs w:val="28"/>
        </w:rPr>
        <w:t>8</w:t>
      </w:r>
      <w:r w:rsidR="00925F27" w:rsidRPr="00925F27">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 Пахотные земли в глобальном масштабе испытывают давление со стороны этих процессов, особенно в странах Африки, что требует адаптивных мер управления сельским хозяйством [</w:t>
      </w:r>
      <w:r w:rsidR="00B2400A" w:rsidRPr="00C903F1">
        <w:rPr>
          <w:rFonts w:ascii="Times New Roman" w:eastAsia="Times New Roman" w:hAnsi="Times New Roman" w:cs="Times New Roman"/>
          <w:sz w:val="28"/>
          <w:szCs w:val="28"/>
        </w:rPr>
        <w:t>8</w:t>
      </w:r>
      <w:r w:rsidR="00925F27" w:rsidRPr="00925F27">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w:t>
      </w:r>
    </w:p>
    <w:p w14:paraId="2D9D1FE2" w14:textId="77777777" w:rsidR="00732925" w:rsidRPr="00C903F1" w:rsidRDefault="00732925" w:rsidP="00732925">
      <w:pPr>
        <w:spacing w:after="0" w:line="240" w:lineRule="auto"/>
        <w:ind w:firstLine="709"/>
        <w:jc w:val="both"/>
        <w:rPr>
          <w:rFonts w:ascii="Times New Roman" w:hAnsi="Times New Roman" w:cs="Times New Roman"/>
          <w:sz w:val="28"/>
          <w:szCs w:val="28"/>
        </w:rPr>
      </w:pPr>
      <w:r w:rsidRPr="00C903F1">
        <w:rPr>
          <w:rFonts w:ascii="Times New Roman" w:eastAsia="Times New Roman" w:hAnsi="Times New Roman" w:cs="Times New Roman"/>
          <w:sz w:val="28"/>
          <w:szCs w:val="28"/>
        </w:rPr>
        <w:t>Взаимосвязь между состоянием окружающей среды и деятельностью человека можно отразить через интенсивность использования земельных ресурсов при классификации пригодности [</w:t>
      </w:r>
      <w:r w:rsidR="00B2400A" w:rsidRPr="00C903F1">
        <w:rPr>
          <w:rFonts w:ascii="Times New Roman" w:eastAsia="Times New Roman" w:hAnsi="Times New Roman" w:cs="Times New Roman"/>
          <w:sz w:val="28"/>
          <w:szCs w:val="28"/>
        </w:rPr>
        <w:t>8</w:t>
      </w:r>
      <w:r w:rsidR="00925F27" w:rsidRPr="00925F27">
        <w:rPr>
          <w:rFonts w:ascii="Times New Roman" w:eastAsia="Times New Roman" w:hAnsi="Times New Roman" w:cs="Times New Roman"/>
          <w:sz w:val="28"/>
          <w:szCs w:val="28"/>
        </w:rPr>
        <w:t>6</w:t>
      </w:r>
      <w:r w:rsidRPr="00C903F1">
        <w:rPr>
          <w:rFonts w:ascii="Times New Roman" w:eastAsia="Times New Roman" w:hAnsi="Times New Roman" w:cs="Times New Roman"/>
          <w:sz w:val="28"/>
          <w:szCs w:val="28"/>
        </w:rPr>
        <w:t>]. В оценке пригодности сельхозкультур важную роль играет анализ связности изменений землепользования и растительного покрова [</w:t>
      </w:r>
      <w:r w:rsidR="00B2400A" w:rsidRPr="00C903F1">
        <w:rPr>
          <w:rFonts w:ascii="Times New Roman" w:eastAsia="Times New Roman" w:hAnsi="Times New Roman" w:cs="Times New Roman"/>
          <w:sz w:val="28"/>
          <w:szCs w:val="28"/>
        </w:rPr>
        <w:t>8</w:t>
      </w:r>
      <w:r w:rsidR="00925F27" w:rsidRPr="00925F27">
        <w:rPr>
          <w:rFonts w:ascii="Times New Roman" w:eastAsia="Times New Roman" w:hAnsi="Times New Roman" w:cs="Times New Roman"/>
          <w:sz w:val="28"/>
          <w:szCs w:val="28"/>
        </w:rPr>
        <w:t>7</w:t>
      </w:r>
      <w:r w:rsidRPr="00C903F1">
        <w:rPr>
          <w:rFonts w:ascii="Times New Roman" w:eastAsia="Times New Roman" w:hAnsi="Times New Roman" w:cs="Times New Roman"/>
          <w:sz w:val="28"/>
          <w:szCs w:val="28"/>
        </w:rPr>
        <w:t xml:space="preserve">]. </w:t>
      </w:r>
      <w:r w:rsidRPr="00C903F1">
        <w:rPr>
          <w:rFonts w:ascii="Times New Roman" w:hAnsi="Times New Roman" w:cs="Times New Roman"/>
          <w:sz w:val="28"/>
          <w:szCs w:val="28"/>
        </w:rPr>
        <w:t>Не менее важным направлением является определение границ земельных угодий и выявление зон, подверженных деградации и эрозии. Эрозионные процессы, тесно связанные с деградацией почв, представляют серьезную угрозу устойчивости агроландшафтов, что подтверждают исследования, проведенные с использованием ГИС-технологий на примере Пакистана [</w:t>
      </w:r>
      <w:r w:rsidR="00B2400A" w:rsidRPr="00C903F1">
        <w:rPr>
          <w:rFonts w:ascii="Times New Roman" w:hAnsi="Times New Roman" w:cs="Times New Roman"/>
          <w:sz w:val="28"/>
          <w:szCs w:val="28"/>
        </w:rPr>
        <w:t>8</w:t>
      </w:r>
      <w:r w:rsidR="00925F27" w:rsidRPr="00925F27">
        <w:rPr>
          <w:rFonts w:ascii="Times New Roman" w:hAnsi="Times New Roman" w:cs="Times New Roman"/>
          <w:sz w:val="28"/>
          <w:szCs w:val="28"/>
        </w:rPr>
        <w:t>8</w:t>
      </w:r>
      <w:r w:rsidRPr="00C903F1">
        <w:rPr>
          <w:rFonts w:ascii="Times New Roman" w:hAnsi="Times New Roman" w:cs="Times New Roman"/>
          <w:sz w:val="28"/>
          <w:szCs w:val="28"/>
        </w:rPr>
        <w:t>]. В свою очередь, моделирование воздействия землепользования в условиях засушливых регионов позволяет оценивать риск ветровой эрозии, выявляя значительные площади с высоким уровнем угрозы [</w:t>
      </w:r>
      <w:r w:rsidR="00B2400A" w:rsidRPr="00C903F1">
        <w:rPr>
          <w:rFonts w:ascii="Times New Roman" w:hAnsi="Times New Roman" w:cs="Times New Roman"/>
          <w:sz w:val="28"/>
          <w:szCs w:val="28"/>
        </w:rPr>
        <w:t>8</w:t>
      </w:r>
      <w:r w:rsidR="00925F27" w:rsidRPr="00925F27">
        <w:rPr>
          <w:rFonts w:ascii="Times New Roman" w:hAnsi="Times New Roman" w:cs="Times New Roman"/>
          <w:sz w:val="28"/>
          <w:szCs w:val="28"/>
        </w:rPr>
        <w:t>9</w:t>
      </w:r>
      <w:r w:rsidRPr="00C903F1">
        <w:rPr>
          <w:rFonts w:ascii="Times New Roman" w:hAnsi="Times New Roman" w:cs="Times New Roman"/>
          <w:sz w:val="28"/>
          <w:szCs w:val="28"/>
        </w:rPr>
        <w:t xml:space="preserve">]. </w:t>
      </w:r>
    </w:p>
    <w:p w14:paraId="7FDCF0E6" w14:textId="77777777" w:rsidR="00732925" w:rsidRPr="00C903F1" w:rsidRDefault="00732925" w:rsidP="00732925">
      <w:pPr>
        <w:spacing w:after="0" w:line="240" w:lineRule="auto"/>
        <w:ind w:firstLine="709"/>
        <w:jc w:val="both"/>
        <w:rPr>
          <w:rFonts w:ascii="Times New Roman" w:hAnsi="Times New Roman" w:cs="Times New Roman"/>
          <w:sz w:val="28"/>
          <w:szCs w:val="28"/>
        </w:rPr>
      </w:pPr>
      <w:r w:rsidRPr="00C903F1">
        <w:rPr>
          <w:rFonts w:ascii="Times New Roman" w:hAnsi="Times New Roman" w:cs="Times New Roman"/>
          <w:sz w:val="28"/>
          <w:szCs w:val="28"/>
        </w:rPr>
        <w:t xml:space="preserve">Дополнительно ГИС активно применяется для мониторинга изменений в структуре землепользования, что особенно важно при разработке стратегий устойчивого территориального развития. Так, анализ изменений показал, </w:t>
      </w:r>
      <w:proofErr w:type="gramStart"/>
      <w:r w:rsidRPr="00C903F1">
        <w:rPr>
          <w:rFonts w:ascii="Times New Roman" w:hAnsi="Times New Roman" w:cs="Times New Roman"/>
          <w:sz w:val="28"/>
          <w:szCs w:val="28"/>
        </w:rPr>
        <w:t>что</w:t>
      </w:r>
      <w:proofErr w:type="gramEnd"/>
      <w:r w:rsidRPr="00C903F1">
        <w:rPr>
          <w:rFonts w:ascii="Times New Roman" w:hAnsi="Times New Roman" w:cs="Times New Roman"/>
          <w:sz w:val="28"/>
          <w:szCs w:val="28"/>
        </w:rPr>
        <w:t xml:space="preserve"> хотя наблюдается улучшение пространственной основы, качества и эффективности использования территории, общая сбалансированность остается недостаточной, что требует проведения целенаправленной корректировки [</w:t>
      </w:r>
      <w:r w:rsidR="00925F27" w:rsidRPr="00925F27">
        <w:rPr>
          <w:rFonts w:ascii="Times New Roman" w:hAnsi="Times New Roman" w:cs="Times New Roman"/>
          <w:sz w:val="28"/>
          <w:szCs w:val="28"/>
        </w:rPr>
        <w:t>90</w:t>
      </w:r>
      <w:r w:rsidRPr="00C903F1">
        <w:rPr>
          <w:rFonts w:ascii="Times New Roman" w:hAnsi="Times New Roman" w:cs="Times New Roman"/>
          <w:sz w:val="28"/>
          <w:szCs w:val="28"/>
        </w:rPr>
        <w:t xml:space="preserve">]. </w:t>
      </w:r>
    </w:p>
    <w:p w14:paraId="5A12A98E"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925F27">
        <w:rPr>
          <w:rFonts w:ascii="Times New Roman" w:eastAsia="Times New Roman" w:hAnsi="Times New Roman" w:cs="Times New Roman"/>
          <w:i/>
          <w:iCs/>
          <w:sz w:val="28"/>
          <w:szCs w:val="28"/>
        </w:rPr>
        <w:t xml:space="preserve">Отраслевой инструмент принятия решений. </w:t>
      </w:r>
      <w:r w:rsidRPr="00925F27">
        <w:rPr>
          <w:rFonts w:ascii="Times New Roman" w:eastAsia="Times New Roman" w:hAnsi="Times New Roman" w:cs="Times New Roman"/>
          <w:i/>
          <w:iCs/>
          <w:sz w:val="28"/>
          <w:szCs w:val="28"/>
        </w:rPr>
        <w:br/>
      </w:r>
      <w:r w:rsidRPr="00C903F1">
        <w:rPr>
          <w:rFonts w:ascii="Times New Roman" w:eastAsia="Times New Roman" w:hAnsi="Times New Roman" w:cs="Times New Roman"/>
          <w:sz w:val="28"/>
          <w:szCs w:val="28"/>
        </w:rPr>
        <w:t>Кроме того, ГИС широко используется для поддержки принятия решений в экологии, здравоохранении, городском планировании и других отраслях [</w:t>
      </w:r>
      <w:r w:rsidR="00925F27" w:rsidRPr="00925F27">
        <w:rPr>
          <w:rFonts w:ascii="Times New Roman" w:eastAsia="Times New Roman" w:hAnsi="Times New Roman" w:cs="Times New Roman"/>
          <w:sz w:val="28"/>
          <w:szCs w:val="28"/>
        </w:rPr>
        <w:t>91</w:t>
      </w:r>
      <w:r w:rsidRPr="00C903F1">
        <w:rPr>
          <w:rFonts w:ascii="Times New Roman" w:eastAsia="Times New Roman" w:hAnsi="Times New Roman" w:cs="Times New Roman"/>
          <w:sz w:val="28"/>
          <w:szCs w:val="28"/>
        </w:rPr>
        <w:t>].</w:t>
      </w:r>
    </w:p>
    <w:p w14:paraId="18FF8C1F"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Интеграция ГИС с другими технологиями, </w:t>
      </w:r>
      <w:proofErr w:type="gramStart"/>
      <w:r w:rsidRPr="00C903F1">
        <w:rPr>
          <w:rFonts w:ascii="Times New Roman" w:eastAsia="Times New Roman" w:hAnsi="Times New Roman" w:cs="Times New Roman"/>
          <w:sz w:val="28"/>
          <w:szCs w:val="28"/>
        </w:rPr>
        <w:t>например</w:t>
      </w:r>
      <w:proofErr w:type="gramEnd"/>
      <w:r w:rsidRPr="00C903F1">
        <w:rPr>
          <w:rFonts w:ascii="Times New Roman" w:eastAsia="Times New Roman" w:hAnsi="Times New Roman" w:cs="Times New Roman"/>
          <w:sz w:val="28"/>
          <w:szCs w:val="28"/>
        </w:rPr>
        <w:t xml:space="preserve"> в системах водоснабжения и канализации, обеспечивает оптимизацию работы инфраструктуры, повышение надежности и снижение затрат [</w:t>
      </w:r>
      <w:r w:rsidR="00B2400A" w:rsidRPr="00C903F1">
        <w:rPr>
          <w:rFonts w:ascii="Times New Roman" w:eastAsia="Times New Roman" w:hAnsi="Times New Roman" w:cs="Times New Roman"/>
          <w:sz w:val="28"/>
          <w:szCs w:val="28"/>
        </w:rPr>
        <w:t>9</w:t>
      </w:r>
      <w:r w:rsidR="00925F27" w:rsidRPr="00925F27">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xml:space="preserve">]. </w:t>
      </w:r>
    </w:p>
    <w:p w14:paraId="1EAF4B71"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Современные методы интеграции данных, включая GPS, дистанционное зондирование и лазерное сканирование, значительно повышают точность оценки земельных ресурсов, обеспечивая основу для эффективного управления ими [</w:t>
      </w:r>
      <w:r w:rsidR="00B2400A" w:rsidRPr="00C903F1">
        <w:rPr>
          <w:rFonts w:ascii="Times New Roman" w:eastAsia="Times New Roman" w:hAnsi="Times New Roman" w:cs="Times New Roman"/>
          <w:sz w:val="28"/>
          <w:szCs w:val="28"/>
        </w:rPr>
        <w:t>9</w:t>
      </w:r>
      <w:r w:rsidR="00925F27" w:rsidRPr="00925F27">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w:t>
      </w:r>
    </w:p>
    <w:p w14:paraId="45EE0125"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Дополнительное применение ГИС связано с интеграцией беспилотных летательных аппаратов, что сокращает затраты и расширяет возможности по сбору и обработке геопространственных данных [</w:t>
      </w:r>
      <w:r w:rsidR="00C4072F" w:rsidRPr="00C903F1">
        <w:rPr>
          <w:rFonts w:ascii="Times New Roman" w:eastAsia="Times New Roman" w:hAnsi="Times New Roman" w:cs="Times New Roman"/>
          <w:sz w:val="28"/>
          <w:szCs w:val="28"/>
        </w:rPr>
        <w:t>9</w:t>
      </w:r>
      <w:r w:rsidR="00925F27" w:rsidRPr="00925F27">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w:t>
      </w:r>
    </w:p>
    <w:p w14:paraId="56AED323"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Применение многомерных геостатистических методов к композиционным наборам данных обеспечивает согласованность результатов, независимо от используемого преобразования логарифмического отношения, что делает их важным инструментом пространственного анализа природных ресурсов [</w:t>
      </w:r>
      <w:r w:rsidR="00C4072F" w:rsidRPr="00C903F1">
        <w:rPr>
          <w:rFonts w:ascii="Times New Roman" w:eastAsia="Times New Roman" w:hAnsi="Times New Roman" w:cs="Times New Roman"/>
          <w:sz w:val="28"/>
          <w:szCs w:val="28"/>
        </w:rPr>
        <w:t>9</w:t>
      </w:r>
      <w:r w:rsidR="00925F27" w:rsidRPr="00925F27">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Интеграция статистического моделирования, геостатистики и технологий ГИС позволяет значительно повысить точность оценки качества подземных вод, предоставляя ценную основу для экологического планирования и рационального управления водными ресурсами [</w:t>
      </w:r>
      <w:r w:rsidR="00C4072F" w:rsidRPr="00C903F1">
        <w:rPr>
          <w:rFonts w:ascii="Times New Roman" w:eastAsia="Times New Roman" w:hAnsi="Times New Roman" w:cs="Times New Roman"/>
          <w:sz w:val="28"/>
          <w:szCs w:val="28"/>
        </w:rPr>
        <w:t>9</w:t>
      </w:r>
      <w:r w:rsidR="00925F27" w:rsidRPr="00925F27">
        <w:rPr>
          <w:rFonts w:ascii="Times New Roman" w:eastAsia="Times New Roman" w:hAnsi="Times New Roman" w:cs="Times New Roman"/>
          <w:sz w:val="28"/>
          <w:szCs w:val="28"/>
        </w:rPr>
        <w:t>6</w:t>
      </w:r>
      <w:r w:rsidRPr="00C903F1">
        <w:rPr>
          <w:rFonts w:ascii="Times New Roman" w:eastAsia="Times New Roman" w:hAnsi="Times New Roman" w:cs="Times New Roman"/>
          <w:sz w:val="28"/>
          <w:szCs w:val="28"/>
        </w:rPr>
        <w:t xml:space="preserve">]. </w:t>
      </w:r>
    </w:p>
    <w:p w14:paraId="0BE6D8BC"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При этом горнодобывающая деятельность оказывает значительное воздействие на фенологию растительности, вызывая, в частности, задержку сезонного развития на 10 дней, что связано с загрязнением от хвостохранилищ [</w:t>
      </w:r>
      <w:r w:rsidR="00C4072F" w:rsidRPr="00C903F1">
        <w:rPr>
          <w:rFonts w:ascii="Times New Roman" w:eastAsia="Times New Roman" w:hAnsi="Times New Roman" w:cs="Times New Roman"/>
          <w:sz w:val="28"/>
          <w:szCs w:val="28"/>
        </w:rPr>
        <w:t>9</w:t>
      </w:r>
      <w:r w:rsidR="00925F27" w:rsidRPr="00925F27">
        <w:rPr>
          <w:rFonts w:ascii="Times New Roman" w:eastAsia="Times New Roman" w:hAnsi="Times New Roman" w:cs="Times New Roman"/>
          <w:sz w:val="28"/>
          <w:szCs w:val="28"/>
        </w:rPr>
        <w:t>7</w:t>
      </w:r>
      <w:r w:rsidRPr="00C903F1">
        <w:rPr>
          <w:rFonts w:ascii="Times New Roman" w:eastAsia="Times New Roman" w:hAnsi="Times New Roman" w:cs="Times New Roman"/>
          <w:sz w:val="28"/>
          <w:szCs w:val="28"/>
        </w:rPr>
        <w:t>].</w:t>
      </w:r>
    </w:p>
    <w:p w14:paraId="321550CE"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Выявление зон опустынивания, засоления и переувлажнения также является ключевой задачей при управлении земельными ресурсами. Исследования, проведённые в штате Керала (Индия), показали, что засоление охватывает лишь 0,46% территории, тогда как сезонное заболачивание составляет 2,37% площади [</w:t>
      </w:r>
      <w:r w:rsidR="00C4072F" w:rsidRPr="00C903F1">
        <w:rPr>
          <w:rFonts w:ascii="Times New Roman" w:eastAsia="Times New Roman" w:hAnsi="Times New Roman" w:cs="Times New Roman"/>
          <w:sz w:val="28"/>
          <w:szCs w:val="28"/>
        </w:rPr>
        <w:t>9</w:t>
      </w:r>
      <w:r w:rsidR="00925F27" w:rsidRPr="00925F27">
        <w:rPr>
          <w:rFonts w:ascii="Times New Roman" w:eastAsia="Times New Roman" w:hAnsi="Times New Roman" w:cs="Times New Roman"/>
          <w:sz w:val="28"/>
          <w:szCs w:val="28"/>
        </w:rPr>
        <w:t>8</w:t>
      </w:r>
      <w:r w:rsidRPr="00C903F1">
        <w:rPr>
          <w:rFonts w:ascii="Times New Roman" w:eastAsia="Times New Roman" w:hAnsi="Times New Roman" w:cs="Times New Roman"/>
          <w:sz w:val="28"/>
          <w:szCs w:val="28"/>
        </w:rPr>
        <w:t>]. В то же время в засушливых районах Ирана умеренная интенсивность опустынивания затрагивает около 41% территории, а основными причинами являются интенсивное сельское хозяйство, колебания уровня грунтовых вод, засоление и эрозия, что требует внедрения программ по борьбе с деградацией земель [</w:t>
      </w:r>
      <w:r w:rsidR="003B0722" w:rsidRPr="00C903F1">
        <w:rPr>
          <w:rFonts w:ascii="Times New Roman" w:eastAsia="Times New Roman" w:hAnsi="Times New Roman" w:cs="Times New Roman"/>
          <w:sz w:val="28"/>
          <w:szCs w:val="28"/>
        </w:rPr>
        <w:t>9</w:t>
      </w:r>
      <w:r w:rsidR="00925F27" w:rsidRPr="00925F27">
        <w:rPr>
          <w:rFonts w:ascii="Times New Roman" w:eastAsia="Times New Roman" w:hAnsi="Times New Roman" w:cs="Times New Roman"/>
          <w:sz w:val="28"/>
          <w:szCs w:val="28"/>
        </w:rPr>
        <w:t>9</w:t>
      </w:r>
      <w:r w:rsidRPr="00C903F1">
        <w:rPr>
          <w:rFonts w:ascii="Times New Roman" w:eastAsia="Times New Roman" w:hAnsi="Times New Roman" w:cs="Times New Roman"/>
          <w:sz w:val="28"/>
          <w:szCs w:val="28"/>
        </w:rPr>
        <w:t>].</w:t>
      </w:r>
    </w:p>
    <w:p w14:paraId="76C9C4A0"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Современные подходы к моделированию и прогнозированию в геоинформационных системах демонстрируют высокую эффективность при анализе пространственно-временных процессов. Так, использование многомерного нечеткого преобразования в ГИС-платформах позволяет с высокой точностью прогнозировать пространственное распределение и временную динамику демографического баланса, обеспечивая низкую погрешность и соответствие прогнозных данных реальным зонам концентрации [</w:t>
      </w:r>
      <w:r w:rsidR="00925F27" w:rsidRPr="00925F27">
        <w:rPr>
          <w:rFonts w:ascii="Times New Roman" w:eastAsia="Times New Roman" w:hAnsi="Times New Roman" w:cs="Times New Roman"/>
          <w:sz w:val="28"/>
          <w:szCs w:val="28"/>
        </w:rPr>
        <w:t>100</w:t>
      </w:r>
      <w:r w:rsidRPr="00C903F1">
        <w:rPr>
          <w:rFonts w:ascii="Times New Roman" w:eastAsia="Times New Roman" w:hAnsi="Times New Roman" w:cs="Times New Roman"/>
          <w:sz w:val="28"/>
          <w:szCs w:val="28"/>
        </w:rPr>
        <w:t>]. Аналогично, интеграция ГИС с генеративно-состязательными сетями (GAN) даёт возможность формировать точные прогнозы будущих нагрузок на электроэнергию, объединяя вычислительные технологии, базы данных и информационные системы [</w:t>
      </w:r>
      <w:r w:rsidR="00925F27" w:rsidRPr="00925F27">
        <w:rPr>
          <w:rFonts w:ascii="Times New Roman" w:eastAsia="Times New Roman" w:hAnsi="Times New Roman" w:cs="Times New Roman"/>
          <w:sz w:val="28"/>
          <w:szCs w:val="28"/>
        </w:rPr>
        <w:t>101</w:t>
      </w:r>
      <w:r w:rsidRPr="00C903F1">
        <w:rPr>
          <w:rFonts w:ascii="Times New Roman" w:eastAsia="Times New Roman" w:hAnsi="Times New Roman" w:cs="Times New Roman"/>
          <w:sz w:val="28"/>
          <w:szCs w:val="28"/>
        </w:rPr>
        <w:t xml:space="preserve">]. </w:t>
      </w:r>
    </w:p>
    <w:p w14:paraId="35892D81" w14:textId="77777777" w:rsidR="009B1BD2" w:rsidRDefault="00732925" w:rsidP="009B1BD2">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Комплексное применение методов ГИС, дистанционного зондирования и алгоритмов машинного обучения всё чаще используется для прогнозирования экстремальных природных явлений, включая наводнения, что повышает точность сценарного анализа и эффективность управления рисками. Однако для обеспечения устойчивости к наводнениям остаются актуальными вопросы доступности данных и необходимость координации между ведомствами [1</w:t>
      </w:r>
      <w:r w:rsidR="00E919DE" w:rsidRPr="00C903F1">
        <w:rPr>
          <w:rFonts w:ascii="Times New Roman" w:eastAsia="Times New Roman" w:hAnsi="Times New Roman" w:cs="Times New Roman"/>
          <w:sz w:val="28"/>
          <w:szCs w:val="28"/>
        </w:rPr>
        <w:t>0</w:t>
      </w:r>
      <w:r w:rsidR="00925F27" w:rsidRPr="00925F27">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xml:space="preserve">]. </w:t>
      </w:r>
    </w:p>
    <w:p w14:paraId="6AA37F9C" w14:textId="77777777" w:rsidR="00732925" w:rsidRPr="00C903F1" w:rsidRDefault="00732925" w:rsidP="009B1BD2">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контексте устойчивого развития значительные результаты демонстрируют модели оптимизации землепользования. Применение ГИС позволило не только увеличить экономическую отдачу, но и повысить ценность экосистемных услуг при сохранении сбалансированного пространственного развития [1</w:t>
      </w:r>
      <w:r w:rsidR="00E919DE" w:rsidRPr="00C903F1">
        <w:rPr>
          <w:rFonts w:ascii="Times New Roman" w:eastAsia="Times New Roman" w:hAnsi="Times New Roman" w:cs="Times New Roman"/>
          <w:sz w:val="28"/>
          <w:szCs w:val="28"/>
        </w:rPr>
        <w:t>0</w:t>
      </w:r>
      <w:r w:rsidR="00925F27" w:rsidRPr="00925F27">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 При этом многоцелевые модели городского планирования ориентированы на достижение максимальной пространственной компактности, совместимости и пригодности землепользования, учитывая ограничения по площади и допустимым видам использования [1</w:t>
      </w:r>
      <w:r w:rsidR="00E919DE" w:rsidRPr="00C903F1">
        <w:rPr>
          <w:rFonts w:ascii="Times New Roman" w:eastAsia="Times New Roman" w:hAnsi="Times New Roman" w:cs="Times New Roman"/>
          <w:sz w:val="28"/>
          <w:szCs w:val="28"/>
        </w:rPr>
        <w:t>0</w:t>
      </w:r>
      <w:r w:rsidR="00925F27" w:rsidRPr="00925F27">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 xml:space="preserve">]. </w:t>
      </w:r>
    </w:p>
    <w:p w14:paraId="1D636408"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Применение ГИС повышает эффективность экологического и ландшафтного управления территориями, включая населённые пункты [1</w:t>
      </w:r>
      <w:r w:rsidR="00E919DE" w:rsidRPr="00C903F1">
        <w:rPr>
          <w:rFonts w:ascii="Times New Roman" w:eastAsia="Times New Roman" w:hAnsi="Times New Roman" w:cs="Times New Roman"/>
          <w:sz w:val="28"/>
          <w:szCs w:val="28"/>
        </w:rPr>
        <w:t>0</w:t>
      </w:r>
      <w:r w:rsidR="00925F27" w:rsidRPr="00925F27">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а создание систем индексов оценки пригодности городских земель позволяет рационализировать землепользование и формировать обоснованные решения для городского планирования [1</w:t>
      </w:r>
      <w:r w:rsidR="00E919DE" w:rsidRPr="00C903F1">
        <w:rPr>
          <w:rFonts w:ascii="Times New Roman" w:eastAsia="Times New Roman" w:hAnsi="Times New Roman" w:cs="Times New Roman"/>
          <w:sz w:val="28"/>
          <w:szCs w:val="28"/>
        </w:rPr>
        <w:t>0</w:t>
      </w:r>
      <w:r w:rsidR="00925F27" w:rsidRPr="00925F27">
        <w:rPr>
          <w:rFonts w:ascii="Times New Roman" w:eastAsia="Times New Roman" w:hAnsi="Times New Roman" w:cs="Times New Roman"/>
          <w:sz w:val="28"/>
          <w:szCs w:val="28"/>
        </w:rPr>
        <w:t>6</w:t>
      </w:r>
      <w:r w:rsidRPr="00C903F1">
        <w:rPr>
          <w:rFonts w:ascii="Times New Roman" w:eastAsia="Times New Roman" w:hAnsi="Times New Roman" w:cs="Times New Roman"/>
          <w:sz w:val="28"/>
          <w:szCs w:val="28"/>
        </w:rPr>
        <w:t>]. При этом одним из ключевых преимуществ ГИС является высокая точность пространственного анализа: позиционная ошибка оказывает большее влияние на его результаты, чем уровень детализации [1</w:t>
      </w:r>
      <w:r w:rsidR="00E919DE" w:rsidRPr="00C903F1">
        <w:rPr>
          <w:rFonts w:ascii="Times New Roman" w:eastAsia="Times New Roman" w:hAnsi="Times New Roman" w:cs="Times New Roman"/>
          <w:sz w:val="28"/>
          <w:szCs w:val="28"/>
        </w:rPr>
        <w:t>0</w:t>
      </w:r>
      <w:r w:rsidR="00925F27" w:rsidRPr="00925F27">
        <w:rPr>
          <w:rFonts w:ascii="Times New Roman" w:eastAsia="Times New Roman" w:hAnsi="Times New Roman" w:cs="Times New Roman"/>
          <w:sz w:val="28"/>
          <w:szCs w:val="28"/>
        </w:rPr>
        <w:t>7</w:t>
      </w:r>
      <w:r w:rsidRPr="00C903F1">
        <w:rPr>
          <w:rFonts w:ascii="Times New Roman" w:eastAsia="Times New Roman" w:hAnsi="Times New Roman" w:cs="Times New Roman"/>
          <w:sz w:val="28"/>
          <w:szCs w:val="28"/>
        </w:rPr>
        <w:t>], а интеграция спутниковых снимков и лидара позволяет повысить точность и безопасность навигации, включая задачи мониторинга в городских условиях [1</w:t>
      </w:r>
      <w:r w:rsidR="00E919DE" w:rsidRPr="00C903F1">
        <w:rPr>
          <w:rFonts w:ascii="Times New Roman" w:eastAsia="Times New Roman" w:hAnsi="Times New Roman" w:cs="Times New Roman"/>
          <w:sz w:val="28"/>
          <w:szCs w:val="28"/>
        </w:rPr>
        <w:t>0</w:t>
      </w:r>
      <w:r w:rsidR="00925F27" w:rsidRPr="00925F27">
        <w:rPr>
          <w:rFonts w:ascii="Times New Roman" w:eastAsia="Times New Roman" w:hAnsi="Times New Roman" w:cs="Times New Roman"/>
          <w:sz w:val="28"/>
          <w:szCs w:val="28"/>
        </w:rPr>
        <w:t>8</w:t>
      </w:r>
      <w:r w:rsidRPr="00C903F1">
        <w:rPr>
          <w:rFonts w:ascii="Times New Roman" w:eastAsia="Times New Roman" w:hAnsi="Times New Roman" w:cs="Times New Roman"/>
          <w:sz w:val="28"/>
          <w:szCs w:val="28"/>
        </w:rPr>
        <w:t>]. Эффективность ГИС-технологий подтверждается примерами точного мониторинга сельскохозяйственных угодий [1</w:t>
      </w:r>
      <w:r w:rsidR="00E919DE" w:rsidRPr="00C903F1">
        <w:rPr>
          <w:rFonts w:ascii="Times New Roman" w:eastAsia="Times New Roman" w:hAnsi="Times New Roman" w:cs="Times New Roman"/>
          <w:sz w:val="28"/>
          <w:szCs w:val="28"/>
        </w:rPr>
        <w:t>0</w:t>
      </w:r>
      <w:r w:rsidR="00925F27" w:rsidRPr="00925F27">
        <w:rPr>
          <w:rFonts w:ascii="Times New Roman" w:eastAsia="Times New Roman" w:hAnsi="Times New Roman" w:cs="Times New Roman"/>
          <w:sz w:val="28"/>
          <w:szCs w:val="28"/>
        </w:rPr>
        <w:t>9</w:t>
      </w:r>
      <w:r w:rsidRPr="00C903F1">
        <w:rPr>
          <w:rFonts w:ascii="Times New Roman" w:eastAsia="Times New Roman" w:hAnsi="Times New Roman" w:cs="Times New Roman"/>
          <w:sz w:val="28"/>
          <w:szCs w:val="28"/>
        </w:rPr>
        <w:t>] и повышением точности оценки земельного покрова до 90% [1</w:t>
      </w:r>
      <w:r w:rsidR="00925F27" w:rsidRPr="00925F27">
        <w:rPr>
          <w:rFonts w:ascii="Times New Roman" w:eastAsia="Times New Roman" w:hAnsi="Times New Roman" w:cs="Times New Roman"/>
          <w:sz w:val="28"/>
          <w:szCs w:val="28"/>
        </w:rPr>
        <w:t>10</w:t>
      </w:r>
      <w:r w:rsidRPr="00C903F1">
        <w:rPr>
          <w:rFonts w:ascii="Times New Roman" w:eastAsia="Times New Roman" w:hAnsi="Times New Roman" w:cs="Times New Roman"/>
          <w:sz w:val="28"/>
          <w:szCs w:val="28"/>
        </w:rPr>
        <w:t>]. Наряду с этим, автоматизация процессов в ГИС способствует снижению затрат, оптимизации ресурсов и упрощению обновлений систем [1</w:t>
      </w:r>
      <w:r w:rsidR="00925F27" w:rsidRPr="00925F27">
        <w:rPr>
          <w:rFonts w:ascii="Times New Roman" w:eastAsia="Times New Roman" w:hAnsi="Times New Roman" w:cs="Times New Roman"/>
          <w:sz w:val="28"/>
          <w:szCs w:val="28"/>
        </w:rPr>
        <w:t>11</w:t>
      </w:r>
      <w:r w:rsidRPr="00C903F1">
        <w:rPr>
          <w:rFonts w:ascii="Times New Roman" w:eastAsia="Times New Roman" w:hAnsi="Times New Roman" w:cs="Times New Roman"/>
          <w:sz w:val="28"/>
          <w:szCs w:val="28"/>
        </w:rPr>
        <w:t>], при этом её успешная реализация зависит от организационной эффективности и управления знаниями [1</w:t>
      </w:r>
      <w:r w:rsidR="00E919DE" w:rsidRPr="00C903F1">
        <w:rPr>
          <w:rFonts w:ascii="Times New Roman" w:eastAsia="Times New Roman" w:hAnsi="Times New Roman" w:cs="Times New Roman"/>
          <w:sz w:val="28"/>
          <w:szCs w:val="28"/>
        </w:rPr>
        <w:t>1</w:t>
      </w:r>
      <w:r w:rsidR="00925F27" w:rsidRPr="00925F27">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Интеграция ГИС с BIM-технологиями и сегментацией облака точек позволяет создавать точные модели для инфраструктурных проектов с минимальными затратами [1</w:t>
      </w:r>
      <w:r w:rsidR="00E919DE" w:rsidRPr="00C903F1">
        <w:rPr>
          <w:rFonts w:ascii="Times New Roman" w:eastAsia="Times New Roman" w:hAnsi="Times New Roman" w:cs="Times New Roman"/>
          <w:sz w:val="28"/>
          <w:szCs w:val="28"/>
        </w:rPr>
        <w:t>1</w:t>
      </w:r>
      <w:r w:rsidR="00925F27" w:rsidRPr="00925F27">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 Наконец, возможность обработки больших массивов данных и построения карт в реальном времени обеспечивает принятие своевременных управленческих решений [1</w:t>
      </w:r>
      <w:r w:rsidR="00E919DE" w:rsidRPr="00C903F1">
        <w:rPr>
          <w:rFonts w:ascii="Times New Roman" w:eastAsia="Times New Roman" w:hAnsi="Times New Roman" w:cs="Times New Roman"/>
          <w:sz w:val="28"/>
          <w:szCs w:val="28"/>
        </w:rPr>
        <w:t>1</w:t>
      </w:r>
      <w:r w:rsidR="00925F27" w:rsidRPr="00925F27">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,1</w:t>
      </w:r>
      <w:r w:rsidR="00577E1E" w:rsidRPr="00C903F1">
        <w:rPr>
          <w:rFonts w:ascii="Times New Roman" w:eastAsia="Times New Roman" w:hAnsi="Times New Roman" w:cs="Times New Roman"/>
          <w:sz w:val="28"/>
          <w:szCs w:val="28"/>
        </w:rPr>
        <w:t>1</w:t>
      </w:r>
      <w:r w:rsidR="00925F27" w:rsidRPr="00925F27">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что делает ГИС универсальным инструментом для анализа, мониторинга и прогнозирования в различных сферах.</w:t>
      </w:r>
    </w:p>
    <w:p w14:paraId="09015104"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925F27">
        <w:rPr>
          <w:rFonts w:ascii="Times New Roman" w:eastAsia="Times New Roman" w:hAnsi="Times New Roman" w:cs="Times New Roman"/>
          <w:bCs/>
          <w:i/>
          <w:iCs/>
          <w:sz w:val="28"/>
          <w:szCs w:val="28"/>
        </w:rPr>
        <w:t>Применение ГИС для прогнозирования.</w:t>
      </w:r>
      <w:r w:rsidRPr="00C903F1">
        <w:rPr>
          <w:rFonts w:ascii="Times New Roman" w:eastAsia="Times New Roman" w:hAnsi="Times New Roman" w:cs="Times New Roman"/>
          <w:b/>
          <w:sz w:val="28"/>
          <w:szCs w:val="28"/>
        </w:rPr>
        <w:t xml:space="preserve"> </w:t>
      </w:r>
      <w:r w:rsidRPr="00C903F1">
        <w:rPr>
          <w:rFonts w:ascii="Times New Roman" w:eastAsia="Times New Roman" w:hAnsi="Times New Roman" w:cs="Times New Roman"/>
          <w:sz w:val="28"/>
          <w:szCs w:val="28"/>
        </w:rPr>
        <w:t>Использование ГИС в прогнозировании также демонстрирует высокую эффективность: от повышения качества обучения в военной топографии за счёт более детальной визуализации местности [1</w:t>
      </w:r>
      <w:r w:rsidR="00E919DE" w:rsidRPr="00C903F1">
        <w:rPr>
          <w:rFonts w:ascii="Times New Roman" w:eastAsia="Times New Roman" w:hAnsi="Times New Roman" w:cs="Times New Roman"/>
          <w:sz w:val="28"/>
          <w:szCs w:val="28"/>
        </w:rPr>
        <w:t>1</w:t>
      </w:r>
      <w:r w:rsidR="00D2706C" w:rsidRPr="00D2706C">
        <w:rPr>
          <w:rFonts w:ascii="Times New Roman" w:eastAsia="Times New Roman" w:hAnsi="Times New Roman" w:cs="Times New Roman"/>
          <w:sz w:val="28"/>
          <w:szCs w:val="28"/>
        </w:rPr>
        <w:t>6</w:t>
      </w:r>
      <w:r w:rsidRPr="00C903F1">
        <w:rPr>
          <w:rFonts w:ascii="Times New Roman" w:eastAsia="Times New Roman" w:hAnsi="Times New Roman" w:cs="Times New Roman"/>
          <w:sz w:val="28"/>
          <w:szCs w:val="28"/>
        </w:rPr>
        <w:t>] до построения моделей динамики береговой линии с применением дистанционного зондирования [1</w:t>
      </w:r>
      <w:r w:rsidR="00E919DE" w:rsidRPr="00C903F1">
        <w:rPr>
          <w:rFonts w:ascii="Times New Roman" w:eastAsia="Times New Roman" w:hAnsi="Times New Roman" w:cs="Times New Roman"/>
          <w:sz w:val="28"/>
          <w:szCs w:val="28"/>
        </w:rPr>
        <w:t>1</w:t>
      </w:r>
      <w:r w:rsidR="00D2706C" w:rsidRPr="00D2706C">
        <w:rPr>
          <w:rFonts w:ascii="Times New Roman" w:eastAsia="Times New Roman" w:hAnsi="Times New Roman" w:cs="Times New Roman"/>
          <w:sz w:val="28"/>
          <w:szCs w:val="28"/>
        </w:rPr>
        <w:t>7</w:t>
      </w:r>
      <w:r w:rsidRPr="00C903F1">
        <w:rPr>
          <w:rFonts w:ascii="Times New Roman" w:eastAsia="Times New Roman" w:hAnsi="Times New Roman" w:cs="Times New Roman"/>
          <w:sz w:val="28"/>
          <w:szCs w:val="28"/>
        </w:rPr>
        <w:t>]. Моделирование изменений землепользования, например, в Амазонии, позволяет разрабатывать стратегии сохранения природных территорий [1</w:t>
      </w:r>
      <w:r w:rsidR="00E919DE" w:rsidRPr="00C903F1">
        <w:rPr>
          <w:rFonts w:ascii="Times New Roman" w:eastAsia="Times New Roman" w:hAnsi="Times New Roman" w:cs="Times New Roman"/>
          <w:sz w:val="28"/>
          <w:szCs w:val="28"/>
        </w:rPr>
        <w:t>1</w:t>
      </w:r>
      <w:r w:rsidR="00D2706C" w:rsidRPr="00D2706C">
        <w:rPr>
          <w:rFonts w:ascii="Times New Roman" w:eastAsia="Times New Roman" w:hAnsi="Times New Roman" w:cs="Times New Roman"/>
          <w:sz w:val="28"/>
          <w:szCs w:val="28"/>
        </w:rPr>
        <w:t>8</w:t>
      </w:r>
      <w:r w:rsidRPr="00C903F1">
        <w:rPr>
          <w:rFonts w:ascii="Times New Roman" w:eastAsia="Times New Roman" w:hAnsi="Times New Roman" w:cs="Times New Roman"/>
          <w:sz w:val="28"/>
          <w:szCs w:val="28"/>
        </w:rPr>
        <w:t>], а интеграция искусственных нейронных сетей, клеточных автоматов и цепей Маркова выявляет взаимосвязь между изменениями покрова и деградацией земель [1</w:t>
      </w:r>
      <w:r w:rsidR="00577E1E" w:rsidRPr="00C903F1">
        <w:rPr>
          <w:rFonts w:ascii="Times New Roman" w:eastAsia="Times New Roman" w:hAnsi="Times New Roman" w:cs="Times New Roman"/>
          <w:sz w:val="28"/>
          <w:szCs w:val="28"/>
        </w:rPr>
        <w:t>1</w:t>
      </w:r>
      <w:r w:rsidR="00D2706C" w:rsidRPr="00D2706C">
        <w:rPr>
          <w:rFonts w:ascii="Times New Roman" w:eastAsia="Times New Roman" w:hAnsi="Times New Roman" w:cs="Times New Roman"/>
          <w:sz w:val="28"/>
          <w:szCs w:val="28"/>
        </w:rPr>
        <w:t>9</w:t>
      </w:r>
      <w:r w:rsidRPr="00C903F1">
        <w:rPr>
          <w:rFonts w:ascii="Times New Roman" w:eastAsia="Times New Roman" w:hAnsi="Times New Roman" w:cs="Times New Roman"/>
          <w:sz w:val="28"/>
          <w:szCs w:val="28"/>
        </w:rPr>
        <w:t xml:space="preserve">]. </w:t>
      </w:r>
    </w:p>
    <w:p w14:paraId="128DAC38" w14:textId="77777777" w:rsidR="00732925" w:rsidRPr="00C903F1" w:rsidRDefault="00732925" w:rsidP="00732925">
      <w:pPr>
        <w:spacing w:after="0" w:line="240" w:lineRule="auto"/>
        <w:ind w:firstLine="709"/>
        <w:jc w:val="both"/>
      </w:pPr>
      <w:r w:rsidRPr="00C903F1">
        <w:rPr>
          <w:rFonts w:ascii="Times New Roman" w:eastAsia="Times New Roman" w:hAnsi="Times New Roman" w:cs="Times New Roman"/>
          <w:sz w:val="28"/>
          <w:szCs w:val="28"/>
        </w:rPr>
        <w:t>Комплексный анализ в рамках ГИС-исследований требует глубокого понимания параметров пространственного анализа, что позволяет точнее выявлять закономерности, прогнозировать тенденции и повышать достоверность моделей.</w:t>
      </w:r>
      <w:r w:rsidR="00241797"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Включение методов аналитического сетевого процесса в многокритериальный анализ решений на основе ГИС усиливает точность тематического картографирования, например, при оценке подверженности грунта проседанию, что подтверждается ростом точности на 6% при сочетании с глобальным анализом чувствительности [</w:t>
      </w:r>
      <w:r w:rsidR="00241797" w:rsidRPr="00C903F1">
        <w:rPr>
          <w:rFonts w:ascii="Times New Roman" w:eastAsia="Times New Roman" w:hAnsi="Times New Roman" w:cs="Times New Roman"/>
          <w:sz w:val="28"/>
          <w:szCs w:val="28"/>
        </w:rPr>
        <w:t>1</w:t>
      </w:r>
      <w:r w:rsidR="00D2706C" w:rsidRPr="00D2706C">
        <w:rPr>
          <w:rFonts w:ascii="Times New Roman" w:eastAsia="Times New Roman" w:hAnsi="Times New Roman" w:cs="Times New Roman"/>
          <w:sz w:val="28"/>
          <w:szCs w:val="28"/>
        </w:rPr>
        <w:t>20</w:t>
      </w:r>
      <w:r w:rsidRPr="00C903F1">
        <w:rPr>
          <w:rFonts w:ascii="Times New Roman" w:eastAsia="Times New Roman" w:hAnsi="Times New Roman" w:cs="Times New Roman"/>
          <w:sz w:val="28"/>
          <w:szCs w:val="28"/>
        </w:rPr>
        <w:t>]. Одновременно интеграция подходов науки о данных трансформировала возможности ГИС-платформ, обеспечив более сложную обработку многослойных данных и их использование в различных секторах [</w:t>
      </w:r>
      <w:r w:rsidR="00241797" w:rsidRPr="00C903F1">
        <w:rPr>
          <w:rFonts w:ascii="Times New Roman" w:eastAsia="Times New Roman" w:hAnsi="Times New Roman" w:cs="Times New Roman"/>
          <w:sz w:val="28"/>
          <w:szCs w:val="28"/>
        </w:rPr>
        <w:t>1</w:t>
      </w:r>
      <w:r w:rsidR="00D2706C" w:rsidRPr="00D2706C">
        <w:rPr>
          <w:rFonts w:ascii="Times New Roman" w:eastAsia="Times New Roman" w:hAnsi="Times New Roman" w:cs="Times New Roman"/>
          <w:sz w:val="28"/>
          <w:szCs w:val="28"/>
        </w:rPr>
        <w:t>21</w:t>
      </w:r>
      <w:r w:rsidRPr="00C903F1">
        <w:rPr>
          <w:rFonts w:ascii="Times New Roman" w:eastAsia="Times New Roman" w:hAnsi="Times New Roman" w:cs="Times New Roman"/>
          <w:sz w:val="28"/>
          <w:szCs w:val="28"/>
        </w:rPr>
        <w:t>]. Такой подход особенно востребован при совместном анализе почвенных, климатических, гидрологических и социально-экономических показателей, когда интеграция локальных и глобальных данных повышает точность моделирования природных процессов, включая речной сток и транспорт наносов [1</w:t>
      </w:r>
      <w:r w:rsidR="00241797" w:rsidRPr="00C903F1">
        <w:rPr>
          <w:rFonts w:ascii="Times New Roman" w:eastAsia="Times New Roman" w:hAnsi="Times New Roman" w:cs="Times New Roman"/>
          <w:sz w:val="28"/>
          <w:szCs w:val="28"/>
        </w:rPr>
        <w:t>2</w:t>
      </w:r>
      <w:r w:rsidR="00D2706C" w:rsidRPr="00D2706C">
        <w:rPr>
          <w:rFonts w:ascii="Times New Roman" w:eastAsia="Times New Roman" w:hAnsi="Times New Roman" w:cs="Times New Roman"/>
          <w:sz w:val="28"/>
          <w:szCs w:val="28"/>
        </w:rPr>
        <w:t>2</w:t>
      </w:r>
      <w:r w:rsidR="00C12FB7" w:rsidRPr="00C12FB7">
        <w:rPr>
          <w:rFonts w:ascii="Times New Roman" w:eastAsia="Times New Roman" w:hAnsi="Times New Roman" w:cs="Times New Roman"/>
          <w:sz w:val="28"/>
          <w:szCs w:val="28"/>
        </w:rPr>
        <w:t>,123</w:t>
      </w:r>
      <w:r w:rsidRPr="00C903F1">
        <w:rPr>
          <w:rFonts w:ascii="Times New Roman" w:eastAsia="Times New Roman" w:hAnsi="Times New Roman" w:cs="Times New Roman"/>
          <w:sz w:val="28"/>
          <w:szCs w:val="28"/>
        </w:rPr>
        <w:t xml:space="preserve">]. </w:t>
      </w:r>
    </w:p>
    <w:p w14:paraId="6014A8CC"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сфере управления угодьями ГИС-технологии позволяют оптимизировать экологическое и ландшафтное планирование в населённых пунктах и формировать сценарии рационального землепользования с повышением ценности экосистемных услуг. Комплексные проекты по улучшению состояния земель, интегрирующие агроэкологические и агротехнические подходы, повышают продуктивность и сохраняют ресурсы [</w:t>
      </w:r>
      <w:r w:rsidR="00613042" w:rsidRPr="00C903F1">
        <w:rPr>
          <w:rFonts w:ascii="Times New Roman" w:eastAsia="Times New Roman" w:hAnsi="Times New Roman" w:cs="Times New Roman"/>
          <w:sz w:val="28"/>
          <w:szCs w:val="28"/>
        </w:rPr>
        <w:t>12</w:t>
      </w:r>
      <w:r w:rsidR="00C12FB7" w:rsidRPr="00C12FB7">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 а почво- и водоохранные меры снижают эрозионные риски [1</w:t>
      </w:r>
      <w:r w:rsidR="00613042" w:rsidRPr="00C903F1">
        <w:rPr>
          <w:rFonts w:ascii="Times New Roman" w:eastAsia="Times New Roman" w:hAnsi="Times New Roman" w:cs="Times New Roman"/>
          <w:sz w:val="28"/>
          <w:szCs w:val="28"/>
        </w:rPr>
        <w:t>2</w:t>
      </w:r>
      <w:r w:rsidR="00C12FB7" w:rsidRPr="00C12FB7">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xml:space="preserve">]. </w:t>
      </w:r>
    </w:p>
    <w:p w14:paraId="139C8CC1" w14:textId="77777777" w:rsidR="00050143" w:rsidRPr="00C903F1" w:rsidRDefault="00050143" w:rsidP="002043CB">
      <w:pPr>
        <w:spacing w:after="0" w:line="240" w:lineRule="auto"/>
        <w:ind w:firstLine="709"/>
        <w:jc w:val="center"/>
        <w:rPr>
          <w:rFonts w:ascii="Times New Roman" w:eastAsia="Times New Roman" w:hAnsi="Times New Roman" w:cs="Times New Roman"/>
          <w:b/>
          <w:sz w:val="28"/>
          <w:szCs w:val="28"/>
        </w:rPr>
      </w:pPr>
    </w:p>
    <w:p w14:paraId="77D07824" w14:textId="64C79B69" w:rsidR="00DF4A06" w:rsidRPr="00726766" w:rsidRDefault="00742B7E" w:rsidP="00D2706C">
      <w:pPr>
        <w:spacing w:after="0" w:line="240" w:lineRule="auto"/>
        <w:ind w:firstLine="709"/>
        <w:rPr>
          <w:rFonts w:ascii="Times New Roman" w:eastAsia="Times New Roman" w:hAnsi="Times New Roman" w:cs="Times New Roman"/>
          <w:b/>
          <w:sz w:val="28"/>
          <w:szCs w:val="28"/>
        </w:rPr>
      </w:pPr>
      <w:r w:rsidRPr="00C903F1">
        <w:rPr>
          <w:rFonts w:ascii="Times New Roman" w:eastAsia="Times New Roman" w:hAnsi="Times New Roman" w:cs="Times New Roman"/>
          <w:b/>
          <w:sz w:val="28"/>
          <w:szCs w:val="28"/>
        </w:rPr>
        <w:t xml:space="preserve">1. 2 </w:t>
      </w:r>
      <w:r w:rsidR="008A7D1C" w:rsidRPr="008A7D1C">
        <w:rPr>
          <w:rFonts w:ascii="Times New Roman" w:hAnsi="Times New Roman" w:cs="Times New Roman"/>
          <w:b/>
          <w:bCs/>
          <w:sz w:val="28"/>
          <w:szCs w:val="28"/>
        </w:rPr>
        <w:t>Зарубежный опыт применения информационных технологий при оценке качества земель</w:t>
      </w:r>
    </w:p>
    <w:p w14:paraId="139DE77B" w14:textId="77777777" w:rsidR="00EC208A" w:rsidRPr="00C903F1" w:rsidRDefault="00EC208A"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Ранее оценка состояния земель основывалась на традиционных полевых методах, которые обеспечивали целостное представление об угодьях и служили фундаментом для принятия управленческих решений.</w:t>
      </w:r>
    </w:p>
    <w:p w14:paraId="2BC60A77" w14:textId="77777777" w:rsidR="00473038" w:rsidRPr="00C903F1" w:rsidRDefault="00EC208A"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Первым этапом выступала визуальная оценка, проводимая непосредственно на месте. Она позволяла определить состояние почвы и растительного покр</w:t>
      </w:r>
      <w:r w:rsidR="00802CDD" w:rsidRPr="00C903F1">
        <w:rPr>
          <w:rFonts w:ascii="Times New Roman" w:eastAsia="Times New Roman" w:hAnsi="Times New Roman" w:cs="Times New Roman"/>
          <w:bCs/>
          <w:sz w:val="28"/>
          <w:szCs w:val="28"/>
        </w:rPr>
        <w:t>о</w:t>
      </w:r>
      <w:r w:rsidRPr="00C903F1">
        <w:rPr>
          <w:rFonts w:ascii="Times New Roman" w:eastAsia="Times New Roman" w:hAnsi="Times New Roman" w:cs="Times New Roman"/>
          <w:bCs/>
          <w:sz w:val="28"/>
          <w:szCs w:val="28"/>
        </w:rPr>
        <w:t>ва, выявить признаки деградации и оперативно зафиксировать общую характеристику участка.</w:t>
      </w:r>
      <w:r w:rsidR="00473038"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 xml:space="preserve">Для получения детализированных данных применялись почвенные анализы. В лабораторных условиях определялись физические и химические свойства почвы </w:t>
      </w:r>
      <w:r w:rsidR="00AE4D7D"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содержание гумуса, уровень pH, а также основные питательные элементы. Эти сведения служили ключевыми показателями плодородия и основывались на научно обоснованных измерениях.</w:t>
      </w:r>
      <w:r w:rsidR="00473038"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Следующим важным направлением являлось картирование угодий, при котором на основе полевых данных создавались бумажные карты землепользования. Они отражали пространственное распределение различных типов земель и были незаменимы при планировании и мониторинге.</w:t>
      </w:r>
      <w:r w:rsidR="00473038"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В дополнени</w:t>
      </w:r>
      <w:r w:rsidR="00742B7E" w:rsidRPr="00C903F1">
        <w:rPr>
          <w:rFonts w:ascii="Times New Roman" w:eastAsia="Times New Roman" w:hAnsi="Times New Roman" w:cs="Times New Roman"/>
          <w:bCs/>
          <w:sz w:val="28"/>
          <w:szCs w:val="28"/>
        </w:rPr>
        <w:t>и</w:t>
      </w:r>
      <w:r w:rsidRPr="00C903F1">
        <w:rPr>
          <w:rFonts w:ascii="Times New Roman" w:eastAsia="Times New Roman" w:hAnsi="Times New Roman" w:cs="Times New Roman"/>
          <w:bCs/>
          <w:sz w:val="28"/>
          <w:szCs w:val="28"/>
        </w:rPr>
        <w:t xml:space="preserve"> проводился гидрологический анализ, направленный на изучение водного баланса почв, процессов дренажа и эрозии. Это позволяло прогнозировать их влияние на продуктивность земель и разрабатывать меры по предотвращению деградации.</w:t>
      </w:r>
      <w:r w:rsidR="00473038"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 xml:space="preserve">Наконец, значимую роль играли биологические индикаторы </w:t>
      </w:r>
      <w:r w:rsidR="00456DB3"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структура и состав растительного покрова, которые выступали наглядным отражением состояния и плодородия почвы, а также её экологической устойчивости.</w:t>
      </w:r>
      <w:r w:rsidR="00742B7E" w:rsidRPr="00C903F1">
        <w:rPr>
          <w:rFonts w:ascii="Times New Roman" w:eastAsia="Times New Roman" w:hAnsi="Times New Roman" w:cs="Times New Roman"/>
          <w:bCs/>
          <w:sz w:val="28"/>
          <w:szCs w:val="28"/>
        </w:rPr>
        <w:t xml:space="preserve"> С</w:t>
      </w:r>
      <w:r w:rsidRPr="00C903F1">
        <w:rPr>
          <w:rFonts w:ascii="Times New Roman" w:eastAsia="Times New Roman" w:hAnsi="Times New Roman" w:cs="Times New Roman"/>
          <w:bCs/>
          <w:sz w:val="28"/>
          <w:szCs w:val="28"/>
        </w:rPr>
        <w:t>очетание этих методов обеспечивало комплексную оценку земель, способствуя их рациональному использованию и сохранению.</w:t>
      </w:r>
    </w:p>
    <w:p w14:paraId="678C3438" w14:textId="77777777" w:rsidR="00DF4A06" w:rsidRPr="00C903F1" w:rsidRDefault="00DF4A06"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Традиционные подходы к оценке состояния земель основываются на полевых наблюдениях и проверенных временем методах. Прежде всего, к ним относится метод классификации земель для орошения (LCI), который сохраняет востребованность благодаря простоте применения и надежности результатов. Он опирается на минимально необходимый набор сведений о почвах и элементах ландшафта, что позволяет оперативно оценивать пригодность территорий для основных видов сельскохозяйственного использования</w:t>
      </w:r>
      <w:r w:rsidR="000E6D08" w:rsidRPr="00C903F1">
        <w:rPr>
          <w:rFonts w:ascii="Times New Roman" w:eastAsia="Times New Roman" w:hAnsi="Times New Roman" w:cs="Times New Roman"/>
          <w:bCs/>
          <w:sz w:val="28"/>
          <w:szCs w:val="28"/>
        </w:rPr>
        <w:t xml:space="preserve"> [</w:t>
      </w:r>
      <w:r w:rsidR="00613042" w:rsidRPr="00C903F1">
        <w:rPr>
          <w:rFonts w:ascii="Times New Roman" w:eastAsia="Times New Roman" w:hAnsi="Times New Roman" w:cs="Times New Roman"/>
          <w:bCs/>
          <w:sz w:val="28"/>
          <w:szCs w:val="28"/>
        </w:rPr>
        <w:t>12</w:t>
      </w:r>
      <w:r w:rsidR="00C12FB7" w:rsidRPr="00C12FB7">
        <w:rPr>
          <w:rFonts w:ascii="Times New Roman" w:eastAsia="Times New Roman" w:hAnsi="Times New Roman" w:cs="Times New Roman"/>
          <w:bCs/>
          <w:sz w:val="28"/>
          <w:szCs w:val="28"/>
        </w:rPr>
        <w:t>6</w:t>
      </w:r>
      <w:r w:rsidR="000E6D08"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w:t>
      </w:r>
    </w:p>
    <w:p w14:paraId="08BC4301" w14:textId="77777777" w:rsidR="00DF4A06" w:rsidRPr="00C903F1" w:rsidRDefault="00DF4A06"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Далее, традиционные методы анализа угодий включают полевые процедуры, направленные на выявление ключевых свойств почв и характеристик рельефа для последующей оценки соответствия земель различным видам использования. Несмотря на относительную простоту, эти подходы широко применяются благодаря воспроизводимости и способности формировать целостное представление о земельных условиях</w:t>
      </w:r>
      <w:r w:rsidR="000E6D08"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12</w:t>
      </w:r>
      <w:r w:rsidR="00C12FB7" w:rsidRPr="00C12FB7">
        <w:rPr>
          <w:rFonts w:ascii="Times New Roman" w:eastAsia="Times New Roman" w:hAnsi="Times New Roman" w:cs="Times New Roman"/>
          <w:bCs/>
          <w:sz w:val="28"/>
          <w:szCs w:val="28"/>
        </w:rPr>
        <w:t>7</w:t>
      </w:r>
      <w:r w:rsidR="000E6D08"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w:t>
      </w:r>
    </w:p>
    <w:p w14:paraId="39633E1A" w14:textId="77777777" w:rsidR="00DF4A06" w:rsidRPr="00C903F1" w:rsidRDefault="00DF4A06"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С позиции методологических регламентов особое место занимает визуальная оценка почвы (VSA), рекомендованная ФАО к регулярному проведению с интервалом в </w:t>
      </w:r>
      <w:r w:rsidR="00A670C7" w:rsidRPr="00C903F1">
        <w:rPr>
          <w:rFonts w:ascii="Times New Roman" w:eastAsia="Times New Roman" w:hAnsi="Times New Roman" w:cs="Times New Roman"/>
          <w:bCs/>
          <w:sz w:val="28"/>
          <w:szCs w:val="28"/>
        </w:rPr>
        <w:t>2</w:t>
      </w:r>
      <w:r w:rsidRPr="00C903F1">
        <w:rPr>
          <w:rFonts w:ascii="Times New Roman" w:eastAsia="Times New Roman" w:hAnsi="Times New Roman" w:cs="Times New Roman"/>
          <w:bCs/>
          <w:sz w:val="28"/>
          <w:szCs w:val="28"/>
        </w:rPr>
        <w:t xml:space="preserve"> года. При этом ключевым шагом выступает выбор локально адаптированной оценочной единицы </w:t>
      </w:r>
      <w:r w:rsidR="00456DB3"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конкретного земельного участка, на котором проводятся наблюдения и фиксируются признаки, отражающие состояние почвы и растительного покрова</w:t>
      </w:r>
      <w:r w:rsidR="000E6D08"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12</w:t>
      </w:r>
      <w:r w:rsidR="00D50AA9" w:rsidRPr="00D50AA9">
        <w:rPr>
          <w:rFonts w:ascii="Times New Roman" w:eastAsia="Times New Roman" w:hAnsi="Times New Roman" w:cs="Times New Roman"/>
          <w:bCs/>
          <w:sz w:val="28"/>
          <w:szCs w:val="28"/>
        </w:rPr>
        <w:t>8</w:t>
      </w:r>
      <w:r w:rsidR="000E6D08"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Визуальная оценка почвы представляет собой обследование её состояния и растительного покрова непосредственно на месте. Данный метод используется как в сельском хозяйстве, так и в ряде других областей, включая здравоохранение, образование и технологии. Он включает анализ зрительной функции и остроты для диагностики нарушений или улучшения выполнения задач, связанных с восприятием информации</w:t>
      </w:r>
      <w:r w:rsidR="000E6D08"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w:t>
      </w:r>
      <w:r w:rsidR="00785DE1" w:rsidRPr="00785DE1">
        <w:rPr>
          <w:rFonts w:ascii="Times New Roman" w:eastAsia="Times New Roman" w:hAnsi="Times New Roman" w:cs="Times New Roman"/>
          <w:bCs/>
          <w:sz w:val="28"/>
          <w:szCs w:val="28"/>
        </w:rPr>
        <w:t>29</w:t>
      </w:r>
      <w:r w:rsidR="000E6D08"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742B7E"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 xml:space="preserve">На уровне ферм и отдельных участков широко применяются </w:t>
      </w:r>
      <w:r w:rsidR="00160993" w:rsidRPr="00C903F1">
        <w:rPr>
          <w:rFonts w:ascii="Times New Roman" w:eastAsia="Times New Roman" w:hAnsi="Times New Roman" w:cs="Times New Roman"/>
          <w:bCs/>
          <w:sz w:val="28"/>
          <w:szCs w:val="28"/>
        </w:rPr>
        <w:t xml:space="preserve">визуальные </w:t>
      </w:r>
      <w:r w:rsidRPr="00C903F1">
        <w:rPr>
          <w:rFonts w:ascii="Times New Roman" w:eastAsia="Times New Roman" w:hAnsi="Times New Roman" w:cs="Times New Roman"/>
          <w:bCs/>
          <w:sz w:val="28"/>
          <w:szCs w:val="28"/>
        </w:rPr>
        <w:t>методы, в том числе визуальная оценка почвы (VSA) и визуальная оценка структуры почвы (VESS). Эти подходы позволяют оперативно оценить качество почвы, выявить различия в её структурных характеристиках и определить влияние методов управления земельным</w:t>
      </w:r>
      <w:r w:rsidR="00742B7E" w:rsidRPr="00C903F1">
        <w:rPr>
          <w:rFonts w:ascii="Times New Roman" w:eastAsia="Times New Roman" w:hAnsi="Times New Roman" w:cs="Times New Roman"/>
          <w:bCs/>
          <w:sz w:val="28"/>
          <w:szCs w:val="28"/>
        </w:rPr>
        <w:t>ы</w:t>
      </w:r>
      <w:r w:rsidRPr="00C903F1">
        <w:rPr>
          <w:rFonts w:ascii="Times New Roman" w:eastAsia="Times New Roman" w:hAnsi="Times New Roman" w:cs="Times New Roman"/>
          <w:bCs/>
          <w:sz w:val="28"/>
          <w:szCs w:val="28"/>
        </w:rPr>
        <w:t xml:space="preserve"> ресурсами. Их эффективность подтверждена практическим опытом применения на различных типах почв </w:t>
      </w:r>
      <w:r w:rsidR="000E6D08" w:rsidRPr="00C903F1">
        <w:rPr>
          <w:rFonts w:ascii="Times New Roman" w:eastAsia="Times New Roman" w:hAnsi="Times New Roman" w:cs="Times New Roman"/>
          <w:bCs/>
          <w:sz w:val="28"/>
          <w:szCs w:val="28"/>
        </w:rPr>
        <w:t>[</w:t>
      </w:r>
      <w:r w:rsidR="00A670C7" w:rsidRPr="00C903F1">
        <w:rPr>
          <w:rFonts w:ascii="Times New Roman" w:eastAsia="Times New Roman" w:hAnsi="Times New Roman" w:cs="Times New Roman"/>
          <w:bCs/>
          <w:sz w:val="28"/>
          <w:szCs w:val="28"/>
        </w:rPr>
        <w:t>1</w:t>
      </w:r>
      <w:r w:rsidR="00785DE1" w:rsidRPr="00785DE1">
        <w:rPr>
          <w:rFonts w:ascii="Times New Roman" w:eastAsia="Times New Roman" w:hAnsi="Times New Roman" w:cs="Times New Roman"/>
          <w:bCs/>
          <w:sz w:val="28"/>
          <w:szCs w:val="28"/>
        </w:rPr>
        <w:t>30</w:t>
      </w:r>
      <w:r w:rsidR="000E6D08"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4D3CE9" w:rsidRPr="00C903F1">
        <w:rPr>
          <w:rFonts w:ascii="Times New Roman" w:eastAsia="Times New Roman" w:hAnsi="Times New Roman" w:cs="Times New Roman"/>
          <w:bCs/>
          <w:sz w:val="28"/>
          <w:szCs w:val="28"/>
        </w:rPr>
        <w:t xml:space="preserve"> </w:t>
      </w:r>
    </w:p>
    <w:p w14:paraId="2F5242E3" w14:textId="77777777" w:rsidR="00DF4A06" w:rsidRPr="00C903F1" w:rsidRDefault="00DF4A06"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Структура почвы является одним из ключевых показателей её качества, и её оценка с использованием полуколичественных методов визуальной оценки (VSE) может существенно помочь исследователям, агрономам и фермерам в принятии решений по отбору проб и планированию мероприятий по улучшению состояния почвы</w:t>
      </w:r>
      <w:r w:rsidR="000E6D08"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13</w:t>
      </w:r>
      <w:r w:rsidR="00785DE1" w:rsidRPr="00785DE1">
        <w:rPr>
          <w:rFonts w:ascii="Times New Roman" w:eastAsia="Times New Roman" w:hAnsi="Times New Roman" w:cs="Times New Roman"/>
          <w:bCs/>
          <w:sz w:val="28"/>
          <w:szCs w:val="28"/>
        </w:rPr>
        <w:t>1</w:t>
      </w:r>
      <w:r w:rsidR="000E6D08"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Преимуществами этих методов являются низкие затраты, простота оборудования и возможность получения мгновенных результатов, которые при этом хорошо коррелируют с количественными измерениями физических и биохимических свойств почвы. Однако существуют определённые ограничения: для почв отдельных текстур результаты могут быть менее точными, а влияние влажности на критерии оценки остаётся недостаточно изученным. Методы VSE можно разделить на две основные группы: Методы профиля </w:t>
      </w:r>
      <w:r w:rsidR="00456DB3"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ориентированы на детальное изучение взаимодействия процессов в конкретных</w:t>
      </w:r>
      <w:r w:rsidR="00DB37D2"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 xml:space="preserve">точках поля, </w:t>
      </w:r>
      <w:proofErr w:type="gramStart"/>
      <w:r w:rsidRPr="00C903F1">
        <w:rPr>
          <w:rFonts w:ascii="Times New Roman" w:eastAsia="Times New Roman" w:hAnsi="Times New Roman" w:cs="Times New Roman"/>
          <w:bCs/>
          <w:sz w:val="28"/>
          <w:szCs w:val="28"/>
        </w:rPr>
        <w:t>учитывают</w:t>
      </w:r>
      <w:proofErr w:type="gramEnd"/>
      <w:r w:rsidRPr="00C903F1">
        <w:rPr>
          <w:rFonts w:ascii="Times New Roman" w:eastAsia="Times New Roman" w:hAnsi="Times New Roman" w:cs="Times New Roman"/>
          <w:bCs/>
          <w:sz w:val="28"/>
          <w:szCs w:val="28"/>
        </w:rPr>
        <w:t xml:space="preserve"> как естественные, так и антропогенные факторы; </w:t>
      </w:r>
      <w:r w:rsidR="00DB37D2" w:rsidRPr="00C903F1">
        <w:rPr>
          <w:rFonts w:ascii="Times New Roman" w:eastAsia="Times New Roman" w:hAnsi="Times New Roman" w:cs="Times New Roman"/>
          <w:bCs/>
          <w:sz w:val="28"/>
          <w:szCs w:val="28"/>
        </w:rPr>
        <w:t>м</w:t>
      </w:r>
      <w:r w:rsidRPr="00C903F1">
        <w:rPr>
          <w:rFonts w:ascii="Times New Roman" w:eastAsia="Times New Roman" w:hAnsi="Times New Roman" w:cs="Times New Roman"/>
          <w:bCs/>
          <w:sz w:val="28"/>
          <w:szCs w:val="28"/>
        </w:rPr>
        <w:t xml:space="preserve">етоды Spade </w:t>
      </w:r>
      <w:r w:rsidR="00456DB3"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фокусируются на антропогенных характеристиках, обеспечивая быстрый обзор структуры почвы на обширных территориях</w:t>
      </w:r>
      <w:r w:rsidR="000E6D08"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13</w:t>
      </w:r>
      <w:r w:rsidR="00785DE1" w:rsidRPr="00785DE1">
        <w:rPr>
          <w:rFonts w:ascii="Times New Roman" w:eastAsia="Times New Roman" w:hAnsi="Times New Roman" w:cs="Times New Roman"/>
          <w:bCs/>
          <w:sz w:val="28"/>
          <w:szCs w:val="28"/>
        </w:rPr>
        <w:t>2</w:t>
      </w:r>
      <w:r w:rsidR="000E6D08"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993B49" w:rsidRPr="00C903F1">
        <w:rPr>
          <w:rFonts w:ascii="Arial" w:hAnsi="Arial" w:cs="Arial"/>
          <w:color w:val="28333D"/>
          <w:sz w:val="27"/>
          <w:szCs w:val="27"/>
          <w:shd w:val="clear" w:color="auto" w:fill="FFFFFF"/>
        </w:rPr>
        <w:t xml:space="preserve"> </w:t>
      </w:r>
    </w:p>
    <w:p w14:paraId="01DCD755" w14:textId="77777777" w:rsidR="00DF4A06" w:rsidRPr="00C903F1" w:rsidRDefault="00DF4A06"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Несмотря на ориентацию на структурную форму почвы, отдельные методики включают также показатели устойчивости и упругости. Необходимы дальнейшие исследования, направленные на совершенствование методов с учётом текстуры почвы, оптимизации процедур отбора проб и проведения более комплексных оценок</w:t>
      </w:r>
      <w:r w:rsidR="000E6D08"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13</w:t>
      </w:r>
      <w:r w:rsidR="00785DE1" w:rsidRPr="00785DE1">
        <w:rPr>
          <w:rFonts w:ascii="Times New Roman" w:eastAsia="Times New Roman" w:hAnsi="Times New Roman" w:cs="Times New Roman"/>
          <w:bCs/>
          <w:sz w:val="28"/>
          <w:szCs w:val="28"/>
        </w:rPr>
        <w:t>3</w:t>
      </w:r>
      <w:r w:rsidR="000E6D08"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4D3CE9" w:rsidRPr="00C903F1">
        <w:rPr>
          <w:rFonts w:ascii="Times New Roman" w:eastAsia="Times New Roman" w:hAnsi="Times New Roman" w:cs="Times New Roman"/>
          <w:bCs/>
          <w:sz w:val="28"/>
          <w:szCs w:val="28"/>
        </w:rPr>
        <w:t xml:space="preserve"> </w:t>
      </w:r>
    </w:p>
    <w:p w14:paraId="103D9BB1" w14:textId="77777777" w:rsidR="00DB37D2" w:rsidRPr="00C903F1" w:rsidRDefault="00DF4A06"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В дополнение к визуальным методам, значительное место в оценке качества почвы занимают лабораторные почвенные анализы, позволяющие исследовать физические и химические свойства почвы, такие как содержание гумуса, кислотность (pH) и уровень обеспеченности питательными элементами. Эти исследования необходимы для определения плодородия, устойчивости и общей пригодности почвы для сельскохозяйственного использования</w:t>
      </w:r>
      <w:r w:rsidR="000E6D08"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13</w:t>
      </w:r>
      <w:r w:rsidR="00785DE1" w:rsidRPr="00785DE1">
        <w:rPr>
          <w:rFonts w:ascii="Times New Roman" w:eastAsia="Times New Roman" w:hAnsi="Times New Roman" w:cs="Times New Roman"/>
          <w:bCs/>
          <w:sz w:val="28"/>
          <w:szCs w:val="28"/>
        </w:rPr>
        <w:t>4</w:t>
      </w:r>
      <w:r w:rsidR="000E6D08" w:rsidRPr="00C903F1">
        <w:rPr>
          <w:rFonts w:ascii="Times New Roman" w:eastAsia="Times New Roman" w:hAnsi="Times New Roman" w:cs="Times New Roman"/>
          <w:bCs/>
          <w:sz w:val="28"/>
          <w:szCs w:val="28"/>
        </w:rPr>
        <w:t>,</w:t>
      </w:r>
      <w:r w:rsidR="00A670C7" w:rsidRPr="00C903F1">
        <w:rPr>
          <w:rFonts w:ascii="Times New Roman" w:eastAsia="Times New Roman" w:hAnsi="Times New Roman" w:cs="Times New Roman"/>
          <w:bCs/>
          <w:sz w:val="28"/>
          <w:szCs w:val="28"/>
        </w:rPr>
        <w:t>13</w:t>
      </w:r>
      <w:r w:rsidR="00785DE1" w:rsidRPr="00785DE1">
        <w:rPr>
          <w:rFonts w:ascii="Times New Roman" w:eastAsia="Times New Roman" w:hAnsi="Times New Roman" w:cs="Times New Roman"/>
          <w:bCs/>
          <w:sz w:val="28"/>
          <w:szCs w:val="28"/>
        </w:rPr>
        <w:t>5</w:t>
      </w:r>
      <w:r w:rsidR="000E6D08"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Физико-химические параметры, такие как текстура, влажность, кислотность, содержание азота, фосфора и калия, являются важнейшими индикаторами состояния почвы. Они позволяют оценить способность почвы поддерживать рост растений и обеспечивать их необходимыми элементами питания</w:t>
      </w:r>
      <w:r w:rsidR="000E6D08"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13</w:t>
      </w:r>
      <w:r w:rsidR="00785DE1" w:rsidRPr="00785DE1">
        <w:rPr>
          <w:rFonts w:ascii="Times New Roman" w:eastAsia="Times New Roman" w:hAnsi="Times New Roman" w:cs="Times New Roman"/>
          <w:bCs/>
          <w:sz w:val="28"/>
          <w:szCs w:val="28"/>
        </w:rPr>
        <w:t>6</w:t>
      </w:r>
      <w:r w:rsidR="000E6D08"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DB37D2" w:rsidRPr="00C903F1">
        <w:rPr>
          <w:rFonts w:ascii="Times New Roman" w:eastAsia="Times New Roman" w:hAnsi="Times New Roman" w:cs="Times New Roman"/>
          <w:bCs/>
          <w:sz w:val="28"/>
          <w:szCs w:val="28"/>
        </w:rPr>
        <w:t xml:space="preserve"> </w:t>
      </w:r>
    </w:p>
    <w:p w14:paraId="268A978B" w14:textId="77777777" w:rsidR="00FF55CA" w:rsidRPr="00C903F1" w:rsidRDefault="00DF4A06"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В целом анализ почвы </w:t>
      </w:r>
      <w:r w:rsidR="00456DB3"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будь то визуальный или лабораторный </w:t>
      </w:r>
      <w:r w:rsidR="00456DB3"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раскрывает её физические, химические и биологические характеристики. Эти данные играют ключевую роль в сельском хозяйстве, природопользовании и устойчивом управлении земельными ресурсами, позволяя формировать обоснованные решения по повышению урожайности и сохранению экосистем </w:t>
      </w:r>
      <w:r w:rsidR="000E6D08" w:rsidRPr="00C903F1">
        <w:rPr>
          <w:rFonts w:ascii="Times New Roman" w:eastAsia="Times New Roman" w:hAnsi="Times New Roman" w:cs="Times New Roman"/>
          <w:bCs/>
          <w:sz w:val="28"/>
          <w:szCs w:val="28"/>
        </w:rPr>
        <w:t>[</w:t>
      </w:r>
      <w:r w:rsidR="00A670C7" w:rsidRPr="00C903F1">
        <w:rPr>
          <w:rFonts w:ascii="Times New Roman" w:eastAsia="Times New Roman" w:hAnsi="Times New Roman" w:cs="Times New Roman"/>
          <w:bCs/>
          <w:sz w:val="28"/>
          <w:szCs w:val="28"/>
        </w:rPr>
        <w:t>13</w:t>
      </w:r>
      <w:r w:rsidR="00785DE1" w:rsidRPr="00785DE1">
        <w:rPr>
          <w:rFonts w:ascii="Times New Roman" w:eastAsia="Times New Roman" w:hAnsi="Times New Roman" w:cs="Times New Roman"/>
          <w:bCs/>
          <w:sz w:val="28"/>
          <w:szCs w:val="28"/>
        </w:rPr>
        <w:t>7</w:t>
      </w:r>
      <w:r w:rsidR="000E6D08"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13</w:t>
      </w:r>
      <w:r w:rsidR="00785DE1" w:rsidRPr="00785DE1">
        <w:rPr>
          <w:rFonts w:ascii="Times New Roman" w:eastAsia="Times New Roman" w:hAnsi="Times New Roman" w:cs="Times New Roman"/>
          <w:bCs/>
          <w:sz w:val="28"/>
          <w:szCs w:val="28"/>
        </w:rPr>
        <w:t>8</w:t>
      </w:r>
      <w:r w:rsidR="000E6D08" w:rsidRPr="00C903F1">
        <w:rPr>
          <w:rFonts w:ascii="Times New Roman" w:eastAsia="Times New Roman" w:hAnsi="Times New Roman" w:cs="Times New Roman"/>
          <w:bCs/>
          <w:sz w:val="28"/>
          <w:szCs w:val="28"/>
        </w:rPr>
        <w:t xml:space="preserve">]. </w:t>
      </w:r>
    </w:p>
    <w:p w14:paraId="2DE4697E" w14:textId="77777777" w:rsidR="00B75FAD" w:rsidRPr="00C903F1" w:rsidRDefault="00B75FAD"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Гидрологический анализ является неотъемлемой частью устойчивого управления земельными ресурсами, поскольку он позволяет изучать водный баланс почв, дренаж и процессы эрозии. Гидрология почвы рассматривает взаимодействие системы вода</w:t>
      </w:r>
      <w:r w:rsidR="00394F22"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почва</w:t>
      </w:r>
      <w:r w:rsidR="00394F22"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растение, где пористая среда почвы выступает как интерфейс между атмосферой и литосферой. Это взаимодействие определяет такие ключевые процессы, как сток, пополнение водоносных горизонтов, перемещение влаги и растворённых веществ, а также объём воды, доступной растениям для роста</w:t>
      </w:r>
      <w:r w:rsidR="00854D2A"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w:t>
      </w:r>
      <w:r w:rsidR="004F4FDA" w:rsidRPr="00C903F1">
        <w:rPr>
          <w:rFonts w:ascii="Times New Roman" w:eastAsia="Times New Roman" w:hAnsi="Times New Roman" w:cs="Times New Roman"/>
          <w:bCs/>
          <w:sz w:val="28"/>
          <w:szCs w:val="28"/>
        </w:rPr>
        <w:t>3</w:t>
      </w:r>
      <w:r w:rsidR="00785DE1" w:rsidRPr="00785DE1">
        <w:rPr>
          <w:rFonts w:ascii="Times New Roman" w:eastAsia="Times New Roman" w:hAnsi="Times New Roman" w:cs="Times New Roman"/>
          <w:bCs/>
          <w:sz w:val="28"/>
          <w:szCs w:val="28"/>
        </w:rPr>
        <w:t>9</w:t>
      </w:r>
      <w:r w:rsidR="005D6ED9" w:rsidRPr="005D6ED9">
        <w:rPr>
          <w:rFonts w:ascii="Times New Roman" w:eastAsia="Times New Roman" w:hAnsi="Times New Roman" w:cs="Times New Roman"/>
          <w:bCs/>
          <w:sz w:val="28"/>
          <w:szCs w:val="28"/>
        </w:rPr>
        <w:t>,140</w:t>
      </w:r>
      <w:r w:rsidR="00854D2A"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CB5B1A"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 xml:space="preserve">Для прогнозирования влажности почвы и оптимизации управления водными ресурсами применяются модели, такие как BEACH (Bridging Event and Continuous Hydrological), которые используют метеорологические данные и физические свойства почв для расчётов </w:t>
      </w:r>
      <w:r w:rsidR="00854D2A" w:rsidRPr="00C903F1">
        <w:rPr>
          <w:rFonts w:ascii="Times New Roman" w:eastAsia="Times New Roman" w:hAnsi="Times New Roman" w:cs="Times New Roman"/>
          <w:bCs/>
          <w:sz w:val="28"/>
          <w:szCs w:val="28"/>
        </w:rPr>
        <w:t>[</w:t>
      </w:r>
      <w:r w:rsidR="00A670C7" w:rsidRPr="00C903F1">
        <w:rPr>
          <w:rFonts w:ascii="Times New Roman" w:eastAsia="Times New Roman" w:hAnsi="Times New Roman" w:cs="Times New Roman"/>
          <w:bCs/>
          <w:sz w:val="28"/>
          <w:szCs w:val="28"/>
        </w:rPr>
        <w:t>1</w:t>
      </w:r>
      <w:r w:rsidR="00785DE1" w:rsidRPr="00785DE1">
        <w:rPr>
          <w:rFonts w:ascii="Times New Roman" w:eastAsia="Times New Roman" w:hAnsi="Times New Roman" w:cs="Times New Roman"/>
          <w:bCs/>
          <w:sz w:val="28"/>
          <w:szCs w:val="28"/>
        </w:rPr>
        <w:t>4</w:t>
      </w:r>
      <w:r w:rsidR="005D6ED9" w:rsidRPr="005D6ED9">
        <w:rPr>
          <w:rFonts w:ascii="Times New Roman" w:eastAsia="Times New Roman" w:hAnsi="Times New Roman" w:cs="Times New Roman"/>
          <w:bCs/>
          <w:sz w:val="28"/>
          <w:szCs w:val="28"/>
        </w:rPr>
        <w:t>1</w:t>
      </w:r>
      <w:r w:rsidR="00854D2A"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CB5B1A" w:rsidRPr="00C903F1">
        <w:rPr>
          <w:rFonts w:ascii="Times New Roman" w:eastAsia="Times New Roman" w:hAnsi="Times New Roman" w:cs="Times New Roman"/>
          <w:bCs/>
          <w:sz w:val="28"/>
          <w:szCs w:val="28"/>
        </w:rPr>
        <w:t xml:space="preserve"> </w:t>
      </w:r>
    </w:p>
    <w:p w14:paraId="2EAFD0E1" w14:textId="77777777" w:rsidR="008D3854" w:rsidRPr="00C903F1" w:rsidRDefault="00B75FAD" w:rsidP="008D3854">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Дренаж</w:t>
      </w:r>
      <w:r w:rsidR="00CB5B1A" w:rsidRPr="00C903F1">
        <w:rPr>
          <w:rFonts w:ascii="Times New Roman" w:eastAsia="Times New Roman" w:hAnsi="Times New Roman" w:cs="Times New Roman"/>
          <w:bCs/>
          <w:sz w:val="28"/>
          <w:szCs w:val="28"/>
        </w:rPr>
        <w:t>, в свою очередь,</w:t>
      </w:r>
      <w:r w:rsidRPr="00C903F1">
        <w:rPr>
          <w:rFonts w:ascii="Times New Roman" w:eastAsia="Times New Roman" w:hAnsi="Times New Roman" w:cs="Times New Roman"/>
          <w:bCs/>
          <w:sz w:val="28"/>
          <w:szCs w:val="28"/>
        </w:rPr>
        <w:t xml:space="preserve"> является ключевым гидрологическим процессом, определяющим перераспределение осадков между стоком, пополнением запасов грунтовых вод и испарением. Его функционирование оказывает значительное влияние на водный баланс и общее состояние экосистем, особенно в горных и засушливых регионах. Современные исследования подчеркивают важность комплексных подходов к оценке дренажа, включая использование крупномасштабных наблюдений за влажностью почвы и усовершенствованных моделей, которые позволяют более точно описывать пространственно-временные закономерности водного движения</w:t>
      </w:r>
      <w:r w:rsidR="00854D2A"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14</w:t>
      </w:r>
      <w:r w:rsidR="005D6ED9" w:rsidRPr="005D6ED9">
        <w:rPr>
          <w:rFonts w:ascii="Times New Roman" w:eastAsia="Times New Roman" w:hAnsi="Times New Roman" w:cs="Times New Roman"/>
          <w:bCs/>
          <w:sz w:val="28"/>
          <w:szCs w:val="28"/>
        </w:rPr>
        <w:t>2</w:t>
      </w:r>
      <w:r w:rsidR="00854D2A"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CB5B1A" w:rsidRPr="00C903F1">
        <w:rPr>
          <w:rFonts w:ascii="Times New Roman" w:eastAsia="Times New Roman" w:hAnsi="Times New Roman" w:cs="Times New Roman"/>
          <w:bCs/>
          <w:sz w:val="28"/>
          <w:szCs w:val="28"/>
        </w:rPr>
        <w:t xml:space="preserve"> </w:t>
      </w:r>
    </w:p>
    <w:p w14:paraId="29ED13DE" w14:textId="77777777" w:rsidR="00B75FAD" w:rsidRPr="00C903F1" w:rsidRDefault="00B75FAD" w:rsidP="008D3854">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Эрозия почвы представляет собой важный процесс деградации земель, тесно связанный с гидрологическими характеристиками территории. Оценка эрозионного состояния необходима для понимания устойчивости водосборных бассейнов и разработки эффективных мер по их охране. В ряде регионов, комплексная оценка, включающая морфометрические исследования дренажной сети и климатическое моделирование водного баланса, позволяет выявлять факторы, усиливающие эрозию </w:t>
      </w:r>
      <w:r w:rsidR="00854D2A" w:rsidRPr="00C903F1">
        <w:rPr>
          <w:rFonts w:ascii="Times New Roman" w:eastAsia="Times New Roman" w:hAnsi="Times New Roman" w:cs="Times New Roman"/>
          <w:bCs/>
          <w:sz w:val="28"/>
          <w:szCs w:val="28"/>
        </w:rPr>
        <w:t>[</w:t>
      </w:r>
      <w:r w:rsidR="00A670C7" w:rsidRPr="00C903F1">
        <w:rPr>
          <w:rFonts w:ascii="Times New Roman" w:eastAsia="Times New Roman" w:hAnsi="Times New Roman" w:cs="Times New Roman"/>
          <w:bCs/>
          <w:sz w:val="28"/>
          <w:szCs w:val="28"/>
        </w:rPr>
        <w:t>14</w:t>
      </w:r>
      <w:r w:rsidR="005D6ED9" w:rsidRPr="00726766">
        <w:rPr>
          <w:rFonts w:ascii="Times New Roman" w:eastAsia="Times New Roman" w:hAnsi="Times New Roman" w:cs="Times New Roman"/>
          <w:bCs/>
          <w:sz w:val="28"/>
          <w:szCs w:val="28"/>
        </w:rPr>
        <w:t>3</w:t>
      </w:r>
      <w:r w:rsidR="00854D2A"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CB5B1A"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Исследования показывают, что эрозионные процессы могут значительно ускоряться под воздействием климатических изменений и изменений в гидрологическом режиме, что требует разработки новых методов измерения и моделирования. В этом контексте важно учитывать взаимосвязь между эрозией и гидрологией почвы, что подчеркивается в работах, посвящённых интеграции гидрологических данных в оценку эрозионных рисков</w:t>
      </w:r>
      <w:r w:rsidR="00854D2A"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14</w:t>
      </w:r>
      <w:r w:rsidR="005D6ED9" w:rsidRPr="005D6ED9">
        <w:rPr>
          <w:rFonts w:ascii="Times New Roman" w:eastAsia="Times New Roman" w:hAnsi="Times New Roman" w:cs="Times New Roman"/>
          <w:bCs/>
          <w:sz w:val="28"/>
          <w:szCs w:val="28"/>
        </w:rPr>
        <w:t>4</w:t>
      </w:r>
      <w:r w:rsidR="00854D2A"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CB5B1A" w:rsidRPr="00C903F1">
        <w:rPr>
          <w:rFonts w:ascii="Times New Roman" w:eastAsia="Times New Roman" w:hAnsi="Times New Roman" w:cs="Times New Roman"/>
          <w:bCs/>
          <w:sz w:val="28"/>
          <w:szCs w:val="28"/>
        </w:rPr>
        <w:t xml:space="preserve"> </w:t>
      </w:r>
    </w:p>
    <w:p w14:paraId="071FF41C" w14:textId="77777777" w:rsidR="00B75FAD" w:rsidRPr="00C903F1" w:rsidRDefault="00B75FAD"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Биологические индикаторы, в частности анализ растительного покрова, служат важным инструментом оценки плодородия и общего состояния почвы. Растительность отражает как текущие, так и долгосрочные изменения в почвенных условиях, включая уровень органического вещества, влажность и биологическую активность. Влияние растительного покрова проявляется как в улучшении физических свойств почвы, так и в стимулировании её биохимической активности</w:t>
      </w:r>
      <w:r w:rsidR="00854D2A"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14</w:t>
      </w:r>
      <w:r w:rsidR="005D6ED9" w:rsidRPr="005D6ED9">
        <w:rPr>
          <w:rFonts w:ascii="Times New Roman" w:eastAsia="Times New Roman" w:hAnsi="Times New Roman" w:cs="Times New Roman"/>
          <w:bCs/>
          <w:sz w:val="28"/>
          <w:szCs w:val="28"/>
        </w:rPr>
        <w:t>5</w:t>
      </w:r>
      <w:r w:rsidR="00854D2A"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010403" w:rsidRPr="00C903F1">
        <w:rPr>
          <w:rFonts w:ascii="Arial" w:hAnsi="Arial" w:cs="Arial"/>
          <w:color w:val="28333D"/>
          <w:sz w:val="27"/>
          <w:szCs w:val="27"/>
          <w:shd w:val="clear" w:color="auto" w:fill="FFFFFF"/>
        </w:rPr>
        <w:t xml:space="preserve"> </w:t>
      </w:r>
      <w:r w:rsidRPr="00C903F1">
        <w:rPr>
          <w:rFonts w:ascii="Times New Roman" w:eastAsia="Times New Roman" w:hAnsi="Times New Roman" w:cs="Times New Roman"/>
          <w:bCs/>
          <w:sz w:val="28"/>
          <w:szCs w:val="28"/>
        </w:rPr>
        <w:t>Например, исследования в горных экосистемах северного Ирана показали, что древесный покров формирует своеобразные "горячие точки" функциональных почвенных индикаторов в верхних горизонтах, повышая плодородие и биологическую активность</w:t>
      </w:r>
      <w:r w:rsidR="00854D2A"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14</w:t>
      </w:r>
      <w:r w:rsidR="005D6ED9" w:rsidRPr="005D6ED9">
        <w:rPr>
          <w:rFonts w:ascii="Times New Roman" w:eastAsia="Times New Roman" w:hAnsi="Times New Roman" w:cs="Times New Roman"/>
          <w:bCs/>
          <w:sz w:val="28"/>
          <w:szCs w:val="28"/>
        </w:rPr>
        <w:t>6</w:t>
      </w:r>
      <w:r w:rsidR="00854D2A"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010403" w:rsidRPr="00C903F1">
        <w:rPr>
          <w:rFonts w:ascii="Times New Roman" w:eastAsia="Times New Roman" w:hAnsi="Times New Roman" w:cs="Times New Roman"/>
          <w:bCs/>
          <w:sz w:val="28"/>
          <w:szCs w:val="28"/>
        </w:rPr>
        <w:t xml:space="preserve"> В целом, в</w:t>
      </w:r>
      <w:r w:rsidRPr="00C903F1">
        <w:rPr>
          <w:rFonts w:ascii="Times New Roman" w:eastAsia="Times New Roman" w:hAnsi="Times New Roman" w:cs="Times New Roman"/>
          <w:bCs/>
          <w:sz w:val="28"/>
          <w:szCs w:val="28"/>
        </w:rPr>
        <w:t>ыбор и применение индикаторов для мониторинга экологических изменений требует комплексного подхода и учета специфики экосистемы, что подтверждается результатами многолетнего анализа публикаций в области экологического мониторинга</w:t>
      </w:r>
      <w:r w:rsidR="00854D2A"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14</w:t>
      </w:r>
      <w:r w:rsidR="005D6ED9" w:rsidRPr="005D6ED9">
        <w:rPr>
          <w:rFonts w:ascii="Times New Roman" w:eastAsia="Times New Roman" w:hAnsi="Times New Roman" w:cs="Times New Roman"/>
          <w:bCs/>
          <w:sz w:val="28"/>
          <w:szCs w:val="28"/>
        </w:rPr>
        <w:t>7</w:t>
      </w:r>
      <w:r w:rsidR="00854D2A" w:rsidRPr="00C903F1">
        <w:rPr>
          <w:rFonts w:ascii="Times New Roman" w:eastAsia="Times New Roman" w:hAnsi="Times New Roman" w:cs="Times New Roman"/>
          <w:bCs/>
          <w:sz w:val="28"/>
          <w:szCs w:val="28"/>
        </w:rPr>
        <w:t xml:space="preserve">]. </w:t>
      </w:r>
    </w:p>
    <w:p w14:paraId="6FE47C15" w14:textId="77777777" w:rsidR="004665F5" w:rsidRPr="00C903F1" w:rsidRDefault="004665F5"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Картирование угодий – это процесс создания карт землепользования на основе полевых данных, который изначально выполнялся в бумажном формате. Такая работа имеет важное значение для управления землепользованием и планирования, поскольку позволяет фиксировать пространственное распределение различных видов земного покрова и их изменений</w:t>
      </w:r>
      <w:r w:rsidR="00854D2A"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14</w:t>
      </w:r>
      <w:r w:rsidR="005D6ED9" w:rsidRPr="005D6ED9">
        <w:rPr>
          <w:rFonts w:ascii="Times New Roman" w:eastAsia="Times New Roman" w:hAnsi="Times New Roman" w:cs="Times New Roman"/>
          <w:bCs/>
          <w:sz w:val="28"/>
          <w:szCs w:val="28"/>
        </w:rPr>
        <w:t>8</w:t>
      </w:r>
      <w:r w:rsidR="00854D2A"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0082067E" w:rsidRPr="00C903F1">
        <w:rPr>
          <w:rFonts w:ascii="Arial" w:hAnsi="Arial" w:cs="Arial"/>
          <w:color w:val="28333D"/>
          <w:sz w:val="27"/>
          <w:szCs w:val="27"/>
          <w:shd w:val="clear" w:color="auto" w:fill="FFFFFF"/>
        </w:rPr>
        <w:t xml:space="preserve"> </w:t>
      </w:r>
    </w:p>
    <w:p w14:paraId="2B792E63" w14:textId="77777777" w:rsidR="00FF55CA" w:rsidRPr="00C903F1" w:rsidRDefault="00FF55CA"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Тем не менее, традиционные методы </w:t>
      </w:r>
      <w:r w:rsidR="00F6777C" w:rsidRPr="00C903F1">
        <w:rPr>
          <w:rFonts w:ascii="Times New Roman" w:eastAsia="Times New Roman" w:hAnsi="Times New Roman" w:cs="Times New Roman"/>
          <w:bCs/>
          <w:sz w:val="28"/>
          <w:szCs w:val="28"/>
        </w:rPr>
        <w:t xml:space="preserve">оценки земель </w:t>
      </w:r>
      <w:r w:rsidRPr="00C903F1">
        <w:rPr>
          <w:rFonts w:ascii="Times New Roman" w:eastAsia="Times New Roman" w:hAnsi="Times New Roman" w:cs="Times New Roman"/>
          <w:bCs/>
          <w:sz w:val="28"/>
          <w:szCs w:val="28"/>
        </w:rPr>
        <w:t>обладают рядом недостатков:</w:t>
      </w:r>
      <w:r w:rsidR="00F6777C"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ограниченный пространственный охват</w:t>
      </w:r>
      <w:r w:rsidR="00F6777C"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невозможность оперативного выявления изменений</w:t>
      </w:r>
      <w:r w:rsidR="004665F5" w:rsidRPr="00C903F1">
        <w:rPr>
          <w:rFonts w:ascii="Times New Roman" w:eastAsia="Times New Roman" w:hAnsi="Times New Roman" w:cs="Times New Roman"/>
          <w:bCs/>
          <w:sz w:val="28"/>
          <w:szCs w:val="28"/>
        </w:rPr>
        <w:t>, высокие финансовые и временные затраты,</w:t>
      </w:r>
      <w:r w:rsidR="00F6777C" w:rsidRPr="00C903F1">
        <w:rPr>
          <w:rFonts w:ascii="Times New Roman" w:eastAsia="Times New Roman" w:hAnsi="Times New Roman" w:cs="Times New Roman"/>
          <w:bCs/>
          <w:sz w:val="28"/>
          <w:szCs w:val="28"/>
        </w:rPr>
        <w:t xml:space="preserve"> </w:t>
      </w:r>
      <w:r w:rsidR="004665F5" w:rsidRPr="00C903F1">
        <w:rPr>
          <w:rFonts w:ascii="Times New Roman" w:eastAsia="Times New Roman" w:hAnsi="Times New Roman" w:cs="Times New Roman"/>
          <w:bCs/>
          <w:sz w:val="28"/>
          <w:szCs w:val="28"/>
        </w:rPr>
        <w:t>а также</w:t>
      </w:r>
      <w:r w:rsidR="00F6777C"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зависимость от сезонных и климатических факторов.</w:t>
      </w:r>
    </w:p>
    <w:p w14:paraId="62F55013" w14:textId="77777777" w:rsidR="00DF4A06" w:rsidRPr="00C903F1" w:rsidRDefault="004665F5"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По этой причине, с</w:t>
      </w:r>
      <w:r w:rsidR="00DF4A06" w:rsidRPr="00C903F1">
        <w:rPr>
          <w:rFonts w:ascii="Times New Roman" w:eastAsia="Times New Roman" w:hAnsi="Times New Roman" w:cs="Times New Roman"/>
          <w:bCs/>
          <w:sz w:val="28"/>
          <w:szCs w:val="28"/>
        </w:rPr>
        <w:t xml:space="preserve"> развитием технологий традиционные методы были дополнены современными инструментами, включая спутниковые данные и дистанционное зондирование, что позволило повысить точность и эффективность картографирования.</w:t>
      </w:r>
    </w:p>
    <w:p w14:paraId="780DC702" w14:textId="77777777" w:rsidR="00883DAA" w:rsidRPr="00C903F1" w:rsidRDefault="00883DAA" w:rsidP="00E02133">
      <w:pPr>
        <w:spacing w:after="0" w:line="240" w:lineRule="auto"/>
        <w:ind w:firstLine="709"/>
        <w:jc w:val="both"/>
        <w:rPr>
          <w:rFonts w:ascii="Times New Roman" w:eastAsia="Times New Roman" w:hAnsi="Times New Roman" w:cs="Times New Roman"/>
          <w:bCs/>
          <w:sz w:val="28"/>
          <w:szCs w:val="28"/>
        </w:rPr>
      </w:pPr>
      <w:r w:rsidRPr="00C903F1">
        <w:t xml:space="preserve"> </w:t>
      </w:r>
      <w:r w:rsidRPr="00C903F1">
        <w:rPr>
          <w:rFonts w:ascii="Times New Roman" w:eastAsia="Times New Roman" w:hAnsi="Times New Roman" w:cs="Times New Roman"/>
          <w:bCs/>
          <w:sz w:val="28"/>
          <w:szCs w:val="28"/>
        </w:rPr>
        <w:t xml:space="preserve">Современные методы анализа угодий опираются на цифровые и геоинформационные технологии, что обеспечивает высокую точность и оперативность мониторинга. В первую очередь используются методы дистанционного зондирования (ДЗЗ), включающие анализ спутниковых снимков (Landsat, Sentinel-2, MODIS) и данные беспилотных летательных аппаратов. На их основе рассчитываются ключевые вегетационные и почвенные индексы: NDVI </w:t>
      </w:r>
      <w:r w:rsidR="005822B4"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для оценки плотности растительного покрова, EVI </w:t>
      </w:r>
      <w:r w:rsidR="005822B4"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для уточнённого анализа в районах с высокой биомассой, GNDVI </w:t>
      </w:r>
      <w:r w:rsidR="005822B4"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для определения содержания хлорофилла, MSAVI </w:t>
      </w:r>
      <w:r w:rsidR="005822B4"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для корректировки влияния почвы, NDWI </w:t>
      </w:r>
      <w:r w:rsidR="005822B4"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для оценки влажности, а BSI </w:t>
      </w:r>
      <w:r w:rsidR="005822B4"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для выявления открытых почв и эрозии.</w:t>
      </w:r>
    </w:p>
    <w:p w14:paraId="43989D53" w14:textId="77777777" w:rsidR="00ED3888" w:rsidRPr="00C903F1" w:rsidRDefault="003A1EA0"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Со временем</w:t>
      </w:r>
      <w:r w:rsidR="00883DAA" w:rsidRPr="00C903F1">
        <w:rPr>
          <w:rFonts w:ascii="Times New Roman" w:eastAsia="Times New Roman" w:hAnsi="Times New Roman" w:cs="Times New Roman"/>
          <w:bCs/>
          <w:sz w:val="28"/>
          <w:szCs w:val="28"/>
        </w:rPr>
        <w:t>, геоинформационные системы (ГИС) в сочетании с технологиями Big Data позволяют создавать цифровые карты угодий и водных объектов, проводить многослойный анализ климатических и почвенных данных, а также прогнозировать процессы деградации и опустынивания</w:t>
      </w:r>
      <w:r w:rsidR="00854D2A"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w:t>
      </w:r>
      <w:r w:rsidR="005D6ED9" w:rsidRPr="005D6ED9">
        <w:rPr>
          <w:rFonts w:ascii="Times New Roman" w:eastAsia="Times New Roman" w:hAnsi="Times New Roman" w:cs="Times New Roman"/>
          <w:bCs/>
          <w:sz w:val="28"/>
          <w:szCs w:val="28"/>
        </w:rPr>
        <w:t>49</w:t>
      </w:r>
      <w:r w:rsidR="00854D2A" w:rsidRPr="00C903F1">
        <w:rPr>
          <w:rFonts w:ascii="Times New Roman" w:eastAsia="Times New Roman" w:hAnsi="Times New Roman" w:cs="Times New Roman"/>
          <w:bCs/>
          <w:sz w:val="28"/>
          <w:szCs w:val="28"/>
        </w:rPr>
        <w:t xml:space="preserve">]. </w:t>
      </w:r>
      <w:r w:rsidR="00883DAA" w:rsidRPr="00C903F1">
        <w:rPr>
          <w:rFonts w:ascii="Times New Roman" w:eastAsia="Times New Roman" w:hAnsi="Times New Roman" w:cs="Times New Roman"/>
          <w:bCs/>
          <w:sz w:val="28"/>
          <w:szCs w:val="28"/>
        </w:rPr>
        <w:t>Важным направлением стало применение машинного обучения и искусственного интеллекта, которые обеспечивают автоматическую классификацию земель, распознавание признаков деградации и прогнозирование урожайности</w:t>
      </w:r>
      <w:r w:rsidR="00854D2A"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w:t>
      </w:r>
      <w:r w:rsidR="005D6ED9" w:rsidRPr="005D6ED9">
        <w:rPr>
          <w:rFonts w:ascii="Times New Roman" w:eastAsia="Times New Roman" w:hAnsi="Times New Roman" w:cs="Times New Roman"/>
          <w:bCs/>
          <w:sz w:val="28"/>
          <w:szCs w:val="28"/>
        </w:rPr>
        <w:t>50</w:t>
      </w:r>
      <w:r w:rsidR="00854D2A" w:rsidRPr="00C903F1">
        <w:rPr>
          <w:rFonts w:ascii="Times New Roman" w:eastAsia="Times New Roman" w:hAnsi="Times New Roman" w:cs="Times New Roman"/>
          <w:bCs/>
          <w:sz w:val="28"/>
          <w:szCs w:val="28"/>
        </w:rPr>
        <w:t>]</w:t>
      </w:r>
      <w:r w:rsidR="00883DAA" w:rsidRPr="00C903F1">
        <w:rPr>
          <w:rFonts w:ascii="Times New Roman" w:eastAsia="Times New Roman" w:hAnsi="Times New Roman" w:cs="Times New Roman"/>
          <w:bCs/>
          <w:sz w:val="28"/>
          <w:szCs w:val="28"/>
        </w:rPr>
        <w:t>.</w:t>
      </w:r>
      <w:r w:rsidR="003F0C8C" w:rsidRPr="00C903F1">
        <w:rPr>
          <w:rFonts w:ascii="Arial" w:hAnsi="Arial" w:cs="Arial"/>
          <w:color w:val="28333D"/>
          <w:sz w:val="27"/>
          <w:szCs w:val="27"/>
          <w:shd w:val="clear" w:color="auto" w:fill="FFFFFF"/>
        </w:rPr>
        <w:t xml:space="preserve"> </w:t>
      </w:r>
      <w:r w:rsidRPr="00C903F1">
        <w:rPr>
          <w:rFonts w:ascii="Times New Roman" w:eastAsia="Times New Roman" w:hAnsi="Times New Roman" w:cs="Times New Roman"/>
          <w:bCs/>
          <w:sz w:val="28"/>
          <w:szCs w:val="28"/>
        </w:rPr>
        <w:t>З</w:t>
      </w:r>
      <w:r w:rsidR="00883DAA" w:rsidRPr="00C903F1">
        <w:rPr>
          <w:rFonts w:ascii="Times New Roman" w:eastAsia="Times New Roman" w:hAnsi="Times New Roman" w:cs="Times New Roman"/>
          <w:bCs/>
          <w:sz w:val="28"/>
          <w:szCs w:val="28"/>
        </w:rPr>
        <w:t>авершает комплекс технологий Интернет вещей (IoT), включающий датчики влажности, pH, температуры и содержания питательных веществ, а также автоматизированные метеостанции, подключённые к облачным сервисам. Эти системы поддерживают предиктивный анализ и позволяют оперативно реагировать на изменения в состоянии земель</w:t>
      </w:r>
      <w:r w:rsidR="00854D2A"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w:t>
      </w:r>
      <w:r w:rsidR="005D6ED9" w:rsidRPr="005D6ED9">
        <w:rPr>
          <w:rFonts w:ascii="Times New Roman" w:eastAsia="Times New Roman" w:hAnsi="Times New Roman" w:cs="Times New Roman"/>
          <w:bCs/>
          <w:sz w:val="28"/>
          <w:szCs w:val="28"/>
        </w:rPr>
        <w:t>51</w:t>
      </w:r>
      <w:r w:rsidR="00854D2A" w:rsidRPr="00C903F1">
        <w:rPr>
          <w:rFonts w:ascii="Times New Roman" w:eastAsia="Times New Roman" w:hAnsi="Times New Roman" w:cs="Times New Roman"/>
          <w:bCs/>
          <w:sz w:val="28"/>
          <w:szCs w:val="28"/>
        </w:rPr>
        <w:t xml:space="preserve">]. </w:t>
      </w:r>
      <w:r w:rsidR="002E49FE" w:rsidRPr="00C903F1">
        <w:rPr>
          <w:rFonts w:ascii="Times New Roman" w:eastAsia="Times New Roman" w:hAnsi="Times New Roman" w:cs="Times New Roman"/>
          <w:bCs/>
          <w:sz w:val="28"/>
          <w:szCs w:val="28"/>
        </w:rPr>
        <w:t>Следовательно</w:t>
      </w:r>
      <w:r w:rsidR="00883DAA" w:rsidRPr="00C903F1">
        <w:rPr>
          <w:rFonts w:ascii="Times New Roman" w:eastAsia="Times New Roman" w:hAnsi="Times New Roman" w:cs="Times New Roman"/>
          <w:bCs/>
          <w:sz w:val="28"/>
          <w:szCs w:val="28"/>
        </w:rPr>
        <w:t>,</w:t>
      </w:r>
      <w:r w:rsidR="002E49FE" w:rsidRPr="00C903F1">
        <w:rPr>
          <w:rFonts w:ascii="Times New Roman" w:eastAsia="Times New Roman" w:hAnsi="Times New Roman" w:cs="Times New Roman"/>
          <w:bCs/>
          <w:sz w:val="28"/>
          <w:szCs w:val="28"/>
        </w:rPr>
        <w:t xml:space="preserve"> </w:t>
      </w:r>
      <w:r w:rsidR="00883DAA" w:rsidRPr="00C903F1">
        <w:rPr>
          <w:rFonts w:ascii="Times New Roman" w:eastAsia="Times New Roman" w:hAnsi="Times New Roman" w:cs="Times New Roman"/>
          <w:bCs/>
          <w:sz w:val="28"/>
          <w:szCs w:val="28"/>
        </w:rPr>
        <w:t>интеграция ДЗЗ, ГИС, ИИ и IoT формирует основу инновационного подхода к мониторингу и управлению угодьями.</w:t>
      </w:r>
      <w:r w:rsidR="00ED3888" w:rsidRPr="00C903F1">
        <w:rPr>
          <w:rFonts w:ascii="Times New Roman" w:eastAsia="Times New Roman" w:hAnsi="Times New Roman" w:cs="Times New Roman"/>
          <w:bCs/>
          <w:sz w:val="28"/>
          <w:szCs w:val="28"/>
        </w:rPr>
        <w:t xml:space="preserve"> </w:t>
      </w:r>
    </w:p>
    <w:p w14:paraId="50D84DE5" w14:textId="77777777" w:rsidR="00ED3888" w:rsidRPr="00C903F1" w:rsidRDefault="00ED3888"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Ниже приводятся</w:t>
      </w:r>
      <w:r w:rsidR="00F12F4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наиболее</w:t>
      </w:r>
      <w:r w:rsidR="00F12F41">
        <w:rPr>
          <w:rFonts w:ascii="Times New Roman" w:eastAsia="Times New Roman" w:hAnsi="Times New Roman" w:cs="Times New Roman"/>
          <w:bCs/>
          <w:sz w:val="28"/>
          <w:szCs w:val="28"/>
        </w:rPr>
        <w:t xml:space="preserve"> </w:t>
      </w:r>
      <w:proofErr w:type="gramStart"/>
      <w:r w:rsidRPr="00C903F1">
        <w:rPr>
          <w:rFonts w:ascii="Times New Roman" w:eastAsia="Times New Roman" w:hAnsi="Times New Roman" w:cs="Times New Roman"/>
          <w:bCs/>
          <w:sz w:val="28"/>
          <w:szCs w:val="28"/>
        </w:rPr>
        <w:t>актуальные</w:t>
      </w:r>
      <w:r w:rsidR="00256A5A"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современные</w:t>
      </w:r>
      <w:r w:rsidR="00256A5A"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методы</w:t>
      </w:r>
      <w:proofErr w:type="gramEnd"/>
      <w:r w:rsidR="00F12F4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 xml:space="preserve">используемые для исследования земель: </w:t>
      </w:r>
    </w:p>
    <w:p w14:paraId="153134BE" w14:textId="77777777" w:rsidR="00DF4A06" w:rsidRPr="00C903F1" w:rsidRDefault="00DF4A06" w:rsidP="00E02133">
      <w:pPr>
        <w:spacing w:after="0" w:line="240" w:lineRule="auto"/>
        <w:ind w:firstLine="709"/>
        <w:jc w:val="both"/>
        <w:rPr>
          <w:rFonts w:ascii="Times New Roman" w:eastAsia="Times New Roman" w:hAnsi="Times New Roman" w:cs="Times New Roman"/>
          <w:bCs/>
          <w:sz w:val="28"/>
          <w:szCs w:val="28"/>
        </w:rPr>
      </w:pPr>
      <w:r w:rsidRPr="00D2706C">
        <w:rPr>
          <w:rFonts w:ascii="Times New Roman" w:eastAsia="Times New Roman" w:hAnsi="Times New Roman" w:cs="Times New Roman"/>
          <w:bCs/>
          <w:i/>
          <w:iCs/>
          <w:sz w:val="28"/>
          <w:szCs w:val="28"/>
        </w:rPr>
        <w:t xml:space="preserve">Комбинированные методы классификации. </w:t>
      </w:r>
      <w:r w:rsidRPr="00C903F1">
        <w:rPr>
          <w:rFonts w:ascii="Times New Roman" w:eastAsia="Times New Roman" w:hAnsi="Times New Roman" w:cs="Times New Roman"/>
          <w:bCs/>
          <w:sz w:val="28"/>
          <w:szCs w:val="28"/>
        </w:rPr>
        <w:t>Использование пиксельных и объектно-ориентированных алгоритмов с данными Landsat в сочетании с анализом в ГИС позволяет получать карты землепользования высокой точности. Такой подход обеспечивает согласование карт земного покрова и землепользования, что способствует экономии времени и ресурсов</w:t>
      </w:r>
      <w:r w:rsidR="001A6C89"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w:t>
      </w:r>
      <w:r w:rsidR="00E9061B" w:rsidRPr="00C903F1">
        <w:rPr>
          <w:rFonts w:ascii="Times New Roman" w:eastAsia="Times New Roman" w:hAnsi="Times New Roman" w:cs="Times New Roman"/>
          <w:bCs/>
          <w:sz w:val="28"/>
          <w:szCs w:val="28"/>
        </w:rPr>
        <w:t>5</w:t>
      </w:r>
      <w:r w:rsidR="005D6ED9" w:rsidRPr="005D6ED9">
        <w:rPr>
          <w:rFonts w:ascii="Times New Roman" w:eastAsia="Times New Roman" w:hAnsi="Times New Roman" w:cs="Times New Roman"/>
          <w:bCs/>
          <w:sz w:val="28"/>
          <w:szCs w:val="28"/>
        </w:rPr>
        <w:t>2</w:t>
      </w:r>
      <w:r w:rsidR="001A6C89"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w:t>
      </w:r>
    </w:p>
    <w:p w14:paraId="1BC11BBE" w14:textId="77777777" w:rsidR="00DF4A06" w:rsidRPr="00C903F1" w:rsidRDefault="00DF4A06" w:rsidP="00E02133">
      <w:pPr>
        <w:spacing w:after="0" w:line="240" w:lineRule="auto"/>
        <w:ind w:firstLine="709"/>
        <w:jc w:val="both"/>
        <w:rPr>
          <w:rFonts w:ascii="Times New Roman" w:eastAsia="Times New Roman" w:hAnsi="Times New Roman" w:cs="Times New Roman"/>
          <w:bCs/>
          <w:sz w:val="28"/>
          <w:szCs w:val="28"/>
        </w:rPr>
      </w:pPr>
      <w:r w:rsidRPr="00D2706C">
        <w:rPr>
          <w:rFonts w:ascii="Times New Roman" w:eastAsia="Times New Roman" w:hAnsi="Times New Roman" w:cs="Times New Roman"/>
          <w:bCs/>
          <w:i/>
          <w:iCs/>
          <w:sz w:val="28"/>
          <w:szCs w:val="28"/>
        </w:rPr>
        <w:t>Дистанционное зондирование и ГИС.</w:t>
      </w:r>
      <w:r w:rsidRPr="00C903F1">
        <w:rPr>
          <w:rFonts w:ascii="Times New Roman" w:eastAsia="Times New Roman" w:hAnsi="Times New Roman" w:cs="Times New Roman"/>
          <w:bCs/>
          <w:sz w:val="28"/>
          <w:szCs w:val="28"/>
        </w:rPr>
        <w:t xml:space="preserve"> Эти технологии играют ключевую роль в выявлении изменений землепользования и земного покрова, особенно в контексте планирования и управления водосборными бассейнами и природными ресурсами. Высокая точность карт, созданных на основе спутниковых данных, подтверждается сопоставлением с материалами Google Earth</w:t>
      </w:r>
      <w:r w:rsidR="001A6C89"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15</w:t>
      </w:r>
      <w:r w:rsidR="005D6ED9" w:rsidRPr="005D6ED9">
        <w:rPr>
          <w:rFonts w:ascii="Times New Roman" w:eastAsia="Times New Roman" w:hAnsi="Times New Roman" w:cs="Times New Roman"/>
          <w:bCs/>
          <w:sz w:val="28"/>
          <w:szCs w:val="28"/>
        </w:rPr>
        <w:t>3</w:t>
      </w:r>
      <w:r w:rsidR="001A6C89"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w:t>
      </w:r>
    </w:p>
    <w:p w14:paraId="5A51FCC6" w14:textId="77777777" w:rsidR="00DF4A06" w:rsidRPr="00C903F1" w:rsidRDefault="00DF4A06" w:rsidP="00E02133">
      <w:pPr>
        <w:spacing w:after="0" w:line="240" w:lineRule="auto"/>
        <w:ind w:firstLine="709"/>
        <w:jc w:val="both"/>
        <w:rPr>
          <w:rFonts w:ascii="Times New Roman" w:eastAsia="Times New Roman" w:hAnsi="Times New Roman" w:cs="Times New Roman"/>
          <w:bCs/>
          <w:sz w:val="28"/>
          <w:szCs w:val="28"/>
        </w:rPr>
      </w:pPr>
      <w:r w:rsidRPr="00D2706C">
        <w:rPr>
          <w:rFonts w:ascii="Times New Roman" w:eastAsia="Times New Roman" w:hAnsi="Times New Roman" w:cs="Times New Roman"/>
          <w:bCs/>
          <w:i/>
          <w:iCs/>
          <w:sz w:val="28"/>
          <w:szCs w:val="28"/>
        </w:rPr>
        <w:t>Глубокое обучение и многослойные данные.</w:t>
      </w:r>
      <w:r w:rsidRPr="00C903F1">
        <w:rPr>
          <w:rFonts w:ascii="Times New Roman" w:eastAsia="Times New Roman" w:hAnsi="Times New Roman" w:cs="Times New Roman"/>
          <w:bCs/>
          <w:sz w:val="28"/>
          <w:szCs w:val="28"/>
        </w:rPr>
        <w:t xml:space="preserve"> Методы, основанные на глубоких нейронных сетях и комплексных геоданных, позволяют учитывать сложные взаимосвязи между типами земного покрова и землепользования, что особенно важно при картировании городских территорий</w:t>
      </w:r>
      <w:r w:rsidR="00FB56AB"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15</w:t>
      </w:r>
      <w:r w:rsidR="005D6ED9" w:rsidRPr="005D6ED9">
        <w:rPr>
          <w:rFonts w:ascii="Times New Roman" w:eastAsia="Times New Roman" w:hAnsi="Times New Roman" w:cs="Times New Roman"/>
          <w:bCs/>
          <w:sz w:val="28"/>
          <w:szCs w:val="28"/>
        </w:rPr>
        <w:t>4</w:t>
      </w:r>
      <w:r w:rsidR="00FB56AB"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w:t>
      </w:r>
    </w:p>
    <w:p w14:paraId="165B0CFA" w14:textId="77777777" w:rsidR="00DF4A06" w:rsidRPr="00C903F1" w:rsidRDefault="00DF4A06" w:rsidP="00E02133">
      <w:pPr>
        <w:spacing w:after="0" w:line="240" w:lineRule="auto"/>
        <w:ind w:firstLine="709"/>
        <w:jc w:val="both"/>
        <w:rPr>
          <w:rFonts w:ascii="Times New Roman" w:eastAsia="Times New Roman" w:hAnsi="Times New Roman" w:cs="Times New Roman"/>
          <w:bCs/>
          <w:sz w:val="28"/>
          <w:szCs w:val="28"/>
        </w:rPr>
      </w:pPr>
      <w:r w:rsidRPr="00D2706C">
        <w:rPr>
          <w:rFonts w:ascii="Times New Roman" w:eastAsia="Times New Roman" w:hAnsi="Times New Roman" w:cs="Times New Roman"/>
          <w:bCs/>
          <w:i/>
          <w:iCs/>
          <w:sz w:val="28"/>
          <w:szCs w:val="28"/>
        </w:rPr>
        <w:t>Участие местных сообществ и цифровизация.</w:t>
      </w:r>
      <w:r w:rsidRPr="00C903F1">
        <w:rPr>
          <w:rFonts w:ascii="Times New Roman" w:eastAsia="Times New Roman" w:hAnsi="Times New Roman" w:cs="Times New Roman"/>
          <w:bCs/>
          <w:sz w:val="28"/>
          <w:szCs w:val="28"/>
        </w:rPr>
        <w:t xml:space="preserve"> Подходы, такие как SmartLandMaps, сочетают высокоразрешённые спутниковые изображения с вовлечением местных жителей для оцифровки данных о правах на землю, что делает процесс сбора информации более быстрым и экономичным</w:t>
      </w:r>
      <w:r w:rsidR="00EE3FBC" w:rsidRPr="00C903F1">
        <w:rPr>
          <w:rFonts w:ascii="Times New Roman" w:eastAsia="Times New Roman" w:hAnsi="Times New Roman" w:cs="Times New Roman"/>
          <w:bCs/>
          <w:sz w:val="28"/>
          <w:szCs w:val="28"/>
        </w:rPr>
        <w:t xml:space="preserve"> [</w:t>
      </w:r>
      <w:r w:rsidR="00A670C7" w:rsidRPr="00C903F1">
        <w:rPr>
          <w:rFonts w:ascii="Times New Roman" w:eastAsia="Times New Roman" w:hAnsi="Times New Roman" w:cs="Times New Roman"/>
          <w:bCs/>
          <w:sz w:val="28"/>
          <w:szCs w:val="28"/>
        </w:rPr>
        <w:t>15</w:t>
      </w:r>
      <w:r w:rsidR="005D6ED9" w:rsidRPr="005D6ED9">
        <w:rPr>
          <w:rFonts w:ascii="Times New Roman" w:eastAsia="Times New Roman" w:hAnsi="Times New Roman" w:cs="Times New Roman"/>
          <w:bCs/>
          <w:sz w:val="28"/>
          <w:szCs w:val="28"/>
        </w:rPr>
        <w:t>5</w:t>
      </w:r>
      <w:r w:rsidR="00EE3FBC"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w:t>
      </w:r>
    </w:p>
    <w:p w14:paraId="3E0D8C84" w14:textId="77777777" w:rsidR="00254C20" w:rsidRPr="00C903F1" w:rsidRDefault="009E6D37" w:rsidP="00E02133">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Таблица ниже приводит сравнение традиционных и современных методов.</w:t>
      </w:r>
      <w:r w:rsidR="00434544"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 xml:space="preserve"> </w:t>
      </w:r>
    </w:p>
    <w:p w14:paraId="28D4788D" w14:textId="77777777" w:rsidR="0093026E" w:rsidRPr="00C903F1" w:rsidRDefault="00434544" w:rsidP="009B1BD2">
      <w:pPr>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Традиционные методы уступают современным по скорости получения данных, по инструментарию, </w:t>
      </w:r>
      <w:r w:rsidR="0093026E" w:rsidRPr="00C903F1">
        <w:rPr>
          <w:rFonts w:ascii="Times New Roman" w:eastAsia="Times New Roman" w:hAnsi="Times New Roman" w:cs="Times New Roman"/>
          <w:bCs/>
          <w:sz w:val="28"/>
          <w:szCs w:val="28"/>
        </w:rPr>
        <w:t>по содержательности предоставляемых данных, по охвату территории и по точности обследования (Таблица</w:t>
      </w:r>
      <w:r w:rsidR="00EE3FBC" w:rsidRPr="00C903F1">
        <w:rPr>
          <w:rFonts w:ascii="Times New Roman" w:eastAsia="Times New Roman" w:hAnsi="Times New Roman" w:cs="Times New Roman"/>
          <w:bCs/>
          <w:sz w:val="28"/>
          <w:szCs w:val="28"/>
        </w:rPr>
        <w:t xml:space="preserve"> 1</w:t>
      </w:r>
      <w:r w:rsidR="0093026E" w:rsidRPr="00C903F1">
        <w:rPr>
          <w:rFonts w:ascii="Times New Roman" w:eastAsia="Times New Roman" w:hAnsi="Times New Roman" w:cs="Times New Roman"/>
          <w:bCs/>
          <w:sz w:val="28"/>
          <w:szCs w:val="28"/>
        </w:rPr>
        <w:t>).</w:t>
      </w:r>
      <w:r w:rsidR="008D3854" w:rsidRPr="00C903F1">
        <w:rPr>
          <w:rFonts w:ascii="Times New Roman" w:eastAsia="Times New Roman" w:hAnsi="Times New Roman" w:cs="Times New Roman"/>
          <w:bCs/>
          <w:sz w:val="28"/>
          <w:szCs w:val="28"/>
        </w:rPr>
        <w:t xml:space="preserve"> Методику оценки качества земель РК можно отнести к традиционным методам, тогда как за рубежом используеются преимущественно современные методы. </w:t>
      </w:r>
    </w:p>
    <w:p w14:paraId="7A216F78" w14:textId="77777777" w:rsidR="00883DAA" w:rsidRPr="00C903F1" w:rsidRDefault="00883DAA" w:rsidP="009B1BD2">
      <w:pPr>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Таблица 1 – Сравнение</w:t>
      </w:r>
      <w:r w:rsidR="009E6D37" w:rsidRPr="00C903F1">
        <w:rPr>
          <w:rFonts w:ascii="Times New Roman" w:eastAsia="Times New Roman" w:hAnsi="Times New Roman" w:cs="Times New Roman"/>
          <w:bCs/>
          <w:sz w:val="28"/>
          <w:szCs w:val="28"/>
        </w:rPr>
        <w:t xml:space="preserve"> традиционных и современных методов оценки земель </w:t>
      </w:r>
    </w:p>
    <w:p w14:paraId="6FBE3BE9" w14:textId="77777777" w:rsidR="00883DAA" w:rsidRPr="00C903F1" w:rsidRDefault="00883DAA" w:rsidP="00E02133">
      <w:pPr>
        <w:spacing w:after="0" w:line="240" w:lineRule="auto"/>
        <w:ind w:firstLine="709"/>
        <w:jc w:val="both"/>
        <w:rPr>
          <w:rFonts w:ascii="Times New Roman" w:eastAsia="Times New Roman" w:hAnsi="Times New Roman" w:cs="Times New Roman"/>
          <w:bCs/>
          <w:sz w:val="28"/>
          <w:szCs w:val="28"/>
        </w:rPr>
      </w:pPr>
    </w:p>
    <w:tbl>
      <w:tblPr>
        <w:tblStyle w:val="ab"/>
        <w:tblW w:w="0" w:type="auto"/>
        <w:tblLook w:val="04A0" w:firstRow="1" w:lastRow="0" w:firstColumn="1" w:lastColumn="0" w:noHBand="0" w:noVBand="1"/>
      </w:tblPr>
      <w:tblGrid>
        <w:gridCol w:w="3209"/>
        <w:gridCol w:w="3209"/>
        <w:gridCol w:w="3210"/>
      </w:tblGrid>
      <w:tr w:rsidR="00883DAA" w:rsidRPr="00C903F1" w14:paraId="37285039" w14:textId="77777777" w:rsidTr="00883DAA">
        <w:tc>
          <w:tcPr>
            <w:tcW w:w="3209" w:type="dxa"/>
          </w:tcPr>
          <w:p w14:paraId="700D5A72" w14:textId="77777777" w:rsidR="00883DAA" w:rsidRPr="00C903F1" w:rsidRDefault="00883DAA" w:rsidP="00684F98">
            <w:pPr>
              <w:ind w:firstLine="709"/>
              <w:jc w:val="center"/>
              <w:rPr>
                <w:rFonts w:ascii="Times New Roman" w:eastAsia="Times New Roman" w:hAnsi="Times New Roman" w:cs="Times New Roman"/>
                <w:sz w:val="24"/>
                <w:szCs w:val="24"/>
              </w:rPr>
            </w:pPr>
            <w:r w:rsidRPr="00C903F1">
              <w:rPr>
                <w:rFonts w:ascii="Times New Roman" w:hAnsi="Times New Roman" w:cs="Times New Roman"/>
                <w:sz w:val="24"/>
                <w:szCs w:val="24"/>
              </w:rPr>
              <w:t>Критерий</w:t>
            </w:r>
          </w:p>
        </w:tc>
        <w:tc>
          <w:tcPr>
            <w:tcW w:w="3209" w:type="dxa"/>
          </w:tcPr>
          <w:p w14:paraId="4B53AA8B" w14:textId="77777777" w:rsidR="00883DAA" w:rsidRPr="00C903F1" w:rsidRDefault="00883DAA" w:rsidP="00684F98">
            <w:pPr>
              <w:jc w:val="center"/>
              <w:rPr>
                <w:rFonts w:ascii="Times New Roman" w:eastAsia="Times New Roman" w:hAnsi="Times New Roman" w:cs="Times New Roman"/>
                <w:sz w:val="24"/>
                <w:szCs w:val="24"/>
              </w:rPr>
            </w:pPr>
            <w:r w:rsidRPr="00C903F1">
              <w:rPr>
                <w:rFonts w:ascii="Times New Roman" w:hAnsi="Times New Roman" w:cs="Times New Roman"/>
                <w:sz w:val="24"/>
                <w:szCs w:val="24"/>
              </w:rPr>
              <w:t>Традиционные методы</w:t>
            </w:r>
            <w:r w:rsidR="008D3854" w:rsidRPr="00C903F1">
              <w:rPr>
                <w:rFonts w:ascii="Times New Roman" w:hAnsi="Times New Roman" w:cs="Times New Roman"/>
                <w:sz w:val="24"/>
                <w:szCs w:val="24"/>
              </w:rPr>
              <w:t xml:space="preserve"> (отечественные)</w:t>
            </w:r>
          </w:p>
        </w:tc>
        <w:tc>
          <w:tcPr>
            <w:tcW w:w="3210" w:type="dxa"/>
          </w:tcPr>
          <w:p w14:paraId="63C27C52" w14:textId="77777777" w:rsidR="00883DAA" w:rsidRPr="00C903F1" w:rsidRDefault="00434544" w:rsidP="00684F98">
            <w:pPr>
              <w:ind w:firstLine="709"/>
              <w:jc w:val="center"/>
              <w:rPr>
                <w:rFonts w:ascii="Times New Roman" w:eastAsia="Times New Roman" w:hAnsi="Times New Roman" w:cs="Times New Roman"/>
                <w:sz w:val="24"/>
                <w:szCs w:val="24"/>
              </w:rPr>
            </w:pPr>
            <w:r w:rsidRPr="00C903F1">
              <w:rPr>
                <w:rFonts w:ascii="Times New Roman" w:hAnsi="Times New Roman" w:cs="Times New Roman"/>
                <w:sz w:val="24"/>
                <w:szCs w:val="24"/>
              </w:rPr>
              <w:t xml:space="preserve">Современные </w:t>
            </w:r>
            <w:r w:rsidR="00883DAA" w:rsidRPr="00C903F1">
              <w:rPr>
                <w:rFonts w:ascii="Times New Roman" w:hAnsi="Times New Roman" w:cs="Times New Roman"/>
                <w:sz w:val="24"/>
                <w:szCs w:val="24"/>
              </w:rPr>
              <w:t>методы</w:t>
            </w:r>
            <w:r w:rsidR="008D3854" w:rsidRPr="00C903F1">
              <w:rPr>
                <w:rFonts w:ascii="Times New Roman" w:hAnsi="Times New Roman" w:cs="Times New Roman"/>
                <w:sz w:val="24"/>
                <w:szCs w:val="24"/>
              </w:rPr>
              <w:t xml:space="preserve"> (зарубежные)</w:t>
            </w:r>
          </w:p>
        </w:tc>
      </w:tr>
      <w:tr w:rsidR="00684F98" w:rsidRPr="00C903F1" w14:paraId="733AEDA6" w14:textId="77777777" w:rsidTr="00883DAA">
        <w:tc>
          <w:tcPr>
            <w:tcW w:w="3209" w:type="dxa"/>
          </w:tcPr>
          <w:p w14:paraId="209A6CE8" w14:textId="77777777" w:rsidR="00684F98" w:rsidRPr="00C903F1" w:rsidRDefault="00684F98" w:rsidP="00684F98">
            <w:pPr>
              <w:ind w:firstLine="709"/>
              <w:jc w:val="center"/>
              <w:rPr>
                <w:rFonts w:ascii="Times New Roman" w:hAnsi="Times New Roman" w:cs="Times New Roman"/>
                <w:sz w:val="24"/>
                <w:szCs w:val="24"/>
              </w:rPr>
            </w:pPr>
            <w:r>
              <w:rPr>
                <w:rFonts w:ascii="Times New Roman" w:hAnsi="Times New Roman" w:cs="Times New Roman"/>
                <w:sz w:val="24"/>
                <w:szCs w:val="24"/>
              </w:rPr>
              <w:t>1</w:t>
            </w:r>
          </w:p>
        </w:tc>
        <w:tc>
          <w:tcPr>
            <w:tcW w:w="3209" w:type="dxa"/>
          </w:tcPr>
          <w:p w14:paraId="5F50BDB9" w14:textId="77777777" w:rsidR="00684F98" w:rsidRPr="00C903F1" w:rsidRDefault="00684F98" w:rsidP="00684F98">
            <w:pPr>
              <w:jc w:val="center"/>
              <w:rPr>
                <w:rFonts w:ascii="Times New Roman" w:hAnsi="Times New Roman" w:cs="Times New Roman"/>
                <w:sz w:val="24"/>
                <w:szCs w:val="24"/>
              </w:rPr>
            </w:pPr>
            <w:r>
              <w:rPr>
                <w:rFonts w:ascii="Times New Roman" w:hAnsi="Times New Roman" w:cs="Times New Roman"/>
                <w:sz w:val="24"/>
                <w:szCs w:val="24"/>
              </w:rPr>
              <w:t>2</w:t>
            </w:r>
          </w:p>
        </w:tc>
        <w:tc>
          <w:tcPr>
            <w:tcW w:w="3210" w:type="dxa"/>
          </w:tcPr>
          <w:p w14:paraId="378B39F3" w14:textId="77777777" w:rsidR="00684F98" w:rsidRPr="00C903F1" w:rsidRDefault="00684F98" w:rsidP="00684F98">
            <w:pPr>
              <w:ind w:firstLine="709"/>
              <w:jc w:val="center"/>
              <w:rPr>
                <w:rFonts w:ascii="Times New Roman" w:hAnsi="Times New Roman" w:cs="Times New Roman"/>
                <w:sz w:val="24"/>
                <w:szCs w:val="24"/>
              </w:rPr>
            </w:pPr>
            <w:r>
              <w:rPr>
                <w:rFonts w:ascii="Times New Roman" w:hAnsi="Times New Roman" w:cs="Times New Roman"/>
                <w:sz w:val="24"/>
                <w:szCs w:val="24"/>
              </w:rPr>
              <w:t>3</w:t>
            </w:r>
          </w:p>
        </w:tc>
      </w:tr>
      <w:tr w:rsidR="00883DAA" w:rsidRPr="00C903F1" w14:paraId="689A749F" w14:textId="77777777" w:rsidTr="00883DAA">
        <w:tc>
          <w:tcPr>
            <w:tcW w:w="3209" w:type="dxa"/>
          </w:tcPr>
          <w:p w14:paraId="36BBF95C" w14:textId="77777777" w:rsidR="00883DAA" w:rsidRPr="00C903F1" w:rsidRDefault="00883DAA" w:rsidP="00684F98">
            <w:pPr>
              <w:ind w:firstLine="709"/>
              <w:jc w:val="both"/>
              <w:rPr>
                <w:rFonts w:ascii="Times New Roman" w:eastAsia="Times New Roman" w:hAnsi="Times New Roman" w:cs="Times New Roman"/>
                <w:sz w:val="24"/>
                <w:szCs w:val="24"/>
              </w:rPr>
            </w:pPr>
            <w:r w:rsidRPr="00C903F1">
              <w:rPr>
                <w:rFonts w:ascii="Times New Roman" w:hAnsi="Times New Roman" w:cs="Times New Roman"/>
                <w:sz w:val="24"/>
                <w:szCs w:val="24"/>
              </w:rPr>
              <w:t>Источник данных</w:t>
            </w:r>
          </w:p>
        </w:tc>
        <w:tc>
          <w:tcPr>
            <w:tcW w:w="3209" w:type="dxa"/>
          </w:tcPr>
          <w:p w14:paraId="645A023B" w14:textId="77777777" w:rsidR="00883DAA" w:rsidRPr="00C903F1" w:rsidRDefault="00883DAA" w:rsidP="00684F98">
            <w:pPr>
              <w:jc w:val="both"/>
              <w:rPr>
                <w:rFonts w:ascii="Times New Roman" w:eastAsia="Times New Roman" w:hAnsi="Times New Roman" w:cs="Times New Roman"/>
                <w:sz w:val="24"/>
                <w:szCs w:val="24"/>
              </w:rPr>
            </w:pPr>
            <w:r w:rsidRPr="00C903F1">
              <w:rPr>
                <w:rFonts w:ascii="Times New Roman" w:hAnsi="Times New Roman" w:cs="Times New Roman"/>
                <w:sz w:val="24"/>
                <w:szCs w:val="24"/>
              </w:rPr>
              <w:t>Полевые обследования, лабораторные анализы, бумажные карты</w:t>
            </w:r>
          </w:p>
        </w:tc>
        <w:tc>
          <w:tcPr>
            <w:tcW w:w="3210" w:type="dxa"/>
          </w:tcPr>
          <w:p w14:paraId="6C147A08" w14:textId="77777777" w:rsidR="00883DAA" w:rsidRPr="00C903F1" w:rsidRDefault="00883DAA" w:rsidP="00684F98">
            <w:pPr>
              <w:jc w:val="both"/>
              <w:rPr>
                <w:rFonts w:ascii="Times New Roman" w:eastAsia="Times New Roman" w:hAnsi="Times New Roman" w:cs="Times New Roman"/>
                <w:sz w:val="24"/>
                <w:szCs w:val="24"/>
              </w:rPr>
            </w:pPr>
            <w:r w:rsidRPr="00C903F1">
              <w:rPr>
                <w:rFonts w:ascii="Times New Roman" w:hAnsi="Times New Roman" w:cs="Times New Roman"/>
                <w:sz w:val="24"/>
                <w:szCs w:val="24"/>
              </w:rPr>
              <w:t>Спутниковые снимки (Landsat, Sentinel-2, MODIS), БПЛА, сенсоры IoT</w:t>
            </w:r>
          </w:p>
        </w:tc>
      </w:tr>
      <w:tr w:rsidR="00883DAA" w:rsidRPr="00C903F1" w14:paraId="549C7994" w14:textId="77777777" w:rsidTr="00883DAA">
        <w:tc>
          <w:tcPr>
            <w:tcW w:w="3209" w:type="dxa"/>
          </w:tcPr>
          <w:p w14:paraId="0878F160" w14:textId="77777777" w:rsidR="00883DAA" w:rsidRPr="00C903F1" w:rsidRDefault="00883DAA" w:rsidP="00684F98">
            <w:pPr>
              <w:ind w:firstLine="709"/>
              <w:jc w:val="both"/>
              <w:rPr>
                <w:rFonts w:ascii="Times New Roman" w:eastAsia="Times New Roman" w:hAnsi="Times New Roman" w:cs="Times New Roman"/>
                <w:sz w:val="24"/>
                <w:szCs w:val="24"/>
              </w:rPr>
            </w:pPr>
            <w:r w:rsidRPr="00C903F1">
              <w:rPr>
                <w:rFonts w:ascii="Times New Roman" w:hAnsi="Times New Roman" w:cs="Times New Roman"/>
                <w:sz w:val="24"/>
                <w:szCs w:val="24"/>
              </w:rPr>
              <w:t>Основные инструменты</w:t>
            </w:r>
          </w:p>
        </w:tc>
        <w:tc>
          <w:tcPr>
            <w:tcW w:w="3209" w:type="dxa"/>
          </w:tcPr>
          <w:p w14:paraId="22D09BC9" w14:textId="77777777" w:rsidR="00883DAA" w:rsidRPr="00C903F1" w:rsidRDefault="00883DAA" w:rsidP="00684F98">
            <w:pPr>
              <w:jc w:val="both"/>
              <w:rPr>
                <w:rFonts w:ascii="Times New Roman" w:eastAsia="Times New Roman" w:hAnsi="Times New Roman" w:cs="Times New Roman"/>
                <w:sz w:val="24"/>
                <w:szCs w:val="24"/>
              </w:rPr>
            </w:pPr>
            <w:r w:rsidRPr="00C903F1">
              <w:rPr>
                <w:rFonts w:ascii="Times New Roman" w:hAnsi="Times New Roman" w:cs="Times New Roman"/>
                <w:sz w:val="24"/>
                <w:szCs w:val="24"/>
              </w:rPr>
              <w:t>Визуальная оценка, почвенные анализы, картирование, гидрологический анализ, биоиндикаторы</w:t>
            </w:r>
          </w:p>
        </w:tc>
        <w:tc>
          <w:tcPr>
            <w:tcW w:w="3210" w:type="dxa"/>
          </w:tcPr>
          <w:p w14:paraId="37F5326E" w14:textId="77777777" w:rsidR="00883DAA" w:rsidRPr="00C903F1" w:rsidRDefault="00883DAA" w:rsidP="00684F98">
            <w:pPr>
              <w:jc w:val="both"/>
              <w:rPr>
                <w:rFonts w:ascii="Times New Roman" w:eastAsia="Times New Roman" w:hAnsi="Times New Roman" w:cs="Times New Roman"/>
                <w:sz w:val="24"/>
                <w:szCs w:val="24"/>
              </w:rPr>
            </w:pPr>
            <w:r w:rsidRPr="00C903F1">
              <w:rPr>
                <w:rFonts w:ascii="Times New Roman" w:hAnsi="Times New Roman" w:cs="Times New Roman"/>
                <w:sz w:val="24"/>
                <w:szCs w:val="24"/>
              </w:rPr>
              <w:t>Дистанционное</w:t>
            </w:r>
            <w:r w:rsidR="00684F98">
              <w:rPr>
                <w:rFonts w:ascii="Times New Roman" w:hAnsi="Times New Roman" w:cs="Times New Roman"/>
                <w:sz w:val="24"/>
                <w:szCs w:val="24"/>
              </w:rPr>
              <w:t xml:space="preserve"> </w:t>
            </w:r>
            <w:r w:rsidRPr="00C903F1">
              <w:rPr>
                <w:rFonts w:ascii="Times New Roman" w:hAnsi="Times New Roman" w:cs="Times New Roman"/>
                <w:sz w:val="24"/>
                <w:szCs w:val="24"/>
              </w:rPr>
              <w:t>зондирование (ДЗЗ), ГИС, Big Data, машинное обучение, искусственный интеллект</w:t>
            </w:r>
          </w:p>
        </w:tc>
      </w:tr>
      <w:tr w:rsidR="00883DAA" w:rsidRPr="00C903F1" w14:paraId="1D7E4C70" w14:textId="77777777" w:rsidTr="00883DAA">
        <w:tc>
          <w:tcPr>
            <w:tcW w:w="3209" w:type="dxa"/>
          </w:tcPr>
          <w:p w14:paraId="11F117E2" w14:textId="77777777" w:rsidR="00883DAA" w:rsidRPr="00C903F1" w:rsidRDefault="00883DAA" w:rsidP="00684F98">
            <w:pPr>
              <w:ind w:firstLine="709"/>
              <w:jc w:val="both"/>
              <w:rPr>
                <w:rFonts w:ascii="Times New Roman" w:eastAsia="Times New Roman" w:hAnsi="Times New Roman" w:cs="Times New Roman"/>
                <w:sz w:val="24"/>
                <w:szCs w:val="24"/>
              </w:rPr>
            </w:pPr>
            <w:r w:rsidRPr="00C903F1">
              <w:rPr>
                <w:rFonts w:ascii="Times New Roman" w:hAnsi="Times New Roman" w:cs="Times New Roman"/>
                <w:sz w:val="24"/>
                <w:szCs w:val="24"/>
              </w:rPr>
              <w:t>Тип показателей</w:t>
            </w:r>
          </w:p>
        </w:tc>
        <w:tc>
          <w:tcPr>
            <w:tcW w:w="3209" w:type="dxa"/>
          </w:tcPr>
          <w:p w14:paraId="692DE8E7" w14:textId="77777777" w:rsidR="00883DAA" w:rsidRPr="00C903F1" w:rsidRDefault="00883DAA" w:rsidP="00684F98">
            <w:pPr>
              <w:jc w:val="both"/>
              <w:rPr>
                <w:rFonts w:ascii="Times New Roman" w:eastAsia="Times New Roman" w:hAnsi="Times New Roman" w:cs="Times New Roman"/>
                <w:sz w:val="24"/>
                <w:szCs w:val="24"/>
              </w:rPr>
            </w:pPr>
            <w:r w:rsidRPr="00C903F1">
              <w:rPr>
                <w:rFonts w:ascii="Times New Roman" w:hAnsi="Times New Roman" w:cs="Times New Roman"/>
                <w:sz w:val="24"/>
                <w:szCs w:val="24"/>
              </w:rPr>
              <w:t>Физические и химические свойства почвы, растительный покров, водный баланс</w:t>
            </w:r>
          </w:p>
        </w:tc>
        <w:tc>
          <w:tcPr>
            <w:tcW w:w="3210" w:type="dxa"/>
          </w:tcPr>
          <w:p w14:paraId="214CE1C7" w14:textId="77777777" w:rsidR="00883DAA" w:rsidRPr="00C903F1" w:rsidRDefault="00883DAA" w:rsidP="00684F98">
            <w:pPr>
              <w:jc w:val="both"/>
              <w:rPr>
                <w:rFonts w:ascii="Times New Roman" w:eastAsia="Times New Roman" w:hAnsi="Times New Roman" w:cs="Times New Roman"/>
                <w:sz w:val="24"/>
                <w:szCs w:val="24"/>
              </w:rPr>
            </w:pPr>
            <w:r w:rsidRPr="00C903F1">
              <w:rPr>
                <w:rFonts w:ascii="Times New Roman" w:hAnsi="Times New Roman" w:cs="Times New Roman"/>
                <w:sz w:val="24"/>
                <w:szCs w:val="24"/>
              </w:rPr>
              <w:t>Вегетационные индексы (NDVI, EVI, GNDVI, MSAVI, NDWI, BSI), климатические и почвенные параметры в реальном времени</w:t>
            </w:r>
          </w:p>
        </w:tc>
      </w:tr>
      <w:tr w:rsidR="00883DAA" w:rsidRPr="00C903F1" w14:paraId="0B729B35" w14:textId="77777777" w:rsidTr="00883DAA">
        <w:tc>
          <w:tcPr>
            <w:tcW w:w="3209" w:type="dxa"/>
          </w:tcPr>
          <w:p w14:paraId="1147208F" w14:textId="77777777" w:rsidR="00883DAA" w:rsidRPr="00C903F1" w:rsidRDefault="00883DAA" w:rsidP="00684F98">
            <w:pPr>
              <w:ind w:firstLine="709"/>
              <w:jc w:val="both"/>
              <w:rPr>
                <w:rFonts w:ascii="Times New Roman" w:eastAsia="Times New Roman" w:hAnsi="Times New Roman" w:cs="Times New Roman"/>
                <w:sz w:val="24"/>
                <w:szCs w:val="24"/>
              </w:rPr>
            </w:pPr>
            <w:r w:rsidRPr="00C903F1">
              <w:rPr>
                <w:rFonts w:ascii="Times New Roman" w:hAnsi="Times New Roman" w:cs="Times New Roman"/>
                <w:sz w:val="24"/>
                <w:szCs w:val="24"/>
              </w:rPr>
              <w:t>Охват территории</w:t>
            </w:r>
          </w:p>
        </w:tc>
        <w:tc>
          <w:tcPr>
            <w:tcW w:w="3209" w:type="dxa"/>
          </w:tcPr>
          <w:p w14:paraId="70B8C671" w14:textId="77777777" w:rsidR="00883DAA" w:rsidRPr="00C903F1" w:rsidRDefault="00883DAA" w:rsidP="00684F98">
            <w:pPr>
              <w:jc w:val="both"/>
              <w:rPr>
                <w:rFonts w:ascii="Times New Roman" w:eastAsia="Times New Roman" w:hAnsi="Times New Roman" w:cs="Times New Roman"/>
                <w:sz w:val="24"/>
                <w:szCs w:val="24"/>
              </w:rPr>
            </w:pPr>
            <w:r w:rsidRPr="00C903F1">
              <w:rPr>
                <w:rFonts w:ascii="Times New Roman" w:hAnsi="Times New Roman" w:cs="Times New Roman"/>
                <w:sz w:val="24"/>
                <w:szCs w:val="24"/>
              </w:rPr>
              <w:t>Ограниченный (точечные исследования)</w:t>
            </w:r>
          </w:p>
        </w:tc>
        <w:tc>
          <w:tcPr>
            <w:tcW w:w="3210" w:type="dxa"/>
          </w:tcPr>
          <w:p w14:paraId="7BA1DB9A" w14:textId="77777777" w:rsidR="00883DAA" w:rsidRPr="00C903F1" w:rsidRDefault="00883DAA" w:rsidP="00684F98">
            <w:pPr>
              <w:jc w:val="both"/>
              <w:rPr>
                <w:rFonts w:ascii="Times New Roman" w:eastAsia="Times New Roman" w:hAnsi="Times New Roman" w:cs="Times New Roman"/>
                <w:sz w:val="24"/>
                <w:szCs w:val="24"/>
              </w:rPr>
            </w:pPr>
            <w:r w:rsidRPr="00C903F1">
              <w:rPr>
                <w:rFonts w:ascii="Times New Roman" w:hAnsi="Times New Roman" w:cs="Times New Roman"/>
                <w:sz w:val="24"/>
                <w:szCs w:val="24"/>
              </w:rPr>
              <w:t>Широкий (региональный и глобальный мониторинг)</w:t>
            </w:r>
          </w:p>
        </w:tc>
      </w:tr>
      <w:tr w:rsidR="00883DAA" w:rsidRPr="00C903F1" w14:paraId="6502EDCF" w14:textId="77777777" w:rsidTr="00883DAA">
        <w:tc>
          <w:tcPr>
            <w:tcW w:w="3209" w:type="dxa"/>
          </w:tcPr>
          <w:p w14:paraId="46B90843" w14:textId="77777777" w:rsidR="00883DAA" w:rsidRPr="00C903F1" w:rsidRDefault="00883DAA" w:rsidP="00684F98">
            <w:pPr>
              <w:ind w:firstLine="709"/>
              <w:jc w:val="both"/>
              <w:rPr>
                <w:rFonts w:ascii="Times New Roman" w:eastAsia="Times New Roman" w:hAnsi="Times New Roman" w:cs="Times New Roman"/>
                <w:sz w:val="24"/>
                <w:szCs w:val="24"/>
              </w:rPr>
            </w:pPr>
            <w:r w:rsidRPr="00C903F1">
              <w:rPr>
                <w:rFonts w:ascii="Times New Roman" w:hAnsi="Times New Roman" w:cs="Times New Roman"/>
                <w:sz w:val="24"/>
                <w:szCs w:val="24"/>
              </w:rPr>
              <w:t>Точность</w:t>
            </w:r>
          </w:p>
        </w:tc>
        <w:tc>
          <w:tcPr>
            <w:tcW w:w="3209" w:type="dxa"/>
          </w:tcPr>
          <w:p w14:paraId="437EBB2C" w14:textId="77777777" w:rsidR="00883DAA" w:rsidRPr="00C903F1" w:rsidRDefault="00883DAA" w:rsidP="00684F98">
            <w:pPr>
              <w:jc w:val="both"/>
              <w:rPr>
                <w:rFonts w:ascii="Times New Roman" w:eastAsia="Times New Roman" w:hAnsi="Times New Roman" w:cs="Times New Roman"/>
                <w:sz w:val="24"/>
                <w:szCs w:val="24"/>
              </w:rPr>
            </w:pPr>
            <w:r w:rsidRPr="00C903F1">
              <w:rPr>
                <w:rFonts w:ascii="Times New Roman" w:hAnsi="Times New Roman" w:cs="Times New Roman"/>
                <w:sz w:val="24"/>
                <w:szCs w:val="24"/>
              </w:rPr>
              <w:t>Зависит от опыта иссле</w:t>
            </w:r>
            <w:r w:rsidR="00684F98">
              <w:rPr>
                <w:rFonts w:ascii="Times New Roman" w:hAnsi="Times New Roman" w:cs="Times New Roman"/>
                <w:sz w:val="24"/>
                <w:szCs w:val="24"/>
              </w:rPr>
              <w:t>д</w:t>
            </w:r>
            <w:r w:rsidRPr="00C903F1">
              <w:rPr>
                <w:rFonts w:ascii="Times New Roman" w:hAnsi="Times New Roman" w:cs="Times New Roman"/>
                <w:sz w:val="24"/>
                <w:szCs w:val="24"/>
              </w:rPr>
              <w:t>ователя и качества отбора проб</w:t>
            </w:r>
          </w:p>
        </w:tc>
        <w:tc>
          <w:tcPr>
            <w:tcW w:w="3210" w:type="dxa"/>
          </w:tcPr>
          <w:p w14:paraId="6FDF4FBD" w14:textId="77777777" w:rsidR="00883DAA" w:rsidRPr="00C903F1" w:rsidRDefault="00883DAA" w:rsidP="00684F98">
            <w:pPr>
              <w:jc w:val="both"/>
              <w:rPr>
                <w:rFonts w:ascii="Times New Roman" w:eastAsia="Times New Roman" w:hAnsi="Times New Roman" w:cs="Times New Roman"/>
                <w:sz w:val="24"/>
                <w:szCs w:val="24"/>
              </w:rPr>
            </w:pPr>
            <w:r w:rsidRPr="00C903F1">
              <w:rPr>
                <w:rFonts w:ascii="Times New Roman" w:hAnsi="Times New Roman" w:cs="Times New Roman"/>
                <w:sz w:val="24"/>
                <w:szCs w:val="24"/>
              </w:rPr>
              <w:t>Высокая благодаря автоматизированной обработке данных и многослойному анализу</w:t>
            </w:r>
          </w:p>
        </w:tc>
      </w:tr>
      <w:tr w:rsidR="00720A63" w:rsidRPr="00C903F1" w14:paraId="4B26493B" w14:textId="77777777" w:rsidTr="00B95004">
        <w:tc>
          <w:tcPr>
            <w:tcW w:w="9628" w:type="dxa"/>
            <w:gridSpan w:val="3"/>
          </w:tcPr>
          <w:p w14:paraId="3C6A0A9F" w14:textId="77777777" w:rsidR="00720A63" w:rsidRPr="00C903F1" w:rsidRDefault="00720A63" w:rsidP="00E02133">
            <w:pPr>
              <w:ind w:firstLine="709"/>
              <w:jc w:val="both"/>
              <w:rPr>
                <w:rFonts w:ascii="Times New Roman" w:hAnsi="Times New Roman" w:cs="Times New Roman"/>
                <w:sz w:val="24"/>
                <w:szCs w:val="24"/>
              </w:rPr>
            </w:pPr>
            <w:r w:rsidRPr="00C903F1">
              <w:rPr>
                <w:rFonts w:ascii="Times New Roman" w:hAnsi="Times New Roman" w:cs="Times New Roman"/>
                <w:sz w:val="24"/>
                <w:szCs w:val="24"/>
              </w:rPr>
              <w:t xml:space="preserve">Примечание: </w:t>
            </w:r>
            <w:r w:rsidR="005A0619" w:rsidRPr="00C903F1">
              <w:rPr>
                <w:rFonts w:ascii="Times New Roman" w:hAnsi="Times New Roman" w:cs="Times New Roman"/>
                <w:sz w:val="24"/>
                <w:szCs w:val="24"/>
              </w:rPr>
              <w:t>с</w:t>
            </w:r>
            <w:r w:rsidRPr="00C903F1">
              <w:rPr>
                <w:rFonts w:ascii="Times New Roman" w:hAnsi="Times New Roman" w:cs="Times New Roman"/>
                <w:sz w:val="24"/>
                <w:szCs w:val="24"/>
              </w:rPr>
              <w:t>оставлена автором</w:t>
            </w:r>
          </w:p>
        </w:tc>
      </w:tr>
    </w:tbl>
    <w:p w14:paraId="16D4439D" w14:textId="77777777" w:rsidR="00E63857" w:rsidRPr="00C903F1" w:rsidRDefault="00E63857" w:rsidP="00E02133">
      <w:pPr>
        <w:spacing w:after="0" w:line="240" w:lineRule="auto"/>
        <w:ind w:firstLine="709"/>
        <w:jc w:val="both"/>
        <w:rPr>
          <w:rFonts w:ascii="Times New Roman" w:eastAsia="Times New Roman" w:hAnsi="Times New Roman" w:cs="Times New Roman"/>
          <w:sz w:val="28"/>
          <w:szCs w:val="28"/>
        </w:rPr>
      </w:pPr>
    </w:p>
    <w:p w14:paraId="68329614" w14:textId="77777777" w:rsidR="00A753EB" w:rsidRPr="00C903F1" w:rsidRDefault="00A753EB" w:rsidP="00E02133">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Современные методы анализа состояния земель всё активнее опираются на данные дистанционного зондирования Земли (ДЗЗ) и мультиспектральную съёмку. Одним из ключевых направлений является использование вегетационных индексов, позволяющих оценивать состояние растительного покрова и почв. Например, оптимизированное значение X в семействе индексов SAVI составляет 0,16, что минимизирует влияние почвы и повышает надёжность этих индексов по сравнению с NDVI</w:t>
      </w:r>
      <w:r w:rsidR="00EE3FBC" w:rsidRPr="00C903F1">
        <w:rPr>
          <w:rFonts w:ascii="Times New Roman" w:eastAsia="Times New Roman" w:hAnsi="Times New Roman" w:cs="Times New Roman"/>
          <w:sz w:val="28"/>
          <w:szCs w:val="28"/>
        </w:rPr>
        <w:t xml:space="preserve"> [</w:t>
      </w:r>
      <w:r w:rsidR="00AC41BF" w:rsidRPr="00C903F1">
        <w:rPr>
          <w:rFonts w:ascii="Times New Roman" w:eastAsia="Times New Roman" w:hAnsi="Times New Roman" w:cs="Times New Roman"/>
          <w:sz w:val="28"/>
          <w:szCs w:val="28"/>
        </w:rPr>
        <w:t>15</w:t>
      </w:r>
      <w:r w:rsidR="005D6ED9" w:rsidRPr="005D6ED9">
        <w:rPr>
          <w:rFonts w:ascii="Times New Roman" w:eastAsia="Times New Roman" w:hAnsi="Times New Roman" w:cs="Times New Roman"/>
          <w:sz w:val="28"/>
          <w:szCs w:val="28"/>
        </w:rPr>
        <w:t>6</w:t>
      </w:r>
      <w:r w:rsidR="00EE3FBC" w:rsidRPr="00C903F1">
        <w:rPr>
          <w:rFonts w:ascii="Times New Roman" w:eastAsia="Times New Roman" w:hAnsi="Times New Roman" w:cs="Times New Roman"/>
          <w:sz w:val="28"/>
          <w:szCs w:val="28"/>
        </w:rPr>
        <w:t>,</w:t>
      </w:r>
      <w:r w:rsidR="00AC41BF" w:rsidRPr="00C903F1">
        <w:rPr>
          <w:rFonts w:ascii="Times New Roman" w:eastAsia="Times New Roman" w:hAnsi="Times New Roman" w:cs="Times New Roman"/>
          <w:sz w:val="28"/>
          <w:szCs w:val="28"/>
        </w:rPr>
        <w:t>15</w:t>
      </w:r>
      <w:r w:rsidR="005D6ED9" w:rsidRPr="005D6ED9">
        <w:rPr>
          <w:rFonts w:ascii="Times New Roman" w:eastAsia="Times New Roman" w:hAnsi="Times New Roman" w:cs="Times New Roman"/>
          <w:sz w:val="28"/>
          <w:szCs w:val="28"/>
        </w:rPr>
        <w:t>7</w:t>
      </w:r>
      <w:r w:rsidR="00EE3FBC"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w:t>
      </w:r>
      <w:r w:rsidR="00AE5B6B" w:rsidRPr="00C903F1">
        <w:rPr>
          <w:rFonts w:ascii="Times New Roman" w:eastAsia="Times New Roman" w:hAnsi="Times New Roman" w:cs="Times New Roman"/>
          <w:sz w:val="28"/>
          <w:szCs w:val="28"/>
        </w:rPr>
        <w:t xml:space="preserve"> </w:t>
      </w:r>
    </w:p>
    <w:p w14:paraId="77B4785F" w14:textId="77777777" w:rsidR="00A753EB" w:rsidRPr="00C903F1" w:rsidRDefault="00A753EB" w:rsidP="00E02133">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Необходимость внедрения таких подходов обусловлена высокой изменчивостью сельскохозяйственного производства. Севообороты меняются ежегодно, появляются новые культуры, а производители нуждаются в регулярном и объективном мониторинге состояния угодий. ДЗЗ предоставляет достоверный и оперативный источник информации о посевах и свойствах сельхозземель. При этом система космического мониторинга АПК строится на основе дешифрирования и анализа спутниковых снимков</w:t>
      </w:r>
      <w:r w:rsidR="00AE5B6B"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xml:space="preserve">В процессе дешифрирования, для выделения объектов на фоне, используются различные комбинации спектральных каналов. В некоторых случаях они применяются поочерёдно, что позволяет поэтапно уточнять характеристики объектов. Стандартная комбинация «естественных цветов» предполагает распределение каналов R, G, B в соответствующих слотах многоканального растра как при визуальном дешифрировании, так и при автоматизированной классификации. Особенно информативными при визуальной интерпретации считаются ближний и средний инфракрасные диапазоны, которые могут быть использованы наряду с другими данными </w:t>
      </w:r>
      <w:r w:rsidR="005822B4"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например, каналами разновременных снимков или рассчитанными индексами растительности. При автоматизированной обработке число каналов может значительно превышать</w:t>
      </w:r>
      <w:r w:rsidR="00EE3FBC" w:rsidRPr="00C903F1">
        <w:rPr>
          <w:rFonts w:ascii="Times New Roman" w:eastAsia="Times New Roman" w:hAnsi="Times New Roman" w:cs="Times New Roman"/>
          <w:sz w:val="28"/>
          <w:szCs w:val="28"/>
        </w:rPr>
        <w:t xml:space="preserve"> [</w:t>
      </w:r>
      <w:r w:rsidR="00AC41BF" w:rsidRPr="00C903F1">
        <w:rPr>
          <w:rFonts w:ascii="Times New Roman" w:eastAsia="Times New Roman" w:hAnsi="Times New Roman" w:cs="Times New Roman"/>
          <w:sz w:val="28"/>
          <w:szCs w:val="28"/>
        </w:rPr>
        <w:t>15</w:t>
      </w:r>
      <w:r w:rsidR="005D6ED9" w:rsidRPr="00726766">
        <w:rPr>
          <w:rFonts w:ascii="Times New Roman" w:eastAsia="Times New Roman" w:hAnsi="Times New Roman" w:cs="Times New Roman"/>
          <w:sz w:val="28"/>
          <w:szCs w:val="28"/>
        </w:rPr>
        <w:t>8</w:t>
      </w:r>
      <w:r w:rsidR="00EE3FBC" w:rsidRPr="00C903F1">
        <w:rPr>
          <w:rFonts w:ascii="Times New Roman" w:eastAsia="Times New Roman" w:hAnsi="Times New Roman" w:cs="Times New Roman"/>
          <w:sz w:val="28"/>
          <w:szCs w:val="28"/>
        </w:rPr>
        <w:t xml:space="preserve">]. </w:t>
      </w:r>
    </w:p>
    <w:p w14:paraId="617ABF0F" w14:textId="77777777" w:rsidR="00A753EB" w:rsidRPr="00C903F1" w:rsidRDefault="00A753EB" w:rsidP="00E02133">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Выбор спектральных каналов для автоматической классификации напрямую зависит от характеристик выделяемых объектов. Наибольшее значение в этом процессе имеют инфракрасные каналы, которые позволяют уверенно различать искусственные и природные элементы ландшафта</w:t>
      </w:r>
      <w:r w:rsidR="00EE3FBC" w:rsidRPr="00C903F1">
        <w:rPr>
          <w:rFonts w:ascii="Times New Roman" w:eastAsia="Times New Roman" w:hAnsi="Times New Roman" w:cs="Times New Roman"/>
          <w:sz w:val="28"/>
          <w:szCs w:val="28"/>
        </w:rPr>
        <w:t xml:space="preserve"> [</w:t>
      </w:r>
      <w:r w:rsidR="00AC41BF" w:rsidRPr="00C903F1">
        <w:rPr>
          <w:rFonts w:ascii="Times New Roman" w:eastAsia="Times New Roman" w:hAnsi="Times New Roman" w:cs="Times New Roman"/>
          <w:sz w:val="28"/>
          <w:szCs w:val="28"/>
        </w:rPr>
        <w:t>15</w:t>
      </w:r>
      <w:r w:rsidR="003E55A6">
        <w:rPr>
          <w:rFonts w:ascii="Times New Roman" w:eastAsia="Times New Roman" w:hAnsi="Times New Roman" w:cs="Times New Roman"/>
          <w:sz w:val="28"/>
          <w:szCs w:val="28"/>
          <w:lang w:val="kk-KZ"/>
        </w:rPr>
        <w:t>9</w:t>
      </w:r>
      <w:r w:rsidR="00EE3FBC"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w:t>
      </w:r>
      <w:r w:rsidR="00C447F9"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Применение данных сенсоров спутников серий Landsat и Sentinel-2 существенно расширяет возможности анализа. Эти системы охватывают диапазоны видимого, ближнего и среднего инфракрасного, а также теплового излучения (10,5–12,5 мкм). В научной литературе спектральные каналы обозначаются как Blue, Green, Red, NIR, PAN и SWIR. Последние особенно полезны для количественной оценки растительных остатков и состояния почвы, так как растительные остатки способствуют сохранению влаги и предотвращают эрозию. Кроме того, комбинация VNIR + SWIR</w:t>
      </w:r>
      <w:r w:rsidR="00295F8C">
        <w:rPr>
          <w:rFonts w:ascii="Times New Roman" w:eastAsia="Times New Roman" w:hAnsi="Times New Roman" w:cs="Times New Roman"/>
          <w:sz w:val="28"/>
          <w:szCs w:val="28"/>
          <w:lang w:val="kk-KZ"/>
        </w:rPr>
        <w:t xml:space="preserve"> </w:t>
      </w:r>
      <w:r w:rsidR="00295F8C">
        <w:rPr>
          <w:rFonts w:ascii="Times New Roman" w:eastAsia="Times New Roman" w:hAnsi="Times New Roman" w:cs="Times New Roman"/>
          <w:sz w:val="28"/>
          <w:szCs w:val="28"/>
        </w:rPr>
        <w:t xml:space="preserve">(видимые и ближние ИК диапазоны) </w:t>
      </w:r>
      <w:r w:rsidRPr="00C903F1">
        <w:rPr>
          <w:rFonts w:ascii="Times New Roman" w:eastAsia="Times New Roman" w:hAnsi="Times New Roman" w:cs="Times New Roman"/>
          <w:sz w:val="28"/>
          <w:szCs w:val="28"/>
        </w:rPr>
        <w:t xml:space="preserve">позволяет определять органический состав почвы и её влажность, а также оценивать влажность зерна </w:t>
      </w:r>
      <w:r w:rsidR="005822B4"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важный индикатор здоровья растений</w:t>
      </w:r>
      <w:r w:rsidR="00EE3FBC" w:rsidRPr="00C903F1">
        <w:rPr>
          <w:rFonts w:ascii="Times New Roman" w:eastAsia="Times New Roman" w:hAnsi="Times New Roman" w:cs="Times New Roman"/>
          <w:sz w:val="28"/>
          <w:szCs w:val="28"/>
        </w:rPr>
        <w:t xml:space="preserve"> [</w:t>
      </w:r>
      <w:r w:rsidR="006708FB" w:rsidRPr="00C903F1">
        <w:rPr>
          <w:rFonts w:ascii="Times New Roman" w:eastAsia="Times New Roman" w:hAnsi="Times New Roman" w:cs="Times New Roman"/>
          <w:sz w:val="28"/>
          <w:szCs w:val="28"/>
        </w:rPr>
        <w:t>1</w:t>
      </w:r>
      <w:r w:rsidR="003E55A6">
        <w:rPr>
          <w:rFonts w:ascii="Times New Roman" w:eastAsia="Times New Roman" w:hAnsi="Times New Roman" w:cs="Times New Roman"/>
          <w:sz w:val="28"/>
          <w:szCs w:val="28"/>
          <w:lang w:val="kk-KZ"/>
        </w:rPr>
        <w:t>60</w:t>
      </w:r>
      <w:r w:rsidR="00EE3FBC"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w:t>
      </w:r>
      <w:r w:rsidR="002A0A79" w:rsidRPr="00C903F1">
        <w:rPr>
          <w:rFonts w:ascii="Times New Roman" w:eastAsia="Times New Roman" w:hAnsi="Times New Roman" w:cs="Times New Roman"/>
          <w:sz w:val="28"/>
          <w:szCs w:val="28"/>
        </w:rPr>
        <w:t xml:space="preserve"> </w:t>
      </w:r>
    </w:p>
    <w:p w14:paraId="3D0087AE" w14:textId="77777777" w:rsidR="00D721D2" w:rsidRPr="00C903F1" w:rsidRDefault="00A753EB" w:rsidP="00E02133">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Примером практического применения этих технологий служат снимки Landsat 8, получаемые с одноимённого спутника, запущенного 11 февраля 2013 года в рамках совместного проекта NASA и USGS. Эти данные используются для высокоточного мониторинга земной поверхности, обеспечивая высокое пространственное и спектральное разрешение.</w:t>
      </w:r>
      <w:bookmarkStart w:id="21" w:name="_msez8wxgm03r" w:colFirst="0" w:colLast="0"/>
      <w:bookmarkStart w:id="22" w:name="_2pv9keuhlgqf" w:colFirst="0" w:colLast="0"/>
      <w:bookmarkEnd w:id="21"/>
      <w:bookmarkEnd w:id="22"/>
      <w:r w:rsidR="00C447F9" w:rsidRPr="00C903F1">
        <w:rPr>
          <w:rFonts w:ascii="Times New Roman" w:eastAsia="Times New Roman" w:hAnsi="Times New Roman" w:cs="Times New Roman"/>
          <w:sz w:val="28"/>
          <w:szCs w:val="28"/>
        </w:rPr>
        <w:t xml:space="preserve"> </w:t>
      </w:r>
      <w:r w:rsidR="001335B9" w:rsidRPr="00C903F1">
        <w:rPr>
          <w:rFonts w:ascii="Times New Roman" w:eastAsia="Times New Roman" w:hAnsi="Times New Roman" w:cs="Times New Roman"/>
          <w:bCs/>
          <w:color w:val="000000"/>
          <w:sz w:val="28"/>
          <w:szCs w:val="28"/>
        </w:rPr>
        <w:t xml:space="preserve">Спутник Landsat 8 функционирует на полярной солнечно-синхронной орбите с периодом повторного сканирования каждые 16 дней и шириной полосы захвата около 185 км. Пространственное разрешение составляет 15 м для панхроматического канала, 30 м для мультиспектральных каналов и 100 м для тепловых каналов (интерполируемых до 30 м). Стандартный формат данных </w:t>
      </w:r>
      <w:r w:rsidR="005822B4" w:rsidRPr="00C903F1">
        <w:rPr>
          <w:rFonts w:ascii="Times New Roman" w:eastAsia="Times New Roman" w:hAnsi="Times New Roman" w:cs="Times New Roman"/>
          <w:bCs/>
          <w:color w:val="000000"/>
          <w:sz w:val="28"/>
          <w:szCs w:val="28"/>
        </w:rPr>
        <w:t>–</w:t>
      </w:r>
      <w:r w:rsidR="001335B9" w:rsidRPr="00C903F1">
        <w:rPr>
          <w:rFonts w:ascii="Times New Roman" w:eastAsia="Times New Roman" w:hAnsi="Times New Roman" w:cs="Times New Roman"/>
          <w:bCs/>
          <w:color w:val="000000"/>
          <w:sz w:val="28"/>
          <w:szCs w:val="28"/>
        </w:rPr>
        <w:t xml:space="preserve"> GeoTIFF, что позволяет их обрабатывать в ГИС-программах.</w:t>
      </w:r>
      <w:r w:rsidR="00825E4F" w:rsidRPr="00C903F1">
        <w:rPr>
          <w:rFonts w:ascii="Times New Roman" w:eastAsia="Times New Roman" w:hAnsi="Times New Roman" w:cs="Times New Roman"/>
          <w:sz w:val="28"/>
          <w:szCs w:val="28"/>
        </w:rPr>
        <w:t xml:space="preserve"> </w:t>
      </w:r>
      <w:r w:rsidR="001335B9" w:rsidRPr="00C903F1">
        <w:rPr>
          <w:rFonts w:ascii="Times New Roman" w:eastAsia="Times New Roman" w:hAnsi="Times New Roman" w:cs="Times New Roman"/>
          <w:bCs/>
          <w:color w:val="000000"/>
          <w:sz w:val="28"/>
          <w:szCs w:val="28"/>
        </w:rPr>
        <w:t>Съемка осуществляется двумя сенсорами:</w:t>
      </w:r>
      <w:r w:rsidR="00D721D2" w:rsidRPr="00C903F1">
        <w:rPr>
          <w:rFonts w:ascii="Times New Roman" w:eastAsia="Times New Roman" w:hAnsi="Times New Roman" w:cs="Times New Roman"/>
          <w:bCs/>
          <w:color w:val="000000"/>
          <w:sz w:val="28"/>
          <w:szCs w:val="28"/>
        </w:rPr>
        <w:t xml:space="preserve"> </w:t>
      </w:r>
      <w:r w:rsidR="001335B9" w:rsidRPr="00C903F1">
        <w:rPr>
          <w:rFonts w:ascii="Times New Roman" w:eastAsia="Times New Roman" w:hAnsi="Times New Roman" w:cs="Times New Roman"/>
          <w:bCs/>
          <w:color w:val="000000"/>
          <w:sz w:val="28"/>
          <w:szCs w:val="28"/>
        </w:rPr>
        <w:t xml:space="preserve">OLI (Operational Land Imager) </w:t>
      </w:r>
      <w:r w:rsidR="005822B4" w:rsidRPr="00C903F1">
        <w:rPr>
          <w:rFonts w:ascii="Times New Roman" w:eastAsia="Times New Roman" w:hAnsi="Times New Roman" w:cs="Times New Roman"/>
          <w:bCs/>
          <w:color w:val="000000"/>
          <w:sz w:val="28"/>
          <w:szCs w:val="28"/>
        </w:rPr>
        <w:t>–</w:t>
      </w:r>
      <w:r w:rsidR="001335B9" w:rsidRPr="00C903F1">
        <w:rPr>
          <w:rFonts w:ascii="Times New Roman" w:eastAsia="Times New Roman" w:hAnsi="Times New Roman" w:cs="Times New Roman"/>
          <w:bCs/>
          <w:color w:val="000000"/>
          <w:sz w:val="28"/>
          <w:szCs w:val="28"/>
        </w:rPr>
        <w:t xml:space="preserve"> оптический сенсор с девятью каналами.</w:t>
      </w:r>
      <w:r w:rsidR="00D721D2" w:rsidRPr="00C903F1">
        <w:rPr>
          <w:rFonts w:ascii="Times New Roman" w:eastAsia="Times New Roman" w:hAnsi="Times New Roman" w:cs="Times New Roman"/>
          <w:bCs/>
          <w:color w:val="000000"/>
          <w:sz w:val="28"/>
          <w:szCs w:val="28"/>
        </w:rPr>
        <w:t xml:space="preserve"> </w:t>
      </w:r>
      <w:r w:rsidR="001335B9" w:rsidRPr="00C903F1">
        <w:rPr>
          <w:rFonts w:ascii="Times New Roman" w:eastAsia="Times New Roman" w:hAnsi="Times New Roman" w:cs="Times New Roman"/>
          <w:bCs/>
          <w:color w:val="000000"/>
          <w:sz w:val="28"/>
          <w:szCs w:val="28"/>
        </w:rPr>
        <w:t xml:space="preserve">TIRS (Thermal Infrared Sensor) </w:t>
      </w:r>
      <w:r w:rsidR="005822B4" w:rsidRPr="00C903F1">
        <w:rPr>
          <w:rFonts w:ascii="Times New Roman" w:eastAsia="Times New Roman" w:hAnsi="Times New Roman" w:cs="Times New Roman"/>
          <w:bCs/>
          <w:color w:val="000000"/>
          <w:sz w:val="28"/>
          <w:szCs w:val="28"/>
        </w:rPr>
        <w:t>–</w:t>
      </w:r>
      <w:r w:rsidR="001335B9" w:rsidRPr="00C903F1">
        <w:rPr>
          <w:rFonts w:ascii="Times New Roman" w:eastAsia="Times New Roman" w:hAnsi="Times New Roman" w:cs="Times New Roman"/>
          <w:bCs/>
          <w:color w:val="000000"/>
          <w:sz w:val="28"/>
          <w:szCs w:val="28"/>
        </w:rPr>
        <w:t xml:space="preserve"> тепловой сенсор с двумя каналами</w:t>
      </w:r>
      <w:r w:rsidR="00EE3FBC" w:rsidRPr="00C903F1">
        <w:rPr>
          <w:rFonts w:ascii="Times New Roman" w:eastAsia="Times New Roman" w:hAnsi="Times New Roman" w:cs="Times New Roman"/>
          <w:bCs/>
          <w:color w:val="000000"/>
          <w:sz w:val="28"/>
          <w:szCs w:val="28"/>
        </w:rPr>
        <w:t xml:space="preserve"> [</w:t>
      </w:r>
      <w:r w:rsidR="006708FB" w:rsidRPr="00C903F1">
        <w:rPr>
          <w:rFonts w:ascii="Times New Roman" w:eastAsia="Times New Roman" w:hAnsi="Times New Roman" w:cs="Times New Roman"/>
          <w:bCs/>
          <w:color w:val="000000"/>
          <w:sz w:val="28"/>
          <w:szCs w:val="28"/>
        </w:rPr>
        <w:t>1</w:t>
      </w:r>
      <w:r w:rsidR="006663F9">
        <w:rPr>
          <w:rFonts w:ascii="Times New Roman" w:eastAsia="Times New Roman" w:hAnsi="Times New Roman" w:cs="Times New Roman"/>
          <w:bCs/>
          <w:color w:val="000000"/>
          <w:sz w:val="28"/>
          <w:szCs w:val="28"/>
          <w:lang w:val="kk-KZ"/>
        </w:rPr>
        <w:t>61</w:t>
      </w:r>
      <w:r w:rsidR="00EE3FBC" w:rsidRPr="00C903F1">
        <w:rPr>
          <w:rFonts w:ascii="Times New Roman" w:eastAsia="Times New Roman" w:hAnsi="Times New Roman" w:cs="Times New Roman"/>
          <w:bCs/>
          <w:color w:val="000000"/>
          <w:sz w:val="28"/>
          <w:szCs w:val="28"/>
        </w:rPr>
        <w:t>]</w:t>
      </w:r>
      <w:r w:rsidR="001335B9" w:rsidRPr="00C903F1">
        <w:rPr>
          <w:rFonts w:ascii="Times New Roman" w:eastAsia="Times New Roman" w:hAnsi="Times New Roman" w:cs="Times New Roman"/>
          <w:bCs/>
          <w:color w:val="000000"/>
          <w:sz w:val="28"/>
          <w:szCs w:val="28"/>
        </w:rPr>
        <w:t>.</w:t>
      </w:r>
      <w:r w:rsidR="00D721D2" w:rsidRPr="00C903F1">
        <w:rPr>
          <w:rFonts w:ascii="Arial" w:hAnsi="Arial" w:cs="Arial"/>
          <w:color w:val="28333D"/>
          <w:sz w:val="27"/>
          <w:szCs w:val="27"/>
          <w:shd w:val="clear" w:color="auto" w:fill="FFFFFF"/>
        </w:rPr>
        <w:t xml:space="preserve"> </w:t>
      </w:r>
    </w:p>
    <w:p w14:paraId="5861E0E5" w14:textId="77777777" w:rsidR="00D721D2" w:rsidRPr="00C903F1" w:rsidRDefault="001335B9" w:rsidP="00E02133">
      <w:pPr>
        <w:spacing w:after="0" w:line="240" w:lineRule="auto"/>
        <w:ind w:firstLine="709"/>
        <w:jc w:val="both"/>
        <w:rPr>
          <w:rFonts w:ascii="Times New Roman" w:eastAsia="Times New Roman" w:hAnsi="Times New Roman" w:cs="Times New Roman"/>
          <w:bCs/>
          <w:color w:val="000000"/>
          <w:sz w:val="28"/>
          <w:szCs w:val="28"/>
        </w:rPr>
      </w:pPr>
      <w:r w:rsidRPr="00C903F1">
        <w:rPr>
          <w:rFonts w:ascii="Times New Roman" w:eastAsia="Times New Roman" w:hAnsi="Times New Roman" w:cs="Times New Roman"/>
          <w:bCs/>
          <w:color w:val="000000"/>
          <w:sz w:val="28"/>
          <w:szCs w:val="28"/>
        </w:rPr>
        <w:t xml:space="preserve">Для оценки состояния почвенного и растительного покрова по данным ДЗЗ широко применяются спектральные индексы </w:t>
      </w:r>
      <w:r w:rsidR="005822B4" w:rsidRPr="00C903F1">
        <w:rPr>
          <w:rFonts w:ascii="Times New Roman" w:eastAsia="Times New Roman" w:hAnsi="Times New Roman" w:cs="Times New Roman"/>
          <w:bCs/>
          <w:color w:val="000000"/>
          <w:sz w:val="28"/>
          <w:szCs w:val="28"/>
        </w:rPr>
        <w:t>–</w:t>
      </w:r>
      <w:r w:rsidRPr="00C903F1">
        <w:rPr>
          <w:rFonts w:ascii="Times New Roman" w:eastAsia="Times New Roman" w:hAnsi="Times New Roman" w:cs="Times New Roman"/>
          <w:bCs/>
          <w:color w:val="000000"/>
          <w:sz w:val="28"/>
          <w:szCs w:val="28"/>
        </w:rPr>
        <w:t xml:space="preserve"> комбинации значений яркости в различных длинах волн. Их применение основано на различии отражательной способности зеленой биомассы в видимом и ближнем инфракрасном диапазонах. Физиологические свойства растений, включая содержание хлорофилла, уровень влаги и структуру мезофилла, обусловливают низкую отражательную способность в красной зоне и высокую </w:t>
      </w:r>
      <w:r w:rsidR="005822B4" w:rsidRPr="00C903F1">
        <w:rPr>
          <w:rFonts w:ascii="Times New Roman" w:eastAsia="Times New Roman" w:hAnsi="Times New Roman" w:cs="Times New Roman"/>
          <w:bCs/>
          <w:color w:val="000000"/>
          <w:sz w:val="28"/>
          <w:szCs w:val="28"/>
        </w:rPr>
        <w:t>–</w:t>
      </w:r>
      <w:r w:rsidRPr="00C903F1">
        <w:rPr>
          <w:rFonts w:ascii="Times New Roman" w:eastAsia="Times New Roman" w:hAnsi="Times New Roman" w:cs="Times New Roman"/>
          <w:bCs/>
          <w:color w:val="000000"/>
          <w:sz w:val="28"/>
          <w:szCs w:val="28"/>
        </w:rPr>
        <w:t xml:space="preserve"> в ближнем ИК-диапазоне</w:t>
      </w:r>
      <w:r w:rsidR="00EE3FBC" w:rsidRPr="00C903F1">
        <w:rPr>
          <w:rFonts w:ascii="Times New Roman" w:eastAsia="Times New Roman" w:hAnsi="Times New Roman" w:cs="Times New Roman"/>
          <w:bCs/>
          <w:color w:val="000000"/>
          <w:sz w:val="28"/>
          <w:szCs w:val="28"/>
        </w:rPr>
        <w:t xml:space="preserve"> [</w:t>
      </w:r>
      <w:r w:rsidR="006708FB" w:rsidRPr="00C903F1">
        <w:rPr>
          <w:rFonts w:ascii="Times New Roman" w:eastAsia="Times New Roman" w:hAnsi="Times New Roman" w:cs="Times New Roman"/>
          <w:bCs/>
          <w:color w:val="000000"/>
          <w:sz w:val="28"/>
          <w:szCs w:val="28"/>
        </w:rPr>
        <w:t>16</w:t>
      </w:r>
      <w:r w:rsidR="006663F9">
        <w:rPr>
          <w:rFonts w:ascii="Times New Roman" w:eastAsia="Times New Roman" w:hAnsi="Times New Roman" w:cs="Times New Roman"/>
          <w:bCs/>
          <w:color w:val="000000"/>
          <w:sz w:val="28"/>
          <w:szCs w:val="28"/>
          <w:lang w:val="kk-KZ"/>
        </w:rPr>
        <w:t>2</w:t>
      </w:r>
      <w:r w:rsidR="00EE3FBC" w:rsidRPr="00C903F1">
        <w:rPr>
          <w:rFonts w:ascii="Times New Roman" w:eastAsia="Times New Roman" w:hAnsi="Times New Roman" w:cs="Times New Roman"/>
          <w:bCs/>
          <w:color w:val="000000"/>
          <w:sz w:val="28"/>
          <w:szCs w:val="28"/>
        </w:rPr>
        <w:t>]</w:t>
      </w:r>
      <w:r w:rsidR="00EE3FBC" w:rsidRPr="00C903F1">
        <w:rPr>
          <w:rFonts w:ascii="Arial" w:hAnsi="Arial" w:cs="Arial"/>
          <w:color w:val="28333D"/>
          <w:sz w:val="27"/>
          <w:szCs w:val="27"/>
          <w:shd w:val="clear" w:color="auto" w:fill="FFFFFF"/>
        </w:rPr>
        <w:t xml:space="preserve">. </w:t>
      </w:r>
    </w:p>
    <w:p w14:paraId="3DFDA45B" w14:textId="77777777" w:rsidR="00656526" w:rsidRPr="00C903F1" w:rsidRDefault="001335B9" w:rsidP="00E02133">
      <w:pPr>
        <w:spacing w:after="0" w:line="240" w:lineRule="auto"/>
        <w:ind w:firstLine="709"/>
        <w:jc w:val="both"/>
        <w:rPr>
          <w:rFonts w:ascii="Times New Roman" w:eastAsia="Times New Roman" w:hAnsi="Times New Roman" w:cs="Times New Roman"/>
          <w:bCs/>
          <w:color w:val="000000"/>
          <w:sz w:val="28"/>
          <w:szCs w:val="28"/>
        </w:rPr>
      </w:pPr>
      <w:r w:rsidRPr="00C903F1">
        <w:rPr>
          <w:rFonts w:ascii="Times New Roman" w:eastAsia="Times New Roman" w:hAnsi="Times New Roman" w:cs="Times New Roman"/>
          <w:bCs/>
          <w:color w:val="000000"/>
          <w:sz w:val="28"/>
          <w:szCs w:val="28"/>
        </w:rPr>
        <w:t>В условиях засушливого климата и разреженного растительного покрова применяются модификации индексов с поправочными коэффициентами. При мониторинге сельскохозяйственных угодий Казахстана используются как индексы на основе ближнего ИК и видимого спектра, так и те, что задействуют отражение в среднем и коротковолновом ИК-диапазонах [</w:t>
      </w:r>
      <w:r w:rsidR="006708FB" w:rsidRPr="00C903F1">
        <w:rPr>
          <w:rFonts w:ascii="Times New Roman" w:eastAsia="Times New Roman" w:hAnsi="Times New Roman" w:cs="Times New Roman"/>
          <w:bCs/>
          <w:color w:val="000000"/>
          <w:sz w:val="28"/>
          <w:szCs w:val="28"/>
        </w:rPr>
        <w:t>1</w:t>
      </w:r>
      <w:r w:rsidR="004F4FDA" w:rsidRPr="00C903F1">
        <w:rPr>
          <w:rFonts w:ascii="Times New Roman" w:eastAsia="Times New Roman" w:hAnsi="Times New Roman" w:cs="Times New Roman"/>
          <w:bCs/>
          <w:color w:val="000000"/>
          <w:sz w:val="28"/>
          <w:szCs w:val="28"/>
        </w:rPr>
        <w:t>6</w:t>
      </w:r>
      <w:r w:rsidR="006663F9">
        <w:rPr>
          <w:rFonts w:ascii="Times New Roman" w:eastAsia="Times New Roman" w:hAnsi="Times New Roman" w:cs="Times New Roman"/>
          <w:bCs/>
          <w:color w:val="000000"/>
          <w:sz w:val="28"/>
          <w:szCs w:val="28"/>
          <w:lang w:val="kk-KZ"/>
        </w:rPr>
        <w:t>3</w:t>
      </w:r>
      <w:r w:rsidRPr="00C903F1">
        <w:rPr>
          <w:rFonts w:ascii="Times New Roman" w:eastAsia="Times New Roman" w:hAnsi="Times New Roman" w:cs="Times New Roman"/>
          <w:bCs/>
          <w:color w:val="000000"/>
          <w:sz w:val="28"/>
          <w:szCs w:val="28"/>
        </w:rPr>
        <w:t xml:space="preserve">]. </w:t>
      </w:r>
    </w:p>
    <w:p w14:paraId="469717DE" w14:textId="77777777" w:rsidR="001335B9" w:rsidRPr="00C903F1" w:rsidRDefault="001335B9" w:rsidP="00E02133">
      <w:pPr>
        <w:spacing w:after="0" w:line="240" w:lineRule="auto"/>
        <w:ind w:firstLine="709"/>
        <w:jc w:val="both"/>
        <w:rPr>
          <w:rFonts w:ascii="Times New Roman" w:eastAsia="Times New Roman" w:hAnsi="Times New Roman" w:cs="Times New Roman"/>
          <w:bCs/>
          <w:color w:val="000000"/>
          <w:sz w:val="28"/>
          <w:szCs w:val="28"/>
        </w:rPr>
      </w:pPr>
      <w:r w:rsidRPr="00C903F1">
        <w:rPr>
          <w:rFonts w:ascii="Times New Roman" w:eastAsia="Times New Roman" w:hAnsi="Times New Roman" w:cs="Times New Roman"/>
          <w:bCs/>
          <w:color w:val="000000"/>
          <w:sz w:val="28"/>
          <w:szCs w:val="28"/>
        </w:rPr>
        <w:t>В международной практике для оценки состояния растительности и почв применяются различные вегетационные индексы: NIR, DVI, RVI, PVI, WDVI, IPVI, NDVI, SAVI, GEMI. Каждый индекс является числовым значением, рассчитанным для пикселя аэрокосмического снимка на основе комбинации спектральных диапазонов. Например, NDVI отражает состояние экосистемы и связан с биомассой, урожайностью, температурой, влажностью, питательным составом почвы, испаряемостью и осадками [</w:t>
      </w:r>
      <w:r w:rsidR="006708FB" w:rsidRPr="00C903F1">
        <w:rPr>
          <w:rFonts w:ascii="Times New Roman" w:eastAsia="Times New Roman" w:hAnsi="Times New Roman" w:cs="Times New Roman"/>
          <w:bCs/>
          <w:color w:val="000000"/>
          <w:sz w:val="28"/>
          <w:szCs w:val="28"/>
        </w:rPr>
        <w:t>16</w:t>
      </w:r>
      <w:r w:rsidR="006663F9">
        <w:rPr>
          <w:rFonts w:ascii="Times New Roman" w:eastAsia="Times New Roman" w:hAnsi="Times New Roman" w:cs="Times New Roman"/>
          <w:bCs/>
          <w:color w:val="000000"/>
          <w:sz w:val="28"/>
          <w:szCs w:val="28"/>
          <w:lang w:val="kk-KZ"/>
        </w:rPr>
        <w:t>4</w:t>
      </w:r>
      <w:r w:rsidRPr="00C903F1">
        <w:rPr>
          <w:rFonts w:ascii="Times New Roman" w:eastAsia="Times New Roman" w:hAnsi="Times New Roman" w:cs="Times New Roman"/>
          <w:bCs/>
          <w:color w:val="000000"/>
          <w:sz w:val="28"/>
          <w:szCs w:val="28"/>
        </w:rPr>
        <w:t>].</w:t>
      </w:r>
      <w:r w:rsidR="00EE3FBC" w:rsidRPr="00C903F1">
        <w:rPr>
          <w:rFonts w:ascii="Times New Roman" w:eastAsia="Times New Roman" w:hAnsi="Times New Roman" w:cs="Times New Roman"/>
          <w:bCs/>
          <w:color w:val="000000"/>
          <w:sz w:val="28"/>
          <w:szCs w:val="28"/>
        </w:rPr>
        <w:t xml:space="preserve"> </w:t>
      </w:r>
      <w:r w:rsidR="006E78FA" w:rsidRPr="00C903F1">
        <w:rPr>
          <w:rFonts w:ascii="Times New Roman" w:eastAsia="Times New Roman" w:hAnsi="Times New Roman" w:cs="Times New Roman"/>
          <w:bCs/>
          <w:color w:val="000000"/>
          <w:sz w:val="28"/>
          <w:szCs w:val="28"/>
        </w:rPr>
        <w:t>В агроэкологических исследованиях особое значение имеют индексы растительности, такие как NDVI, EVI и SAVI, позволяющие оценивать плодородие почв и прогнозировать урожайность сельскохозяйственных культур. Так, NDVI продемонстрировал высокую надежность как предиктор урожайности пшеницы в засушливых регионах, а сочетание данных дистанционного зондирования и полевых наблюдений обеспечивает комплексную оценку продуктивности почв</w:t>
      </w:r>
      <w:r w:rsidR="00EE3FBC" w:rsidRPr="00C903F1">
        <w:rPr>
          <w:rFonts w:ascii="Times New Roman" w:eastAsia="Times New Roman" w:hAnsi="Times New Roman" w:cs="Times New Roman"/>
          <w:bCs/>
          <w:color w:val="000000"/>
          <w:sz w:val="28"/>
          <w:szCs w:val="28"/>
        </w:rPr>
        <w:t xml:space="preserve"> [</w:t>
      </w:r>
      <w:r w:rsidR="006708FB" w:rsidRPr="00C903F1">
        <w:rPr>
          <w:rFonts w:ascii="Times New Roman" w:eastAsia="Times New Roman" w:hAnsi="Times New Roman" w:cs="Times New Roman"/>
          <w:bCs/>
          <w:color w:val="000000"/>
          <w:sz w:val="28"/>
          <w:szCs w:val="28"/>
        </w:rPr>
        <w:t>16</w:t>
      </w:r>
      <w:r w:rsidR="006663F9">
        <w:rPr>
          <w:rFonts w:ascii="Times New Roman" w:eastAsia="Times New Roman" w:hAnsi="Times New Roman" w:cs="Times New Roman"/>
          <w:bCs/>
          <w:color w:val="000000"/>
          <w:sz w:val="28"/>
          <w:szCs w:val="28"/>
          <w:lang w:val="kk-KZ"/>
        </w:rPr>
        <w:t>5</w:t>
      </w:r>
      <w:r w:rsidR="00EE3FBC" w:rsidRPr="00C903F1">
        <w:rPr>
          <w:rFonts w:ascii="Times New Roman" w:eastAsia="Times New Roman" w:hAnsi="Times New Roman" w:cs="Times New Roman"/>
          <w:bCs/>
          <w:color w:val="000000"/>
          <w:sz w:val="28"/>
          <w:szCs w:val="28"/>
        </w:rPr>
        <w:t>]</w:t>
      </w:r>
      <w:r w:rsidR="006E78FA" w:rsidRPr="00C903F1">
        <w:rPr>
          <w:rFonts w:ascii="Times New Roman" w:eastAsia="Times New Roman" w:hAnsi="Times New Roman" w:cs="Times New Roman"/>
          <w:bCs/>
          <w:color w:val="000000"/>
          <w:sz w:val="28"/>
          <w:szCs w:val="28"/>
        </w:rPr>
        <w:t xml:space="preserve">. </w:t>
      </w:r>
    </w:p>
    <w:p w14:paraId="2D7B6D33" w14:textId="77777777" w:rsidR="001335B9" w:rsidRPr="00C903F1" w:rsidRDefault="00656526" w:rsidP="00E02133">
      <w:pPr>
        <w:spacing w:after="0" w:line="240" w:lineRule="auto"/>
        <w:ind w:firstLine="709"/>
        <w:jc w:val="both"/>
        <w:rPr>
          <w:rFonts w:ascii="Times New Roman" w:eastAsia="Times New Roman" w:hAnsi="Times New Roman" w:cs="Times New Roman"/>
          <w:bCs/>
          <w:color w:val="000000"/>
          <w:sz w:val="28"/>
          <w:szCs w:val="28"/>
        </w:rPr>
      </w:pPr>
      <w:r w:rsidRPr="00C903F1">
        <w:rPr>
          <w:rFonts w:ascii="Times New Roman" w:eastAsia="Times New Roman" w:hAnsi="Times New Roman" w:cs="Times New Roman"/>
          <w:bCs/>
          <w:color w:val="000000"/>
          <w:sz w:val="28"/>
          <w:szCs w:val="28"/>
        </w:rPr>
        <w:t>К примеру,</w:t>
      </w:r>
      <w:r w:rsidR="007F7DA4" w:rsidRPr="00C903F1">
        <w:rPr>
          <w:rFonts w:ascii="Times New Roman" w:eastAsia="Times New Roman" w:hAnsi="Times New Roman" w:cs="Times New Roman"/>
          <w:bCs/>
          <w:color w:val="000000"/>
          <w:sz w:val="28"/>
          <w:szCs w:val="28"/>
        </w:rPr>
        <w:t xml:space="preserve"> </w:t>
      </w:r>
      <w:r w:rsidRPr="00C903F1">
        <w:rPr>
          <w:rFonts w:ascii="Times New Roman" w:eastAsia="Times New Roman" w:hAnsi="Times New Roman" w:cs="Times New Roman"/>
          <w:bCs/>
          <w:color w:val="000000"/>
          <w:sz w:val="28"/>
          <w:szCs w:val="28"/>
        </w:rPr>
        <w:t>с</w:t>
      </w:r>
      <w:r w:rsidR="001335B9" w:rsidRPr="00C903F1">
        <w:rPr>
          <w:rFonts w:ascii="Times New Roman" w:eastAsia="Times New Roman" w:hAnsi="Times New Roman" w:cs="Times New Roman"/>
          <w:bCs/>
          <w:color w:val="000000"/>
          <w:sz w:val="28"/>
          <w:szCs w:val="28"/>
        </w:rPr>
        <w:t>одержание азота в растительности может быть определено с помощью индексов, чувствительных к хлорофиллу, поскольку азот часто отражается совместно с ним. Для расчета относительного содержания азота применяется средний ИК-диапазон (SWIR), а величина отраженного света позволяет варьировать дозу удобрений от 0 до 120 кг/га [</w:t>
      </w:r>
      <w:r w:rsidR="006708FB" w:rsidRPr="00C903F1">
        <w:rPr>
          <w:rFonts w:ascii="Times New Roman" w:eastAsia="Times New Roman" w:hAnsi="Times New Roman" w:cs="Times New Roman"/>
          <w:bCs/>
          <w:color w:val="000000"/>
          <w:sz w:val="28"/>
          <w:szCs w:val="28"/>
        </w:rPr>
        <w:t>16</w:t>
      </w:r>
      <w:r w:rsidR="006663F9">
        <w:rPr>
          <w:rFonts w:ascii="Times New Roman" w:eastAsia="Times New Roman" w:hAnsi="Times New Roman" w:cs="Times New Roman"/>
          <w:bCs/>
          <w:color w:val="000000"/>
          <w:sz w:val="28"/>
          <w:szCs w:val="28"/>
          <w:lang w:val="kk-KZ"/>
        </w:rPr>
        <w:t>6</w:t>
      </w:r>
      <w:r w:rsidR="001335B9" w:rsidRPr="00C903F1">
        <w:rPr>
          <w:rFonts w:ascii="Times New Roman" w:eastAsia="Times New Roman" w:hAnsi="Times New Roman" w:cs="Times New Roman"/>
          <w:bCs/>
          <w:color w:val="000000"/>
          <w:sz w:val="28"/>
          <w:szCs w:val="28"/>
        </w:rPr>
        <w:t xml:space="preserve">]. </w:t>
      </w:r>
    </w:p>
    <w:p w14:paraId="7319174A" w14:textId="77777777" w:rsidR="001335B9" w:rsidRPr="00C903F1" w:rsidRDefault="00656526" w:rsidP="00E02133">
      <w:pPr>
        <w:spacing w:after="0" w:line="240" w:lineRule="auto"/>
        <w:ind w:firstLine="709"/>
        <w:jc w:val="both"/>
        <w:rPr>
          <w:rFonts w:ascii="Times New Roman" w:eastAsia="Times New Roman" w:hAnsi="Times New Roman" w:cs="Times New Roman"/>
          <w:bCs/>
          <w:color w:val="000000"/>
          <w:sz w:val="28"/>
          <w:szCs w:val="28"/>
        </w:rPr>
      </w:pPr>
      <w:r w:rsidRPr="00C903F1">
        <w:rPr>
          <w:rFonts w:ascii="Times New Roman" w:eastAsia="Times New Roman" w:hAnsi="Times New Roman" w:cs="Times New Roman"/>
          <w:bCs/>
          <w:color w:val="000000"/>
          <w:sz w:val="28"/>
          <w:szCs w:val="28"/>
        </w:rPr>
        <w:t>А д</w:t>
      </w:r>
      <w:r w:rsidR="001335B9" w:rsidRPr="00C903F1">
        <w:rPr>
          <w:rFonts w:ascii="Times New Roman" w:eastAsia="Times New Roman" w:hAnsi="Times New Roman" w:cs="Times New Roman"/>
          <w:bCs/>
          <w:color w:val="000000"/>
          <w:sz w:val="28"/>
          <w:szCs w:val="28"/>
        </w:rPr>
        <w:t>ля выявления водных объектов используются NDWI, NDMI, MNDWI, WRI, NDVI и AWEI. Индекс AWEI эффективно разделяет водные и неводные пиксели за счет применения четырех спектральных каналов Landsat-8. NDWI, построенный на комбинации ближнего ИК и SWIR, минимизирует влияние растительности и почвы, что делает его ценным в сельском хозяйстве [</w:t>
      </w:r>
      <w:r w:rsidR="006708FB" w:rsidRPr="00C903F1">
        <w:rPr>
          <w:rFonts w:ascii="Times New Roman" w:eastAsia="Times New Roman" w:hAnsi="Times New Roman" w:cs="Times New Roman"/>
          <w:bCs/>
          <w:color w:val="000000"/>
          <w:sz w:val="28"/>
          <w:szCs w:val="28"/>
        </w:rPr>
        <w:t>16</w:t>
      </w:r>
      <w:r w:rsidR="006663F9">
        <w:rPr>
          <w:rFonts w:ascii="Times New Roman" w:eastAsia="Times New Roman" w:hAnsi="Times New Roman" w:cs="Times New Roman"/>
          <w:bCs/>
          <w:color w:val="000000"/>
          <w:sz w:val="28"/>
          <w:szCs w:val="28"/>
          <w:lang w:val="kk-KZ"/>
        </w:rPr>
        <w:t>7</w:t>
      </w:r>
      <w:r w:rsidR="001335B9" w:rsidRPr="00C903F1">
        <w:rPr>
          <w:rFonts w:ascii="Times New Roman" w:eastAsia="Times New Roman" w:hAnsi="Times New Roman" w:cs="Times New Roman"/>
          <w:bCs/>
          <w:color w:val="000000"/>
          <w:sz w:val="28"/>
          <w:szCs w:val="28"/>
        </w:rPr>
        <w:t xml:space="preserve">]. </w:t>
      </w:r>
    </w:p>
    <w:p w14:paraId="249F62F4" w14:textId="77777777" w:rsidR="00656526" w:rsidRPr="00C903F1" w:rsidRDefault="00656526" w:rsidP="00E02133">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bCs/>
          <w:color w:val="000000"/>
          <w:sz w:val="28"/>
          <w:szCs w:val="28"/>
        </w:rPr>
        <w:t xml:space="preserve">В дополнение </w:t>
      </w:r>
      <w:proofErr w:type="gramStart"/>
      <w:r w:rsidRPr="00C903F1">
        <w:rPr>
          <w:rFonts w:ascii="Times New Roman" w:eastAsia="Times New Roman" w:hAnsi="Times New Roman" w:cs="Times New Roman"/>
          <w:bCs/>
          <w:color w:val="000000"/>
          <w:sz w:val="28"/>
          <w:szCs w:val="28"/>
        </w:rPr>
        <w:t>к  NDVI</w:t>
      </w:r>
      <w:proofErr w:type="gramEnd"/>
      <w:r w:rsidRPr="00C903F1">
        <w:rPr>
          <w:rFonts w:ascii="Times New Roman" w:eastAsia="Times New Roman" w:hAnsi="Times New Roman" w:cs="Times New Roman"/>
          <w:bCs/>
          <w:color w:val="000000"/>
          <w:sz w:val="28"/>
          <w:szCs w:val="28"/>
        </w:rPr>
        <w:t xml:space="preserve">, для оценки отдельных показателей, используются другие индексы. </w:t>
      </w:r>
      <w:r w:rsidR="001335B9" w:rsidRPr="00C903F1">
        <w:rPr>
          <w:rFonts w:ascii="Times New Roman" w:eastAsia="Times New Roman" w:hAnsi="Times New Roman" w:cs="Times New Roman"/>
          <w:bCs/>
          <w:color w:val="000000"/>
          <w:sz w:val="28"/>
          <w:szCs w:val="28"/>
        </w:rPr>
        <w:t xml:space="preserve">EVI (Enhanced Vegetation Index) более чувствителен, чем </w:t>
      </w:r>
      <w:bookmarkStart w:id="23" w:name="_Hlk205998319"/>
      <w:r w:rsidR="001335B9" w:rsidRPr="00C903F1">
        <w:rPr>
          <w:rFonts w:ascii="Times New Roman" w:eastAsia="Times New Roman" w:hAnsi="Times New Roman" w:cs="Times New Roman"/>
          <w:bCs/>
          <w:color w:val="000000"/>
          <w:sz w:val="28"/>
          <w:szCs w:val="28"/>
        </w:rPr>
        <w:t>NDVI</w:t>
      </w:r>
      <w:bookmarkEnd w:id="23"/>
      <w:r w:rsidR="001335B9" w:rsidRPr="00C903F1">
        <w:rPr>
          <w:rFonts w:ascii="Times New Roman" w:eastAsia="Times New Roman" w:hAnsi="Times New Roman" w:cs="Times New Roman"/>
          <w:bCs/>
          <w:color w:val="000000"/>
          <w:sz w:val="28"/>
          <w:szCs w:val="28"/>
        </w:rPr>
        <w:t>, так как снижает влияние почвы, водного фона и облачности. Он эффективен при густой растительности и способен фиксировать малые изменения содержания хлорофилла и структуры листового полога.</w:t>
      </w:r>
      <w:r w:rsidRPr="00C903F1">
        <w:rPr>
          <w:rFonts w:ascii="Times New Roman" w:eastAsia="Times New Roman" w:hAnsi="Times New Roman" w:cs="Times New Roman"/>
          <w:bCs/>
          <w:color w:val="000000"/>
          <w:sz w:val="28"/>
          <w:szCs w:val="28"/>
        </w:rPr>
        <w:t xml:space="preserve"> </w:t>
      </w:r>
      <w:r w:rsidR="001335B9" w:rsidRPr="00C903F1">
        <w:rPr>
          <w:rFonts w:ascii="Times New Roman" w:eastAsia="Times New Roman" w:hAnsi="Times New Roman" w:cs="Times New Roman"/>
          <w:bCs/>
          <w:color w:val="000000"/>
          <w:sz w:val="28"/>
          <w:szCs w:val="28"/>
        </w:rPr>
        <w:t xml:space="preserve">DVI (Difference Vegetation Index) отражает плотность </w:t>
      </w:r>
      <w:proofErr w:type="gramStart"/>
      <w:r w:rsidR="001335B9" w:rsidRPr="00C903F1">
        <w:rPr>
          <w:rFonts w:ascii="Times New Roman" w:eastAsia="Times New Roman" w:hAnsi="Times New Roman" w:cs="Times New Roman"/>
          <w:bCs/>
          <w:color w:val="000000"/>
          <w:sz w:val="28"/>
          <w:szCs w:val="28"/>
        </w:rPr>
        <w:t xml:space="preserve">биомассы </w:t>
      </w:r>
      <w:r w:rsidRPr="00C903F1">
        <w:rPr>
          <w:rFonts w:ascii="Times New Roman" w:eastAsia="Times New Roman" w:hAnsi="Times New Roman" w:cs="Times New Roman"/>
          <w:bCs/>
          <w:color w:val="000000"/>
          <w:sz w:val="28"/>
          <w:szCs w:val="28"/>
        </w:rPr>
        <w:t>,</w:t>
      </w:r>
      <w:proofErr w:type="gramEnd"/>
      <w:r w:rsidRPr="00C903F1">
        <w:rPr>
          <w:rFonts w:ascii="Times New Roman" w:eastAsia="Times New Roman" w:hAnsi="Times New Roman" w:cs="Times New Roman"/>
          <w:bCs/>
          <w:color w:val="000000"/>
          <w:sz w:val="28"/>
          <w:szCs w:val="28"/>
        </w:rPr>
        <w:t xml:space="preserve"> </w:t>
      </w:r>
      <w:r w:rsidR="001335B9" w:rsidRPr="00C903F1">
        <w:rPr>
          <w:rFonts w:ascii="Times New Roman" w:eastAsia="Times New Roman" w:hAnsi="Times New Roman" w:cs="Times New Roman"/>
          <w:bCs/>
          <w:color w:val="000000"/>
          <w:sz w:val="28"/>
          <w:szCs w:val="28"/>
        </w:rPr>
        <w:t>его значение снижается при уменьшении густоты растительности или изменении вида растений [</w:t>
      </w:r>
      <w:r w:rsidR="006708FB" w:rsidRPr="00C903F1">
        <w:rPr>
          <w:rFonts w:ascii="Times New Roman" w:eastAsia="Times New Roman" w:hAnsi="Times New Roman" w:cs="Times New Roman"/>
          <w:bCs/>
          <w:color w:val="000000"/>
          <w:sz w:val="28"/>
          <w:szCs w:val="28"/>
        </w:rPr>
        <w:t>16</w:t>
      </w:r>
      <w:r w:rsidR="006663F9">
        <w:rPr>
          <w:rFonts w:ascii="Times New Roman" w:eastAsia="Times New Roman" w:hAnsi="Times New Roman" w:cs="Times New Roman"/>
          <w:bCs/>
          <w:color w:val="000000"/>
          <w:sz w:val="28"/>
          <w:szCs w:val="28"/>
          <w:lang w:val="kk-KZ"/>
        </w:rPr>
        <w:t>8</w:t>
      </w:r>
      <w:r w:rsidR="001335B9" w:rsidRPr="00C903F1">
        <w:rPr>
          <w:rFonts w:ascii="Times New Roman" w:eastAsia="Times New Roman" w:hAnsi="Times New Roman" w:cs="Times New Roman"/>
          <w:bCs/>
          <w:color w:val="000000"/>
          <w:sz w:val="28"/>
          <w:szCs w:val="28"/>
        </w:rPr>
        <w:t>]. PVI (Perpendicular Vegetation Index) устраняет влияние почвенного фона, что особенно актуально в засушливых регионах, но требует атмосферной коррекции данных [</w:t>
      </w:r>
      <w:r w:rsidR="006708FB" w:rsidRPr="00C903F1">
        <w:rPr>
          <w:rFonts w:ascii="Times New Roman" w:eastAsia="Times New Roman" w:hAnsi="Times New Roman" w:cs="Times New Roman"/>
          <w:bCs/>
          <w:color w:val="000000"/>
          <w:sz w:val="28"/>
          <w:szCs w:val="28"/>
        </w:rPr>
        <w:t>16</w:t>
      </w:r>
      <w:r w:rsidR="006663F9">
        <w:rPr>
          <w:rFonts w:ascii="Times New Roman" w:eastAsia="Times New Roman" w:hAnsi="Times New Roman" w:cs="Times New Roman"/>
          <w:bCs/>
          <w:color w:val="000000"/>
          <w:sz w:val="28"/>
          <w:szCs w:val="28"/>
          <w:lang w:val="kk-KZ"/>
        </w:rPr>
        <w:t>9</w:t>
      </w:r>
      <w:r w:rsidR="001335B9" w:rsidRPr="00C903F1">
        <w:rPr>
          <w:rFonts w:ascii="Times New Roman" w:eastAsia="Times New Roman" w:hAnsi="Times New Roman" w:cs="Times New Roman"/>
          <w:bCs/>
          <w:color w:val="000000"/>
          <w:sz w:val="28"/>
          <w:szCs w:val="28"/>
        </w:rPr>
        <w:t xml:space="preserve">]. </w:t>
      </w:r>
      <w:r w:rsidRPr="00C903F1">
        <w:rPr>
          <w:rFonts w:ascii="Times New Roman" w:eastAsia="Times New Roman" w:hAnsi="Times New Roman" w:cs="Times New Roman"/>
          <w:bCs/>
          <w:color w:val="000000"/>
          <w:sz w:val="28"/>
          <w:szCs w:val="28"/>
        </w:rPr>
        <w:t>А еще, к</w:t>
      </w:r>
      <w:r w:rsidR="001335B9" w:rsidRPr="00C903F1">
        <w:rPr>
          <w:rFonts w:ascii="Times New Roman" w:eastAsia="Times New Roman" w:hAnsi="Times New Roman" w:cs="Times New Roman"/>
          <w:bCs/>
          <w:color w:val="000000"/>
          <w:sz w:val="28"/>
          <w:szCs w:val="28"/>
        </w:rPr>
        <w:t xml:space="preserve">лассический NDVI обладает рядом ограничений при наличии атмосферных искажений. Для их минимизации Кауфман и Танре предложили Atmospherically Resistant Vegetation Index (ARVI), устойчивый к влиянию атмосферных аэрозолей. Его принцип основан на том, что атмосфера сильнее влияет на красный диапазон (R), чем на ближний инфракрасный (NIR). </w:t>
      </w:r>
    </w:p>
    <w:p w14:paraId="11A3E1DE" w14:textId="77777777" w:rsidR="001335B9" w:rsidRPr="00C903F1" w:rsidRDefault="001335B9" w:rsidP="00E02133">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Несмотря на устойчивость ARVI к аэрозолям, для полной компенсации атмосферных эффектов рекомендуется использовать модель 5S, которая требует фактических атмосферных параметров. Поскольку их получение затруднено, был предложен IAVI </w:t>
      </w:r>
      <w:r w:rsidR="005822B4"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индекс устойчивости к атмосферным воздействиям, устраняющий помехи. Тесты показали, что ошибка IAVI при атмосферных искажениях составляет 0,4</w:t>
      </w:r>
      <w:r w:rsidR="00CA2C3B"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3,7%, что значительно ниже, чем у NDVI (14</w:t>
      </w:r>
      <w:r w:rsidR="006C2CDE">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31%).</w:t>
      </w:r>
    </w:p>
    <w:p w14:paraId="571CB01A" w14:textId="77777777" w:rsidR="001335B9" w:rsidRPr="00C903F1" w:rsidRDefault="001454C3" w:rsidP="00E02133">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Почва тоже может повлиять на искажение результатов дешифрования зондирования. </w:t>
      </w:r>
      <w:r w:rsidR="001335B9" w:rsidRPr="00C903F1">
        <w:rPr>
          <w:rFonts w:ascii="Times New Roman" w:eastAsia="Times New Roman" w:hAnsi="Times New Roman" w:cs="Times New Roman"/>
          <w:sz w:val="28"/>
          <w:szCs w:val="28"/>
        </w:rPr>
        <w:t xml:space="preserve">Отделение растительности от почвы изначально было предложено Ричардсоном и Вигандом через анализ линии почвы </w:t>
      </w:r>
      <w:r w:rsidR="005822B4" w:rsidRPr="00C903F1">
        <w:rPr>
          <w:rFonts w:ascii="Times New Roman" w:eastAsia="Times New Roman" w:hAnsi="Times New Roman" w:cs="Times New Roman"/>
          <w:sz w:val="28"/>
          <w:szCs w:val="28"/>
        </w:rPr>
        <w:t>–</w:t>
      </w:r>
      <w:r w:rsidR="001335B9" w:rsidRPr="00C903F1">
        <w:rPr>
          <w:rFonts w:ascii="Times New Roman" w:eastAsia="Times New Roman" w:hAnsi="Times New Roman" w:cs="Times New Roman"/>
          <w:sz w:val="28"/>
          <w:szCs w:val="28"/>
        </w:rPr>
        <w:t xml:space="preserve"> линейной зависимости между NIR и R для спектрального отражения почвы. На этом принципе основаны многие индексы, включая PVI и SLRA. Последний был объединен с TSAVI для создания TSARVI, учитывающего как атмосферные, так и почвенные эффекты.</w:t>
      </w:r>
      <w:r w:rsidRPr="00C903F1">
        <w:rPr>
          <w:rFonts w:ascii="Times New Roman" w:eastAsia="Times New Roman" w:hAnsi="Times New Roman" w:cs="Times New Roman"/>
          <w:sz w:val="28"/>
          <w:szCs w:val="28"/>
        </w:rPr>
        <w:t xml:space="preserve"> </w:t>
      </w:r>
      <w:r w:rsidR="001335B9" w:rsidRPr="00C903F1">
        <w:rPr>
          <w:rFonts w:ascii="Times New Roman" w:eastAsia="Times New Roman" w:hAnsi="Times New Roman" w:cs="Times New Roman"/>
          <w:sz w:val="28"/>
          <w:szCs w:val="28"/>
        </w:rPr>
        <w:t>Особое место занимает Soil Adjusted Vegetation Index (SAVI), менее чувствительный, чем RVI, к вариациям почвенного фона, вызванным цветом или влажностью почвы. На его основе разработаны модификации SAVI2, SAVI3 и SAVI4, которые дополнительно учитывают угол падения солнечного света и физическую структуру почвы, снижая влияние ее яркости [</w:t>
      </w:r>
      <w:r w:rsidR="006663F9">
        <w:rPr>
          <w:rFonts w:ascii="Times New Roman" w:eastAsia="Times New Roman" w:hAnsi="Times New Roman" w:cs="Times New Roman"/>
          <w:sz w:val="28"/>
          <w:szCs w:val="28"/>
          <w:lang w:val="kk-KZ"/>
        </w:rPr>
        <w:t>170</w:t>
      </w:r>
      <w:r w:rsidR="007C7D24" w:rsidRPr="00C903F1">
        <w:rPr>
          <w:rFonts w:ascii="Times New Roman" w:eastAsia="Times New Roman" w:hAnsi="Times New Roman" w:cs="Times New Roman"/>
          <w:sz w:val="28"/>
          <w:szCs w:val="28"/>
        </w:rPr>
        <w:t>,</w:t>
      </w:r>
      <w:r w:rsidR="006708FB" w:rsidRPr="00C903F1">
        <w:rPr>
          <w:rFonts w:ascii="Times New Roman" w:eastAsia="Times New Roman" w:hAnsi="Times New Roman" w:cs="Times New Roman"/>
          <w:sz w:val="28"/>
          <w:szCs w:val="28"/>
        </w:rPr>
        <w:t xml:space="preserve"> </w:t>
      </w:r>
      <w:r w:rsidR="006663F9">
        <w:rPr>
          <w:rFonts w:ascii="Times New Roman" w:eastAsia="Times New Roman" w:hAnsi="Times New Roman" w:cs="Times New Roman"/>
          <w:sz w:val="28"/>
          <w:szCs w:val="28"/>
          <w:lang w:val="kk-KZ"/>
        </w:rPr>
        <w:t>171</w:t>
      </w:r>
      <w:r w:rsidR="001335B9" w:rsidRPr="00C903F1">
        <w:rPr>
          <w:rFonts w:ascii="Times New Roman" w:eastAsia="Times New Roman" w:hAnsi="Times New Roman" w:cs="Times New Roman"/>
          <w:sz w:val="28"/>
          <w:szCs w:val="28"/>
        </w:rPr>
        <w:t xml:space="preserve">]. </w:t>
      </w:r>
    </w:p>
    <w:p w14:paraId="029CC6F7" w14:textId="77777777" w:rsidR="00825E4F" w:rsidRPr="00C903F1" w:rsidRDefault="001335B9" w:rsidP="00E02133">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Микроволновые индексы растительности</w:t>
      </w:r>
      <w:r w:rsidR="001454C3"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xml:space="preserve">Radar Vegetation Index (RVI) применяется в исследованиях для прогнозирования динамики роста сельскохозяйственных культур. Он отражает объемное рассеяние, создаваемое сложными структурными элементами растительности (листья, ветви, стволы), и использует данные </w:t>
      </w:r>
      <w:proofErr w:type="gramStart"/>
      <w:r w:rsidRPr="00C903F1">
        <w:rPr>
          <w:rFonts w:ascii="Times New Roman" w:eastAsia="Times New Roman" w:hAnsi="Times New Roman" w:cs="Times New Roman"/>
          <w:sz w:val="28"/>
          <w:szCs w:val="28"/>
        </w:rPr>
        <w:t>ко- и</w:t>
      </w:r>
      <w:proofErr w:type="gramEnd"/>
      <w:r w:rsidRPr="00C903F1">
        <w:rPr>
          <w:rFonts w:ascii="Times New Roman" w:eastAsia="Times New Roman" w:hAnsi="Times New Roman" w:cs="Times New Roman"/>
          <w:sz w:val="28"/>
          <w:szCs w:val="28"/>
        </w:rPr>
        <w:t xml:space="preserve"> кросс-поляризации. Нормализуется в диапазоне от 0 до 1, увеличиваясь с ростом плотности растительного покрова. Этот индекс зарекомендовал себя как надежный микроволновый метрический показатель растительности [</w:t>
      </w:r>
      <w:r w:rsidR="006708FB" w:rsidRPr="00C903F1">
        <w:rPr>
          <w:rFonts w:ascii="Times New Roman" w:eastAsia="Times New Roman" w:hAnsi="Times New Roman" w:cs="Times New Roman"/>
          <w:sz w:val="28"/>
          <w:szCs w:val="28"/>
        </w:rPr>
        <w:t>17</w:t>
      </w:r>
      <w:r w:rsidR="006663F9">
        <w:rPr>
          <w:rFonts w:ascii="Times New Roman" w:eastAsia="Times New Roman" w:hAnsi="Times New Roman" w:cs="Times New Roman"/>
          <w:sz w:val="28"/>
          <w:szCs w:val="28"/>
          <w:lang w:val="kk-KZ"/>
        </w:rPr>
        <w:t>2</w:t>
      </w:r>
      <w:r w:rsidRPr="00C903F1">
        <w:rPr>
          <w:rFonts w:ascii="Times New Roman" w:eastAsia="Times New Roman" w:hAnsi="Times New Roman" w:cs="Times New Roman"/>
          <w:sz w:val="28"/>
          <w:szCs w:val="28"/>
        </w:rPr>
        <w:t xml:space="preserve">]. </w:t>
      </w:r>
    </w:p>
    <w:p w14:paraId="5389AC53" w14:textId="77777777" w:rsidR="00B57910" w:rsidRPr="00C903F1" w:rsidRDefault="0062444B" w:rsidP="00E02133">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Видоизменяясь, методы анализы угодий полностью стали применять картирование, далее и ГИС-технологии. Методы, базируемые на на ГИС, в свою очередь, можно поделить на 2 основные категории: традиционные и инновационные</w:t>
      </w:r>
      <w:r w:rsidR="00B57910" w:rsidRPr="00C903F1">
        <w:rPr>
          <w:rFonts w:ascii="Times New Roman" w:eastAsia="Times New Roman" w:hAnsi="Times New Roman" w:cs="Times New Roman"/>
          <w:sz w:val="28"/>
          <w:szCs w:val="28"/>
        </w:rPr>
        <w:t xml:space="preserve"> </w:t>
      </w:r>
      <w:r w:rsidR="00CB4696" w:rsidRPr="00C903F1">
        <w:rPr>
          <w:rFonts w:ascii="Times New Roman" w:eastAsia="Times New Roman" w:hAnsi="Times New Roman" w:cs="Times New Roman"/>
          <w:sz w:val="28"/>
          <w:szCs w:val="28"/>
        </w:rPr>
        <w:t>(Рис.</w:t>
      </w:r>
      <w:r w:rsidR="003F08E0" w:rsidRPr="00C903F1">
        <w:rPr>
          <w:rFonts w:ascii="Times New Roman" w:eastAsia="Times New Roman" w:hAnsi="Times New Roman" w:cs="Times New Roman"/>
          <w:sz w:val="28"/>
          <w:szCs w:val="28"/>
        </w:rPr>
        <w:t>2</w:t>
      </w:r>
      <w:r w:rsidR="00CB4696" w:rsidRPr="00C903F1">
        <w:rPr>
          <w:rFonts w:ascii="Times New Roman" w:eastAsia="Times New Roman" w:hAnsi="Times New Roman" w:cs="Times New Roman"/>
          <w:sz w:val="28"/>
          <w:szCs w:val="28"/>
        </w:rPr>
        <w:t>)</w:t>
      </w:r>
      <w:r w:rsidR="007C7D24" w:rsidRPr="00C903F1">
        <w:rPr>
          <w:rFonts w:ascii="Times New Roman" w:eastAsia="Times New Roman" w:hAnsi="Times New Roman" w:cs="Times New Roman"/>
          <w:sz w:val="28"/>
          <w:szCs w:val="28"/>
        </w:rPr>
        <w:t>.</w:t>
      </w:r>
      <w:r w:rsidR="00CB4696" w:rsidRPr="00C903F1">
        <w:rPr>
          <w:rFonts w:ascii="Times New Roman" w:eastAsia="Times New Roman" w:hAnsi="Times New Roman" w:cs="Times New Roman"/>
          <w:sz w:val="28"/>
          <w:szCs w:val="28"/>
        </w:rPr>
        <w:t xml:space="preserve"> </w:t>
      </w:r>
    </w:p>
    <w:p w14:paraId="63A4C7A4" w14:textId="77777777" w:rsidR="003F08E0" w:rsidRPr="00C903F1" w:rsidRDefault="003F08E0" w:rsidP="003F08E0">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При этом последние приобретают наибольшую популярность благодаря своей гибкости и точности. Традиционные методы основаны на классических статистических и математических инструментах. К ним относятся булева логика, взвешенные комбинации и наложения, модели множественной линейной регрессии, индекс Storie и квадратичное преобразование, а также приём переменной статистики. Эти методы позволяют формализовать оценку земельных ресурсов и задать критерии пригодности угодий на основе количественных показателей [17</w:t>
      </w:r>
      <w:r w:rsidR="006663F9">
        <w:rPr>
          <w:rFonts w:ascii="Times New Roman" w:eastAsia="Times New Roman" w:hAnsi="Times New Roman" w:cs="Times New Roman"/>
          <w:sz w:val="28"/>
          <w:szCs w:val="28"/>
          <w:lang w:val="kk-KZ"/>
        </w:rPr>
        <w:t>3</w:t>
      </w:r>
      <w:r w:rsidRPr="00C903F1">
        <w:rPr>
          <w:rFonts w:ascii="Times New Roman" w:eastAsia="Times New Roman" w:hAnsi="Times New Roman" w:cs="Times New Roman"/>
          <w:sz w:val="28"/>
          <w:szCs w:val="28"/>
        </w:rPr>
        <w:t>].</w:t>
      </w:r>
    </w:p>
    <w:p w14:paraId="438BC71A" w14:textId="77777777" w:rsidR="003F08E0" w:rsidRPr="00C903F1" w:rsidRDefault="003F08E0" w:rsidP="003F08E0">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Традиционные подходы к оценке пригодности земель во многом опираются на классификацию Продовольственной и сельскохозяйственной организации ООН (FAO), где выделяются четыре основных класса: подходящие (S1), умеренно подходящие (S2), незначительно подходящие (S3) и непригодные (N) [17</w:t>
      </w:r>
      <w:r w:rsidR="006663F9">
        <w:rPr>
          <w:rFonts w:ascii="Times New Roman" w:eastAsia="Times New Roman" w:hAnsi="Times New Roman" w:cs="Times New Roman"/>
          <w:sz w:val="28"/>
          <w:szCs w:val="28"/>
          <w:lang w:val="kk-KZ"/>
        </w:rPr>
        <w:t>4</w:t>
      </w:r>
      <w:r w:rsidRPr="00C903F1">
        <w:rPr>
          <w:rFonts w:ascii="Times New Roman" w:eastAsia="Times New Roman" w:hAnsi="Times New Roman" w:cs="Times New Roman"/>
          <w:sz w:val="28"/>
          <w:szCs w:val="28"/>
        </w:rPr>
        <w:t>]. Однако данный метод основывается на булевом (Boolean) подходе картирования, который не учитывает вариации почвенных свойств и возможные ошибки измерений, что снижает его адаптивность к сложным условиям [17</w:t>
      </w:r>
      <w:r w:rsidR="006663F9">
        <w:rPr>
          <w:rFonts w:ascii="Times New Roman" w:eastAsia="Times New Roman" w:hAnsi="Times New Roman" w:cs="Times New Roman"/>
          <w:sz w:val="28"/>
          <w:szCs w:val="28"/>
          <w:lang w:val="kk-KZ"/>
        </w:rPr>
        <w:t>5</w:t>
      </w:r>
      <w:r w:rsidRPr="00C903F1">
        <w:rPr>
          <w:rFonts w:ascii="Times New Roman" w:eastAsia="Times New Roman" w:hAnsi="Times New Roman" w:cs="Times New Roman"/>
          <w:sz w:val="28"/>
          <w:szCs w:val="28"/>
        </w:rPr>
        <w:t>].</w:t>
      </w:r>
    </w:p>
    <w:p w14:paraId="64621931" w14:textId="77777777" w:rsidR="003F08E0" w:rsidRPr="00C903F1" w:rsidRDefault="003F08E0" w:rsidP="003F08E0">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Инновационные методы ориентированы на использование более сложных инструментов анализа. В их число входят многокритериальное принятие решений (MCDM), включая аналитический иерархический процесс (AHP) и методы размытых множеств, имитационные модели урожая, а также алгоритмы машинного обучения. Они дают возможность учитывать большое количество факторов (в исследовании обозначено 67 ключевых параметров) и обеспечивают более гибкий и адаптивный анализ.</w:t>
      </w:r>
    </w:p>
    <w:p w14:paraId="226D6A75" w14:textId="3F04A0AD" w:rsidR="003F08E0" w:rsidRPr="00C903F1" w:rsidRDefault="00EE0024" w:rsidP="003F08E0">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695104" behindDoc="0" locked="0" layoutInCell="1" allowOverlap="1" wp14:anchorId="03712A12" wp14:editId="7E202EB3">
            <wp:simplePos x="0" y="0"/>
            <wp:positionH relativeFrom="column">
              <wp:posOffset>-60960</wp:posOffset>
            </wp:positionH>
            <wp:positionV relativeFrom="paragraph">
              <wp:posOffset>356235</wp:posOffset>
            </wp:positionV>
            <wp:extent cx="6172200" cy="5553075"/>
            <wp:effectExtent l="19050" t="19050" r="19050" b="28575"/>
            <wp:wrapTopAndBottom/>
            <wp:docPr id="7468331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833164" name=""/>
                    <pic:cNvPicPr/>
                  </pic:nvPicPr>
                  <pic:blipFill>
                    <a:blip r:embed="rId14">
                      <a:extLst>
                        <a:ext uri="{28A0092B-C50C-407E-A947-70E740481C1C}">
                          <a14:useLocalDpi xmlns:a14="http://schemas.microsoft.com/office/drawing/2010/main" val="0"/>
                        </a:ext>
                      </a:extLst>
                    </a:blip>
                    <a:stretch>
                      <a:fillRect/>
                    </a:stretch>
                  </pic:blipFill>
                  <pic:spPr>
                    <a:xfrm>
                      <a:off x="0" y="0"/>
                      <a:ext cx="6172200" cy="5553075"/>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p>
    <w:p w14:paraId="5A99D56E" w14:textId="37AE9130" w:rsidR="00AD30D5" w:rsidRPr="00C903F1" w:rsidRDefault="00AD30D5" w:rsidP="00AA0FFA">
      <w:pPr>
        <w:spacing w:after="0" w:line="240" w:lineRule="auto"/>
        <w:rPr>
          <w:rFonts w:ascii="Times New Roman" w:eastAsia="Times New Roman" w:hAnsi="Times New Roman" w:cs="Times New Roman"/>
          <w:sz w:val="28"/>
          <w:szCs w:val="28"/>
        </w:rPr>
      </w:pPr>
    </w:p>
    <w:p w14:paraId="5A9DCF60" w14:textId="77777777" w:rsidR="00AD30D5" w:rsidRPr="00C903F1" w:rsidRDefault="00AD30D5" w:rsidP="002043CB">
      <w:pPr>
        <w:spacing w:after="0" w:line="240" w:lineRule="auto"/>
        <w:ind w:firstLine="709"/>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3F08E0" w:rsidRPr="00C903F1">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xml:space="preserve"> </w:t>
      </w:r>
      <w:r w:rsidR="009B1BD2" w:rsidRPr="009B1BD2">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Наиболее распространённые методы анализа угодий</w:t>
      </w:r>
    </w:p>
    <w:p w14:paraId="73297DB9" w14:textId="77777777" w:rsidR="002043CB" w:rsidRPr="00C903F1" w:rsidRDefault="002043CB" w:rsidP="003F08E0">
      <w:pPr>
        <w:tabs>
          <w:tab w:val="left" w:pos="1890"/>
        </w:tabs>
        <w:spacing w:after="0" w:line="240" w:lineRule="auto"/>
        <w:ind w:firstLine="709"/>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составлено автором </w:t>
      </w:r>
    </w:p>
    <w:p w14:paraId="19C918F9" w14:textId="77777777" w:rsidR="00BC3D56" w:rsidRPr="00C903F1" w:rsidRDefault="00BC3D56" w:rsidP="008D3854">
      <w:pPr>
        <w:spacing w:after="0" w:line="240" w:lineRule="auto"/>
        <w:jc w:val="both"/>
        <w:rPr>
          <w:rFonts w:ascii="Times New Roman" w:eastAsia="Times New Roman" w:hAnsi="Times New Roman" w:cs="Times New Roman"/>
          <w:sz w:val="28"/>
          <w:szCs w:val="28"/>
        </w:rPr>
      </w:pPr>
    </w:p>
    <w:p w14:paraId="52CFB82F" w14:textId="77777777" w:rsidR="001C4724" w:rsidRPr="00C903F1" w:rsidRDefault="00CB4696" w:rsidP="001C4724">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последние годы в научной практике все чаще применяются методы аналитической иерархии (AHP) и нечеткой логики в рамках мультикритериального подхода к принятию решений, что позволяет учитывать значительное количество факторов в единой системе анализа</w:t>
      </w:r>
      <w:r w:rsidR="00025F92" w:rsidRPr="00C903F1">
        <w:rPr>
          <w:rFonts w:ascii="Times New Roman" w:eastAsia="Times New Roman" w:hAnsi="Times New Roman" w:cs="Times New Roman"/>
          <w:sz w:val="28"/>
          <w:szCs w:val="28"/>
        </w:rPr>
        <w:t xml:space="preserve"> [</w:t>
      </w:r>
      <w:r w:rsidR="003F08E0" w:rsidRPr="00C903F1">
        <w:rPr>
          <w:rFonts w:ascii="Times New Roman" w:eastAsia="Times New Roman" w:hAnsi="Times New Roman" w:cs="Times New Roman"/>
          <w:sz w:val="28"/>
          <w:szCs w:val="28"/>
        </w:rPr>
        <w:t>17</w:t>
      </w:r>
      <w:r w:rsidR="006663F9">
        <w:rPr>
          <w:rFonts w:ascii="Times New Roman" w:eastAsia="Times New Roman" w:hAnsi="Times New Roman" w:cs="Times New Roman"/>
          <w:sz w:val="28"/>
          <w:szCs w:val="28"/>
          <w:lang w:val="kk-KZ"/>
        </w:rPr>
        <w:t>6</w:t>
      </w:r>
      <w:r w:rsidR="00025F92"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sidR="003F48E3" w:rsidRPr="00C903F1">
        <w:rPr>
          <w:rFonts w:ascii="Times New Roman" w:eastAsia="Times New Roman" w:hAnsi="Times New Roman" w:cs="Times New Roman"/>
          <w:sz w:val="28"/>
          <w:szCs w:val="28"/>
        </w:rPr>
        <w:t>В контексте мультикритериального анализа методов оценки пригодности земель исследование показало, что метод ELECTRE Tri превосходит AHP, поскольку способен учитывать неточность исходных данных и агрегировать предпочтения экспертов</w:t>
      </w:r>
      <w:r w:rsidR="00124B72" w:rsidRPr="00C903F1">
        <w:rPr>
          <w:rFonts w:ascii="Times New Roman" w:eastAsia="Times New Roman" w:hAnsi="Times New Roman" w:cs="Times New Roman"/>
          <w:sz w:val="28"/>
          <w:szCs w:val="28"/>
        </w:rPr>
        <w:t xml:space="preserve"> [</w:t>
      </w:r>
      <w:r w:rsidR="003F08E0" w:rsidRPr="00C903F1">
        <w:rPr>
          <w:rFonts w:ascii="Times New Roman" w:eastAsia="Times New Roman" w:hAnsi="Times New Roman" w:cs="Times New Roman"/>
          <w:sz w:val="28"/>
          <w:szCs w:val="28"/>
        </w:rPr>
        <w:t>17</w:t>
      </w:r>
      <w:r w:rsidR="006663F9">
        <w:rPr>
          <w:rFonts w:ascii="Times New Roman" w:eastAsia="Times New Roman" w:hAnsi="Times New Roman" w:cs="Times New Roman"/>
          <w:sz w:val="28"/>
          <w:szCs w:val="28"/>
          <w:lang w:val="kk-KZ"/>
        </w:rPr>
        <w:t>7</w:t>
      </w:r>
      <w:r w:rsidR="00124B72" w:rsidRPr="00C903F1">
        <w:rPr>
          <w:rFonts w:ascii="Times New Roman" w:eastAsia="Times New Roman" w:hAnsi="Times New Roman" w:cs="Times New Roman"/>
          <w:sz w:val="28"/>
          <w:szCs w:val="28"/>
        </w:rPr>
        <w:t>].</w:t>
      </w:r>
      <w:r w:rsidR="003F48E3" w:rsidRPr="00C903F1">
        <w:rPr>
          <w:rFonts w:ascii="Times New Roman" w:eastAsia="Times New Roman" w:hAnsi="Times New Roman" w:cs="Times New Roman"/>
          <w:sz w:val="28"/>
          <w:szCs w:val="28"/>
        </w:rPr>
        <w:t xml:space="preserve"> </w:t>
      </w:r>
    </w:p>
    <w:p w14:paraId="05D9D7F7" w14:textId="77777777" w:rsidR="00AD30D5" w:rsidRPr="00C903F1" w:rsidRDefault="00AD30D5" w:rsidP="001C4724">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Пространственный анализ и современные методы картографирования, несмотря на их значительный потенциал, пока недостаточно широко применяются в ландшафтной архитектуре из-за ограниченной осведомленности и существующих предубеждений. Однако их интеграция в практику способна существенно расширить понимание пространственных закономерностей и выявить новые принципы проектирования</w:t>
      </w:r>
      <w:r w:rsidR="00124B72" w:rsidRPr="00C903F1">
        <w:rPr>
          <w:rFonts w:ascii="Times New Roman" w:eastAsia="Times New Roman" w:hAnsi="Times New Roman" w:cs="Times New Roman"/>
          <w:sz w:val="28"/>
          <w:szCs w:val="28"/>
        </w:rPr>
        <w:t xml:space="preserve"> [</w:t>
      </w:r>
      <w:r w:rsidR="003F08E0" w:rsidRPr="00C903F1">
        <w:rPr>
          <w:rFonts w:ascii="Times New Roman" w:eastAsia="Times New Roman" w:hAnsi="Times New Roman" w:cs="Times New Roman"/>
          <w:sz w:val="28"/>
          <w:szCs w:val="28"/>
        </w:rPr>
        <w:t>17</w:t>
      </w:r>
      <w:r w:rsidR="006663F9">
        <w:rPr>
          <w:rFonts w:ascii="Times New Roman" w:eastAsia="Times New Roman" w:hAnsi="Times New Roman" w:cs="Times New Roman"/>
          <w:sz w:val="28"/>
          <w:szCs w:val="28"/>
          <w:lang w:val="kk-KZ"/>
        </w:rPr>
        <w:t>8</w:t>
      </w:r>
      <w:r w:rsidR="00124B72"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Освоение параметров ГИС-анализа играет ключевую роль в формировании более точных и </w:t>
      </w:r>
      <w:proofErr w:type="gramStart"/>
      <w:r w:rsidRPr="00C903F1">
        <w:rPr>
          <w:rFonts w:ascii="Times New Roman" w:eastAsia="Times New Roman" w:hAnsi="Times New Roman" w:cs="Times New Roman"/>
          <w:sz w:val="28"/>
          <w:szCs w:val="28"/>
        </w:rPr>
        <w:t>достоверных пространственных моделей</w:t>
      </w:r>
      <w:proofErr w:type="gramEnd"/>
      <w:r w:rsidRPr="00C903F1">
        <w:rPr>
          <w:rFonts w:ascii="Times New Roman" w:eastAsia="Times New Roman" w:hAnsi="Times New Roman" w:cs="Times New Roman"/>
          <w:sz w:val="28"/>
          <w:szCs w:val="28"/>
        </w:rPr>
        <w:t xml:space="preserve"> и прогнозов, что, в свою очередь, повышает эффективность анализа территориальных процессов</w:t>
      </w:r>
      <w:r w:rsidR="00124B72"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xml:space="preserve"> </w:t>
      </w:r>
    </w:p>
    <w:p w14:paraId="113EDFFF" w14:textId="77777777" w:rsidR="00490A7A" w:rsidRPr="00C903F1" w:rsidRDefault="00490A7A" w:rsidP="00E02133">
      <w:pPr>
        <w:spacing w:after="0" w:line="240" w:lineRule="auto"/>
        <w:ind w:firstLine="709"/>
        <w:jc w:val="both"/>
        <w:rPr>
          <w:rFonts w:ascii="Times New Roman" w:eastAsia="Times New Roman" w:hAnsi="Times New Roman" w:cs="Times New Roman"/>
          <w:sz w:val="28"/>
          <w:szCs w:val="28"/>
        </w:rPr>
      </w:pPr>
    </w:p>
    <w:p w14:paraId="3423F521" w14:textId="685C71A4" w:rsidR="00732925" w:rsidRPr="006663F9" w:rsidRDefault="0082067E" w:rsidP="00703E5D">
      <w:pPr>
        <w:tabs>
          <w:tab w:val="left" w:pos="1134"/>
        </w:tabs>
        <w:spacing w:after="0" w:line="240" w:lineRule="auto"/>
        <w:ind w:firstLine="709"/>
        <w:jc w:val="both"/>
        <w:rPr>
          <w:rFonts w:ascii="Times New Roman" w:eastAsia="Times New Roman" w:hAnsi="Times New Roman" w:cs="Times New Roman"/>
          <w:b/>
          <w:bCs/>
          <w:sz w:val="28"/>
          <w:szCs w:val="28"/>
          <w:lang w:val="kk-KZ"/>
        </w:rPr>
      </w:pPr>
      <w:r w:rsidRPr="00C903F1">
        <w:rPr>
          <w:rFonts w:ascii="Times New Roman" w:eastAsia="Times New Roman" w:hAnsi="Times New Roman" w:cs="Times New Roman"/>
          <w:b/>
          <w:sz w:val="28"/>
          <w:szCs w:val="28"/>
        </w:rPr>
        <w:t>1</w:t>
      </w:r>
      <w:r w:rsidR="00D3626A" w:rsidRPr="00C903F1">
        <w:rPr>
          <w:rFonts w:ascii="Times New Roman" w:eastAsia="Times New Roman" w:hAnsi="Times New Roman" w:cs="Times New Roman"/>
          <w:b/>
          <w:sz w:val="28"/>
          <w:szCs w:val="28"/>
        </w:rPr>
        <w:t>.3</w:t>
      </w:r>
      <w:r w:rsidR="008A7D1C">
        <w:rPr>
          <w:rFonts w:ascii="Times New Roman" w:eastAsia="Times New Roman" w:hAnsi="Times New Roman" w:cs="Times New Roman"/>
          <w:b/>
          <w:sz w:val="28"/>
          <w:szCs w:val="28"/>
        </w:rPr>
        <w:t xml:space="preserve"> </w:t>
      </w:r>
      <w:r w:rsidR="008D46B8" w:rsidRPr="008D46B8">
        <w:rPr>
          <w:rFonts w:ascii="Times New Roman" w:eastAsia="Times New Roman" w:hAnsi="Times New Roman" w:cs="Times New Roman"/>
          <w:b/>
          <w:sz w:val="28"/>
          <w:szCs w:val="28"/>
        </w:rPr>
        <w:t>Основные критерии оценки качества земель сельскохозяйственного назначения</w:t>
      </w:r>
    </w:p>
    <w:p w14:paraId="627FD55E"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Качество земель – это совокупность характеристик, определяющих пригодность земли для различных видов использования. Эти характеристики могут включать экологические (например, устойчивость экосистемы, защита почв от эрозии), геологические, биологические и другие параметры. Категория земель определяет их целевое назначение и правовой режим использования – например, сельскохозяйственные земли, земли населённых пунктов, водного или лесного фондов и др. Таким образом, категория земель задаёт рамки допустимого использования, а качество земель характеризует эффективность и устойчивость этого использования. Иными словами, категория показывает для чего земля может быть использована, а качество – насколько хорошо она подходит для этой цели [</w:t>
      </w:r>
      <w:r w:rsidR="006663F9">
        <w:rPr>
          <w:rFonts w:ascii="Times New Roman" w:eastAsia="Times New Roman" w:hAnsi="Times New Roman" w:cs="Times New Roman"/>
          <w:sz w:val="28"/>
          <w:szCs w:val="28"/>
          <w:lang w:val="kk-KZ"/>
        </w:rPr>
        <w:t>1</w:t>
      </w:r>
      <w:r w:rsidR="003D11F1">
        <w:rPr>
          <w:rFonts w:ascii="Times New Roman" w:eastAsia="Times New Roman" w:hAnsi="Times New Roman" w:cs="Times New Roman"/>
          <w:sz w:val="28"/>
          <w:szCs w:val="28"/>
          <w:lang w:val="kk-KZ"/>
        </w:rPr>
        <w:t>79</w:t>
      </w:r>
      <w:r w:rsidRPr="00C903F1">
        <w:rPr>
          <w:rFonts w:ascii="Times New Roman" w:eastAsia="Times New Roman" w:hAnsi="Times New Roman" w:cs="Times New Roman"/>
          <w:sz w:val="28"/>
          <w:szCs w:val="28"/>
        </w:rPr>
        <w:t xml:space="preserve">]. </w:t>
      </w:r>
    </w:p>
    <w:p w14:paraId="5D2963F1"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Часто качество земель граничит с понятием пригодности земель. Но пригодность земель является конечным результатом оценки качества, то есть еще до присваивания определенной классификации,</w:t>
      </w:r>
      <w:r w:rsidR="006663F9">
        <w:rPr>
          <w:rFonts w:ascii="Times New Roman" w:eastAsia="Times New Roman" w:hAnsi="Times New Roman" w:cs="Times New Roman"/>
          <w:sz w:val="28"/>
          <w:szCs w:val="28"/>
          <w:lang w:val="kk-KZ"/>
        </w:rPr>
        <w:t xml:space="preserve"> </w:t>
      </w:r>
      <w:proofErr w:type="gramStart"/>
      <w:r w:rsidRPr="00C903F1">
        <w:rPr>
          <w:rFonts w:ascii="Times New Roman" w:eastAsia="Times New Roman" w:hAnsi="Times New Roman" w:cs="Times New Roman"/>
          <w:sz w:val="28"/>
          <w:szCs w:val="28"/>
        </w:rPr>
        <w:t>пригодность это</w:t>
      </w:r>
      <w:proofErr w:type="gramEnd"/>
      <w:r w:rsidRPr="00C903F1">
        <w:rPr>
          <w:rFonts w:ascii="Times New Roman" w:eastAsia="Times New Roman" w:hAnsi="Times New Roman" w:cs="Times New Roman"/>
          <w:sz w:val="28"/>
          <w:szCs w:val="28"/>
        </w:rPr>
        <w:t xml:space="preserve"> результат анализа того, насколько этот участок подходит для конкретной цели с учётом качества и других факторов.</w:t>
      </w:r>
      <w:r w:rsidRPr="00C903F1">
        <w:t xml:space="preserve"> </w:t>
      </w:r>
      <w:r w:rsidRPr="00C903F1">
        <w:rPr>
          <w:rFonts w:ascii="Times New Roman" w:eastAsia="Times New Roman" w:hAnsi="Times New Roman" w:cs="Times New Roman"/>
          <w:sz w:val="28"/>
          <w:szCs w:val="28"/>
        </w:rPr>
        <w:t>Качество земель – набор свойств, определяющих потенциал участка [</w:t>
      </w:r>
      <w:r w:rsidR="008D3854" w:rsidRPr="00C903F1">
        <w:rPr>
          <w:rFonts w:ascii="Times New Roman" w:eastAsia="Times New Roman" w:hAnsi="Times New Roman" w:cs="Times New Roman"/>
          <w:sz w:val="28"/>
          <w:szCs w:val="28"/>
        </w:rPr>
        <w:t>1</w:t>
      </w:r>
      <w:r w:rsidR="006663F9">
        <w:rPr>
          <w:rFonts w:ascii="Times New Roman" w:eastAsia="Times New Roman" w:hAnsi="Times New Roman" w:cs="Times New Roman"/>
          <w:sz w:val="28"/>
          <w:szCs w:val="28"/>
          <w:lang w:val="kk-KZ"/>
        </w:rPr>
        <w:t>8</w:t>
      </w:r>
      <w:r w:rsidR="003D11F1">
        <w:rPr>
          <w:rFonts w:ascii="Times New Roman" w:eastAsia="Times New Roman" w:hAnsi="Times New Roman" w:cs="Times New Roman"/>
          <w:sz w:val="28"/>
          <w:szCs w:val="28"/>
          <w:lang w:val="kk-KZ"/>
        </w:rPr>
        <w:t>0</w:t>
      </w:r>
      <w:r w:rsidR="008D3854" w:rsidRPr="00C903F1">
        <w:rPr>
          <w:rFonts w:ascii="Times New Roman" w:eastAsia="Times New Roman" w:hAnsi="Times New Roman" w:cs="Times New Roman"/>
          <w:sz w:val="28"/>
          <w:szCs w:val="28"/>
        </w:rPr>
        <w:t>,1</w:t>
      </w:r>
      <w:r w:rsidR="003D11F1">
        <w:rPr>
          <w:rFonts w:ascii="Times New Roman" w:eastAsia="Times New Roman" w:hAnsi="Times New Roman" w:cs="Times New Roman"/>
          <w:sz w:val="28"/>
          <w:szCs w:val="28"/>
          <w:lang w:val="kk-KZ"/>
        </w:rPr>
        <w:t>81</w:t>
      </w:r>
      <w:r w:rsidRPr="00C903F1">
        <w:rPr>
          <w:rFonts w:ascii="Times New Roman" w:eastAsia="Times New Roman" w:hAnsi="Times New Roman" w:cs="Times New Roman"/>
          <w:sz w:val="28"/>
          <w:szCs w:val="28"/>
        </w:rPr>
        <w:t>]</w:t>
      </w:r>
      <w:r w:rsidRPr="00C903F1">
        <w:t xml:space="preserve">. </w:t>
      </w:r>
      <w:r w:rsidRPr="00C903F1">
        <w:rPr>
          <w:rFonts w:ascii="Times New Roman" w:eastAsia="Times New Roman" w:hAnsi="Times New Roman" w:cs="Times New Roman"/>
          <w:sz w:val="28"/>
          <w:szCs w:val="28"/>
        </w:rPr>
        <w:t xml:space="preserve">Алгоритмом оценки качественного состояния угодит служит следующее: определение критериев качества – пригодность – классификация. </w:t>
      </w:r>
    </w:p>
    <w:p w14:paraId="17EC0ADE"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Определение качества предшествует определение классификации земель. Качественное состояние земельного участка в Республике Казахстан оценивается по совокупности параметров, отражающих его агроэкологические характеристики. К таким параметрам относятся: вид угодий, шифр почв по республиканскому систематическому списку, площадь, балл бонитета почв, категория пригодности и класс земель, а также мелиоративное и культуртехническое состояние почвы. На основе этих данных выводится средневзвешенный балл бонитета по земельному участку, при этом учитывается и природная зона его расположения [</w:t>
      </w:r>
      <w:r w:rsidR="008D3854" w:rsidRPr="00C903F1">
        <w:rPr>
          <w:rFonts w:ascii="Times New Roman" w:eastAsia="Times New Roman" w:hAnsi="Times New Roman" w:cs="Times New Roman"/>
          <w:sz w:val="28"/>
          <w:szCs w:val="28"/>
        </w:rPr>
        <w:t>18</w:t>
      </w:r>
      <w:r w:rsidR="003D11F1">
        <w:rPr>
          <w:rFonts w:ascii="Times New Roman" w:eastAsia="Times New Roman" w:hAnsi="Times New Roman" w:cs="Times New Roman"/>
          <w:sz w:val="28"/>
          <w:szCs w:val="28"/>
          <w:lang w:val="kk-KZ"/>
        </w:rPr>
        <w:t>2</w:t>
      </w:r>
      <w:r w:rsidRPr="00C903F1">
        <w:rPr>
          <w:rFonts w:ascii="Times New Roman" w:eastAsia="Times New Roman" w:hAnsi="Times New Roman" w:cs="Times New Roman"/>
          <w:sz w:val="28"/>
          <w:szCs w:val="28"/>
        </w:rPr>
        <w:t>].</w:t>
      </w:r>
    </w:p>
    <w:p w14:paraId="556992DB" w14:textId="77777777" w:rsidR="00732925" w:rsidRDefault="00732925" w:rsidP="00732925">
      <w:pPr>
        <w:spacing w:after="0" w:line="240" w:lineRule="auto"/>
        <w:ind w:firstLine="709"/>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Для полного понимания подходов к оценке угодий необходимо предварительно определить, о какой классификации земель идет речь (рис. </w:t>
      </w:r>
      <w:r w:rsidR="00982F8A" w:rsidRPr="00C903F1">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w:t>
      </w:r>
    </w:p>
    <w:p w14:paraId="77E6B334" w14:textId="3A83D538" w:rsidR="00EE0024" w:rsidRPr="00EE0024" w:rsidRDefault="00EE0024" w:rsidP="00732925">
      <w:pPr>
        <w:spacing w:after="0" w:line="240" w:lineRule="auto"/>
        <w:ind w:firstLine="709"/>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В Казахстане деление земельного фонда осуществляется по двум основным направлениям: по целевому назначению и по категориям пригодности земель [18</w:t>
      </w:r>
      <w:r>
        <w:rPr>
          <w:rFonts w:ascii="Times New Roman" w:eastAsia="Times New Roman" w:hAnsi="Times New Roman" w:cs="Times New Roman"/>
          <w:sz w:val="28"/>
          <w:szCs w:val="28"/>
          <w:lang w:val="kk-KZ"/>
        </w:rPr>
        <w:t>3</w:t>
      </w:r>
      <w:r w:rsidRPr="00C903F1">
        <w:rPr>
          <w:rFonts w:ascii="Times New Roman" w:eastAsia="Times New Roman" w:hAnsi="Times New Roman" w:cs="Times New Roman"/>
          <w:sz w:val="28"/>
          <w:szCs w:val="28"/>
        </w:rPr>
        <w:t>].</w:t>
      </w:r>
    </w:p>
    <w:p w14:paraId="31BA109B" w14:textId="77B05C1C" w:rsidR="00FF3054" w:rsidRPr="00C903F1" w:rsidRDefault="00EE0024" w:rsidP="00EE0024">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36064" behindDoc="0" locked="0" layoutInCell="1" allowOverlap="1" wp14:anchorId="50829DA8" wp14:editId="036E07EC">
            <wp:simplePos x="0" y="0"/>
            <wp:positionH relativeFrom="column">
              <wp:posOffset>37465</wp:posOffset>
            </wp:positionH>
            <wp:positionV relativeFrom="paragraph">
              <wp:posOffset>0</wp:posOffset>
            </wp:positionV>
            <wp:extent cx="6069330" cy="3223895"/>
            <wp:effectExtent l="0" t="0" r="7620" b="0"/>
            <wp:wrapTopAndBottom/>
            <wp:docPr id="20560545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3058" r="3279"/>
                    <a:stretch>
                      <a:fillRect/>
                    </a:stretch>
                  </pic:blipFill>
                  <pic:spPr bwMode="auto">
                    <a:xfrm>
                      <a:off x="0" y="0"/>
                      <a:ext cx="6069330" cy="3223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2925" w:rsidRPr="00C903F1">
        <w:rPr>
          <w:rFonts w:ascii="Times New Roman" w:eastAsia="Times New Roman" w:hAnsi="Times New Roman" w:cs="Times New Roman"/>
          <w:sz w:val="28"/>
          <w:szCs w:val="28"/>
        </w:rPr>
        <w:t xml:space="preserve"> </w:t>
      </w:r>
    </w:p>
    <w:p w14:paraId="4A1BDA8E" w14:textId="4254ACE4" w:rsidR="001E785E" w:rsidRPr="00C903F1" w:rsidRDefault="001E785E" w:rsidP="001E785E">
      <w:pPr>
        <w:tabs>
          <w:tab w:val="left" w:pos="1890"/>
        </w:tabs>
        <w:spacing w:after="0" w:line="240" w:lineRule="auto"/>
        <w:ind w:firstLine="709"/>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 3 – Классификация земельного фонда РК</w:t>
      </w:r>
    </w:p>
    <w:p w14:paraId="299C6808" w14:textId="77777777" w:rsidR="001E785E" w:rsidRPr="00C903F1" w:rsidRDefault="001E785E" w:rsidP="001E785E">
      <w:pPr>
        <w:tabs>
          <w:tab w:val="left" w:pos="1890"/>
        </w:tabs>
        <w:spacing w:after="0" w:line="240" w:lineRule="auto"/>
        <w:ind w:firstLine="709"/>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Примечание: составлено автором</w:t>
      </w:r>
    </w:p>
    <w:p w14:paraId="704FCAB4" w14:textId="77777777" w:rsidR="00FF3054" w:rsidRPr="00C903F1" w:rsidRDefault="00FF3054" w:rsidP="001E785E">
      <w:pPr>
        <w:spacing w:after="0" w:line="240" w:lineRule="auto"/>
        <w:jc w:val="both"/>
        <w:rPr>
          <w:rFonts w:ascii="Times New Roman" w:eastAsia="Times New Roman" w:hAnsi="Times New Roman" w:cs="Times New Roman"/>
          <w:sz w:val="28"/>
          <w:szCs w:val="28"/>
        </w:rPr>
      </w:pPr>
    </w:p>
    <w:p w14:paraId="40204663" w14:textId="77777777" w:rsidR="00732925" w:rsidRPr="00C903F1" w:rsidRDefault="00732925" w:rsidP="001E785E">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Как отмечается в </w:t>
      </w:r>
      <w:bookmarkStart w:id="24" w:name="_Hlk206499126"/>
      <w:r w:rsidRPr="00C903F1">
        <w:rPr>
          <w:rFonts w:ascii="Times New Roman" w:eastAsia="Times New Roman" w:hAnsi="Times New Roman" w:cs="Times New Roman"/>
          <w:sz w:val="28"/>
          <w:szCs w:val="28"/>
        </w:rPr>
        <w:t>Сводном аналитическом отчете о состоянии и использовании земель Республики Казахстан за 2023 год</w:t>
      </w:r>
      <w:bookmarkEnd w:id="24"/>
      <w:r w:rsidRPr="00C903F1">
        <w:rPr>
          <w:rFonts w:ascii="Times New Roman" w:eastAsia="Times New Roman" w:hAnsi="Times New Roman" w:cs="Times New Roman"/>
          <w:sz w:val="28"/>
          <w:szCs w:val="28"/>
        </w:rPr>
        <w:t xml:space="preserve"> [</w:t>
      </w:r>
      <w:r w:rsidR="00982F8A" w:rsidRPr="00C903F1">
        <w:rPr>
          <w:rFonts w:ascii="Times New Roman" w:eastAsia="Times New Roman" w:hAnsi="Times New Roman" w:cs="Times New Roman"/>
          <w:sz w:val="28"/>
          <w:szCs w:val="28"/>
        </w:rPr>
        <w:t>18</w:t>
      </w:r>
      <w:r w:rsidR="003D11F1">
        <w:rPr>
          <w:rFonts w:ascii="Times New Roman" w:eastAsia="Times New Roman" w:hAnsi="Times New Roman" w:cs="Times New Roman"/>
          <w:sz w:val="28"/>
          <w:szCs w:val="28"/>
          <w:lang w:val="kk-KZ"/>
        </w:rPr>
        <w:t>4</w:t>
      </w:r>
      <w:r w:rsidRPr="00C903F1">
        <w:rPr>
          <w:rFonts w:ascii="Times New Roman" w:eastAsia="Times New Roman" w:hAnsi="Times New Roman" w:cs="Times New Roman"/>
          <w:sz w:val="28"/>
          <w:szCs w:val="28"/>
        </w:rPr>
        <w:t>], классификация земель по категориям пригодности базируется на оценке целесообразности их использования в сельском хозяйстве. Следует подчеркнуть, что данная классификация применяется исключительно в отношении сельскохозяйственных угодий, находящихся в категории земель сельскохозяйственного назначения.</w:t>
      </w:r>
      <w:r w:rsidR="001E785E"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xml:space="preserve">В настоящее время используется классификация 1999 года, в соответствии с которой характер использования земель определяется категорией пригодности, устанавливаемой на основе сочетания показателей плодородности почв и природно-климатических условий их расположения (состав и состояние почв, рельеф и др.) </w:t>
      </w:r>
      <w:bookmarkStart w:id="25" w:name="_Hlk207307857"/>
      <w:r w:rsidRPr="00C903F1">
        <w:rPr>
          <w:rFonts w:ascii="Times New Roman" w:eastAsia="Times New Roman" w:hAnsi="Times New Roman" w:cs="Times New Roman"/>
          <w:sz w:val="28"/>
          <w:szCs w:val="28"/>
        </w:rPr>
        <w:t>[</w:t>
      </w:r>
      <w:r w:rsidR="00982F8A" w:rsidRPr="00C903F1">
        <w:rPr>
          <w:rFonts w:ascii="Times New Roman" w:eastAsia="Times New Roman" w:hAnsi="Times New Roman" w:cs="Times New Roman"/>
          <w:sz w:val="28"/>
          <w:szCs w:val="28"/>
        </w:rPr>
        <w:t>18</w:t>
      </w:r>
      <w:r w:rsidR="003D11F1">
        <w:rPr>
          <w:rFonts w:ascii="Times New Roman" w:eastAsia="Times New Roman" w:hAnsi="Times New Roman" w:cs="Times New Roman"/>
          <w:sz w:val="28"/>
          <w:szCs w:val="28"/>
          <w:lang w:val="kk-KZ"/>
        </w:rPr>
        <w:t>5</w:t>
      </w:r>
      <w:r w:rsidRPr="00C903F1">
        <w:rPr>
          <w:rFonts w:ascii="Times New Roman" w:eastAsia="Times New Roman" w:hAnsi="Times New Roman" w:cs="Times New Roman"/>
          <w:sz w:val="28"/>
          <w:szCs w:val="28"/>
        </w:rPr>
        <w:t>]</w:t>
      </w:r>
      <w:bookmarkEnd w:id="25"/>
      <w:r w:rsidRPr="00C903F1">
        <w:rPr>
          <w:rFonts w:ascii="Times New Roman" w:eastAsia="Times New Roman" w:hAnsi="Times New Roman" w:cs="Times New Roman"/>
          <w:sz w:val="28"/>
          <w:szCs w:val="28"/>
        </w:rPr>
        <w:t>.</w:t>
      </w:r>
    </w:p>
    <w:p w14:paraId="31392C7E" w14:textId="77777777" w:rsidR="00732925" w:rsidRPr="00E90078"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Согласно данной методике, по пригодности выделяют 7 классов земель: пригодные под пашню, пригодные под сенокосы, пастбищные (которые после улучшения могут быть пригодны под другие сельскохозяйственные угодья), пригодные под сельскохозяйственные угодья после коренных мелиораций, малопригодные, нарушенные земли (рис. </w:t>
      </w:r>
      <w:r w:rsidR="005D04F7" w:rsidRPr="00C903F1">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 xml:space="preserve">). </w:t>
      </w:r>
    </w:p>
    <w:p w14:paraId="796CA028" w14:textId="19F70711" w:rsidR="001B62F2" w:rsidRPr="00E90078" w:rsidRDefault="0079676B" w:rsidP="0079676B">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При этом количественные показатели распределения земель по этим классам в Республике Казахстан доподлинно неизвестны </w:t>
      </w:r>
      <w:r w:rsidRPr="004941CE">
        <w:rPr>
          <w:rFonts w:ascii="Times New Roman" w:eastAsia="Times New Roman" w:hAnsi="Times New Roman" w:cs="Times New Roman"/>
          <w:sz w:val="28"/>
          <w:szCs w:val="28"/>
        </w:rPr>
        <w:t>[1</w:t>
      </w:r>
      <w:r w:rsidR="006663F9" w:rsidRPr="004941CE">
        <w:rPr>
          <w:rFonts w:ascii="Times New Roman" w:eastAsia="Times New Roman" w:hAnsi="Times New Roman" w:cs="Times New Roman"/>
          <w:sz w:val="28"/>
          <w:szCs w:val="28"/>
          <w:lang w:val="kk-KZ"/>
        </w:rPr>
        <w:t>8</w:t>
      </w:r>
      <w:r w:rsidR="005E00A9">
        <w:rPr>
          <w:rFonts w:ascii="Times New Roman" w:eastAsia="Times New Roman" w:hAnsi="Times New Roman" w:cs="Times New Roman"/>
          <w:sz w:val="28"/>
          <w:szCs w:val="28"/>
          <w:lang w:val="kk-KZ"/>
        </w:rPr>
        <w:t>6</w:t>
      </w:r>
      <w:r w:rsidRPr="004941CE">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В упомянутом сводном аналитическом отчете качественное состояние кормовых угодий отражается их культур-техническим состоянием: </w:t>
      </w:r>
      <w:r w:rsidR="00732925" w:rsidRPr="00C903F1">
        <w:rPr>
          <w:rFonts w:ascii="Times New Roman" w:eastAsia="Times New Roman" w:hAnsi="Times New Roman" w:cs="Times New Roman"/>
          <w:sz w:val="28"/>
          <w:szCs w:val="28"/>
        </w:rPr>
        <w:t xml:space="preserve">сенокосы по качественному состоянию делятся на 6 категорий </w:t>
      </w:r>
      <w:bookmarkStart w:id="26" w:name="_Hlk205650057"/>
      <w:r w:rsidR="00732925" w:rsidRPr="00C903F1">
        <w:rPr>
          <w:rFonts w:ascii="Times New Roman" w:eastAsia="Times New Roman" w:hAnsi="Times New Roman" w:cs="Times New Roman"/>
          <w:sz w:val="28"/>
          <w:szCs w:val="28"/>
        </w:rPr>
        <w:t>–</w:t>
      </w:r>
      <w:bookmarkEnd w:id="26"/>
      <w:r w:rsidR="00732925" w:rsidRPr="00C903F1">
        <w:rPr>
          <w:rFonts w:ascii="Times New Roman" w:eastAsia="Times New Roman" w:hAnsi="Times New Roman" w:cs="Times New Roman"/>
          <w:sz w:val="28"/>
          <w:szCs w:val="28"/>
        </w:rPr>
        <w:t xml:space="preserve"> чистые (4472,5 тыс.га ), покрытые кочками (144, 9 тыс. га), закустаренные (134,2 тыс.га), заросшие ядовитыми растениями (81,7 тыс.га), коренного улучшения (41 тыс. га), залесенные (12 тыс.га) сенокосы </w:t>
      </w:r>
      <w:bookmarkStart w:id="27" w:name="_Hlk210000559"/>
      <w:r w:rsidR="00732925" w:rsidRPr="00C903F1">
        <w:rPr>
          <w:rFonts w:ascii="Times New Roman" w:eastAsia="Times New Roman" w:hAnsi="Times New Roman" w:cs="Times New Roman"/>
          <w:sz w:val="28"/>
          <w:szCs w:val="28"/>
        </w:rPr>
        <w:t>(рис.</w:t>
      </w:r>
      <w:r w:rsidR="00834E00" w:rsidRPr="00C903F1">
        <w:rPr>
          <w:rFonts w:ascii="Times New Roman" w:eastAsia="Times New Roman" w:hAnsi="Times New Roman" w:cs="Times New Roman"/>
          <w:sz w:val="28"/>
          <w:szCs w:val="28"/>
        </w:rPr>
        <w:t>5</w:t>
      </w:r>
      <w:r w:rsidR="00732925" w:rsidRPr="00C903F1">
        <w:rPr>
          <w:rFonts w:ascii="Times New Roman" w:eastAsia="Times New Roman" w:hAnsi="Times New Roman" w:cs="Times New Roman"/>
          <w:sz w:val="28"/>
          <w:szCs w:val="28"/>
        </w:rPr>
        <w:t>а)</w:t>
      </w:r>
      <w:bookmarkEnd w:id="27"/>
      <w:r w:rsidR="00732925" w:rsidRPr="00C903F1">
        <w:rPr>
          <w:rFonts w:ascii="Times New Roman" w:eastAsia="Times New Roman" w:hAnsi="Times New Roman" w:cs="Times New Roman"/>
          <w:sz w:val="28"/>
          <w:szCs w:val="28"/>
        </w:rPr>
        <w:t>; пастбища делятся на чистые (109035,7 тыс.га), сбитые (27125,6 тыс. га), закустаренные (19020,1 тыс га), затырсованные (7666,1 тыс. га), коренного улучшения (5679,2 тыс. га), закамененные (4738,2 тыс. га), залесенные (2481,4 тыс. га), покрытые кочками (1592,3 тыс. га) – на 8 категорий качества (рис.</w:t>
      </w:r>
      <w:r w:rsidR="00834E00" w:rsidRPr="00C903F1">
        <w:rPr>
          <w:rFonts w:ascii="Times New Roman" w:eastAsia="Times New Roman" w:hAnsi="Times New Roman" w:cs="Times New Roman"/>
          <w:sz w:val="28"/>
          <w:szCs w:val="28"/>
        </w:rPr>
        <w:t>5</w:t>
      </w:r>
      <w:r w:rsidR="00732925" w:rsidRPr="00C903F1">
        <w:rPr>
          <w:rFonts w:ascii="Times New Roman" w:eastAsia="Times New Roman" w:hAnsi="Times New Roman" w:cs="Times New Roman"/>
          <w:sz w:val="28"/>
          <w:szCs w:val="28"/>
        </w:rPr>
        <w:t xml:space="preserve">б). На рисунке </w:t>
      </w:r>
      <w:r w:rsidR="004363C0">
        <w:rPr>
          <w:rFonts w:ascii="Times New Roman" w:eastAsia="Times New Roman" w:hAnsi="Times New Roman" w:cs="Times New Roman"/>
          <w:sz w:val="28"/>
          <w:szCs w:val="28"/>
          <w:lang w:val="kk-KZ"/>
        </w:rPr>
        <w:t>5</w:t>
      </w:r>
      <w:r w:rsidR="00732925" w:rsidRPr="00C903F1">
        <w:rPr>
          <w:rFonts w:ascii="Times New Roman" w:eastAsia="Times New Roman" w:hAnsi="Times New Roman" w:cs="Times New Roman"/>
          <w:sz w:val="28"/>
          <w:szCs w:val="28"/>
        </w:rPr>
        <w:t xml:space="preserve"> отображены все категории качественного состояния, за </w:t>
      </w:r>
      <w:r w:rsidR="00703E5D" w:rsidRPr="00C903F1">
        <w:rPr>
          <w:rFonts w:ascii="Times New Roman" w:eastAsia="Times New Roman" w:hAnsi="Times New Roman" w:cs="Times New Roman"/>
          <w:noProof/>
          <w:sz w:val="28"/>
          <w:szCs w:val="28"/>
        </w:rPr>
        <w:drawing>
          <wp:anchor distT="0" distB="0" distL="114300" distR="114300" simplePos="0" relativeHeight="251702272" behindDoc="0" locked="0" layoutInCell="1" allowOverlap="1" wp14:anchorId="653EA556" wp14:editId="2F0EC9FE">
            <wp:simplePos x="0" y="0"/>
            <wp:positionH relativeFrom="column">
              <wp:posOffset>-61595</wp:posOffset>
            </wp:positionH>
            <wp:positionV relativeFrom="paragraph">
              <wp:posOffset>1644650</wp:posOffset>
            </wp:positionV>
            <wp:extent cx="6048375" cy="3507740"/>
            <wp:effectExtent l="19050" t="19050" r="28575" b="16510"/>
            <wp:wrapTopAndBottom/>
            <wp:docPr id="14315173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17351" name=""/>
                    <pic:cNvPicPr/>
                  </pic:nvPicPr>
                  <pic:blipFill rotWithShape="1">
                    <a:blip r:embed="rId16">
                      <a:extLst>
                        <a:ext uri="{28A0092B-C50C-407E-A947-70E740481C1C}">
                          <a14:useLocalDpi xmlns:a14="http://schemas.microsoft.com/office/drawing/2010/main" val="0"/>
                        </a:ext>
                      </a:extLst>
                    </a:blip>
                    <a:srcRect l="4546"/>
                    <a:stretch>
                      <a:fillRect/>
                    </a:stretch>
                  </pic:blipFill>
                  <pic:spPr bwMode="auto">
                    <a:xfrm>
                      <a:off x="0" y="0"/>
                      <a:ext cx="6048375" cy="3507740"/>
                    </a:xfrm>
                    <a:prstGeom prst="rect">
                      <a:avLst/>
                    </a:prstGeom>
                    <a:ln>
                      <a:solidFill>
                        <a:schemeClr val="bg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2925" w:rsidRPr="00C903F1">
        <w:rPr>
          <w:rFonts w:ascii="Times New Roman" w:eastAsia="Times New Roman" w:hAnsi="Times New Roman" w:cs="Times New Roman"/>
          <w:sz w:val="28"/>
          <w:szCs w:val="28"/>
        </w:rPr>
        <w:t>исключением преобладающего – чистые пастбища и сенокосы.</w:t>
      </w:r>
    </w:p>
    <w:p w14:paraId="57491C2F" w14:textId="1DC4978F" w:rsidR="00732925" w:rsidRPr="00C903F1" w:rsidRDefault="00732925" w:rsidP="00732925">
      <w:pPr>
        <w:spacing w:after="0" w:line="240" w:lineRule="auto"/>
        <w:rPr>
          <w:rFonts w:ascii="Times New Roman" w:eastAsia="Times New Roman" w:hAnsi="Times New Roman" w:cs="Times New Roman"/>
          <w:sz w:val="28"/>
          <w:szCs w:val="28"/>
        </w:rPr>
      </w:pPr>
    </w:p>
    <w:p w14:paraId="2ACB2871" w14:textId="77777777" w:rsidR="00732925" w:rsidRPr="00C903F1" w:rsidRDefault="00732925" w:rsidP="00732925">
      <w:pPr>
        <w:spacing w:after="0" w:line="240" w:lineRule="auto"/>
        <w:ind w:firstLine="709"/>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5D04F7" w:rsidRPr="00C903F1">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 xml:space="preserve"> – Классификация земель по пригодности</w:t>
      </w:r>
    </w:p>
    <w:p w14:paraId="4EDB4A12" w14:textId="77777777" w:rsidR="00732925" w:rsidRPr="00C903F1" w:rsidRDefault="00732925" w:rsidP="00DC20BB">
      <w:pPr>
        <w:tabs>
          <w:tab w:val="left" w:pos="1890"/>
        </w:tabs>
        <w:spacing w:after="0" w:line="240" w:lineRule="auto"/>
        <w:ind w:firstLine="709"/>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Примечание: составлено автором на основе [</w:t>
      </w:r>
      <w:r w:rsidR="005F712B" w:rsidRPr="00C903F1">
        <w:rPr>
          <w:rFonts w:ascii="Times New Roman" w:eastAsia="Times New Roman" w:hAnsi="Times New Roman" w:cs="Times New Roman"/>
          <w:sz w:val="24"/>
          <w:szCs w:val="24"/>
        </w:rPr>
        <w:t>18</w:t>
      </w:r>
      <w:r w:rsidR="008D7474">
        <w:rPr>
          <w:rFonts w:ascii="Times New Roman" w:eastAsia="Times New Roman" w:hAnsi="Times New Roman" w:cs="Times New Roman"/>
          <w:sz w:val="24"/>
          <w:szCs w:val="24"/>
          <w:lang w:val="kk-KZ"/>
        </w:rPr>
        <w:t>5</w:t>
      </w:r>
      <w:r w:rsidRPr="00C903F1">
        <w:rPr>
          <w:rFonts w:ascii="Times New Roman" w:eastAsia="Times New Roman" w:hAnsi="Times New Roman" w:cs="Times New Roman"/>
          <w:sz w:val="24"/>
          <w:szCs w:val="24"/>
        </w:rPr>
        <w:t>]</w:t>
      </w:r>
    </w:p>
    <w:p w14:paraId="4DB57845" w14:textId="10D21B42" w:rsidR="00732925" w:rsidRPr="00C903F1" w:rsidRDefault="00732925" w:rsidP="00DC20BB">
      <w:pPr>
        <w:spacing w:after="0" w:line="240" w:lineRule="auto"/>
        <w:ind w:firstLine="709"/>
        <w:jc w:val="both"/>
        <w:rPr>
          <w:rFonts w:ascii="Times New Roman" w:eastAsia="Times New Roman" w:hAnsi="Times New Roman" w:cs="Times New Roman"/>
          <w:sz w:val="28"/>
          <w:szCs w:val="28"/>
        </w:rPr>
      </w:pPr>
    </w:p>
    <w:p w14:paraId="45D3BFD7" w14:textId="5A1AE6C7" w:rsidR="00732925" w:rsidRPr="00C903F1" w:rsidRDefault="00732925" w:rsidP="00732925">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Причем фактическое использование земельного участка может соответствовать или не соответствовать категории, которая была установлена для данного участка исходя из качества земель. Согласно сводному аналитическому отчету о состоянии и использовании земель РК, общий земельный фонд также распределяется на угодья, по этой причине сельскохозяйственные угодья могут находится не только в составе соответствующей категории, но и в составе остальных 6 категорий земель. </w:t>
      </w:r>
    </w:p>
    <w:p w14:paraId="67736D99"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Земельном кодексе РК, в свою очередь, прописаны только физические характеристики сельскохозяйственных угодий, однако отсутствуют требования по их плодородности и описание качественных характеристик.</w:t>
      </w:r>
      <w:r w:rsidRPr="00C903F1">
        <w:t xml:space="preserve"> </w:t>
      </w:r>
      <w:r w:rsidRPr="00C903F1">
        <w:rPr>
          <w:rFonts w:ascii="Times New Roman" w:eastAsia="Times New Roman" w:hAnsi="Times New Roman" w:cs="Times New Roman"/>
          <w:sz w:val="28"/>
          <w:szCs w:val="28"/>
        </w:rPr>
        <w:t>Качественное состояние угодий в сводном аналитическом отчете приводится как мелиоративные группы земель. В данном документе приведены 10 мелиоративных групп, наиболее крупными являются солонцовые (27,2%), защебненные и каменистые (19,7%), неосложненные отрицательными признаками (19,4%), засоленные (16,6%), и дефлированные угодья (11,3%) (рис.</w:t>
      </w:r>
      <w:r w:rsidR="004363C0">
        <w:rPr>
          <w:rFonts w:ascii="Times New Roman" w:eastAsia="Times New Roman" w:hAnsi="Times New Roman" w:cs="Times New Roman"/>
          <w:sz w:val="28"/>
          <w:szCs w:val="28"/>
          <w:lang w:val="kk-KZ"/>
        </w:rPr>
        <w:t>6</w:t>
      </w:r>
      <w:r w:rsidRPr="00C903F1">
        <w:rPr>
          <w:rFonts w:ascii="Times New Roman" w:eastAsia="Times New Roman" w:hAnsi="Times New Roman" w:cs="Times New Roman"/>
          <w:sz w:val="28"/>
          <w:szCs w:val="28"/>
        </w:rPr>
        <w:t xml:space="preserve">). </w:t>
      </w:r>
    </w:p>
    <w:p w14:paraId="52408642"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Качество земель на международной арене принято оценивать согласно Индикаторам устойчивого развития и международных SDG‑метрик ООН. В рамках Целей устойчивого развития (ЦУР), в частности ЦУР‑15 [</w:t>
      </w:r>
      <w:r w:rsidR="005F712B" w:rsidRPr="00C903F1">
        <w:rPr>
          <w:rFonts w:ascii="Times New Roman" w:eastAsia="Times New Roman" w:hAnsi="Times New Roman" w:cs="Times New Roman"/>
          <w:sz w:val="28"/>
          <w:szCs w:val="28"/>
        </w:rPr>
        <w:t>18</w:t>
      </w:r>
      <w:r w:rsidR="005E00A9">
        <w:rPr>
          <w:rFonts w:ascii="Times New Roman" w:eastAsia="Times New Roman" w:hAnsi="Times New Roman" w:cs="Times New Roman"/>
          <w:sz w:val="28"/>
          <w:szCs w:val="28"/>
          <w:lang w:val="kk-KZ"/>
        </w:rPr>
        <w:t>7</w:t>
      </w:r>
      <w:r w:rsidRPr="00C903F1">
        <w:rPr>
          <w:rFonts w:ascii="Times New Roman" w:eastAsia="Times New Roman" w:hAnsi="Times New Roman" w:cs="Times New Roman"/>
          <w:sz w:val="28"/>
          <w:szCs w:val="28"/>
        </w:rPr>
        <w:t>], используются количественные индикаторы, такие как доля деградированных земель, площадь лесов, или охват охраняемых территорий. Это позволяет стандартизовано оценивать состояние земель на международном уровне. Также используется подход UNCCD – индексы деградации и нейтральности земли (Land Degradation Neutrality, LDN) [1</w:t>
      </w:r>
      <w:r w:rsidR="00834E00" w:rsidRPr="00C903F1">
        <w:rPr>
          <w:rFonts w:ascii="Times New Roman" w:eastAsia="Times New Roman" w:hAnsi="Times New Roman" w:cs="Times New Roman"/>
          <w:sz w:val="28"/>
          <w:szCs w:val="28"/>
        </w:rPr>
        <w:t>8</w:t>
      </w:r>
      <w:r w:rsidR="005E00A9">
        <w:rPr>
          <w:rFonts w:ascii="Times New Roman" w:eastAsia="Times New Roman" w:hAnsi="Times New Roman" w:cs="Times New Roman"/>
          <w:sz w:val="28"/>
          <w:szCs w:val="28"/>
          <w:lang w:val="kk-KZ"/>
        </w:rPr>
        <w:t>8</w:t>
      </w:r>
      <w:r w:rsidRPr="00C903F1">
        <w:rPr>
          <w:rFonts w:ascii="Times New Roman" w:eastAsia="Times New Roman" w:hAnsi="Times New Roman" w:cs="Times New Roman"/>
          <w:sz w:val="28"/>
          <w:szCs w:val="28"/>
        </w:rPr>
        <w:t>]. Они предлагают разделение земель на деградированные и не деградированные, однако эта категоризация может быть слишком упрощённой и не учитывает градацию состояний качества [</w:t>
      </w:r>
      <w:r w:rsidR="00834E00" w:rsidRPr="00C903F1">
        <w:rPr>
          <w:rFonts w:ascii="Times New Roman" w:eastAsia="Times New Roman" w:hAnsi="Times New Roman" w:cs="Times New Roman"/>
          <w:sz w:val="28"/>
          <w:szCs w:val="28"/>
        </w:rPr>
        <w:t>1</w:t>
      </w:r>
      <w:r w:rsidR="005E00A9">
        <w:rPr>
          <w:rFonts w:ascii="Times New Roman" w:eastAsia="Times New Roman" w:hAnsi="Times New Roman" w:cs="Times New Roman"/>
          <w:sz w:val="28"/>
          <w:szCs w:val="28"/>
          <w:lang w:val="kk-KZ"/>
        </w:rPr>
        <w:t>89</w:t>
      </w:r>
      <w:r w:rsidRPr="00C903F1">
        <w:rPr>
          <w:rFonts w:ascii="Times New Roman" w:eastAsia="Times New Roman" w:hAnsi="Times New Roman" w:cs="Times New Roman"/>
          <w:sz w:val="28"/>
          <w:szCs w:val="28"/>
        </w:rPr>
        <w:t xml:space="preserve">]. По этой причине, земли все больше принято оценивать более комплексно, учитывая мультикритерии, что возможно благодаря ГИС. </w:t>
      </w:r>
    </w:p>
    <w:p w14:paraId="106B7F9A" w14:textId="77777777" w:rsidR="00732925" w:rsidRPr="00C903F1" w:rsidRDefault="00732925" w:rsidP="00732925">
      <w:pPr>
        <w:spacing w:after="0" w:line="240" w:lineRule="auto"/>
        <w:jc w:val="both"/>
        <w:rPr>
          <w:rFonts w:ascii="Times New Roman" w:eastAsia="Times New Roman" w:hAnsi="Times New Roman" w:cs="Times New Roman"/>
          <w:sz w:val="28"/>
          <w:szCs w:val="28"/>
        </w:rPr>
      </w:pPr>
    </w:p>
    <w:tbl>
      <w:tblPr>
        <w:tblW w:w="9498" w:type="dxa"/>
        <w:jc w:val="center"/>
        <w:tblLayout w:type="fixed"/>
        <w:tblLook w:val="04A0" w:firstRow="1" w:lastRow="0" w:firstColumn="1" w:lastColumn="0" w:noHBand="0" w:noVBand="1"/>
      </w:tblPr>
      <w:tblGrid>
        <w:gridCol w:w="4821"/>
        <w:gridCol w:w="4677"/>
      </w:tblGrid>
      <w:tr w:rsidR="00732925" w:rsidRPr="00C903F1" w14:paraId="24775437" w14:textId="77777777" w:rsidTr="00DC20BB">
        <w:trPr>
          <w:trHeight w:val="5339"/>
          <w:jc w:val="center"/>
        </w:trPr>
        <w:tc>
          <w:tcPr>
            <w:tcW w:w="4821" w:type="dxa"/>
            <w:vAlign w:val="center"/>
            <w:hideMark/>
          </w:tcPr>
          <w:p w14:paraId="070AE076" w14:textId="77777777" w:rsidR="00732925" w:rsidRPr="00C903F1" w:rsidRDefault="005D04F7" w:rsidP="00363A92">
            <w:pPr>
              <w:spacing w:after="0" w:line="240" w:lineRule="auto"/>
              <w:jc w:val="both"/>
              <w:rPr>
                <w:rFonts w:ascii="Times New Roman" w:eastAsia="Times New Roman" w:hAnsi="Times New Roman" w:cs="Times New Roman"/>
                <w:sz w:val="28"/>
                <w:szCs w:val="28"/>
              </w:rPr>
            </w:pPr>
            <w:bookmarkStart w:id="28" w:name="_Hlk217563286"/>
            <w:r w:rsidRPr="00C903F1">
              <w:rPr>
                <w:rFonts w:ascii="Times New Roman" w:eastAsia="Times New Roman" w:hAnsi="Times New Roman" w:cs="Times New Roman"/>
                <w:noProof/>
                <w:sz w:val="28"/>
                <w:szCs w:val="28"/>
              </w:rPr>
              <w:drawing>
                <wp:inline distT="0" distB="0" distL="0" distR="0" wp14:anchorId="20BCD32E" wp14:editId="06FE4A48">
                  <wp:extent cx="2993390" cy="3383280"/>
                  <wp:effectExtent l="0" t="0" r="0" b="7620"/>
                  <wp:docPr id="1523334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6095" cy="3386337"/>
                          </a:xfrm>
                          <a:prstGeom prst="rect">
                            <a:avLst/>
                          </a:prstGeom>
                          <a:noFill/>
                        </pic:spPr>
                      </pic:pic>
                    </a:graphicData>
                  </a:graphic>
                </wp:inline>
              </w:drawing>
            </w:r>
          </w:p>
        </w:tc>
        <w:tc>
          <w:tcPr>
            <w:tcW w:w="4677" w:type="dxa"/>
            <w:hideMark/>
          </w:tcPr>
          <w:p w14:paraId="4751B41B" w14:textId="77777777" w:rsidR="00732925" w:rsidRPr="00C903F1" w:rsidRDefault="00732925" w:rsidP="00363A92">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08416" behindDoc="0" locked="0" layoutInCell="1" allowOverlap="1" wp14:anchorId="647452F8" wp14:editId="5D9FD161">
                  <wp:simplePos x="0" y="0"/>
                  <wp:positionH relativeFrom="column">
                    <wp:posOffset>-44450</wp:posOffset>
                  </wp:positionH>
                  <wp:positionV relativeFrom="paragraph">
                    <wp:posOffset>19050</wp:posOffset>
                  </wp:positionV>
                  <wp:extent cx="2914015" cy="3352165"/>
                  <wp:effectExtent l="19050" t="19050" r="19685" b="19685"/>
                  <wp:wrapTopAndBottom/>
                  <wp:docPr id="169325099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14015" cy="3352165"/>
                          </a:xfrm>
                          <a:prstGeom prst="rect">
                            <a:avLst/>
                          </a:prstGeom>
                          <a:noFill/>
                          <a:ln>
                            <a:solidFill>
                              <a:schemeClr val="bg1"/>
                            </a:solidFill>
                          </a:ln>
                        </pic:spPr>
                      </pic:pic>
                    </a:graphicData>
                  </a:graphic>
                  <wp14:sizeRelH relativeFrom="page">
                    <wp14:pctWidth>0</wp14:pctWidth>
                  </wp14:sizeRelH>
                  <wp14:sizeRelV relativeFrom="page">
                    <wp14:pctHeight>0</wp14:pctHeight>
                  </wp14:sizeRelV>
                </wp:anchor>
              </w:drawing>
            </w:r>
          </w:p>
        </w:tc>
      </w:tr>
      <w:tr w:rsidR="00732925" w:rsidRPr="00C903F1" w14:paraId="0AE58870" w14:textId="77777777" w:rsidTr="00363A92">
        <w:trPr>
          <w:jc w:val="center"/>
        </w:trPr>
        <w:tc>
          <w:tcPr>
            <w:tcW w:w="4821" w:type="dxa"/>
            <w:vAlign w:val="center"/>
            <w:hideMark/>
          </w:tcPr>
          <w:p w14:paraId="10E684BF" w14:textId="77777777" w:rsidR="00732925" w:rsidRPr="008D7474" w:rsidRDefault="00732925" w:rsidP="00363A92">
            <w:pPr>
              <w:spacing w:after="0" w:line="240" w:lineRule="auto"/>
              <w:jc w:val="center"/>
              <w:rPr>
                <w:rFonts w:ascii="Times New Roman" w:eastAsia="Times New Roman" w:hAnsi="Times New Roman" w:cs="Times New Roman"/>
                <w:sz w:val="28"/>
                <w:szCs w:val="28"/>
              </w:rPr>
            </w:pPr>
            <w:r w:rsidRPr="008D7474">
              <w:rPr>
                <w:rFonts w:ascii="Times New Roman" w:eastAsia="Times New Roman" w:hAnsi="Times New Roman" w:cs="Times New Roman"/>
                <w:sz w:val="28"/>
                <w:szCs w:val="28"/>
              </w:rPr>
              <w:t>(</w:t>
            </w:r>
            <w:r w:rsidR="009B1BD2">
              <w:rPr>
                <w:rFonts w:ascii="Times New Roman" w:eastAsia="Times New Roman" w:hAnsi="Times New Roman" w:cs="Times New Roman"/>
                <w:sz w:val="28"/>
                <w:szCs w:val="28"/>
              </w:rPr>
              <w:t>а</w:t>
            </w:r>
            <w:r w:rsidRPr="008D7474">
              <w:rPr>
                <w:rFonts w:ascii="Times New Roman" w:eastAsia="Times New Roman" w:hAnsi="Times New Roman" w:cs="Times New Roman"/>
                <w:sz w:val="28"/>
                <w:szCs w:val="28"/>
              </w:rPr>
              <w:t>)</w:t>
            </w:r>
          </w:p>
        </w:tc>
        <w:tc>
          <w:tcPr>
            <w:tcW w:w="4677" w:type="dxa"/>
            <w:hideMark/>
          </w:tcPr>
          <w:p w14:paraId="767F40CA" w14:textId="77777777" w:rsidR="00732925" w:rsidRPr="008D7474" w:rsidRDefault="00732925" w:rsidP="00363A92">
            <w:pPr>
              <w:spacing w:after="0" w:line="240" w:lineRule="auto"/>
              <w:jc w:val="center"/>
              <w:rPr>
                <w:rFonts w:ascii="Times New Roman" w:eastAsia="Times New Roman" w:hAnsi="Times New Roman" w:cs="Times New Roman"/>
                <w:sz w:val="28"/>
                <w:szCs w:val="28"/>
              </w:rPr>
            </w:pPr>
            <w:r w:rsidRPr="008D7474">
              <w:rPr>
                <w:rFonts w:ascii="Times New Roman" w:eastAsia="Times New Roman" w:hAnsi="Times New Roman" w:cs="Times New Roman"/>
                <w:sz w:val="28"/>
                <w:szCs w:val="28"/>
              </w:rPr>
              <w:t>(</w:t>
            </w:r>
            <w:r w:rsidR="009B1BD2">
              <w:rPr>
                <w:rFonts w:ascii="Times New Roman" w:eastAsia="Times New Roman" w:hAnsi="Times New Roman" w:cs="Times New Roman"/>
                <w:sz w:val="28"/>
                <w:szCs w:val="28"/>
              </w:rPr>
              <w:t>б</w:t>
            </w:r>
            <w:r w:rsidRPr="008D7474">
              <w:rPr>
                <w:rFonts w:ascii="Times New Roman" w:eastAsia="Times New Roman" w:hAnsi="Times New Roman" w:cs="Times New Roman"/>
                <w:sz w:val="28"/>
                <w:szCs w:val="28"/>
              </w:rPr>
              <w:t>)</w:t>
            </w:r>
          </w:p>
        </w:tc>
      </w:tr>
      <w:bookmarkEnd w:id="28"/>
    </w:tbl>
    <w:p w14:paraId="22AFD854" w14:textId="77777777" w:rsidR="00732925" w:rsidRPr="00C903F1" w:rsidRDefault="00732925" w:rsidP="00732925">
      <w:pPr>
        <w:spacing w:after="0" w:line="240" w:lineRule="auto"/>
        <w:ind w:firstLine="709"/>
        <w:jc w:val="center"/>
        <w:rPr>
          <w:rFonts w:ascii="Times New Roman" w:eastAsia="Times New Roman" w:hAnsi="Times New Roman" w:cs="Times New Roman"/>
          <w:sz w:val="28"/>
          <w:szCs w:val="28"/>
        </w:rPr>
      </w:pPr>
    </w:p>
    <w:p w14:paraId="4F0AC55D" w14:textId="77777777" w:rsidR="00732925" w:rsidRPr="00C903F1" w:rsidRDefault="00732925" w:rsidP="00732925">
      <w:pPr>
        <w:spacing w:after="0" w:line="240" w:lineRule="auto"/>
        <w:ind w:firstLine="709"/>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5F712B" w:rsidRPr="00C903F1">
        <w:rPr>
          <w:rFonts w:ascii="Times New Roman" w:eastAsia="Times New Roman" w:hAnsi="Times New Roman" w:cs="Times New Roman"/>
          <w:sz w:val="28"/>
          <w:szCs w:val="28"/>
        </w:rPr>
        <w:t xml:space="preserve"> 5</w:t>
      </w:r>
      <w:r w:rsidRPr="00C903F1">
        <w:rPr>
          <w:rFonts w:ascii="Times New Roman" w:eastAsia="Times New Roman" w:hAnsi="Times New Roman" w:cs="Times New Roman"/>
          <w:sz w:val="28"/>
          <w:szCs w:val="28"/>
        </w:rPr>
        <w:t xml:space="preserve"> – Культур-техническое состояние кормовых угодий: (</w:t>
      </w:r>
      <w:r w:rsidR="009B1BD2">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 – сенокосы, (</w:t>
      </w:r>
      <w:r w:rsidR="009B1BD2">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 – пастбища</w:t>
      </w:r>
    </w:p>
    <w:p w14:paraId="6B425920" w14:textId="77777777" w:rsidR="00732925" w:rsidRPr="00C903F1" w:rsidRDefault="00732925" w:rsidP="00834E00">
      <w:pPr>
        <w:tabs>
          <w:tab w:val="left" w:pos="1890"/>
        </w:tabs>
        <w:spacing w:after="0" w:line="240" w:lineRule="auto"/>
        <w:ind w:firstLine="709"/>
        <w:jc w:val="both"/>
        <w:rPr>
          <w:rFonts w:ascii="Times New Roman" w:eastAsia="Times New Roman" w:hAnsi="Times New Roman" w:cs="Times New Roman"/>
          <w:sz w:val="24"/>
          <w:szCs w:val="24"/>
        </w:rPr>
      </w:pPr>
      <w:bookmarkStart w:id="29" w:name="_Hlk210000729"/>
      <w:r w:rsidRPr="00C903F1">
        <w:rPr>
          <w:rFonts w:ascii="Times New Roman" w:eastAsia="Times New Roman" w:hAnsi="Times New Roman" w:cs="Times New Roman"/>
          <w:sz w:val="24"/>
          <w:szCs w:val="24"/>
        </w:rPr>
        <w:t xml:space="preserve">Примечание: составлено автором на основе </w:t>
      </w:r>
      <w:bookmarkEnd w:id="29"/>
      <w:r w:rsidRPr="00C903F1">
        <w:rPr>
          <w:rFonts w:ascii="Times New Roman" w:eastAsia="Times New Roman" w:hAnsi="Times New Roman" w:cs="Times New Roman"/>
          <w:sz w:val="24"/>
          <w:szCs w:val="24"/>
        </w:rPr>
        <w:t>[</w:t>
      </w:r>
      <w:r w:rsidR="00834E00" w:rsidRPr="00C903F1">
        <w:rPr>
          <w:rFonts w:ascii="Times New Roman" w:eastAsia="Times New Roman" w:hAnsi="Times New Roman" w:cs="Times New Roman"/>
          <w:sz w:val="24"/>
          <w:szCs w:val="24"/>
        </w:rPr>
        <w:t>18</w:t>
      </w:r>
      <w:r w:rsidR="008D7474">
        <w:rPr>
          <w:rFonts w:ascii="Times New Roman" w:eastAsia="Times New Roman" w:hAnsi="Times New Roman" w:cs="Times New Roman"/>
          <w:sz w:val="24"/>
          <w:szCs w:val="24"/>
          <w:lang w:val="kk-KZ"/>
        </w:rPr>
        <w:t>4</w:t>
      </w:r>
      <w:r w:rsidRPr="00C903F1">
        <w:rPr>
          <w:rFonts w:ascii="Times New Roman" w:eastAsia="Times New Roman" w:hAnsi="Times New Roman" w:cs="Times New Roman"/>
          <w:sz w:val="24"/>
          <w:szCs w:val="24"/>
        </w:rPr>
        <w:t>]</w:t>
      </w:r>
    </w:p>
    <w:p w14:paraId="6B620062" w14:textId="77777777" w:rsidR="005D04F7" w:rsidRPr="00C903F1" w:rsidRDefault="005D04F7" w:rsidP="00834E00">
      <w:pPr>
        <w:tabs>
          <w:tab w:val="left" w:pos="1890"/>
        </w:tabs>
        <w:spacing w:after="0" w:line="240" w:lineRule="auto"/>
        <w:ind w:firstLine="709"/>
        <w:jc w:val="both"/>
        <w:rPr>
          <w:rFonts w:ascii="Times New Roman" w:eastAsia="Times New Roman" w:hAnsi="Times New Roman" w:cs="Times New Roman"/>
          <w:sz w:val="24"/>
          <w:szCs w:val="24"/>
        </w:rPr>
      </w:pPr>
    </w:p>
    <w:p w14:paraId="29B58ED6"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Таким образом, при качественного состояния земель в Казахстане все еще используются устаревшие советские методики, которые не охватывают полный комплекс показателей качества. Недостаточная нормативная база препятствует формированию объективной картины о состоянии земельных активов и их рациональном использовании. Более того, отсутствие унифицированной информационной базы данных о структуре и качестве земельных угодий представляет собой актуальную проблему современного земельного менеджмента [</w:t>
      </w:r>
      <w:r w:rsidR="00834E00" w:rsidRPr="00C903F1">
        <w:rPr>
          <w:rFonts w:ascii="Times New Roman" w:eastAsia="Times New Roman" w:hAnsi="Times New Roman" w:cs="Times New Roman"/>
          <w:sz w:val="28"/>
          <w:szCs w:val="28"/>
        </w:rPr>
        <w:t>1</w:t>
      </w:r>
      <w:r w:rsidR="004941CE">
        <w:rPr>
          <w:rFonts w:ascii="Times New Roman" w:eastAsia="Times New Roman" w:hAnsi="Times New Roman" w:cs="Times New Roman"/>
          <w:sz w:val="28"/>
          <w:szCs w:val="28"/>
          <w:lang w:val="kk-KZ"/>
        </w:rPr>
        <w:t>9</w:t>
      </w:r>
      <w:r w:rsidR="005E00A9">
        <w:rPr>
          <w:rFonts w:ascii="Times New Roman" w:eastAsia="Times New Roman" w:hAnsi="Times New Roman" w:cs="Times New Roman"/>
          <w:sz w:val="28"/>
          <w:szCs w:val="28"/>
          <w:lang w:val="kk-KZ"/>
        </w:rPr>
        <w:t>0</w:t>
      </w:r>
      <w:r w:rsidRPr="00C903F1">
        <w:rPr>
          <w:rFonts w:ascii="Times New Roman" w:eastAsia="Times New Roman" w:hAnsi="Times New Roman" w:cs="Times New Roman"/>
          <w:sz w:val="28"/>
          <w:szCs w:val="28"/>
        </w:rPr>
        <w:t>]. Недостаток сведений о таких характеристиках, как плодородность пахотных земель, фактическое состояние растительности, кормоемкость пастбищ и сенокосов, а также непрозрачность процедур конкурсного распределения земельных участков создают существенные трудности в эффективном управлении земельными ресурсами</w:t>
      </w:r>
      <w:r w:rsidRPr="00C903F1">
        <w:t xml:space="preserve"> </w:t>
      </w:r>
      <w:r w:rsidRPr="00C903F1">
        <w:rPr>
          <w:rFonts w:ascii="Times New Roman" w:hAnsi="Times New Roman" w:cs="Times New Roman"/>
          <w:sz w:val="28"/>
          <w:szCs w:val="28"/>
        </w:rPr>
        <w:t>[</w:t>
      </w:r>
      <w:r w:rsidR="004941CE">
        <w:rPr>
          <w:rFonts w:ascii="Times New Roman" w:hAnsi="Times New Roman" w:cs="Times New Roman"/>
          <w:sz w:val="28"/>
          <w:szCs w:val="28"/>
          <w:lang w:val="kk-KZ"/>
        </w:rPr>
        <w:t>1</w:t>
      </w:r>
      <w:r w:rsidR="005E00A9">
        <w:rPr>
          <w:rFonts w:ascii="Times New Roman" w:hAnsi="Times New Roman" w:cs="Times New Roman"/>
          <w:sz w:val="28"/>
          <w:szCs w:val="28"/>
          <w:lang w:val="kk-KZ"/>
        </w:rPr>
        <w:t>91</w:t>
      </w:r>
      <w:r w:rsidRPr="00C903F1">
        <w:rPr>
          <w:rFonts w:ascii="Times New Roman" w:hAnsi="Times New Roman" w:cs="Times New Roman"/>
          <w:sz w:val="28"/>
          <w:szCs w:val="28"/>
        </w:rPr>
        <w:t>]</w:t>
      </w:r>
      <w:r w:rsidRPr="00C903F1">
        <w:rPr>
          <w:rFonts w:ascii="Times New Roman" w:eastAsia="Times New Roman" w:hAnsi="Times New Roman" w:cs="Times New Roman"/>
          <w:sz w:val="28"/>
          <w:szCs w:val="28"/>
        </w:rPr>
        <w:t>.</w:t>
      </w:r>
    </w:p>
    <w:p w14:paraId="35357C7D"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ab/>
        <w:t>Несмотря на активные меры, предпринимаемые государством для вовлечения земель в сельскохозяйственный оборот, более трети земельного фонда Казахстана продолжает оставаться в категории земель запаса. Эти земли не имеют закреплённого хозяйствующего субъекта и требуют проведения оценки их качественного состояния перед последующим распределением [</w:t>
      </w:r>
      <w:r w:rsidR="00834E00" w:rsidRPr="00C903F1">
        <w:rPr>
          <w:rFonts w:ascii="Times New Roman" w:eastAsia="Times New Roman" w:hAnsi="Times New Roman" w:cs="Times New Roman"/>
          <w:sz w:val="28"/>
          <w:szCs w:val="28"/>
        </w:rPr>
        <w:t>19</w:t>
      </w:r>
      <w:r w:rsidR="005E00A9">
        <w:rPr>
          <w:rFonts w:ascii="Times New Roman" w:eastAsia="Times New Roman" w:hAnsi="Times New Roman" w:cs="Times New Roman"/>
          <w:sz w:val="28"/>
          <w:szCs w:val="28"/>
          <w:lang w:val="kk-KZ"/>
        </w:rPr>
        <w:t>2</w:t>
      </w:r>
      <w:r w:rsidRPr="00C903F1">
        <w:rPr>
          <w:rFonts w:ascii="Times New Roman" w:eastAsia="Times New Roman" w:hAnsi="Times New Roman" w:cs="Times New Roman"/>
          <w:sz w:val="28"/>
          <w:szCs w:val="28"/>
        </w:rPr>
        <w:t>].</w:t>
      </w:r>
    </w:p>
    <w:p w14:paraId="5FF58B98" w14:textId="77777777" w:rsidR="00732925" w:rsidRPr="00C903F1" w:rsidRDefault="00DC20BB" w:rsidP="00732925">
      <w:pPr>
        <w:tabs>
          <w:tab w:val="left" w:pos="1890"/>
        </w:tabs>
        <w:spacing w:after="0" w:line="240" w:lineRule="auto"/>
        <w:ind w:firstLine="709"/>
        <w:rPr>
          <w:rFonts w:ascii="Times New Roman" w:eastAsia="Times New Roman" w:hAnsi="Times New Roman" w:cs="Times New Roman"/>
          <w:sz w:val="24"/>
          <w:szCs w:val="24"/>
        </w:rPr>
      </w:pPr>
      <w:r w:rsidRPr="00C903F1">
        <w:rPr>
          <w:rFonts w:ascii="Times New Roman" w:eastAsia="Times New Roman" w:hAnsi="Times New Roman" w:cs="Times New Roman"/>
          <w:noProof/>
          <w:sz w:val="28"/>
          <w:szCs w:val="28"/>
        </w:rPr>
        <w:drawing>
          <wp:anchor distT="0" distB="0" distL="114300" distR="114300" simplePos="0" relativeHeight="251703296" behindDoc="0" locked="0" layoutInCell="1" allowOverlap="1" wp14:anchorId="5730558C" wp14:editId="744EB77E">
            <wp:simplePos x="0" y="0"/>
            <wp:positionH relativeFrom="column">
              <wp:posOffset>-22860</wp:posOffset>
            </wp:positionH>
            <wp:positionV relativeFrom="paragraph">
              <wp:posOffset>197485</wp:posOffset>
            </wp:positionV>
            <wp:extent cx="6115050" cy="3829050"/>
            <wp:effectExtent l="0" t="0" r="0" b="0"/>
            <wp:wrapTopAndBottom/>
            <wp:docPr id="71261616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5050" cy="382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F92B4B" w14:textId="77777777" w:rsidR="00732925" w:rsidRPr="00C903F1" w:rsidRDefault="00732925" w:rsidP="00732925">
      <w:pPr>
        <w:spacing w:after="0" w:line="240" w:lineRule="auto"/>
        <w:jc w:val="both"/>
        <w:rPr>
          <w:rFonts w:ascii="Times New Roman" w:eastAsia="Times New Roman" w:hAnsi="Times New Roman" w:cs="Times New Roman"/>
          <w:sz w:val="28"/>
          <w:szCs w:val="28"/>
        </w:rPr>
      </w:pPr>
    </w:p>
    <w:p w14:paraId="16FEDDBA" w14:textId="77777777" w:rsidR="00732925" w:rsidRPr="00C903F1" w:rsidRDefault="00732925" w:rsidP="00732925">
      <w:pPr>
        <w:spacing w:after="0" w:line="240" w:lineRule="auto"/>
        <w:ind w:firstLine="709"/>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5F712B" w:rsidRPr="00C903F1">
        <w:rPr>
          <w:rFonts w:ascii="Times New Roman" w:eastAsia="Times New Roman" w:hAnsi="Times New Roman" w:cs="Times New Roman"/>
          <w:sz w:val="28"/>
          <w:szCs w:val="28"/>
        </w:rPr>
        <w:t>6</w:t>
      </w:r>
      <w:r w:rsidRPr="00C903F1">
        <w:rPr>
          <w:rFonts w:ascii="Times New Roman" w:eastAsia="Times New Roman" w:hAnsi="Times New Roman" w:cs="Times New Roman"/>
          <w:sz w:val="28"/>
          <w:szCs w:val="28"/>
        </w:rPr>
        <w:t xml:space="preserve"> – Мелиоративные группы угодий по качеству</w:t>
      </w:r>
    </w:p>
    <w:p w14:paraId="4A8CD740" w14:textId="77777777" w:rsidR="00732925" w:rsidRPr="00C903F1" w:rsidRDefault="00732925" w:rsidP="00732925">
      <w:pPr>
        <w:tabs>
          <w:tab w:val="left" w:pos="1890"/>
        </w:tabs>
        <w:spacing w:after="0" w:line="240" w:lineRule="auto"/>
        <w:jc w:val="both"/>
        <w:rPr>
          <w:rFonts w:ascii="Times New Roman" w:eastAsia="Times New Roman" w:hAnsi="Times New Roman" w:cs="Times New Roman"/>
          <w:sz w:val="24"/>
          <w:szCs w:val="24"/>
        </w:rPr>
      </w:pPr>
      <w:bookmarkStart w:id="30" w:name="_Hlk207308230"/>
      <w:r w:rsidRPr="00C903F1">
        <w:rPr>
          <w:rFonts w:ascii="Times New Roman" w:eastAsia="Times New Roman" w:hAnsi="Times New Roman" w:cs="Times New Roman"/>
          <w:sz w:val="24"/>
          <w:szCs w:val="24"/>
        </w:rPr>
        <w:t>Примечание: составлено автором на основе [</w:t>
      </w:r>
      <w:r w:rsidR="00834E00" w:rsidRPr="00C903F1">
        <w:rPr>
          <w:rFonts w:ascii="Times New Roman" w:eastAsia="Times New Roman" w:hAnsi="Times New Roman" w:cs="Times New Roman"/>
          <w:sz w:val="24"/>
          <w:szCs w:val="24"/>
        </w:rPr>
        <w:t>18</w:t>
      </w:r>
      <w:r w:rsidR="003118D7" w:rsidRPr="003118D7">
        <w:rPr>
          <w:rFonts w:ascii="Times New Roman" w:eastAsia="Times New Roman" w:hAnsi="Times New Roman" w:cs="Times New Roman"/>
          <w:sz w:val="24"/>
          <w:szCs w:val="24"/>
        </w:rPr>
        <w:t>4</w:t>
      </w:r>
      <w:r w:rsidRPr="00C903F1">
        <w:rPr>
          <w:rFonts w:ascii="Times New Roman" w:eastAsia="Times New Roman" w:hAnsi="Times New Roman" w:cs="Times New Roman"/>
          <w:sz w:val="24"/>
          <w:szCs w:val="24"/>
        </w:rPr>
        <w:t>]</w:t>
      </w:r>
    </w:p>
    <w:bookmarkEnd w:id="30"/>
    <w:p w14:paraId="182A9250" w14:textId="77777777" w:rsidR="00732925" w:rsidRPr="00C903F1" w:rsidRDefault="00732925" w:rsidP="00732925">
      <w:pPr>
        <w:tabs>
          <w:tab w:val="left" w:pos="1890"/>
        </w:tabs>
        <w:spacing w:after="0" w:line="240" w:lineRule="auto"/>
        <w:ind w:firstLine="709"/>
        <w:jc w:val="center"/>
        <w:rPr>
          <w:rFonts w:ascii="Times New Roman" w:eastAsia="Times New Roman" w:hAnsi="Times New Roman" w:cs="Times New Roman"/>
          <w:sz w:val="24"/>
          <w:szCs w:val="24"/>
        </w:rPr>
      </w:pPr>
    </w:p>
    <w:p w14:paraId="343BB54B"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Наряду с этим, в составе земель сельскохозяйственного назначения присутствуют участки, которые не используются по назначению. Выявление таких земель осуществляется с помощью космического мониторинга, внедрённого в 2018 году и охватывающего всю территорию страны. Данные участки подлежат перераспределению в пользу более добросовестных землепользователей [1</w:t>
      </w:r>
      <w:r w:rsidR="00834E00" w:rsidRPr="00C903F1">
        <w:rPr>
          <w:rFonts w:ascii="Times New Roman" w:eastAsia="Times New Roman" w:hAnsi="Times New Roman" w:cs="Times New Roman"/>
          <w:sz w:val="28"/>
          <w:szCs w:val="28"/>
        </w:rPr>
        <w:t>9</w:t>
      </w:r>
      <w:r w:rsidR="005E00A9">
        <w:rPr>
          <w:rFonts w:ascii="Times New Roman" w:eastAsia="Times New Roman" w:hAnsi="Times New Roman" w:cs="Times New Roman"/>
          <w:sz w:val="28"/>
          <w:szCs w:val="28"/>
          <w:lang w:val="kk-KZ"/>
        </w:rPr>
        <w:t>3</w:t>
      </w:r>
      <w:r w:rsidRPr="00C903F1">
        <w:rPr>
          <w:rFonts w:ascii="Times New Roman" w:eastAsia="Times New Roman" w:hAnsi="Times New Roman" w:cs="Times New Roman"/>
          <w:sz w:val="28"/>
          <w:szCs w:val="28"/>
        </w:rPr>
        <w:t xml:space="preserve">]. </w:t>
      </w:r>
    </w:p>
    <w:p w14:paraId="71A6DADB"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Одновременно с этим, дефицит пастбищных угодий стал проблемой государственного уровня, особенно заметной в сельских регионах страны. Одной из ключевых причин нехватки пастбищ является ограниченная площадь земель, пригодных для выпаса скота. Дополнительным фактором выступает неправильная эксплуатация имеющихся пастбищ: чрезмерная нагрузка на угодья, использование плодородных земель под пастбищные цели и несбалансированное управление пастбищными ресурсами. Подобная практика способствует деградации почв и снижению их плодородности. При этом существует противоречие между официально фиксируемым дефицитом пастбищ и фактическими показателями, что нередко становится источником конфликтов между различными группами землепользователей – от сельских жителей до крупных сельскохозяйственных предприятий, оспаривающих право на использование пастбищ [</w:t>
      </w:r>
      <w:r w:rsidR="00834E00" w:rsidRPr="00C903F1">
        <w:rPr>
          <w:rFonts w:ascii="Times New Roman" w:eastAsia="Times New Roman" w:hAnsi="Times New Roman" w:cs="Times New Roman"/>
          <w:sz w:val="28"/>
          <w:szCs w:val="28"/>
        </w:rPr>
        <w:t>19</w:t>
      </w:r>
      <w:r w:rsidR="005E00A9">
        <w:rPr>
          <w:rFonts w:ascii="Times New Roman" w:eastAsia="Times New Roman" w:hAnsi="Times New Roman" w:cs="Times New Roman"/>
          <w:sz w:val="28"/>
          <w:szCs w:val="28"/>
          <w:lang w:val="kk-KZ"/>
        </w:rPr>
        <w:t>4</w:t>
      </w:r>
      <w:r w:rsidRPr="00C903F1">
        <w:rPr>
          <w:rFonts w:ascii="Times New Roman" w:eastAsia="Times New Roman" w:hAnsi="Times New Roman" w:cs="Times New Roman"/>
          <w:sz w:val="28"/>
          <w:szCs w:val="28"/>
        </w:rPr>
        <w:t>].</w:t>
      </w:r>
    </w:p>
    <w:p w14:paraId="2926F0E1" w14:textId="77777777" w:rsidR="00732925" w:rsidRPr="00C903F1" w:rsidRDefault="00732925" w:rsidP="00732925">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Современные вызовы, связанные с деградацией земельных ресурсов и необходимостью обеспечения продовольственной безопасности, обуславливают потребность в комплексных научно обоснованных подходах к управлению сельскохозяйственными угодьями. Оценка качественного состояния угодий обеспечивает пространственно-привязанную оценку структуры и интенсивности землепользования [1</w:t>
      </w:r>
      <w:r w:rsidR="00834E00" w:rsidRPr="00C903F1">
        <w:rPr>
          <w:rFonts w:ascii="Times New Roman" w:eastAsia="Times New Roman" w:hAnsi="Times New Roman" w:cs="Times New Roman"/>
          <w:bCs/>
          <w:sz w:val="28"/>
          <w:szCs w:val="28"/>
        </w:rPr>
        <w:t>9</w:t>
      </w:r>
      <w:r w:rsidR="005E00A9">
        <w:rPr>
          <w:rFonts w:ascii="Times New Roman" w:eastAsia="Times New Roman" w:hAnsi="Times New Roman" w:cs="Times New Roman"/>
          <w:bCs/>
          <w:sz w:val="28"/>
          <w:szCs w:val="28"/>
          <w:lang w:val="kk-KZ"/>
        </w:rPr>
        <w:t>5</w:t>
      </w:r>
      <w:r w:rsidR="008F0A8B">
        <w:rPr>
          <w:rFonts w:ascii="Times New Roman" w:eastAsia="Times New Roman" w:hAnsi="Times New Roman" w:cs="Times New Roman"/>
          <w:bCs/>
          <w:sz w:val="28"/>
          <w:szCs w:val="28"/>
          <w:lang w:val="kk-KZ"/>
        </w:rPr>
        <w:t>,196</w:t>
      </w:r>
      <w:r w:rsidRPr="00C903F1">
        <w:rPr>
          <w:rFonts w:ascii="Times New Roman" w:eastAsia="Times New Roman" w:hAnsi="Times New Roman" w:cs="Times New Roman"/>
          <w:bCs/>
          <w:sz w:val="28"/>
          <w:szCs w:val="28"/>
        </w:rPr>
        <w:t xml:space="preserve">]. Данный процесс представлен как система взаимосвязанных компонентов (Рис. </w:t>
      </w:r>
      <w:r w:rsidR="00834E00" w:rsidRPr="00C903F1">
        <w:rPr>
          <w:rFonts w:ascii="Times New Roman" w:eastAsia="Times New Roman" w:hAnsi="Times New Roman" w:cs="Times New Roman"/>
          <w:bCs/>
          <w:sz w:val="28"/>
          <w:szCs w:val="28"/>
        </w:rPr>
        <w:t>7</w:t>
      </w:r>
      <w:r w:rsidRPr="00C903F1">
        <w:rPr>
          <w:rFonts w:ascii="Times New Roman" w:eastAsia="Times New Roman" w:hAnsi="Times New Roman" w:cs="Times New Roman"/>
          <w:bCs/>
          <w:sz w:val="28"/>
          <w:szCs w:val="28"/>
        </w:rPr>
        <w:t>), обеспечивающих не только диагностику состояния земель, но и выработку управленческих решений, направленных на повышение эффективности их использования.</w:t>
      </w:r>
    </w:p>
    <w:p w14:paraId="55F3C22D" w14:textId="77777777" w:rsidR="0079676B" w:rsidRPr="00C903F1" w:rsidRDefault="0079676B" w:rsidP="0079676B">
      <w:pPr>
        <w:spacing w:after="0" w:line="240" w:lineRule="auto"/>
        <w:ind w:firstLine="720"/>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Центральным элементом схемы является оценка качественного состояния угодий, которая выполняет сразу несколько ключевых функций. Она помогает: выявить участки, подверженные деградации земель, что особенно актуально в условиях интенсификации природопользования; предотвратить потери сельскохозяйственного производства за счёт своевременного вмешательства и принятия восстановительных мер [19</w:t>
      </w:r>
      <w:r w:rsidR="008F0A8B">
        <w:rPr>
          <w:rFonts w:ascii="Times New Roman" w:eastAsia="Times New Roman" w:hAnsi="Times New Roman" w:cs="Times New Roman"/>
          <w:bCs/>
          <w:sz w:val="28"/>
          <w:szCs w:val="28"/>
          <w:lang w:val="kk-KZ"/>
        </w:rPr>
        <w:t>7</w:t>
      </w:r>
      <w:r w:rsidRPr="00C903F1">
        <w:rPr>
          <w:rFonts w:ascii="Times New Roman" w:eastAsia="Times New Roman" w:hAnsi="Times New Roman" w:cs="Times New Roman"/>
          <w:bCs/>
          <w:sz w:val="28"/>
          <w:szCs w:val="28"/>
        </w:rPr>
        <w:t>]. На основе проведённой оценки устанавливается пригодность угодий к использованию в сельском хозяйстве, что служит базой для дальнейшего планирования и управления земельными ресурсами.</w:t>
      </w:r>
    </w:p>
    <w:p w14:paraId="036D1B68" w14:textId="77777777" w:rsidR="0079676B" w:rsidRPr="00C903F1" w:rsidRDefault="0079676B" w:rsidP="0079676B">
      <w:pPr>
        <w:spacing w:after="0" w:line="240" w:lineRule="auto"/>
        <w:ind w:firstLine="720"/>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В результате применение данной методики обеспечивает:</w:t>
      </w:r>
    </w:p>
    <w:p w14:paraId="0BC11D35" w14:textId="77777777" w:rsidR="0079676B" w:rsidRPr="00C903F1" w:rsidRDefault="0079676B" w:rsidP="0079676B">
      <w:pPr>
        <w:numPr>
          <w:ilvl w:val="0"/>
          <w:numId w:val="26"/>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рациональное использование земель, направленное на предотвращение истощения и деградации ресурсов; </w:t>
      </w:r>
    </w:p>
    <w:p w14:paraId="0A8A251E" w14:textId="77777777" w:rsidR="0079676B" w:rsidRPr="00C903F1" w:rsidRDefault="0079676B" w:rsidP="0079676B">
      <w:pPr>
        <w:numPr>
          <w:ilvl w:val="0"/>
          <w:numId w:val="26"/>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продовольственную безопасность путём устойчивого ведения сельского хозяйства и сохранения продуктивного потенциала территорий.</w:t>
      </w:r>
    </w:p>
    <w:p w14:paraId="70BE9F7A" w14:textId="77777777" w:rsidR="0079676B" w:rsidRPr="00E90078" w:rsidRDefault="0079676B" w:rsidP="0079676B">
      <w:pPr>
        <w:spacing w:after="0" w:line="240" w:lineRule="auto"/>
        <w:ind w:firstLine="360"/>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Содержательная часть оценки включает в себя оценку сельскохозяйственного потенциала, которая опирается на анализ следующих факторов: почва, климат, земельные ресурсы, рельеф, социальные и экономические показатели региона.</w:t>
      </w:r>
    </w:p>
    <w:p w14:paraId="5BF8F245" w14:textId="77777777" w:rsidR="0079676B" w:rsidRPr="00C903F1" w:rsidRDefault="0079676B" w:rsidP="0079676B">
      <w:pPr>
        <w:spacing w:after="0" w:line="240" w:lineRule="auto"/>
        <w:ind w:firstLine="426"/>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Процесс оценки качественного состояния угодий состоит из следующих этапов:</w:t>
      </w:r>
    </w:p>
    <w:p w14:paraId="78733115" w14:textId="77777777" w:rsidR="0079676B" w:rsidRPr="00C903F1" w:rsidRDefault="0079676B" w:rsidP="0079676B">
      <w:pPr>
        <w:numPr>
          <w:ilvl w:val="0"/>
          <w:numId w:val="27"/>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анализ текущего использования на основе ГИС – сбор и пространственная визуализация данных об использовании земель;</w:t>
      </w:r>
    </w:p>
    <w:p w14:paraId="762EE1AB" w14:textId="77777777" w:rsidR="0079676B" w:rsidRPr="00C903F1" w:rsidRDefault="0079676B" w:rsidP="0079676B">
      <w:pPr>
        <w:numPr>
          <w:ilvl w:val="0"/>
          <w:numId w:val="27"/>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определение факторов, влияющих на качество – выявление природных и антропогенных воздействий, влияющих на продуктивность угодий;</w:t>
      </w:r>
    </w:p>
    <w:p w14:paraId="7F9464D0" w14:textId="77777777" w:rsidR="009536DA" w:rsidRPr="00C903F1" w:rsidRDefault="009536DA" w:rsidP="009536DA">
      <w:pPr>
        <w:numPr>
          <w:ilvl w:val="0"/>
          <w:numId w:val="27"/>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картирование качественного состояния угодий – пространственная дифференциация территории по уровням качественного состояния с использованием ГИС-технологий;</w:t>
      </w:r>
    </w:p>
    <w:p w14:paraId="7AEC7DF7" w14:textId="77777777" w:rsidR="009536DA" w:rsidRPr="00C903F1" w:rsidRDefault="009536DA" w:rsidP="009536DA">
      <w:pPr>
        <w:numPr>
          <w:ilvl w:val="0"/>
          <w:numId w:val="27"/>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интерпретация результатов анализа – синтез полученной информации и её перевод в практические рекомендации по управлению землями.</w:t>
      </w:r>
    </w:p>
    <w:p w14:paraId="5DA9570D" w14:textId="77777777" w:rsidR="00732925" w:rsidRPr="00C903F1" w:rsidRDefault="0079676B" w:rsidP="0079676B">
      <w:pPr>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noProof/>
          <w:sz w:val="28"/>
          <w:szCs w:val="28"/>
        </w:rPr>
        <w:drawing>
          <wp:anchor distT="0" distB="0" distL="114300" distR="114300" simplePos="0" relativeHeight="251701248" behindDoc="0" locked="0" layoutInCell="1" allowOverlap="1" wp14:anchorId="0AE26299" wp14:editId="29ED4AF2">
            <wp:simplePos x="0" y="0"/>
            <wp:positionH relativeFrom="column">
              <wp:posOffset>-23495</wp:posOffset>
            </wp:positionH>
            <wp:positionV relativeFrom="paragraph">
              <wp:posOffset>271780</wp:posOffset>
            </wp:positionV>
            <wp:extent cx="6061710" cy="4676775"/>
            <wp:effectExtent l="0" t="0" r="0" b="9525"/>
            <wp:wrapTopAndBottom/>
            <wp:docPr id="19154816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81627" name=""/>
                    <pic:cNvPicPr/>
                  </pic:nvPicPr>
                  <pic:blipFill>
                    <a:blip r:embed="rId20">
                      <a:extLst>
                        <a:ext uri="{28A0092B-C50C-407E-A947-70E740481C1C}">
                          <a14:useLocalDpi xmlns:a14="http://schemas.microsoft.com/office/drawing/2010/main" val="0"/>
                        </a:ext>
                      </a:extLst>
                    </a:blip>
                    <a:stretch>
                      <a:fillRect/>
                    </a:stretch>
                  </pic:blipFill>
                  <pic:spPr>
                    <a:xfrm>
                      <a:off x="0" y="0"/>
                      <a:ext cx="6061710" cy="4676775"/>
                    </a:xfrm>
                    <a:prstGeom prst="rect">
                      <a:avLst/>
                    </a:prstGeom>
                    <a:ln>
                      <a:noFill/>
                    </a:ln>
                  </pic:spPr>
                </pic:pic>
              </a:graphicData>
            </a:graphic>
            <wp14:sizeRelH relativeFrom="page">
              <wp14:pctWidth>0</wp14:pctWidth>
            </wp14:sizeRelH>
            <wp14:sizeRelV relativeFrom="page">
              <wp14:pctHeight>0</wp14:pctHeight>
            </wp14:sizeRelV>
          </wp:anchor>
        </w:drawing>
      </w:r>
    </w:p>
    <w:p w14:paraId="447D8456" w14:textId="77777777" w:rsidR="00732925" w:rsidRPr="00C903F1" w:rsidRDefault="00732925" w:rsidP="00732925">
      <w:pPr>
        <w:spacing w:after="0" w:line="240" w:lineRule="auto"/>
        <w:ind w:firstLine="360"/>
        <w:jc w:val="center"/>
        <w:rPr>
          <w:rFonts w:ascii="Times New Roman" w:eastAsia="Times New Roman" w:hAnsi="Times New Roman" w:cs="Times New Roman"/>
          <w:bCs/>
          <w:sz w:val="28"/>
          <w:szCs w:val="28"/>
        </w:rPr>
      </w:pPr>
    </w:p>
    <w:p w14:paraId="1E4A9F53" w14:textId="77777777" w:rsidR="00702200" w:rsidRPr="00C903F1" w:rsidRDefault="00732925" w:rsidP="009B1BD2">
      <w:pPr>
        <w:spacing w:after="0" w:line="240" w:lineRule="auto"/>
        <w:ind w:firstLine="360"/>
        <w:jc w:val="center"/>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Рисунок </w:t>
      </w:r>
      <w:r w:rsidR="00834E00" w:rsidRPr="00C903F1">
        <w:rPr>
          <w:rFonts w:ascii="Times New Roman" w:eastAsia="Times New Roman" w:hAnsi="Times New Roman" w:cs="Times New Roman"/>
          <w:bCs/>
          <w:sz w:val="28"/>
          <w:szCs w:val="28"/>
        </w:rPr>
        <w:t>7</w:t>
      </w:r>
      <w:r w:rsidRPr="00C903F1">
        <w:rPr>
          <w:rFonts w:ascii="Times New Roman" w:eastAsia="Times New Roman" w:hAnsi="Times New Roman" w:cs="Times New Roman"/>
          <w:bCs/>
          <w:sz w:val="28"/>
          <w:szCs w:val="28"/>
        </w:rPr>
        <w:t xml:space="preserve"> – Функции и содержание оценки качественного состояния угодий</w:t>
      </w:r>
    </w:p>
    <w:p w14:paraId="2FCF02F4" w14:textId="77777777" w:rsidR="00732925" w:rsidRPr="00C903F1" w:rsidRDefault="00732925" w:rsidP="00702200">
      <w:pPr>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sz w:val="24"/>
          <w:szCs w:val="24"/>
        </w:rPr>
        <w:t xml:space="preserve">Примечание: составлено автором </w:t>
      </w:r>
    </w:p>
    <w:p w14:paraId="33B10F47" w14:textId="77777777" w:rsidR="0079676B" w:rsidRPr="00C903F1" w:rsidRDefault="0079676B" w:rsidP="00732925">
      <w:pPr>
        <w:spacing w:after="0" w:line="240" w:lineRule="auto"/>
        <w:ind w:firstLine="360"/>
        <w:jc w:val="both"/>
        <w:rPr>
          <w:rFonts w:ascii="Times New Roman" w:eastAsia="Times New Roman" w:hAnsi="Times New Roman" w:cs="Times New Roman"/>
          <w:sz w:val="24"/>
          <w:szCs w:val="24"/>
        </w:rPr>
      </w:pPr>
    </w:p>
    <w:p w14:paraId="2AA3D8F5" w14:textId="77777777" w:rsidR="00732925" w:rsidRPr="00C903F1" w:rsidRDefault="00732925" w:rsidP="00732925">
      <w:pPr>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Из этого следует, что представленная схема демонстрирует системный подход к оценке земельных ресурсов, при котором интеграция пространственных данных, агроэкологических показателей и социально-экономических факторов позволяет получить объективную и научно обоснованную картину состояния угодий и сформировать стратегию их устойчивого использования [</w:t>
      </w:r>
      <w:r w:rsidR="00834E00" w:rsidRPr="00C903F1">
        <w:rPr>
          <w:rFonts w:ascii="Times New Roman" w:eastAsia="Times New Roman" w:hAnsi="Times New Roman" w:cs="Times New Roman"/>
          <w:bCs/>
          <w:sz w:val="28"/>
          <w:szCs w:val="28"/>
        </w:rPr>
        <w:t>19</w:t>
      </w:r>
      <w:r w:rsidR="008F0A8B">
        <w:rPr>
          <w:rFonts w:ascii="Times New Roman" w:eastAsia="Times New Roman" w:hAnsi="Times New Roman" w:cs="Times New Roman"/>
          <w:bCs/>
          <w:sz w:val="28"/>
          <w:szCs w:val="28"/>
          <w:lang w:val="kk-KZ"/>
        </w:rPr>
        <w:t>8</w:t>
      </w:r>
      <w:r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ab/>
      </w:r>
    </w:p>
    <w:p w14:paraId="6AC6F163"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Почвенный покров Казахстана отличается значительным разнообразием, обусловленным природно-климатическими и геологическими условиями. Отнесение сельскохозяйственных угодий к тому или иному виду осуществляется в соответствии с классификацией пригодности земель, утверждённой в 1990-х годах, которая до настоящего времени не претерпела изменений. Вместе с тем, современные цифровые технологии позволяют внедрять более точные и адаптивные подходы к управлению земельными ресурсами [</w:t>
      </w:r>
      <w:r w:rsidR="00834E00" w:rsidRPr="00C903F1">
        <w:rPr>
          <w:rFonts w:ascii="Times New Roman" w:eastAsia="Times New Roman" w:hAnsi="Times New Roman" w:cs="Times New Roman"/>
          <w:sz w:val="28"/>
          <w:szCs w:val="28"/>
        </w:rPr>
        <w:t>19</w:t>
      </w:r>
      <w:r w:rsidR="008F0A8B">
        <w:rPr>
          <w:rFonts w:ascii="Times New Roman" w:eastAsia="Times New Roman" w:hAnsi="Times New Roman" w:cs="Times New Roman"/>
          <w:sz w:val="28"/>
          <w:szCs w:val="28"/>
          <w:lang w:val="kk-KZ"/>
        </w:rPr>
        <w:t>9</w:t>
      </w:r>
      <w:r w:rsidRPr="00C903F1">
        <w:rPr>
          <w:rFonts w:ascii="Times New Roman" w:eastAsia="Times New Roman" w:hAnsi="Times New Roman" w:cs="Times New Roman"/>
          <w:sz w:val="28"/>
          <w:szCs w:val="28"/>
        </w:rPr>
        <w:t>].</w:t>
      </w:r>
      <w:r w:rsidRPr="00C903F1">
        <w:t xml:space="preserve"> </w:t>
      </w:r>
    </w:p>
    <w:p w14:paraId="6D27609E"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Следует отметить, что будущее сельского хозяйства напрямую связано с эффективностью использования природных ресурсов. Поскольку почти половина суши планеты занята сельхозпроизводством, качество земельных ресурсов оказывает влияние на широкий спектр сфер жизнедеятельности человека [</w:t>
      </w:r>
      <w:r w:rsidR="008F0A8B">
        <w:rPr>
          <w:rFonts w:ascii="Times New Roman" w:eastAsia="Times New Roman" w:hAnsi="Times New Roman" w:cs="Times New Roman"/>
          <w:sz w:val="28"/>
          <w:szCs w:val="28"/>
          <w:lang w:val="kk-KZ"/>
        </w:rPr>
        <w:t>200</w:t>
      </w:r>
      <w:r w:rsidRPr="00C903F1">
        <w:rPr>
          <w:rFonts w:ascii="Times New Roman" w:eastAsia="Times New Roman" w:hAnsi="Times New Roman" w:cs="Times New Roman"/>
          <w:sz w:val="28"/>
          <w:szCs w:val="28"/>
        </w:rPr>
        <w:t>]. Важность устойчивого сельского хозяйства и охраны земельных ресурсов закреплена в Целях устойчивого развития ООН. Прогнозируемые изменения климата лишь усиливают необходимость адаптации структуры посевных площадей и технологий сельхозпроизводства, поскольку условия для растениеводства и земледелия будут меняться [</w:t>
      </w:r>
      <w:r w:rsidR="004941CE">
        <w:rPr>
          <w:rFonts w:ascii="Times New Roman" w:eastAsia="Times New Roman" w:hAnsi="Times New Roman" w:cs="Times New Roman"/>
          <w:sz w:val="28"/>
          <w:szCs w:val="28"/>
          <w:lang w:val="kk-KZ"/>
        </w:rPr>
        <w:t>20</w:t>
      </w:r>
      <w:r w:rsidR="008F0A8B">
        <w:rPr>
          <w:rFonts w:ascii="Times New Roman" w:eastAsia="Times New Roman" w:hAnsi="Times New Roman" w:cs="Times New Roman"/>
          <w:sz w:val="28"/>
          <w:szCs w:val="28"/>
          <w:lang w:val="kk-KZ"/>
        </w:rPr>
        <w:t>1</w:t>
      </w:r>
      <w:r w:rsidRPr="00C903F1">
        <w:rPr>
          <w:rFonts w:ascii="Times New Roman" w:eastAsia="Times New Roman" w:hAnsi="Times New Roman" w:cs="Times New Roman"/>
          <w:sz w:val="28"/>
          <w:szCs w:val="28"/>
        </w:rPr>
        <w:t>].</w:t>
      </w:r>
    </w:p>
    <w:p w14:paraId="1AB27EC4"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связи с этим, для эффективного использования земельных ресурсов особое значение приобретает планирование землепользования, которое рассматривается как один из ключевых инструментов управления земельными ресурсами. Фундаментом такого планирования, так же</w:t>
      </w:r>
      <w:r w:rsidR="00684F98">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как и при определении пригодности земель под сельскохозяйственные угодья, выступает оценка земельного покрова. Это, в свою очередь, делает процесс регулирования землепользования более целенаправленным и результативным.</w:t>
      </w:r>
    </w:p>
    <w:p w14:paraId="4CB5F84C"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современных условиях роль социальных и экономических факторов в управлении землепользованием значительно возросла. К ним относятся уровень финансовых вложений, применяемые технологические подходы и инновационные решения. Подтверждением этому служат международные инициативы, такие как проект ФАО «Оценка степени деградации земель в засушливых районах (LADA)» и «Всемирный обзор почво- и водосберегающих подходов и технологий (WOCAT)» [2</w:t>
      </w:r>
      <w:r w:rsidR="00834E00" w:rsidRPr="00C903F1">
        <w:rPr>
          <w:rFonts w:ascii="Times New Roman" w:eastAsia="Times New Roman" w:hAnsi="Times New Roman" w:cs="Times New Roman"/>
          <w:sz w:val="28"/>
          <w:szCs w:val="28"/>
        </w:rPr>
        <w:t>0</w:t>
      </w:r>
      <w:r w:rsidR="008F0A8B">
        <w:rPr>
          <w:rFonts w:ascii="Times New Roman" w:eastAsia="Times New Roman" w:hAnsi="Times New Roman" w:cs="Times New Roman"/>
          <w:sz w:val="28"/>
          <w:szCs w:val="28"/>
          <w:lang w:val="kk-KZ"/>
        </w:rPr>
        <w:t>2</w:t>
      </w:r>
      <w:r w:rsidRPr="00C903F1">
        <w:rPr>
          <w:rFonts w:ascii="Times New Roman" w:eastAsia="Times New Roman" w:hAnsi="Times New Roman" w:cs="Times New Roman"/>
          <w:sz w:val="28"/>
          <w:szCs w:val="28"/>
        </w:rPr>
        <w:t>]. Согласно целям Рио-де-Жанейрской декларации по окружающей среде и развитию, неотъемлемыми элементами планирования землепользования в сельском хозяйстве являются систематический сбор данных о земельных ресурсах, их обработка и формирование баз данных. Также важны выявление факторов и проблем, связанных с рациональным использованием земель, и определение участков с аналогичной продуктивностью [2</w:t>
      </w:r>
      <w:r w:rsidR="00834E00" w:rsidRPr="00C903F1">
        <w:rPr>
          <w:rFonts w:ascii="Times New Roman" w:eastAsia="Times New Roman" w:hAnsi="Times New Roman" w:cs="Times New Roman"/>
          <w:sz w:val="28"/>
          <w:szCs w:val="28"/>
        </w:rPr>
        <w:t>0</w:t>
      </w:r>
      <w:r w:rsidR="008F0A8B">
        <w:rPr>
          <w:rFonts w:ascii="Times New Roman" w:eastAsia="Times New Roman" w:hAnsi="Times New Roman" w:cs="Times New Roman"/>
          <w:sz w:val="28"/>
          <w:szCs w:val="28"/>
          <w:lang w:val="kk-KZ"/>
        </w:rPr>
        <w:t>3</w:t>
      </w:r>
      <w:r w:rsidRPr="00C903F1">
        <w:rPr>
          <w:rFonts w:ascii="Times New Roman" w:eastAsia="Times New Roman" w:hAnsi="Times New Roman" w:cs="Times New Roman"/>
          <w:sz w:val="28"/>
          <w:szCs w:val="28"/>
        </w:rPr>
        <w:t>]. Определение пригодности земель для сельскохозяйственного производства имеет две особенности. Во-первых, при планировании на административном уровне пригодность определяется в отношении конкретных целей использования. Во-вторых, для менее масштабного планирования территории пригодность устанавливается под определённые сельскохозяйственные культуры [2</w:t>
      </w:r>
      <w:r w:rsidR="00834E00" w:rsidRPr="00C903F1">
        <w:rPr>
          <w:rFonts w:ascii="Times New Roman" w:eastAsia="Times New Roman" w:hAnsi="Times New Roman" w:cs="Times New Roman"/>
          <w:sz w:val="28"/>
          <w:szCs w:val="28"/>
        </w:rPr>
        <w:t>0</w:t>
      </w:r>
      <w:r w:rsidR="008F0A8B">
        <w:rPr>
          <w:rFonts w:ascii="Times New Roman" w:eastAsia="Times New Roman" w:hAnsi="Times New Roman" w:cs="Times New Roman"/>
          <w:sz w:val="28"/>
          <w:szCs w:val="28"/>
          <w:lang w:val="kk-KZ"/>
        </w:rPr>
        <w:t>4</w:t>
      </w:r>
      <w:r w:rsidRPr="00C903F1">
        <w:rPr>
          <w:rFonts w:ascii="Times New Roman" w:eastAsia="Times New Roman" w:hAnsi="Times New Roman" w:cs="Times New Roman"/>
          <w:sz w:val="28"/>
          <w:szCs w:val="28"/>
        </w:rPr>
        <w:t xml:space="preserve">]. </w:t>
      </w:r>
    </w:p>
    <w:p w14:paraId="7C03664E"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Анализ зарубежного опыта показывает, что пространственно-территориальное зонирование земель, как правило, осуществляется с учётом их функционального назначения. При этом, в отличие от многих стран, в Казахстане сельскохозяйственные угодья могут входить в состав различных категорий земель.</w:t>
      </w:r>
      <w:r w:rsidRPr="00C903F1">
        <w:t xml:space="preserve"> </w:t>
      </w:r>
    </w:p>
    <w:p w14:paraId="2978B15A"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Например, в США выделяют шесть основных типов землепользования: пахотные земли (около 1/5 территории страны), луга и пастбища (более 1/3, преимущественно на западе страны), урбанизированные территории (около 4%), территории специального назначения (национальные парки, заповедники, транспортная инфраструктура, военные базы), прочие земли (болота, пустыни и территории с низкой экономической ценностью) и лесные угодья, которые занимают около 1/4 территории [</w:t>
      </w:r>
      <w:r w:rsidR="00834E00" w:rsidRPr="00C903F1">
        <w:rPr>
          <w:rFonts w:ascii="Times New Roman" w:eastAsia="Times New Roman" w:hAnsi="Times New Roman" w:cs="Times New Roman"/>
          <w:sz w:val="28"/>
          <w:szCs w:val="28"/>
        </w:rPr>
        <w:t>2</w:t>
      </w:r>
      <w:r w:rsidR="005E00A9">
        <w:rPr>
          <w:rFonts w:ascii="Times New Roman" w:eastAsia="Times New Roman" w:hAnsi="Times New Roman" w:cs="Times New Roman"/>
          <w:sz w:val="28"/>
          <w:szCs w:val="28"/>
          <w:lang w:val="kk-KZ"/>
        </w:rPr>
        <w:t>0</w:t>
      </w:r>
      <w:r w:rsidR="00813BCF">
        <w:rPr>
          <w:rFonts w:ascii="Times New Roman" w:eastAsia="Times New Roman" w:hAnsi="Times New Roman" w:cs="Times New Roman"/>
          <w:sz w:val="28"/>
          <w:szCs w:val="28"/>
          <w:lang w:val="kk-KZ"/>
        </w:rPr>
        <w:t>5</w:t>
      </w:r>
      <w:r w:rsidRPr="00C903F1">
        <w:rPr>
          <w:rFonts w:ascii="Times New Roman" w:eastAsia="Times New Roman" w:hAnsi="Times New Roman" w:cs="Times New Roman"/>
          <w:sz w:val="28"/>
          <w:szCs w:val="28"/>
        </w:rPr>
        <w:t xml:space="preserve">, </w:t>
      </w:r>
      <w:r w:rsidR="00834E00" w:rsidRPr="00C903F1">
        <w:rPr>
          <w:rFonts w:ascii="Times New Roman" w:eastAsia="Times New Roman" w:hAnsi="Times New Roman" w:cs="Times New Roman"/>
          <w:sz w:val="28"/>
          <w:szCs w:val="28"/>
        </w:rPr>
        <w:t>20</w:t>
      </w:r>
      <w:r w:rsidR="00813BCF">
        <w:rPr>
          <w:rFonts w:ascii="Times New Roman" w:eastAsia="Times New Roman" w:hAnsi="Times New Roman" w:cs="Times New Roman"/>
          <w:sz w:val="28"/>
          <w:szCs w:val="28"/>
          <w:lang w:val="kk-KZ"/>
        </w:rPr>
        <w:t>6</w:t>
      </w:r>
      <w:r w:rsidRPr="00C903F1">
        <w:rPr>
          <w:rFonts w:ascii="Times New Roman" w:eastAsia="Times New Roman" w:hAnsi="Times New Roman" w:cs="Times New Roman"/>
          <w:sz w:val="28"/>
          <w:szCs w:val="28"/>
        </w:rPr>
        <w:t>].</w:t>
      </w:r>
    </w:p>
    <w:p w14:paraId="16389CA5"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Польше преобладают земли сельскохозяйственного назначения (59,8%) и земли лесного фонда (30,5%). Остальные категории занимают небольшую долю: земли транспорта – 3,1%, земли населённых пунктов – 2,6%, земли под водами – 2,1%, пустыри – 1,5%, земли под полезными ископаемыми – 0,1%. В составе земель сельхозназначения доминируют пашни (73,3%) и многолетние луга (18,6%), в то время как пастбища (2,8%) и многолетние насаждения (2,5%) занимают примерно одинаковую площадь. Также выделяются залежи (1,3%) и огороды (0,1%) [2</w:t>
      </w:r>
      <w:r w:rsidR="00834E00" w:rsidRPr="00C903F1">
        <w:rPr>
          <w:rFonts w:ascii="Times New Roman" w:eastAsia="Times New Roman" w:hAnsi="Times New Roman" w:cs="Times New Roman"/>
          <w:sz w:val="28"/>
          <w:szCs w:val="28"/>
        </w:rPr>
        <w:t>0</w:t>
      </w:r>
      <w:r w:rsidR="00813BCF">
        <w:rPr>
          <w:rFonts w:ascii="Times New Roman" w:eastAsia="Times New Roman" w:hAnsi="Times New Roman" w:cs="Times New Roman"/>
          <w:sz w:val="28"/>
          <w:szCs w:val="28"/>
          <w:lang w:val="kk-KZ"/>
        </w:rPr>
        <w:t>7</w:t>
      </w:r>
      <w:r w:rsidRPr="00C903F1">
        <w:rPr>
          <w:rFonts w:ascii="Times New Roman" w:eastAsia="Times New Roman" w:hAnsi="Times New Roman" w:cs="Times New Roman"/>
          <w:sz w:val="28"/>
          <w:szCs w:val="28"/>
        </w:rPr>
        <w:t>].</w:t>
      </w:r>
    </w:p>
    <w:p w14:paraId="14DE1C58"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Китай, испытывающий дефицит земельных ресурсов, осуществляет планирование по трёхуровневой системе:</w:t>
      </w:r>
    </w:p>
    <w:p w14:paraId="27F20A80" w14:textId="77777777" w:rsidR="00732925" w:rsidRPr="00C903F1" w:rsidRDefault="00732925" w:rsidP="00732925">
      <w:pPr>
        <w:pStyle w:val="aa"/>
        <w:numPr>
          <w:ilvl w:val="0"/>
          <w:numId w:val="25"/>
        </w:num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первый уровень – три категории (сельхозугодья, земли под строительство, неиспользуемые земли);</w:t>
      </w:r>
    </w:p>
    <w:p w14:paraId="0B89A2A0" w14:textId="77777777" w:rsidR="00732925" w:rsidRPr="00C903F1" w:rsidRDefault="00732925" w:rsidP="00732925">
      <w:pPr>
        <w:pStyle w:val="aa"/>
        <w:numPr>
          <w:ilvl w:val="0"/>
          <w:numId w:val="25"/>
        </w:num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второй уровень – 15 категорий землепользования;</w:t>
      </w:r>
    </w:p>
    <w:p w14:paraId="3A308A99" w14:textId="77777777" w:rsidR="00732925" w:rsidRPr="00C903F1" w:rsidRDefault="00732925" w:rsidP="00732925">
      <w:pPr>
        <w:pStyle w:val="aa"/>
        <w:numPr>
          <w:ilvl w:val="0"/>
          <w:numId w:val="25"/>
        </w:num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третий уровень – 52 подкатегории.</w:t>
      </w:r>
    </w:p>
    <w:p w14:paraId="7341EB71"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Сельхозугодья Китая делятся на пять видов: пашни, сады, земли лесного фонда, пастбища и прочие сельхозземли. При этом, в отличие от Казахстана, земли лесного фонда Китая относятся к категории земель сельхозназначения [</w:t>
      </w:r>
      <w:r w:rsidR="00834E00" w:rsidRPr="00C903F1">
        <w:rPr>
          <w:rFonts w:ascii="Times New Roman" w:eastAsia="Times New Roman" w:hAnsi="Times New Roman" w:cs="Times New Roman"/>
          <w:sz w:val="28"/>
          <w:szCs w:val="28"/>
        </w:rPr>
        <w:t>20</w:t>
      </w:r>
      <w:r w:rsidR="000E46B3">
        <w:rPr>
          <w:rFonts w:ascii="Times New Roman" w:eastAsia="Times New Roman" w:hAnsi="Times New Roman" w:cs="Times New Roman"/>
          <w:sz w:val="28"/>
          <w:szCs w:val="28"/>
          <w:lang w:val="kk-KZ"/>
        </w:rPr>
        <w:t>8</w:t>
      </w:r>
      <w:r w:rsidRPr="00C903F1">
        <w:rPr>
          <w:rFonts w:ascii="Times New Roman" w:eastAsia="Times New Roman" w:hAnsi="Times New Roman" w:cs="Times New Roman"/>
          <w:sz w:val="28"/>
          <w:szCs w:val="28"/>
        </w:rPr>
        <w:t>].</w:t>
      </w:r>
    </w:p>
    <w:p w14:paraId="42F2426A"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Германии выделяют четыре основные категории землепользования: земли населённых пунктов (9,4%), земли транспорта (5,1%), земли под растительностью (83,2%) и земли под водой (2,3%). При этом земли сельхозназначения входят в категорию земель под растительностью и составляют 50,5% от её общей площади, леса – около 1/3, а земли без растительности – 1,1% [</w:t>
      </w:r>
      <w:r w:rsidR="00834E00" w:rsidRPr="00C903F1">
        <w:rPr>
          <w:rFonts w:ascii="Times New Roman" w:eastAsia="Times New Roman" w:hAnsi="Times New Roman" w:cs="Times New Roman"/>
          <w:sz w:val="28"/>
          <w:szCs w:val="28"/>
        </w:rPr>
        <w:t>2</w:t>
      </w:r>
      <w:r w:rsidR="00A54065" w:rsidRPr="00C903F1">
        <w:rPr>
          <w:rFonts w:ascii="Times New Roman" w:eastAsia="Times New Roman" w:hAnsi="Times New Roman" w:cs="Times New Roman"/>
          <w:sz w:val="28"/>
          <w:szCs w:val="28"/>
        </w:rPr>
        <w:t>0</w:t>
      </w:r>
      <w:r w:rsidR="000E46B3">
        <w:rPr>
          <w:rFonts w:ascii="Times New Roman" w:eastAsia="Times New Roman" w:hAnsi="Times New Roman" w:cs="Times New Roman"/>
          <w:sz w:val="28"/>
          <w:szCs w:val="28"/>
          <w:lang w:val="kk-KZ"/>
        </w:rPr>
        <w:t>9</w:t>
      </w:r>
      <w:r w:rsidRPr="00C903F1">
        <w:rPr>
          <w:rFonts w:ascii="Times New Roman" w:eastAsia="Times New Roman" w:hAnsi="Times New Roman" w:cs="Times New Roman"/>
          <w:sz w:val="28"/>
          <w:szCs w:val="28"/>
        </w:rPr>
        <w:t xml:space="preserve">]. </w:t>
      </w:r>
    </w:p>
    <w:p w14:paraId="62EAB9CB"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отличие от зарубежных стран, где классификация включает классы качества и пригодности земель, на постсоветском пространстве чаще используется понятие агропроизводственных групп земель и почв. При этом традиционная оценка плодородия по баллу бонитета нередко искажает реальное представление о ресурсном потенциале, так как пастбища, расположенные рядом с пашнями на одинаковых почвах, могут иметь существенно более низкий балл.</w:t>
      </w:r>
    </w:p>
    <w:p w14:paraId="61E6800E"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условиях дефицита кормовых угодий и ограниченности сенокосов необходимо внедрение универсальной классификации, охватывающей все категории земель, а не только сельхозугодья [</w:t>
      </w:r>
      <w:r w:rsidR="00834E00" w:rsidRPr="00C903F1">
        <w:rPr>
          <w:rFonts w:ascii="Times New Roman" w:eastAsia="Times New Roman" w:hAnsi="Times New Roman" w:cs="Times New Roman"/>
          <w:sz w:val="28"/>
          <w:szCs w:val="28"/>
        </w:rPr>
        <w:t>2</w:t>
      </w:r>
      <w:r w:rsidR="000E46B3">
        <w:rPr>
          <w:rFonts w:ascii="Times New Roman" w:eastAsia="Times New Roman" w:hAnsi="Times New Roman" w:cs="Times New Roman"/>
          <w:sz w:val="28"/>
          <w:szCs w:val="28"/>
          <w:lang w:val="kk-KZ"/>
        </w:rPr>
        <w:t>10</w:t>
      </w:r>
      <w:r w:rsidRPr="00C903F1">
        <w:rPr>
          <w:rFonts w:ascii="Times New Roman" w:eastAsia="Times New Roman" w:hAnsi="Times New Roman" w:cs="Times New Roman"/>
          <w:sz w:val="28"/>
          <w:szCs w:val="28"/>
        </w:rPr>
        <w:t>]. Это особенно важно для регионов с высокой концентрацией пшеничного производства, таких как северная степная зона Казахстана, где риск засухи и низкий уровень осадков приводят к колебаниям урожайности до 27% в год [</w:t>
      </w:r>
      <w:r w:rsidR="00834E00" w:rsidRPr="00C903F1">
        <w:rPr>
          <w:rFonts w:ascii="Times New Roman" w:eastAsia="Times New Roman" w:hAnsi="Times New Roman" w:cs="Times New Roman"/>
          <w:sz w:val="28"/>
          <w:szCs w:val="28"/>
        </w:rPr>
        <w:t>2</w:t>
      </w:r>
      <w:r w:rsidR="000E46B3">
        <w:rPr>
          <w:rFonts w:ascii="Times New Roman" w:eastAsia="Times New Roman" w:hAnsi="Times New Roman" w:cs="Times New Roman"/>
          <w:sz w:val="28"/>
          <w:szCs w:val="28"/>
          <w:lang w:val="kk-KZ"/>
        </w:rPr>
        <w:t>11</w:t>
      </w:r>
      <w:r w:rsidRPr="00C903F1">
        <w:rPr>
          <w:rFonts w:ascii="Times New Roman" w:eastAsia="Times New Roman" w:hAnsi="Times New Roman" w:cs="Times New Roman"/>
          <w:sz w:val="28"/>
          <w:szCs w:val="28"/>
        </w:rPr>
        <w:t xml:space="preserve">]. </w:t>
      </w:r>
    </w:p>
    <w:p w14:paraId="62CB74B9" w14:textId="77777777" w:rsidR="00732925" w:rsidRPr="00C903F1" w:rsidRDefault="00732925" w:rsidP="00732925">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Важность усовершенствования методов оценки качества земель обусловлена, в частности, наличием большего количества неорошаемой пашни в стране, что требует особого подхода при их оценке. Так как сельскохозяйственный сектор страны сталкивается с проблемами недостаточной диверсификации, преобладания монокультуры и деградации пастбищ, низкое качество кормов и падение продуктивности угодий еще долго будут сопровождать сферу [</w:t>
      </w:r>
      <w:r w:rsidR="00834E00" w:rsidRPr="00C903F1">
        <w:rPr>
          <w:rFonts w:ascii="Times New Roman" w:eastAsia="Times New Roman" w:hAnsi="Times New Roman" w:cs="Times New Roman"/>
          <w:sz w:val="28"/>
          <w:szCs w:val="28"/>
        </w:rPr>
        <w:t>2</w:t>
      </w:r>
      <w:r w:rsidR="00F426F1" w:rsidRPr="00C903F1">
        <w:rPr>
          <w:rFonts w:ascii="Times New Roman" w:eastAsia="Times New Roman" w:hAnsi="Times New Roman" w:cs="Times New Roman"/>
          <w:sz w:val="28"/>
          <w:szCs w:val="28"/>
        </w:rPr>
        <w:t>1</w:t>
      </w:r>
      <w:r w:rsidR="00813BCF">
        <w:rPr>
          <w:rFonts w:ascii="Times New Roman" w:eastAsia="Times New Roman" w:hAnsi="Times New Roman" w:cs="Times New Roman"/>
          <w:sz w:val="28"/>
          <w:szCs w:val="28"/>
          <w:lang w:val="kk-KZ"/>
        </w:rPr>
        <w:t>2</w:t>
      </w:r>
      <w:r w:rsidRPr="00C903F1">
        <w:rPr>
          <w:rFonts w:ascii="Times New Roman" w:eastAsia="Times New Roman" w:hAnsi="Times New Roman" w:cs="Times New Roman"/>
          <w:sz w:val="28"/>
          <w:szCs w:val="28"/>
        </w:rPr>
        <w:t>]. Для их решения необходим комплексный подход, включающий расширение кормовой базы, улучшение севооборота и повышение устойчивости агропроизводства [</w:t>
      </w:r>
      <w:r w:rsidR="00F426F1" w:rsidRPr="00C903F1">
        <w:rPr>
          <w:rFonts w:ascii="Times New Roman" w:eastAsia="Times New Roman" w:hAnsi="Times New Roman" w:cs="Times New Roman"/>
          <w:sz w:val="28"/>
          <w:szCs w:val="28"/>
        </w:rPr>
        <w:t>21</w:t>
      </w:r>
      <w:r w:rsidR="00813BCF">
        <w:rPr>
          <w:rFonts w:ascii="Times New Roman" w:eastAsia="Times New Roman" w:hAnsi="Times New Roman" w:cs="Times New Roman"/>
          <w:sz w:val="28"/>
          <w:szCs w:val="28"/>
          <w:lang w:val="kk-KZ"/>
        </w:rPr>
        <w:t>3</w:t>
      </w:r>
      <w:r w:rsidRPr="00C903F1">
        <w:rPr>
          <w:rFonts w:ascii="Times New Roman" w:eastAsia="Times New Roman" w:hAnsi="Times New Roman" w:cs="Times New Roman"/>
          <w:sz w:val="28"/>
          <w:szCs w:val="28"/>
        </w:rPr>
        <w:t xml:space="preserve">]. </w:t>
      </w:r>
    </w:p>
    <w:p w14:paraId="3249BCAB" w14:textId="77777777" w:rsidR="00490A7A" w:rsidRPr="00C903F1" w:rsidRDefault="00490A7A" w:rsidP="00ED6BC8">
      <w:pPr>
        <w:spacing w:after="0" w:line="240" w:lineRule="auto"/>
        <w:ind w:firstLine="709"/>
        <w:jc w:val="both"/>
        <w:rPr>
          <w:rFonts w:ascii="Times New Roman" w:eastAsia="Times New Roman" w:hAnsi="Times New Roman" w:cs="Times New Roman"/>
          <w:b/>
          <w:sz w:val="28"/>
          <w:szCs w:val="28"/>
        </w:rPr>
      </w:pPr>
    </w:p>
    <w:p w14:paraId="51D7AF55" w14:textId="77777777" w:rsidR="00AD03E8" w:rsidRPr="00C903F1" w:rsidRDefault="00391E4A" w:rsidP="00E02133">
      <w:pPr>
        <w:spacing w:after="0" w:line="240" w:lineRule="auto"/>
        <w:ind w:firstLine="709"/>
        <w:jc w:val="both"/>
        <w:rPr>
          <w:rFonts w:ascii="Times New Roman" w:eastAsia="Times New Roman" w:hAnsi="Times New Roman" w:cs="Times New Roman"/>
          <w:b/>
          <w:bCs/>
          <w:sz w:val="28"/>
          <w:szCs w:val="28"/>
        </w:rPr>
      </w:pPr>
      <w:r w:rsidRPr="00C903F1">
        <w:rPr>
          <w:rFonts w:ascii="Times New Roman" w:eastAsia="Times New Roman" w:hAnsi="Times New Roman" w:cs="Times New Roman"/>
          <w:b/>
          <w:bCs/>
          <w:sz w:val="28"/>
          <w:szCs w:val="28"/>
        </w:rPr>
        <w:t>Вывод</w:t>
      </w:r>
      <w:r w:rsidR="00AD03E8" w:rsidRPr="00C903F1">
        <w:rPr>
          <w:rFonts w:ascii="Times New Roman" w:eastAsia="Times New Roman" w:hAnsi="Times New Roman" w:cs="Times New Roman"/>
          <w:b/>
          <w:bCs/>
          <w:sz w:val="28"/>
          <w:szCs w:val="28"/>
        </w:rPr>
        <w:t>ы по 1 главе</w:t>
      </w:r>
      <w:r w:rsidR="001068AB" w:rsidRPr="00C903F1">
        <w:rPr>
          <w:rFonts w:ascii="Times New Roman" w:eastAsia="Times New Roman" w:hAnsi="Times New Roman" w:cs="Times New Roman"/>
          <w:b/>
          <w:bCs/>
          <w:sz w:val="28"/>
          <w:szCs w:val="28"/>
        </w:rPr>
        <w:t>:</w:t>
      </w:r>
    </w:p>
    <w:p w14:paraId="5A6E2718" w14:textId="77777777" w:rsidR="001068AB" w:rsidRPr="00C903F1" w:rsidRDefault="00E02133" w:rsidP="001068AB">
      <w:pPr>
        <w:pStyle w:val="aa"/>
        <w:numPr>
          <w:ilvl w:val="0"/>
          <w:numId w:val="18"/>
        </w:num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Анализ критериев оценки </w:t>
      </w:r>
      <w:r w:rsidR="001068AB" w:rsidRPr="00C903F1">
        <w:rPr>
          <w:rFonts w:ascii="Times New Roman" w:eastAsia="Times New Roman" w:hAnsi="Times New Roman" w:cs="Times New Roman"/>
          <w:sz w:val="28"/>
          <w:szCs w:val="28"/>
        </w:rPr>
        <w:t xml:space="preserve">качества </w:t>
      </w:r>
      <w:r w:rsidRPr="00C903F1">
        <w:rPr>
          <w:rFonts w:ascii="Times New Roman" w:eastAsia="Times New Roman" w:hAnsi="Times New Roman" w:cs="Times New Roman"/>
          <w:sz w:val="28"/>
          <w:szCs w:val="28"/>
        </w:rPr>
        <w:t xml:space="preserve">сельскохозяйственных угодий показал, что </w:t>
      </w:r>
      <w:r w:rsidR="001068AB" w:rsidRPr="00C903F1">
        <w:rPr>
          <w:rFonts w:ascii="Times New Roman" w:eastAsia="Times New Roman" w:hAnsi="Times New Roman" w:cs="Times New Roman"/>
          <w:sz w:val="28"/>
          <w:szCs w:val="28"/>
        </w:rPr>
        <w:t xml:space="preserve">отечественные </w:t>
      </w:r>
      <w:r w:rsidRPr="00C903F1">
        <w:rPr>
          <w:rFonts w:ascii="Times New Roman" w:eastAsia="Times New Roman" w:hAnsi="Times New Roman" w:cs="Times New Roman"/>
          <w:sz w:val="28"/>
          <w:szCs w:val="28"/>
        </w:rPr>
        <w:t xml:space="preserve">традиционные подходы опираются преимущественно на агрохимические и почвенные характеристики, тогда как </w:t>
      </w:r>
      <w:r w:rsidR="00A071ED" w:rsidRPr="00C903F1">
        <w:rPr>
          <w:rFonts w:ascii="Times New Roman" w:eastAsia="Times New Roman" w:hAnsi="Times New Roman" w:cs="Times New Roman"/>
          <w:sz w:val="28"/>
          <w:szCs w:val="28"/>
        </w:rPr>
        <w:t xml:space="preserve">в настоящее время требуется учет современных методов на основе ГИС-технологий.  </w:t>
      </w:r>
    </w:p>
    <w:p w14:paraId="4EDEAE0B" w14:textId="77777777" w:rsidR="009E6137" w:rsidRPr="00C903F1" w:rsidRDefault="00A071ED" w:rsidP="00AC2642">
      <w:pPr>
        <w:pStyle w:val="aa"/>
        <w:numPr>
          <w:ilvl w:val="0"/>
          <w:numId w:val="18"/>
        </w:num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Зару</w:t>
      </w:r>
      <w:r w:rsidR="0020172B" w:rsidRPr="00C903F1">
        <w:rPr>
          <w:rFonts w:ascii="Times New Roman" w:eastAsia="Times New Roman" w:hAnsi="Times New Roman" w:cs="Times New Roman"/>
          <w:sz w:val="28"/>
          <w:szCs w:val="28"/>
        </w:rPr>
        <w:t>бежный опыт показал, что о</w:t>
      </w:r>
      <w:r w:rsidR="00E02133" w:rsidRPr="00C903F1">
        <w:rPr>
          <w:rFonts w:ascii="Times New Roman" w:eastAsia="Times New Roman" w:hAnsi="Times New Roman" w:cs="Times New Roman"/>
          <w:sz w:val="28"/>
          <w:szCs w:val="28"/>
        </w:rPr>
        <w:t xml:space="preserve">собое значение приобрела интеграция геоинформационных технологий, которые позволяют проводить пространственный анализ, моделирование и мониторинг изменений в структуре землепользования. </w:t>
      </w:r>
    </w:p>
    <w:p w14:paraId="4FC7AC2B" w14:textId="77777777" w:rsidR="0020172B" w:rsidRPr="00C903F1" w:rsidRDefault="0020172B" w:rsidP="0020172B">
      <w:pPr>
        <w:pStyle w:val="aa"/>
        <w:numPr>
          <w:ilvl w:val="0"/>
          <w:numId w:val="18"/>
        </w:numPr>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Применение ГИС в системе управления земельными ресурсами обеспечивает высокую точность оценки качества угодий, выявление зон деградации и формирование объективных картографических моделей. В результате удаётся не только систематизировать данные о состоянии земель, но и прогнозировать их продуктивность и устойчивость в долгосрочной перспективе. Следовательно, использование современных методов анализа в сочетании с ГИС открывает возможности для более рационального планирования и эффективного управления сельскохозяйственными территориями.</w:t>
      </w:r>
    </w:p>
    <w:p w14:paraId="3A24D519" w14:textId="77777777" w:rsidR="0020172B" w:rsidRPr="00C903F1" w:rsidRDefault="0020172B" w:rsidP="0020172B">
      <w:pPr>
        <w:spacing w:after="0" w:line="240" w:lineRule="auto"/>
        <w:ind w:left="360"/>
        <w:jc w:val="both"/>
        <w:rPr>
          <w:rFonts w:ascii="Times New Roman" w:eastAsia="Times New Roman" w:hAnsi="Times New Roman" w:cs="Times New Roman"/>
          <w:sz w:val="28"/>
          <w:szCs w:val="28"/>
        </w:rPr>
      </w:pPr>
    </w:p>
    <w:p w14:paraId="320FF401" w14:textId="77777777" w:rsidR="00F8641B" w:rsidRPr="00C903F1" w:rsidRDefault="00F8641B" w:rsidP="00E02133">
      <w:pPr>
        <w:spacing w:after="0" w:line="240" w:lineRule="auto"/>
        <w:ind w:firstLine="709"/>
        <w:jc w:val="both"/>
        <w:rPr>
          <w:rFonts w:ascii="Times New Roman" w:eastAsia="Times New Roman" w:hAnsi="Times New Roman" w:cs="Times New Roman"/>
          <w:sz w:val="28"/>
          <w:szCs w:val="28"/>
        </w:rPr>
      </w:pPr>
    </w:p>
    <w:p w14:paraId="29108EA0" w14:textId="77777777" w:rsidR="00166FF2" w:rsidRPr="00C903F1" w:rsidRDefault="00166FF2" w:rsidP="00F8641B">
      <w:pPr>
        <w:spacing w:after="0" w:line="240" w:lineRule="auto"/>
        <w:jc w:val="center"/>
        <w:rPr>
          <w:rFonts w:ascii="Times New Roman" w:eastAsia="Times New Roman" w:hAnsi="Times New Roman" w:cs="Times New Roman"/>
          <w:b/>
          <w:sz w:val="28"/>
          <w:szCs w:val="28"/>
        </w:rPr>
      </w:pPr>
    </w:p>
    <w:p w14:paraId="7B3C55CE" w14:textId="77777777" w:rsidR="00166FF2" w:rsidRPr="00C903F1" w:rsidRDefault="00166FF2" w:rsidP="00F8641B">
      <w:pPr>
        <w:spacing w:after="0" w:line="240" w:lineRule="auto"/>
        <w:jc w:val="center"/>
        <w:rPr>
          <w:rFonts w:ascii="Times New Roman" w:eastAsia="Times New Roman" w:hAnsi="Times New Roman" w:cs="Times New Roman"/>
          <w:b/>
          <w:sz w:val="28"/>
          <w:szCs w:val="28"/>
        </w:rPr>
      </w:pPr>
    </w:p>
    <w:p w14:paraId="54B4BD31" w14:textId="77777777" w:rsidR="00166FF2" w:rsidRPr="00C903F1" w:rsidRDefault="00166FF2" w:rsidP="00F8641B">
      <w:pPr>
        <w:spacing w:after="0" w:line="240" w:lineRule="auto"/>
        <w:jc w:val="center"/>
        <w:rPr>
          <w:rFonts w:ascii="Times New Roman" w:eastAsia="Times New Roman" w:hAnsi="Times New Roman" w:cs="Times New Roman"/>
          <w:b/>
          <w:sz w:val="28"/>
          <w:szCs w:val="28"/>
        </w:rPr>
      </w:pPr>
    </w:p>
    <w:p w14:paraId="34CAD64C" w14:textId="77777777" w:rsidR="00166FF2" w:rsidRPr="00C903F1" w:rsidRDefault="00166FF2" w:rsidP="00F8641B">
      <w:pPr>
        <w:spacing w:after="0" w:line="240" w:lineRule="auto"/>
        <w:jc w:val="center"/>
        <w:rPr>
          <w:rFonts w:ascii="Times New Roman" w:eastAsia="Times New Roman" w:hAnsi="Times New Roman" w:cs="Times New Roman"/>
          <w:b/>
          <w:sz w:val="28"/>
          <w:szCs w:val="28"/>
        </w:rPr>
      </w:pPr>
    </w:p>
    <w:p w14:paraId="648BDEC0" w14:textId="77777777" w:rsidR="00166FF2" w:rsidRPr="00C903F1" w:rsidRDefault="00166FF2" w:rsidP="00F8641B">
      <w:pPr>
        <w:spacing w:after="0" w:line="240" w:lineRule="auto"/>
        <w:jc w:val="center"/>
        <w:rPr>
          <w:rFonts w:ascii="Times New Roman" w:eastAsia="Times New Roman" w:hAnsi="Times New Roman" w:cs="Times New Roman"/>
          <w:b/>
          <w:sz w:val="28"/>
          <w:szCs w:val="28"/>
        </w:rPr>
      </w:pPr>
    </w:p>
    <w:p w14:paraId="64ED4DFB" w14:textId="77777777" w:rsidR="00166FF2" w:rsidRPr="00C903F1" w:rsidRDefault="00166FF2" w:rsidP="00F8641B">
      <w:pPr>
        <w:spacing w:after="0" w:line="240" w:lineRule="auto"/>
        <w:jc w:val="center"/>
        <w:rPr>
          <w:rFonts w:ascii="Times New Roman" w:eastAsia="Times New Roman" w:hAnsi="Times New Roman" w:cs="Times New Roman"/>
          <w:b/>
          <w:sz w:val="28"/>
          <w:szCs w:val="28"/>
        </w:rPr>
      </w:pPr>
    </w:p>
    <w:p w14:paraId="7ED5750A" w14:textId="77777777" w:rsidR="00166FF2" w:rsidRPr="00C903F1" w:rsidRDefault="00166FF2" w:rsidP="00F8641B">
      <w:pPr>
        <w:spacing w:after="0" w:line="240" w:lineRule="auto"/>
        <w:jc w:val="center"/>
        <w:rPr>
          <w:rFonts w:ascii="Times New Roman" w:eastAsia="Times New Roman" w:hAnsi="Times New Roman" w:cs="Times New Roman"/>
          <w:b/>
          <w:sz w:val="28"/>
          <w:szCs w:val="28"/>
        </w:rPr>
      </w:pPr>
    </w:p>
    <w:p w14:paraId="5DF7FF2F" w14:textId="77777777" w:rsidR="00166FF2" w:rsidRPr="00C903F1" w:rsidRDefault="00166FF2" w:rsidP="00F8641B">
      <w:pPr>
        <w:spacing w:after="0" w:line="240" w:lineRule="auto"/>
        <w:jc w:val="center"/>
        <w:rPr>
          <w:rFonts w:ascii="Times New Roman" w:eastAsia="Times New Roman" w:hAnsi="Times New Roman" w:cs="Times New Roman"/>
          <w:b/>
          <w:sz w:val="28"/>
          <w:szCs w:val="28"/>
        </w:rPr>
      </w:pPr>
    </w:p>
    <w:p w14:paraId="0E05A656" w14:textId="77777777" w:rsidR="00A12D3B" w:rsidRPr="00C903F1" w:rsidRDefault="00A12D3B" w:rsidP="00F8641B">
      <w:pPr>
        <w:spacing w:after="0" w:line="240" w:lineRule="auto"/>
        <w:jc w:val="center"/>
        <w:rPr>
          <w:rFonts w:ascii="Times New Roman" w:eastAsia="Times New Roman" w:hAnsi="Times New Roman" w:cs="Times New Roman"/>
          <w:b/>
          <w:sz w:val="28"/>
          <w:szCs w:val="28"/>
        </w:rPr>
      </w:pPr>
    </w:p>
    <w:p w14:paraId="09CAF92D" w14:textId="77777777" w:rsidR="007970FF" w:rsidRPr="00C903F1" w:rsidRDefault="007970FF" w:rsidP="00F8641B">
      <w:pPr>
        <w:spacing w:after="0" w:line="240" w:lineRule="auto"/>
        <w:jc w:val="center"/>
        <w:rPr>
          <w:rFonts w:ascii="Times New Roman" w:eastAsia="Times New Roman" w:hAnsi="Times New Roman" w:cs="Times New Roman"/>
          <w:b/>
          <w:sz w:val="28"/>
          <w:szCs w:val="28"/>
        </w:rPr>
      </w:pPr>
    </w:p>
    <w:p w14:paraId="4AC5F536" w14:textId="77777777" w:rsidR="007970FF" w:rsidRPr="00C903F1" w:rsidRDefault="007970FF" w:rsidP="00F8641B">
      <w:pPr>
        <w:spacing w:after="0" w:line="240" w:lineRule="auto"/>
        <w:jc w:val="center"/>
        <w:rPr>
          <w:rFonts w:ascii="Times New Roman" w:eastAsia="Times New Roman" w:hAnsi="Times New Roman" w:cs="Times New Roman"/>
          <w:b/>
          <w:sz w:val="28"/>
          <w:szCs w:val="28"/>
        </w:rPr>
      </w:pPr>
    </w:p>
    <w:p w14:paraId="275CE57F" w14:textId="77777777" w:rsidR="007970FF" w:rsidRPr="00C903F1" w:rsidRDefault="007970FF" w:rsidP="00F8641B">
      <w:pPr>
        <w:spacing w:after="0" w:line="240" w:lineRule="auto"/>
        <w:jc w:val="center"/>
        <w:rPr>
          <w:rFonts w:ascii="Times New Roman" w:eastAsia="Times New Roman" w:hAnsi="Times New Roman" w:cs="Times New Roman"/>
          <w:b/>
          <w:sz w:val="28"/>
          <w:szCs w:val="28"/>
        </w:rPr>
      </w:pPr>
    </w:p>
    <w:p w14:paraId="31DCFA8D" w14:textId="77777777" w:rsidR="007970FF" w:rsidRPr="00C903F1" w:rsidRDefault="007970FF" w:rsidP="00F8641B">
      <w:pPr>
        <w:spacing w:after="0" w:line="240" w:lineRule="auto"/>
        <w:jc w:val="center"/>
        <w:rPr>
          <w:rFonts w:ascii="Times New Roman" w:eastAsia="Times New Roman" w:hAnsi="Times New Roman" w:cs="Times New Roman"/>
          <w:b/>
          <w:sz w:val="28"/>
          <w:szCs w:val="28"/>
        </w:rPr>
      </w:pPr>
    </w:p>
    <w:p w14:paraId="0584BCA8" w14:textId="77777777" w:rsidR="007970FF" w:rsidRPr="00C903F1" w:rsidRDefault="007970FF" w:rsidP="00F8641B">
      <w:pPr>
        <w:spacing w:after="0" w:line="240" w:lineRule="auto"/>
        <w:jc w:val="center"/>
        <w:rPr>
          <w:rFonts w:ascii="Times New Roman" w:eastAsia="Times New Roman" w:hAnsi="Times New Roman" w:cs="Times New Roman"/>
          <w:b/>
          <w:sz w:val="28"/>
          <w:szCs w:val="28"/>
        </w:rPr>
      </w:pPr>
    </w:p>
    <w:p w14:paraId="50462CCE" w14:textId="77777777" w:rsidR="007970FF" w:rsidRPr="00C903F1" w:rsidRDefault="007970FF" w:rsidP="00F8641B">
      <w:pPr>
        <w:spacing w:after="0" w:line="240" w:lineRule="auto"/>
        <w:jc w:val="center"/>
        <w:rPr>
          <w:rFonts w:ascii="Times New Roman" w:eastAsia="Times New Roman" w:hAnsi="Times New Roman" w:cs="Times New Roman"/>
          <w:b/>
          <w:sz w:val="28"/>
          <w:szCs w:val="28"/>
        </w:rPr>
      </w:pPr>
    </w:p>
    <w:p w14:paraId="2F31C862" w14:textId="77777777" w:rsidR="007970FF" w:rsidRPr="00C903F1" w:rsidRDefault="007970FF" w:rsidP="00F8641B">
      <w:pPr>
        <w:spacing w:after="0" w:line="240" w:lineRule="auto"/>
        <w:jc w:val="center"/>
        <w:rPr>
          <w:rFonts w:ascii="Times New Roman" w:eastAsia="Times New Roman" w:hAnsi="Times New Roman" w:cs="Times New Roman"/>
          <w:b/>
          <w:sz w:val="28"/>
          <w:szCs w:val="28"/>
        </w:rPr>
      </w:pPr>
    </w:p>
    <w:p w14:paraId="23E12082" w14:textId="77777777" w:rsidR="007970FF" w:rsidRPr="00C903F1" w:rsidRDefault="007970FF" w:rsidP="00F8641B">
      <w:pPr>
        <w:spacing w:after="0" w:line="240" w:lineRule="auto"/>
        <w:jc w:val="center"/>
        <w:rPr>
          <w:rFonts w:ascii="Times New Roman" w:eastAsia="Times New Roman" w:hAnsi="Times New Roman" w:cs="Times New Roman"/>
          <w:b/>
          <w:sz w:val="28"/>
          <w:szCs w:val="28"/>
        </w:rPr>
      </w:pPr>
    </w:p>
    <w:p w14:paraId="0EA8EAF4" w14:textId="77777777" w:rsidR="009536DA" w:rsidRPr="00C903F1" w:rsidRDefault="009536DA" w:rsidP="00166FF2">
      <w:pPr>
        <w:spacing w:after="0" w:line="240" w:lineRule="auto"/>
        <w:ind w:firstLine="360"/>
        <w:jc w:val="both"/>
        <w:rPr>
          <w:rFonts w:ascii="Times New Roman" w:eastAsia="Times New Roman" w:hAnsi="Times New Roman" w:cs="Times New Roman"/>
          <w:b/>
          <w:sz w:val="28"/>
          <w:szCs w:val="28"/>
        </w:rPr>
      </w:pPr>
    </w:p>
    <w:p w14:paraId="05E2629D" w14:textId="77777777" w:rsidR="00EE0024" w:rsidRDefault="00EE0024" w:rsidP="008A7D1C">
      <w:pPr>
        <w:spacing w:after="0" w:line="240" w:lineRule="auto"/>
        <w:jc w:val="both"/>
        <w:rPr>
          <w:rFonts w:ascii="Times New Roman" w:eastAsia="Times New Roman" w:hAnsi="Times New Roman" w:cs="Times New Roman"/>
          <w:b/>
          <w:sz w:val="28"/>
          <w:szCs w:val="28"/>
          <w:lang w:val="kk-KZ"/>
        </w:rPr>
      </w:pPr>
    </w:p>
    <w:p w14:paraId="014A5050" w14:textId="2E83AF3C" w:rsidR="00166FF2" w:rsidRPr="00813BCF" w:rsidRDefault="00B10E0D" w:rsidP="00813BCF">
      <w:pPr>
        <w:spacing w:after="0" w:line="240" w:lineRule="auto"/>
        <w:ind w:firstLine="360"/>
        <w:jc w:val="both"/>
        <w:rPr>
          <w:rFonts w:ascii="Times New Roman" w:eastAsia="Times New Roman" w:hAnsi="Times New Roman" w:cs="Times New Roman"/>
          <w:b/>
          <w:sz w:val="28"/>
          <w:szCs w:val="28"/>
          <w:lang w:val="kk-KZ"/>
        </w:rPr>
      </w:pPr>
      <w:r w:rsidRPr="00C903F1">
        <w:rPr>
          <w:rFonts w:ascii="Times New Roman" w:eastAsia="Times New Roman" w:hAnsi="Times New Roman" w:cs="Times New Roman"/>
          <w:b/>
          <w:sz w:val="28"/>
          <w:szCs w:val="28"/>
        </w:rPr>
        <w:t xml:space="preserve">2. </w:t>
      </w:r>
      <w:r w:rsidR="008A7D1C" w:rsidRPr="008A7D1C">
        <w:rPr>
          <w:rFonts w:ascii="Times New Roman" w:eastAsia="Times New Roman" w:hAnsi="Times New Roman" w:cs="Times New Roman"/>
          <w:b/>
          <w:bCs/>
          <w:sz w:val="28"/>
          <w:szCs w:val="28"/>
        </w:rPr>
        <w:t>ФОРМИРОВАНИЕ АГРОПРОИЗВОДСТВЕННОГО ПОТЕНЦИАЛА ЗЕМЕЛЬ С/Х НАЗНАЧЕНИЯ</w:t>
      </w:r>
    </w:p>
    <w:p w14:paraId="1AF7ACFC" w14:textId="7091C2F7" w:rsidR="00F8641B" w:rsidRPr="00813BCF" w:rsidRDefault="00F8641B" w:rsidP="00813BCF">
      <w:pPr>
        <w:spacing w:after="0" w:line="240" w:lineRule="auto"/>
        <w:ind w:left="360"/>
        <w:jc w:val="both"/>
        <w:rPr>
          <w:rFonts w:ascii="Times New Roman" w:eastAsia="Times New Roman" w:hAnsi="Times New Roman" w:cs="Times New Roman"/>
          <w:b/>
          <w:sz w:val="28"/>
          <w:szCs w:val="28"/>
          <w:lang w:val="kk-KZ"/>
        </w:rPr>
      </w:pPr>
      <w:r w:rsidRPr="00C903F1">
        <w:rPr>
          <w:rFonts w:ascii="Times New Roman" w:eastAsia="Times New Roman" w:hAnsi="Times New Roman" w:cs="Times New Roman"/>
          <w:b/>
          <w:sz w:val="28"/>
          <w:szCs w:val="28"/>
        </w:rPr>
        <w:t xml:space="preserve">2.1 </w:t>
      </w:r>
      <w:r w:rsidR="008A7D1C" w:rsidRPr="008A7D1C">
        <w:rPr>
          <w:rFonts w:ascii="Times New Roman" w:eastAsia="Times New Roman" w:hAnsi="Times New Roman" w:cs="Times New Roman"/>
          <w:b/>
          <w:sz w:val="28"/>
          <w:szCs w:val="28"/>
        </w:rPr>
        <w:t>Агроэкономические факторы оценки с/х угодий</w:t>
      </w:r>
    </w:p>
    <w:p w14:paraId="2AB40190"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bookmarkStart w:id="31" w:name="_onqqq1diif3e"/>
      <w:bookmarkEnd w:id="31"/>
      <w:r w:rsidRPr="00C903F1">
        <w:rPr>
          <w:rFonts w:ascii="Times New Roman" w:eastAsia="Times New Roman" w:hAnsi="Times New Roman" w:cs="Times New Roman"/>
          <w:sz w:val="28"/>
          <w:szCs w:val="28"/>
        </w:rPr>
        <w:t>Объектом исследований является Акмолинская область, расположенная в степной и сухостепной зонах. Все почвы области объединены в несколько агропроизводственных категорий и групп, деление на которые осуществляется на основе следующих факторов:</w:t>
      </w:r>
    </w:p>
    <w:p w14:paraId="56ACB143" w14:textId="77777777" w:rsidR="00F8641B" w:rsidRPr="00C903F1" w:rsidRDefault="00F8641B">
      <w:pPr>
        <w:numPr>
          <w:ilvl w:val="0"/>
          <w:numId w:val="2"/>
        </w:numPr>
        <w:spacing w:after="0" w:line="240" w:lineRule="auto"/>
        <w:ind w:left="284" w:hanging="284"/>
        <w:jc w:val="both"/>
        <w:rPr>
          <w:sz w:val="28"/>
          <w:szCs w:val="28"/>
        </w:rPr>
      </w:pPr>
      <w:r w:rsidRPr="00C903F1">
        <w:rPr>
          <w:rFonts w:ascii="Times New Roman" w:eastAsia="Times New Roman" w:hAnsi="Times New Roman" w:cs="Times New Roman"/>
          <w:sz w:val="28"/>
          <w:szCs w:val="28"/>
        </w:rPr>
        <w:t>агропроизводственная ценность и их пригодность для земледелия;</w:t>
      </w:r>
    </w:p>
    <w:p w14:paraId="3A194586" w14:textId="77777777" w:rsidR="00F8641B" w:rsidRPr="00C903F1" w:rsidRDefault="00F8641B">
      <w:pPr>
        <w:numPr>
          <w:ilvl w:val="0"/>
          <w:numId w:val="2"/>
        </w:numPr>
        <w:spacing w:after="0" w:line="240" w:lineRule="auto"/>
        <w:ind w:left="284" w:hanging="284"/>
        <w:jc w:val="both"/>
        <w:rPr>
          <w:sz w:val="28"/>
          <w:szCs w:val="28"/>
        </w:rPr>
      </w:pPr>
      <w:r w:rsidRPr="00C903F1">
        <w:rPr>
          <w:rFonts w:ascii="Times New Roman" w:eastAsia="Times New Roman" w:hAnsi="Times New Roman" w:cs="Times New Roman"/>
          <w:sz w:val="28"/>
          <w:szCs w:val="28"/>
        </w:rPr>
        <w:t>степень однородности почвенного покрова;</w:t>
      </w:r>
    </w:p>
    <w:p w14:paraId="768CF04E" w14:textId="77777777" w:rsidR="00F8641B" w:rsidRPr="00C903F1" w:rsidRDefault="00F8641B">
      <w:pPr>
        <w:numPr>
          <w:ilvl w:val="0"/>
          <w:numId w:val="2"/>
        </w:numPr>
        <w:spacing w:after="0" w:line="240" w:lineRule="auto"/>
        <w:ind w:left="284" w:hanging="284"/>
        <w:jc w:val="both"/>
        <w:rPr>
          <w:sz w:val="28"/>
          <w:szCs w:val="28"/>
        </w:rPr>
      </w:pPr>
      <w:r w:rsidRPr="00C903F1">
        <w:rPr>
          <w:rFonts w:ascii="Times New Roman" w:eastAsia="Times New Roman" w:hAnsi="Times New Roman" w:cs="Times New Roman"/>
          <w:sz w:val="28"/>
          <w:szCs w:val="28"/>
        </w:rPr>
        <w:t>водообеспеченность;</w:t>
      </w:r>
    </w:p>
    <w:p w14:paraId="17EBDD3F" w14:textId="77777777" w:rsidR="00F8641B" w:rsidRPr="00C903F1" w:rsidRDefault="00F8641B">
      <w:pPr>
        <w:numPr>
          <w:ilvl w:val="0"/>
          <w:numId w:val="2"/>
        </w:numPr>
        <w:spacing w:after="0" w:line="240" w:lineRule="auto"/>
        <w:ind w:left="284" w:hanging="284"/>
        <w:jc w:val="both"/>
        <w:rPr>
          <w:sz w:val="28"/>
          <w:szCs w:val="28"/>
        </w:rPr>
      </w:pPr>
      <w:r w:rsidRPr="00C903F1">
        <w:rPr>
          <w:rFonts w:ascii="Times New Roman" w:eastAsia="Times New Roman" w:hAnsi="Times New Roman" w:cs="Times New Roman"/>
          <w:sz w:val="28"/>
          <w:szCs w:val="28"/>
        </w:rPr>
        <w:t>негативные изменения в результате антропогенной деятельности человека.</w:t>
      </w:r>
    </w:p>
    <w:p w14:paraId="4E936592" w14:textId="77777777" w:rsidR="00F8641B" w:rsidRPr="00C903F1" w:rsidRDefault="0020172B" w:rsidP="00F8641B">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В качестве объектов исследования были выбраны земельные ресурсы Ерейментауского и Зерендинского районов. Выбор объектов объясняется отличием плодородия земель. </w:t>
      </w:r>
      <w:r w:rsidR="00F8641B" w:rsidRPr="00C903F1">
        <w:rPr>
          <w:rFonts w:ascii="Times New Roman" w:eastAsia="Times New Roman" w:hAnsi="Times New Roman" w:cs="Times New Roman"/>
          <w:sz w:val="28"/>
          <w:szCs w:val="28"/>
        </w:rPr>
        <w:t xml:space="preserve">Как было указано выше, Акмолинская область расположена в степной и </w:t>
      </w:r>
      <w:proofErr w:type="gramStart"/>
      <w:r w:rsidR="00F8641B" w:rsidRPr="00C903F1">
        <w:rPr>
          <w:rFonts w:ascii="Times New Roman" w:eastAsia="Times New Roman" w:hAnsi="Times New Roman" w:cs="Times New Roman"/>
          <w:sz w:val="28"/>
          <w:szCs w:val="28"/>
        </w:rPr>
        <w:t>сухо-степной</w:t>
      </w:r>
      <w:proofErr w:type="gramEnd"/>
      <w:r w:rsidR="00F8641B" w:rsidRPr="00C903F1">
        <w:rPr>
          <w:rFonts w:ascii="Times New Roman" w:eastAsia="Times New Roman" w:hAnsi="Times New Roman" w:cs="Times New Roman"/>
          <w:sz w:val="28"/>
          <w:szCs w:val="28"/>
        </w:rPr>
        <w:t xml:space="preserve"> зонах. Балл бонитета варьирует от 23-57 (рис.</w:t>
      </w:r>
      <w:r w:rsidR="009914F7" w:rsidRPr="00C903F1">
        <w:rPr>
          <w:rFonts w:ascii="Times New Roman" w:eastAsia="Times New Roman" w:hAnsi="Times New Roman" w:cs="Times New Roman"/>
          <w:sz w:val="28"/>
          <w:szCs w:val="28"/>
        </w:rPr>
        <w:t>8</w:t>
      </w:r>
      <w:r w:rsidR="00F8641B" w:rsidRPr="00C903F1">
        <w:rPr>
          <w:rFonts w:ascii="Times New Roman" w:eastAsia="Times New Roman" w:hAnsi="Times New Roman" w:cs="Times New Roman"/>
          <w:sz w:val="28"/>
          <w:szCs w:val="28"/>
        </w:rPr>
        <w:t>). Минимальное значение среднего балла бонитета</w:t>
      </w:r>
      <w:r w:rsidR="00515D8E" w:rsidRPr="00C903F1">
        <w:rPr>
          <w:rFonts w:ascii="Times New Roman" w:eastAsia="Times New Roman" w:hAnsi="Times New Roman" w:cs="Times New Roman"/>
          <w:sz w:val="28"/>
          <w:szCs w:val="28"/>
        </w:rPr>
        <w:t xml:space="preserve"> [</w:t>
      </w:r>
      <w:r w:rsidR="009B6E11" w:rsidRPr="00C903F1">
        <w:rPr>
          <w:rFonts w:ascii="Times New Roman" w:eastAsia="Times New Roman" w:hAnsi="Times New Roman" w:cs="Times New Roman"/>
          <w:sz w:val="28"/>
          <w:szCs w:val="28"/>
        </w:rPr>
        <w:t>21</w:t>
      </w:r>
      <w:r w:rsidR="00813BCF">
        <w:rPr>
          <w:rFonts w:ascii="Times New Roman" w:eastAsia="Times New Roman" w:hAnsi="Times New Roman" w:cs="Times New Roman"/>
          <w:sz w:val="28"/>
          <w:szCs w:val="28"/>
          <w:lang w:val="kk-KZ"/>
        </w:rPr>
        <w:t>4</w:t>
      </w:r>
      <w:r w:rsidR="00515D8E" w:rsidRPr="00C903F1">
        <w:rPr>
          <w:rFonts w:ascii="Times New Roman" w:eastAsia="Times New Roman" w:hAnsi="Times New Roman" w:cs="Times New Roman"/>
          <w:sz w:val="28"/>
          <w:szCs w:val="28"/>
        </w:rPr>
        <w:t>]</w:t>
      </w:r>
      <w:r w:rsidR="00F8641B" w:rsidRPr="00C903F1">
        <w:rPr>
          <w:rFonts w:ascii="Times New Roman" w:eastAsia="Times New Roman" w:hAnsi="Times New Roman" w:cs="Times New Roman"/>
          <w:sz w:val="28"/>
          <w:szCs w:val="28"/>
        </w:rPr>
        <w:t xml:space="preserve"> - в Ерейментауском районе (23), максимальное – в Зерендинском (57)</w:t>
      </w:r>
      <w:r w:rsidR="0085574A" w:rsidRPr="00C903F1">
        <w:rPr>
          <w:rFonts w:ascii="Times New Roman" w:eastAsia="Times New Roman" w:hAnsi="Times New Roman" w:cs="Times New Roman"/>
          <w:sz w:val="28"/>
          <w:szCs w:val="28"/>
        </w:rPr>
        <w:t xml:space="preserve">. </w:t>
      </w:r>
      <w:r w:rsidR="00F8641B" w:rsidRPr="00C903F1">
        <w:rPr>
          <w:rFonts w:ascii="Times New Roman" w:eastAsia="Times New Roman" w:hAnsi="Times New Roman" w:cs="Times New Roman"/>
          <w:sz w:val="28"/>
          <w:szCs w:val="28"/>
        </w:rPr>
        <w:t>Процесс дегумификации почв зафиксирован практически на всех пахотных почвах и кормовых угодьях области</w:t>
      </w:r>
      <w:r w:rsidR="0085574A" w:rsidRPr="00C903F1">
        <w:rPr>
          <w:rFonts w:ascii="Times New Roman" w:eastAsia="Times New Roman" w:hAnsi="Times New Roman" w:cs="Times New Roman"/>
          <w:sz w:val="28"/>
          <w:szCs w:val="28"/>
        </w:rPr>
        <w:t xml:space="preserve"> [</w:t>
      </w:r>
      <w:r w:rsidR="009B6E11" w:rsidRPr="00C903F1">
        <w:rPr>
          <w:rFonts w:ascii="Times New Roman" w:eastAsia="Times New Roman" w:hAnsi="Times New Roman" w:cs="Times New Roman"/>
          <w:sz w:val="28"/>
          <w:szCs w:val="28"/>
        </w:rPr>
        <w:t>21</w:t>
      </w:r>
      <w:r w:rsidR="00813BCF">
        <w:rPr>
          <w:rFonts w:ascii="Times New Roman" w:eastAsia="Times New Roman" w:hAnsi="Times New Roman" w:cs="Times New Roman"/>
          <w:sz w:val="28"/>
          <w:szCs w:val="28"/>
          <w:lang w:val="kk-KZ"/>
        </w:rPr>
        <w:t>5</w:t>
      </w:r>
      <w:r w:rsidR="0085574A" w:rsidRPr="00C903F1">
        <w:rPr>
          <w:rFonts w:ascii="Times New Roman" w:eastAsia="Times New Roman" w:hAnsi="Times New Roman" w:cs="Times New Roman"/>
          <w:sz w:val="28"/>
          <w:szCs w:val="28"/>
        </w:rPr>
        <w:t>]</w:t>
      </w:r>
      <w:r w:rsidR="00F8641B" w:rsidRPr="00C903F1">
        <w:rPr>
          <w:rFonts w:ascii="Times New Roman" w:eastAsia="Times New Roman" w:hAnsi="Times New Roman" w:cs="Times New Roman"/>
          <w:sz w:val="28"/>
          <w:szCs w:val="28"/>
        </w:rPr>
        <w:t xml:space="preserve">. </w:t>
      </w:r>
    </w:p>
    <w:p w14:paraId="07AC67E9" w14:textId="77777777" w:rsidR="005C51E8" w:rsidRPr="00C903F1" w:rsidRDefault="005C51E8" w:rsidP="00F8641B">
      <w:pPr>
        <w:spacing w:after="0" w:line="240" w:lineRule="auto"/>
        <w:ind w:firstLine="709"/>
        <w:jc w:val="both"/>
        <w:rPr>
          <w:rFonts w:eastAsia="Times New Roman"/>
          <w:sz w:val="28"/>
          <w:szCs w:val="28"/>
        </w:rPr>
      </w:pPr>
    </w:p>
    <w:p w14:paraId="7C1B0F43" w14:textId="77777777" w:rsidR="008A0445" w:rsidRPr="00C903F1" w:rsidRDefault="008A0445" w:rsidP="00E5293E">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0F60E4B5" wp14:editId="1332AF7A">
            <wp:extent cx="5980430" cy="3619500"/>
            <wp:effectExtent l="0" t="0" r="1270" b="0"/>
            <wp:docPr id="19028511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937" t="1281" r="1072" b="1290"/>
                    <a:stretch>
                      <a:fillRect/>
                    </a:stretch>
                  </pic:blipFill>
                  <pic:spPr bwMode="auto">
                    <a:xfrm>
                      <a:off x="0" y="0"/>
                      <a:ext cx="5995975" cy="3628908"/>
                    </a:xfrm>
                    <a:prstGeom prst="rect">
                      <a:avLst/>
                    </a:prstGeom>
                    <a:noFill/>
                    <a:ln>
                      <a:noFill/>
                    </a:ln>
                    <a:extLst>
                      <a:ext uri="{53640926-AAD7-44D8-BBD7-CCE9431645EC}">
                        <a14:shadowObscured xmlns:a14="http://schemas.microsoft.com/office/drawing/2010/main"/>
                      </a:ext>
                    </a:extLst>
                  </pic:spPr>
                </pic:pic>
              </a:graphicData>
            </a:graphic>
          </wp:inline>
        </w:drawing>
      </w:r>
    </w:p>
    <w:p w14:paraId="35257154" w14:textId="77777777" w:rsidR="00517DA3" w:rsidRPr="00C903F1" w:rsidRDefault="00517DA3" w:rsidP="005C51E8">
      <w:pPr>
        <w:spacing w:after="0" w:line="240" w:lineRule="auto"/>
        <w:ind w:firstLine="709"/>
        <w:jc w:val="center"/>
        <w:rPr>
          <w:rFonts w:ascii="Times New Roman" w:eastAsia="Times New Roman" w:hAnsi="Times New Roman" w:cs="Times New Roman"/>
          <w:sz w:val="28"/>
          <w:szCs w:val="28"/>
          <w:lang w:val="en-US"/>
        </w:rPr>
      </w:pPr>
    </w:p>
    <w:p w14:paraId="7879843F" w14:textId="77777777" w:rsidR="005C51E8" w:rsidRPr="00C903F1" w:rsidRDefault="005C51E8" w:rsidP="005C51E8">
      <w:pPr>
        <w:spacing w:after="0" w:line="240" w:lineRule="auto"/>
        <w:ind w:firstLine="709"/>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9914F7" w:rsidRPr="00C903F1">
        <w:rPr>
          <w:rFonts w:ascii="Times New Roman" w:eastAsia="Times New Roman" w:hAnsi="Times New Roman" w:cs="Times New Roman"/>
          <w:sz w:val="28"/>
          <w:szCs w:val="28"/>
        </w:rPr>
        <w:t>8</w:t>
      </w:r>
      <w:r w:rsidRPr="00C903F1">
        <w:rPr>
          <w:rFonts w:ascii="Times New Roman" w:eastAsia="Times New Roman" w:hAnsi="Times New Roman" w:cs="Times New Roman"/>
          <w:sz w:val="28"/>
          <w:szCs w:val="28"/>
        </w:rPr>
        <w:t xml:space="preserve"> – Распределение значения балла бонитета на пашне по Акмолинской области </w:t>
      </w:r>
    </w:p>
    <w:p w14:paraId="68D351D5" w14:textId="77777777" w:rsidR="009914F7" w:rsidRPr="00C903F1" w:rsidRDefault="009914F7" w:rsidP="009536DA">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Примечание: составлено автором</w:t>
      </w:r>
    </w:p>
    <w:p w14:paraId="0DF7366B" w14:textId="77777777" w:rsidR="009914F7" w:rsidRPr="00C903F1" w:rsidRDefault="009914F7" w:rsidP="005C51E8">
      <w:pPr>
        <w:spacing w:after="0" w:line="240" w:lineRule="auto"/>
        <w:ind w:firstLine="709"/>
        <w:jc w:val="center"/>
        <w:rPr>
          <w:rFonts w:ascii="Times New Roman" w:eastAsia="Times New Roman" w:hAnsi="Times New Roman" w:cs="Times New Roman"/>
          <w:sz w:val="28"/>
          <w:szCs w:val="28"/>
        </w:rPr>
      </w:pPr>
    </w:p>
    <w:p w14:paraId="5FEF58C6" w14:textId="77777777" w:rsidR="005C51E8" w:rsidRPr="00C903F1" w:rsidRDefault="005C51E8" w:rsidP="005C51E8">
      <w:pPr>
        <w:spacing w:after="0" w:line="240" w:lineRule="auto"/>
        <w:ind w:firstLine="709"/>
        <w:jc w:val="center"/>
        <w:rPr>
          <w:rFonts w:ascii="Times New Roman" w:eastAsia="Times New Roman" w:hAnsi="Times New Roman" w:cs="Times New Roman"/>
          <w:sz w:val="28"/>
          <w:szCs w:val="28"/>
        </w:rPr>
      </w:pPr>
    </w:p>
    <w:p w14:paraId="7C2D7CB7" w14:textId="77777777" w:rsidR="005C51E8" w:rsidRPr="00C903F1" w:rsidRDefault="005C51E8" w:rsidP="005C51E8">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Это доказано почвенными обследованиями наиболее плодородных земель в Зерендинском районе, где снижение балла бонитета составило 15-24 процента с </w:t>
      </w:r>
      <w:r w:rsidR="00A54065" w:rsidRPr="00C903F1">
        <w:rPr>
          <w:rFonts w:ascii="Times New Roman" w:eastAsia="Times New Roman" w:hAnsi="Times New Roman" w:cs="Times New Roman"/>
          <w:sz w:val="28"/>
          <w:szCs w:val="28"/>
        </w:rPr>
        <w:t>1</w:t>
      </w:r>
      <w:r w:rsidRPr="00C903F1">
        <w:rPr>
          <w:rFonts w:ascii="Times New Roman" w:eastAsia="Times New Roman" w:hAnsi="Times New Roman" w:cs="Times New Roman"/>
          <w:sz w:val="28"/>
          <w:szCs w:val="28"/>
        </w:rPr>
        <w:t>980-х годов, что подтверждается данными НАО «ГК «Правительство для граждан».</w:t>
      </w:r>
    </w:p>
    <w:p w14:paraId="7816820C" w14:textId="77777777" w:rsidR="00517DA3" w:rsidRPr="00C903F1" w:rsidRDefault="005C51E8" w:rsidP="00517DA3">
      <w:pPr>
        <w:spacing w:after="0" w:line="240" w:lineRule="auto"/>
        <w:ind w:firstLine="709"/>
        <w:jc w:val="both"/>
        <w:rPr>
          <w:rFonts w:ascii="Times New Roman" w:eastAsia="Times New Roman" w:hAnsi="Times New Roman" w:cs="Times New Roman"/>
          <w:sz w:val="28"/>
          <w:szCs w:val="28"/>
          <w:lang w:val="en-US"/>
        </w:rPr>
      </w:pPr>
      <w:r w:rsidRPr="00C903F1">
        <w:rPr>
          <w:rFonts w:ascii="Times New Roman" w:eastAsia="Times New Roman" w:hAnsi="Times New Roman" w:cs="Times New Roman"/>
          <w:sz w:val="28"/>
          <w:szCs w:val="28"/>
        </w:rPr>
        <w:t xml:space="preserve">Вопреки значительной доле неиспользуемых земель, Сандыктауский район выделяется сравнительно высокими показателями почвенного плодородия (50-59 баллов), что контрастирует с менее плодородными районами, такими как Шортандинский и Целиноградский (30-39 баллов), а также Коргалжынский (20-29 баллов). Визуальное сравнение отображено на Рисунке </w:t>
      </w:r>
      <w:r w:rsidR="00517DA3" w:rsidRPr="00C903F1">
        <w:rPr>
          <w:rFonts w:ascii="Times New Roman" w:eastAsia="Times New Roman" w:hAnsi="Times New Roman" w:cs="Times New Roman"/>
          <w:sz w:val="28"/>
          <w:szCs w:val="28"/>
          <w:lang w:val="en-US"/>
        </w:rPr>
        <w:t>9</w:t>
      </w:r>
      <w:r w:rsidRPr="00C903F1">
        <w:rPr>
          <w:rFonts w:ascii="Times New Roman" w:eastAsia="Times New Roman" w:hAnsi="Times New Roman" w:cs="Times New Roman"/>
          <w:sz w:val="28"/>
          <w:szCs w:val="28"/>
        </w:rPr>
        <w:t xml:space="preserve"> [</w:t>
      </w:r>
      <w:r w:rsidR="00517DA3" w:rsidRPr="00C903F1">
        <w:rPr>
          <w:rFonts w:ascii="Times New Roman" w:eastAsia="Times New Roman" w:hAnsi="Times New Roman" w:cs="Times New Roman"/>
          <w:sz w:val="28"/>
          <w:szCs w:val="28"/>
          <w:lang w:val="en-US"/>
        </w:rPr>
        <w:t>21</w:t>
      </w:r>
      <w:r w:rsidR="00813BCF">
        <w:rPr>
          <w:rFonts w:ascii="Times New Roman" w:eastAsia="Times New Roman" w:hAnsi="Times New Roman" w:cs="Times New Roman"/>
          <w:sz w:val="28"/>
          <w:szCs w:val="28"/>
          <w:lang w:val="kk-KZ"/>
        </w:rPr>
        <w:t>6</w:t>
      </w:r>
      <w:r w:rsidRPr="00C903F1">
        <w:rPr>
          <w:rFonts w:ascii="Times New Roman" w:eastAsia="Times New Roman" w:hAnsi="Times New Roman" w:cs="Times New Roman"/>
          <w:sz w:val="28"/>
          <w:szCs w:val="28"/>
        </w:rPr>
        <w:t xml:space="preserve">]. </w:t>
      </w:r>
    </w:p>
    <w:p w14:paraId="1287F315" w14:textId="77777777" w:rsidR="00E5293E" w:rsidRPr="00C903F1" w:rsidRDefault="00E5293E" w:rsidP="00E5293E">
      <w:pPr>
        <w:spacing w:after="0" w:line="240" w:lineRule="auto"/>
        <w:jc w:val="both"/>
        <w:rPr>
          <w:rFonts w:ascii="Times New Roman" w:eastAsia="Times New Roman" w:hAnsi="Times New Roman" w:cs="Times New Roman"/>
          <w:sz w:val="28"/>
          <w:szCs w:val="28"/>
        </w:rPr>
      </w:pPr>
    </w:p>
    <w:p w14:paraId="048535B0" w14:textId="77777777" w:rsidR="00E5293E" w:rsidRPr="00C903F1" w:rsidRDefault="00E5293E" w:rsidP="00E5293E">
      <w:pPr>
        <w:spacing w:after="0" w:line="240" w:lineRule="auto"/>
        <w:jc w:val="both"/>
        <w:rPr>
          <w:rFonts w:eastAsia="Times New Roman"/>
          <w:sz w:val="28"/>
          <w:szCs w:val="28"/>
        </w:rPr>
      </w:pPr>
      <w:r w:rsidRPr="00C903F1">
        <w:rPr>
          <w:rFonts w:eastAsia="Times New Roman"/>
          <w:noProof/>
          <w:sz w:val="28"/>
          <w:szCs w:val="28"/>
        </w:rPr>
        <w:drawing>
          <wp:inline distT="0" distB="0" distL="0" distR="0" wp14:anchorId="1A8285E2" wp14:editId="1C56E92C">
            <wp:extent cx="6115050" cy="3590925"/>
            <wp:effectExtent l="0" t="0" r="0" b="9525"/>
            <wp:docPr id="87581087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a:extLst>
                        <a:ext uri="{28A0092B-C50C-407E-A947-70E740481C1C}">
                          <a14:useLocalDpi xmlns:a14="http://schemas.microsoft.com/office/drawing/2010/main" val="0"/>
                        </a:ext>
                      </a:extLst>
                    </a:blip>
                    <a:srcRect l="778" t="1289" r="936" b="1478"/>
                    <a:stretch>
                      <a:fillRect/>
                    </a:stretch>
                  </pic:blipFill>
                  <pic:spPr bwMode="auto">
                    <a:xfrm>
                      <a:off x="0" y="0"/>
                      <a:ext cx="6125218" cy="3596896"/>
                    </a:xfrm>
                    <a:prstGeom prst="rect">
                      <a:avLst/>
                    </a:prstGeom>
                    <a:noFill/>
                    <a:ln>
                      <a:noFill/>
                    </a:ln>
                    <a:extLst>
                      <a:ext uri="{53640926-AAD7-44D8-BBD7-CCE9431645EC}">
                        <a14:shadowObscured xmlns:a14="http://schemas.microsoft.com/office/drawing/2010/main"/>
                      </a:ext>
                    </a:extLst>
                  </pic:spPr>
                </pic:pic>
              </a:graphicData>
            </a:graphic>
          </wp:inline>
        </w:drawing>
      </w:r>
    </w:p>
    <w:p w14:paraId="0569583D" w14:textId="77777777" w:rsidR="00517DA3" w:rsidRPr="00C903F1" w:rsidRDefault="00517DA3" w:rsidP="00E5293E">
      <w:pPr>
        <w:spacing w:after="0" w:line="240" w:lineRule="auto"/>
        <w:ind w:firstLine="709"/>
        <w:jc w:val="center"/>
        <w:rPr>
          <w:rFonts w:ascii="Times New Roman" w:eastAsia="Times New Roman" w:hAnsi="Times New Roman" w:cs="Times New Roman"/>
          <w:sz w:val="28"/>
          <w:szCs w:val="28"/>
          <w:lang w:val="en-US"/>
        </w:rPr>
      </w:pPr>
    </w:p>
    <w:p w14:paraId="356AD196" w14:textId="77777777" w:rsidR="00E5293E" w:rsidRPr="00C903F1" w:rsidRDefault="00E5293E" w:rsidP="00E5293E">
      <w:pPr>
        <w:spacing w:after="0" w:line="240" w:lineRule="auto"/>
        <w:ind w:firstLine="709"/>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4C3BFD" w:rsidRPr="00C903F1">
        <w:rPr>
          <w:rFonts w:ascii="Times New Roman" w:eastAsia="Times New Roman" w:hAnsi="Times New Roman" w:cs="Times New Roman"/>
          <w:sz w:val="28"/>
          <w:szCs w:val="28"/>
        </w:rPr>
        <w:t>9</w:t>
      </w:r>
      <w:r w:rsidRPr="00C903F1">
        <w:rPr>
          <w:rFonts w:ascii="Times New Roman" w:eastAsia="Times New Roman" w:hAnsi="Times New Roman" w:cs="Times New Roman"/>
          <w:sz w:val="28"/>
          <w:szCs w:val="28"/>
        </w:rPr>
        <w:t xml:space="preserve"> – Распределение урожайности на территории Акмолинской области </w:t>
      </w:r>
    </w:p>
    <w:p w14:paraId="5DF72E86" w14:textId="77777777" w:rsidR="009914F7" w:rsidRPr="00C903F1" w:rsidRDefault="009914F7" w:rsidP="00702200">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Примечание: составлено автором</w:t>
      </w:r>
    </w:p>
    <w:p w14:paraId="6EC0AC02" w14:textId="77777777" w:rsidR="009914F7" w:rsidRPr="00C903F1" w:rsidRDefault="009914F7" w:rsidP="009914F7">
      <w:pPr>
        <w:spacing w:after="0" w:line="240" w:lineRule="auto"/>
        <w:ind w:firstLine="709"/>
        <w:jc w:val="center"/>
        <w:rPr>
          <w:rFonts w:ascii="Times New Roman" w:eastAsia="Times New Roman" w:hAnsi="Times New Roman" w:cs="Times New Roman"/>
          <w:sz w:val="24"/>
          <w:szCs w:val="24"/>
        </w:rPr>
      </w:pPr>
    </w:p>
    <w:p w14:paraId="7093C70E" w14:textId="77777777" w:rsidR="002129F1" w:rsidRPr="00C903F1" w:rsidRDefault="002129F1" w:rsidP="002129F1">
      <w:pPr>
        <w:spacing w:after="0" w:line="240" w:lineRule="auto"/>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В то же время наивысшие показатели урожайности демонстрируют Астраханский, Биржан Сала, Зерендинский районы, город Кокшетау, а также Атбасарский, Жаркаинский, Жаксынский и Егиндыкольский районы (Рис. </w:t>
      </w:r>
      <w:r w:rsidR="004C3BFD" w:rsidRPr="00C903F1">
        <w:rPr>
          <w:rFonts w:ascii="Times New Roman" w:eastAsia="Times New Roman" w:hAnsi="Times New Roman" w:cs="Times New Roman"/>
          <w:sz w:val="28"/>
          <w:szCs w:val="28"/>
        </w:rPr>
        <w:t>9</w:t>
      </w:r>
      <w:r w:rsidRPr="00C903F1">
        <w:rPr>
          <w:rFonts w:ascii="Times New Roman" w:eastAsia="Times New Roman" w:hAnsi="Times New Roman" w:cs="Times New Roman"/>
          <w:sz w:val="28"/>
          <w:szCs w:val="28"/>
        </w:rPr>
        <w:t>). Примечательно, что в ряде территорий с высокой урожайностью - таких как Астраханский, Атбасарский, Жаркаинский и Егиндыкольский районы - значение бонитета почв находится в диапазоне ниже среднего (30-39 баллов).</w:t>
      </w:r>
    </w:p>
    <w:p w14:paraId="70484783" w14:textId="77777777" w:rsidR="002129F1" w:rsidRPr="00C903F1" w:rsidRDefault="002129F1" w:rsidP="00FC6219">
      <w:pPr>
        <w:spacing w:after="0"/>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Анализ картографических материалов позволяет установить, что наибольшие площади неиспользуемых сельскохозяйственных угодий в пределах Акмолинской области сосредоточены в Шортандинском, Целиноградском, Сандыктауском и Коргалжынском районах. Это можно наблюдать на Рисунке </w:t>
      </w:r>
      <w:r w:rsidR="004C3BFD" w:rsidRPr="00C903F1">
        <w:rPr>
          <w:rFonts w:ascii="Times New Roman" w:eastAsia="Times New Roman" w:hAnsi="Times New Roman" w:cs="Times New Roman"/>
          <w:sz w:val="28"/>
          <w:szCs w:val="28"/>
        </w:rPr>
        <w:t>10</w:t>
      </w:r>
      <w:r w:rsidRPr="00C903F1">
        <w:rPr>
          <w:rFonts w:ascii="Times New Roman" w:eastAsia="Times New Roman" w:hAnsi="Times New Roman" w:cs="Times New Roman"/>
          <w:sz w:val="28"/>
          <w:szCs w:val="28"/>
        </w:rPr>
        <w:t xml:space="preserve">.  </w:t>
      </w:r>
    </w:p>
    <w:p w14:paraId="1FEC6E4B" w14:textId="77777777" w:rsidR="00FB0D92" w:rsidRPr="00C903F1" w:rsidRDefault="002129F1" w:rsidP="00FC6219">
      <w:pPr>
        <w:spacing w:after="0"/>
        <w:ind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  Зерендинский район расположен на севере Акмолинского региона, в то время как Ерейментауский район занимает почти всю его восточную часть и является наиболее крупной административной единицей региона.</w:t>
      </w:r>
    </w:p>
    <w:p w14:paraId="4C4FF6E8" w14:textId="77777777" w:rsidR="00FC6219" w:rsidRPr="00C903F1" w:rsidRDefault="00FC6219" w:rsidP="00FC6219">
      <w:pPr>
        <w:spacing w:after="0"/>
        <w:ind w:firstLine="709"/>
        <w:jc w:val="both"/>
        <w:rPr>
          <w:rFonts w:ascii="Times New Roman" w:eastAsia="Times New Roman" w:hAnsi="Times New Roman" w:cs="Times New Roman"/>
          <w:sz w:val="28"/>
          <w:szCs w:val="28"/>
        </w:rPr>
      </w:pPr>
    </w:p>
    <w:p w14:paraId="32BFFCF2"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4D3C0E0E" wp14:editId="13F41D75">
            <wp:extent cx="6067425" cy="3566795"/>
            <wp:effectExtent l="0" t="0" r="9525" b="0"/>
            <wp:docPr id="2" name="image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71476" cy="3569176"/>
                    </a:xfrm>
                    <a:prstGeom prst="rect">
                      <a:avLst/>
                    </a:prstGeom>
                    <a:noFill/>
                    <a:ln w="9525" cmpd="sng">
                      <a:noFill/>
                      <a:miter lim="800000"/>
                      <a:headEnd/>
                      <a:tailEnd/>
                    </a:ln>
                    <a:effectLst/>
                  </pic:spPr>
                </pic:pic>
              </a:graphicData>
            </a:graphic>
          </wp:inline>
        </w:drawing>
      </w:r>
    </w:p>
    <w:p w14:paraId="0A57A184" w14:textId="77777777" w:rsidR="00FB0D92" w:rsidRPr="00C903F1" w:rsidRDefault="00FB0D92" w:rsidP="00F8641B">
      <w:pPr>
        <w:spacing w:after="0" w:line="240" w:lineRule="auto"/>
        <w:jc w:val="center"/>
        <w:rPr>
          <w:rFonts w:ascii="Times New Roman" w:eastAsia="Times New Roman" w:hAnsi="Times New Roman" w:cs="Times New Roman"/>
          <w:sz w:val="28"/>
          <w:szCs w:val="28"/>
          <w:lang w:val="en-US"/>
        </w:rPr>
      </w:pPr>
    </w:p>
    <w:p w14:paraId="5EDBF102"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DA6B63" w:rsidRPr="00C903F1">
        <w:rPr>
          <w:rFonts w:ascii="Times New Roman" w:eastAsia="Times New Roman" w:hAnsi="Times New Roman" w:cs="Times New Roman"/>
          <w:sz w:val="28"/>
          <w:szCs w:val="28"/>
        </w:rPr>
        <w:t xml:space="preserve"> </w:t>
      </w:r>
      <w:r w:rsidR="004C3BFD" w:rsidRPr="00C903F1">
        <w:rPr>
          <w:rFonts w:ascii="Times New Roman" w:eastAsia="Times New Roman" w:hAnsi="Times New Roman" w:cs="Times New Roman"/>
          <w:sz w:val="28"/>
          <w:szCs w:val="28"/>
        </w:rPr>
        <w:t>10</w:t>
      </w:r>
      <w:r w:rsidRPr="00C903F1">
        <w:rPr>
          <w:rFonts w:ascii="Times New Roman" w:eastAsia="Times New Roman" w:hAnsi="Times New Roman" w:cs="Times New Roman"/>
          <w:sz w:val="28"/>
          <w:szCs w:val="28"/>
        </w:rPr>
        <w:t xml:space="preserve"> – Распределение неиспользуемых земель по области </w:t>
      </w:r>
    </w:p>
    <w:p w14:paraId="36B9D270" w14:textId="77777777" w:rsidR="009914F7" w:rsidRPr="00C903F1" w:rsidRDefault="009914F7" w:rsidP="00702200">
      <w:pPr>
        <w:spacing w:after="0" w:line="240" w:lineRule="auto"/>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Примечание: составлено автором</w:t>
      </w:r>
    </w:p>
    <w:p w14:paraId="11CADE12" w14:textId="77777777" w:rsidR="00F8641B" w:rsidRPr="00C903F1" w:rsidRDefault="00F8641B" w:rsidP="00FC6219">
      <w:pPr>
        <w:spacing w:after="0" w:line="240" w:lineRule="auto"/>
        <w:jc w:val="both"/>
        <w:rPr>
          <w:rFonts w:ascii="Times New Roman" w:eastAsia="Times New Roman" w:hAnsi="Times New Roman" w:cs="Times New Roman"/>
          <w:sz w:val="28"/>
          <w:szCs w:val="28"/>
        </w:rPr>
      </w:pPr>
    </w:p>
    <w:p w14:paraId="2EB601AD"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Несмотря на положительные природные характеристики, влияние населения и вклад в сельское хозяйство оказывают прямое влияние на уровень сельского хозяйства [</w:t>
      </w:r>
      <w:r w:rsidR="00517DA3" w:rsidRPr="00C903F1">
        <w:rPr>
          <w:rFonts w:ascii="Times New Roman" w:eastAsia="Times New Roman" w:hAnsi="Times New Roman" w:cs="Times New Roman"/>
          <w:sz w:val="28"/>
          <w:szCs w:val="28"/>
        </w:rPr>
        <w:t>21</w:t>
      </w:r>
      <w:r w:rsidR="00813BCF">
        <w:rPr>
          <w:rFonts w:ascii="Times New Roman" w:eastAsia="Times New Roman" w:hAnsi="Times New Roman" w:cs="Times New Roman"/>
          <w:sz w:val="28"/>
          <w:szCs w:val="28"/>
          <w:lang w:val="kk-KZ"/>
        </w:rPr>
        <w:t>7</w:t>
      </w:r>
      <w:r w:rsidRPr="00C903F1">
        <w:rPr>
          <w:rFonts w:ascii="Times New Roman" w:eastAsia="Times New Roman" w:hAnsi="Times New Roman" w:cs="Times New Roman"/>
          <w:sz w:val="28"/>
          <w:szCs w:val="28"/>
        </w:rPr>
        <w:t>].</w:t>
      </w:r>
    </w:p>
    <w:p w14:paraId="176B18FA" w14:textId="77777777" w:rsidR="00F8641B" w:rsidRPr="00C903F1" w:rsidRDefault="00F8641B" w:rsidP="00DA6B63">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Далее рассмотрим влияние каждого критерия</w:t>
      </w:r>
      <w:r w:rsidR="00DA6B63" w:rsidRPr="00C903F1">
        <w:rPr>
          <w:rFonts w:ascii="Times New Roman" w:eastAsia="Times New Roman" w:hAnsi="Times New Roman" w:cs="Times New Roman"/>
          <w:sz w:val="28"/>
          <w:szCs w:val="28"/>
        </w:rPr>
        <w:t xml:space="preserve"> качества</w:t>
      </w:r>
      <w:r w:rsidRPr="00C903F1">
        <w:rPr>
          <w:rFonts w:ascii="Times New Roman" w:eastAsia="Times New Roman" w:hAnsi="Times New Roman" w:cs="Times New Roman"/>
          <w:sz w:val="28"/>
          <w:szCs w:val="28"/>
        </w:rPr>
        <w:t xml:space="preserve"> на оценку потенциала земель. </w:t>
      </w:r>
    </w:p>
    <w:p w14:paraId="02A9DB1B" w14:textId="77777777" w:rsidR="00047395" w:rsidRPr="00C903F1" w:rsidRDefault="00F8641B" w:rsidP="00047395">
      <w:pPr>
        <w:spacing w:after="0" w:line="240" w:lineRule="auto"/>
        <w:ind w:firstLine="720"/>
        <w:jc w:val="both"/>
        <w:rPr>
          <w:rFonts w:ascii="Times New Roman" w:eastAsia="Times New Roman" w:hAnsi="Times New Roman" w:cs="Times New Roman"/>
          <w:sz w:val="28"/>
          <w:szCs w:val="28"/>
        </w:rPr>
      </w:pPr>
      <w:r w:rsidRPr="00813BCF">
        <w:rPr>
          <w:rFonts w:ascii="Times New Roman" w:eastAsia="Times New Roman" w:hAnsi="Times New Roman" w:cs="Times New Roman"/>
          <w:i/>
          <w:sz w:val="28"/>
          <w:szCs w:val="28"/>
        </w:rPr>
        <w:t>Почвы.</w:t>
      </w:r>
      <w:r w:rsidRPr="00C903F1">
        <w:rPr>
          <w:rFonts w:ascii="Times New Roman" w:eastAsia="Times New Roman" w:hAnsi="Times New Roman" w:cs="Times New Roman"/>
          <w:sz w:val="28"/>
          <w:szCs w:val="28"/>
        </w:rPr>
        <w:t xml:space="preserve"> Почвы на территории Акмолинской области отличаются высокой плодородностью, особенно в Зерендинском районе. Такая плодородность обусловлена широким распространением черноземов обыкновенных на западе и на юге района (рис.</w:t>
      </w:r>
      <w:r w:rsidR="004C3BFD" w:rsidRPr="00C903F1">
        <w:rPr>
          <w:rFonts w:ascii="Times New Roman" w:eastAsia="Times New Roman" w:hAnsi="Times New Roman" w:cs="Times New Roman"/>
          <w:sz w:val="28"/>
          <w:szCs w:val="28"/>
        </w:rPr>
        <w:t>11</w:t>
      </w:r>
      <w:r w:rsidRPr="00C903F1">
        <w:rPr>
          <w:rFonts w:ascii="Times New Roman" w:eastAsia="Times New Roman" w:hAnsi="Times New Roman" w:cs="Times New Roman"/>
          <w:sz w:val="28"/>
          <w:szCs w:val="28"/>
        </w:rPr>
        <w:t xml:space="preserve">). </w:t>
      </w:r>
      <w:r w:rsidR="00047395" w:rsidRPr="00C903F1">
        <w:rPr>
          <w:rFonts w:ascii="Times New Roman" w:eastAsia="Times New Roman" w:hAnsi="Times New Roman" w:cs="Times New Roman"/>
          <w:sz w:val="28"/>
          <w:szCs w:val="28"/>
        </w:rPr>
        <w:t xml:space="preserve">Из рис.11б видно, что на территории района распространены </w:t>
      </w:r>
      <w:proofErr w:type="gramStart"/>
      <w:r w:rsidR="00047395" w:rsidRPr="00C903F1">
        <w:rPr>
          <w:rFonts w:ascii="Times New Roman" w:eastAsia="Times New Roman" w:hAnsi="Times New Roman" w:cs="Times New Roman"/>
          <w:sz w:val="28"/>
          <w:szCs w:val="28"/>
        </w:rPr>
        <w:t>черноземы и черноземы</w:t>
      </w:r>
      <w:proofErr w:type="gramEnd"/>
      <w:r w:rsidR="00047395" w:rsidRPr="00C903F1">
        <w:rPr>
          <w:rFonts w:ascii="Times New Roman" w:eastAsia="Times New Roman" w:hAnsi="Times New Roman" w:cs="Times New Roman"/>
          <w:sz w:val="28"/>
          <w:szCs w:val="28"/>
        </w:rPr>
        <w:t xml:space="preserve"> южные осложненные солонцами. Черноземы обыкновенные малоразвитые и неполно развитые щебнистые встречаются на склонах района, затем в горных местностях их сменяют горные черноземы </w:t>
      </w:r>
      <w:bookmarkStart w:id="32" w:name="_Hlk205203827"/>
      <w:r w:rsidR="00047395" w:rsidRPr="00C903F1">
        <w:rPr>
          <w:rFonts w:ascii="Times New Roman" w:eastAsia="Times New Roman" w:hAnsi="Times New Roman" w:cs="Times New Roman"/>
          <w:sz w:val="28"/>
          <w:szCs w:val="28"/>
        </w:rPr>
        <w:t>–</w:t>
      </w:r>
      <w:bookmarkEnd w:id="32"/>
      <w:r w:rsidR="00047395" w:rsidRPr="00C903F1">
        <w:rPr>
          <w:rFonts w:ascii="Times New Roman" w:eastAsia="Times New Roman" w:hAnsi="Times New Roman" w:cs="Times New Roman"/>
          <w:sz w:val="28"/>
          <w:szCs w:val="28"/>
        </w:rPr>
        <w:t xml:space="preserve"> обыкновенные и южные. На большей части территории доминируют почвы с средне- и легкосуглинистым составом, в южной части содержание глины увеличивается, по механическому составу почвы являются глинистыми и тяжелосуглинистыми, а также карбонатными и засоленными [</w:t>
      </w:r>
      <w:r w:rsidR="00C435DE" w:rsidRPr="00C903F1">
        <w:rPr>
          <w:rFonts w:ascii="Times New Roman" w:eastAsia="Times New Roman" w:hAnsi="Times New Roman" w:cs="Times New Roman"/>
          <w:sz w:val="28"/>
          <w:szCs w:val="28"/>
        </w:rPr>
        <w:t>21</w:t>
      </w:r>
      <w:r w:rsidR="00813BCF">
        <w:rPr>
          <w:rFonts w:ascii="Times New Roman" w:eastAsia="Times New Roman" w:hAnsi="Times New Roman" w:cs="Times New Roman"/>
          <w:sz w:val="28"/>
          <w:szCs w:val="28"/>
          <w:lang w:val="kk-KZ"/>
        </w:rPr>
        <w:t>8</w:t>
      </w:r>
      <w:r w:rsidR="00047395" w:rsidRPr="00C903F1">
        <w:rPr>
          <w:rFonts w:ascii="Times New Roman" w:eastAsia="Times New Roman" w:hAnsi="Times New Roman" w:cs="Times New Roman"/>
          <w:sz w:val="28"/>
          <w:szCs w:val="28"/>
        </w:rPr>
        <w:t xml:space="preserve">].  Промежуток между центром и югом района занимают щебнистые почвы. В общей сложности выделяются 5 типов почв, большинство почв засолены. Средневзвешенный балл бонитета на пашне – 57. </w:t>
      </w:r>
    </w:p>
    <w:p w14:paraId="49475BB2" w14:textId="77777777" w:rsidR="00F8641B" w:rsidRPr="00C903F1" w:rsidRDefault="00F8641B" w:rsidP="00F8641B">
      <w:pPr>
        <w:spacing w:after="0" w:line="240" w:lineRule="auto"/>
        <w:jc w:val="both"/>
        <w:rPr>
          <w:rFonts w:ascii="Times New Roman" w:eastAsia="Times New Roman" w:hAnsi="Times New Roman" w:cs="Times New Roman"/>
          <w:b/>
          <w:sz w:val="28"/>
          <w:szCs w:val="28"/>
        </w:rPr>
      </w:pPr>
    </w:p>
    <w:tbl>
      <w:tblPr>
        <w:tblW w:w="9640" w:type="dxa"/>
        <w:jc w:val="center"/>
        <w:tblLayout w:type="fixed"/>
        <w:tblLook w:val="04A0" w:firstRow="1" w:lastRow="0" w:firstColumn="1" w:lastColumn="0" w:noHBand="0" w:noVBand="1"/>
      </w:tblPr>
      <w:tblGrid>
        <w:gridCol w:w="4912"/>
        <w:gridCol w:w="4728"/>
      </w:tblGrid>
      <w:tr w:rsidR="00F8641B" w:rsidRPr="00C903F1" w14:paraId="3DB4579E" w14:textId="77777777" w:rsidTr="00FC6219">
        <w:trPr>
          <w:jc w:val="center"/>
        </w:trPr>
        <w:tc>
          <w:tcPr>
            <w:tcW w:w="4912" w:type="dxa"/>
            <w:vAlign w:val="center"/>
            <w:hideMark/>
          </w:tcPr>
          <w:p w14:paraId="5195A10B"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bookmarkStart w:id="33" w:name="_Hlk209779065"/>
            <w:bookmarkStart w:id="34" w:name="_Hlk205241361"/>
            <w:r w:rsidRPr="00C903F1">
              <w:rPr>
                <w:rFonts w:ascii="Times New Roman" w:eastAsia="Times New Roman" w:hAnsi="Times New Roman" w:cs="Times New Roman"/>
                <w:noProof/>
                <w:sz w:val="28"/>
                <w:szCs w:val="28"/>
              </w:rPr>
              <w:drawing>
                <wp:anchor distT="0" distB="0" distL="114300" distR="114300" simplePos="0" relativeHeight="251711488" behindDoc="0" locked="0" layoutInCell="1" allowOverlap="1" wp14:anchorId="171ADA56" wp14:editId="7C36DDFF">
                  <wp:simplePos x="0" y="0"/>
                  <wp:positionH relativeFrom="column">
                    <wp:posOffset>-52705</wp:posOffset>
                  </wp:positionH>
                  <wp:positionV relativeFrom="paragraph">
                    <wp:posOffset>-33020</wp:posOffset>
                  </wp:positionV>
                  <wp:extent cx="3048000" cy="2733675"/>
                  <wp:effectExtent l="0" t="0" r="0" b="9525"/>
                  <wp:wrapTopAndBottom/>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48000" cy="2733675"/>
                          </a:xfrm>
                          <a:prstGeom prst="rect">
                            <a:avLst/>
                          </a:prstGeom>
                          <a:noFill/>
                          <a:ln w="9525" cmpd="sng">
                            <a:noFill/>
                            <a:miter lim="800000"/>
                            <a:headEnd/>
                            <a:tailEnd/>
                          </a:ln>
                          <a:effectLst/>
                        </pic:spPr>
                      </pic:pic>
                    </a:graphicData>
                  </a:graphic>
                  <wp14:sizeRelH relativeFrom="page">
                    <wp14:pctWidth>0</wp14:pctWidth>
                  </wp14:sizeRelH>
                  <wp14:sizeRelV relativeFrom="page">
                    <wp14:pctHeight>0</wp14:pctHeight>
                  </wp14:sizeRelV>
                </wp:anchor>
              </w:drawing>
            </w:r>
            <w:bookmarkStart w:id="35" w:name="_5d2hsrd2xkif"/>
            <w:bookmarkEnd w:id="35"/>
          </w:p>
        </w:tc>
        <w:tc>
          <w:tcPr>
            <w:tcW w:w="4728" w:type="dxa"/>
            <w:hideMark/>
          </w:tcPr>
          <w:p w14:paraId="74500A9E"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12512" behindDoc="0" locked="0" layoutInCell="1" allowOverlap="1" wp14:anchorId="5FEF67C9" wp14:editId="7E6D7670">
                  <wp:simplePos x="0" y="0"/>
                  <wp:positionH relativeFrom="column">
                    <wp:posOffset>-47625</wp:posOffset>
                  </wp:positionH>
                  <wp:positionV relativeFrom="paragraph">
                    <wp:posOffset>18415</wp:posOffset>
                  </wp:positionV>
                  <wp:extent cx="2933700" cy="2781300"/>
                  <wp:effectExtent l="0" t="0" r="0" b="0"/>
                  <wp:wrapTopAndBottom/>
                  <wp:docPr id="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33700" cy="2781300"/>
                          </a:xfrm>
                          <a:prstGeom prst="rect">
                            <a:avLst/>
                          </a:prstGeom>
                          <a:noFill/>
                          <a:ln w="9525" cmpd="sng">
                            <a:noFill/>
                            <a:miter lim="800000"/>
                            <a:headEnd/>
                            <a:tailEnd/>
                          </a:ln>
                          <a:effectLst/>
                        </pic:spPr>
                      </pic:pic>
                    </a:graphicData>
                  </a:graphic>
                  <wp14:sizeRelH relativeFrom="page">
                    <wp14:pctWidth>0</wp14:pctWidth>
                  </wp14:sizeRelH>
                  <wp14:sizeRelV relativeFrom="page">
                    <wp14:pctHeight>0</wp14:pctHeight>
                  </wp14:sizeRelV>
                </wp:anchor>
              </w:drawing>
            </w:r>
          </w:p>
        </w:tc>
      </w:tr>
      <w:tr w:rsidR="00F8641B" w:rsidRPr="00C903F1" w14:paraId="7A437315" w14:textId="77777777" w:rsidTr="00FC6219">
        <w:trPr>
          <w:jc w:val="center"/>
        </w:trPr>
        <w:tc>
          <w:tcPr>
            <w:tcW w:w="4912" w:type="dxa"/>
            <w:vAlign w:val="center"/>
            <w:hideMark/>
          </w:tcPr>
          <w:p w14:paraId="4A922AEE" w14:textId="77777777" w:rsidR="00F8641B" w:rsidRPr="00CB18B4" w:rsidRDefault="00F8641B" w:rsidP="00F8641B">
            <w:pPr>
              <w:spacing w:after="0" w:line="240" w:lineRule="auto"/>
              <w:jc w:val="center"/>
              <w:rPr>
                <w:rFonts w:ascii="Times New Roman" w:eastAsia="Times New Roman" w:hAnsi="Times New Roman" w:cs="Times New Roman"/>
                <w:sz w:val="28"/>
                <w:szCs w:val="28"/>
              </w:rPr>
            </w:pPr>
            <w:r w:rsidRPr="00CB18B4">
              <w:rPr>
                <w:rFonts w:ascii="Times New Roman" w:eastAsia="Times New Roman" w:hAnsi="Times New Roman" w:cs="Times New Roman"/>
                <w:sz w:val="28"/>
                <w:szCs w:val="28"/>
              </w:rPr>
              <w:t>(а)</w:t>
            </w:r>
          </w:p>
        </w:tc>
        <w:tc>
          <w:tcPr>
            <w:tcW w:w="4728" w:type="dxa"/>
            <w:hideMark/>
          </w:tcPr>
          <w:p w14:paraId="6485C0D4" w14:textId="77777777" w:rsidR="00F8641B" w:rsidRPr="00CB18B4" w:rsidRDefault="00F8641B" w:rsidP="00F8641B">
            <w:pPr>
              <w:spacing w:after="0" w:line="240" w:lineRule="auto"/>
              <w:jc w:val="center"/>
              <w:rPr>
                <w:rFonts w:ascii="Times New Roman" w:eastAsia="Times New Roman" w:hAnsi="Times New Roman" w:cs="Times New Roman"/>
                <w:sz w:val="28"/>
                <w:szCs w:val="28"/>
              </w:rPr>
            </w:pPr>
            <w:r w:rsidRPr="00CB18B4">
              <w:rPr>
                <w:rFonts w:ascii="Times New Roman" w:eastAsia="Times New Roman" w:hAnsi="Times New Roman" w:cs="Times New Roman"/>
                <w:sz w:val="28"/>
                <w:szCs w:val="28"/>
              </w:rPr>
              <w:t>(б)</w:t>
            </w:r>
          </w:p>
        </w:tc>
      </w:tr>
      <w:bookmarkEnd w:id="33"/>
    </w:tbl>
    <w:p w14:paraId="08A2E651" w14:textId="77777777" w:rsidR="00FB0D92" w:rsidRPr="00C903F1" w:rsidRDefault="00FB0D92" w:rsidP="00F8641B">
      <w:pPr>
        <w:spacing w:after="0" w:line="240" w:lineRule="auto"/>
        <w:jc w:val="center"/>
        <w:rPr>
          <w:rFonts w:ascii="Times New Roman" w:eastAsia="Times New Roman" w:hAnsi="Times New Roman" w:cs="Times New Roman"/>
          <w:bCs/>
          <w:sz w:val="28"/>
          <w:szCs w:val="28"/>
          <w:lang w:val="en-US"/>
        </w:rPr>
      </w:pPr>
    </w:p>
    <w:p w14:paraId="6C6A644D" w14:textId="77777777" w:rsidR="00FC6219"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bCs/>
          <w:sz w:val="28"/>
          <w:szCs w:val="28"/>
        </w:rPr>
        <w:t xml:space="preserve">Рисунок </w:t>
      </w:r>
      <w:r w:rsidR="004C3BFD" w:rsidRPr="00C903F1">
        <w:rPr>
          <w:rFonts w:ascii="Times New Roman" w:eastAsia="Times New Roman" w:hAnsi="Times New Roman" w:cs="Times New Roman"/>
          <w:bCs/>
          <w:sz w:val="28"/>
          <w:szCs w:val="28"/>
        </w:rPr>
        <w:t>11</w:t>
      </w:r>
      <w:r w:rsidRPr="00C903F1">
        <w:rPr>
          <w:rFonts w:ascii="Times New Roman" w:eastAsia="Times New Roman" w:hAnsi="Times New Roman" w:cs="Times New Roman"/>
          <w:bCs/>
          <w:sz w:val="28"/>
          <w:szCs w:val="28"/>
        </w:rPr>
        <w:t xml:space="preserve"> – (a)</w:t>
      </w:r>
      <w:r w:rsidRPr="00C903F1">
        <w:rPr>
          <w:rFonts w:ascii="Times New Roman" w:eastAsia="Times New Roman" w:hAnsi="Times New Roman" w:cs="Times New Roman"/>
          <w:sz w:val="28"/>
          <w:szCs w:val="28"/>
        </w:rPr>
        <w:t xml:space="preserve"> Разновидность почв Ерейментауского района; </w:t>
      </w:r>
    </w:p>
    <w:p w14:paraId="4896C4A0"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Pr="00CB18B4">
        <w:rPr>
          <w:rFonts w:ascii="Times New Roman" w:eastAsia="Times New Roman" w:hAnsi="Times New Roman" w:cs="Times New Roman"/>
          <w:bCs/>
          <w:sz w:val="28"/>
          <w:szCs w:val="28"/>
        </w:rPr>
        <w:t>б</w:t>
      </w:r>
      <w:r w:rsidRPr="00C903F1">
        <w:rPr>
          <w:rFonts w:ascii="Times New Roman" w:eastAsia="Times New Roman" w:hAnsi="Times New Roman" w:cs="Times New Roman"/>
          <w:sz w:val="28"/>
          <w:szCs w:val="28"/>
        </w:rPr>
        <w:t>) Разновидность почв Зерендинского района</w:t>
      </w:r>
    </w:p>
    <w:p w14:paraId="5B020245" w14:textId="77777777" w:rsidR="00CD7978" w:rsidRPr="00C903F1" w:rsidRDefault="00CD7978" w:rsidP="00DC6FB0">
      <w:pPr>
        <w:spacing w:after="0" w:line="240" w:lineRule="auto"/>
        <w:jc w:val="both"/>
        <w:rPr>
          <w:rFonts w:ascii="Times New Roman" w:eastAsia="Times New Roman" w:hAnsi="Times New Roman" w:cs="Times New Roman"/>
          <w:bCs/>
          <w:sz w:val="24"/>
          <w:szCs w:val="24"/>
        </w:rPr>
      </w:pPr>
      <w:r w:rsidRPr="00C903F1">
        <w:rPr>
          <w:rFonts w:ascii="Times New Roman" w:eastAsia="Times New Roman" w:hAnsi="Times New Roman" w:cs="Times New Roman"/>
          <w:bCs/>
          <w:sz w:val="24"/>
          <w:szCs w:val="24"/>
        </w:rPr>
        <w:t>Примечание: составлено автором</w:t>
      </w:r>
    </w:p>
    <w:p w14:paraId="771DEA3A"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p>
    <w:bookmarkEnd w:id="34"/>
    <w:p w14:paraId="51AFB91E" w14:textId="77777777" w:rsidR="00F8641B" w:rsidRPr="00C903F1" w:rsidRDefault="00F8641B" w:rsidP="00D63DFD">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Ерейментауском районе (рис.</w:t>
      </w:r>
      <w:r w:rsidR="009B19C5" w:rsidRPr="00C903F1">
        <w:rPr>
          <w:rFonts w:ascii="Times New Roman" w:eastAsia="Times New Roman" w:hAnsi="Times New Roman" w:cs="Times New Roman"/>
          <w:sz w:val="28"/>
          <w:szCs w:val="28"/>
        </w:rPr>
        <w:t>11</w:t>
      </w:r>
      <w:r w:rsidRPr="00C903F1">
        <w:rPr>
          <w:rFonts w:ascii="Times New Roman" w:eastAsia="Times New Roman" w:hAnsi="Times New Roman" w:cs="Times New Roman"/>
          <w:sz w:val="28"/>
          <w:szCs w:val="28"/>
        </w:rPr>
        <w:t>а) большинство почв по типу относятся к темно-каштановым, по занимаемой территории лидируют почвы темно-каштановые засоленные и темно-каштановые слаборазвитые. Темно-каштановые засоленные почвы распространены в центре района, тогда как на юге преобладают темно-каштановые малоразвитые почвы и черноземы степные южные. Средневзвешенный балл бонитета на пашне – 23. При продолжительном использовании темно-каштановые почвы быстрее теряют уровень гумуса в составе [</w:t>
      </w:r>
      <w:r w:rsidR="00FB0D92" w:rsidRPr="00C903F1">
        <w:rPr>
          <w:rFonts w:ascii="Times New Roman" w:eastAsia="Times New Roman" w:hAnsi="Times New Roman" w:cs="Times New Roman"/>
          <w:sz w:val="28"/>
          <w:szCs w:val="28"/>
        </w:rPr>
        <w:t>21</w:t>
      </w:r>
      <w:r w:rsidR="00813BCF">
        <w:rPr>
          <w:rFonts w:ascii="Times New Roman" w:eastAsia="Times New Roman" w:hAnsi="Times New Roman" w:cs="Times New Roman"/>
          <w:sz w:val="28"/>
          <w:szCs w:val="28"/>
          <w:lang w:val="kk-KZ"/>
        </w:rPr>
        <w:t>9</w:t>
      </w:r>
      <w:r w:rsidRPr="00C903F1">
        <w:rPr>
          <w:rFonts w:ascii="Times New Roman" w:eastAsia="Times New Roman" w:hAnsi="Times New Roman" w:cs="Times New Roman"/>
          <w:sz w:val="28"/>
          <w:szCs w:val="28"/>
        </w:rPr>
        <w:t>]. Также, данный тип почв уступает по содержимому питательных и минеральных веществ, что было подтверждено космическим мониторингом [</w:t>
      </w:r>
      <w:r w:rsidR="00FB0D92" w:rsidRPr="00C903F1">
        <w:rPr>
          <w:rFonts w:ascii="Times New Roman" w:eastAsia="Times New Roman" w:hAnsi="Times New Roman" w:cs="Times New Roman"/>
          <w:sz w:val="28"/>
          <w:szCs w:val="28"/>
        </w:rPr>
        <w:t>2</w:t>
      </w:r>
      <w:r w:rsidR="00813BCF">
        <w:rPr>
          <w:rFonts w:ascii="Times New Roman" w:eastAsia="Times New Roman" w:hAnsi="Times New Roman" w:cs="Times New Roman"/>
          <w:sz w:val="28"/>
          <w:szCs w:val="28"/>
          <w:lang w:val="kk-KZ"/>
        </w:rPr>
        <w:t>20</w:t>
      </w:r>
      <w:r w:rsidRPr="00C903F1">
        <w:rPr>
          <w:rFonts w:ascii="Times New Roman" w:eastAsia="Times New Roman" w:hAnsi="Times New Roman" w:cs="Times New Roman"/>
          <w:sz w:val="28"/>
          <w:szCs w:val="28"/>
        </w:rPr>
        <w:t xml:space="preserve">]. </w:t>
      </w:r>
    </w:p>
    <w:p w14:paraId="5D5D8C16" w14:textId="77777777" w:rsidR="00F8641B" w:rsidRPr="00C903F1" w:rsidRDefault="00F8641B" w:rsidP="00D63DFD">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Большую роль при оценке качестве почв имеет механический состав почвы. Так, в Ерейментауском районе почвы с высоким содержанием глины, расположены на севере региона (рис.</w:t>
      </w:r>
      <w:r w:rsidR="00D63DFD" w:rsidRPr="00C903F1">
        <w:rPr>
          <w:rFonts w:ascii="Times New Roman" w:eastAsia="Times New Roman" w:hAnsi="Times New Roman" w:cs="Times New Roman"/>
          <w:sz w:val="28"/>
          <w:szCs w:val="28"/>
        </w:rPr>
        <w:t>1</w:t>
      </w:r>
      <w:r w:rsidR="009B19C5" w:rsidRPr="00C903F1">
        <w:rPr>
          <w:rFonts w:ascii="Times New Roman" w:eastAsia="Times New Roman" w:hAnsi="Times New Roman" w:cs="Times New Roman"/>
          <w:sz w:val="28"/>
          <w:szCs w:val="28"/>
        </w:rPr>
        <w:t>1</w:t>
      </w:r>
      <w:r w:rsidRPr="00C903F1">
        <w:rPr>
          <w:rFonts w:ascii="Times New Roman" w:eastAsia="Times New Roman" w:hAnsi="Times New Roman" w:cs="Times New Roman"/>
          <w:sz w:val="28"/>
          <w:szCs w:val="28"/>
        </w:rPr>
        <w:t xml:space="preserve">а). </w:t>
      </w:r>
    </w:p>
    <w:p w14:paraId="68D4202D" w14:textId="77777777" w:rsidR="0045676A" w:rsidRPr="00C903F1" w:rsidRDefault="0045676A" w:rsidP="0045676A">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Ближе к центру и к югу района состав становится легче – среднесуглинистые и легкосуглинистые почвы, местами щебнистая почва. В разрезе обеих районов доминируют почвы средне и легкосуглинистые. В Зерендинском районе механический состав почв утяжеляется к югу региона, преобладают среднесуглинистые и легкосуглинистые по составу почвы (рис.13 б).</w:t>
      </w:r>
    </w:p>
    <w:p w14:paraId="2CE345AD" w14:textId="77777777" w:rsidR="0045676A" w:rsidRPr="00C903F1" w:rsidRDefault="0045676A" w:rsidP="0045676A">
      <w:pPr>
        <w:spacing w:after="0" w:line="240" w:lineRule="auto"/>
        <w:ind w:firstLine="720"/>
        <w:jc w:val="both"/>
        <w:rPr>
          <w:rFonts w:ascii="Times New Roman" w:eastAsia="Times New Roman" w:hAnsi="Times New Roman" w:cs="Times New Roman"/>
          <w:sz w:val="28"/>
          <w:szCs w:val="28"/>
        </w:rPr>
      </w:pPr>
      <w:r w:rsidRPr="00813BCF">
        <w:rPr>
          <w:rFonts w:ascii="Times New Roman" w:eastAsia="Times New Roman" w:hAnsi="Times New Roman" w:cs="Times New Roman"/>
          <w:i/>
          <w:sz w:val="28"/>
          <w:szCs w:val="28"/>
        </w:rPr>
        <w:t>Рельеф.</w:t>
      </w:r>
      <w:r w:rsidRPr="00C903F1">
        <w:rPr>
          <w:rFonts w:ascii="Times New Roman" w:eastAsia="Times New Roman" w:hAnsi="Times New Roman" w:cs="Times New Roman"/>
          <w:sz w:val="28"/>
          <w:szCs w:val="28"/>
        </w:rPr>
        <w:t xml:space="preserve"> Акмолинской области свойственен общий уклон рельефа с востока на запад. Территория Ерейментауского района приходится на возвышенную восточную часть Казахского мелкосопочника – Сарыарки, тогда как Зерендинский район занимает северную часть данной горной области.</w:t>
      </w:r>
    </w:p>
    <w:p w14:paraId="25F4C3D5"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tbl>
      <w:tblPr>
        <w:tblW w:w="9356" w:type="dxa"/>
        <w:jc w:val="center"/>
        <w:tblLayout w:type="fixed"/>
        <w:tblLook w:val="04A0" w:firstRow="1" w:lastRow="0" w:firstColumn="1" w:lastColumn="0" w:noHBand="0" w:noVBand="1"/>
      </w:tblPr>
      <w:tblGrid>
        <w:gridCol w:w="4825"/>
        <w:gridCol w:w="4531"/>
      </w:tblGrid>
      <w:tr w:rsidR="002371F0" w:rsidRPr="00C903F1" w14:paraId="7887EC4D" w14:textId="77777777" w:rsidTr="00D47AF6">
        <w:trPr>
          <w:trHeight w:val="4253"/>
          <w:jc w:val="center"/>
        </w:trPr>
        <w:tc>
          <w:tcPr>
            <w:tcW w:w="4825" w:type="dxa"/>
            <w:vAlign w:val="center"/>
            <w:hideMark/>
          </w:tcPr>
          <w:p w14:paraId="3A098EE2"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13536" behindDoc="0" locked="0" layoutInCell="1" allowOverlap="1" wp14:anchorId="4865A085" wp14:editId="7DCBF5A4">
                  <wp:simplePos x="0" y="0"/>
                  <wp:positionH relativeFrom="column">
                    <wp:posOffset>-47625</wp:posOffset>
                  </wp:positionH>
                  <wp:positionV relativeFrom="paragraph">
                    <wp:posOffset>56515</wp:posOffset>
                  </wp:positionV>
                  <wp:extent cx="3028950" cy="2619375"/>
                  <wp:effectExtent l="0" t="0" r="0" b="9525"/>
                  <wp:wrapTopAndBottom/>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28950" cy="2619375"/>
                          </a:xfrm>
                          <a:prstGeom prst="rect">
                            <a:avLst/>
                          </a:prstGeom>
                          <a:noFill/>
                          <a:ln w="9525" cmpd="sng">
                            <a:noFill/>
                            <a:miter lim="800000"/>
                            <a:headEnd/>
                            <a:tailEnd/>
                          </a:ln>
                          <a:effectLst/>
                        </pic:spPr>
                      </pic:pic>
                    </a:graphicData>
                  </a:graphic>
                  <wp14:sizeRelH relativeFrom="page">
                    <wp14:pctWidth>0</wp14:pctWidth>
                  </wp14:sizeRelH>
                  <wp14:sizeRelV relativeFrom="page">
                    <wp14:pctHeight>0</wp14:pctHeight>
                  </wp14:sizeRelV>
                </wp:anchor>
              </w:drawing>
            </w:r>
            <w:bookmarkStart w:id="36" w:name="_o8v0c7ofreok"/>
            <w:bookmarkEnd w:id="36"/>
          </w:p>
        </w:tc>
        <w:tc>
          <w:tcPr>
            <w:tcW w:w="4531" w:type="dxa"/>
            <w:hideMark/>
          </w:tcPr>
          <w:p w14:paraId="1BBB390A"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14560" behindDoc="0" locked="0" layoutInCell="1" allowOverlap="1" wp14:anchorId="149B80ED" wp14:editId="2CADD0C0">
                  <wp:simplePos x="0" y="0"/>
                  <wp:positionH relativeFrom="column">
                    <wp:posOffset>-34925</wp:posOffset>
                  </wp:positionH>
                  <wp:positionV relativeFrom="paragraph">
                    <wp:posOffset>22860</wp:posOffset>
                  </wp:positionV>
                  <wp:extent cx="2817495" cy="2705100"/>
                  <wp:effectExtent l="0" t="0" r="1905" b="0"/>
                  <wp:wrapTopAndBottom/>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17495" cy="2705100"/>
                          </a:xfrm>
                          <a:prstGeom prst="rect">
                            <a:avLst/>
                          </a:prstGeom>
                          <a:noFill/>
                          <a:ln w="9525" cmpd="sng">
                            <a:noFill/>
                            <a:miter lim="800000"/>
                            <a:headEnd/>
                            <a:tailEnd/>
                          </a:ln>
                          <a:effectLst/>
                        </pic:spPr>
                      </pic:pic>
                    </a:graphicData>
                  </a:graphic>
                  <wp14:sizeRelH relativeFrom="page">
                    <wp14:pctWidth>0</wp14:pctWidth>
                  </wp14:sizeRelH>
                  <wp14:sizeRelV relativeFrom="page">
                    <wp14:pctHeight>0</wp14:pctHeight>
                  </wp14:sizeRelV>
                </wp:anchor>
              </w:drawing>
            </w:r>
          </w:p>
        </w:tc>
      </w:tr>
      <w:tr w:rsidR="00F8641B" w:rsidRPr="00C903F1" w14:paraId="35F5EF3F" w14:textId="77777777" w:rsidTr="00684F98">
        <w:trPr>
          <w:trHeight w:val="80"/>
          <w:jc w:val="center"/>
        </w:trPr>
        <w:tc>
          <w:tcPr>
            <w:tcW w:w="4825" w:type="dxa"/>
            <w:vAlign w:val="center"/>
            <w:hideMark/>
          </w:tcPr>
          <w:p w14:paraId="1181449B" w14:textId="77777777" w:rsidR="00F8641B" w:rsidRPr="00CB18B4" w:rsidRDefault="00F8641B" w:rsidP="00F8641B">
            <w:pPr>
              <w:spacing w:after="0" w:line="240" w:lineRule="auto"/>
              <w:jc w:val="center"/>
              <w:rPr>
                <w:rFonts w:ascii="Times New Roman" w:eastAsia="Times New Roman" w:hAnsi="Times New Roman" w:cs="Times New Roman"/>
                <w:sz w:val="28"/>
                <w:szCs w:val="28"/>
              </w:rPr>
            </w:pPr>
            <w:r w:rsidRPr="00CB18B4">
              <w:rPr>
                <w:rFonts w:ascii="Times New Roman" w:eastAsia="Times New Roman" w:hAnsi="Times New Roman" w:cs="Times New Roman"/>
                <w:sz w:val="28"/>
                <w:szCs w:val="28"/>
              </w:rPr>
              <w:t>(а)</w:t>
            </w:r>
          </w:p>
        </w:tc>
        <w:tc>
          <w:tcPr>
            <w:tcW w:w="4531" w:type="dxa"/>
            <w:hideMark/>
          </w:tcPr>
          <w:p w14:paraId="2731A0E3" w14:textId="77777777" w:rsidR="00F8641B" w:rsidRPr="00CB18B4" w:rsidRDefault="00F8641B" w:rsidP="00F8641B">
            <w:pPr>
              <w:spacing w:after="0" w:line="240" w:lineRule="auto"/>
              <w:jc w:val="center"/>
              <w:rPr>
                <w:rFonts w:ascii="Times New Roman" w:eastAsia="Times New Roman" w:hAnsi="Times New Roman" w:cs="Times New Roman"/>
                <w:sz w:val="28"/>
                <w:szCs w:val="28"/>
              </w:rPr>
            </w:pPr>
            <w:r w:rsidRPr="00CB18B4">
              <w:rPr>
                <w:rFonts w:ascii="Times New Roman" w:eastAsia="Times New Roman" w:hAnsi="Times New Roman" w:cs="Times New Roman"/>
                <w:sz w:val="28"/>
                <w:szCs w:val="28"/>
              </w:rPr>
              <w:t>(б)</w:t>
            </w:r>
          </w:p>
        </w:tc>
      </w:tr>
    </w:tbl>
    <w:p w14:paraId="36E80201"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p w14:paraId="7DA1AA17" w14:textId="77777777" w:rsidR="00CD7978" w:rsidRPr="00C903F1" w:rsidRDefault="00F8641B" w:rsidP="00CD7978">
      <w:pPr>
        <w:spacing w:after="0" w:line="240" w:lineRule="auto"/>
        <w:jc w:val="center"/>
        <w:rPr>
          <w:rFonts w:ascii="Times New Roman" w:eastAsia="Times New Roman" w:hAnsi="Times New Roman" w:cs="Times New Roman"/>
          <w:bCs/>
          <w:sz w:val="28"/>
          <w:szCs w:val="28"/>
        </w:rPr>
      </w:pPr>
      <w:bookmarkStart w:id="37" w:name="_fq3nip37ubv5"/>
      <w:bookmarkEnd w:id="37"/>
      <w:r w:rsidRPr="00C903F1">
        <w:rPr>
          <w:rFonts w:ascii="Times New Roman" w:eastAsia="Times New Roman" w:hAnsi="Times New Roman" w:cs="Times New Roman"/>
          <w:bCs/>
          <w:sz w:val="28"/>
          <w:szCs w:val="28"/>
        </w:rPr>
        <w:t xml:space="preserve">Рисунок </w:t>
      </w:r>
      <w:r w:rsidR="00D63DFD" w:rsidRPr="00C903F1">
        <w:rPr>
          <w:rFonts w:ascii="Times New Roman" w:eastAsia="Times New Roman" w:hAnsi="Times New Roman" w:cs="Times New Roman"/>
          <w:bCs/>
          <w:sz w:val="28"/>
          <w:szCs w:val="28"/>
        </w:rPr>
        <w:t>1</w:t>
      </w:r>
      <w:r w:rsidR="004C3BFD" w:rsidRPr="00C903F1">
        <w:rPr>
          <w:rFonts w:ascii="Times New Roman" w:eastAsia="Times New Roman" w:hAnsi="Times New Roman" w:cs="Times New Roman"/>
          <w:bCs/>
          <w:sz w:val="28"/>
          <w:szCs w:val="28"/>
        </w:rPr>
        <w:t>2</w:t>
      </w:r>
      <w:r w:rsidRPr="00C903F1">
        <w:rPr>
          <w:rFonts w:ascii="Times New Roman" w:eastAsia="Times New Roman" w:hAnsi="Times New Roman" w:cs="Times New Roman"/>
          <w:bCs/>
          <w:sz w:val="28"/>
          <w:szCs w:val="28"/>
        </w:rPr>
        <w:t xml:space="preserve"> – (a) Механический состав почв Ерейментауского района; (б) Механический состав почв Зерендинского района</w:t>
      </w:r>
    </w:p>
    <w:p w14:paraId="3E072A5E" w14:textId="77777777" w:rsidR="00CD7978" w:rsidRPr="00C903F1" w:rsidRDefault="00CD7978" w:rsidP="00DC6FB0">
      <w:pPr>
        <w:spacing w:after="0" w:line="240" w:lineRule="auto"/>
        <w:jc w:val="both"/>
        <w:rPr>
          <w:rFonts w:ascii="Times New Roman" w:eastAsia="Times New Roman" w:hAnsi="Times New Roman" w:cs="Times New Roman"/>
          <w:bCs/>
          <w:sz w:val="24"/>
          <w:szCs w:val="24"/>
        </w:rPr>
      </w:pPr>
      <w:r w:rsidRPr="00C903F1">
        <w:rPr>
          <w:rFonts w:ascii="Times New Roman" w:eastAsia="Times New Roman" w:hAnsi="Times New Roman" w:cs="Times New Roman"/>
          <w:bCs/>
          <w:sz w:val="24"/>
          <w:szCs w:val="24"/>
        </w:rPr>
        <w:t xml:space="preserve"> </w:t>
      </w:r>
      <w:bookmarkStart w:id="38" w:name="_Hlk210025213"/>
      <w:r w:rsidRPr="00C903F1">
        <w:rPr>
          <w:rFonts w:ascii="Times New Roman" w:eastAsia="Times New Roman" w:hAnsi="Times New Roman" w:cs="Times New Roman"/>
          <w:bCs/>
          <w:sz w:val="24"/>
          <w:szCs w:val="24"/>
        </w:rPr>
        <w:t>Примечание: составлено автором</w:t>
      </w:r>
    </w:p>
    <w:bookmarkEnd w:id="38"/>
    <w:p w14:paraId="33F13549" w14:textId="77777777" w:rsidR="00CD7978" w:rsidRPr="00C903F1" w:rsidRDefault="00CD7978" w:rsidP="00CD7978">
      <w:pPr>
        <w:spacing w:after="0" w:line="240" w:lineRule="auto"/>
        <w:jc w:val="center"/>
        <w:rPr>
          <w:rFonts w:ascii="Times New Roman" w:eastAsia="Times New Roman" w:hAnsi="Times New Roman" w:cs="Times New Roman"/>
          <w:bCs/>
          <w:sz w:val="28"/>
          <w:szCs w:val="28"/>
        </w:rPr>
      </w:pPr>
    </w:p>
    <w:p w14:paraId="479602E4" w14:textId="77777777" w:rsidR="00F8641B" w:rsidRPr="00C903F1" w:rsidRDefault="00F8641B" w:rsidP="00426F9E">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Рельеф Ерейментауского района многообразен: север района преимущественно равнина с многочисленными речными долинами, встречаются небольшие мелкосопочные возвышения к центру, к югу района высота рельефа достигает почти 850 метров – здесь простираются скалистые горы горной цепи Сарыарка [</w:t>
      </w:r>
      <w:r w:rsidR="00FB0D92" w:rsidRPr="00C903F1">
        <w:rPr>
          <w:rFonts w:ascii="Times New Roman" w:eastAsia="Times New Roman" w:hAnsi="Times New Roman" w:cs="Times New Roman"/>
          <w:sz w:val="28"/>
          <w:szCs w:val="28"/>
        </w:rPr>
        <w:t>2</w:t>
      </w:r>
      <w:r w:rsidR="00813BCF">
        <w:rPr>
          <w:rFonts w:ascii="Times New Roman" w:eastAsia="Times New Roman" w:hAnsi="Times New Roman" w:cs="Times New Roman"/>
          <w:sz w:val="28"/>
          <w:szCs w:val="28"/>
          <w:lang w:val="kk-KZ"/>
        </w:rPr>
        <w:t>21</w:t>
      </w:r>
      <w:r w:rsidRPr="00C903F1">
        <w:rPr>
          <w:rFonts w:ascii="Times New Roman" w:eastAsia="Times New Roman" w:hAnsi="Times New Roman" w:cs="Times New Roman"/>
          <w:sz w:val="28"/>
          <w:szCs w:val="28"/>
        </w:rPr>
        <w:t>]</w:t>
      </w:r>
      <w:r w:rsidR="00D63DFD"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Самая высокая точка на территории района – 839 метров, самая низкая точка – 63 метра (рис. </w:t>
      </w:r>
      <w:r w:rsidR="00D63DFD" w:rsidRPr="00C903F1">
        <w:rPr>
          <w:rFonts w:ascii="Times New Roman" w:eastAsia="Times New Roman" w:hAnsi="Times New Roman" w:cs="Times New Roman"/>
          <w:sz w:val="28"/>
          <w:szCs w:val="28"/>
        </w:rPr>
        <w:t>1</w:t>
      </w:r>
      <w:r w:rsidR="00047395" w:rsidRPr="00C903F1">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 xml:space="preserve">). </w:t>
      </w:r>
    </w:p>
    <w:p w14:paraId="60F9C8B5"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tbl>
      <w:tblPr>
        <w:tblW w:w="9639" w:type="dxa"/>
        <w:tblLayout w:type="fixed"/>
        <w:tblLook w:val="04A0" w:firstRow="1" w:lastRow="0" w:firstColumn="1" w:lastColumn="0" w:noHBand="0" w:noVBand="1"/>
      </w:tblPr>
      <w:tblGrid>
        <w:gridCol w:w="4962"/>
        <w:gridCol w:w="4677"/>
      </w:tblGrid>
      <w:tr w:rsidR="00F8641B" w:rsidRPr="00C903F1" w14:paraId="3CE6881C" w14:textId="77777777" w:rsidTr="00732115">
        <w:tc>
          <w:tcPr>
            <w:tcW w:w="4962" w:type="dxa"/>
            <w:vAlign w:val="center"/>
            <w:hideMark/>
          </w:tcPr>
          <w:p w14:paraId="6995A676"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15584" behindDoc="0" locked="0" layoutInCell="1" allowOverlap="1" wp14:anchorId="232E289F" wp14:editId="3CD9318E">
                  <wp:simplePos x="0" y="0"/>
                  <wp:positionH relativeFrom="column">
                    <wp:posOffset>-62865</wp:posOffset>
                  </wp:positionH>
                  <wp:positionV relativeFrom="paragraph">
                    <wp:posOffset>-7620</wp:posOffset>
                  </wp:positionV>
                  <wp:extent cx="3133725" cy="2743200"/>
                  <wp:effectExtent l="0" t="0" r="9525" b="0"/>
                  <wp:wrapTopAndBottom/>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33725" cy="2743200"/>
                          </a:xfrm>
                          <a:prstGeom prst="rect">
                            <a:avLst/>
                          </a:prstGeom>
                          <a:noFill/>
                          <a:ln w="9525" cmpd="sng">
                            <a:noFill/>
                            <a:miter lim="800000"/>
                            <a:headEnd/>
                            <a:tailEnd/>
                          </a:ln>
                          <a:effectLst/>
                        </pic:spPr>
                      </pic:pic>
                    </a:graphicData>
                  </a:graphic>
                  <wp14:sizeRelH relativeFrom="page">
                    <wp14:pctWidth>0</wp14:pctWidth>
                  </wp14:sizeRelH>
                  <wp14:sizeRelV relativeFrom="page">
                    <wp14:pctHeight>0</wp14:pctHeight>
                  </wp14:sizeRelV>
                </wp:anchor>
              </w:drawing>
            </w:r>
          </w:p>
        </w:tc>
        <w:tc>
          <w:tcPr>
            <w:tcW w:w="4677" w:type="dxa"/>
            <w:hideMark/>
          </w:tcPr>
          <w:p w14:paraId="2D1FED7C"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16608" behindDoc="0" locked="0" layoutInCell="1" allowOverlap="1" wp14:anchorId="734EED99" wp14:editId="35FDFEB1">
                  <wp:simplePos x="0" y="0"/>
                  <wp:positionH relativeFrom="column">
                    <wp:posOffset>-32385</wp:posOffset>
                  </wp:positionH>
                  <wp:positionV relativeFrom="paragraph">
                    <wp:posOffset>0</wp:posOffset>
                  </wp:positionV>
                  <wp:extent cx="2924175" cy="2762250"/>
                  <wp:effectExtent l="0" t="0" r="9525" b="0"/>
                  <wp:wrapTopAndBottom/>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24175" cy="2762250"/>
                          </a:xfrm>
                          <a:prstGeom prst="rect">
                            <a:avLst/>
                          </a:prstGeom>
                          <a:noFill/>
                          <a:ln w="9525" cmpd="sng">
                            <a:noFill/>
                            <a:miter lim="800000"/>
                            <a:headEnd/>
                            <a:tailEnd/>
                          </a:ln>
                          <a:effectLst/>
                        </pic:spPr>
                      </pic:pic>
                    </a:graphicData>
                  </a:graphic>
                  <wp14:sizeRelH relativeFrom="page">
                    <wp14:pctWidth>0</wp14:pctWidth>
                  </wp14:sizeRelH>
                  <wp14:sizeRelV relativeFrom="page">
                    <wp14:pctHeight>0</wp14:pctHeight>
                  </wp14:sizeRelV>
                </wp:anchor>
              </w:drawing>
            </w:r>
          </w:p>
        </w:tc>
      </w:tr>
      <w:tr w:rsidR="00F8641B" w:rsidRPr="00C903F1" w14:paraId="4ED52BA4" w14:textId="77777777" w:rsidTr="00732115">
        <w:tc>
          <w:tcPr>
            <w:tcW w:w="4962" w:type="dxa"/>
            <w:vAlign w:val="center"/>
            <w:hideMark/>
          </w:tcPr>
          <w:p w14:paraId="730080BF"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(a)</w:t>
            </w:r>
          </w:p>
        </w:tc>
        <w:tc>
          <w:tcPr>
            <w:tcW w:w="4677" w:type="dxa"/>
            <w:hideMark/>
          </w:tcPr>
          <w:p w14:paraId="755812C6"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(б)</w:t>
            </w:r>
          </w:p>
        </w:tc>
      </w:tr>
    </w:tbl>
    <w:p w14:paraId="62F81A34" w14:textId="77777777" w:rsidR="00395A96" w:rsidRDefault="00395A96" w:rsidP="00684F98">
      <w:pPr>
        <w:spacing w:after="0" w:line="240" w:lineRule="auto"/>
        <w:jc w:val="center"/>
        <w:rPr>
          <w:rFonts w:ascii="Times New Roman" w:eastAsia="Times New Roman" w:hAnsi="Times New Roman" w:cs="Times New Roman"/>
          <w:bCs/>
          <w:sz w:val="28"/>
          <w:szCs w:val="28"/>
        </w:rPr>
      </w:pPr>
      <w:bookmarkStart w:id="39" w:name="_r6i0euhe9okr"/>
      <w:bookmarkEnd w:id="39"/>
    </w:p>
    <w:p w14:paraId="63121EBF" w14:textId="77777777" w:rsidR="00EC6EFB" w:rsidRDefault="00684F98" w:rsidP="00EC6EF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rPr>
        <w:t>Р</w:t>
      </w:r>
      <w:r w:rsidR="00F8641B" w:rsidRPr="00C903F1">
        <w:rPr>
          <w:rFonts w:ascii="Times New Roman" w:eastAsia="Times New Roman" w:hAnsi="Times New Roman" w:cs="Times New Roman"/>
          <w:bCs/>
          <w:sz w:val="28"/>
          <w:szCs w:val="28"/>
        </w:rPr>
        <w:t xml:space="preserve">исунок </w:t>
      </w:r>
      <w:r w:rsidR="00D63DFD" w:rsidRPr="00C903F1">
        <w:rPr>
          <w:rFonts w:ascii="Times New Roman" w:eastAsia="Times New Roman" w:hAnsi="Times New Roman" w:cs="Times New Roman"/>
          <w:bCs/>
          <w:sz w:val="28"/>
          <w:szCs w:val="28"/>
        </w:rPr>
        <w:t>1</w:t>
      </w:r>
      <w:r w:rsidR="00047395" w:rsidRPr="00C903F1">
        <w:rPr>
          <w:rFonts w:ascii="Times New Roman" w:eastAsia="Times New Roman" w:hAnsi="Times New Roman" w:cs="Times New Roman"/>
          <w:bCs/>
          <w:sz w:val="28"/>
          <w:szCs w:val="28"/>
        </w:rPr>
        <w:t>3</w:t>
      </w:r>
      <w:r w:rsidR="00F8641B" w:rsidRPr="00C903F1">
        <w:rPr>
          <w:rFonts w:ascii="Times New Roman" w:eastAsia="Times New Roman" w:hAnsi="Times New Roman" w:cs="Times New Roman"/>
          <w:bCs/>
          <w:sz w:val="28"/>
          <w:szCs w:val="28"/>
        </w:rPr>
        <w:t xml:space="preserve"> </w:t>
      </w:r>
      <w:bookmarkStart w:id="40" w:name="_Hlk205582790"/>
      <w:r w:rsidR="00F8641B" w:rsidRPr="00C903F1">
        <w:rPr>
          <w:rFonts w:ascii="Times New Roman" w:eastAsia="Times New Roman" w:hAnsi="Times New Roman" w:cs="Times New Roman"/>
          <w:bCs/>
          <w:sz w:val="28"/>
          <w:szCs w:val="28"/>
        </w:rPr>
        <w:t>–</w:t>
      </w:r>
      <w:bookmarkEnd w:id="40"/>
      <w:r w:rsidR="00F8641B" w:rsidRPr="00C903F1">
        <w:rPr>
          <w:rFonts w:ascii="Times New Roman" w:eastAsia="Times New Roman" w:hAnsi="Times New Roman" w:cs="Times New Roman"/>
          <w:bCs/>
          <w:sz w:val="28"/>
          <w:szCs w:val="28"/>
        </w:rPr>
        <w:t xml:space="preserve"> (a)</w:t>
      </w:r>
      <w:r w:rsidR="00F8641B" w:rsidRPr="00C903F1">
        <w:rPr>
          <w:rFonts w:ascii="Times New Roman" w:eastAsia="Times New Roman" w:hAnsi="Times New Roman" w:cs="Times New Roman"/>
          <w:sz w:val="28"/>
          <w:szCs w:val="28"/>
        </w:rPr>
        <w:t xml:space="preserve"> Высота рельефа Ерейментауского района; (</w:t>
      </w:r>
      <w:proofErr w:type="gramStart"/>
      <w:r w:rsidR="00F8641B" w:rsidRPr="00C903F1">
        <w:rPr>
          <w:rFonts w:ascii="Times New Roman" w:eastAsia="Times New Roman" w:hAnsi="Times New Roman" w:cs="Times New Roman"/>
          <w:sz w:val="28"/>
          <w:szCs w:val="28"/>
        </w:rPr>
        <w:t>б)  Высота</w:t>
      </w:r>
      <w:proofErr w:type="gramEnd"/>
      <w:r w:rsidR="00F8641B" w:rsidRPr="00C903F1">
        <w:rPr>
          <w:rFonts w:ascii="Times New Roman" w:eastAsia="Times New Roman" w:hAnsi="Times New Roman" w:cs="Times New Roman"/>
          <w:sz w:val="28"/>
          <w:szCs w:val="28"/>
        </w:rPr>
        <w:t xml:space="preserve"> рельефа Зерендинского района</w:t>
      </w:r>
      <w:bookmarkStart w:id="41" w:name="_Hlk210025178"/>
    </w:p>
    <w:p w14:paraId="493267C4" w14:textId="77777777" w:rsidR="00C614A6" w:rsidRPr="00EC6EFB" w:rsidRDefault="00C614A6" w:rsidP="00EC6EFB">
      <w:pPr>
        <w:spacing w:after="0" w:line="240" w:lineRule="auto"/>
        <w:rPr>
          <w:rFonts w:ascii="Times New Roman" w:eastAsia="Times New Roman" w:hAnsi="Times New Roman" w:cs="Times New Roman"/>
          <w:sz w:val="28"/>
          <w:szCs w:val="28"/>
        </w:rPr>
      </w:pPr>
      <w:r w:rsidRPr="00C903F1">
        <w:rPr>
          <w:rFonts w:ascii="Times New Roman" w:eastAsia="Times New Roman" w:hAnsi="Times New Roman" w:cs="Times New Roman"/>
          <w:bCs/>
          <w:sz w:val="24"/>
          <w:szCs w:val="24"/>
        </w:rPr>
        <w:t>Примечание: составлено автором</w:t>
      </w:r>
    </w:p>
    <w:p w14:paraId="2DC3B700"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bookmarkEnd w:id="41"/>
    <w:p w14:paraId="48504AF3" w14:textId="77777777" w:rsidR="00F8641B" w:rsidRPr="00C903F1" w:rsidRDefault="00F8641B" w:rsidP="00F8641B">
      <w:pPr>
        <w:spacing w:after="0" w:line="240" w:lineRule="auto"/>
        <w:jc w:val="both"/>
        <w:rPr>
          <w:rFonts w:ascii="Times New Roman" w:eastAsia="Times New Roman" w:hAnsi="Times New Roman" w:cs="Times New Roman"/>
          <w:sz w:val="28"/>
          <w:szCs w:val="28"/>
          <w:u w:val="single"/>
        </w:rPr>
      </w:pPr>
      <w:r w:rsidRPr="00C903F1">
        <w:rPr>
          <w:rFonts w:ascii="Times New Roman" w:eastAsia="Times New Roman" w:hAnsi="Times New Roman" w:cs="Times New Roman"/>
          <w:sz w:val="28"/>
          <w:szCs w:val="28"/>
        </w:rPr>
        <w:t>Средняя высота согласно ЦМР составляет 298 метров, а среднее значение уклона – 1,52°</w:t>
      </w:r>
      <w:r w:rsidR="00BF4C96">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xml:space="preserve">(рис. </w:t>
      </w:r>
      <w:r w:rsidR="00FC5AB3" w:rsidRPr="00C903F1">
        <w:rPr>
          <w:rFonts w:ascii="Times New Roman" w:eastAsia="Times New Roman" w:hAnsi="Times New Roman" w:cs="Times New Roman"/>
          <w:sz w:val="28"/>
          <w:szCs w:val="28"/>
        </w:rPr>
        <w:t>1</w:t>
      </w:r>
      <w:r w:rsidR="00BE61A5" w:rsidRPr="00C903F1">
        <w:rPr>
          <w:rFonts w:ascii="Times New Roman" w:eastAsia="Times New Roman" w:hAnsi="Times New Roman" w:cs="Times New Roman"/>
          <w:sz w:val="28"/>
          <w:szCs w:val="28"/>
        </w:rPr>
        <w:t>4</w:t>
      </w:r>
      <w:r w:rsidR="00C614A6" w:rsidRPr="00C903F1">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 xml:space="preserve">). </w:t>
      </w:r>
    </w:p>
    <w:p w14:paraId="4B581ED9"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tbl>
      <w:tblPr>
        <w:tblW w:w="9639" w:type="dxa"/>
        <w:tblLayout w:type="fixed"/>
        <w:tblLook w:val="04A0" w:firstRow="1" w:lastRow="0" w:firstColumn="1" w:lastColumn="0" w:noHBand="0" w:noVBand="1"/>
      </w:tblPr>
      <w:tblGrid>
        <w:gridCol w:w="4708"/>
        <w:gridCol w:w="4931"/>
      </w:tblGrid>
      <w:tr w:rsidR="00F8641B" w:rsidRPr="00C903F1" w14:paraId="3F7D0685" w14:textId="77777777" w:rsidTr="00D92D2E">
        <w:trPr>
          <w:trHeight w:val="5123"/>
        </w:trPr>
        <w:tc>
          <w:tcPr>
            <w:tcW w:w="4708" w:type="dxa"/>
            <w:vAlign w:val="center"/>
            <w:hideMark/>
          </w:tcPr>
          <w:p w14:paraId="0EA44B1E"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17632" behindDoc="0" locked="0" layoutInCell="1" allowOverlap="1" wp14:anchorId="6C20ACBB" wp14:editId="3C8F795F">
                  <wp:simplePos x="0" y="0"/>
                  <wp:positionH relativeFrom="column">
                    <wp:posOffset>-53340</wp:posOffset>
                  </wp:positionH>
                  <wp:positionV relativeFrom="paragraph">
                    <wp:posOffset>-6985</wp:posOffset>
                  </wp:positionV>
                  <wp:extent cx="2867025" cy="3362325"/>
                  <wp:effectExtent l="0" t="0" r="9525" b="9525"/>
                  <wp:wrapTopAndBottom/>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67025" cy="3362325"/>
                          </a:xfrm>
                          <a:prstGeom prst="rect">
                            <a:avLst/>
                          </a:prstGeom>
                          <a:noFill/>
                          <a:ln w="9525" cmpd="sng">
                            <a:noFill/>
                            <a:miter lim="800000"/>
                            <a:headEnd/>
                            <a:tailEnd/>
                          </a:ln>
                          <a:effectLst/>
                        </pic:spPr>
                      </pic:pic>
                    </a:graphicData>
                  </a:graphic>
                  <wp14:sizeRelH relativeFrom="page">
                    <wp14:pctWidth>0</wp14:pctWidth>
                  </wp14:sizeRelH>
                  <wp14:sizeRelV relativeFrom="page">
                    <wp14:pctHeight>0</wp14:pctHeight>
                  </wp14:sizeRelV>
                </wp:anchor>
              </w:drawing>
            </w:r>
          </w:p>
        </w:tc>
        <w:tc>
          <w:tcPr>
            <w:tcW w:w="4931" w:type="dxa"/>
            <w:hideMark/>
          </w:tcPr>
          <w:p w14:paraId="4FE28109"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18656" behindDoc="0" locked="0" layoutInCell="1" allowOverlap="1" wp14:anchorId="672FF9AA" wp14:editId="3689EBE4">
                  <wp:simplePos x="0" y="0"/>
                  <wp:positionH relativeFrom="column">
                    <wp:posOffset>-68580</wp:posOffset>
                  </wp:positionH>
                  <wp:positionV relativeFrom="paragraph">
                    <wp:posOffset>0</wp:posOffset>
                  </wp:positionV>
                  <wp:extent cx="3114675" cy="3371850"/>
                  <wp:effectExtent l="0" t="0" r="9525" b="0"/>
                  <wp:wrapTopAndBottom/>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14675" cy="3371850"/>
                          </a:xfrm>
                          <a:prstGeom prst="rect">
                            <a:avLst/>
                          </a:prstGeom>
                          <a:noFill/>
                          <a:ln w="9525" cmpd="sng">
                            <a:noFill/>
                            <a:miter lim="800000"/>
                            <a:headEnd/>
                            <a:tailEnd/>
                          </a:ln>
                          <a:effectLst/>
                        </pic:spPr>
                      </pic:pic>
                    </a:graphicData>
                  </a:graphic>
                  <wp14:sizeRelH relativeFrom="page">
                    <wp14:pctWidth>0</wp14:pctWidth>
                  </wp14:sizeRelH>
                  <wp14:sizeRelV relativeFrom="page">
                    <wp14:pctHeight>0</wp14:pctHeight>
                  </wp14:sizeRelV>
                </wp:anchor>
              </w:drawing>
            </w:r>
          </w:p>
        </w:tc>
      </w:tr>
      <w:tr w:rsidR="00F8641B" w:rsidRPr="00C903F1" w14:paraId="39205232" w14:textId="77777777" w:rsidTr="00DC6FB0">
        <w:tc>
          <w:tcPr>
            <w:tcW w:w="4708" w:type="dxa"/>
            <w:vAlign w:val="center"/>
            <w:hideMark/>
          </w:tcPr>
          <w:p w14:paraId="3A6FE466"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(a)</w:t>
            </w:r>
          </w:p>
        </w:tc>
        <w:tc>
          <w:tcPr>
            <w:tcW w:w="4931" w:type="dxa"/>
            <w:hideMark/>
          </w:tcPr>
          <w:p w14:paraId="7199ECDA"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(б)</w:t>
            </w:r>
          </w:p>
        </w:tc>
      </w:tr>
    </w:tbl>
    <w:p w14:paraId="27FE0A54" w14:textId="77777777" w:rsidR="009536DA" w:rsidRPr="00C903F1" w:rsidRDefault="009536DA" w:rsidP="00C614A6">
      <w:pPr>
        <w:spacing w:after="0" w:line="240" w:lineRule="auto"/>
        <w:jc w:val="center"/>
        <w:rPr>
          <w:rFonts w:ascii="Times New Roman" w:eastAsia="Times New Roman" w:hAnsi="Times New Roman" w:cs="Times New Roman"/>
          <w:bCs/>
          <w:sz w:val="28"/>
          <w:szCs w:val="28"/>
        </w:rPr>
      </w:pPr>
    </w:p>
    <w:p w14:paraId="57DEFAE7" w14:textId="77777777" w:rsidR="00C614A6" w:rsidRPr="00C903F1" w:rsidRDefault="00F8641B" w:rsidP="00C614A6">
      <w:pPr>
        <w:spacing w:after="0" w:line="240" w:lineRule="auto"/>
        <w:jc w:val="center"/>
        <w:rPr>
          <w:rFonts w:ascii="Times New Roman" w:eastAsia="Times New Roman" w:hAnsi="Times New Roman" w:cs="Times New Roman"/>
          <w:bCs/>
          <w:sz w:val="24"/>
          <w:szCs w:val="24"/>
        </w:rPr>
      </w:pPr>
      <w:r w:rsidRPr="00C903F1">
        <w:rPr>
          <w:rFonts w:ascii="Times New Roman" w:eastAsia="Times New Roman" w:hAnsi="Times New Roman" w:cs="Times New Roman"/>
          <w:bCs/>
          <w:sz w:val="28"/>
          <w:szCs w:val="28"/>
        </w:rPr>
        <w:t xml:space="preserve">Рисунок </w:t>
      </w:r>
      <w:r w:rsidR="00FC5AB3" w:rsidRPr="00C903F1">
        <w:rPr>
          <w:rFonts w:ascii="Times New Roman" w:eastAsia="Times New Roman" w:hAnsi="Times New Roman" w:cs="Times New Roman"/>
          <w:bCs/>
          <w:sz w:val="28"/>
          <w:szCs w:val="28"/>
        </w:rPr>
        <w:t>1</w:t>
      </w:r>
      <w:r w:rsidR="0045676A" w:rsidRPr="00C903F1">
        <w:rPr>
          <w:rFonts w:ascii="Times New Roman" w:eastAsia="Times New Roman" w:hAnsi="Times New Roman" w:cs="Times New Roman"/>
          <w:bCs/>
          <w:sz w:val="28"/>
          <w:szCs w:val="28"/>
        </w:rPr>
        <w:t>4</w:t>
      </w:r>
      <w:r w:rsidRPr="00C903F1">
        <w:rPr>
          <w:rFonts w:ascii="Times New Roman" w:eastAsia="Times New Roman" w:hAnsi="Times New Roman" w:cs="Times New Roman"/>
          <w:bCs/>
          <w:sz w:val="28"/>
          <w:szCs w:val="28"/>
        </w:rPr>
        <w:t xml:space="preserve"> – (a)</w:t>
      </w:r>
      <w:r w:rsidRPr="00C903F1">
        <w:rPr>
          <w:rFonts w:ascii="Times New Roman" w:eastAsia="Times New Roman" w:hAnsi="Times New Roman" w:cs="Times New Roman"/>
          <w:sz w:val="28"/>
          <w:szCs w:val="28"/>
        </w:rPr>
        <w:t>Уклон рельефа Ерейментауского района</w:t>
      </w:r>
      <w:r w:rsidRPr="00386B93">
        <w:rPr>
          <w:rFonts w:ascii="Times New Roman" w:eastAsia="Times New Roman" w:hAnsi="Times New Roman" w:cs="Times New Roman"/>
          <w:sz w:val="28"/>
          <w:szCs w:val="28"/>
        </w:rPr>
        <w:t>; (</w:t>
      </w:r>
      <w:proofErr w:type="gramStart"/>
      <w:r w:rsidRPr="00386B93">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 xml:space="preserve">  Уклон</w:t>
      </w:r>
      <w:proofErr w:type="gramEnd"/>
      <w:r w:rsidRPr="00C903F1">
        <w:rPr>
          <w:rFonts w:ascii="Times New Roman" w:eastAsia="Times New Roman" w:hAnsi="Times New Roman" w:cs="Times New Roman"/>
          <w:sz w:val="28"/>
          <w:szCs w:val="28"/>
        </w:rPr>
        <w:t xml:space="preserve"> рельефа Зерендинского района</w:t>
      </w:r>
    </w:p>
    <w:p w14:paraId="204C4736" w14:textId="77777777" w:rsidR="00C614A6" w:rsidRPr="00C903F1" w:rsidRDefault="00C614A6" w:rsidP="00FB0D92">
      <w:pPr>
        <w:spacing w:after="0" w:line="240" w:lineRule="auto"/>
        <w:jc w:val="both"/>
        <w:rPr>
          <w:rFonts w:ascii="Times New Roman" w:eastAsia="Times New Roman" w:hAnsi="Times New Roman" w:cs="Times New Roman"/>
          <w:bCs/>
          <w:sz w:val="24"/>
          <w:szCs w:val="24"/>
        </w:rPr>
      </w:pPr>
      <w:r w:rsidRPr="00C903F1">
        <w:rPr>
          <w:rFonts w:ascii="Times New Roman" w:eastAsia="Times New Roman" w:hAnsi="Times New Roman" w:cs="Times New Roman"/>
          <w:bCs/>
          <w:sz w:val="24"/>
          <w:szCs w:val="24"/>
        </w:rPr>
        <w:t>Примечание: составлено автором</w:t>
      </w:r>
    </w:p>
    <w:p w14:paraId="2954AD8C" w14:textId="77777777" w:rsidR="00F8641B" w:rsidRPr="00C903F1" w:rsidRDefault="00F8641B" w:rsidP="00F8641B">
      <w:pPr>
        <w:spacing w:after="0" w:line="240" w:lineRule="auto"/>
        <w:jc w:val="both"/>
        <w:rPr>
          <w:rFonts w:ascii="Times New Roman" w:eastAsia="Times New Roman" w:hAnsi="Times New Roman" w:cs="Times New Roman"/>
          <w:i/>
          <w:sz w:val="28"/>
          <w:szCs w:val="28"/>
        </w:rPr>
      </w:pPr>
    </w:p>
    <w:p w14:paraId="30929FEA"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Зерендинском районе рельеф относится к низкогорной мелкосопочной равнине. В центре района рельеф осложнен мелкосопочниками, к югу района высота гор достигает 550-600 метров</w:t>
      </w:r>
      <w:r w:rsidR="00C614A6" w:rsidRPr="00C903F1">
        <w:rPr>
          <w:rFonts w:ascii="Times New Roman" w:eastAsia="Times New Roman" w:hAnsi="Times New Roman" w:cs="Times New Roman"/>
          <w:sz w:val="28"/>
          <w:szCs w:val="28"/>
        </w:rPr>
        <w:t xml:space="preserve"> (14б)</w:t>
      </w:r>
      <w:r w:rsidRPr="00C903F1">
        <w:rPr>
          <w:rFonts w:ascii="Times New Roman" w:eastAsia="Times New Roman" w:hAnsi="Times New Roman" w:cs="Times New Roman"/>
          <w:sz w:val="28"/>
          <w:szCs w:val="28"/>
        </w:rPr>
        <w:t>. Наиболее высотными горными массивами являются Зерендинские горы и сопка Жыланды [</w:t>
      </w:r>
      <w:r w:rsidR="00FB0D92" w:rsidRPr="00C903F1">
        <w:rPr>
          <w:rFonts w:ascii="Times New Roman" w:eastAsia="Times New Roman" w:hAnsi="Times New Roman" w:cs="Times New Roman"/>
          <w:sz w:val="28"/>
          <w:szCs w:val="28"/>
        </w:rPr>
        <w:t>22</w:t>
      </w:r>
      <w:r w:rsidR="00813BCF">
        <w:rPr>
          <w:rFonts w:ascii="Times New Roman" w:eastAsia="Times New Roman" w:hAnsi="Times New Roman" w:cs="Times New Roman"/>
          <w:sz w:val="28"/>
          <w:szCs w:val="28"/>
          <w:lang w:val="kk-KZ"/>
        </w:rPr>
        <w:t>2</w:t>
      </w:r>
      <w:r w:rsidRPr="00C903F1">
        <w:rPr>
          <w:rFonts w:ascii="Times New Roman" w:eastAsia="Times New Roman" w:hAnsi="Times New Roman" w:cs="Times New Roman"/>
          <w:sz w:val="28"/>
          <w:szCs w:val="28"/>
        </w:rPr>
        <w:t>]. Самая высокая точка на территории района – 635 метров, самая низкая точка – 125 метра. Средняя высота рельефа 388 метров, а среднее значение уклона – 1,46°. Характеристики рельефа напрямую влияют на производительность агроландшафтов [</w:t>
      </w:r>
      <w:r w:rsidR="00FB0D92" w:rsidRPr="00C903F1">
        <w:rPr>
          <w:rFonts w:ascii="Times New Roman" w:eastAsia="Times New Roman" w:hAnsi="Times New Roman" w:cs="Times New Roman"/>
          <w:sz w:val="28"/>
          <w:szCs w:val="28"/>
        </w:rPr>
        <w:t>22</w:t>
      </w:r>
      <w:r w:rsidR="00813BCF">
        <w:rPr>
          <w:rFonts w:ascii="Times New Roman" w:eastAsia="Times New Roman" w:hAnsi="Times New Roman" w:cs="Times New Roman"/>
          <w:sz w:val="28"/>
          <w:szCs w:val="28"/>
          <w:lang w:val="kk-KZ"/>
        </w:rPr>
        <w:t>3</w:t>
      </w:r>
      <w:r w:rsidRPr="00C903F1">
        <w:rPr>
          <w:rFonts w:ascii="Times New Roman" w:eastAsia="Times New Roman" w:hAnsi="Times New Roman" w:cs="Times New Roman"/>
          <w:sz w:val="28"/>
          <w:szCs w:val="28"/>
        </w:rPr>
        <w:t>]. При этом, водная эрозия наблюдается на склонах менее 2-х градусов [</w:t>
      </w:r>
      <w:r w:rsidR="00FB0D92" w:rsidRPr="00C903F1">
        <w:rPr>
          <w:rFonts w:ascii="Times New Roman" w:eastAsia="Times New Roman" w:hAnsi="Times New Roman" w:cs="Times New Roman"/>
          <w:sz w:val="28"/>
          <w:szCs w:val="28"/>
        </w:rPr>
        <w:t>22</w:t>
      </w:r>
      <w:r w:rsidR="00813BCF">
        <w:rPr>
          <w:rFonts w:ascii="Times New Roman" w:eastAsia="Times New Roman" w:hAnsi="Times New Roman" w:cs="Times New Roman"/>
          <w:sz w:val="28"/>
          <w:szCs w:val="28"/>
          <w:lang w:val="kk-KZ"/>
        </w:rPr>
        <w:t>4</w:t>
      </w:r>
      <w:r w:rsidRPr="00C903F1">
        <w:rPr>
          <w:rFonts w:ascii="Times New Roman" w:eastAsia="Times New Roman" w:hAnsi="Times New Roman" w:cs="Times New Roman"/>
          <w:sz w:val="28"/>
          <w:szCs w:val="28"/>
        </w:rPr>
        <w:t>]. На холмистых рельефах, склонных к засухе регионов в будущем может наблюдаться неурожай, в этом особенное значение играют уклон и высота рельефа. Но при достаточном уровне осадков влияние рельефа на урожай снижается [</w:t>
      </w:r>
      <w:r w:rsidR="00FB0D92" w:rsidRPr="00C903F1">
        <w:rPr>
          <w:rFonts w:ascii="Times New Roman" w:eastAsia="Times New Roman" w:hAnsi="Times New Roman" w:cs="Times New Roman"/>
          <w:sz w:val="28"/>
          <w:szCs w:val="28"/>
        </w:rPr>
        <w:t>22</w:t>
      </w:r>
      <w:r w:rsidR="00813BCF">
        <w:rPr>
          <w:rFonts w:ascii="Times New Roman" w:eastAsia="Times New Roman" w:hAnsi="Times New Roman" w:cs="Times New Roman"/>
          <w:sz w:val="28"/>
          <w:szCs w:val="28"/>
          <w:lang w:val="kk-KZ"/>
        </w:rPr>
        <w:t>5</w:t>
      </w:r>
      <w:r w:rsidRPr="00C903F1">
        <w:rPr>
          <w:rFonts w:ascii="Times New Roman" w:eastAsia="Times New Roman" w:hAnsi="Times New Roman" w:cs="Times New Roman"/>
          <w:sz w:val="28"/>
          <w:szCs w:val="28"/>
        </w:rPr>
        <w:t xml:space="preserve">]. </w:t>
      </w:r>
    </w:p>
    <w:p w14:paraId="040D9580" w14:textId="77777777" w:rsidR="00F8641B" w:rsidRPr="00C903F1" w:rsidRDefault="00F8641B" w:rsidP="00F63CBE">
      <w:pPr>
        <w:spacing w:after="0" w:line="240" w:lineRule="auto"/>
        <w:ind w:firstLine="720"/>
        <w:jc w:val="both"/>
        <w:rPr>
          <w:rFonts w:ascii="Times New Roman" w:eastAsia="Times New Roman" w:hAnsi="Times New Roman" w:cs="Times New Roman"/>
          <w:sz w:val="28"/>
          <w:szCs w:val="28"/>
        </w:rPr>
      </w:pPr>
      <w:r w:rsidRPr="00813BCF">
        <w:rPr>
          <w:rFonts w:ascii="Times New Roman" w:eastAsia="Times New Roman" w:hAnsi="Times New Roman" w:cs="Times New Roman"/>
          <w:i/>
          <w:sz w:val="28"/>
          <w:szCs w:val="28"/>
        </w:rPr>
        <w:t>Климат.</w:t>
      </w:r>
      <w:r w:rsidRPr="00C903F1">
        <w:rPr>
          <w:rFonts w:ascii="Times New Roman" w:eastAsia="Times New Roman" w:hAnsi="Times New Roman" w:cs="Times New Roman"/>
          <w:i/>
          <w:sz w:val="28"/>
          <w:szCs w:val="28"/>
        </w:rPr>
        <w:t xml:space="preserve"> </w:t>
      </w:r>
      <w:r w:rsidRPr="00C903F1">
        <w:rPr>
          <w:rFonts w:ascii="Times New Roman" w:eastAsia="Times New Roman" w:hAnsi="Times New Roman" w:cs="Times New Roman"/>
          <w:sz w:val="28"/>
          <w:szCs w:val="28"/>
        </w:rPr>
        <w:t xml:space="preserve">Климату присуща резкая континентальность в обеих районах, но в Ерейментауском районе </w:t>
      </w:r>
      <w:proofErr w:type="gramStart"/>
      <w:r w:rsidRPr="00C903F1">
        <w:rPr>
          <w:rFonts w:ascii="Times New Roman" w:eastAsia="Times New Roman" w:hAnsi="Times New Roman" w:cs="Times New Roman"/>
          <w:sz w:val="28"/>
          <w:szCs w:val="28"/>
        </w:rPr>
        <w:t>засушливость</w:t>
      </w:r>
      <w:proofErr w:type="gramEnd"/>
      <w:r w:rsidRPr="00C903F1">
        <w:rPr>
          <w:rFonts w:ascii="Times New Roman" w:eastAsia="Times New Roman" w:hAnsi="Times New Roman" w:cs="Times New Roman"/>
          <w:sz w:val="28"/>
          <w:szCs w:val="28"/>
        </w:rPr>
        <w:t xml:space="preserve"> более выраженная – согласно Казгидромету индекс засухи (SPI) колеблется между 1</w:t>
      </w:r>
      <w:r w:rsidR="00BE61A5"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11 и 1</w:t>
      </w:r>
      <w:r w:rsidR="00BE61A5"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53, тогда как в Зерендинском районе данный показатель диапазоне 0,53-0,89 [</w:t>
      </w:r>
      <w:r w:rsidR="00FB0D92" w:rsidRPr="00C903F1">
        <w:rPr>
          <w:rFonts w:ascii="Times New Roman" w:eastAsia="Times New Roman" w:hAnsi="Times New Roman" w:cs="Times New Roman"/>
          <w:sz w:val="28"/>
          <w:szCs w:val="28"/>
        </w:rPr>
        <w:t>22</w:t>
      </w:r>
      <w:r w:rsidR="00813BCF">
        <w:rPr>
          <w:rFonts w:ascii="Times New Roman" w:eastAsia="Times New Roman" w:hAnsi="Times New Roman" w:cs="Times New Roman"/>
          <w:sz w:val="28"/>
          <w:szCs w:val="28"/>
          <w:lang w:val="kk-KZ"/>
        </w:rPr>
        <w:t>6</w:t>
      </w:r>
      <w:r w:rsidRPr="00C903F1">
        <w:rPr>
          <w:rFonts w:ascii="Times New Roman" w:eastAsia="Times New Roman" w:hAnsi="Times New Roman" w:cs="Times New Roman"/>
          <w:sz w:val="28"/>
          <w:szCs w:val="28"/>
        </w:rPr>
        <w:t>]. При возвышенном рельефе урожайность во многом привязана к уклону и уровню влажности [</w:t>
      </w:r>
      <w:r w:rsidR="00FB0D92" w:rsidRPr="00C903F1">
        <w:rPr>
          <w:rFonts w:ascii="Times New Roman" w:eastAsia="Times New Roman" w:hAnsi="Times New Roman" w:cs="Times New Roman"/>
          <w:sz w:val="28"/>
          <w:szCs w:val="28"/>
        </w:rPr>
        <w:t>22</w:t>
      </w:r>
      <w:r w:rsidR="00813BCF">
        <w:rPr>
          <w:rFonts w:ascii="Times New Roman" w:eastAsia="Times New Roman" w:hAnsi="Times New Roman" w:cs="Times New Roman"/>
          <w:sz w:val="28"/>
          <w:szCs w:val="28"/>
          <w:lang w:val="kk-KZ"/>
        </w:rPr>
        <w:t>7</w:t>
      </w:r>
      <w:r w:rsidRPr="00C903F1">
        <w:rPr>
          <w:rFonts w:ascii="Times New Roman" w:eastAsia="Times New Roman" w:hAnsi="Times New Roman" w:cs="Times New Roman"/>
          <w:sz w:val="28"/>
          <w:szCs w:val="28"/>
        </w:rPr>
        <w:t xml:space="preserve">]. В Ерейментауском районе средняя температура летнего </w:t>
      </w:r>
      <w:proofErr w:type="gramStart"/>
      <w:r w:rsidRPr="00C903F1">
        <w:rPr>
          <w:rFonts w:ascii="Times New Roman" w:eastAsia="Times New Roman" w:hAnsi="Times New Roman" w:cs="Times New Roman"/>
          <w:sz w:val="28"/>
          <w:szCs w:val="28"/>
        </w:rPr>
        <w:t>периода  колеблется</w:t>
      </w:r>
      <w:proofErr w:type="gramEnd"/>
      <w:r w:rsidRPr="00C903F1">
        <w:rPr>
          <w:rFonts w:ascii="Times New Roman" w:eastAsia="Times New Roman" w:hAnsi="Times New Roman" w:cs="Times New Roman"/>
          <w:sz w:val="28"/>
          <w:szCs w:val="28"/>
        </w:rPr>
        <w:t xml:space="preserve"> между 18,7°С и 20,9°С, тогда как в Зерендинском районе данный показатель достигает 21,4°С (рис. </w:t>
      </w:r>
      <w:r w:rsidR="005B4050" w:rsidRPr="00C903F1">
        <w:rPr>
          <w:rFonts w:ascii="Times New Roman" w:eastAsia="Times New Roman" w:hAnsi="Times New Roman" w:cs="Times New Roman"/>
          <w:sz w:val="28"/>
          <w:szCs w:val="28"/>
        </w:rPr>
        <w:t>1</w:t>
      </w:r>
      <w:r w:rsidR="00BE61A5" w:rsidRPr="00C903F1">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w:t>
      </w:r>
    </w:p>
    <w:p w14:paraId="182CF98A"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tbl>
      <w:tblPr>
        <w:tblW w:w="9639" w:type="dxa"/>
        <w:tblLayout w:type="fixed"/>
        <w:tblLook w:val="04A0" w:firstRow="1" w:lastRow="0" w:firstColumn="1" w:lastColumn="0" w:noHBand="0" w:noVBand="1"/>
      </w:tblPr>
      <w:tblGrid>
        <w:gridCol w:w="4820"/>
        <w:gridCol w:w="4819"/>
      </w:tblGrid>
      <w:tr w:rsidR="00F8641B" w:rsidRPr="00C903F1" w14:paraId="05E020F0" w14:textId="77777777" w:rsidTr="00732115">
        <w:tc>
          <w:tcPr>
            <w:tcW w:w="4820" w:type="dxa"/>
            <w:vAlign w:val="center"/>
            <w:hideMark/>
          </w:tcPr>
          <w:p w14:paraId="106DD2CA"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20704" behindDoc="0" locked="0" layoutInCell="1" allowOverlap="1" wp14:anchorId="642B4A57" wp14:editId="6BCFD481">
                  <wp:simplePos x="0" y="0"/>
                  <wp:positionH relativeFrom="column">
                    <wp:posOffset>-53340</wp:posOffset>
                  </wp:positionH>
                  <wp:positionV relativeFrom="paragraph">
                    <wp:posOffset>10795</wp:posOffset>
                  </wp:positionV>
                  <wp:extent cx="3028950" cy="2922270"/>
                  <wp:effectExtent l="0" t="0" r="0" b="0"/>
                  <wp:wrapTopAndBottom/>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28950" cy="2922270"/>
                          </a:xfrm>
                          <a:prstGeom prst="rect">
                            <a:avLst/>
                          </a:prstGeom>
                          <a:noFill/>
                          <a:ln w="9525" cmpd="sng">
                            <a:noFill/>
                            <a:miter lim="800000"/>
                            <a:headEnd/>
                            <a:tailEnd/>
                          </a:ln>
                          <a:effectLst/>
                        </pic:spPr>
                      </pic:pic>
                    </a:graphicData>
                  </a:graphic>
                  <wp14:sizeRelH relativeFrom="page">
                    <wp14:pctWidth>0</wp14:pctWidth>
                  </wp14:sizeRelH>
                  <wp14:sizeRelV relativeFrom="page">
                    <wp14:pctHeight>0</wp14:pctHeight>
                  </wp14:sizeRelV>
                </wp:anchor>
              </w:drawing>
            </w:r>
            <w:bookmarkStart w:id="42" w:name="_d9b54cb9nufk"/>
            <w:bookmarkEnd w:id="42"/>
          </w:p>
        </w:tc>
        <w:tc>
          <w:tcPr>
            <w:tcW w:w="4819" w:type="dxa"/>
            <w:hideMark/>
          </w:tcPr>
          <w:p w14:paraId="603C56F0"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19680" behindDoc="0" locked="0" layoutInCell="1" allowOverlap="1" wp14:anchorId="1F183E18" wp14:editId="0012E17C">
                  <wp:simplePos x="0" y="0"/>
                  <wp:positionH relativeFrom="column">
                    <wp:posOffset>-66040</wp:posOffset>
                  </wp:positionH>
                  <wp:positionV relativeFrom="paragraph">
                    <wp:posOffset>0</wp:posOffset>
                  </wp:positionV>
                  <wp:extent cx="3019425" cy="2922905"/>
                  <wp:effectExtent l="0" t="0" r="9525" b="0"/>
                  <wp:wrapTopAndBottom/>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19425" cy="2922905"/>
                          </a:xfrm>
                          <a:prstGeom prst="rect">
                            <a:avLst/>
                          </a:prstGeom>
                          <a:noFill/>
                          <a:ln w="9525" cmpd="sng">
                            <a:noFill/>
                            <a:miter lim="800000"/>
                            <a:headEnd/>
                            <a:tailEnd/>
                          </a:ln>
                          <a:effectLst/>
                        </pic:spPr>
                      </pic:pic>
                    </a:graphicData>
                  </a:graphic>
                  <wp14:sizeRelH relativeFrom="page">
                    <wp14:pctWidth>0</wp14:pctWidth>
                  </wp14:sizeRelH>
                  <wp14:sizeRelV relativeFrom="page">
                    <wp14:pctHeight>0</wp14:pctHeight>
                  </wp14:sizeRelV>
                </wp:anchor>
              </w:drawing>
            </w:r>
          </w:p>
        </w:tc>
      </w:tr>
      <w:tr w:rsidR="00F8641B" w:rsidRPr="00C903F1" w14:paraId="4A4EDF33" w14:textId="77777777" w:rsidTr="00732115">
        <w:tc>
          <w:tcPr>
            <w:tcW w:w="4820" w:type="dxa"/>
            <w:vAlign w:val="center"/>
            <w:hideMark/>
          </w:tcPr>
          <w:p w14:paraId="025C524F"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395A96">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819" w:type="dxa"/>
            <w:hideMark/>
          </w:tcPr>
          <w:p w14:paraId="2ACE603D"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395A96">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4ED58C9B" w14:textId="77777777" w:rsidR="00D92D2E" w:rsidRPr="00C903F1" w:rsidRDefault="00D92D2E" w:rsidP="00C614A6">
      <w:pPr>
        <w:spacing w:after="0" w:line="240" w:lineRule="auto"/>
        <w:jc w:val="center"/>
        <w:rPr>
          <w:rFonts w:ascii="Times New Roman" w:eastAsia="Times New Roman" w:hAnsi="Times New Roman" w:cs="Times New Roman"/>
          <w:bCs/>
          <w:sz w:val="28"/>
          <w:szCs w:val="28"/>
        </w:rPr>
      </w:pPr>
      <w:bookmarkStart w:id="43" w:name="_s61qxgkiiryw"/>
      <w:bookmarkEnd w:id="43"/>
    </w:p>
    <w:p w14:paraId="717FF16B" w14:textId="77777777" w:rsidR="00F8641B" w:rsidRPr="00C903F1" w:rsidRDefault="00F8641B" w:rsidP="00395A96">
      <w:pPr>
        <w:spacing w:after="0" w:line="240" w:lineRule="auto"/>
        <w:jc w:val="center"/>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Рисунок </w:t>
      </w:r>
      <w:r w:rsidR="00D50F6E" w:rsidRPr="00C903F1">
        <w:rPr>
          <w:rFonts w:ascii="Times New Roman" w:eastAsia="Times New Roman" w:hAnsi="Times New Roman" w:cs="Times New Roman"/>
          <w:bCs/>
          <w:sz w:val="28"/>
          <w:szCs w:val="28"/>
        </w:rPr>
        <w:t>1</w:t>
      </w:r>
      <w:r w:rsidR="0045676A" w:rsidRPr="00C903F1">
        <w:rPr>
          <w:rFonts w:ascii="Times New Roman" w:eastAsia="Times New Roman" w:hAnsi="Times New Roman" w:cs="Times New Roman"/>
          <w:bCs/>
          <w:sz w:val="28"/>
          <w:szCs w:val="28"/>
        </w:rPr>
        <w:t>5</w:t>
      </w:r>
      <w:r w:rsidRPr="00C903F1">
        <w:rPr>
          <w:rFonts w:ascii="Times New Roman" w:eastAsia="Times New Roman" w:hAnsi="Times New Roman" w:cs="Times New Roman"/>
          <w:bCs/>
          <w:sz w:val="28"/>
          <w:szCs w:val="28"/>
        </w:rPr>
        <w:t xml:space="preserve"> – (a) Средняя температура летнего периода Ерейментауского района; (б) Средняя температура летнего периода Зерендинского района</w:t>
      </w:r>
    </w:p>
    <w:p w14:paraId="545D9147" w14:textId="77777777" w:rsidR="00C614A6" w:rsidRPr="00C903F1" w:rsidRDefault="00C614A6" w:rsidP="00D92D2E">
      <w:pPr>
        <w:spacing w:after="0" w:line="240" w:lineRule="auto"/>
        <w:jc w:val="both"/>
        <w:rPr>
          <w:rFonts w:ascii="Times New Roman" w:eastAsia="Times New Roman" w:hAnsi="Times New Roman" w:cs="Times New Roman"/>
          <w:bCs/>
          <w:sz w:val="24"/>
          <w:szCs w:val="24"/>
        </w:rPr>
      </w:pPr>
      <w:r w:rsidRPr="00C903F1">
        <w:rPr>
          <w:rFonts w:ascii="Times New Roman" w:eastAsia="Times New Roman" w:hAnsi="Times New Roman" w:cs="Times New Roman"/>
          <w:bCs/>
          <w:sz w:val="24"/>
          <w:szCs w:val="24"/>
        </w:rPr>
        <w:t>Примечание: составлено автором</w:t>
      </w:r>
    </w:p>
    <w:p w14:paraId="249B30EE" w14:textId="77777777" w:rsidR="00F8641B" w:rsidRPr="00C903F1" w:rsidRDefault="00F8641B" w:rsidP="00D92D2E">
      <w:pPr>
        <w:spacing w:after="0" w:line="240" w:lineRule="auto"/>
        <w:jc w:val="both"/>
        <w:rPr>
          <w:rFonts w:ascii="Times New Roman" w:eastAsia="Times New Roman" w:hAnsi="Times New Roman" w:cs="Times New Roman"/>
          <w:sz w:val="28"/>
          <w:szCs w:val="28"/>
        </w:rPr>
      </w:pPr>
    </w:p>
    <w:p w14:paraId="70B0CFA8" w14:textId="77777777" w:rsidR="00436EE7" w:rsidRPr="00C903F1" w:rsidRDefault="00F8641B" w:rsidP="00436EE7">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На большинстве территории Ерейментауского района осадки не достигают уровня 400 мм, постепенно к югу осадки становятся обильнее, местами достигая уровня 460 мм (рис.</w:t>
      </w:r>
      <w:proofErr w:type="gramStart"/>
      <w:r w:rsidR="00491DF0" w:rsidRPr="00C903F1">
        <w:rPr>
          <w:rFonts w:ascii="Times New Roman" w:eastAsia="Times New Roman" w:hAnsi="Times New Roman" w:cs="Times New Roman"/>
          <w:sz w:val="28"/>
          <w:szCs w:val="28"/>
        </w:rPr>
        <w:t>1</w:t>
      </w:r>
      <w:r w:rsidR="0045676A" w:rsidRPr="00C903F1">
        <w:rPr>
          <w:rFonts w:ascii="Times New Roman" w:eastAsia="Times New Roman" w:hAnsi="Times New Roman" w:cs="Times New Roman"/>
          <w:sz w:val="28"/>
          <w:szCs w:val="28"/>
        </w:rPr>
        <w:t>5</w:t>
      </w:r>
      <w:proofErr w:type="gramEnd"/>
      <w:r w:rsidRPr="00C903F1">
        <w:rPr>
          <w:rFonts w:ascii="Times New Roman" w:eastAsia="Times New Roman" w:hAnsi="Times New Roman" w:cs="Times New Roman"/>
          <w:sz w:val="28"/>
          <w:szCs w:val="28"/>
        </w:rPr>
        <w:t xml:space="preserve"> а). </w:t>
      </w:r>
      <w:r w:rsidR="00436EE7" w:rsidRPr="00C903F1">
        <w:rPr>
          <w:rFonts w:ascii="Times New Roman" w:eastAsia="Times New Roman" w:hAnsi="Times New Roman" w:cs="Times New Roman"/>
          <w:sz w:val="28"/>
          <w:szCs w:val="28"/>
        </w:rPr>
        <w:t>На территории Зерендинского района преобладают осадки на уровне 410-439 и 470-489 мм (рис. 16б), к югу региона количество осадков усиливается, но местами можно наблюдать резкое снижение почти до 370 мм [22</w:t>
      </w:r>
      <w:r w:rsidR="00386B93">
        <w:rPr>
          <w:rFonts w:ascii="Times New Roman" w:eastAsia="Times New Roman" w:hAnsi="Times New Roman" w:cs="Times New Roman"/>
          <w:sz w:val="28"/>
          <w:szCs w:val="28"/>
          <w:lang w:val="kk-KZ"/>
        </w:rPr>
        <w:t>8</w:t>
      </w:r>
      <w:r w:rsidR="00436EE7" w:rsidRPr="00C903F1">
        <w:rPr>
          <w:rFonts w:ascii="Times New Roman" w:eastAsia="Times New Roman" w:hAnsi="Times New Roman" w:cs="Times New Roman"/>
          <w:sz w:val="28"/>
          <w:szCs w:val="28"/>
        </w:rPr>
        <w:t>]. В целом, сохранение зональности климатами наблюдается в обеих регионах, в случае Зерендинского района дифференциация значений намного шире и перепады более заметны [22</w:t>
      </w:r>
      <w:r w:rsidR="00386B93">
        <w:rPr>
          <w:rFonts w:ascii="Times New Roman" w:eastAsia="Times New Roman" w:hAnsi="Times New Roman" w:cs="Times New Roman"/>
          <w:sz w:val="28"/>
          <w:szCs w:val="28"/>
          <w:lang w:val="kk-KZ"/>
        </w:rPr>
        <w:t>9</w:t>
      </w:r>
      <w:r w:rsidR="00436EE7" w:rsidRPr="00C903F1">
        <w:rPr>
          <w:rFonts w:ascii="Times New Roman" w:eastAsia="Times New Roman" w:hAnsi="Times New Roman" w:cs="Times New Roman"/>
          <w:sz w:val="28"/>
          <w:szCs w:val="28"/>
        </w:rPr>
        <w:t xml:space="preserve">]. </w:t>
      </w:r>
    </w:p>
    <w:p w14:paraId="4A1B5EE2" w14:textId="77777777" w:rsidR="00436EE7" w:rsidRPr="00E90078" w:rsidRDefault="00436EE7" w:rsidP="0069602D">
      <w:pPr>
        <w:spacing w:after="0" w:line="240" w:lineRule="auto"/>
        <w:ind w:firstLine="720"/>
        <w:jc w:val="both"/>
        <w:rPr>
          <w:rFonts w:ascii="Times New Roman" w:hAnsi="Times New Roman" w:cs="Times New Roman"/>
          <w:sz w:val="28"/>
          <w:szCs w:val="28"/>
        </w:rPr>
      </w:pPr>
      <w:r w:rsidRPr="00386B93">
        <w:rPr>
          <w:rFonts w:ascii="Times New Roman" w:eastAsia="Times New Roman" w:hAnsi="Times New Roman" w:cs="Times New Roman"/>
          <w:i/>
          <w:sz w:val="28"/>
          <w:szCs w:val="28"/>
        </w:rPr>
        <w:t xml:space="preserve">Земельные ресурсы. </w:t>
      </w:r>
      <w:r w:rsidRPr="00C903F1">
        <w:rPr>
          <w:rFonts w:ascii="Times New Roman" w:eastAsia="Times New Roman" w:hAnsi="Times New Roman" w:cs="Times New Roman"/>
          <w:sz w:val="28"/>
          <w:szCs w:val="28"/>
        </w:rPr>
        <w:t xml:space="preserve"> В Ерейментауском районе общая площадь района (1 765 815 га) значительно превышает общую площадь Зерендинского района (780 810 га). Вопреки этому, в Зерендинском районе площадь, выделенная под пашню, в 3 раза больше (341 602,3 га), чем в Ерейментауском районе (111 849,1 га), тогда как площадь пастбищных земель в Ерейментауском районе (1020302,6 га) в 6,5 раз превосходит площадь пастбищ в Зерендинском районе (147 577,0 га) (рис.17)</w:t>
      </w:r>
      <w:r w:rsidRPr="00C903F1">
        <w:t xml:space="preserve"> </w:t>
      </w:r>
      <w:r w:rsidRPr="00C903F1">
        <w:rPr>
          <w:rFonts w:ascii="Times New Roman" w:hAnsi="Times New Roman" w:cs="Times New Roman"/>
          <w:sz w:val="28"/>
          <w:szCs w:val="28"/>
        </w:rPr>
        <w:t>[2</w:t>
      </w:r>
      <w:r w:rsidR="00386B93">
        <w:rPr>
          <w:rFonts w:ascii="Times New Roman" w:hAnsi="Times New Roman" w:cs="Times New Roman"/>
          <w:sz w:val="28"/>
          <w:szCs w:val="28"/>
          <w:lang w:val="kk-KZ"/>
        </w:rPr>
        <w:t>30</w:t>
      </w:r>
      <w:r w:rsidRPr="00C903F1">
        <w:rPr>
          <w:rFonts w:ascii="Times New Roman" w:hAnsi="Times New Roman" w:cs="Times New Roman"/>
          <w:sz w:val="28"/>
          <w:szCs w:val="28"/>
        </w:rPr>
        <w:t xml:space="preserve">]. </w:t>
      </w:r>
    </w:p>
    <w:p w14:paraId="1713F1E0" w14:textId="77777777" w:rsidR="0069602D" w:rsidRPr="00C903F1" w:rsidRDefault="0069602D" w:rsidP="0069602D">
      <w:pPr>
        <w:spacing w:after="0" w:line="240" w:lineRule="auto"/>
        <w:ind w:firstLine="720"/>
        <w:jc w:val="both"/>
        <w:rPr>
          <w:rFonts w:ascii="Times New Roman" w:hAnsi="Times New Roman" w:cs="Times New Roman"/>
          <w:sz w:val="28"/>
          <w:szCs w:val="28"/>
        </w:rPr>
      </w:pPr>
      <w:r w:rsidRPr="00C903F1">
        <w:rPr>
          <w:rFonts w:ascii="Times New Roman" w:hAnsi="Times New Roman" w:cs="Times New Roman"/>
          <w:sz w:val="28"/>
          <w:szCs w:val="28"/>
        </w:rPr>
        <w:t>В структуре земельного фонда сельского хозяйства Зерендинского района преобладают пахотные земли (67%), тогда как в Ерейментауском районе преобладают пастбища (81%) [2</w:t>
      </w:r>
      <w:r w:rsidR="00386B93">
        <w:rPr>
          <w:rFonts w:ascii="Times New Roman" w:hAnsi="Times New Roman" w:cs="Times New Roman"/>
          <w:sz w:val="28"/>
          <w:szCs w:val="28"/>
          <w:lang w:val="kk-KZ"/>
        </w:rPr>
        <w:t>31</w:t>
      </w:r>
      <w:r w:rsidRPr="00C903F1">
        <w:rPr>
          <w:rFonts w:ascii="Times New Roman" w:hAnsi="Times New Roman" w:cs="Times New Roman"/>
          <w:sz w:val="28"/>
          <w:szCs w:val="28"/>
        </w:rPr>
        <w:t>].</w:t>
      </w:r>
    </w:p>
    <w:p w14:paraId="7332D5D2"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tbl>
      <w:tblPr>
        <w:tblpPr w:leftFromText="180" w:rightFromText="180" w:bottomFromText="160" w:vertAnchor="text" w:tblpX="-112" w:tblpY="6"/>
        <w:tblW w:w="9781" w:type="dxa"/>
        <w:tblLayout w:type="fixed"/>
        <w:tblLook w:val="04A0" w:firstRow="1" w:lastRow="0" w:firstColumn="1" w:lastColumn="0" w:noHBand="0" w:noVBand="1"/>
      </w:tblPr>
      <w:tblGrid>
        <w:gridCol w:w="4767"/>
        <w:gridCol w:w="5014"/>
      </w:tblGrid>
      <w:tr w:rsidR="00F8641B" w:rsidRPr="00C903F1" w14:paraId="279B1F7B" w14:textId="77777777" w:rsidTr="00CB6CAC">
        <w:tc>
          <w:tcPr>
            <w:tcW w:w="4767" w:type="dxa"/>
            <w:vAlign w:val="center"/>
            <w:hideMark/>
          </w:tcPr>
          <w:p w14:paraId="0041C304" w14:textId="77777777" w:rsidR="00F8641B" w:rsidRPr="00C903F1" w:rsidRDefault="00F8641B" w:rsidP="00826807">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6F60FF73" wp14:editId="7734E1D3">
                  <wp:extent cx="2884170" cy="2895600"/>
                  <wp:effectExtent l="19050" t="19050" r="11430" b="19050"/>
                  <wp:docPr id="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89026" cy="2900476"/>
                          </a:xfrm>
                          <a:prstGeom prst="rect">
                            <a:avLst/>
                          </a:prstGeom>
                          <a:noFill/>
                          <a:ln w="9525" cmpd="sng">
                            <a:solidFill>
                              <a:schemeClr val="bg1"/>
                            </a:solidFill>
                            <a:miter lim="800000"/>
                            <a:headEnd/>
                            <a:tailEnd/>
                          </a:ln>
                          <a:effectLst/>
                        </pic:spPr>
                      </pic:pic>
                    </a:graphicData>
                  </a:graphic>
                </wp:inline>
              </w:drawing>
            </w:r>
            <w:bookmarkStart w:id="44" w:name="_74b7ru1wbpl6"/>
            <w:bookmarkEnd w:id="44"/>
          </w:p>
        </w:tc>
        <w:tc>
          <w:tcPr>
            <w:tcW w:w="5014" w:type="dxa"/>
            <w:hideMark/>
          </w:tcPr>
          <w:p w14:paraId="75E32F51" w14:textId="77777777" w:rsidR="00F8641B" w:rsidRPr="00C903F1" w:rsidRDefault="00F8641B" w:rsidP="00826807">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42C85DA7" wp14:editId="1BBDAF34">
                  <wp:extent cx="3020060" cy="2933700"/>
                  <wp:effectExtent l="19050" t="19050" r="27940" b="19050"/>
                  <wp:docPr id="1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24819" cy="2938323"/>
                          </a:xfrm>
                          <a:prstGeom prst="rect">
                            <a:avLst/>
                          </a:prstGeom>
                          <a:noFill/>
                          <a:ln w="9525" cmpd="sng">
                            <a:solidFill>
                              <a:schemeClr val="bg1"/>
                            </a:solidFill>
                            <a:miter lim="800000"/>
                            <a:headEnd/>
                            <a:tailEnd/>
                          </a:ln>
                          <a:effectLst/>
                        </pic:spPr>
                      </pic:pic>
                    </a:graphicData>
                  </a:graphic>
                </wp:inline>
              </w:drawing>
            </w:r>
          </w:p>
        </w:tc>
      </w:tr>
      <w:tr w:rsidR="00F8641B" w:rsidRPr="00C903F1" w14:paraId="2B48B119" w14:textId="77777777" w:rsidTr="00CB6CAC">
        <w:tc>
          <w:tcPr>
            <w:tcW w:w="4767" w:type="dxa"/>
            <w:vAlign w:val="center"/>
            <w:hideMark/>
          </w:tcPr>
          <w:p w14:paraId="05136683" w14:textId="77777777" w:rsidR="00F8641B" w:rsidRPr="00395A96" w:rsidRDefault="00F8641B" w:rsidP="00826807">
            <w:pPr>
              <w:spacing w:after="0" w:line="240" w:lineRule="auto"/>
              <w:jc w:val="center"/>
              <w:rPr>
                <w:rFonts w:ascii="Times New Roman" w:eastAsia="Times New Roman" w:hAnsi="Times New Roman" w:cs="Times New Roman"/>
                <w:sz w:val="28"/>
                <w:szCs w:val="28"/>
              </w:rPr>
            </w:pPr>
            <w:r w:rsidRPr="00395A96">
              <w:rPr>
                <w:rFonts w:ascii="Times New Roman" w:eastAsia="Times New Roman" w:hAnsi="Times New Roman" w:cs="Times New Roman"/>
                <w:sz w:val="28"/>
                <w:szCs w:val="28"/>
              </w:rPr>
              <w:t>(а)</w:t>
            </w:r>
          </w:p>
        </w:tc>
        <w:tc>
          <w:tcPr>
            <w:tcW w:w="5014" w:type="dxa"/>
            <w:hideMark/>
          </w:tcPr>
          <w:p w14:paraId="5450653D" w14:textId="77777777" w:rsidR="00F8641B" w:rsidRPr="00395A96" w:rsidRDefault="00F8641B" w:rsidP="00826807">
            <w:pPr>
              <w:spacing w:after="0" w:line="240" w:lineRule="auto"/>
              <w:jc w:val="center"/>
              <w:rPr>
                <w:rFonts w:ascii="Times New Roman" w:eastAsia="Times New Roman" w:hAnsi="Times New Roman" w:cs="Times New Roman"/>
                <w:sz w:val="28"/>
                <w:szCs w:val="28"/>
              </w:rPr>
            </w:pPr>
            <w:r w:rsidRPr="00395A96">
              <w:rPr>
                <w:rFonts w:ascii="Times New Roman" w:eastAsia="Times New Roman" w:hAnsi="Times New Roman" w:cs="Times New Roman"/>
                <w:sz w:val="28"/>
                <w:szCs w:val="28"/>
              </w:rPr>
              <w:t>(б)</w:t>
            </w:r>
          </w:p>
        </w:tc>
      </w:tr>
    </w:tbl>
    <w:p w14:paraId="1EBEE10E" w14:textId="77777777" w:rsidR="00F8641B" w:rsidRPr="00C903F1" w:rsidRDefault="00F8641B" w:rsidP="00395A96">
      <w:pPr>
        <w:spacing w:after="0" w:line="240" w:lineRule="auto"/>
        <w:jc w:val="center"/>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Рисунок </w:t>
      </w:r>
      <w:r w:rsidR="00491DF0" w:rsidRPr="00C903F1">
        <w:rPr>
          <w:rFonts w:ascii="Times New Roman" w:eastAsia="Times New Roman" w:hAnsi="Times New Roman" w:cs="Times New Roman"/>
          <w:bCs/>
          <w:sz w:val="28"/>
          <w:szCs w:val="28"/>
        </w:rPr>
        <w:t>1</w:t>
      </w:r>
      <w:r w:rsidR="00BE61A5" w:rsidRPr="00C903F1">
        <w:rPr>
          <w:rFonts w:ascii="Times New Roman" w:eastAsia="Times New Roman" w:hAnsi="Times New Roman" w:cs="Times New Roman"/>
          <w:bCs/>
          <w:sz w:val="28"/>
          <w:szCs w:val="28"/>
        </w:rPr>
        <w:t>6</w:t>
      </w:r>
      <w:r w:rsidRPr="00C903F1">
        <w:rPr>
          <w:rFonts w:ascii="Times New Roman" w:eastAsia="Times New Roman" w:hAnsi="Times New Roman" w:cs="Times New Roman"/>
          <w:bCs/>
          <w:sz w:val="28"/>
          <w:szCs w:val="28"/>
        </w:rPr>
        <w:t xml:space="preserve"> – (a) Среднегодовое количество осадков Ерейментауского района; (б) Среднегодовое количество осадков Зерендинского района</w:t>
      </w:r>
    </w:p>
    <w:p w14:paraId="1BCC88D1" w14:textId="77777777" w:rsidR="00C614A6" w:rsidRPr="00C903F1" w:rsidRDefault="00C614A6" w:rsidP="00FA25FE">
      <w:pPr>
        <w:spacing w:after="0" w:line="240" w:lineRule="auto"/>
        <w:jc w:val="both"/>
        <w:rPr>
          <w:rFonts w:ascii="Times New Roman" w:eastAsia="Times New Roman" w:hAnsi="Times New Roman" w:cs="Times New Roman"/>
          <w:bCs/>
          <w:sz w:val="24"/>
          <w:szCs w:val="24"/>
        </w:rPr>
      </w:pPr>
      <w:r w:rsidRPr="00C903F1">
        <w:rPr>
          <w:rFonts w:ascii="Times New Roman" w:eastAsia="Times New Roman" w:hAnsi="Times New Roman" w:cs="Times New Roman"/>
          <w:bCs/>
          <w:sz w:val="24"/>
          <w:szCs w:val="24"/>
        </w:rPr>
        <w:t>Примечание: составлено автором</w:t>
      </w:r>
    </w:p>
    <w:p w14:paraId="10A96C48" w14:textId="77777777" w:rsidR="004E18E7" w:rsidRPr="00C903F1" w:rsidRDefault="004E18E7" w:rsidP="00F8641B">
      <w:pPr>
        <w:spacing w:after="0" w:line="240" w:lineRule="auto"/>
        <w:jc w:val="both"/>
        <w:rPr>
          <w:rFonts w:ascii="Times New Roman" w:eastAsia="Times New Roman" w:hAnsi="Times New Roman" w:cs="Times New Roman"/>
          <w:sz w:val="28"/>
          <w:szCs w:val="28"/>
        </w:rPr>
      </w:pPr>
    </w:p>
    <w:tbl>
      <w:tblPr>
        <w:tblW w:w="9639" w:type="dxa"/>
        <w:tblLayout w:type="fixed"/>
        <w:tblLook w:val="04A0" w:firstRow="1" w:lastRow="0" w:firstColumn="1" w:lastColumn="0" w:noHBand="0" w:noVBand="1"/>
      </w:tblPr>
      <w:tblGrid>
        <w:gridCol w:w="4684"/>
        <w:gridCol w:w="4955"/>
      </w:tblGrid>
      <w:tr w:rsidR="00F8641B" w:rsidRPr="00C903F1" w14:paraId="55612392" w14:textId="77777777" w:rsidTr="00DE6017">
        <w:tc>
          <w:tcPr>
            <w:tcW w:w="4684" w:type="dxa"/>
            <w:vAlign w:val="center"/>
            <w:hideMark/>
          </w:tcPr>
          <w:p w14:paraId="4EABBC07"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21728" behindDoc="0" locked="0" layoutInCell="1" allowOverlap="1" wp14:anchorId="56F72812" wp14:editId="62C90DA2">
                  <wp:simplePos x="0" y="0"/>
                  <wp:positionH relativeFrom="column">
                    <wp:posOffset>-45085</wp:posOffset>
                  </wp:positionH>
                  <wp:positionV relativeFrom="paragraph">
                    <wp:posOffset>12065</wp:posOffset>
                  </wp:positionV>
                  <wp:extent cx="2894330" cy="3437890"/>
                  <wp:effectExtent l="19050" t="19050" r="20320" b="10160"/>
                  <wp:wrapTopAndBottom/>
                  <wp:docPr id="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94330" cy="3437890"/>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c>
          <w:tcPr>
            <w:tcW w:w="4955" w:type="dxa"/>
            <w:hideMark/>
          </w:tcPr>
          <w:p w14:paraId="2D594963"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22752" behindDoc="0" locked="0" layoutInCell="1" allowOverlap="1" wp14:anchorId="561CEA8C" wp14:editId="2E5EEFE0">
                  <wp:simplePos x="0" y="0"/>
                  <wp:positionH relativeFrom="column">
                    <wp:posOffset>-46355</wp:posOffset>
                  </wp:positionH>
                  <wp:positionV relativeFrom="paragraph">
                    <wp:posOffset>22860</wp:posOffset>
                  </wp:positionV>
                  <wp:extent cx="3095625" cy="3408680"/>
                  <wp:effectExtent l="19050" t="19050" r="28575" b="20320"/>
                  <wp:wrapTopAndBottom/>
                  <wp:docPr id="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95625" cy="3408680"/>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r>
      <w:tr w:rsidR="00F8641B" w:rsidRPr="00C903F1" w14:paraId="298E24FD" w14:textId="77777777" w:rsidTr="00DE6017">
        <w:trPr>
          <w:trHeight w:val="80"/>
        </w:trPr>
        <w:tc>
          <w:tcPr>
            <w:tcW w:w="4684" w:type="dxa"/>
            <w:vAlign w:val="center"/>
            <w:hideMark/>
          </w:tcPr>
          <w:p w14:paraId="0A9E7242"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(a)</w:t>
            </w:r>
          </w:p>
        </w:tc>
        <w:tc>
          <w:tcPr>
            <w:tcW w:w="4955" w:type="dxa"/>
            <w:hideMark/>
          </w:tcPr>
          <w:p w14:paraId="7B91F5C3"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(б)</w:t>
            </w:r>
          </w:p>
        </w:tc>
      </w:tr>
    </w:tbl>
    <w:p w14:paraId="4D2DCE28" w14:textId="77777777" w:rsidR="000D7269" w:rsidRPr="00C903F1" w:rsidRDefault="000D7269" w:rsidP="00C614A6">
      <w:pPr>
        <w:spacing w:after="0" w:line="240" w:lineRule="auto"/>
        <w:jc w:val="center"/>
        <w:rPr>
          <w:rFonts w:ascii="Times New Roman" w:eastAsia="Times New Roman" w:hAnsi="Times New Roman" w:cs="Times New Roman"/>
          <w:bCs/>
          <w:sz w:val="28"/>
          <w:szCs w:val="28"/>
        </w:rPr>
      </w:pPr>
      <w:bookmarkStart w:id="45" w:name="_nbnvdq6lccia"/>
      <w:bookmarkEnd w:id="45"/>
    </w:p>
    <w:p w14:paraId="714AC2F9" w14:textId="77777777" w:rsidR="00F8641B" w:rsidRPr="00C903F1" w:rsidRDefault="00F8641B" w:rsidP="00C614A6">
      <w:pPr>
        <w:spacing w:after="0" w:line="240" w:lineRule="auto"/>
        <w:jc w:val="center"/>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Рисунок </w:t>
      </w:r>
      <w:r w:rsidR="00826EC7" w:rsidRPr="00C903F1">
        <w:rPr>
          <w:rFonts w:ascii="Times New Roman" w:eastAsia="Times New Roman" w:hAnsi="Times New Roman" w:cs="Times New Roman"/>
          <w:bCs/>
          <w:sz w:val="28"/>
          <w:szCs w:val="28"/>
        </w:rPr>
        <w:t>1</w:t>
      </w:r>
      <w:r w:rsidR="00C614A6" w:rsidRPr="00C903F1">
        <w:rPr>
          <w:rFonts w:ascii="Times New Roman" w:eastAsia="Times New Roman" w:hAnsi="Times New Roman" w:cs="Times New Roman"/>
          <w:bCs/>
          <w:sz w:val="28"/>
          <w:szCs w:val="28"/>
        </w:rPr>
        <w:t>7</w:t>
      </w:r>
      <w:r w:rsidRPr="00C903F1">
        <w:rPr>
          <w:rFonts w:ascii="Times New Roman" w:eastAsia="Times New Roman" w:hAnsi="Times New Roman" w:cs="Times New Roman"/>
          <w:bCs/>
          <w:sz w:val="28"/>
          <w:szCs w:val="28"/>
        </w:rPr>
        <w:t xml:space="preserve"> – (a) Состав сельскохозяйственных земель по угодьям Ерейментауского района; (б) Состав сельскохозяйственных земель по угодьям Зерендинского района.</w:t>
      </w:r>
    </w:p>
    <w:p w14:paraId="5C26C09E" w14:textId="77777777" w:rsidR="00C614A6" w:rsidRPr="00C903F1" w:rsidRDefault="00C614A6" w:rsidP="00C614A6">
      <w:pPr>
        <w:spacing w:after="0" w:line="240" w:lineRule="auto"/>
        <w:jc w:val="both"/>
        <w:rPr>
          <w:rFonts w:ascii="Times New Roman" w:eastAsia="Times New Roman" w:hAnsi="Times New Roman" w:cs="Times New Roman"/>
          <w:bCs/>
          <w:sz w:val="24"/>
          <w:szCs w:val="24"/>
        </w:rPr>
      </w:pPr>
      <w:bookmarkStart w:id="46" w:name="_Hlk210025044"/>
      <w:r w:rsidRPr="00C903F1">
        <w:rPr>
          <w:rFonts w:ascii="Times New Roman" w:eastAsia="Times New Roman" w:hAnsi="Times New Roman" w:cs="Times New Roman"/>
          <w:bCs/>
          <w:sz w:val="24"/>
          <w:szCs w:val="24"/>
        </w:rPr>
        <w:t>Примечание: составлено автором</w:t>
      </w:r>
    </w:p>
    <w:p w14:paraId="55B85878" w14:textId="77777777" w:rsidR="00D47AF6" w:rsidRDefault="00D47AF6" w:rsidP="00F8641B">
      <w:pPr>
        <w:spacing w:after="0" w:line="240" w:lineRule="auto"/>
        <w:jc w:val="both"/>
        <w:rPr>
          <w:rFonts w:ascii="Times New Roman" w:eastAsia="Times New Roman" w:hAnsi="Times New Roman" w:cs="Times New Roman"/>
          <w:sz w:val="28"/>
          <w:szCs w:val="28"/>
          <w:lang w:val="kk-KZ"/>
        </w:rPr>
      </w:pPr>
      <w:bookmarkStart w:id="47" w:name="_hx04v9cofvxd"/>
      <w:bookmarkEnd w:id="46"/>
      <w:bookmarkEnd w:id="47"/>
    </w:p>
    <w:p w14:paraId="1C26E317"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Эти различия отражают разные структуры сельскохозяйственной деятельности и ресурсов в каждом из районов: Зерендинский район специализируется на растениеводстве, тогда как специализация Ерейментауского района – животноводство [</w:t>
      </w:r>
      <w:r w:rsidR="00FB0D92" w:rsidRPr="00C903F1">
        <w:rPr>
          <w:rFonts w:ascii="Times New Roman" w:eastAsia="Times New Roman" w:hAnsi="Times New Roman" w:cs="Times New Roman"/>
          <w:sz w:val="28"/>
          <w:szCs w:val="28"/>
        </w:rPr>
        <w:t>23</w:t>
      </w:r>
      <w:r w:rsidR="00386B93">
        <w:rPr>
          <w:rFonts w:ascii="Times New Roman" w:eastAsia="Times New Roman" w:hAnsi="Times New Roman" w:cs="Times New Roman"/>
          <w:sz w:val="28"/>
          <w:szCs w:val="28"/>
          <w:lang w:val="kk-KZ"/>
        </w:rPr>
        <w:t>2</w:t>
      </w:r>
      <w:r w:rsidRPr="00C903F1">
        <w:rPr>
          <w:rFonts w:ascii="Times New Roman" w:eastAsia="Times New Roman" w:hAnsi="Times New Roman" w:cs="Times New Roman"/>
          <w:sz w:val="28"/>
          <w:szCs w:val="28"/>
        </w:rPr>
        <w:t>]. Площадь залежи также в 6 раз больше в Ерейментауском районе: 117</w:t>
      </w:r>
      <w:r w:rsidR="00395A96">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xml:space="preserve">109,8 га к 21 330,20 га в Зерендинском районе. По сенокосам ситуация аналогичная </w:t>
      </w:r>
      <w:r w:rsidR="00395A96">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11</w:t>
      </w:r>
      <w:r w:rsidR="00395A96">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962,5 га в Ерейментауском районе к 670,40 га в Зерендинском районе [</w:t>
      </w:r>
      <w:r w:rsidR="00BF0FD5" w:rsidRPr="00C903F1">
        <w:rPr>
          <w:rFonts w:ascii="Times New Roman" w:eastAsia="Times New Roman" w:hAnsi="Times New Roman" w:cs="Times New Roman"/>
          <w:sz w:val="28"/>
          <w:szCs w:val="28"/>
        </w:rPr>
        <w:t>23</w:t>
      </w:r>
      <w:r w:rsidR="00386B93">
        <w:rPr>
          <w:rFonts w:ascii="Times New Roman" w:eastAsia="Times New Roman" w:hAnsi="Times New Roman" w:cs="Times New Roman"/>
          <w:sz w:val="28"/>
          <w:szCs w:val="28"/>
          <w:lang w:val="kk-KZ"/>
        </w:rPr>
        <w:t>3</w:t>
      </w:r>
      <w:r w:rsidR="00DD621D" w:rsidRPr="00C903F1">
        <w:rPr>
          <w:rFonts w:ascii="Times New Roman" w:eastAsia="Times New Roman" w:hAnsi="Times New Roman" w:cs="Times New Roman"/>
          <w:sz w:val="28"/>
          <w:szCs w:val="28"/>
        </w:rPr>
        <w:t>,</w:t>
      </w:r>
      <w:r w:rsidR="00386B93">
        <w:rPr>
          <w:rFonts w:ascii="Times New Roman" w:eastAsia="Times New Roman" w:hAnsi="Times New Roman" w:cs="Times New Roman"/>
          <w:sz w:val="28"/>
          <w:szCs w:val="28"/>
          <w:lang w:val="kk-KZ"/>
        </w:rPr>
        <w:t xml:space="preserve"> </w:t>
      </w:r>
      <w:r w:rsidR="00445EF1" w:rsidRPr="00C903F1">
        <w:rPr>
          <w:rFonts w:ascii="Times New Roman" w:eastAsia="Times New Roman" w:hAnsi="Times New Roman" w:cs="Times New Roman"/>
          <w:sz w:val="28"/>
          <w:szCs w:val="28"/>
        </w:rPr>
        <w:t>2</w:t>
      </w:r>
      <w:r w:rsidR="00BF0FD5" w:rsidRPr="00C903F1">
        <w:rPr>
          <w:rFonts w:ascii="Times New Roman" w:eastAsia="Times New Roman" w:hAnsi="Times New Roman" w:cs="Times New Roman"/>
          <w:sz w:val="28"/>
          <w:szCs w:val="28"/>
        </w:rPr>
        <w:t>3</w:t>
      </w:r>
      <w:r w:rsidR="00386B93">
        <w:rPr>
          <w:rFonts w:ascii="Times New Roman" w:eastAsia="Times New Roman" w:hAnsi="Times New Roman" w:cs="Times New Roman"/>
          <w:sz w:val="28"/>
          <w:szCs w:val="28"/>
          <w:lang w:val="kk-KZ"/>
        </w:rPr>
        <w:t>4</w:t>
      </w:r>
      <w:r w:rsidRPr="00C903F1">
        <w:rPr>
          <w:rFonts w:ascii="Times New Roman" w:eastAsia="Times New Roman" w:hAnsi="Times New Roman" w:cs="Times New Roman"/>
          <w:sz w:val="28"/>
          <w:szCs w:val="28"/>
        </w:rPr>
        <w:t>]. Таким образом, пашнеобеспеченность на душу населения в Ерейментауском районе составляет 4,32 гектар, тогда как в Зерендинском районе данный показатель достигает 9,8 га. Пастбище на голову скота в Ерейментауском районе превышает 17 га, а в Зерендинском достигает 4,3 га. Количество крупного рогатого скота в Ерейментауском районе больше в 1,7 раз Зерендинского (59 670 и 34 229 голов) [</w:t>
      </w:r>
      <w:r w:rsidR="00CB6CAC" w:rsidRPr="00C903F1">
        <w:rPr>
          <w:rFonts w:ascii="Times New Roman" w:eastAsia="Times New Roman" w:hAnsi="Times New Roman" w:cs="Times New Roman"/>
          <w:sz w:val="28"/>
          <w:szCs w:val="28"/>
        </w:rPr>
        <w:t>2</w:t>
      </w:r>
      <w:r w:rsidR="00BC1D2F" w:rsidRPr="00C903F1">
        <w:rPr>
          <w:rFonts w:ascii="Times New Roman" w:eastAsia="Times New Roman" w:hAnsi="Times New Roman" w:cs="Times New Roman"/>
          <w:sz w:val="28"/>
          <w:szCs w:val="28"/>
        </w:rPr>
        <w:t>3</w:t>
      </w:r>
      <w:r w:rsidR="00386B93">
        <w:rPr>
          <w:rFonts w:ascii="Times New Roman" w:eastAsia="Times New Roman" w:hAnsi="Times New Roman" w:cs="Times New Roman"/>
          <w:sz w:val="28"/>
          <w:szCs w:val="28"/>
          <w:lang w:val="kk-KZ"/>
        </w:rPr>
        <w:t>5</w:t>
      </w:r>
      <w:r w:rsidR="00CB6CAC" w:rsidRPr="00C903F1">
        <w:rPr>
          <w:rFonts w:ascii="Times New Roman" w:eastAsia="Times New Roman" w:hAnsi="Times New Roman" w:cs="Times New Roman"/>
          <w:sz w:val="28"/>
          <w:szCs w:val="28"/>
        </w:rPr>
        <w:t>,</w:t>
      </w:r>
      <w:r w:rsidR="00386B93">
        <w:rPr>
          <w:rFonts w:ascii="Times New Roman" w:eastAsia="Times New Roman" w:hAnsi="Times New Roman" w:cs="Times New Roman"/>
          <w:sz w:val="28"/>
          <w:szCs w:val="28"/>
          <w:lang w:val="kk-KZ"/>
        </w:rPr>
        <w:t xml:space="preserve"> </w:t>
      </w:r>
      <w:r w:rsidR="00CB6CAC" w:rsidRPr="00C903F1">
        <w:rPr>
          <w:rFonts w:ascii="Times New Roman" w:eastAsia="Times New Roman" w:hAnsi="Times New Roman" w:cs="Times New Roman"/>
          <w:sz w:val="28"/>
          <w:szCs w:val="28"/>
        </w:rPr>
        <w:t>2</w:t>
      </w:r>
      <w:r w:rsidR="00BC1D2F" w:rsidRPr="00C903F1">
        <w:rPr>
          <w:rFonts w:ascii="Times New Roman" w:eastAsia="Times New Roman" w:hAnsi="Times New Roman" w:cs="Times New Roman"/>
          <w:sz w:val="28"/>
          <w:szCs w:val="28"/>
        </w:rPr>
        <w:t>3</w:t>
      </w:r>
      <w:r w:rsidR="00386B93">
        <w:rPr>
          <w:rFonts w:ascii="Times New Roman" w:eastAsia="Times New Roman" w:hAnsi="Times New Roman" w:cs="Times New Roman"/>
          <w:sz w:val="28"/>
          <w:szCs w:val="28"/>
          <w:lang w:val="kk-KZ"/>
        </w:rPr>
        <w:t>6</w:t>
      </w:r>
      <w:r w:rsidRPr="00C903F1">
        <w:rPr>
          <w:rFonts w:ascii="Times New Roman" w:eastAsia="Times New Roman" w:hAnsi="Times New Roman" w:cs="Times New Roman"/>
          <w:sz w:val="28"/>
          <w:szCs w:val="28"/>
        </w:rPr>
        <w:t>]</w:t>
      </w:r>
      <w:r w:rsidR="00DD621D"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В земельной структуре Зерендинского района наблюдается увеличение пахотных и городских земель за счет сокращения пастбищ. Это нарушает естественный баланс экосистемы</w:t>
      </w:r>
      <w:r w:rsidR="00DD621D" w:rsidRPr="00C903F1">
        <w:rPr>
          <w:rFonts w:ascii="Times New Roman" w:eastAsia="Times New Roman" w:hAnsi="Times New Roman" w:cs="Times New Roman"/>
          <w:sz w:val="28"/>
          <w:szCs w:val="28"/>
        </w:rPr>
        <w:t xml:space="preserve"> [2</w:t>
      </w:r>
      <w:r w:rsidR="007E4D2C" w:rsidRPr="00C903F1">
        <w:rPr>
          <w:rFonts w:ascii="Times New Roman" w:eastAsia="Times New Roman" w:hAnsi="Times New Roman" w:cs="Times New Roman"/>
          <w:sz w:val="28"/>
          <w:szCs w:val="28"/>
        </w:rPr>
        <w:t>3</w:t>
      </w:r>
      <w:r w:rsidR="00386B93">
        <w:rPr>
          <w:rFonts w:ascii="Times New Roman" w:eastAsia="Times New Roman" w:hAnsi="Times New Roman" w:cs="Times New Roman"/>
          <w:sz w:val="28"/>
          <w:szCs w:val="28"/>
          <w:lang w:val="kk-KZ"/>
        </w:rPr>
        <w:t>7</w:t>
      </w:r>
      <w:r w:rsidR="00DD621D"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sidR="00E401E6" w:rsidRPr="00C903F1">
        <w:rPr>
          <w:rFonts w:ascii="Times New Roman" w:eastAsia="Times New Roman" w:hAnsi="Times New Roman" w:cs="Times New Roman"/>
          <w:sz w:val="28"/>
          <w:szCs w:val="28"/>
        </w:rPr>
        <w:t>В Ерейментауском районе крупные участки сконцентрированы на севере, северо-западе</w:t>
      </w:r>
      <w:r w:rsidR="004E18E7" w:rsidRPr="00C903F1">
        <w:rPr>
          <w:rFonts w:ascii="Times New Roman" w:eastAsia="Times New Roman" w:hAnsi="Times New Roman" w:cs="Times New Roman"/>
          <w:sz w:val="28"/>
          <w:szCs w:val="28"/>
        </w:rPr>
        <w:t xml:space="preserve"> </w:t>
      </w:r>
      <w:bookmarkStart w:id="48" w:name="_Hlk210030519"/>
      <w:r w:rsidR="004E18E7" w:rsidRPr="00C903F1">
        <w:rPr>
          <w:rFonts w:ascii="Times New Roman" w:eastAsia="Times New Roman" w:hAnsi="Times New Roman" w:cs="Times New Roman"/>
          <w:sz w:val="28"/>
          <w:szCs w:val="28"/>
        </w:rPr>
        <w:t>(рис. 17а)</w:t>
      </w:r>
      <w:bookmarkEnd w:id="48"/>
      <w:r w:rsidR="00E401E6" w:rsidRPr="00C903F1">
        <w:rPr>
          <w:rFonts w:ascii="Times New Roman" w:eastAsia="Times New Roman" w:hAnsi="Times New Roman" w:cs="Times New Roman"/>
          <w:sz w:val="28"/>
          <w:szCs w:val="28"/>
        </w:rPr>
        <w:t>. В Зерендинском районе северные участки преимущественно крупнее, к югу и к центру становятся меньше</w:t>
      </w:r>
      <w:r w:rsidR="004E18E7" w:rsidRPr="00C903F1">
        <w:rPr>
          <w:rFonts w:ascii="Times New Roman" w:eastAsia="Times New Roman" w:hAnsi="Times New Roman" w:cs="Times New Roman"/>
          <w:sz w:val="28"/>
          <w:szCs w:val="28"/>
        </w:rPr>
        <w:t xml:space="preserve"> (рис. 17б)</w:t>
      </w:r>
      <w:r w:rsidR="00E401E6" w:rsidRPr="00C903F1">
        <w:rPr>
          <w:rFonts w:ascii="Times New Roman" w:eastAsia="Times New Roman" w:hAnsi="Times New Roman" w:cs="Times New Roman"/>
          <w:sz w:val="28"/>
          <w:szCs w:val="28"/>
        </w:rPr>
        <w:t xml:space="preserve">. На юге региона находятся крупные лесные массивы. </w:t>
      </w:r>
    </w:p>
    <w:p w14:paraId="1AE2A7A0" w14:textId="77777777" w:rsidR="00F8641B" w:rsidRPr="00C903F1" w:rsidRDefault="00F8641B" w:rsidP="00F74521">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Различия в структуре землепользования основаны на природных характеристиках районов, ведь использование земель вразрез с их природой может нанести сильный урон ресурсам [</w:t>
      </w:r>
      <w:r w:rsidR="00DD621D" w:rsidRPr="00C903F1">
        <w:rPr>
          <w:rFonts w:ascii="Times New Roman" w:eastAsia="Times New Roman" w:hAnsi="Times New Roman" w:cs="Times New Roman"/>
          <w:sz w:val="28"/>
          <w:szCs w:val="28"/>
        </w:rPr>
        <w:t>2</w:t>
      </w:r>
      <w:r w:rsidR="000D7269" w:rsidRPr="00C903F1">
        <w:rPr>
          <w:rFonts w:ascii="Times New Roman" w:eastAsia="Times New Roman" w:hAnsi="Times New Roman" w:cs="Times New Roman"/>
          <w:sz w:val="28"/>
          <w:szCs w:val="28"/>
        </w:rPr>
        <w:t>3</w:t>
      </w:r>
      <w:r w:rsidR="00386B93">
        <w:rPr>
          <w:rFonts w:ascii="Times New Roman" w:eastAsia="Times New Roman" w:hAnsi="Times New Roman" w:cs="Times New Roman"/>
          <w:sz w:val="28"/>
          <w:szCs w:val="28"/>
          <w:lang w:val="kk-KZ"/>
        </w:rPr>
        <w:t>8</w:t>
      </w:r>
      <w:r w:rsidRPr="00C903F1">
        <w:rPr>
          <w:rFonts w:ascii="Times New Roman" w:eastAsia="Times New Roman" w:hAnsi="Times New Roman" w:cs="Times New Roman"/>
          <w:sz w:val="28"/>
          <w:szCs w:val="28"/>
        </w:rPr>
        <w:t>]</w:t>
      </w:r>
      <w:r w:rsidR="00DD621D"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А также, для эффективного принятия решений в сельском хозяйстве необходимо учитывать стоимость производства в модели землепользований [</w:t>
      </w:r>
      <w:r w:rsidR="00DD621D" w:rsidRPr="00C903F1">
        <w:rPr>
          <w:rFonts w:ascii="Times New Roman" w:eastAsia="Times New Roman" w:hAnsi="Times New Roman" w:cs="Times New Roman"/>
          <w:sz w:val="28"/>
          <w:szCs w:val="28"/>
        </w:rPr>
        <w:t>2</w:t>
      </w:r>
      <w:r w:rsidR="000D7269" w:rsidRPr="00C903F1">
        <w:rPr>
          <w:rFonts w:ascii="Times New Roman" w:eastAsia="Times New Roman" w:hAnsi="Times New Roman" w:cs="Times New Roman"/>
          <w:sz w:val="28"/>
          <w:szCs w:val="28"/>
        </w:rPr>
        <w:t>3</w:t>
      </w:r>
      <w:r w:rsidR="00386B93">
        <w:rPr>
          <w:rFonts w:ascii="Times New Roman" w:eastAsia="Times New Roman" w:hAnsi="Times New Roman" w:cs="Times New Roman"/>
          <w:sz w:val="28"/>
          <w:szCs w:val="28"/>
          <w:lang w:val="kk-KZ"/>
        </w:rPr>
        <w:t>9</w:t>
      </w:r>
      <w:r w:rsidRPr="00C903F1">
        <w:rPr>
          <w:rFonts w:ascii="Times New Roman" w:eastAsia="Times New Roman" w:hAnsi="Times New Roman" w:cs="Times New Roman"/>
          <w:sz w:val="28"/>
          <w:szCs w:val="28"/>
        </w:rPr>
        <w:t xml:space="preserve">]. </w:t>
      </w:r>
    </w:p>
    <w:p w14:paraId="0445566F" w14:textId="77777777" w:rsidR="00F8641B" w:rsidRPr="00C903F1" w:rsidRDefault="00F8641B" w:rsidP="00F74521">
      <w:pPr>
        <w:spacing w:after="0" w:line="240" w:lineRule="auto"/>
        <w:ind w:firstLine="720"/>
        <w:jc w:val="both"/>
        <w:rPr>
          <w:rFonts w:ascii="Times New Roman" w:eastAsia="Times New Roman" w:hAnsi="Times New Roman" w:cs="Times New Roman"/>
          <w:sz w:val="28"/>
          <w:szCs w:val="28"/>
        </w:rPr>
      </w:pPr>
      <w:bookmarkStart w:id="49" w:name="_jid21c8iqzo3"/>
      <w:bookmarkEnd w:id="49"/>
      <w:r w:rsidRPr="00C903F1">
        <w:rPr>
          <w:rFonts w:ascii="Times New Roman" w:eastAsia="Times New Roman" w:hAnsi="Times New Roman" w:cs="Times New Roman"/>
          <w:i/>
          <w:sz w:val="28"/>
          <w:szCs w:val="28"/>
        </w:rPr>
        <w:t>Плотность населения</w:t>
      </w:r>
      <w:r w:rsidRPr="00C903F1">
        <w:rPr>
          <w:rFonts w:ascii="Times New Roman" w:eastAsia="Times New Roman" w:hAnsi="Times New Roman" w:cs="Times New Roman"/>
          <w:sz w:val="28"/>
          <w:szCs w:val="28"/>
        </w:rPr>
        <w:t>. Численность населения на момент 2024 года Зерендинского района составляет 34 830 человек, из них 100% сельское население. В Ерейментауском районе численность населения 25 864 человек, из них 12 242 городское население, доля сельского населения 65%. Плотность населения в Зерендинском районе составляет 4,46 человек на 1 км</w:t>
      </w:r>
      <w:r w:rsidRPr="00C903F1">
        <w:rPr>
          <w:rFonts w:ascii="Times New Roman" w:eastAsia="Times New Roman" w:hAnsi="Times New Roman" w:cs="Times New Roman"/>
          <w:sz w:val="28"/>
          <w:szCs w:val="28"/>
          <w:vertAlign w:val="superscript"/>
        </w:rPr>
        <w:t>2</w:t>
      </w:r>
      <w:r w:rsidRPr="00C903F1">
        <w:rPr>
          <w:rFonts w:ascii="Times New Roman" w:eastAsia="Times New Roman" w:hAnsi="Times New Roman" w:cs="Times New Roman"/>
          <w:sz w:val="28"/>
          <w:szCs w:val="28"/>
        </w:rPr>
        <w:t>, а в Ерейментауском – 1,47 человек на 1 км</w:t>
      </w:r>
      <w:r w:rsidRPr="00C903F1">
        <w:rPr>
          <w:rFonts w:ascii="Times New Roman" w:eastAsia="Times New Roman" w:hAnsi="Times New Roman" w:cs="Times New Roman"/>
          <w:sz w:val="28"/>
          <w:szCs w:val="28"/>
          <w:vertAlign w:val="superscript"/>
        </w:rPr>
        <w:t>2</w:t>
      </w:r>
      <w:r w:rsidRPr="00C903F1">
        <w:rPr>
          <w:rFonts w:ascii="Times New Roman" w:eastAsia="Times New Roman" w:hAnsi="Times New Roman" w:cs="Times New Roman"/>
          <w:sz w:val="28"/>
          <w:szCs w:val="28"/>
        </w:rPr>
        <w:t>. Среднее значение по области – 5,4 человек на 1 км</w:t>
      </w:r>
      <w:r w:rsidRPr="00C903F1">
        <w:rPr>
          <w:rFonts w:ascii="Times New Roman" w:eastAsia="Times New Roman" w:hAnsi="Times New Roman" w:cs="Times New Roman"/>
          <w:sz w:val="28"/>
          <w:szCs w:val="28"/>
          <w:vertAlign w:val="superscript"/>
        </w:rPr>
        <w:t>2</w:t>
      </w:r>
      <w:r w:rsidRPr="00C903F1">
        <w:rPr>
          <w:rFonts w:ascii="Times New Roman" w:eastAsia="Times New Roman" w:hAnsi="Times New Roman" w:cs="Times New Roman"/>
          <w:sz w:val="28"/>
          <w:szCs w:val="28"/>
        </w:rPr>
        <w:t>.  Увеличение плотности населения позитивно отражается на интенсивности сельского хозяйства и увеличивает доступность рынка для жителей отдаленных от города местностей [</w:t>
      </w:r>
      <w:r w:rsidR="00DD621D" w:rsidRPr="00C903F1">
        <w:rPr>
          <w:rFonts w:ascii="Times New Roman" w:eastAsia="Times New Roman" w:hAnsi="Times New Roman" w:cs="Times New Roman"/>
          <w:sz w:val="28"/>
          <w:szCs w:val="28"/>
        </w:rPr>
        <w:t>2</w:t>
      </w:r>
      <w:r w:rsidR="00386B93">
        <w:rPr>
          <w:rFonts w:ascii="Times New Roman" w:eastAsia="Times New Roman" w:hAnsi="Times New Roman" w:cs="Times New Roman"/>
          <w:sz w:val="28"/>
          <w:szCs w:val="28"/>
          <w:lang w:val="kk-KZ"/>
        </w:rPr>
        <w:t>40</w:t>
      </w:r>
      <w:r w:rsidRPr="00C903F1">
        <w:rPr>
          <w:rFonts w:ascii="Times New Roman" w:eastAsia="Times New Roman" w:hAnsi="Times New Roman" w:cs="Times New Roman"/>
          <w:sz w:val="28"/>
          <w:szCs w:val="28"/>
        </w:rPr>
        <w:t>].</w:t>
      </w:r>
      <w:r w:rsidR="00DD621D"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При низкой плотности населения продолжительная интенсификация сельского хозяйства несет собой повышение плодородности почвы и увеличение урожая [</w:t>
      </w:r>
      <w:r w:rsidR="00DD621D" w:rsidRPr="00C903F1">
        <w:rPr>
          <w:rFonts w:ascii="Times New Roman" w:eastAsia="Times New Roman" w:hAnsi="Times New Roman" w:cs="Times New Roman"/>
          <w:sz w:val="28"/>
          <w:szCs w:val="28"/>
        </w:rPr>
        <w:t>2</w:t>
      </w:r>
      <w:r w:rsidR="00386B93">
        <w:rPr>
          <w:rFonts w:ascii="Times New Roman" w:eastAsia="Times New Roman" w:hAnsi="Times New Roman" w:cs="Times New Roman"/>
          <w:sz w:val="28"/>
          <w:szCs w:val="28"/>
          <w:lang w:val="kk-KZ"/>
        </w:rPr>
        <w:t>41</w:t>
      </w:r>
      <w:r w:rsidRPr="00C903F1">
        <w:rPr>
          <w:rFonts w:ascii="Times New Roman" w:eastAsia="Times New Roman" w:hAnsi="Times New Roman" w:cs="Times New Roman"/>
          <w:sz w:val="28"/>
          <w:szCs w:val="28"/>
        </w:rPr>
        <w:t xml:space="preserve">]. </w:t>
      </w:r>
    </w:p>
    <w:p w14:paraId="7311815D" w14:textId="77777777" w:rsidR="00F8641B" w:rsidRPr="00C903F1" w:rsidRDefault="00F8641B" w:rsidP="00F74521">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i/>
          <w:sz w:val="28"/>
          <w:szCs w:val="28"/>
        </w:rPr>
        <w:t>Предпринимательство.</w:t>
      </w:r>
      <w:r w:rsidRPr="00C903F1">
        <w:rPr>
          <w:rFonts w:ascii="Times New Roman" w:eastAsia="Times New Roman" w:hAnsi="Times New Roman" w:cs="Times New Roman"/>
          <w:sz w:val="28"/>
          <w:szCs w:val="28"/>
        </w:rPr>
        <w:t xml:space="preserve"> В Ерейментауском районе действующих производителей сельскохозяйственной продукции – 924, из них юридических лиц – 191, крестьянских и фермерских хозяйств – 682, индивидуальных предпринимателей – 51. В Зерендинском районе этот показатель выше – 982: 214 юридических лиц, 85 индивидуальных предпринимателей, 683 крестьянских и фермерских хозяйств. Мелких фермеров также можно отнести к категории предпринимателей, ведь принцип их работы не отличается от крупных конкурентов и заключается в диверсификации производства [</w:t>
      </w:r>
      <w:r w:rsidR="00C76917" w:rsidRPr="00C903F1">
        <w:rPr>
          <w:rFonts w:ascii="Times New Roman" w:eastAsia="Times New Roman" w:hAnsi="Times New Roman" w:cs="Times New Roman"/>
          <w:sz w:val="28"/>
          <w:szCs w:val="28"/>
        </w:rPr>
        <w:t>2</w:t>
      </w:r>
      <w:r w:rsidR="000D7269" w:rsidRPr="00C903F1">
        <w:rPr>
          <w:rFonts w:ascii="Times New Roman" w:eastAsia="Times New Roman" w:hAnsi="Times New Roman" w:cs="Times New Roman"/>
          <w:sz w:val="28"/>
          <w:szCs w:val="28"/>
        </w:rPr>
        <w:t>4</w:t>
      </w:r>
      <w:r w:rsidR="00FD31DC">
        <w:rPr>
          <w:rFonts w:ascii="Times New Roman" w:eastAsia="Times New Roman" w:hAnsi="Times New Roman" w:cs="Times New Roman"/>
          <w:sz w:val="28"/>
          <w:szCs w:val="28"/>
          <w:lang w:val="kk-KZ"/>
        </w:rPr>
        <w:t>2</w:t>
      </w:r>
      <w:r w:rsidRPr="00C903F1">
        <w:rPr>
          <w:rFonts w:ascii="Times New Roman" w:eastAsia="Times New Roman" w:hAnsi="Times New Roman" w:cs="Times New Roman"/>
          <w:sz w:val="28"/>
          <w:szCs w:val="28"/>
        </w:rPr>
        <w:t>].</w:t>
      </w:r>
      <w:r w:rsidR="00171D65"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Развитие аграрной политики коренным образом влияет на продвижение сельского хозяйства в качестве вида предпринимательства [</w:t>
      </w:r>
      <w:r w:rsidR="00171D65" w:rsidRPr="00C903F1">
        <w:rPr>
          <w:rFonts w:ascii="Times New Roman" w:eastAsia="Times New Roman" w:hAnsi="Times New Roman" w:cs="Times New Roman"/>
          <w:sz w:val="28"/>
          <w:szCs w:val="28"/>
        </w:rPr>
        <w:t>2</w:t>
      </w:r>
      <w:r w:rsidR="000D7269" w:rsidRPr="00C903F1">
        <w:rPr>
          <w:rFonts w:ascii="Times New Roman" w:eastAsia="Times New Roman" w:hAnsi="Times New Roman" w:cs="Times New Roman"/>
          <w:sz w:val="28"/>
          <w:szCs w:val="28"/>
        </w:rPr>
        <w:t>4</w:t>
      </w:r>
      <w:r w:rsidR="00FD31DC">
        <w:rPr>
          <w:rFonts w:ascii="Times New Roman" w:eastAsia="Times New Roman" w:hAnsi="Times New Roman" w:cs="Times New Roman"/>
          <w:sz w:val="28"/>
          <w:szCs w:val="28"/>
          <w:lang w:val="kk-KZ"/>
        </w:rPr>
        <w:t>3</w:t>
      </w:r>
      <w:r w:rsidRPr="00C903F1">
        <w:rPr>
          <w:rFonts w:ascii="Times New Roman" w:eastAsia="Times New Roman" w:hAnsi="Times New Roman" w:cs="Times New Roman"/>
          <w:sz w:val="28"/>
          <w:szCs w:val="28"/>
        </w:rPr>
        <w:t xml:space="preserve">]. </w:t>
      </w:r>
    </w:p>
    <w:p w14:paraId="019CD0F6" w14:textId="77777777" w:rsidR="00F8641B" w:rsidRPr="00C903F1" w:rsidRDefault="00F8641B" w:rsidP="00171D65">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i/>
          <w:sz w:val="28"/>
          <w:szCs w:val="28"/>
        </w:rPr>
        <w:t>Вовлеченность в сельское хозяйство.</w:t>
      </w:r>
      <w:r w:rsidRPr="00C903F1">
        <w:rPr>
          <w:rFonts w:ascii="Times New Roman" w:eastAsia="Times New Roman" w:hAnsi="Times New Roman" w:cs="Times New Roman"/>
          <w:sz w:val="28"/>
          <w:szCs w:val="28"/>
        </w:rPr>
        <w:t xml:space="preserve"> Фактическая численность сотрудников в сфере сельского хозяйства Ерейментауcкого района – 41 сотрудник, в Зерендинском районе 599 сотрудников. Ежегодно количество сотрудников сельского хозяйства по Акмолинской области сокращалось в пользу других сфер производства и услуг и в 2023 году количество составило 9888 человек. Ранее 2017 года в этой сфере были трудоустроены ½ часть населения [</w:t>
      </w:r>
      <w:r w:rsidR="00171D65" w:rsidRPr="00C903F1">
        <w:rPr>
          <w:rFonts w:ascii="Times New Roman" w:eastAsia="Times New Roman" w:hAnsi="Times New Roman" w:cs="Times New Roman"/>
          <w:sz w:val="28"/>
          <w:szCs w:val="28"/>
        </w:rPr>
        <w:t>2</w:t>
      </w:r>
      <w:r w:rsidR="000D7269" w:rsidRPr="00C903F1">
        <w:rPr>
          <w:rFonts w:ascii="Times New Roman" w:eastAsia="Times New Roman" w:hAnsi="Times New Roman" w:cs="Times New Roman"/>
          <w:sz w:val="28"/>
          <w:szCs w:val="28"/>
        </w:rPr>
        <w:t>4</w:t>
      </w:r>
      <w:r w:rsidR="00FD31DC">
        <w:rPr>
          <w:rFonts w:ascii="Times New Roman" w:eastAsia="Times New Roman" w:hAnsi="Times New Roman" w:cs="Times New Roman"/>
          <w:sz w:val="28"/>
          <w:szCs w:val="28"/>
          <w:lang w:val="kk-KZ"/>
        </w:rPr>
        <w:t>4</w:t>
      </w:r>
      <w:r w:rsidRPr="00C903F1">
        <w:rPr>
          <w:rFonts w:ascii="Times New Roman" w:eastAsia="Times New Roman" w:hAnsi="Times New Roman" w:cs="Times New Roman"/>
          <w:sz w:val="28"/>
          <w:szCs w:val="28"/>
        </w:rPr>
        <w:t>]. В целом, эффективность в управлении трудового потенциала региона может позитивно отразиться на валовом продукте и на социальном климате региона [</w:t>
      </w:r>
      <w:r w:rsidR="000D7269" w:rsidRPr="00C903F1">
        <w:rPr>
          <w:rFonts w:ascii="Times New Roman" w:eastAsia="Times New Roman" w:hAnsi="Times New Roman" w:cs="Times New Roman"/>
          <w:sz w:val="28"/>
          <w:szCs w:val="28"/>
        </w:rPr>
        <w:t>24</w:t>
      </w:r>
      <w:r w:rsidR="00FD31DC">
        <w:rPr>
          <w:rFonts w:ascii="Times New Roman" w:eastAsia="Times New Roman" w:hAnsi="Times New Roman" w:cs="Times New Roman"/>
          <w:sz w:val="28"/>
          <w:szCs w:val="28"/>
          <w:lang w:val="kk-KZ"/>
        </w:rPr>
        <w:t>5</w:t>
      </w:r>
      <w:r w:rsidRPr="00C903F1">
        <w:rPr>
          <w:rFonts w:ascii="Times New Roman" w:eastAsia="Times New Roman" w:hAnsi="Times New Roman" w:cs="Times New Roman"/>
          <w:sz w:val="28"/>
          <w:szCs w:val="28"/>
        </w:rPr>
        <w:t xml:space="preserve">]. </w:t>
      </w:r>
    </w:p>
    <w:p w14:paraId="780930BA" w14:textId="77777777" w:rsidR="00F8641B" w:rsidRPr="00C903F1" w:rsidRDefault="00F8641B" w:rsidP="00171D65">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i/>
          <w:sz w:val="28"/>
          <w:szCs w:val="28"/>
        </w:rPr>
        <w:t>Урожайность.</w:t>
      </w:r>
      <w:r w:rsidRPr="00C903F1">
        <w:rPr>
          <w:rFonts w:ascii="Times New Roman" w:eastAsia="Times New Roman" w:hAnsi="Times New Roman" w:cs="Times New Roman"/>
          <w:sz w:val="28"/>
          <w:szCs w:val="28"/>
        </w:rPr>
        <w:t xml:space="preserve"> Средняя урожайность зерновых в Ерейментауском районе в 2023 году составила 6,9 ц/га. Это меньше, чем в 2022 году - 11,6 ц/га. Ерейментауский район сильно потерял в данном показателе по сравнению с 2022 годом – 2,6 ц/га к 10,4 ц/га. В Зерендинском районе урожайность сократилась почти в два раза – с 15,4 до 8,4 ц/га</w:t>
      </w:r>
      <w:r w:rsidR="00171D65" w:rsidRPr="00C903F1">
        <w:rPr>
          <w:rFonts w:ascii="Times New Roman" w:eastAsia="Times New Roman" w:hAnsi="Times New Roman" w:cs="Times New Roman"/>
          <w:sz w:val="28"/>
          <w:szCs w:val="28"/>
        </w:rPr>
        <w:t xml:space="preserve"> [2</w:t>
      </w:r>
      <w:r w:rsidR="000D7269" w:rsidRPr="00C903F1">
        <w:rPr>
          <w:rFonts w:ascii="Times New Roman" w:eastAsia="Times New Roman" w:hAnsi="Times New Roman" w:cs="Times New Roman"/>
          <w:sz w:val="28"/>
          <w:szCs w:val="28"/>
        </w:rPr>
        <w:t>4</w:t>
      </w:r>
      <w:r w:rsidR="00FD31DC">
        <w:rPr>
          <w:rFonts w:ascii="Times New Roman" w:eastAsia="Times New Roman" w:hAnsi="Times New Roman" w:cs="Times New Roman"/>
          <w:sz w:val="28"/>
          <w:szCs w:val="28"/>
          <w:lang w:val="kk-KZ"/>
        </w:rPr>
        <w:t>6</w:t>
      </w:r>
      <w:r w:rsidR="00171D65"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w:t>
      </w:r>
      <w:r w:rsidRPr="00C903F1">
        <w:t xml:space="preserve"> </w:t>
      </w:r>
      <w:r w:rsidRPr="00C903F1">
        <w:rPr>
          <w:rFonts w:ascii="Times New Roman" w:eastAsia="Times New Roman" w:hAnsi="Times New Roman" w:cs="Times New Roman"/>
          <w:sz w:val="28"/>
          <w:szCs w:val="28"/>
        </w:rPr>
        <w:t>Данный показатель на 40 процентов ниже показателя 2022 года. Причиной снижения урожайности являются климатические условия – засуха в период созревания и обильные дожди перед сбором урожая. В поддержании урожайности и ее улучшении контроль за деградацией земель имеет ключевое значение [</w:t>
      </w:r>
      <w:r w:rsidR="00171D65" w:rsidRPr="00C903F1">
        <w:rPr>
          <w:rFonts w:ascii="Times New Roman" w:eastAsia="Times New Roman" w:hAnsi="Times New Roman" w:cs="Times New Roman"/>
          <w:sz w:val="28"/>
          <w:szCs w:val="28"/>
        </w:rPr>
        <w:t>2</w:t>
      </w:r>
      <w:r w:rsidR="000D7269" w:rsidRPr="00C903F1">
        <w:rPr>
          <w:rFonts w:ascii="Times New Roman" w:eastAsia="Times New Roman" w:hAnsi="Times New Roman" w:cs="Times New Roman"/>
          <w:sz w:val="28"/>
          <w:szCs w:val="28"/>
        </w:rPr>
        <w:t>4</w:t>
      </w:r>
      <w:r w:rsidR="00FD31DC">
        <w:rPr>
          <w:rFonts w:ascii="Times New Roman" w:eastAsia="Times New Roman" w:hAnsi="Times New Roman" w:cs="Times New Roman"/>
          <w:sz w:val="28"/>
          <w:szCs w:val="28"/>
          <w:lang w:val="kk-KZ"/>
        </w:rPr>
        <w:t>7</w:t>
      </w:r>
      <w:r w:rsidRPr="00C903F1">
        <w:rPr>
          <w:rFonts w:ascii="Times New Roman" w:eastAsia="Times New Roman" w:hAnsi="Times New Roman" w:cs="Times New Roman"/>
          <w:sz w:val="28"/>
          <w:szCs w:val="28"/>
        </w:rPr>
        <w:t xml:space="preserve">]. </w:t>
      </w:r>
    </w:p>
    <w:p w14:paraId="139F34BA" w14:textId="77777777" w:rsidR="00F8641B" w:rsidRPr="00C903F1" w:rsidRDefault="00F8641B" w:rsidP="00171D65">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i/>
          <w:sz w:val="28"/>
          <w:szCs w:val="28"/>
        </w:rPr>
        <w:t>Валовая продукция сельского хозяйства</w:t>
      </w:r>
      <w:r w:rsidRPr="00C903F1">
        <w:rPr>
          <w:rFonts w:ascii="Times New Roman" w:eastAsia="Times New Roman" w:hAnsi="Times New Roman" w:cs="Times New Roman"/>
          <w:sz w:val="28"/>
          <w:szCs w:val="28"/>
        </w:rPr>
        <w:t>. Данный показатель превышает 51 тыс тг на гектар в Зерендинском районе, тогда в как в Ерейментауском валовая продукция в два раза меньше - 20 193,4 тг. В целом, увеличение объема валовой продукции в Акмолинской области сдерживают преобладание мелкотоварного производства и недостаточность перерабатывающих предприятий [</w:t>
      </w:r>
      <w:r w:rsidR="00171D65" w:rsidRPr="00C903F1">
        <w:rPr>
          <w:rFonts w:ascii="Times New Roman" w:eastAsia="Times New Roman" w:hAnsi="Times New Roman" w:cs="Times New Roman"/>
          <w:sz w:val="28"/>
          <w:szCs w:val="28"/>
        </w:rPr>
        <w:t>2</w:t>
      </w:r>
      <w:r w:rsidR="000D7269" w:rsidRPr="00C903F1">
        <w:rPr>
          <w:rFonts w:ascii="Times New Roman" w:eastAsia="Times New Roman" w:hAnsi="Times New Roman" w:cs="Times New Roman"/>
          <w:sz w:val="28"/>
          <w:szCs w:val="28"/>
        </w:rPr>
        <w:t>4</w:t>
      </w:r>
      <w:r w:rsidR="00FD31DC">
        <w:rPr>
          <w:rFonts w:ascii="Times New Roman" w:eastAsia="Times New Roman" w:hAnsi="Times New Roman" w:cs="Times New Roman"/>
          <w:sz w:val="28"/>
          <w:szCs w:val="28"/>
          <w:lang w:val="kk-KZ"/>
        </w:rPr>
        <w:t>8</w:t>
      </w:r>
      <w:r w:rsidRPr="00C903F1">
        <w:rPr>
          <w:rFonts w:ascii="Times New Roman" w:eastAsia="Times New Roman" w:hAnsi="Times New Roman" w:cs="Times New Roman"/>
          <w:sz w:val="28"/>
          <w:szCs w:val="28"/>
        </w:rPr>
        <w:t xml:space="preserve">]. </w:t>
      </w:r>
    </w:p>
    <w:p w14:paraId="5DB68AD3" w14:textId="77777777" w:rsidR="00F8641B" w:rsidRPr="00C903F1" w:rsidRDefault="00F8641B" w:rsidP="00171D65">
      <w:pPr>
        <w:spacing w:after="0" w:line="240" w:lineRule="auto"/>
        <w:ind w:firstLine="720"/>
        <w:jc w:val="both"/>
        <w:rPr>
          <w:rFonts w:ascii="Times New Roman" w:eastAsia="Times New Roman" w:hAnsi="Times New Roman" w:cs="Times New Roman"/>
          <w:sz w:val="28"/>
          <w:szCs w:val="28"/>
        </w:rPr>
      </w:pPr>
      <w:bookmarkStart w:id="50" w:name="_s7xlshpw35hx"/>
      <w:bookmarkEnd w:id="50"/>
      <w:r w:rsidRPr="00C903F1">
        <w:rPr>
          <w:rFonts w:ascii="Times New Roman" w:eastAsia="Times New Roman" w:hAnsi="Times New Roman" w:cs="Times New Roman"/>
          <w:i/>
          <w:sz w:val="28"/>
          <w:szCs w:val="28"/>
        </w:rPr>
        <w:t>Инвестиции</w:t>
      </w:r>
      <w:r w:rsidRPr="00C903F1">
        <w:rPr>
          <w:rFonts w:ascii="Times New Roman" w:eastAsia="Times New Roman" w:hAnsi="Times New Roman" w:cs="Times New Roman"/>
          <w:sz w:val="28"/>
          <w:szCs w:val="28"/>
        </w:rPr>
        <w:t>. Данный показатель был рассчитан исходя из статистических данных инвестиций в сельское хозяйство в Акмолинской области.  Общий объем инвестиций в сельское хозяйство составил 36 334 361 тыс. тенге, наиболее крупный удельный вес в привлечении занимает Аршалынский район с инвестициями в 14 072 061 тыс. тенге. Зерендинский район привлекает относительно больше инвестиций по сравнению с Ерейментауским районом - 511 479 тыс. тенге к 192 310 тыс. тенге. Уровень инвестиций отражается в следующем: в Зерендинском районе инженерная инфраструктура более развита по сравнению с социальной инфраструктурой [</w:t>
      </w:r>
      <w:r w:rsidR="00417504" w:rsidRPr="00C903F1">
        <w:rPr>
          <w:rFonts w:ascii="Times New Roman" w:eastAsia="Times New Roman" w:hAnsi="Times New Roman" w:cs="Times New Roman"/>
          <w:sz w:val="28"/>
          <w:szCs w:val="28"/>
        </w:rPr>
        <w:t>2</w:t>
      </w:r>
      <w:r w:rsidR="000D7269" w:rsidRPr="00C903F1">
        <w:rPr>
          <w:rFonts w:ascii="Times New Roman" w:eastAsia="Times New Roman" w:hAnsi="Times New Roman" w:cs="Times New Roman"/>
          <w:sz w:val="28"/>
          <w:szCs w:val="28"/>
        </w:rPr>
        <w:t>4</w:t>
      </w:r>
      <w:r w:rsidR="00FD31DC">
        <w:rPr>
          <w:rFonts w:ascii="Times New Roman" w:eastAsia="Times New Roman" w:hAnsi="Times New Roman" w:cs="Times New Roman"/>
          <w:sz w:val="28"/>
          <w:szCs w:val="28"/>
          <w:lang w:val="kk-KZ"/>
        </w:rPr>
        <w:t>9</w:t>
      </w:r>
      <w:r w:rsidRPr="00C903F1">
        <w:rPr>
          <w:rFonts w:ascii="Times New Roman" w:eastAsia="Times New Roman" w:hAnsi="Times New Roman" w:cs="Times New Roman"/>
          <w:sz w:val="28"/>
          <w:szCs w:val="28"/>
        </w:rPr>
        <w:t xml:space="preserve">].  По результатам реализации продукции растениеводства в сельхозформированиях уровень рентабельности (убыточности) в Ерейментауском районе составил 30,7%, в Зерендинском районе - 12,4%. </w:t>
      </w:r>
    </w:p>
    <w:p w14:paraId="3EF8B6E4" w14:textId="77777777" w:rsidR="00F8641B" w:rsidRPr="00C903F1" w:rsidRDefault="00F8641B" w:rsidP="00F8641B">
      <w:pPr>
        <w:spacing w:after="0" w:line="240" w:lineRule="auto"/>
        <w:jc w:val="both"/>
        <w:rPr>
          <w:rFonts w:ascii="Times New Roman" w:eastAsia="Times New Roman" w:hAnsi="Times New Roman" w:cs="Times New Roman"/>
          <w:b/>
          <w:sz w:val="28"/>
          <w:szCs w:val="28"/>
        </w:rPr>
      </w:pPr>
    </w:p>
    <w:p w14:paraId="668D146E" w14:textId="5AAC2686" w:rsidR="00F8641B" w:rsidRPr="007C0517" w:rsidRDefault="00F8641B" w:rsidP="007C0517">
      <w:pPr>
        <w:spacing w:after="0" w:line="240" w:lineRule="auto"/>
        <w:rPr>
          <w:rFonts w:ascii="Times New Roman" w:eastAsia="Times New Roman" w:hAnsi="Times New Roman" w:cs="Times New Roman"/>
          <w:b/>
          <w:sz w:val="28"/>
          <w:szCs w:val="28"/>
          <w:lang w:val="kk-KZ"/>
        </w:rPr>
      </w:pPr>
      <w:r w:rsidRPr="00C903F1">
        <w:rPr>
          <w:rFonts w:ascii="Times New Roman" w:eastAsia="Times New Roman" w:hAnsi="Times New Roman" w:cs="Times New Roman"/>
          <w:b/>
          <w:sz w:val="28"/>
          <w:szCs w:val="28"/>
        </w:rPr>
        <w:t xml:space="preserve"> </w:t>
      </w:r>
      <w:r w:rsidR="007C0517">
        <w:rPr>
          <w:rFonts w:ascii="Times New Roman" w:eastAsia="Times New Roman" w:hAnsi="Times New Roman" w:cs="Times New Roman"/>
          <w:b/>
          <w:sz w:val="28"/>
          <w:szCs w:val="28"/>
          <w:lang w:val="kk-KZ"/>
        </w:rPr>
        <w:tab/>
      </w:r>
      <w:r w:rsidRPr="00C903F1">
        <w:rPr>
          <w:rFonts w:ascii="Times New Roman" w:eastAsia="Times New Roman" w:hAnsi="Times New Roman" w:cs="Times New Roman"/>
          <w:b/>
          <w:sz w:val="28"/>
          <w:szCs w:val="28"/>
        </w:rPr>
        <w:t xml:space="preserve">2.2 </w:t>
      </w:r>
      <w:r w:rsidR="008A7D1C" w:rsidRPr="008A7D1C">
        <w:rPr>
          <w:rFonts w:ascii="Times New Roman" w:eastAsia="Times New Roman" w:hAnsi="Times New Roman" w:cs="Times New Roman"/>
          <w:b/>
          <w:sz w:val="28"/>
          <w:szCs w:val="28"/>
        </w:rPr>
        <w:t>Методологические подходы к оценке качества с/х угодий</w:t>
      </w:r>
    </w:p>
    <w:p w14:paraId="4D55A45D" w14:textId="77777777" w:rsidR="000A5D56" w:rsidRPr="00C903F1" w:rsidRDefault="001E741D" w:rsidP="00597BB9">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данном разделе рассмотрены методологические подходы</w:t>
      </w:r>
      <w:r w:rsidRPr="00C903F1">
        <w:t xml:space="preserve"> </w:t>
      </w:r>
      <w:r w:rsidRPr="00C903F1">
        <w:rPr>
          <w:rFonts w:ascii="Times New Roman" w:eastAsia="Times New Roman" w:hAnsi="Times New Roman" w:cs="Times New Roman"/>
          <w:sz w:val="28"/>
          <w:szCs w:val="28"/>
        </w:rPr>
        <w:t xml:space="preserve">к оценке состояния угодий. </w:t>
      </w:r>
      <w:r w:rsidR="00F8641B" w:rsidRPr="00C903F1">
        <w:rPr>
          <w:rFonts w:ascii="Times New Roman" w:eastAsia="Times New Roman" w:hAnsi="Times New Roman" w:cs="Times New Roman"/>
          <w:sz w:val="28"/>
          <w:szCs w:val="28"/>
        </w:rPr>
        <w:t>На этом начальном этапе осуществляется систематизация исходной информации: экономические показатели (например, рентабельность, доходность сельского хозяйства); социальные показатели (занятость, численность сельского населения и др.); показатели землепользования и природной пригодности (структура угодий, тип землепользования и пр.).</w:t>
      </w:r>
      <w:r w:rsidR="00F8641B" w:rsidRPr="00C903F1">
        <w:rPr>
          <w:rFonts w:ascii="Times New Roman" w:eastAsia="Times New Roman" w:hAnsi="Times New Roman" w:cs="Times New Roman"/>
          <w:bCs/>
          <w:sz w:val="28"/>
          <w:szCs w:val="28"/>
        </w:rPr>
        <w:t xml:space="preserve"> Картографический материал был получен с Автоматизированной информационной системы Государственного земельного кадастра (АИС ГЗК) РК</w:t>
      </w:r>
      <w:r w:rsidR="009F15CE" w:rsidRPr="00C903F1">
        <w:rPr>
          <w:rFonts w:ascii="Times New Roman" w:eastAsia="Times New Roman" w:hAnsi="Times New Roman" w:cs="Times New Roman"/>
          <w:bCs/>
          <w:sz w:val="28"/>
          <w:szCs w:val="28"/>
        </w:rPr>
        <w:t xml:space="preserve"> [2</w:t>
      </w:r>
      <w:r w:rsidR="007C0517">
        <w:rPr>
          <w:rFonts w:ascii="Times New Roman" w:eastAsia="Times New Roman" w:hAnsi="Times New Roman" w:cs="Times New Roman"/>
          <w:bCs/>
          <w:sz w:val="28"/>
          <w:szCs w:val="28"/>
          <w:lang w:val="kk-KZ"/>
        </w:rPr>
        <w:t>50</w:t>
      </w:r>
      <w:r w:rsidR="009F15CE" w:rsidRPr="00C903F1">
        <w:rPr>
          <w:rFonts w:ascii="Times New Roman" w:eastAsia="Times New Roman" w:hAnsi="Times New Roman" w:cs="Times New Roman"/>
          <w:bCs/>
          <w:sz w:val="28"/>
          <w:szCs w:val="28"/>
        </w:rPr>
        <w:t>]</w:t>
      </w:r>
      <w:r w:rsidR="00F8641B" w:rsidRPr="00C903F1">
        <w:rPr>
          <w:rFonts w:ascii="Times New Roman" w:eastAsia="Times New Roman" w:hAnsi="Times New Roman" w:cs="Times New Roman"/>
          <w:bCs/>
          <w:sz w:val="28"/>
          <w:szCs w:val="28"/>
        </w:rPr>
        <w:t xml:space="preserve">, а статистические данные - с Национального Бюро Статистики Агентства по стратегическому планированию и реформам РК. </w:t>
      </w:r>
      <w:r w:rsidR="00F8641B" w:rsidRPr="00C903F1">
        <w:rPr>
          <w:rFonts w:ascii="Times New Roman" w:eastAsia="Times New Roman" w:hAnsi="Times New Roman" w:cs="Times New Roman"/>
          <w:sz w:val="28"/>
          <w:szCs w:val="28"/>
        </w:rPr>
        <w:t>Целью этапа является обеспечение базовой информационной основы для последующего анализа.</w:t>
      </w:r>
      <w:r w:rsidRPr="00C903F1">
        <w:rPr>
          <w:rFonts w:ascii="Times New Roman" w:eastAsia="Times New Roman" w:hAnsi="Times New Roman" w:cs="Times New Roman"/>
          <w:sz w:val="28"/>
          <w:szCs w:val="28"/>
        </w:rPr>
        <w:t xml:space="preserve"> При сборе данных необходимо установить искомые их значения, которые отобр</w:t>
      </w:r>
      <w:r w:rsidR="00AA0FFA" w:rsidRPr="00C903F1">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 xml:space="preserve">жены в таблице 2. </w:t>
      </w:r>
    </w:p>
    <w:p w14:paraId="698F6CE8" w14:textId="77777777" w:rsidR="00597BB9" w:rsidRPr="00C903F1" w:rsidRDefault="00597BB9" w:rsidP="00597BB9">
      <w:pPr>
        <w:spacing w:after="0" w:line="240" w:lineRule="auto"/>
        <w:ind w:firstLine="720"/>
        <w:jc w:val="both"/>
        <w:rPr>
          <w:rFonts w:ascii="Times New Roman" w:eastAsia="Times New Roman" w:hAnsi="Times New Roman" w:cs="Times New Roman"/>
          <w:sz w:val="28"/>
          <w:szCs w:val="28"/>
        </w:rPr>
      </w:pPr>
    </w:p>
    <w:p w14:paraId="3E51FA6A" w14:textId="77777777" w:rsidR="00597BB9" w:rsidRPr="00C903F1" w:rsidRDefault="00F8641B" w:rsidP="00395A96">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Таблица </w:t>
      </w:r>
      <w:r w:rsidR="009F15CE" w:rsidRPr="00C903F1">
        <w:rPr>
          <w:rFonts w:ascii="Times New Roman" w:eastAsia="Times New Roman" w:hAnsi="Times New Roman" w:cs="Times New Roman"/>
          <w:sz w:val="28"/>
          <w:szCs w:val="28"/>
        </w:rPr>
        <w:t xml:space="preserve">2 </w:t>
      </w:r>
      <w:r w:rsidRPr="00C903F1">
        <w:rPr>
          <w:rFonts w:ascii="Times New Roman" w:eastAsia="Times New Roman" w:hAnsi="Times New Roman" w:cs="Times New Roman"/>
          <w:sz w:val="28"/>
          <w:szCs w:val="28"/>
        </w:rPr>
        <w:t>–</w:t>
      </w:r>
      <w:r w:rsidR="001E741D" w:rsidRPr="00C903F1">
        <w:rPr>
          <w:rFonts w:ascii="Times New Roman" w:eastAsia="Times New Roman" w:hAnsi="Times New Roman" w:cs="Times New Roman"/>
          <w:sz w:val="28"/>
          <w:szCs w:val="28"/>
        </w:rPr>
        <w:t xml:space="preserve"> Виды типа </w:t>
      </w:r>
      <w:r w:rsidRPr="00C903F1">
        <w:rPr>
          <w:rFonts w:ascii="Times New Roman" w:eastAsia="Times New Roman" w:hAnsi="Times New Roman" w:cs="Times New Roman"/>
          <w:sz w:val="28"/>
          <w:szCs w:val="28"/>
        </w:rPr>
        <w:t>данных</w:t>
      </w:r>
    </w:p>
    <w:p w14:paraId="6A009131" w14:textId="77777777" w:rsidR="00F8641B" w:rsidRPr="00C903F1" w:rsidRDefault="001E741D"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 </w:t>
      </w:r>
    </w:p>
    <w:tbl>
      <w:tblPr>
        <w:tblStyle w:val="ab"/>
        <w:tblW w:w="9639" w:type="dxa"/>
        <w:tblInd w:w="-5" w:type="dxa"/>
        <w:tblLook w:val="04A0" w:firstRow="1" w:lastRow="0" w:firstColumn="1" w:lastColumn="0" w:noHBand="0" w:noVBand="1"/>
      </w:tblPr>
      <w:tblGrid>
        <w:gridCol w:w="527"/>
        <w:gridCol w:w="2324"/>
        <w:gridCol w:w="3952"/>
        <w:gridCol w:w="2836"/>
      </w:tblGrid>
      <w:tr w:rsidR="00F8641B" w:rsidRPr="00C903F1" w14:paraId="011507D9" w14:textId="77777777" w:rsidTr="00395A96">
        <w:tc>
          <w:tcPr>
            <w:tcW w:w="527" w:type="dxa"/>
            <w:tcBorders>
              <w:top w:val="single" w:sz="4" w:space="0" w:color="auto"/>
              <w:left w:val="single" w:sz="4" w:space="0" w:color="auto"/>
              <w:bottom w:val="single" w:sz="4" w:space="0" w:color="auto"/>
              <w:right w:val="single" w:sz="4" w:space="0" w:color="auto"/>
            </w:tcBorders>
            <w:hideMark/>
          </w:tcPr>
          <w:p w14:paraId="32CEF917" w14:textId="77777777" w:rsidR="00F8641B" w:rsidRPr="00C903F1" w:rsidRDefault="00F8641B" w:rsidP="00395A96">
            <w:pPr>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w:t>
            </w:r>
          </w:p>
        </w:tc>
        <w:tc>
          <w:tcPr>
            <w:tcW w:w="2324" w:type="dxa"/>
            <w:tcBorders>
              <w:top w:val="single" w:sz="4" w:space="0" w:color="auto"/>
              <w:left w:val="single" w:sz="4" w:space="0" w:color="auto"/>
              <w:bottom w:val="single" w:sz="4" w:space="0" w:color="auto"/>
              <w:right w:val="single" w:sz="4" w:space="0" w:color="auto"/>
            </w:tcBorders>
            <w:hideMark/>
          </w:tcPr>
          <w:p w14:paraId="4936BD99" w14:textId="77777777" w:rsidR="00F8641B" w:rsidRPr="00C903F1" w:rsidRDefault="00F8641B" w:rsidP="00395A96">
            <w:pPr>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Тип данных</w:t>
            </w:r>
          </w:p>
        </w:tc>
        <w:tc>
          <w:tcPr>
            <w:tcW w:w="3952" w:type="dxa"/>
            <w:tcBorders>
              <w:top w:val="single" w:sz="4" w:space="0" w:color="auto"/>
              <w:left w:val="single" w:sz="4" w:space="0" w:color="auto"/>
              <w:bottom w:val="single" w:sz="4" w:space="0" w:color="auto"/>
              <w:right w:val="single" w:sz="4" w:space="0" w:color="auto"/>
            </w:tcBorders>
            <w:hideMark/>
          </w:tcPr>
          <w:p w14:paraId="5414730B" w14:textId="77777777" w:rsidR="00F8641B" w:rsidRPr="00C903F1" w:rsidRDefault="00F8641B" w:rsidP="00395A96">
            <w:pPr>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Источники</w:t>
            </w:r>
          </w:p>
        </w:tc>
        <w:tc>
          <w:tcPr>
            <w:tcW w:w="2836" w:type="dxa"/>
            <w:tcBorders>
              <w:top w:val="single" w:sz="4" w:space="0" w:color="auto"/>
              <w:left w:val="single" w:sz="4" w:space="0" w:color="auto"/>
              <w:bottom w:val="single" w:sz="4" w:space="0" w:color="auto"/>
              <w:right w:val="single" w:sz="4" w:space="0" w:color="auto"/>
            </w:tcBorders>
            <w:hideMark/>
          </w:tcPr>
          <w:p w14:paraId="2F8E4C62" w14:textId="77777777" w:rsidR="00F8641B" w:rsidRPr="00C903F1" w:rsidRDefault="00F8641B" w:rsidP="00395A96">
            <w:pPr>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Ссылка</w:t>
            </w:r>
          </w:p>
        </w:tc>
      </w:tr>
      <w:tr w:rsidR="00395A96" w:rsidRPr="00C903F1" w14:paraId="72AD4CB9" w14:textId="77777777" w:rsidTr="00395A96">
        <w:tc>
          <w:tcPr>
            <w:tcW w:w="527" w:type="dxa"/>
            <w:tcBorders>
              <w:top w:val="single" w:sz="4" w:space="0" w:color="auto"/>
              <w:left w:val="single" w:sz="4" w:space="0" w:color="auto"/>
              <w:bottom w:val="single" w:sz="4" w:space="0" w:color="auto"/>
              <w:right w:val="single" w:sz="4" w:space="0" w:color="auto"/>
            </w:tcBorders>
          </w:tcPr>
          <w:p w14:paraId="1EDAC4CF" w14:textId="77777777" w:rsidR="00395A96" w:rsidRPr="00C903F1" w:rsidRDefault="00395A96" w:rsidP="00395A9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24" w:type="dxa"/>
            <w:tcBorders>
              <w:top w:val="single" w:sz="4" w:space="0" w:color="auto"/>
              <w:left w:val="single" w:sz="4" w:space="0" w:color="auto"/>
              <w:bottom w:val="single" w:sz="4" w:space="0" w:color="auto"/>
              <w:right w:val="single" w:sz="4" w:space="0" w:color="auto"/>
            </w:tcBorders>
          </w:tcPr>
          <w:p w14:paraId="49BCFCC9" w14:textId="77777777" w:rsidR="00395A96" w:rsidRPr="00C903F1" w:rsidRDefault="00395A96" w:rsidP="00395A9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952" w:type="dxa"/>
            <w:tcBorders>
              <w:top w:val="single" w:sz="4" w:space="0" w:color="auto"/>
              <w:left w:val="single" w:sz="4" w:space="0" w:color="auto"/>
              <w:bottom w:val="single" w:sz="4" w:space="0" w:color="auto"/>
              <w:right w:val="single" w:sz="4" w:space="0" w:color="auto"/>
            </w:tcBorders>
          </w:tcPr>
          <w:p w14:paraId="723A8A37" w14:textId="77777777" w:rsidR="00395A96" w:rsidRPr="00C903F1" w:rsidRDefault="00395A96" w:rsidP="00395A9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6" w:type="dxa"/>
            <w:tcBorders>
              <w:top w:val="single" w:sz="4" w:space="0" w:color="auto"/>
              <w:left w:val="single" w:sz="4" w:space="0" w:color="auto"/>
              <w:bottom w:val="single" w:sz="4" w:space="0" w:color="auto"/>
              <w:right w:val="single" w:sz="4" w:space="0" w:color="auto"/>
            </w:tcBorders>
          </w:tcPr>
          <w:p w14:paraId="4AD54462" w14:textId="77777777" w:rsidR="00395A96" w:rsidRPr="00C903F1" w:rsidRDefault="00395A96" w:rsidP="00395A9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F8641B" w:rsidRPr="00C903F1" w14:paraId="5B072DFA" w14:textId="77777777" w:rsidTr="00395A96">
        <w:tc>
          <w:tcPr>
            <w:tcW w:w="527" w:type="dxa"/>
            <w:tcBorders>
              <w:top w:val="single" w:sz="4" w:space="0" w:color="auto"/>
              <w:left w:val="single" w:sz="4" w:space="0" w:color="auto"/>
              <w:bottom w:val="single" w:sz="4" w:space="0" w:color="auto"/>
              <w:right w:val="single" w:sz="4" w:space="0" w:color="auto"/>
            </w:tcBorders>
            <w:hideMark/>
          </w:tcPr>
          <w:p w14:paraId="7D654F56"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1</w:t>
            </w:r>
          </w:p>
        </w:tc>
        <w:tc>
          <w:tcPr>
            <w:tcW w:w="2324" w:type="dxa"/>
            <w:tcBorders>
              <w:top w:val="single" w:sz="4" w:space="0" w:color="auto"/>
              <w:left w:val="single" w:sz="4" w:space="0" w:color="auto"/>
              <w:bottom w:val="single" w:sz="4" w:space="0" w:color="auto"/>
              <w:right w:val="single" w:sz="4" w:space="0" w:color="auto"/>
            </w:tcBorders>
            <w:hideMark/>
          </w:tcPr>
          <w:p w14:paraId="32A19971"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Землепользование </w:t>
            </w:r>
          </w:p>
        </w:tc>
        <w:tc>
          <w:tcPr>
            <w:tcW w:w="3952" w:type="dxa"/>
            <w:tcBorders>
              <w:top w:val="single" w:sz="4" w:space="0" w:color="auto"/>
              <w:left w:val="single" w:sz="4" w:space="0" w:color="auto"/>
              <w:bottom w:val="single" w:sz="4" w:space="0" w:color="auto"/>
              <w:right w:val="single" w:sz="4" w:space="0" w:color="auto"/>
            </w:tcBorders>
            <w:hideMark/>
          </w:tcPr>
          <w:p w14:paraId="7C885FFC"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Местные исполнительные органы – земельный баланс, тематические отчеты </w:t>
            </w:r>
          </w:p>
        </w:tc>
        <w:tc>
          <w:tcPr>
            <w:tcW w:w="2836" w:type="dxa"/>
            <w:tcBorders>
              <w:top w:val="single" w:sz="4" w:space="0" w:color="auto"/>
              <w:left w:val="single" w:sz="4" w:space="0" w:color="auto"/>
              <w:bottom w:val="single" w:sz="4" w:space="0" w:color="auto"/>
              <w:right w:val="single" w:sz="4" w:space="0" w:color="auto"/>
            </w:tcBorders>
          </w:tcPr>
          <w:p w14:paraId="16D741E2" w14:textId="77777777" w:rsidR="00F8641B" w:rsidRPr="00C903F1" w:rsidRDefault="00725E40"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w:t>
            </w:r>
            <w:r w:rsidR="00A655B6" w:rsidRPr="00C903F1">
              <w:rPr>
                <w:rFonts w:ascii="Times New Roman" w:eastAsia="Times New Roman" w:hAnsi="Times New Roman" w:cs="Times New Roman"/>
                <w:sz w:val="24"/>
                <w:szCs w:val="24"/>
                <w:lang w:val="kk-KZ"/>
              </w:rPr>
              <w:t>2</w:t>
            </w:r>
            <w:r w:rsidR="007C0517">
              <w:rPr>
                <w:rFonts w:ascii="Times New Roman" w:eastAsia="Times New Roman" w:hAnsi="Times New Roman" w:cs="Times New Roman"/>
                <w:sz w:val="24"/>
                <w:szCs w:val="24"/>
                <w:lang w:val="kk-KZ"/>
              </w:rPr>
              <w:t>2</w:t>
            </w:r>
            <w:r w:rsidR="006615B5">
              <w:rPr>
                <w:rFonts w:ascii="Times New Roman" w:eastAsia="Times New Roman" w:hAnsi="Times New Roman" w:cs="Times New Roman"/>
                <w:sz w:val="24"/>
                <w:szCs w:val="24"/>
                <w:lang w:val="kk-KZ"/>
              </w:rPr>
              <w:t>1</w:t>
            </w:r>
            <w:r w:rsidR="00A655B6" w:rsidRPr="00C903F1">
              <w:rPr>
                <w:rFonts w:ascii="Times New Roman" w:eastAsia="Times New Roman" w:hAnsi="Times New Roman" w:cs="Times New Roman"/>
                <w:sz w:val="24"/>
                <w:szCs w:val="24"/>
                <w:lang w:val="kk-KZ"/>
              </w:rPr>
              <w:t>,22</w:t>
            </w:r>
            <w:r w:rsidR="006615B5">
              <w:rPr>
                <w:rFonts w:ascii="Times New Roman" w:eastAsia="Times New Roman" w:hAnsi="Times New Roman" w:cs="Times New Roman"/>
                <w:sz w:val="24"/>
                <w:szCs w:val="24"/>
                <w:lang w:val="kk-KZ"/>
              </w:rPr>
              <w:t>2</w:t>
            </w:r>
            <w:r w:rsidR="00A655B6" w:rsidRPr="00C903F1">
              <w:rPr>
                <w:rFonts w:ascii="Times New Roman" w:eastAsia="Times New Roman" w:hAnsi="Times New Roman" w:cs="Times New Roman"/>
                <w:sz w:val="24"/>
                <w:szCs w:val="24"/>
                <w:lang w:val="kk-KZ"/>
              </w:rPr>
              <w:t>,</w:t>
            </w:r>
            <w:r w:rsidR="000E052A" w:rsidRPr="00C903F1">
              <w:rPr>
                <w:rFonts w:ascii="Times New Roman" w:eastAsia="Times New Roman" w:hAnsi="Times New Roman" w:cs="Times New Roman"/>
                <w:sz w:val="24"/>
                <w:szCs w:val="24"/>
                <w:lang w:val="en-US"/>
              </w:rPr>
              <w:t>2</w:t>
            </w:r>
            <w:r w:rsidR="006615B5">
              <w:rPr>
                <w:rFonts w:ascii="Times New Roman" w:eastAsia="Times New Roman" w:hAnsi="Times New Roman" w:cs="Times New Roman"/>
                <w:sz w:val="24"/>
                <w:szCs w:val="24"/>
                <w:lang w:val="kk-KZ"/>
              </w:rPr>
              <w:t>31</w:t>
            </w:r>
            <w:r w:rsidR="000E052A" w:rsidRPr="00C903F1">
              <w:rPr>
                <w:rFonts w:ascii="Times New Roman" w:eastAsia="Times New Roman" w:hAnsi="Times New Roman" w:cs="Times New Roman"/>
                <w:sz w:val="24"/>
                <w:szCs w:val="24"/>
                <w:lang w:val="en-US"/>
              </w:rPr>
              <w:t>,23</w:t>
            </w:r>
            <w:r w:rsidR="006615B5">
              <w:rPr>
                <w:rFonts w:ascii="Times New Roman" w:eastAsia="Times New Roman" w:hAnsi="Times New Roman" w:cs="Times New Roman"/>
                <w:sz w:val="24"/>
                <w:szCs w:val="24"/>
                <w:lang w:val="kk-KZ"/>
              </w:rPr>
              <w:t>2</w:t>
            </w:r>
            <w:r w:rsidR="000E052A" w:rsidRPr="00C903F1">
              <w:rPr>
                <w:rFonts w:ascii="Times New Roman" w:eastAsia="Times New Roman" w:hAnsi="Times New Roman" w:cs="Times New Roman"/>
                <w:sz w:val="24"/>
                <w:szCs w:val="24"/>
                <w:lang w:val="en-US"/>
              </w:rPr>
              <w:t>,23</w:t>
            </w:r>
            <w:r w:rsidR="006615B5">
              <w:rPr>
                <w:rFonts w:ascii="Times New Roman" w:eastAsia="Times New Roman" w:hAnsi="Times New Roman" w:cs="Times New Roman"/>
                <w:sz w:val="24"/>
                <w:szCs w:val="24"/>
                <w:lang w:val="kk-KZ"/>
              </w:rPr>
              <w:t>3</w:t>
            </w:r>
            <w:r w:rsidR="000E052A" w:rsidRPr="00C903F1">
              <w:rPr>
                <w:rFonts w:ascii="Times New Roman" w:eastAsia="Times New Roman" w:hAnsi="Times New Roman" w:cs="Times New Roman"/>
                <w:sz w:val="24"/>
                <w:szCs w:val="24"/>
                <w:lang w:val="en-US"/>
              </w:rPr>
              <w:t>,23</w:t>
            </w:r>
            <w:r w:rsidR="006615B5">
              <w:rPr>
                <w:rFonts w:ascii="Times New Roman" w:eastAsia="Times New Roman" w:hAnsi="Times New Roman" w:cs="Times New Roman"/>
                <w:sz w:val="24"/>
                <w:szCs w:val="24"/>
                <w:lang w:val="kk-KZ"/>
              </w:rPr>
              <w:t>4</w:t>
            </w:r>
            <w:r w:rsidRPr="00C903F1">
              <w:rPr>
                <w:rFonts w:ascii="Times New Roman" w:eastAsia="Times New Roman" w:hAnsi="Times New Roman" w:cs="Times New Roman"/>
                <w:sz w:val="24"/>
                <w:szCs w:val="24"/>
              </w:rPr>
              <w:t>]</w:t>
            </w:r>
          </w:p>
        </w:tc>
      </w:tr>
      <w:tr w:rsidR="00F8641B" w:rsidRPr="00C903F1" w14:paraId="629CACD8" w14:textId="77777777" w:rsidTr="00395A96">
        <w:tc>
          <w:tcPr>
            <w:tcW w:w="527" w:type="dxa"/>
            <w:tcBorders>
              <w:top w:val="single" w:sz="4" w:space="0" w:color="auto"/>
              <w:left w:val="single" w:sz="4" w:space="0" w:color="auto"/>
              <w:bottom w:val="single" w:sz="4" w:space="0" w:color="auto"/>
              <w:right w:val="single" w:sz="4" w:space="0" w:color="auto"/>
            </w:tcBorders>
            <w:hideMark/>
          </w:tcPr>
          <w:p w14:paraId="3D7BB679"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2</w:t>
            </w:r>
          </w:p>
        </w:tc>
        <w:tc>
          <w:tcPr>
            <w:tcW w:w="2324" w:type="dxa"/>
            <w:tcBorders>
              <w:top w:val="single" w:sz="4" w:space="0" w:color="auto"/>
              <w:left w:val="single" w:sz="4" w:space="0" w:color="auto"/>
              <w:bottom w:val="single" w:sz="4" w:space="0" w:color="auto"/>
              <w:right w:val="single" w:sz="4" w:space="0" w:color="auto"/>
            </w:tcBorders>
            <w:hideMark/>
          </w:tcPr>
          <w:p w14:paraId="4E1413F3"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Климат </w:t>
            </w:r>
          </w:p>
        </w:tc>
        <w:tc>
          <w:tcPr>
            <w:tcW w:w="3952" w:type="dxa"/>
            <w:tcBorders>
              <w:top w:val="single" w:sz="4" w:space="0" w:color="auto"/>
              <w:left w:val="single" w:sz="4" w:space="0" w:color="auto"/>
              <w:bottom w:val="single" w:sz="4" w:space="0" w:color="auto"/>
              <w:right w:val="single" w:sz="4" w:space="0" w:color="auto"/>
            </w:tcBorders>
            <w:hideMark/>
          </w:tcPr>
          <w:p w14:paraId="734E42DE"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РГП «КАЗГИДРОМЕТ»</w:t>
            </w:r>
          </w:p>
        </w:tc>
        <w:tc>
          <w:tcPr>
            <w:tcW w:w="2836" w:type="dxa"/>
            <w:tcBorders>
              <w:top w:val="single" w:sz="4" w:space="0" w:color="auto"/>
              <w:left w:val="single" w:sz="4" w:space="0" w:color="auto"/>
              <w:bottom w:val="single" w:sz="4" w:space="0" w:color="auto"/>
              <w:right w:val="single" w:sz="4" w:space="0" w:color="auto"/>
            </w:tcBorders>
          </w:tcPr>
          <w:p w14:paraId="1C682694" w14:textId="77777777" w:rsidR="00F8641B" w:rsidRPr="00C903F1" w:rsidRDefault="00035FAB" w:rsidP="00F8641B">
            <w:pPr>
              <w:jc w:val="both"/>
              <w:rPr>
                <w:rFonts w:ascii="Times New Roman" w:eastAsia="Times New Roman" w:hAnsi="Times New Roman" w:cs="Times New Roman"/>
                <w:sz w:val="24"/>
                <w:szCs w:val="24"/>
                <w:lang w:val="en-US"/>
              </w:rPr>
            </w:pPr>
            <w:r w:rsidRPr="00C903F1">
              <w:rPr>
                <w:rFonts w:ascii="Times New Roman" w:eastAsia="Times New Roman" w:hAnsi="Times New Roman" w:cs="Times New Roman"/>
                <w:sz w:val="24"/>
                <w:szCs w:val="24"/>
              </w:rPr>
              <w:t>[</w:t>
            </w:r>
            <w:r w:rsidR="000E052A" w:rsidRPr="00C903F1">
              <w:rPr>
                <w:rFonts w:ascii="Times New Roman" w:eastAsia="Times New Roman" w:hAnsi="Times New Roman" w:cs="Times New Roman"/>
                <w:sz w:val="24"/>
                <w:szCs w:val="24"/>
                <w:lang w:val="kk-KZ"/>
              </w:rPr>
              <w:t>22</w:t>
            </w:r>
            <w:r w:rsidR="006615B5">
              <w:rPr>
                <w:rFonts w:ascii="Times New Roman" w:eastAsia="Times New Roman" w:hAnsi="Times New Roman" w:cs="Times New Roman"/>
                <w:sz w:val="24"/>
                <w:szCs w:val="24"/>
                <w:lang w:val="kk-KZ"/>
              </w:rPr>
              <w:t>6</w:t>
            </w:r>
            <w:r w:rsidRPr="00C903F1">
              <w:rPr>
                <w:rFonts w:ascii="Times New Roman" w:eastAsia="Times New Roman" w:hAnsi="Times New Roman" w:cs="Times New Roman"/>
                <w:sz w:val="24"/>
                <w:szCs w:val="24"/>
              </w:rPr>
              <w:t>]</w:t>
            </w:r>
            <w:r w:rsidR="00A655B6" w:rsidRPr="00C903F1">
              <w:rPr>
                <w:rFonts w:ascii="Times New Roman" w:eastAsia="Times New Roman" w:hAnsi="Times New Roman" w:cs="Times New Roman"/>
                <w:sz w:val="24"/>
                <w:szCs w:val="24"/>
                <w:lang w:val="kk-KZ"/>
              </w:rPr>
              <w:t xml:space="preserve">, </w:t>
            </w:r>
            <w:r w:rsidR="00A655B6" w:rsidRPr="00C903F1">
              <w:rPr>
                <w:rFonts w:ascii="Times New Roman" w:eastAsia="Times New Roman" w:hAnsi="Times New Roman" w:cs="Times New Roman"/>
                <w:sz w:val="24"/>
                <w:szCs w:val="24"/>
                <w:lang w:val="en-US"/>
              </w:rPr>
              <w:t>[22</w:t>
            </w:r>
            <w:r w:rsidR="006615B5">
              <w:rPr>
                <w:rFonts w:ascii="Times New Roman" w:eastAsia="Times New Roman" w:hAnsi="Times New Roman" w:cs="Times New Roman"/>
                <w:sz w:val="24"/>
                <w:szCs w:val="24"/>
                <w:lang w:val="kk-KZ"/>
              </w:rPr>
              <w:t>9</w:t>
            </w:r>
            <w:r w:rsidR="00A655B6" w:rsidRPr="00C903F1">
              <w:rPr>
                <w:rFonts w:ascii="Times New Roman" w:eastAsia="Times New Roman" w:hAnsi="Times New Roman" w:cs="Times New Roman"/>
                <w:sz w:val="24"/>
                <w:szCs w:val="24"/>
                <w:lang w:val="en-US"/>
              </w:rPr>
              <w:t>]</w:t>
            </w:r>
          </w:p>
        </w:tc>
      </w:tr>
      <w:tr w:rsidR="00F8641B" w:rsidRPr="00C903F1" w14:paraId="06775C67" w14:textId="77777777" w:rsidTr="00395A96">
        <w:tc>
          <w:tcPr>
            <w:tcW w:w="527" w:type="dxa"/>
            <w:tcBorders>
              <w:top w:val="single" w:sz="4" w:space="0" w:color="auto"/>
              <w:left w:val="single" w:sz="4" w:space="0" w:color="auto"/>
              <w:bottom w:val="single" w:sz="4" w:space="0" w:color="auto"/>
              <w:right w:val="single" w:sz="4" w:space="0" w:color="auto"/>
            </w:tcBorders>
            <w:hideMark/>
          </w:tcPr>
          <w:p w14:paraId="2F9FB356"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3</w:t>
            </w:r>
          </w:p>
        </w:tc>
        <w:tc>
          <w:tcPr>
            <w:tcW w:w="2324" w:type="dxa"/>
            <w:tcBorders>
              <w:top w:val="single" w:sz="4" w:space="0" w:color="auto"/>
              <w:left w:val="single" w:sz="4" w:space="0" w:color="auto"/>
              <w:bottom w:val="single" w:sz="4" w:space="0" w:color="auto"/>
              <w:right w:val="single" w:sz="4" w:space="0" w:color="auto"/>
            </w:tcBorders>
            <w:hideMark/>
          </w:tcPr>
          <w:p w14:paraId="1CAFAE0E"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Почва </w:t>
            </w:r>
          </w:p>
        </w:tc>
        <w:tc>
          <w:tcPr>
            <w:tcW w:w="3952" w:type="dxa"/>
            <w:tcBorders>
              <w:top w:val="single" w:sz="4" w:space="0" w:color="auto"/>
              <w:left w:val="single" w:sz="4" w:space="0" w:color="auto"/>
              <w:bottom w:val="single" w:sz="4" w:space="0" w:color="auto"/>
              <w:right w:val="single" w:sz="4" w:space="0" w:color="auto"/>
            </w:tcBorders>
            <w:hideMark/>
          </w:tcPr>
          <w:p w14:paraId="1AB51153"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НАО «ГК «Правительство для граждан», АИС ГЗК РК </w:t>
            </w:r>
          </w:p>
        </w:tc>
        <w:tc>
          <w:tcPr>
            <w:tcW w:w="2836" w:type="dxa"/>
            <w:tcBorders>
              <w:top w:val="single" w:sz="4" w:space="0" w:color="auto"/>
              <w:left w:val="single" w:sz="4" w:space="0" w:color="auto"/>
              <w:bottom w:val="single" w:sz="4" w:space="0" w:color="auto"/>
              <w:right w:val="single" w:sz="4" w:space="0" w:color="auto"/>
            </w:tcBorders>
          </w:tcPr>
          <w:p w14:paraId="2F666682" w14:textId="77777777" w:rsidR="00F8641B" w:rsidRPr="00C903F1" w:rsidRDefault="00035FAB" w:rsidP="00F8641B">
            <w:pPr>
              <w:jc w:val="both"/>
              <w:rPr>
                <w:rFonts w:ascii="Times New Roman" w:eastAsia="Times New Roman" w:hAnsi="Times New Roman" w:cs="Times New Roman"/>
                <w:sz w:val="24"/>
                <w:szCs w:val="24"/>
                <w:lang w:val="en-US"/>
              </w:rPr>
            </w:pPr>
            <w:r w:rsidRPr="00C903F1">
              <w:rPr>
                <w:rFonts w:ascii="Times New Roman" w:eastAsia="Times New Roman" w:hAnsi="Times New Roman" w:cs="Times New Roman"/>
                <w:sz w:val="24"/>
                <w:szCs w:val="24"/>
              </w:rPr>
              <w:t>[</w:t>
            </w:r>
            <w:r w:rsidR="00A655B6" w:rsidRPr="00C903F1">
              <w:rPr>
                <w:rFonts w:ascii="Times New Roman" w:eastAsia="Times New Roman" w:hAnsi="Times New Roman" w:cs="Times New Roman"/>
                <w:sz w:val="24"/>
                <w:szCs w:val="24"/>
                <w:lang w:val="kk-KZ"/>
              </w:rPr>
              <w:t>21</w:t>
            </w:r>
            <w:r w:rsidR="006615B5">
              <w:rPr>
                <w:rFonts w:ascii="Times New Roman" w:eastAsia="Times New Roman" w:hAnsi="Times New Roman" w:cs="Times New Roman"/>
                <w:sz w:val="24"/>
                <w:szCs w:val="24"/>
                <w:lang w:val="kk-KZ"/>
              </w:rPr>
              <w:t>3</w:t>
            </w:r>
            <w:r w:rsidRPr="00C903F1">
              <w:rPr>
                <w:rFonts w:ascii="Times New Roman" w:eastAsia="Times New Roman" w:hAnsi="Times New Roman" w:cs="Times New Roman"/>
                <w:sz w:val="24"/>
                <w:szCs w:val="24"/>
              </w:rPr>
              <w:t>]</w:t>
            </w:r>
            <w:r w:rsidR="00A71577" w:rsidRPr="00C903F1">
              <w:rPr>
                <w:rFonts w:ascii="Times New Roman" w:eastAsia="Times New Roman" w:hAnsi="Times New Roman" w:cs="Times New Roman"/>
                <w:sz w:val="24"/>
                <w:szCs w:val="24"/>
              </w:rPr>
              <w:t>,</w:t>
            </w:r>
            <w:r w:rsidR="000E052A" w:rsidRPr="00C903F1">
              <w:rPr>
                <w:rFonts w:ascii="Times New Roman" w:eastAsia="Times New Roman" w:hAnsi="Times New Roman" w:cs="Times New Roman"/>
                <w:sz w:val="24"/>
                <w:szCs w:val="24"/>
                <w:lang w:val="en-US"/>
              </w:rPr>
              <w:t>[2</w:t>
            </w:r>
            <w:r w:rsidR="006615B5">
              <w:rPr>
                <w:rFonts w:ascii="Times New Roman" w:eastAsia="Times New Roman" w:hAnsi="Times New Roman" w:cs="Times New Roman"/>
                <w:sz w:val="24"/>
                <w:szCs w:val="24"/>
                <w:lang w:val="kk-KZ"/>
              </w:rPr>
              <w:t>50</w:t>
            </w:r>
            <w:r w:rsidR="000E052A" w:rsidRPr="00C903F1">
              <w:rPr>
                <w:rFonts w:ascii="Times New Roman" w:eastAsia="Times New Roman" w:hAnsi="Times New Roman" w:cs="Times New Roman"/>
                <w:sz w:val="24"/>
                <w:szCs w:val="24"/>
                <w:lang w:val="en-US"/>
              </w:rPr>
              <w:t>]</w:t>
            </w:r>
          </w:p>
        </w:tc>
      </w:tr>
      <w:tr w:rsidR="00F8641B" w:rsidRPr="00C903F1" w14:paraId="01A6C4F2" w14:textId="77777777" w:rsidTr="00395A96">
        <w:tc>
          <w:tcPr>
            <w:tcW w:w="527" w:type="dxa"/>
            <w:tcBorders>
              <w:top w:val="single" w:sz="4" w:space="0" w:color="auto"/>
              <w:left w:val="single" w:sz="4" w:space="0" w:color="auto"/>
              <w:bottom w:val="single" w:sz="4" w:space="0" w:color="auto"/>
              <w:right w:val="single" w:sz="4" w:space="0" w:color="auto"/>
            </w:tcBorders>
            <w:hideMark/>
          </w:tcPr>
          <w:p w14:paraId="2C20805C"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4</w:t>
            </w:r>
          </w:p>
        </w:tc>
        <w:tc>
          <w:tcPr>
            <w:tcW w:w="2324" w:type="dxa"/>
            <w:tcBorders>
              <w:top w:val="single" w:sz="4" w:space="0" w:color="auto"/>
              <w:left w:val="single" w:sz="4" w:space="0" w:color="auto"/>
              <w:bottom w:val="single" w:sz="4" w:space="0" w:color="auto"/>
              <w:right w:val="single" w:sz="4" w:space="0" w:color="auto"/>
            </w:tcBorders>
            <w:hideMark/>
          </w:tcPr>
          <w:p w14:paraId="75E911F3"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Социально-экономические показатели</w:t>
            </w:r>
          </w:p>
        </w:tc>
        <w:tc>
          <w:tcPr>
            <w:tcW w:w="3952" w:type="dxa"/>
            <w:tcBorders>
              <w:top w:val="single" w:sz="4" w:space="0" w:color="auto"/>
              <w:left w:val="single" w:sz="4" w:space="0" w:color="auto"/>
              <w:bottom w:val="single" w:sz="4" w:space="0" w:color="auto"/>
              <w:right w:val="single" w:sz="4" w:space="0" w:color="auto"/>
            </w:tcBorders>
            <w:hideMark/>
          </w:tcPr>
          <w:p w14:paraId="096290E4" w14:textId="77777777" w:rsidR="00F8641B" w:rsidRPr="00C903F1" w:rsidRDefault="00F8641B"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Бюро национальной статистики РК </w:t>
            </w:r>
          </w:p>
        </w:tc>
        <w:tc>
          <w:tcPr>
            <w:tcW w:w="2836" w:type="dxa"/>
            <w:tcBorders>
              <w:top w:val="single" w:sz="4" w:space="0" w:color="auto"/>
              <w:left w:val="single" w:sz="4" w:space="0" w:color="auto"/>
              <w:bottom w:val="single" w:sz="4" w:space="0" w:color="auto"/>
              <w:right w:val="single" w:sz="4" w:space="0" w:color="auto"/>
            </w:tcBorders>
          </w:tcPr>
          <w:p w14:paraId="255D26D0" w14:textId="77777777" w:rsidR="00F8641B" w:rsidRPr="00C903F1" w:rsidRDefault="00035FAB" w:rsidP="00F8641B">
            <w:pPr>
              <w:jc w:val="both"/>
              <w:rPr>
                <w:rFonts w:ascii="Times New Roman" w:eastAsia="Times New Roman" w:hAnsi="Times New Roman" w:cs="Times New Roman"/>
                <w:sz w:val="24"/>
                <w:szCs w:val="24"/>
                <w:lang w:val="kk-KZ"/>
              </w:rPr>
            </w:pPr>
            <w:r w:rsidRPr="00C903F1">
              <w:rPr>
                <w:rFonts w:ascii="Times New Roman" w:eastAsia="Times New Roman" w:hAnsi="Times New Roman" w:cs="Times New Roman"/>
                <w:sz w:val="24"/>
                <w:szCs w:val="24"/>
              </w:rPr>
              <w:t>[</w:t>
            </w:r>
            <w:r w:rsidR="000E052A" w:rsidRPr="00C903F1">
              <w:rPr>
                <w:rFonts w:ascii="Times New Roman" w:eastAsia="Times New Roman" w:hAnsi="Times New Roman" w:cs="Times New Roman"/>
                <w:sz w:val="24"/>
                <w:szCs w:val="24"/>
                <w:lang w:val="en-US"/>
              </w:rPr>
              <w:t>23</w:t>
            </w:r>
            <w:r w:rsidR="006615B5">
              <w:rPr>
                <w:rFonts w:ascii="Times New Roman" w:eastAsia="Times New Roman" w:hAnsi="Times New Roman" w:cs="Times New Roman"/>
                <w:sz w:val="24"/>
                <w:szCs w:val="24"/>
                <w:lang w:val="kk-KZ"/>
              </w:rPr>
              <w:t>5</w:t>
            </w:r>
            <w:r w:rsidRPr="00C903F1">
              <w:rPr>
                <w:rFonts w:ascii="Times New Roman" w:eastAsia="Times New Roman" w:hAnsi="Times New Roman" w:cs="Times New Roman"/>
                <w:sz w:val="24"/>
                <w:szCs w:val="24"/>
              </w:rPr>
              <w:t>]</w:t>
            </w:r>
            <w:r w:rsidR="000E052A" w:rsidRPr="00C903F1">
              <w:rPr>
                <w:rFonts w:ascii="Times New Roman" w:eastAsia="Times New Roman" w:hAnsi="Times New Roman" w:cs="Times New Roman"/>
                <w:sz w:val="24"/>
                <w:szCs w:val="24"/>
                <w:lang w:val="kk-KZ"/>
              </w:rPr>
              <w:t xml:space="preserve"> </w:t>
            </w:r>
          </w:p>
        </w:tc>
      </w:tr>
      <w:tr w:rsidR="001E741D" w:rsidRPr="00C903F1" w14:paraId="65A6BED9" w14:textId="77777777" w:rsidTr="00AA0FFA">
        <w:tc>
          <w:tcPr>
            <w:tcW w:w="9639" w:type="dxa"/>
            <w:gridSpan w:val="4"/>
            <w:tcBorders>
              <w:top w:val="single" w:sz="4" w:space="0" w:color="auto"/>
              <w:left w:val="single" w:sz="4" w:space="0" w:color="auto"/>
              <w:bottom w:val="single" w:sz="4" w:space="0" w:color="auto"/>
              <w:right w:val="single" w:sz="4" w:space="0" w:color="auto"/>
            </w:tcBorders>
          </w:tcPr>
          <w:p w14:paraId="75DE210C" w14:textId="77777777" w:rsidR="001E741D" w:rsidRPr="00C903F1" w:rsidRDefault="001E741D" w:rsidP="00F8641B">
            <w:pPr>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Примечание: составлен</w:t>
            </w:r>
            <w:r w:rsidR="0069602D" w:rsidRPr="00C903F1">
              <w:rPr>
                <w:rFonts w:ascii="Times New Roman" w:eastAsia="Times New Roman" w:hAnsi="Times New Roman" w:cs="Times New Roman"/>
                <w:sz w:val="24"/>
                <w:szCs w:val="24"/>
              </w:rPr>
              <w:t>а</w:t>
            </w:r>
            <w:r w:rsidRPr="00C903F1">
              <w:rPr>
                <w:rFonts w:ascii="Times New Roman" w:eastAsia="Times New Roman" w:hAnsi="Times New Roman" w:cs="Times New Roman"/>
                <w:sz w:val="24"/>
                <w:szCs w:val="24"/>
              </w:rPr>
              <w:t xml:space="preserve"> автором</w:t>
            </w:r>
          </w:p>
        </w:tc>
      </w:tr>
    </w:tbl>
    <w:p w14:paraId="48F46904" w14:textId="77777777" w:rsidR="00EC76DE" w:rsidRPr="00C903F1" w:rsidRDefault="00EC76DE" w:rsidP="00F8641B">
      <w:pPr>
        <w:spacing w:after="0" w:line="240" w:lineRule="auto"/>
        <w:ind w:firstLine="720"/>
        <w:jc w:val="both"/>
        <w:rPr>
          <w:rFonts w:ascii="Times New Roman" w:eastAsia="Times New Roman" w:hAnsi="Times New Roman" w:cs="Times New Roman"/>
          <w:sz w:val="28"/>
          <w:szCs w:val="28"/>
        </w:rPr>
      </w:pPr>
    </w:p>
    <w:p w14:paraId="636DA4A7" w14:textId="77777777" w:rsidR="00F8641B" w:rsidRPr="00C903F1" w:rsidRDefault="001E741D"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Далее рассмотрим методику оценки с/х потенциала угодий. С этой целью на начальном этапе необходимо в</w:t>
      </w:r>
      <w:r w:rsidR="00F8641B" w:rsidRPr="00C903F1">
        <w:rPr>
          <w:rFonts w:ascii="Times New Roman" w:eastAsia="Times New Roman" w:hAnsi="Times New Roman" w:cs="Times New Roman"/>
          <w:sz w:val="28"/>
          <w:szCs w:val="28"/>
        </w:rPr>
        <w:t>ыяв</w:t>
      </w:r>
      <w:r w:rsidRPr="00C903F1">
        <w:rPr>
          <w:rFonts w:ascii="Times New Roman" w:eastAsia="Times New Roman" w:hAnsi="Times New Roman" w:cs="Times New Roman"/>
          <w:sz w:val="28"/>
          <w:szCs w:val="28"/>
        </w:rPr>
        <w:t xml:space="preserve">ить </w:t>
      </w:r>
      <w:r w:rsidR="00F8641B" w:rsidRPr="00C903F1">
        <w:rPr>
          <w:rFonts w:ascii="Times New Roman" w:eastAsia="Times New Roman" w:hAnsi="Times New Roman" w:cs="Times New Roman"/>
          <w:sz w:val="28"/>
          <w:szCs w:val="28"/>
        </w:rPr>
        <w:t>основны</w:t>
      </w:r>
      <w:r w:rsidR="00D712B8" w:rsidRPr="00C903F1">
        <w:rPr>
          <w:rFonts w:ascii="Times New Roman" w:eastAsia="Times New Roman" w:hAnsi="Times New Roman" w:cs="Times New Roman"/>
          <w:sz w:val="28"/>
          <w:szCs w:val="28"/>
        </w:rPr>
        <w:t>е</w:t>
      </w:r>
      <w:r w:rsidR="00F8641B" w:rsidRPr="00C903F1">
        <w:rPr>
          <w:rFonts w:ascii="Times New Roman" w:eastAsia="Times New Roman" w:hAnsi="Times New Roman" w:cs="Times New Roman"/>
          <w:sz w:val="28"/>
          <w:szCs w:val="28"/>
        </w:rPr>
        <w:t xml:space="preserve"> природны</w:t>
      </w:r>
      <w:r w:rsidR="00D712B8" w:rsidRPr="00C903F1">
        <w:rPr>
          <w:rFonts w:ascii="Times New Roman" w:eastAsia="Times New Roman" w:hAnsi="Times New Roman" w:cs="Times New Roman"/>
          <w:sz w:val="28"/>
          <w:szCs w:val="28"/>
        </w:rPr>
        <w:t>е</w:t>
      </w:r>
      <w:r w:rsidR="00F8641B" w:rsidRPr="00C903F1">
        <w:rPr>
          <w:rFonts w:ascii="Times New Roman" w:eastAsia="Times New Roman" w:hAnsi="Times New Roman" w:cs="Times New Roman"/>
          <w:sz w:val="28"/>
          <w:szCs w:val="28"/>
        </w:rPr>
        <w:t xml:space="preserve"> и агроэкологически</w:t>
      </w:r>
      <w:r w:rsidR="00D712B8" w:rsidRPr="00C903F1">
        <w:rPr>
          <w:rFonts w:ascii="Times New Roman" w:eastAsia="Times New Roman" w:hAnsi="Times New Roman" w:cs="Times New Roman"/>
          <w:sz w:val="28"/>
          <w:szCs w:val="28"/>
        </w:rPr>
        <w:t>е</w:t>
      </w:r>
      <w:r w:rsidR="00F8641B" w:rsidRPr="00C903F1">
        <w:rPr>
          <w:rFonts w:ascii="Times New Roman" w:eastAsia="Times New Roman" w:hAnsi="Times New Roman" w:cs="Times New Roman"/>
          <w:sz w:val="28"/>
          <w:szCs w:val="28"/>
        </w:rPr>
        <w:t xml:space="preserve"> фактор</w:t>
      </w:r>
      <w:r w:rsidR="00D712B8" w:rsidRPr="00C903F1">
        <w:rPr>
          <w:rFonts w:ascii="Times New Roman" w:eastAsia="Times New Roman" w:hAnsi="Times New Roman" w:cs="Times New Roman"/>
          <w:sz w:val="28"/>
          <w:szCs w:val="28"/>
        </w:rPr>
        <w:t>ы</w:t>
      </w:r>
      <w:r w:rsidRPr="00C903F1">
        <w:rPr>
          <w:rFonts w:ascii="Times New Roman" w:eastAsia="Times New Roman" w:hAnsi="Times New Roman" w:cs="Times New Roman"/>
          <w:sz w:val="28"/>
          <w:szCs w:val="28"/>
        </w:rPr>
        <w:t xml:space="preserve"> </w:t>
      </w:r>
      <w:r w:rsidR="00F8641B" w:rsidRPr="00C903F1">
        <w:rPr>
          <w:rFonts w:ascii="Times New Roman" w:eastAsia="Times New Roman" w:hAnsi="Times New Roman" w:cs="Times New Roman"/>
          <w:sz w:val="28"/>
          <w:szCs w:val="28"/>
        </w:rPr>
        <w:t>качеств</w:t>
      </w:r>
      <w:r w:rsidRPr="00C903F1">
        <w:rPr>
          <w:rFonts w:ascii="Times New Roman" w:eastAsia="Times New Roman" w:hAnsi="Times New Roman" w:cs="Times New Roman"/>
          <w:sz w:val="28"/>
          <w:szCs w:val="28"/>
        </w:rPr>
        <w:t>а</w:t>
      </w:r>
      <w:r w:rsidR="00F8641B" w:rsidRPr="00C903F1">
        <w:rPr>
          <w:rFonts w:ascii="Times New Roman" w:eastAsia="Times New Roman" w:hAnsi="Times New Roman" w:cs="Times New Roman"/>
          <w:sz w:val="28"/>
          <w:szCs w:val="28"/>
        </w:rPr>
        <w:t xml:space="preserve"> земель:</w:t>
      </w:r>
    </w:p>
    <w:p w14:paraId="00529195" w14:textId="77777777" w:rsidR="00F8641B" w:rsidRPr="00C903F1" w:rsidRDefault="00F8641B" w:rsidP="001E741D">
      <w:pPr>
        <w:numPr>
          <w:ilvl w:val="0"/>
          <w:numId w:val="23"/>
        </w:numPr>
        <w:spacing w:after="0" w:line="240" w:lineRule="auto"/>
        <w:contextualSpacing/>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почвенные характеристики (тип почвы, бонитет);</w:t>
      </w:r>
    </w:p>
    <w:p w14:paraId="7AA7BEB7" w14:textId="77777777" w:rsidR="00F8641B" w:rsidRPr="00C903F1" w:rsidRDefault="00F8641B" w:rsidP="001E741D">
      <w:pPr>
        <w:numPr>
          <w:ilvl w:val="0"/>
          <w:numId w:val="23"/>
        </w:numPr>
        <w:spacing w:after="0" w:line="240" w:lineRule="auto"/>
        <w:contextualSpacing/>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климатические условия (температура, осадки, агроклиматические зоны);</w:t>
      </w:r>
    </w:p>
    <w:p w14:paraId="104C7E87" w14:textId="77777777" w:rsidR="00F8641B" w:rsidRPr="00C903F1" w:rsidRDefault="00F8641B" w:rsidP="001E741D">
      <w:pPr>
        <w:numPr>
          <w:ilvl w:val="0"/>
          <w:numId w:val="23"/>
        </w:numPr>
        <w:spacing w:after="0" w:line="240" w:lineRule="auto"/>
        <w:contextualSpacing/>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рельеф местности (высота, уклоны, экспозиция);</w:t>
      </w:r>
    </w:p>
    <w:p w14:paraId="619EAF46" w14:textId="77777777" w:rsidR="00F8641B" w:rsidRPr="00C903F1" w:rsidRDefault="00F8641B" w:rsidP="001E741D">
      <w:pPr>
        <w:numPr>
          <w:ilvl w:val="0"/>
          <w:numId w:val="23"/>
        </w:numPr>
        <w:spacing w:after="0" w:line="240" w:lineRule="auto"/>
        <w:contextualSpacing/>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состояние растительности (оценка продуктивности, деградация).</w:t>
      </w:r>
    </w:p>
    <w:p w14:paraId="1FB6ED0B" w14:textId="77777777" w:rsidR="00F8641B" w:rsidRPr="00C903F1" w:rsidRDefault="00F8641B" w:rsidP="001E741D">
      <w:pPr>
        <w:spacing w:after="0" w:line="240" w:lineRule="auto"/>
        <w:ind w:firstLine="360"/>
        <w:jc w:val="both"/>
        <w:rPr>
          <w:rFonts w:ascii="Times New Roman" w:eastAsia="Times New Roman" w:hAnsi="Times New Roman" w:cs="Times New Roman"/>
          <w:bCs/>
          <w:sz w:val="28"/>
          <w:szCs w:val="28"/>
        </w:rPr>
      </w:pPr>
      <w:r w:rsidRPr="00C903F1">
        <w:rPr>
          <w:rFonts w:ascii="Times New Roman" w:eastAsia="Times New Roman" w:hAnsi="Times New Roman" w:cs="Times New Roman"/>
          <w:sz w:val="28"/>
          <w:szCs w:val="28"/>
        </w:rPr>
        <w:t>Далее применяется метод пороговой шкальной оценки с агрегированием по критериям, что позволяет унифицировать и стандартизировать значения разнородных факторов.</w:t>
      </w:r>
      <w:r w:rsidRPr="00C903F1">
        <w:rPr>
          <w:rFonts w:ascii="Times New Roman" w:eastAsia="Times New Roman" w:hAnsi="Times New Roman" w:cs="Times New Roman"/>
          <w:bCs/>
          <w:sz w:val="28"/>
          <w:szCs w:val="28"/>
        </w:rPr>
        <w:t xml:space="preserve"> Предлагаемая методика оценки сельскохозяйственного потенциала земель основана на анализе статистических данных, отражающих динамику локальных показателей использования земель. Шкала оценки сельскохозяйственного потенциала и выбор критериев опирались на экспертный метод и на опыт проведенных исследований. Балльная шкала была составлена исходя из статистических данных страны методом интерполяции. В конечном итоге, сумма локальных индикаторов представляет комплексную </w:t>
      </w:r>
      <w:proofErr w:type="gramStart"/>
      <w:r w:rsidRPr="00C903F1">
        <w:rPr>
          <w:rFonts w:ascii="Times New Roman" w:eastAsia="Times New Roman" w:hAnsi="Times New Roman" w:cs="Times New Roman"/>
          <w:bCs/>
          <w:sz w:val="28"/>
          <w:szCs w:val="28"/>
        </w:rPr>
        <w:t>оценку  земель</w:t>
      </w:r>
      <w:proofErr w:type="gramEnd"/>
      <w:r w:rsidRPr="00C903F1">
        <w:rPr>
          <w:rFonts w:ascii="Times New Roman" w:eastAsia="Times New Roman" w:hAnsi="Times New Roman" w:cs="Times New Roman"/>
          <w:bCs/>
          <w:sz w:val="28"/>
          <w:szCs w:val="28"/>
        </w:rPr>
        <w:t xml:space="preserve"> региона для сельскохозяйственных целей. Данная методика позволяет выявить потенциал земель в сельскохозяйственном производстве и предложить эффективные направления развития землепользования. Но для более точной интерпретации результатов было применено зонирование территорий исследуемых объектов, так как шкала отражает средний показатель для района.</w:t>
      </w:r>
    </w:p>
    <w:p w14:paraId="47B085F4" w14:textId="77777777" w:rsidR="00F8641B" w:rsidRPr="00C903F1" w:rsidRDefault="00F8641B" w:rsidP="00D712B8">
      <w:pPr>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ab/>
        <w:t xml:space="preserve">В рамках исследования применялся метод визуального и лабораторного обследования земель. </w:t>
      </w:r>
      <w:r w:rsidRPr="00C903F1">
        <w:rPr>
          <w:rFonts w:ascii="Times New Roman" w:eastAsia="Times New Roman" w:hAnsi="Times New Roman" w:cs="Times New Roman"/>
          <w:sz w:val="28"/>
          <w:szCs w:val="28"/>
        </w:rPr>
        <w:t>Картографический материал был обработан при помощи ArcGISPro.</w:t>
      </w:r>
      <w:r w:rsidRPr="00C903F1">
        <w:rPr>
          <w:rFonts w:ascii="Times New Roman" w:eastAsia="Times New Roman" w:hAnsi="Times New Roman" w:cs="Times New Roman"/>
          <w:b/>
          <w:bCs/>
          <w:sz w:val="28"/>
          <w:szCs w:val="28"/>
        </w:rPr>
        <w:t xml:space="preserve"> </w:t>
      </w:r>
      <w:r w:rsidRPr="00C903F1">
        <w:rPr>
          <w:rFonts w:ascii="Times New Roman" w:eastAsia="Times New Roman" w:hAnsi="Times New Roman" w:cs="Times New Roman"/>
          <w:sz w:val="28"/>
          <w:szCs w:val="28"/>
        </w:rPr>
        <w:t>Использование ГИС позволяет перейти от исходных данных к пространственно привязанным аналитическим слоям. Для этого нужно сначала выполнить ряд подготовительных задач</w:t>
      </w:r>
      <w:r w:rsidR="00D712B8" w:rsidRPr="00C903F1">
        <w:rPr>
          <w:rFonts w:ascii="Times New Roman" w:eastAsia="Times New Roman" w:hAnsi="Times New Roman" w:cs="Times New Roman"/>
          <w:sz w:val="28"/>
          <w:szCs w:val="28"/>
        </w:rPr>
        <w:t xml:space="preserve"> (табл.3)</w:t>
      </w:r>
      <w:r w:rsidRPr="00C903F1">
        <w:rPr>
          <w:rFonts w:ascii="Times New Roman" w:eastAsia="Times New Roman" w:hAnsi="Times New Roman" w:cs="Times New Roman"/>
          <w:sz w:val="28"/>
          <w:szCs w:val="28"/>
        </w:rPr>
        <w:t xml:space="preserve">: </w:t>
      </w:r>
    </w:p>
    <w:p w14:paraId="5A0FBC01" w14:textId="77777777" w:rsidR="00F8641B" w:rsidRPr="006615B5" w:rsidRDefault="00F8641B" w:rsidP="006615B5">
      <w:pPr>
        <w:pStyle w:val="aa"/>
        <w:numPr>
          <w:ilvl w:val="0"/>
          <w:numId w:val="33"/>
        </w:numPr>
        <w:tabs>
          <w:tab w:val="left" w:pos="851"/>
          <w:tab w:val="left" w:pos="993"/>
        </w:tabs>
        <w:spacing w:after="0" w:line="240" w:lineRule="auto"/>
        <w:ind w:left="0" w:firstLine="709"/>
        <w:jc w:val="both"/>
        <w:rPr>
          <w:rFonts w:ascii="Times New Roman" w:eastAsia="Times New Roman" w:hAnsi="Times New Roman" w:cs="Times New Roman"/>
          <w:sz w:val="28"/>
          <w:szCs w:val="28"/>
        </w:rPr>
      </w:pPr>
      <w:r w:rsidRPr="006615B5">
        <w:rPr>
          <w:rFonts w:ascii="Times New Roman" w:eastAsia="Times New Roman" w:hAnsi="Times New Roman" w:cs="Times New Roman"/>
          <w:sz w:val="28"/>
          <w:szCs w:val="28"/>
        </w:rPr>
        <w:t>поиск спутниковых снимков (архивные и актуальные данные дистанционного зондирования);</w:t>
      </w:r>
    </w:p>
    <w:p w14:paraId="28AC4E74" w14:textId="77777777" w:rsidR="00F8641B" w:rsidRPr="006615B5" w:rsidRDefault="00F8641B" w:rsidP="006615B5">
      <w:pPr>
        <w:pStyle w:val="aa"/>
        <w:numPr>
          <w:ilvl w:val="0"/>
          <w:numId w:val="33"/>
        </w:numPr>
        <w:tabs>
          <w:tab w:val="left" w:pos="851"/>
          <w:tab w:val="left" w:pos="993"/>
        </w:tabs>
        <w:spacing w:after="0" w:line="240" w:lineRule="auto"/>
        <w:ind w:left="0" w:firstLine="709"/>
        <w:jc w:val="both"/>
        <w:rPr>
          <w:rFonts w:ascii="Times New Roman" w:eastAsia="Times New Roman" w:hAnsi="Times New Roman" w:cs="Times New Roman"/>
          <w:sz w:val="28"/>
          <w:szCs w:val="28"/>
        </w:rPr>
      </w:pPr>
      <w:r w:rsidRPr="006615B5">
        <w:rPr>
          <w:rFonts w:ascii="Times New Roman" w:eastAsia="Times New Roman" w:hAnsi="Times New Roman" w:cs="Times New Roman"/>
          <w:sz w:val="28"/>
          <w:szCs w:val="28"/>
        </w:rPr>
        <w:t>выбор снимков по содержанию (вегетационные индексы, разрешение, облачность);</w:t>
      </w:r>
    </w:p>
    <w:p w14:paraId="754A74AE" w14:textId="77777777" w:rsidR="00F8641B" w:rsidRPr="006615B5" w:rsidRDefault="00F8641B" w:rsidP="006615B5">
      <w:pPr>
        <w:pStyle w:val="aa"/>
        <w:numPr>
          <w:ilvl w:val="0"/>
          <w:numId w:val="33"/>
        </w:numPr>
        <w:tabs>
          <w:tab w:val="left" w:pos="851"/>
          <w:tab w:val="left" w:pos="993"/>
        </w:tabs>
        <w:spacing w:after="0" w:line="240" w:lineRule="auto"/>
        <w:ind w:left="0" w:firstLine="709"/>
        <w:jc w:val="both"/>
        <w:rPr>
          <w:rFonts w:ascii="Times New Roman" w:eastAsia="Times New Roman" w:hAnsi="Times New Roman" w:cs="Times New Roman"/>
          <w:sz w:val="28"/>
          <w:szCs w:val="28"/>
        </w:rPr>
      </w:pPr>
      <w:r w:rsidRPr="006615B5">
        <w:rPr>
          <w:rFonts w:ascii="Times New Roman" w:eastAsia="Times New Roman" w:hAnsi="Times New Roman" w:cs="Times New Roman"/>
          <w:sz w:val="28"/>
          <w:szCs w:val="28"/>
        </w:rPr>
        <w:t>определение методов обработки</w:t>
      </w:r>
      <w:r w:rsidR="00D712B8" w:rsidRPr="006615B5">
        <w:rPr>
          <w:rFonts w:ascii="Times New Roman" w:eastAsia="Times New Roman" w:hAnsi="Times New Roman" w:cs="Times New Roman"/>
          <w:sz w:val="28"/>
          <w:szCs w:val="28"/>
        </w:rPr>
        <w:t xml:space="preserve">: </w:t>
      </w:r>
      <w:r w:rsidRPr="006615B5">
        <w:rPr>
          <w:rFonts w:ascii="Times New Roman" w:eastAsia="Times New Roman" w:hAnsi="Times New Roman" w:cs="Times New Roman"/>
          <w:sz w:val="28"/>
          <w:szCs w:val="28"/>
        </w:rPr>
        <w:t>калибровка, коррекция, классификация.</w:t>
      </w:r>
    </w:p>
    <w:p w14:paraId="446B2E6C"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После выполнения указанных действий, данные готовы для следующего этапа.</w:t>
      </w:r>
    </w:p>
    <w:p w14:paraId="5EE0BEC6" w14:textId="77777777" w:rsidR="00A71577" w:rsidRPr="00C903F1" w:rsidRDefault="00A71577" w:rsidP="00F8641B">
      <w:pPr>
        <w:spacing w:after="0" w:line="240" w:lineRule="auto"/>
        <w:jc w:val="both"/>
        <w:rPr>
          <w:rFonts w:ascii="Times New Roman" w:eastAsia="Times New Roman" w:hAnsi="Times New Roman" w:cs="Times New Roman"/>
          <w:sz w:val="28"/>
          <w:szCs w:val="28"/>
        </w:rPr>
      </w:pPr>
    </w:p>
    <w:p w14:paraId="6F038E17" w14:textId="77777777" w:rsidR="00F8641B" w:rsidRPr="00C903F1" w:rsidRDefault="00F8641B" w:rsidP="00395A96">
      <w:pPr>
        <w:spacing w:after="0" w:line="240" w:lineRule="auto"/>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Таблица</w:t>
      </w:r>
      <w:r w:rsidR="00F51AE7" w:rsidRPr="00C903F1">
        <w:rPr>
          <w:rFonts w:ascii="Times New Roman" w:eastAsia="Times New Roman" w:hAnsi="Times New Roman" w:cs="Times New Roman"/>
          <w:sz w:val="28"/>
          <w:szCs w:val="28"/>
        </w:rPr>
        <w:t xml:space="preserve"> 3</w:t>
      </w:r>
      <w:r w:rsidRPr="00C903F1">
        <w:rPr>
          <w:rFonts w:ascii="Times New Roman" w:eastAsia="Times New Roman" w:hAnsi="Times New Roman" w:cs="Times New Roman"/>
          <w:sz w:val="28"/>
          <w:szCs w:val="28"/>
        </w:rPr>
        <w:t xml:space="preserve"> – Источники картографического материала исследования</w:t>
      </w:r>
    </w:p>
    <w:p w14:paraId="766EF23A" w14:textId="77777777" w:rsidR="00E56CAA" w:rsidRPr="00C903F1" w:rsidRDefault="00E56CAA" w:rsidP="00D712B8">
      <w:pPr>
        <w:spacing w:after="0" w:line="240" w:lineRule="auto"/>
        <w:ind w:firstLine="720"/>
        <w:rPr>
          <w:rFonts w:ascii="Times New Roman" w:eastAsia="Times New Roman" w:hAnsi="Times New Roman" w:cs="Times New Roman"/>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45"/>
        <w:gridCol w:w="2070"/>
        <w:gridCol w:w="2601"/>
        <w:gridCol w:w="2032"/>
        <w:gridCol w:w="2480"/>
      </w:tblGrid>
      <w:tr w:rsidR="00F51AE7" w:rsidRPr="00C903F1" w14:paraId="62C97A9B" w14:textId="77777777" w:rsidTr="002C40DE">
        <w:trPr>
          <w:trHeight w:val="450"/>
        </w:trPr>
        <w:tc>
          <w:tcPr>
            <w:tcW w:w="231" w:type="pct"/>
            <w:tcBorders>
              <w:top w:val="single" w:sz="4" w:space="0" w:color="000000"/>
              <w:left w:val="single" w:sz="4" w:space="0" w:color="000000"/>
              <w:bottom w:val="single" w:sz="4" w:space="0" w:color="000000"/>
              <w:right w:val="single" w:sz="4" w:space="0" w:color="000000"/>
            </w:tcBorders>
            <w:vAlign w:val="center"/>
            <w:hideMark/>
          </w:tcPr>
          <w:p w14:paraId="194F8E3D" w14:textId="77777777" w:rsidR="00F51AE7" w:rsidRPr="00C903F1" w:rsidRDefault="002C40DE" w:rsidP="002C40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75" w:type="pct"/>
            <w:tcBorders>
              <w:top w:val="single" w:sz="4" w:space="0" w:color="000000"/>
              <w:left w:val="single" w:sz="4" w:space="0" w:color="000000"/>
              <w:bottom w:val="single" w:sz="4" w:space="0" w:color="000000"/>
              <w:right w:val="single" w:sz="4" w:space="0" w:color="000000"/>
            </w:tcBorders>
            <w:vAlign w:val="center"/>
            <w:hideMark/>
          </w:tcPr>
          <w:p w14:paraId="1C1074AF" w14:textId="77777777" w:rsidR="00F51AE7" w:rsidRPr="00C903F1" w:rsidRDefault="002C40DE" w:rsidP="002C40D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Показатель</w:t>
            </w:r>
          </w:p>
        </w:tc>
        <w:tc>
          <w:tcPr>
            <w:tcW w:w="1351" w:type="pct"/>
            <w:tcBorders>
              <w:top w:val="single" w:sz="4" w:space="0" w:color="000000"/>
              <w:left w:val="single" w:sz="4" w:space="0" w:color="000000"/>
              <w:bottom w:val="single" w:sz="4" w:space="0" w:color="000000"/>
              <w:right w:val="single" w:sz="4" w:space="0" w:color="000000"/>
            </w:tcBorders>
            <w:vAlign w:val="center"/>
            <w:hideMark/>
          </w:tcPr>
          <w:p w14:paraId="3E590BBB" w14:textId="77777777" w:rsidR="00F51AE7" w:rsidRPr="00C903F1" w:rsidRDefault="002C40DE" w:rsidP="002C40D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Снимки</w:t>
            </w:r>
          </w:p>
        </w:tc>
        <w:tc>
          <w:tcPr>
            <w:tcW w:w="1055" w:type="pct"/>
            <w:tcBorders>
              <w:top w:val="single" w:sz="4" w:space="0" w:color="000000"/>
              <w:left w:val="single" w:sz="4" w:space="0" w:color="000000"/>
              <w:bottom w:val="single" w:sz="4" w:space="0" w:color="000000"/>
              <w:right w:val="single" w:sz="4" w:space="0" w:color="000000"/>
            </w:tcBorders>
            <w:vAlign w:val="center"/>
            <w:hideMark/>
          </w:tcPr>
          <w:p w14:paraId="7923DA93" w14:textId="77777777" w:rsidR="00F51AE7" w:rsidRPr="00C903F1" w:rsidRDefault="002C40DE" w:rsidP="002C40D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Источник</w:t>
            </w:r>
          </w:p>
        </w:tc>
        <w:tc>
          <w:tcPr>
            <w:tcW w:w="1288" w:type="pct"/>
            <w:tcBorders>
              <w:top w:val="single" w:sz="4" w:space="0" w:color="000000"/>
              <w:left w:val="single" w:sz="4" w:space="0" w:color="000000"/>
              <w:bottom w:val="single" w:sz="4" w:space="0" w:color="000000"/>
              <w:right w:val="single" w:sz="4" w:space="0" w:color="000000"/>
            </w:tcBorders>
            <w:vAlign w:val="center"/>
            <w:hideMark/>
          </w:tcPr>
          <w:p w14:paraId="6F852AD7" w14:textId="77777777" w:rsidR="00F51AE7" w:rsidRPr="00C903F1" w:rsidRDefault="002C40DE" w:rsidP="002C40D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Разрешение</w:t>
            </w:r>
          </w:p>
        </w:tc>
      </w:tr>
      <w:tr w:rsidR="002C40DE" w:rsidRPr="00C903F1" w14:paraId="38A46D7C" w14:textId="77777777" w:rsidTr="002C40DE">
        <w:trPr>
          <w:trHeight w:val="230"/>
        </w:trPr>
        <w:tc>
          <w:tcPr>
            <w:tcW w:w="231" w:type="pct"/>
            <w:tcBorders>
              <w:top w:val="single" w:sz="4" w:space="0" w:color="000000"/>
              <w:left w:val="single" w:sz="4" w:space="0" w:color="000000"/>
              <w:bottom w:val="single" w:sz="4" w:space="0" w:color="000000"/>
              <w:right w:val="single" w:sz="4" w:space="0" w:color="000000"/>
            </w:tcBorders>
          </w:tcPr>
          <w:p w14:paraId="667179ED" w14:textId="77777777" w:rsidR="002C40DE" w:rsidRPr="00C903F1" w:rsidRDefault="002C40DE" w:rsidP="002C40D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75" w:type="pct"/>
            <w:tcBorders>
              <w:top w:val="single" w:sz="4" w:space="0" w:color="000000"/>
              <w:left w:val="single" w:sz="4" w:space="0" w:color="000000"/>
              <w:bottom w:val="single" w:sz="4" w:space="0" w:color="000000"/>
              <w:right w:val="single" w:sz="4" w:space="0" w:color="000000"/>
            </w:tcBorders>
          </w:tcPr>
          <w:p w14:paraId="2A5F6F56" w14:textId="77777777" w:rsidR="002C40DE" w:rsidRPr="00C903F1" w:rsidRDefault="002C40DE" w:rsidP="002C40D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51" w:type="pct"/>
            <w:tcBorders>
              <w:top w:val="single" w:sz="4" w:space="0" w:color="000000"/>
              <w:left w:val="single" w:sz="4" w:space="0" w:color="000000"/>
              <w:bottom w:val="single" w:sz="4" w:space="0" w:color="000000"/>
              <w:right w:val="single" w:sz="4" w:space="0" w:color="000000"/>
            </w:tcBorders>
          </w:tcPr>
          <w:p w14:paraId="2A3F01D9" w14:textId="77777777" w:rsidR="002C40DE" w:rsidRPr="00C903F1" w:rsidRDefault="002C40DE" w:rsidP="002C40DE">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1055" w:type="pct"/>
            <w:tcBorders>
              <w:top w:val="single" w:sz="4" w:space="0" w:color="000000"/>
              <w:left w:val="single" w:sz="4" w:space="0" w:color="000000"/>
              <w:bottom w:val="single" w:sz="4" w:space="0" w:color="000000"/>
              <w:right w:val="single" w:sz="4" w:space="0" w:color="000000"/>
            </w:tcBorders>
          </w:tcPr>
          <w:p w14:paraId="4E369FDF" w14:textId="77777777" w:rsidR="002C40DE" w:rsidRPr="00C903F1" w:rsidRDefault="002C40DE" w:rsidP="002C40D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288" w:type="pct"/>
            <w:tcBorders>
              <w:top w:val="single" w:sz="4" w:space="0" w:color="000000"/>
              <w:left w:val="single" w:sz="4" w:space="0" w:color="000000"/>
              <w:bottom w:val="single" w:sz="4" w:space="0" w:color="000000"/>
              <w:right w:val="single" w:sz="4" w:space="0" w:color="000000"/>
            </w:tcBorders>
          </w:tcPr>
          <w:p w14:paraId="20A01723" w14:textId="77777777" w:rsidR="002C40DE" w:rsidRPr="00C903F1" w:rsidRDefault="002C40DE" w:rsidP="002C40D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F51AE7" w:rsidRPr="00C903F1" w14:paraId="0423A328" w14:textId="77777777" w:rsidTr="002C40DE">
        <w:trPr>
          <w:trHeight w:val="2217"/>
        </w:trPr>
        <w:tc>
          <w:tcPr>
            <w:tcW w:w="231" w:type="pct"/>
            <w:tcBorders>
              <w:top w:val="single" w:sz="4" w:space="0" w:color="000000"/>
              <w:left w:val="single" w:sz="4" w:space="0" w:color="000000"/>
              <w:bottom w:val="single" w:sz="4" w:space="0" w:color="000000"/>
              <w:right w:val="single" w:sz="4" w:space="0" w:color="000000"/>
            </w:tcBorders>
          </w:tcPr>
          <w:p w14:paraId="17090ABC" w14:textId="77777777" w:rsidR="00F51AE7" w:rsidRPr="00C903F1" w:rsidRDefault="00F51AE7" w:rsidP="002C40DE">
            <w:pPr>
              <w:spacing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1</w:t>
            </w:r>
          </w:p>
          <w:p w14:paraId="50ED9C39" w14:textId="77777777" w:rsidR="00F51AE7" w:rsidRPr="00C903F1" w:rsidRDefault="00F51AE7" w:rsidP="002C40DE">
            <w:pPr>
              <w:spacing w:line="240" w:lineRule="auto"/>
              <w:jc w:val="both"/>
              <w:rPr>
                <w:rFonts w:ascii="Times New Roman" w:eastAsia="Times New Roman" w:hAnsi="Times New Roman" w:cs="Times New Roman"/>
                <w:sz w:val="24"/>
                <w:szCs w:val="24"/>
              </w:rPr>
            </w:pPr>
          </w:p>
        </w:tc>
        <w:tc>
          <w:tcPr>
            <w:tcW w:w="1075" w:type="pct"/>
            <w:tcBorders>
              <w:top w:val="single" w:sz="4" w:space="0" w:color="000000"/>
              <w:left w:val="single" w:sz="4" w:space="0" w:color="000000"/>
              <w:bottom w:val="single" w:sz="4" w:space="0" w:color="000000"/>
              <w:right w:val="single" w:sz="4" w:space="0" w:color="000000"/>
            </w:tcBorders>
            <w:hideMark/>
          </w:tcPr>
          <w:p w14:paraId="468F0CF3" w14:textId="77777777" w:rsidR="00F51AE7" w:rsidRPr="00C903F1" w:rsidRDefault="00F51AE7" w:rsidP="002C40DE">
            <w:pPr>
              <w:spacing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Вегетационные индексы и LST</w:t>
            </w:r>
          </w:p>
        </w:tc>
        <w:tc>
          <w:tcPr>
            <w:tcW w:w="1351" w:type="pct"/>
            <w:tcBorders>
              <w:top w:val="single" w:sz="4" w:space="0" w:color="000000"/>
              <w:left w:val="single" w:sz="4" w:space="0" w:color="000000"/>
              <w:bottom w:val="single" w:sz="4" w:space="0" w:color="000000"/>
              <w:right w:val="single" w:sz="4" w:space="0" w:color="000000"/>
            </w:tcBorders>
            <w:hideMark/>
          </w:tcPr>
          <w:p w14:paraId="78F0A2BC" w14:textId="77777777" w:rsidR="00F51AE7" w:rsidRPr="00C903F1" w:rsidRDefault="00F51AE7" w:rsidP="002C40DE">
            <w:pPr>
              <w:spacing w:line="240" w:lineRule="auto"/>
              <w:jc w:val="both"/>
              <w:rPr>
                <w:rFonts w:ascii="Times New Roman" w:eastAsia="Times New Roman" w:hAnsi="Times New Roman" w:cs="Times New Roman"/>
                <w:bCs/>
                <w:sz w:val="24"/>
                <w:szCs w:val="24"/>
              </w:rPr>
            </w:pPr>
            <w:r w:rsidRPr="00C903F1">
              <w:rPr>
                <w:rFonts w:ascii="Times New Roman" w:eastAsia="Times New Roman" w:hAnsi="Times New Roman" w:cs="Times New Roman"/>
                <w:bCs/>
                <w:sz w:val="24"/>
                <w:szCs w:val="24"/>
              </w:rPr>
              <w:t>Landsat 8-9. Оперативный наземный сканер и тепловизионный инфракрасный датчик. Сбор данных 2 уровня 1, данные уровня 2</w:t>
            </w:r>
          </w:p>
        </w:tc>
        <w:tc>
          <w:tcPr>
            <w:tcW w:w="1055" w:type="pct"/>
            <w:tcBorders>
              <w:top w:val="single" w:sz="4" w:space="0" w:color="000000"/>
              <w:left w:val="single" w:sz="4" w:space="0" w:color="000000"/>
              <w:bottom w:val="single" w:sz="4" w:space="0" w:color="000000"/>
              <w:right w:val="single" w:sz="4" w:space="0" w:color="000000"/>
            </w:tcBorders>
            <w:hideMark/>
          </w:tcPr>
          <w:p w14:paraId="42A00C0B" w14:textId="77777777" w:rsidR="00F51AE7" w:rsidRPr="00C903F1" w:rsidRDefault="00F51AE7" w:rsidP="002C40DE">
            <w:pPr>
              <w:spacing w:line="240" w:lineRule="auto"/>
              <w:jc w:val="both"/>
              <w:rPr>
                <w:rFonts w:ascii="Times New Roman" w:hAnsi="Times New Roman" w:cs="Times New Roman"/>
                <w:bCs/>
                <w:sz w:val="24"/>
                <w:szCs w:val="24"/>
              </w:rPr>
            </w:pPr>
            <w:r w:rsidRPr="00C903F1">
              <w:rPr>
                <w:rFonts w:ascii="Times New Roman" w:hAnsi="Times New Roman" w:cs="Times New Roman"/>
                <w:bCs/>
                <w:sz w:val="24"/>
                <w:szCs w:val="24"/>
              </w:rPr>
              <w:t xml:space="preserve"> </w:t>
            </w:r>
            <w:r w:rsidR="00F97BD6" w:rsidRPr="00C903F1">
              <w:rPr>
                <w:rFonts w:ascii="Times New Roman" w:hAnsi="Times New Roman" w:cs="Times New Roman"/>
                <w:bCs/>
                <w:sz w:val="24"/>
                <w:szCs w:val="24"/>
              </w:rPr>
              <w:t xml:space="preserve">Геологическая служба США. EarthExplorer </w:t>
            </w:r>
            <w:r w:rsidRPr="00C903F1">
              <w:rPr>
                <w:rFonts w:ascii="Times New Roman" w:hAnsi="Times New Roman" w:cs="Times New Roman"/>
                <w:bCs/>
                <w:sz w:val="24"/>
                <w:szCs w:val="24"/>
              </w:rPr>
              <w:t>[2</w:t>
            </w:r>
            <w:r w:rsidR="006615B5">
              <w:rPr>
                <w:rFonts w:ascii="Times New Roman" w:hAnsi="Times New Roman" w:cs="Times New Roman"/>
                <w:bCs/>
                <w:sz w:val="24"/>
                <w:szCs w:val="24"/>
                <w:lang w:val="kk-KZ"/>
              </w:rPr>
              <w:t>51</w:t>
            </w:r>
            <w:r w:rsidRPr="00C903F1">
              <w:rPr>
                <w:rFonts w:ascii="Times New Roman" w:hAnsi="Times New Roman" w:cs="Times New Roman"/>
                <w:bCs/>
                <w:sz w:val="24"/>
                <w:szCs w:val="24"/>
              </w:rPr>
              <w:t xml:space="preserve">] </w:t>
            </w:r>
          </w:p>
        </w:tc>
        <w:tc>
          <w:tcPr>
            <w:tcW w:w="1288" w:type="pct"/>
            <w:vMerge w:val="restart"/>
            <w:tcBorders>
              <w:top w:val="single" w:sz="4" w:space="0" w:color="000000"/>
              <w:left w:val="single" w:sz="4" w:space="0" w:color="000000"/>
              <w:bottom w:val="single" w:sz="4" w:space="0" w:color="000000"/>
              <w:right w:val="single" w:sz="4" w:space="0" w:color="000000"/>
            </w:tcBorders>
            <w:hideMark/>
          </w:tcPr>
          <w:p w14:paraId="10FAE4AE" w14:textId="77777777" w:rsidR="00F51AE7" w:rsidRPr="00C903F1" w:rsidRDefault="00F51AE7" w:rsidP="002C40DE">
            <w:pPr>
              <w:spacing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Мультиспектральные данные с разрешением от 15 до 30 метров</w:t>
            </w:r>
          </w:p>
        </w:tc>
      </w:tr>
      <w:tr w:rsidR="00F51AE7" w:rsidRPr="00C903F1" w14:paraId="7294F4F5" w14:textId="77777777" w:rsidTr="002C40DE">
        <w:tc>
          <w:tcPr>
            <w:tcW w:w="231" w:type="pct"/>
            <w:tcBorders>
              <w:top w:val="single" w:sz="4" w:space="0" w:color="000000"/>
              <w:left w:val="single" w:sz="4" w:space="0" w:color="000000"/>
              <w:bottom w:val="single" w:sz="4" w:space="0" w:color="000000"/>
              <w:right w:val="single" w:sz="4" w:space="0" w:color="000000"/>
            </w:tcBorders>
            <w:hideMark/>
          </w:tcPr>
          <w:p w14:paraId="6636F4FE" w14:textId="77777777" w:rsidR="00F51AE7" w:rsidRPr="00C903F1" w:rsidRDefault="00F51AE7" w:rsidP="002C40DE">
            <w:pPr>
              <w:spacing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2</w:t>
            </w:r>
          </w:p>
        </w:tc>
        <w:tc>
          <w:tcPr>
            <w:tcW w:w="1075" w:type="pct"/>
            <w:tcBorders>
              <w:top w:val="single" w:sz="4" w:space="0" w:color="000000"/>
              <w:left w:val="single" w:sz="4" w:space="0" w:color="000000"/>
              <w:bottom w:val="single" w:sz="4" w:space="0" w:color="000000"/>
              <w:right w:val="single" w:sz="4" w:space="0" w:color="000000"/>
            </w:tcBorders>
            <w:hideMark/>
          </w:tcPr>
          <w:p w14:paraId="6561AEB4" w14:textId="77777777" w:rsidR="00F51AE7" w:rsidRPr="00C903F1" w:rsidRDefault="00F51AE7" w:rsidP="002C40DE">
            <w:pPr>
              <w:spacing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DEM (ЦМР)</w:t>
            </w:r>
          </w:p>
        </w:tc>
        <w:tc>
          <w:tcPr>
            <w:tcW w:w="1351" w:type="pct"/>
            <w:tcBorders>
              <w:top w:val="single" w:sz="4" w:space="0" w:color="000000"/>
              <w:left w:val="single" w:sz="4" w:space="0" w:color="000000"/>
              <w:bottom w:val="single" w:sz="4" w:space="0" w:color="000000"/>
              <w:right w:val="single" w:sz="4" w:space="0" w:color="000000"/>
            </w:tcBorders>
            <w:hideMark/>
          </w:tcPr>
          <w:p w14:paraId="6F7827F3" w14:textId="77777777" w:rsidR="00F51AE7" w:rsidRPr="00C903F1" w:rsidRDefault="00F51AE7" w:rsidP="002C40DE">
            <w:pPr>
              <w:spacing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Изображения шаттловой радиолокационной топографической миссии (SRTM)</w:t>
            </w:r>
          </w:p>
        </w:tc>
        <w:tc>
          <w:tcPr>
            <w:tcW w:w="1055" w:type="pct"/>
            <w:tcBorders>
              <w:top w:val="single" w:sz="4" w:space="0" w:color="000000"/>
              <w:left w:val="single" w:sz="4" w:space="0" w:color="000000"/>
              <w:bottom w:val="single" w:sz="4" w:space="0" w:color="000000"/>
              <w:right w:val="single" w:sz="4" w:space="0" w:color="000000"/>
            </w:tcBorders>
            <w:hideMark/>
          </w:tcPr>
          <w:p w14:paraId="6FA17914" w14:textId="77777777" w:rsidR="00F51AE7" w:rsidRPr="00C903F1" w:rsidRDefault="00592BEF" w:rsidP="002C40DE">
            <w:pPr>
              <w:spacing w:line="240" w:lineRule="auto"/>
              <w:jc w:val="both"/>
              <w:rPr>
                <w:rFonts w:ascii="Times New Roman" w:eastAsia="Times New Roman" w:hAnsi="Times New Roman" w:cs="Times New Roman"/>
                <w:bCs/>
                <w:sz w:val="24"/>
                <w:szCs w:val="24"/>
              </w:rPr>
            </w:pPr>
            <w:r w:rsidRPr="00C903F1">
              <w:rPr>
                <w:rFonts w:ascii="Times New Roman" w:hAnsi="Times New Roman" w:cs="Times New Roman"/>
                <w:bCs/>
                <w:sz w:val="24"/>
                <w:szCs w:val="24"/>
              </w:rPr>
              <w:t xml:space="preserve">NASA </w:t>
            </w:r>
            <w:bookmarkStart w:id="51" w:name="_Hlk206533072"/>
            <w:r w:rsidRPr="00C903F1">
              <w:rPr>
                <w:rFonts w:ascii="Times New Roman" w:hAnsi="Times New Roman" w:cs="Times New Roman"/>
                <w:bCs/>
                <w:sz w:val="24"/>
                <w:szCs w:val="24"/>
              </w:rPr>
              <w:t>Earthdata</w:t>
            </w:r>
            <w:bookmarkEnd w:id="51"/>
            <w:r w:rsidRPr="00C903F1">
              <w:rPr>
                <w:rFonts w:ascii="Times New Roman" w:hAnsi="Times New Roman" w:cs="Times New Roman"/>
                <w:bCs/>
                <w:sz w:val="24"/>
                <w:szCs w:val="24"/>
              </w:rPr>
              <w:t xml:space="preserve"> </w:t>
            </w:r>
            <w:r w:rsidR="00F51AE7" w:rsidRPr="00C903F1">
              <w:rPr>
                <w:rFonts w:ascii="Times New Roman" w:hAnsi="Times New Roman" w:cs="Times New Roman"/>
                <w:bCs/>
                <w:sz w:val="24"/>
                <w:szCs w:val="24"/>
              </w:rPr>
              <w:t>[2</w:t>
            </w:r>
            <w:r w:rsidR="000E052A" w:rsidRPr="00C903F1">
              <w:rPr>
                <w:rFonts w:ascii="Times New Roman" w:hAnsi="Times New Roman" w:cs="Times New Roman"/>
                <w:bCs/>
                <w:sz w:val="24"/>
                <w:szCs w:val="24"/>
                <w:lang w:val="en-US"/>
              </w:rPr>
              <w:t>5</w:t>
            </w:r>
            <w:r w:rsidR="006615B5">
              <w:rPr>
                <w:rFonts w:ascii="Times New Roman" w:hAnsi="Times New Roman" w:cs="Times New Roman"/>
                <w:bCs/>
                <w:sz w:val="24"/>
                <w:szCs w:val="24"/>
                <w:lang w:val="kk-KZ"/>
              </w:rPr>
              <w:t>2</w:t>
            </w:r>
            <w:r w:rsidR="00F51AE7" w:rsidRPr="00C903F1">
              <w:rPr>
                <w:rFonts w:ascii="Times New Roman" w:hAnsi="Times New Roman" w:cs="Times New Roman"/>
                <w:bCs/>
                <w:sz w:val="24"/>
                <w:szCs w:val="24"/>
              </w:rPr>
              <w:t xml:space="preserve">] </w:t>
            </w:r>
          </w:p>
        </w:tc>
        <w:tc>
          <w:tcPr>
            <w:tcW w:w="1288" w:type="pct"/>
            <w:vMerge/>
            <w:tcBorders>
              <w:top w:val="single" w:sz="4" w:space="0" w:color="000000"/>
              <w:left w:val="single" w:sz="4" w:space="0" w:color="000000"/>
              <w:bottom w:val="single" w:sz="4" w:space="0" w:color="000000"/>
              <w:right w:val="single" w:sz="4" w:space="0" w:color="000000"/>
            </w:tcBorders>
            <w:vAlign w:val="center"/>
            <w:hideMark/>
          </w:tcPr>
          <w:p w14:paraId="20AEF25F" w14:textId="77777777" w:rsidR="00F51AE7" w:rsidRPr="00C903F1" w:rsidRDefault="00F51AE7" w:rsidP="002C40DE">
            <w:pPr>
              <w:spacing w:after="0" w:line="240" w:lineRule="auto"/>
              <w:rPr>
                <w:rFonts w:ascii="Times New Roman" w:eastAsia="Times New Roman" w:hAnsi="Times New Roman" w:cs="Times New Roman"/>
                <w:sz w:val="24"/>
                <w:szCs w:val="24"/>
              </w:rPr>
            </w:pPr>
          </w:p>
        </w:tc>
      </w:tr>
      <w:tr w:rsidR="00F51AE7" w:rsidRPr="00C903F1" w14:paraId="4C5AC84B" w14:textId="77777777" w:rsidTr="002C40DE">
        <w:tc>
          <w:tcPr>
            <w:tcW w:w="231" w:type="pct"/>
            <w:tcBorders>
              <w:top w:val="single" w:sz="4" w:space="0" w:color="000000"/>
              <w:left w:val="single" w:sz="4" w:space="0" w:color="000000"/>
              <w:bottom w:val="single" w:sz="4" w:space="0" w:color="000000"/>
              <w:right w:val="single" w:sz="4" w:space="0" w:color="000000"/>
            </w:tcBorders>
            <w:hideMark/>
          </w:tcPr>
          <w:p w14:paraId="57866206" w14:textId="77777777" w:rsidR="00F51AE7" w:rsidRPr="00C903F1" w:rsidRDefault="00F51AE7" w:rsidP="002C40DE">
            <w:pPr>
              <w:spacing w:line="240" w:lineRule="auto"/>
              <w:jc w:val="both"/>
              <w:rPr>
                <w:rFonts w:ascii="Times New Roman" w:eastAsia="Times New Roman" w:hAnsi="Times New Roman" w:cs="Times New Roman"/>
                <w:sz w:val="24"/>
                <w:szCs w:val="24"/>
              </w:rPr>
            </w:pPr>
            <w:bookmarkStart w:id="52" w:name="_Hlk206533237"/>
            <w:r w:rsidRPr="00C903F1">
              <w:rPr>
                <w:rFonts w:ascii="Times New Roman" w:eastAsia="Times New Roman" w:hAnsi="Times New Roman" w:cs="Times New Roman"/>
                <w:sz w:val="24"/>
                <w:szCs w:val="24"/>
              </w:rPr>
              <w:t>3</w:t>
            </w:r>
          </w:p>
        </w:tc>
        <w:tc>
          <w:tcPr>
            <w:tcW w:w="1075" w:type="pct"/>
            <w:tcBorders>
              <w:top w:val="single" w:sz="4" w:space="0" w:color="000000"/>
              <w:left w:val="single" w:sz="4" w:space="0" w:color="000000"/>
              <w:bottom w:val="single" w:sz="4" w:space="0" w:color="000000"/>
              <w:right w:val="single" w:sz="4" w:space="0" w:color="000000"/>
            </w:tcBorders>
            <w:hideMark/>
          </w:tcPr>
          <w:p w14:paraId="596B664E" w14:textId="77777777" w:rsidR="00F51AE7" w:rsidRPr="00C903F1" w:rsidRDefault="00F51AE7" w:rsidP="002C40DE">
            <w:pPr>
              <w:spacing w:line="240" w:lineRule="auto"/>
              <w:jc w:val="both"/>
              <w:rPr>
                <w:rFonts w:ascii="Times New Roman" w:eastAsia="Times New Roman" w:hAnsi="Times New Roman" w:cs="Times New Roman"/>
                <w:sz w:val="24"/>
                <w:szCs w:val="24"/>
              </w:rPr>
            </w:pPr>
            <w:proofErr w:type="gramStart"/>
            <w:r w:rsidRPr="00C903F1">
              <w:rPr>
                <w:rFonts w:ascii="Times New Roman" w:eastAsia="Times New Roman" w:hAnsi="Times New Roman" w:cs="Times New Roman"/>
                <w:sz w:val="24"/>
                <w:szCs w:val="24"/>
              </w:rPr>
              <w:t>SOCS(</w:t>
            </w:r>
            <w:proofErr w:type="gramEnd"/>
            <w:r w:rsidRPr="00C903F1">
              <w:rPr>
                <w:rFonts w:ascii="Times New Roman" w:eastAsia="Times New Roman" w:hAnsi="Times New Roman" w:cs="Times New Roman"/>
                <w:sz w:val="24"/>
                <w:szCs w:val="24"/>
              </w:rPr>
              <w:t>почвенный запас органического углерода)</w:t>
            </w:r>
          </w:p>
        </w:tc>
        <w:tc>
          <w:tcPr>
            <w:tcW w:w="1351" w:type="pct"/>
            <w:tcBorders>
              <w:top w:val="single" w:sz="4" w:space="0" w:color="000000"/>
              <w:left w:val="single" w:sz="4" w:space="0" w:color="000000"/>
              <w:bottom w:val="single" w:sz="4" w:space="0" w:color="000000"/>
              <w:right w:val="single" w:sz="4" w:space="0" w:color="000000"/>
            </w:tcBorders>
            <w:hideMark/>
          </w:tcPr>
          <w:p w14:paraId="0840AE48" w14:textId="77777777" w:rsidR="00F51AE7" w:rsidRPr="00C903F1" w:rsidRDefault="00F51AE7" w:rsidP="002C40DE">
            <w:pPr>
              <w:spacing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SoilGrids – это система автоматизированного картирования почв на основе глобальных данных о профиле почвы и сопутствующих данных об окружающей среде</w:t>
            </w:r>
          </w:p>
        </w:tc>
        <w:tc>
          <w:tcPr>
            <w:tcW w:w="1055" w:type="pct"/>
            <w:tcBorders>
              <w:top w:val="single" w:sz="4" w:space="0" w:color="000000"/>
              <w:left w:val="single" w:sz="4" w:space="0" w:color="000000"/>
              <w:bottom w:val="single" w:sz="4" w:space="0" w:color="000000"/>
              <w:right w:val="single" w:sz="4" w:space="0" w:color="000000"/>
            </w:tcBorders>
            <w:hideMark/>
          </w:tcPr>
          <w:p w14:paraId="346AC1DF" w14:textId="77777777" w:rsidR="00F51AE7" w:rsidRPr="00C903F1" w:rsidRDefault="00592BEF" w:rsidP="002C40DE">
            <w:pPr>
              <w:spacing w:line="240" w:lineRule="auto"/>
              <w:jc w:val="both"/>
              <w:rPr>
                <w:rFonts w:ascii="Times New Roman" w:eastAsia="Times New Roman" w:hAnsi="Times New Roman" w:cs="Times New Roman"/>
                <w:bCs/>
                <w:sz w:val="24"/>
                <w:szCs w:val="24"/>
              </w:rPr>
            </w:pPr>
            <w:r w:rsidRPr="00C903F1">
              <w:rPr>
                <w:rFonts w:ascii="Times New Roman" w:hAnsi="Times New Roman" w:cs="Times New Roman"/>
                <w:bCs/>
                <w:sz w:val="24"/>
                <w:szCs w:val="24"/>
              </w:rPr>
              <w:t xml:space="preserve">ISRIC – Всемирная информационная служба по почвам </w:t>
            </w:r>
            <w:r w:rsidR="00F51AE7" w:rsidRPr="00C903F1">
              <w:rPr>
                <w:rFonts w:ascii="Times New Roman" w:hAnsi="Times New Roman" w:cs="Times New Roman"/>
                <w:bCs/>
                <w:sz w:val="24"/>
                <w:szCs w:val="24"/>
              </w:rPr>
              <w:t>[2</w:t>
            </w:r>
            <w:r w:rsidR="000E052A" w:rsidRPr="00C903F1">
              <w:rPr>
                <w:rFonts w:ascii="Times New Roman" w:hAnsi="Times New Roman" w:cs="Times New Roman"/>
                <w:bCs/>
                <w:sz w:val="24"/>
                <w:szCs w:val="24"/>
              </w:rPr>
              <w:t>5</w:t>
            </w:r>
            <w:r w:rsidR="006615B5">
              <w:rPr>
                <w:rFonts w:ascii="Times New Roman" w:hAnsi="Times New Roman" w:cs="Times New Roman"/>
                <w:bCs/>
                <w:sz w:val="24"/>
                <w:szCs w:val="24"/>
                <w:lang w:val="kk-KZ"/>
              </w:rPr>
              <w:t>3</w:t>
            </w:r>
            <w:r w:rsidR="00F51AE7" w:rsidRPr="00C903F1">
              <w:rPr>
                <w:rFonts w:ascii="Times New Roman" w:hAnsi="Times New Roman" w:cs="Times New Roman"/>
                <w:bCs/>
                <w:sz w:val="24"/>
                <w:szCs w:val="24"/>
              </w:rPr>
              <w:t>]</w:t>
            </w:r>
            <w:r w:rsidRPr="00C903F1">
              <w:rPr>
                <w:rFonts w:ascii="Times New Roman" w:hAnsi="Times New Roman" w:cs="Times New Roman"/>
                <w:bCs/>
                <w:sz w:val="24"/>
                <w:szCs w:val="24"/>
              </w:rPr>
              <w:t xml:space="preserve"> </w:t>
            </w:r>
          </w:p>
        </w:tc>
        <w:tc>
          <w:tcPr>
            <w:tcW w:w="1288" w:type="pct"/>
            <w:tcBorders>
              <w:top w:val="single" w:sz="4" w:space="0" w:color="000000"/>
              <w:left w:val="single" w:sz="4" w:space="0" w:color="000000"/>
              <w:bottom w:val="single" w:sz="4" w:space="0" w:color="000000"/>
              <w:right w:val="single" w:sz="4" w:space="0" w:color="000000"/>
            </w:tcBorders>
            <w:hideMark/>
          </w:tcPr>
          <w:p w14:paraId="7E9C46F3" w14:textId="77777777" w:rsidR="00F51AE7" w:rsidRPr="00C903F1" w:rsidRDefault="00F51AE7" w:rsidP="002C40DE">
            <w:pPr>
              <w:spacing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250 м</w:t>
            </w:r>
          </w:p>
        </w:tc>
      </w:tr>
      <w:tr w:rsidR="00556613" w:rsidRPr="00C903F1" w14:paraId="3A59DBF0" w14:textId="77777777" w:rsidTr="002C40DE">
        <w:trPr>
          <w:trHeight w:val="299"/>
        </w:trPr>
        <w:tc>
          <w:tcPr>
            <w:tcW w:w="5000" w:type="pct"/>
            <w:gridSpan w:val="5"/>
            <w:tcBorders>
              <w:top w:val="single" w:sz="4" w:space="0" w:color="000000"/>
              <w:left w:val="single" w:sz="4" w:space="0" w:color="000000"/>
              <w:bottom w:val="single" w:sz="4" w:space="0" w:color="000000"/>
              <w:right w:val="single" w:sz="4" w:space="0" w:color="000000"/>
            </w:tcBorders>
          </w:tcPr>
          <w:p w14:paraId="51C2D45D" w14:textId="77777777" w:rsidR="00556613" w:rsidRPr="00C903F1" w:rsidRDefault="00556613" w:rsidP="002C40DE">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Примечание: составлен</w:t>
            </w:r>
            <w:r w:rsidR="0069602D" w:rsidRPr="00C903F1">
              <w:rPr>
                <w:rFonts w:ascii="Times New Roman" w:eastAsia="Times New Roman" w:hAnsi="Times New Roman" w:cs="Times New Roman"/>
                <w:sz w:val="24"/>
                <w:szCs w:val="24"/>
              </w:rPr>
              <w:t>а</w:t>
            </w:r>
            <w:r w:rsidRPr="00C903F1">
              <w:rPr>
                <w:rFonts w:ascii="Times New Roman" w:eastAsia="Times New Roman" w:hAnsi="Times New Roman" w:cs="Times New Roman"/>
                <w:sz w:val="24"/>
                <w:szCs w:val="24"/>
              </w:rPr>
              <w:t xml:space="preserve"> автором</w:t>
            </w:r>
          </w:p>
        </w:tc>
      </w:tr>
      <w:bookmarkEnd w:id="52"/>
    </w:tbl>
    <w:p w14:paraId="24574C19"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p>
    <w:p w14:paraId="440F209E" w14:textId="77777777" w:rsidR="00F8641B" w:rsidRPr="00C903F1" w:rsidRDefault="00D712B8" w:rsidP="00E849B6">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В таблице 3 приводятся источники снимков и других данных использованных в исследовании. Пространственные индексы, такие как NDVI, EVI, MSAVI, GNDVI, NDWI, VCI, BSI и LST рассчитаны на основе мультиспектральных изображений со спутников Landsat 8 и 9, полученных с помощью Оперативного наземного сканера (OLI) и тепловизионного инфракрасного датчика (TIRS). </w:t>
      </w:r>
      <w:r w:rsidR="00F8641B" w:rsidRPr="00C903F1">
        <w:rPr>
          <w:rFonts w:ascii="Times New Roman" w:eastAsia="Times New Roman" w:hAnsi="Times New Roman" w:cs="Times New Roman"/>
          <w:sz w:val="28"/>
          <w:szCs w:val="28"/>
        </w:rPr>
        <w:t>Источником данных выступает платформа</w:t>
      </w:r>
      <w:bookmarkStart w:id="53" w:name="_Hlk205235202"/>
      <w:bookmarkStart w:id="54" w:name="_Hlk211500169"/>
      <w:r w:rsidR="00E849B6" w:rsidRPr="00C903F1">
        <w:rPr>
          <w:rFonts w:ascii="Times New Roman" w:eastAsia="Times New Roman" w:hAnsi="Times New Roman" w:cs="Times New Roman"/>
          <w:sz w:val="28"/>
          <w:szCs w:val="28"/>
        </w:rPr>
        <w:t xml:space="preserve"> </w:t>
      </w:r>
      <w:r w:rsidR="00F8641B" w:rsidRPr="00C903F1">
        <w:rPr>
          <w:rFonts w:ascii="Times New Roman" w:eastAsia="Times New Roman" w:hAnsi="Times New Roman" w:cs="Times New Roman"/>
          <w:sz w:val="28"/>
          <w:szCs w:val="28"/>
        </w:rPr>
        <w:t>EarthExplorer</w:t>
      </w:r>
      <w:bookmarkEnd w:id="53"/>
      <w:bookmarkEnd w:id="54"/>
      <w:r w:rsidR="00F8641B" w:rsidRPr="00C903F1">
        <w:rPr>
          <w:rFonts w:ascii="Times New Roman" w:eastAsia="Times New Roman" w:hAnsi="Times New Roman" w:cs="Times New Roman"/>
          <w:sz w:val="28"/>
          <w:szCs w:val="28"/>
        </w:rPr>
        <w:t xml:space="preserve"> Геологической службы США</w:t>
      </w:r>
      <w:r w:rsidR="00592BEF" w:rsidRPr="00C903F1">
        <w:rPr>
          <w:rFonts w:ascii="Times New Roman" w:eastAsia="Times New Roman" w:hAnsi="Times New Roman" w:cs="Times New Roman"/>
          <w:sz w:val="28"/>
          <w:szCs w:val="28"/>
        </w:rPr>
        <w:t xml:space="preserve"> [2</w:t>
      </w:r>
      <w:r w:rsidR="007C0517">
        <w:rPr>
          <w:rFonts w:ascii="Times New Roman" w:eastAsia="Times New Roman" w:hAnsi="Times New Roman" w:cs="Times New Roman"/>
          <w:sz w:val="28"/>
          <w:szCs w:val="28"/>
          <w:lang w:val="kk-KZ"/>
        </w:rPr>
        <w:t>51</w:t>
      </w:r>
      <w:r w:rsidR="00592BEF" w:rsidRPr="00C903F1">
        <w:rPr>
          <w:rFonts w:ascii="Times New Roman" w:eastAsia="Times New Roman" w:hAnsi="Times New Roman" w:cs="Times New Roman"/>
          <w:sz w:val="28"/>
          <w:szCs w:val="28"/>
        </w:rPr>
        <w:t>]</w:t>
      </w:r>
      <w:r w:rsidR="00F8641B" w:rsidRPr="00C903F1">
        <w:rPr>
          <w:rFonts w:ascii="Times New Roman" w:eastAsia="Times New Roman" w:hAnsi="Times New Roman" w:cs="Times New Roman"/>
          <w:sz w:val="28"/>
          <w:szCs w:val="28"/>
        </w:rPr>
        <w:t>, при этом пространственное разрешение варьируется от 15 до 30 метров. Цифровая модель рельефа (ЦМР) представлена на основе данных шаттловой радиолокационной топографической миссии (SRTM), распространяемых через портал NASA Earthdata</w:t>
      </w:r>
      <w:r w:rsidR="00592BEF" w:rsidRPr="00C903F1">
        <w:rPr>
          <w:rFonts w:ascii="Times New Roman" w:eastAsia="Times New Roman" w:hAnsi="Times New Roman" w:cs="Times New Roman"/>
          <w:sz w:val="28"/>
          <w:szCs w:val="28"/>
        </w:rPr>
        <w:t xml:space="preserve"> [2</w:t>
      </w:r>
      <w:r w:rsidR="00E56CAA" w:rsidRPr="00C903F1">
        <w:rPr>
          <w:rFonts w:ascii="Times New Roman" w:eastAsia="Times New Roman" w:hAnsi="Times New Roman" w:cs="Times New Roman"/>
          <w:sz w:val="28"/>
          <w:szCs w:val="28"/>
        </w:rPr>
        <w:t>5</w:t>
      </w:r>
      <w:r w:rsidR="007C0517">
        <w:rPr>
          <w:rFonts w:ascii="Times New Roman" w:eastAsia="Times New Roman" w:hAnsi="Times New Roman" w:cs="Times New Roman"/>
          <w:sz w:val="28"/>
          <w:szCs w:val="28"/>
          <w:lang w:val="kk-KZ"/>
        </w:rPr>
        <w:t>2</w:t>
      </w:r>
      <w:r w:rsidR="00592BEF" w:rsidRPr="00C903F1">
        <w:rPr>
          <w:rFonts w:ascii="Times New Roman" w:eastAsia="Times New Roman" w:hAnsi="Times New Roman" w:cs="Times New Roman"/>
          <w:sz w:val="28"/>
          <w:szCs w:val="28"/>
        </w:rPr>
        <w:t>]</w:t>
      </w:r>
      <w:r w:rsidR="00F8641B" w:rsidRPr="00C903F1">
        <w:rPr>
          <w:rFonts w:ascii="Times New Roman" w:eastAsia="Times New Roman" w:hAnsi="Times New Roman" w:cs="Times New Roman"/>
          <w:sz w:val="28"/>
          <w:szCs w:val="28"/>
        </w:rPr>
        <w:t>. Эти данные обеспечивают надёжную основу для анализа рельефных характеристик территории. Показатель SOC (содержание органического углерода в почве) был получен с использованием глобальной почвенной базы данных SoilGrids, разработанной Всемирной информационной службой по почвам (ISRIC)</w:t>
      </w:r>
      <w:r w:rsidR="00592BEF" w:rsidRPr="00C903F1">
        <w:rPr>
          <w:rFonts w:ascii="Times New Roman" w:eastAsia="Times New Roman" w:hAnsi="Times New Roman" w:cs="Times New Roman"/>
          <w:sz w:val="28"/>
          <w:szCs w:val="28"/>
        </w:rPr>
        <w:t xml:space="preserve"> [2</w:t>
      </w:r>
      <w:r w:rsidR="00E56CAA" w:rsidRPr="00C903F1">
        <w:rPr>
          <w:rFonts w:ascii="Times New Roman" w:eastAsia="Times New Roman" w:hAnsi="Times New Roman" w:cs="Times New Roman"/>
          <w:sz w:val="28"/>
          <w:szCs w:val="28"/>
        </w:rPr>
        <w:t>5</w:t>
      </w:r>
      <w:r w:rsidR="007C0517">
        <w:rPr>
          <w:rFonts w:ascii="Times New Roman" w:eastAsia="Times New Roman" w:hAnsi="Times New Roman" w:cs="Times New Roman"/>
          <w:sz w:val="28"/>
          <w:szCs w:val="28"/>
          <w:lang w:val="kk-KZ"/>
        </w:rPr>
        <w:t>3</w:t>
      </w:r>
      <w:r w:rsidR="00592BEF" w:rsidRPr="00C903F1">
        <w:rPr>
          <w:rFonts w:ascii="Times New Roman" w:eastAsia="Times New Roman" w:hAnsi="Times New Roman" w:cs="Times New Roman"/>
          <w:sz w:val="28"/>
          <w:szCs w:val="28"/>
        </w:rPr>
        <w:t>]</w:t>
      </w:r>
      <w:r w:rsidR="00F8641B" w:rsidRPr="00C903F1">
        <w:rPr>
          <w:rFonts w:ascii="Times New Roman" w:eastAsia="Times New Roman" w:hAnsi="Times New Roman" w:cs="Times New Roman"/>
          <w:sz w:val="28"/>
          <w:szCs w:val="28"/>
        </w:rPr>
        <w:t>. Пространственное разрешение данного ресурса составляет 250 метров, что обеспечивает адекватную детализацию почвенных условий на ландшафтном уровне.</w:t>
      </w:r>
    </w:p>
    <w:p w14:paraId="13631675"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ab/>
        <w:t xml:space="preserve">Процесс получения данных с </w:t>
      </w:r>
      <w:bookmarkStart w:id="55" w:name="_Hlk205241007"/>
      <w:r w:rsidRPr="00C903F1">
        <w:rPr>
          <w:rFonts w:ascii="Times New Roman" w:eastAsia="Times New Roman" w:hAnsi="Times New Roman" w:cs="Times New Roman"/>
          <w:sz w:val="28"/>
          <w:szCs w:val="28"/>
        </w:rPr>
        <w:t>EarthExplorer</w:t>
      </w:r>
      <w:bookmarkEnd w:id="55"/>
      <w:r w:rsidRPr="00C903F1">
        <w:rPr>
          <w:rFonts w:ascii="Times New Roman" w:eastAsia="Times New Roman" w:hAnsi="Times New Roman" w:cs="Times New Roman"/>
          <w:sz w:val="28"/>
          <w:szCs w:val="28"/>
        </w:rPr>
        <w:t xml:space="preserve"> включал несколько этапов: </w:t>
      </w:r>
    </w:p>
    <w:p w14:paraId="5B613DCD" w14:textId="77777777" w:rsidR="00D7324B" w:rsidRPr="00C903F1" w:rsidRDefault="00F8641B" w:rsidP="00333CFD">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1. </w:t>
      </w:r>
      <w:r w:rsidRPr="007C0517">
        <w:rPr>
          <w:rFonts w:ascii="Times New Roman" w:eastAsia="Times New Roman" w:hAnsi="Times New Roman" w:cs="Times New Roman"/>
          <w:i/>
          <w:iCs/>
          <w:sz w:val="28"/>
          <w:szCs w:val="28"/>
        </w:rPr>
        <w:t xml:space="preserve">Определение зоны интереса. </w:t>
      </w:r>
      <w:r w:rsidRPr="00C903F1">
        <w:rPr>
          <w:rFonts w:ascii="Times New Roman" w:eastAsia="Times New Roman" w:hAnsi="Times New Roman" w:cs="Times New Roman"/>
          <w:sz w:val="28"/>
          <w:szCs w:val="28"/>
        </w:rPr>
        <w:t>На первом этапе был выбран район исследования. Это осуществлялось вручную с помощью инструмента создания полигона, задающего координатные границы интересующей территории. Альтернативно можно было бы загрузить KML-файл (Keyhole Markup Language), однако в данном случае использовались интерактивные точки на карте для построения прямоугольной зоны интереса. После задания полигона в интерфейсе отображаются соответствующие сцены спутниковых покрытий (Рисунок</w:t>
      </w:r>
      <w:r w:rsidR="00EC63AA" w:rsidRPr="00C903F1">
        <w:rPr>
          <w:rFonts w:ascii="Times New Roman" w:eastAsia="Times New Roman" w:hAnsi="Times New Roman" w:cs="Times New Roman"/>
          <w:sz w:val="28"/>
          <w:szCs w:val="28"/>
        </w:rPr>
        <w:t xml:space="preserve"> 1</w:t>
      </w:r>
      <w:r w:rsidR="00970849" w:rsidRPr="00C903F1">
        <w:rPr>
          <w:rFonts w:ascii="Times New Roman" w:eastAsia="Times New Roman" w:hAnsi="Times New Roman" w:cs="Times New Roman"/>
          <w:sz w:val="28"/>
          <w:szCs w:val="28"/>
        </w:rPr>
        <w:t>8</w:t>
      </w:r>
      <w:r w:rsidRPr="00C903F1">
        <w:rPr>
          <w:rFonts w:ascii="Times New Roman" w:eastAsia="Times New Roman" w:hAnsi="Times New Roman" w:cs="Times New Roman"/>
          <w:sz w:val="28"/>
          <w:szCs w:val="28"/>
        </w:rPr>
        <w:t>)</w:t>
      </w:r>
      <w:r w:rsidR="00556613" w:rsidRPr="00C903F1">
        <w:rPr>
          <w:rFonts w:ascii="Times New Roman" w:eastAsia="Times New Roman" w:hAnsi="Times New Roman" w:cs="Times New Roman"/>
          <w:sz w:val="28"/>
          <w:szCs w:val="28"/>
        </w:rPr>
        <w:t xml:space="preserve">. </w:t>
      </w:r>
    </w:p>
    <w:p w14:paraId="3C8CBD43" w14:textId="77777777" w:rsidR="00E849B6" w:rsidRPr="00C903F1" w:rsidRDefault="00E849B6" w:rsidP="00170FF8">
      <w:pPr>
        <w:spacing w:after="0" w:line="240" w:lineRule="auto"/>
        <w:jc w:val="both"/>
        <w:rPr>
          <w:rFonts w:ascii="Times New Roman" w:eastAsia="Times New Roman" w:hAnsi="Times New Roman" w:cs="Times New Roman"/>
          <w:sz w:val="28"/>
          <w:szCs w:val="28"/>
        </w:rPr>
      </w:pPr>
    </w:p>
    <w:p w14:paraId="7E457A5E" w14:textId="77777777" w:rsidR="00E849B6" w:rsidRPr="00C903F1" w:rsidRDefault="00E849B6" w:rsidP="00170FF8">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0B253740" wp14:editId="2DC541AE">
            <wp:extent cx="6102350" cy="3352800"/>
            <wp:effectExtent l="0" t="0" r="0" b="0"/>
            <wp:docPr id="168394406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02350" cy="3352800"/>
                    </a:xfrm>
                    <a:prstGeom prst="rect">
                      <a:avLst/>
                    </a:prstGeom>
                    <a:noFill/>
                  </pic:spPr>
                </pic:pic>
              </a:graphicData>
            </a:graphic>
          </wp:inline>
        </w:drawing>
      </w:r>
    </w:p>
    <w:p w14:paraId="4A746FD8"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p>
    <w:p w14:paraId="6FF38982" w14:textId="77777777" w:rsidR="00E849B6" w:rsidRPr="00E849B6" w:rsidRDefault="00E849B6" w:rsidP="00C802AA">
      <w:pPr>
        <w:spacing w:after="0" w:line="240" w:lineRule="auto"/>
        <w:jc w:val="center"/>
        <w:rPr>
          <w:rFonts w:ascii="Times New Roman" w:eastAsia="Times New Roman" w:hAnsi="Times New Roman" w:cs="Times New Roman"/>
          <w:sz w:val="28"/>
          <w:szCs w:val="28"/>
        </w:rPr>
      </w:pPr>
      <w:r w:rsidRPr="00E849B6">
        <w:rPr>
          <w:rFonts w:ascii="Times New Roman" w:eastAsia="Times New Roman" w:hAnsi="Times New Roman" w:cs="Times New Roman"/>
          <w:sz w:val="28"/>
          <w:szCs w:val="28"/>
        </w:rPr>
        <w:t xml:space="preserve">Рисунок 18 - Определение зоны интереса для поиска снимков </w:t>
      </w:r>
      <w:proofErr w:type="gramStart"/>
      <w:r w:rsidRPr="00E849B6">
        <w:rPr>
          <w:rFonts w:ascii="Times New Roman" w:eastAsia="Times New Roman" w:hAnsi="Times New Roman" w:cs="Times New Roman"/>
          <w:sz w:val="28"/>
          <w:szCs w:val="28"/>
        </w:rPr>
        <w:t xml:space="preserve">в  </w:t>
      </w:r>
      <w:bookmarkStart w:id="56" w:name="_Hlk205245134"/>
      <w:r w:rsidRPr="00E849B6">
        <w:rPr>
          <w:rFonts w:ascii="Times New Roman" w:eastAsia="Times New Roman" w:hAnsi="Times New Roman" w:cs="Times New Roman"/>
          <w:sz w:val="28"/>
          <w:szCs w:val="28"/>
        </w:rPr>
        <w:t>EarthExplorer</w:t>
      </w:r>
      <w:bookmarkEnd w:id="56"/>
      <w:proofErr w:type="gramEnd"/>
    </w:p>
    <w:p w14:paraId="6CEF2A79" w14:textId="77777777" w:rsidR="00E849B6" w:rsidRPr="00C903F1" w:rsidRDefault="00E849B6" w:rsidP="00E849B6">
      <w:pPr>
        <w:spacing w:after="0" w:line="240" w:lineRule="auto"/>
        <w:jc w:val="both"/>
        <w:rPr>
          <w:rFonts w:ascii="Times New Roman" w:eastAsia="Times New Roman" w:hAnsi="Times New Roman" w:cs="Times New Roman"/>
          <w:sz w:val="24"/>
          <w:szCs w:val="24"/>
        </w:rPr>
      </w:pPr>
      <w:bookmarkStart w:id="57" w:name="_Hlk211340923"/>
      <w:r w:rsidRPr="00E849B6">
        <w:rPr>
          <w:rFonts w:ascii="Times New Roman" w:eastAsia="Times New Roman" w:hAnsi="Times New Roman" w:cs="Times New Roman"/>
          <w:sz w:val="24"/>
          <w:szCs w:val="24"/>
        </w:rPr>
        <w:t xml:space="preserve">Примечание: скриншот с </w:t>
      </w:r>
      <w:bookmarkEnd w:id="57"/>
      <w:r w:rsidRPr="00C903F1">
        <w:rPr>
          <w:rFonts w:ascii="Times New Roman" w:eastAsia="Times New Roman" w:hAnsi="Times New Roman" w:cs="Times New Roman"/>
          <w:sz w:val="24"/>
          <w:szCs w:val="24"/>
        </w:rPr>
        <w:t>EarthExplorer</w:t>
      </w:r>
    </w:p>
    <w:p w14:paraId="2E3D53AD" w14:textId="77777777" w:rsidR="00E849B6" w:rsidRPr="00C903F1" w:rsidRDefault="00E849B6" w:rsidP="00F8641B">
      <w:pPr>
        <w:spacing w:after="0" w:line="240" w:lineRule="auto"/>
        <w:jc w:val="center"/>
        <w:rPr>
          <w:rFonts w:ascii="Times New Roman" w:eastAsia="Times New Roman" w:hAnsi="Times New Roman" w:cs="Times New Roman"/>
          <w:sz w:val="28"/>
          <w:szCs w:val="28"/>
        </w:rPr>
      </w:pPr>
    </w:p>
    <w:p w14:paraId="01BFE719" w14:textId="77777777" w:rsidR="00F8641B" w:rsidRPr="00C903F1" w:rsidRDefault="00D712B8" w:rsidP="00F8641B">
      <w:pPr>
        <w:spacing w:after="0" w:line="240" w:lineRule="auto"/>
        <w:ind w:firstLine="720"/>
        <w:jc w:val="both"/>
        <w:rPr>
          <w:rFonts w:ascii="Times New Roman" w:eastAsia="Times New Roman" w:hAnsi="Times New Roman" w:cs="Times New Roman"/>
          <w:sz w:val="28"/>
          <w:szCs w:val="28"/>
        </w:rPr>
      </w:pPr>
      <w:r w:rsidRPr="006615B5">
        <w:rPr>
          <w:rFonts w:ascii="Times New Roman" w:eastAsia="Times New Roman" w:hAnsi="Times New Roman" w:cs="Times New Roman"/>
          <w:i/>
          <w:iCs/>
          <w:sz w:val="28"/>
          <w:szCs w:val="28"/>
        </w:rPr>
        <w:t xml:space="preserve">2. </w:t>
      </w:r>
      <w:r w:rsidR="00F8641B" w:rsidRPr="006615B5">
        <w:rPr>
          <w:rFonts w:ascii="Times New Roman" w:eastAsia="Times New Roman" w:hAnsi="Times New Roman" w:cs="Times New Roman"/>
          <w:i/>
          <w:iCs/>
          <w:sz w:val="28"/>
          <w:szCs w:val="28"/>
        </w:rPr>
        <w:t>Выбор источника данных.</w:t>
      </w:r>
      <w:r w:rsidR="00F8641B" w:rsidRPr="00C903F1">
        <w:rPr>
          <w:rFonts w:ascii="Times New Roman" w:eastAsia="Times New Roman" w:hAnsi="Times New Roman" w:cs="Times New Roman"/>
          <w:sz w:val="28"/>
          <w:szCs w:val="28"/>
        </w:rPr>
        <w:t xml:space="preserve"> На вкладке “Data Sets” (Рисунок </w:t>
      </w:r>
      <w:r w:rsidR="00592BEF" w:rsidRPr="00C903F1">
        <w:rPr>
          <w:rFonts w:ascii="Times New Roman" w:eastAsia="Times New Roman" w:hAnsi="Times New Roman" w:cs="Times New Roman"/>
          <w:sz w:val="28"/>
          <w:szCs w:val="28"/>
        </w:rPr>
        <w:t>1</w:t>
      </w:r>
      <w:r w:rsidR="004E18E7" w:rsidRPr="00C903F1">
        <w:rPr>
          <w:rFonts w:ascii="Times New Roman" w:eastAsia="Times New Roman" w:hAnsi="Times New Roman" w:cs="Times New Roman"/>
          <w:sz w:val="28"/>
          <w:szCs w:val="28"/>
        </w:rPr>
        <w:t>9</w:t>
      </w:r>
      <w:r w:rsidR="00F8641B" w:rsidRPr="00C903F1">
        <w:rPr>
          <w:rFonts w:ascii="Times New Roman" w:eastAsia="Times New Roman" w:hAnsi="Times New Roman" w:cs="Times New Roman"/>
          <w:sz w:val="28"/>
          <w:szCs w:val="28"/>
        </w:rPr>
        <w:t xml:space="preserve">а) из предложенного перечня категорий был выбран раздел “Landsat”, так как данные спутников Landsat 8 и 9 являются одними из наиболее применяемых в исследованиях пригодности земель благодаря своей спектральной и пространственной характеристике. В частности, был выбран набор данных “Landsat Collection 2 Level-1”, содержащий сцены с минимальной предобработкой, но высокой геометрической точностью (Рисунок </w:t>
      </w:r>
      <w:r w:rsidR="00EC63AA" w:rsidRPr="00C903F1">
        <w:rPr>
          <w:rFonts w:ascii="Times New Roman" w:eastAsia="Times New Roman" w:hAnsi="Times New Roman" w:cs="Times New Roman"/>
          <w:sz w:val="28"/>
          <w:szCs w:val="28"/>
        </w:rPr>
        <w:t>1</w:t>
      </w:r>
      <w:r w:rsidR="004E18E7" w:rsidRPr="00C903F1">
        <w:rPr>
          <w:rFonts w:ascii="Times New Roman" w:eastAsia="Times New Roman" w:hAnsi="Times New Roman" w:cs="Times New Roman"/>
          <w:sz w:val="28"/>
          <w:szCs w:val="28"/>
        </w:rPr>
        <w:t>9</w:t>
      </w:r>
      <w:r w:rsidR="00F8641B" w:rsidRPr="00C903F1">
        <w:rPr>
          <w:rFonts w:ascii="Times New Roman" w:eastAsia="Times New Roman" w:hAnsi="Times New Roman" w:cs="Times New Roman"/>
          <w:sz w:val="28"/>
          <w:szCs w:val="28"/>
        </w:rPr>
        <w:t>б). Активированы каналы Landsat 8-9 OLI/TIRS C2 L1.</w:t>
      </w:r>
    </w:p>
    <w:p w14:paraId="3A1155FE"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bookmarkStart w:id="58" w:name="_Hlk205287134"/>
    </w:p>
    <w:tbl>
      <w:tblPr>
        <w:tblW w:w="9498" w:type="dxa"/>
        <w:jc w:val="center"/>
        <w:tblLayout w:type="fixed"/>
        <w:tblLook w:val="04A0" w:firstRow="1" w:lastRow="0" w:firstColumn="1" w:lastColumn="0" w:noHBand="0" w:noVBand="1"/>
      </w:tblPr>
      <w:tblGrid>
        <w:gridCol w:w="4912"/>
        <w:gridCol w:w="4586"/>
      </w:tblGrid>
      <w:tr w:rsidR="00F8641B" w:rsidRPr="00C903F1" w14:paraId="10CF9B37" w14:textId="77777777" w:rsidTr="00E314EE">
        <w:trPr>
          <w:jc w:val="center"/>
        </w:trPr>
        <w:tc>
          <w:tcPr>
            <w:tcW w:w="4912" w:type="dxa"/>
            <w:vAlign w:val="center"/>
            <w:hideMark/>
          </w:tcPr>
          <w:p w14:paraId="461CB5AF"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bookmarkStart w:id="59" w:name="_Hlk205373556"/>
            <w:r w:rsidRPr="00C903F1">
              <w:rPr>
                <w:rFonts w:ascii="Times New Roman" w:eastAsia="Times New Roman" w:hAnsi="Times New Roman" w:cs="Times New Roman"/>
                <w:noProof/>
                <w:sz w:val="28"/>
                <w:szCs w:val="28"/>
              </w:rPr>
              <w:drawing>
                <wp:anchor distT="0" distB="0" distL="114300" distR="114300" simplePos="0" relativeHeight="251724800" behindDoc="0" locked="0" layoutInCell="1" allowOverlap="1" wp14:anchorId="0375893B" wp14:editId="4F1E47D1">
                  <wp:simplePos x="0" y="0"/>
                  <wp:positionH relativeFrom="column">
                    <wp:posOffset>-50165</wp:posOffset>
                  </wp:positionH>
                  <wp:positionV relativeFrom="paragraph">
                    <wp:posOffset>14605</wp:posOffset>
                  </wp:positionV>
                  <wp:extent cx="3057525" cy="5048250"/>
                  <wp:effectExtent l="19050" t="19050" r="28575" b="19050"/>
                  <wp:wrapTopAndBottom/>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57525" cy="5048250"/>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c>
          <w:tcPr>
            <w:tcW w:w="4586" w:type="dxa"/>
            <w:hideMark/>
          </w:tcPr>
          <w:p w14:paraId="5672E532"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anchor distT="0" distB="0" distL="114300" distR="114300" simplePos="0" relativeHeight="251723776" behindDoc="0" locked="0" layoutInCell="1" allowOverlap="1" wp14:anchorId="57B5FD48" wp14:editId="7BC2A39F">
                  <wp:simplePos x="0" y="0"/>
                  <wp:positionH relativeFrom="column">
                    <wp:posOffset>-45085</wp:posOffset>
                  </wp:positionH>
                  <wp:positionV relativeFrom="paragraph">
                    <wp:posOffset>19050</wp:posOffset>
                  </wp:positionV>
                  <wp:extent cx="2857500" cy="5048250"/>
                  <wp:effectExtent l="19050" t="19050" r="19050" b="19050"/>
                  <wp:wrapTopAndBottom/>
                  <wp:docPr id="18"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57500" cy="5048250"/>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r>
      <w:tr w:rsidR="00F8641B" w:rsidRPr="00C903F1" w14:paraId="6686D1E4" w14:textId="77777777" w:rsidTr="00E314EE">
        <w:trPr>
          <w:jc w:val="center"/>
        </w:trPr>
        <w:tc>
          <w:tcPr>
            <w:tcW w:w="4912" w:type="dxa"/>
            <w:vAlign w:val="center"/>
            <w:hideMark/>
          </w:tcPr>
          <w:p w14:paraId="07823D9D" w14:textId="77777777" w:rsidR="00F8641B" w:rsidRPr="002C40DE" w:rsidRDefault="00F8641B" w:rsidP="00F8641B">
            <w:pPr>
              <w:spacing w:after="0" w:line="240" w:lineRule="auto"/>
              <w:jc w:val="center"/>
              <w:rPr>
                <w:rFonts w:ascii="Times New Roman" w:eastAsia="Times New Roman" w:hAnsi="Times New Roman" w:cs="Times New Roman"/>
                <w:sz w:val="28"/>
                <w:szCs w:val="28"/>
              </w:rPr>
            </w:pPr>
            <w:r w:rsidRPr="002C40DE">
              <w:rPr>
                <w:rFonts w:ascii="Times New Roman" w:eastAsia="Times New Roman" w:hAnsi="Times New Roman" w:cs="Times New Roman"/>
                <w:sz w:val="28"/>
                <w:szCs w:val="28"/>
              </w:rPr>
              <w:t>(а)</w:t>
            </w:r>
          </w:p>
        </w:tc>
        <w:tc>
          <w:tcPr>
            <w:tcW w:w="4586" w:type="dxa"/>
            <w:hideMark/>
          </w:tcPr>
          <w:p w14:paraId="2A825F17" w14:textId="77777777" w:rsidR="00F8641B" w:rsidRPr="002C40DE" w:rsidRDefault="00F8641B" w:rsidP="00F8641B">
            <w:pPr>
              <w:spacing w:after="0" w:line="240" w:lineRule="auto"/>
              <w:jc w:val="center"/>
              <w:rPr>
                <w:rFonts w:ascii="Times New Roman" w:eastAsia="Times New Roman" w:hAnsi="Times New Roman" w:cs="Times New Roman"/>
                <w:sz w:val="28"/>
                <w:szCs w:val="28"/>
              </w:rPr>
            </w:pPr>
            <w:r w:rsidRPr="002C40DE">
              <w:rPr>
                <w:rFonts w:ascii="Times New Roman" w:eastAsia="Times New Roman" w:hAnsi="Times New Roman" w:cs="Times New Roman"/>
                <w:sz w:val="28"/>
                <w:szCs w:val="28"/>
              </w:rPr>
              <w:t>(б)</w:t>
            </w:r>
          </w:p>
        </w:tc>
      </w:tr>
    </w:tbl>
    <w:p w14:paraId="5D2EFE2E"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p>
    <w:p w14:paraId="6EDA0931" w14:textId="77777777" w:rsidR="00F8641B" w:rsidRPr="00C903F1" w:rsidRDefault="00F8641B" w:rsidP="00F8641B">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bCs/>
          <w:sz w:val="28"/>
          <w:szCs w:val="28"/>
        </w:rPr>
        <w:t xml:space="preserve">Рисунок </w:t>
      </w:r>
      <w:r w:rsidR="00592BEF" w:rsidRPr="00C903F1">
        <w:rPr>
          <w:rFonts w:ascii="Times New Roman" w:eastAsia="Times New Roman" w:hAnsi="Times New Roman" w:cs="Times New Roman"/>
          <w:bCs/>
          <w:sz w:val="28"/>
          <w:szCs w:val="28"/>
        </w:rPr>
        <w:t>1</w:t>
      </w:r>
      <w:r w:rsidR="004E18E7" w:rsidRPr="00C903F1">
        <w:rPr>
          <w:rFonts w:ascii="Times New Roman" w:eastAsia="Times New Roman" w:hAnsi="Times New Roman" w:cs="Times New Roman"/>
          <w:bCs/>
          <w:sz w:val="28"/>
          <w:szCs w:val="28"/>
        </w:rPr>
        <w:t>9</w:t>
      </w:r>
      <w:r w:rsidR="00592BEF" w:rsidRPr="00C903F1">
        <w:rPr>
          <w:rFonts w:ascii="Times New Roman" w:eastAsia="Times New Roman" w:hAnsi="Times New Roman" w:cs="Times New Roman"/>
          <w:bCs/>
          <w:sz w:val="28"/>
          <w:szCs w:val="28"/>
        </w:rPr>
        <w:t xml:space="preserve"> </w:t>
      </w:r>
      <w:bookmarkStart w:id="60" w:name="_Hlk206533743"/>
      <w:r w:rsidRPr="00C903F1">
        <w:rPr>
          <w:rFonts w:ascii="Times New Roman" w:eastAsia="Times New Roman" w:hAnsi="Times New Roman" w:cs="Times New Roman"/>
          <w:bCs/>
          <w:sz w:val="28"/>
          <w:szCs w:val="28"/>
        </w:rPr>
        <w:t>–</w:t>
      </w:r>
      <w:bookmarkEnd w:id="60"/>
      <w:r w:rsidRPr="00C903F1">
        <w:rPr>
          <w:rFonts w:ascii="Times New Roman" w:eastAsia="Times New Roman" w:hAnsi="Times New Roman" w:cs="Times New Roman"/>
          <w:bCs/>
          <w:sz w:val="28"/>
          <w:szCs w:val="28"/>
        </w:rPr>
        <w:t xml:space="preserve"> (a) </w:t>
      </w:r>
      <w:r w:rsidRPr="00C903F1">
        <w:rPr>
          <w:rFonts w:ascii="Times New Roman" w:eastAsia="Times New Roman" w:hAnsi="Times New Roman" w:cs="Times New Roman"/>
          <w:sz w:val="28"/>
          <w:szCs w:val="28"/>
        </w:rPr>
        <w:t>Выбор спутника для поиска снимков; (</w:t>
      </w:r>
      <w:r w:rsidRPr="002C40DE">
        <w:rPr>
          <w:rFonts w:ascii="Times New Roman" w:eastAsia="Times New Roman" w:hAnsi="Times New Roman" w:cs="Times New Roman"/>
          <w:bCs/>
          <w:sz w:val="28"/>
          <w:szCs w:val="28"/>
        </w:rPr>
        <w:t>б</w:t>
      </w:r>
      <w:r w:rsidRPr="00C903F1">
        <w:rPr>
          <w:rFonts w:ascii="Times New Roman" w:eastAsia="Times New Roman" w:hAnsi="Times New Roman" w:cs="Times New Roman"/>
          <w:sz w:val="28"/>
          <w:szCs w:val="28"/>
        </w:rPr>
        <w:t>) Доступные к выбору наборы данных</w:t>
      </w:r>
    </w:p>
    <w:p w14:paraId="3D9F9EE0" w14:textId="77777777" w:rsidR="00E314EE" w:rsidRPr="00C903F1" w:rsidRDefault="00E314EE" w:rsidP="00E314EE">
      <w:pPr>
        <w:spacing w:after="0" w:line="240" w:lineRule="auto"/>
        <w:jc w:val="both"/>
        <w:rPr>
          <w:rFonts w:ascii="Times New Roman" w:eastAsia="Times New Roman" w:hAnsi="Times New Roman" w:cs="Times New Roman"/>
          <w:sz w:val="24"/>
          <w:szCs w:val="24"/>
        </w:rPr>
      </w:pPr>
      <w:bookmarkStart w:id="61" w:name="_Hlk211500224"/>
      <w:r w:rsidRPr="00C903F1">
        <w:rPr>
          <w:rFonts w:ascii="Times New Roman" w:eastAsia="Times New Roman" w:hAnsi="Times New Roman" w:cs="Times New Roman"/>
          <w:sz w:val="24"/>
          <w:szCs w:val="24"/>
        </w:rPr>
        <w:t xml:space="preserve">Примечание: скриншот с </w:t>
      </w:r>
      <w:r w:rsidR="0069602D" w:rsidRPr="00C903F1">
        <w:rPr>
          <w:rFonts w:ascii="Times New Roman" w:eastAsia="Times New Roman" w:hAnsi="Times New Roman" w:cs="Times New Roman"/>
          <w:sz w:val="24"/>
          <w:szCs w:val="24"/>
        </w:rPr>
        <w:t>сайта EarthExplorer</w:t>
      </w:r>
    </w:p>
    <w:bookmarkEnd w:id="58"/>
    <w:bookmarkEnd w:id="59"/>
    <w:bookmarkEnd w:id="61"/>
    <w:p w14:paraId="2F9EDDCE"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p w14:paraId="7CAFE6EC" w14:textId="77777777" w:rsidR="00F8641B" w:rsidRPr="00C903F1" w:rsidRDefault="00D712B8" w:rsidP="00F8641B">
      <w:pPr>
        <w:spacing w:after="0" w:line="240" w:lineRule="auto"/>
        <w:ind w:firstLine="720"/>
        <w:jc w:val="both"/>
        <w:rPr>
          <w:rFonts w:ascii="Times New Roman" w:eastAsia="Times New Roman" w:hAnsi="Times New Roman" w:cs="Times New Roman"/>
          <w:sz w:val="28"/>
          <w:szCs w:val="28"/>
        </w:rPr>
      </w:pPr>
      <w:r w:rsidRPr="006615B5">
        <w:rPr>
          <w:rFonts w:ascii="Times New Roman" w:eastAsia="Times New Roman" w:hAnsi="Times New Roman" w:cs="Times New Roman"/>
          <w:i/>
          <w:iCs/>
          <w:sz w:val="28"/>
          <w:szCs w:val="28"/>
        </w:rPr>
        <w:t xml:space="preserve">3. </w:t>
      </w:r>
      <w:r w:rsidR="00F8641B" w:rsidRPr="006615B5">
        <w:rPr>
          <w:rFonts w:ascii="Times New Roman" w:eastAsia="Times New Roman" w:hAnsi="Times New Roman" w:cs="Times New Roman"/>
          <w:i/>
          <w:iCs/>
          <w:sz w:val="28"/>
          <w:szCs w:val="28"/>
        </w:rPr>
        <w:t>Получение и отбор снимков.</w:t>
      </w:r>
      <w:r w:rsidR="00F8641B" w:rsidRPr="00C903F1">
        <w:rPr>
          <w:rFonts w:ascii="Times New Roman" w:eastAsia="Times New Roman" w:hAnsi="Times New Roman" w:cs="Times New Roman"/>
          <w:sz w:val="28"/>
          <w:szCs w:val="28"/>
        </w:rPr>
        <w:t xml:space="preserve"> После задания временного диапазона (в данном случае - июль 2024 года) и подтверждения параметров, осуществляется переход на вкладку “Results” (Рисунок</w:t>
      </w:r>
      <w:r w:rsidR="00EC63AA" w:rsidRPr="00C903F1">
        <w:rPr>
          <w:rFonts w:ascii="Times New Roman" w:eastAsia="Times New Roman" w:hAnsi="Times New Roman" w:cs="Times New Roman"/>
          <w:sz w:val="28"/>
          <w:szCs w:val="28"/>
        </w:rPr>
        <w:t xml:space="preserve"> </w:t>
      </w:r>
      <w:r w:rsidR="004E18E7" w:rsidRPr="00C903F1">
        <w:rPr>
          <w:rFonts w:ascii="Times New Roman" w:eastAsia="Times New Roman" w:hAnsi="Times New Roman" w:cs="Times New Roman"/>
          <w:sz w:val="28"/>
          <w:szCs w:val="28"/>
        </w:rPr>
        <w:t>20</w:t>
      </w:r>
      <w:r w:rsidR="00F8641B" w:rsidRPr="00C903F1">
        <w:rPr>
          <w:rFonts w:ascii="Times New Roman" w:eastAsia="Times New Roman" w:hAnsi="Times New Roman" w:cs="Times New Roman"/>
          <w:sz w:val="28"/>
          <w:szCs w:val="28"/>
        </w:rPr>
        <w:t>). Отображаются сцены, соответствующие зоне интереса. При необходимости обеспечения полного покрытия исследуемой территории, были загружены две сцены: одна для Зерендинского района (дата съемки: 27.07.2024), другая - для Ерейментауского района (30.07.2024). Если зона интереса не перекрывается одной сценой, необходимо скачать несколько изображений и объединить их в соответствующем программном обеспечении ГИС.</w:t>
      </w:r>
    </w:p>
    <w:p w14:paraId="033AE9B1" w14:textId="77777777" w:rsidR="00556613" w:rsidRPr="00C903F1" w:rsidRDefault="00556613" w:rsidP="00F8641B">
      <w:pPr>
        <w:spacing w:after="0" w:line="240" w:lineRule="auto"/>
        <w:ind w:firstLine="720"/>
        <w:jc w:val="center"/>
        <w:rPr>
          <w:rFonts w:ascii="Times New Roman" w:eastAsia="Times New Roman" w:hAnsi="Times New Roman" w:cs="Times New Roman"/>
          <w:sz w:val="28"/>
          <w:szCs w:val="28"/>
        </w:rPr>
      </w:pPr>
    </w:p>
    <w:p w14:paraId="0623EBD1" w14:textId="77777777" w:rsidR="00F8641B" w:rsidRPr="00C903F1" w:rsidRDefault="00F8641B" w:rsidP="00F8641B">
      <w:pPr>
        <w:spacing w:after="0" w:line="240" w:lineRule="auto"/>
        <w:ind w:firstLine="720"/>
        <w:jc w:val="center"/>
        <w:rPr>
          <w:rFonts w:ascii="Times New Roman" w:eastAsia="Times New Roman" w:hAnsi="Times New Roman" w:cs="Times New Roman"/>
          <w:sz w:val="28"/>
          <w:szCs w:val="28"/>
        </w:rPr>
      </w:pPr>
      <w:r w:rsidRPr="00C903F1">
        <w:rPr>
          <w:noProof/>
        </w:rPr>
        <w:drawing>
          <wp:anchor distT="0" distB="0" distL="114300" distR="114300" simplePos="0" relativeHeight="251663360" behindDoc="0" locked="0" layoutInCell="1" allowOverlap="1" wp14:anchorId="750BFD40" wp14:editId="67FF6F11">
            <wp:simplePos x="0" y="0"/>
            <wp:positionH relativeFrom="column">
              <wp:posOffset>24765</wp:posOffset>
            </wp:positionH>
            <wp:positionV relativeFrom="paragraph">
              <wp:posOffset>19050</wp:posOffset>
            </wp:positionV>
            <wp:extent cx="6057900" cy="2924175"/>
            <wp:effectExtent l="19050" t="19050" r="19050" b="28575"/>
            <wp:wrapThrough wrapText="bothSides">
              <wp:wrapPolygon edited="0">
                <wp:start x="-68" y="-141"/>
                <wp:lineTo x="-68" y="21670"/>
                <wp:lineTo x="21600" y="21670"/>
                <wp:lineTo x="21600" y="-141"/>
                <wp:lineTo x="-68" y="-141"/>
              </wp:wrapPolygon>
            </wp:wrapThrough>
            <wp:docPr id="121400687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57900" cy="2924175"/>
                    </a:xfrm>
                    <a:prstGeom prst="rect">
                      <a:avLst/>
                    </a:prstGeom>
                    <a:noFill/>
                    <a:ln w="9525">
                      <a:solidFill>
                        <a:schemeClr val="bg1"/>
                      </a:solidFill>
                      <a:miter lim="800000"/>
                      <a:headEnd/>
                      <a:tailEnd/>
                    </a:ln>
                  </pic:spPr>
                </pic:pic>
              </a:graphicData>
            </a:graphic>
            <wp14:sizeRelH relativeFrom="page">
              <wp14:pctWidth>0</wp14:pctWidth>
            </wp14:sizeRelH>
            <wp14:sizeRelV relativeFrom="page">
              <wp14:pctHeight>0</wp14:pctHeight>
            </wp14:sizeRelV>
          </wp:anchor>
        </w:drawing>
      </w:r>
      <w:r w:rsidRPr="00C903F1">
        <w:rPr>
          <w:rFonts w:ascii="Times New Roman" w:eastAsia="Times New Roman" w:hAnsi="Times New Roman" w:cs="Times New Roman"/>
          <w:sz w:val="28"/>
          <w:szCs w:val="28"/>
        </w:rPr>
        <w:t xml:space="preserve">Рисунок </w:t>
      </w:r>
      <w:r w:rsidR="004E18E7" w:rsidRPr="00C903F1">
        <w:rPr>
          <w:rFonts w:ascii="Times New Roman" w:eastAsia="Times New Roman" w:hAnsi="Times New Roman" w:cs="Times New Roman"/>
          <w:sz w:val="28"/>
          <w:szCs w:val="28"/>
        </w:rPr>
        <w:t>20</w:t>
      </w:r>
      <w:r w:rsidR="00EC63AA"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Отображение сцен зоны интереса в EarthExplorer</w:t>
      </w:r>
    </w:p>
    <w:p w14:paraId="2B1A7377" w14:textId="77777777" w:rsidR="00EC76DE" w:rsidRPr="00C903F1" w:rsidRDefault="00EC76DE" w:rsidP="00EC76DE">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Примечание: скриншот с сайта EarthExplorer</w:t>
      </w:r>
    </w:p>
    <w:p w14:paraId="30CC7217" w14:textId="77777777" w:rsidR="0084647C" w:rsidRPr="00C903F1" w:rsidRDefault="0084647C" w:rsidP="0084647C">
      <w:pPr>
        <w:spacing w:after="0" w:line="240" w:lineRule="auto"/>
        <w:jc w:val="both"/>
        <w:rPr>
          <w:rFonts w:ascii="Times New Roman" w:eastAsia="Times New Roman" w:hAnsi="Times New Roman" w:cs="Times New Roman"/>
          <w:sz w:val="24"/>
          <w:szCs w:val="24"/>
        </w:rPr>
      </w:pPr>
    </w:p>
    <w:p w14:paraId="2E41AD18" w14:textId="77777777" w:rsidR="007A5824" w:rsidRPr="00C903F1" w:rsidRDefault="00D712B8" w:rsidP="007A5824">
      <w:pPr>
        <w:spacing w:after="0" w:line="240" w:lineRule="auto"/>
        <w:ind w:firstLine="720"/>
        <w:jc w:val="both"/>
        <w:rPr>
          <w:rFonts w:ascii="Times New Roman" w:eastAsia="Times New Roman" w:hAnsi="Times New Roman" w:cs="Times New Roman"/>
          <w:sz w:val="28"/>
          <w:szCs w:val="28"/>
        </w:rPr>
      </w:pPr>
      <w:r w:rsidRPr="006615B5">
        <w:rPr>
          <w:rFonts w:ascii="Times New Roman" w:eastAsia="Times New Roman" w:hAnsi="Times New Roman" w:cs="Times New Roman"/>
          <w:i/>
          <w:iCs/>
          <w:sz w:val="28"/>
          <w:szCs w:val="28"/>
        </w:rPr>
        <w:t xml:space="preserve">4. </w:t>
      </w:r>
      <w:r w:rsidR="00F8641B" w:rsidRPr="006615B5">
        <w:rPr>
          <w:rFonts w:ascii="Times New Roman" w:eastAsia="Times New Roman" w:hAnsi="Times New Roman" w:cs="Times New Roman"/>
          <w:i/>
          <w:iCs/>
          <w:sz w:val="28"/>
          <w:szCs w:val="28"/>
        </w:rPr>
        <w:t>Загрузка каналов Landsat 8.</w:t>
      </w:r>
      <w:r w:rsidR="00F8641B" w:rsidRPr="00C903F1">
        <w:rPr>
          <w:rFonts w:ascii="Times New Roman" w:eastAsia="Times New Roman" w:hAnsi="Times New Roman" w:cs="Times New Roman"/>
          <w:sz w:val="28"/>
          <w:szCs w:val="28"/>
        </w:rPr>
        <w:t xml:space="preserve"> В каждой сцене Landsat 8 содержится 11 спектральных каналов, которые были загружены для последующего анализа (Рисунок </w:t>
      </w:r>
      <w:r w:rsidR="00EC63AA" w:rsidRPr="00C903F1">
        <w:rPr>
          <w:rFonts w:ascii="Times New Roman" w:eastAsia="Times New Roman" w:hAnsi="Times New Roman" w:cs="Times New Roman"/>
          <w:sz w:val="28"/>
          <w:szCs w:val="28"/>
        </w:rPr>
        <w:t>2</w:t>
      </w:r>
      <w:r w:rsidR="004E18E7" w:rsidRPr="00C903F1">
        <w:rPr>
          <w:rFonts w:ascii="Times New Roman" w:eastAsia="Times New Roman" w:hAnsi="Times New Roman" w:cs="Times New Roman"/>
          <w:sz w:val="28"/>
          <w:szCs w:val="28"/>
        </w:rPr>
        <w:t>1</w:t>
      </w:r>
      <w:r w:rsidR="00F8641B" w:rsidRPr="00C903F1">
        <w:rPr>
          <w:rFonts w:ascii="Times New Roman" w:eastAsia="Times New Roman" w:hAnsi="Times New Roman" w:cs="Times New Roman"/>
          <w:sz w:val="28"/>
          <w:szCs w:val="28"/>
        </w:rPr>
        <w:t>). Они представлены в виде отдельных TIFF-файлов: B1</w:t>
      </w:r>
      <w:r w:rsidR="00EC63AA" w:rsidRPr="00C903F1">
        <w:rPr>
          <w:rFonts w:ascii="Times New Roman" w:eastAsia="Times New Roman" w:hAnsi="Times New Roman" w:cs="Times New Roman"/>
          <w:sz w:val="28"/>
          <w:szCs w:val="28"/>
        </w:rPr>
        <w:t>-</w:t>
      </w:r>
      <w:r w:rsidR="00F8641B" w:rsidRPr="00C903F1">
        <w:rPr>
          <w:rFonts w:ascii="Times New Roman" w:eastAsia="Times New Roman" w:hAnsi="Times New Roman" w:cs="Times New Roman"/>
          <w:sz w:val="28"/>
          <w:szCs w:val="28"/>
        </w:rPr>
        <w:t xml:space="preserve">B7 </w:t>
      </w:r>
      <w:r w:rsidR="00EC63AA" w:rsidRPr="00C903F1">
        <w:rPr>
          <w:rFonts w:ascii="Times New Roman" w:eastAsia="Times New Roman" w:hAnsi="Times New Roman" w:cs="Times New Roman"/>
          <w:bCs/>
          <w:sz w:val="28"/>
          <w:szCs w:val="28"/>
        </w:rPr>
        <w:t>–</w:t>
      </w:r>
      <w:r w:rsidR="00F8641B" w:rsidRPr="00C903F1">
        <w:rPr>
          <w:rFonts w:ascii="Times New Roman" w:eastAsia="Times New Roman" w:hAnsi="Times New Roman" w:cs="Times New Roman"/>
          <w:sz w:val="28"/>
          <w:szCs w:val="28"/>
        </w:rPr>
        <w:t xml:space="preserve"> </w:t>
      </w:r>
      <w:r w:rsidR="007A5824" w:rsidRPr="00C903F1">
        <w:rPr>
          <w:rFonts w:ascii="Times New Roman" w:eastAsia="Times New Roman" w:hAnsi="Times New Roman" w:cs="Times New Roman"/>
          <w:sz w:val="28"/>
          <w:szCs w:val="28"/>
        </w:rPr>
        <w:t xml:space="preserve">мультиспектральные каналы с разрешением 30 м, B8 </w:t>
      </w:r>
      <w:r w:rsidR="007A5824" w:rsidRPr="00C903F1">
        <w:rPr>
          <w:rFonts w:ascii="Times New Roman" w:eastAsia="Times New Roman" w:hAnsi="Times New Roman" w:cs="Times New Roman"/>
          <w:bCs/>
          <w:sz w:val="28"/>
          <w:szCs w:val="28"/>
        </w:rPr>
        <w:t>–</w:t>
      </w:r>
      <w:r w:rsidR="007A5824" w:rsidRPr="00C903F1">
        <w:rPr>
          <w:rFonts w:ascii="Times New Roman" w:eastAsia="Times New Roman" w:hAnsi="Times New Roman" w:cs="Times New Roman"/>
          <w:sz w:val="28"/>
          <w:szCs w:val="28"/>
        </w:rPr>
        <w:t xml:space="preserve"> панхроматический канал с разрешением 15 м, B10 и B11 </w:t>
      </w:r>
      <w:r w:rsidR="007A5824" w:rsidRPr="00C903F1">
        <w:rPr>
          <w:rFonts w:ascii="Times New Roman" w:eastAsia="Times New Roman" w:hAnsi="Times New Roman" w:cs="Times New Roman"/>
          <w:bCs/>
          <w:sz w:val="28"/>
          <w:szCs w:val="28"/>
        </w:rPr>
        <w:t>–</w:t>
      </w:r>
      <w:r w:rsidR="007A5824" w:rsidRPr="00C903F1">
        <w:rPr>
          <w:rFonts w:ascii="Times New Roman" w:eastAsia="Times New Roman" w:hAnsi="Times New Roman" w:cs="Times New Roman"/>
          <w:sz w:val="28"/>
          <w:szCs w:val="28"/>
        </w:rPr>
        <w:t xml:space="preserve"> термальные инфракрасные каналы (TIRS), </w:t>
      </w:r>
    </w:p>
    <w:p w14:paraId="289A2D8D" w14:textId="77777777" w:rsidR="00564CA2" w:rsidRPr="00C903F1" w:rsidRDefault="007A5824" w:rsidP="00F8641B">
      <w:pPr>
        <w:spacing w:after="0" w:line="240" w:lineRule="auto"/>
        <w:ind w:firstLine="720"/>
        <w:jc w:val="both"/>
        <w:rPr>
          <w:rFonts w:ascii="Times New Roman" w:eastAsia="Times New Roman" w:hAnsi="Times New Roman" w:cs="Times New Roman"/>
          <w:sz w:val="28"/>
          <w:szCs w:val="28"/>
        </w:rPr>
      </w:pPr>
      <w:r w:rsidRPr="00C903F1">
        <w:rPr>
          <w:noProof/>
        </w:rPr>
        <w:drawing>
          <wp:anchor distT="0" distB="0" distL="114300" distR="114300" simplePos="0" relativeHeight="251664384" behindDoc="0" locked="0" layoutInCell="1" allowOverlap="1" wp14:anchorId="4D54D1E4" wp14:editId="4A04F530">
            <wp:simplePos x="0" y="0"/>
            <wp:positionH relativeFrom="column">
              <wp:posOffset>24765</wp:posOffset>
            </wp:positionH>
            <wp:positionV relativeFrom="paragraph">
              <wp:posOffset>279400</wp:posOffset>
            </wp:positionV>
            <wp:extent cx="6057900" cy="3310255"/>
            <wp:effectExtent l="19050" t="19050" r="19050" b="23495"/>
            <wp:wrapTopAndBottom/>
            <wp:docPr id="988740028"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057900" cy="3310255"/>
                    </a:xfrm>
                    <a:prstGeom prst="rect">
                      <a:avLst/>
                    </a:prstGeom>
                    <a:noFill/>
                    <a:ln w="9525">
                      <a:solidFill>
                        <a:schemeClr val="bg1"/>
                      </a:solidFill>
                      <a:miter lim="800000"/>
                      <a:headEnd/>
                      <a:tailEnd/>
                    </a:ln>
                  </pic:spPr>
                </pic:pic>
              </a:graphicData>
            </a:graphic>
            <wp14:sizeRelH relativeFrom="page">
              <wp14:pctWidth>0</wp14:pctWidth>
            </wp14:sizeRelH>
            <wp14:sizeRelV relativeFrom="page">
              <wp14:pctHeight>0</wp14:pctHeight>
            </wp14:sizeRelV>
          </wp:anchor>
        </w:drawing>
      </w:r>
    </w:p>
    <w:p w14:paraId="3DD2426B" w14:textId="77777777" w:rsidR="00556613" w:rsidRPr="00C903F1" w:rsidRDefault="00556613" w:rsidP="00564CA2">
      <w:pPr>
        <w:spacing w:after="0" w:line="240" w:lineRule="auto"/>
        <w:ind w:firstLine="720"/>
        <w:jc w:val="center"/>
        <w:rPr>
          <w:rFonts w:ascii="Times New Roman" w:eastAsia="Times New Roman" w:hAnsi="Times New Roman" w:cs="Times New Roman"/>
          <w:sz w:val="28"/>
          <w:szCs w:val="28"/>
        </w:rPr>
      </w:pPr>
    </w:p>
    <w:p w14:paraId="464AC9F1" w14:textId="77777777" w:rsidR="00564CA2" w:rsidRPr="00C903F1" w:rsidRDefault="00564CA2" w:rsidP="00564CA2">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4E18E7" w:rsidRPr="00C903F1">
        <w:rPr>
          <w:rFonts w:ascii="Times New Roman" w:eastAsia="Times New Roman" w:hAnsi="Times New Roman" w:cs="Times New Roman"/>
          <w:sz w:val="28"/>
          <w:szCs w:val="28"/>
        </w:rPr>
        <w:t>21</w:t>
      </w:r>
      <w:r w:rsidRPr="00C903F1">
        <w:rPr>
          <w:rFonts w:ascii="Times New Roman" w:eastAsia="Times New Roman" w:hAnsi="Times New Roman" w:cs="Times New Roman"/>
          <w:sz w:val="28"/>
          <w:szCs w:val="28"/>
        </w:rPr>
        <w:t xml:space="preserve"> – </w:t>
      </w:r>
      <w:r w:rsidR="00FE7138" w:rsidRPr="00C903F1">
        <w:rPr>
          <w:rFonts w:ascii="Times New Roman" w:eastAsia="Times New Roman" w:hAnsi="Times New Roman" w:cs="Times New Roman"/>
          <w:sz w:val="28"/>
          <w:szCs w:val="28"/>
        </w:rPr>
        <w:t>С</w:t>
      </w:r>
      <w:r w:rsidRPr="00C903F1">
        <w:rPr>
          <w:rFonts w:ascii="Times New Roman" w:eastAsia="Times New Roman" w:hAnsi="Times New Roman" w:cs="Times New Roman"/>
          <w:sz w:val="28"/>
          <w:szCs w:val="28"/>
        </w:rPr>
        <w:t>пектральны</w:t>
      </w:r>
      <w:r w:rsidR="00FE7138" w:rsidRPr="00C903F1">
        <w:rPr>
          <w:rFonts w:ascii="Times New Roman" w:eastAsia="Times New Roman" w:hAnsi="Times New Roman" w:cs="Times New Roman"/>
          <w:sz w:val="28"/>
          <w:szCs w:val="28"/>
        </w:rPr>
        <w:t>е</w:t>
      </w:r>
      <w:r w:rsidRPr="00C903F1">
        <w:rPr>
          <w:rFonts w:ascii="Times New Roman" w:eastAsia="Times New Roman" w:hAnsi="Times New Roman" w:cs="Times New Roman"/>
          <w:sz w:val="28"/>
          <w:szCs w:val="28"/>
        </w:rPr>
        <w:t xml:space="preserve"> канал</w:t>
      </w:r>
      <w:r w:rsidR="00FE7138" w:rsidRPr="00C903F1">
        <w:rPr>
          <w:rFonts w:ascii="Times New Roman" w:eastAsia="Times New Roman" w:hAnsi="Times New Roman" w:cs="Times New Roman"/>
          <w:sz w:val="28"/>
          <w:szCs w:val="28"/>
        </w:rPr>
        <w:t xml:space="preserve">ы </w:t>
      </w:r>
      <w:r w:rsidRPr="00C903F1">
        <w:rPr>
          <w:rFonts w:ascii="Times New Roman" w:eastAsia="Times New Roman" w:hAnsi="Times New Roman" w:cs="Times New Roman"/>
          <w:sz w:val="28"/>
          <w:szCs w:val="28"/>
        </w:rPr>
        <w:t>Landsat 8 загруженного набора данных</w:t>
      </w:r>
    </w:p>
    <w:p w14:paraId="3E31F439" w14:textId="77777777" w:rsidR="00564CA2" w:rsidRPr="00D47AF6" w:rsidRDefault="00556613" w:rsidP="00EC76DE">
      <w:pPr>
        <w:spacing w:after="0" w:line="240" w:lineRule="auto"/>
        <w:jc w:val="both"/>
        <w:rPr>
          <w:rFonts w:ascii="Times New Roman" w:eastAsia="Times New Roman" w:hAnsi="Times New Roman" w:cs="Times New Roman"/>
          <w:sz w:val="24"/>
          <w:szCs w:val="24"/>
          <w:lang w:val="kk-KZ"/>
        </w:rPr>
      </w:pPr>
      <w:bookmarkStart w:id="62" w:name="_Hlk211352578"/>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bookmarkEnd w:id="62"/>
    </w:p>
    <w:p w14:paraId="1D730819" w14:textId="77777777" w:rsidR="00F8641B" w:rsidRPr="00C903F1" w:rsidRDefault="00F8641B" w:rsidP="00564CA2">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интерполированные до 30 м. Все каналы используются для расчёта соответствующих вегетационных, влажностных, температурных и других индексов в рамках оценки агроэкологических условий.</w:t>
      </w:r>
    </w:p>
    <w:p w14:paraId="610A754E" w14:textId="77777777" w:rsidR="00FE7138" w:rsidRPr="00C903F1" w:rsidRDefault="00FE7138" w:rsidP="00515D8E">
      <w:pPr>
        <w:spacing w:after="0" w:line="240" w:lineRule="auto"/>
        <w:jc w:val="both"/>
        <w:rPr>
          <w:rFonts w:ascii="Times New Roman" w:eastAsia="Times New Roman" w:hAnsi="Times New Roman" w:cs="Times New Roman"/>
          <w:b/>
          <w:bCs/>
          <w:sz w:val="28"/>
          <w:szCs w:val="28"/>
        </w:rPr>
      </w:pPr>
    </w:p>
    <w:p w14:paraId="69432373" w14:textId="77777777" w:rsidR="00F8641B" w:rsidRPr="00C903F1" w:rsidRDefault="00F8641B" w:rsidP="00AB6D0C">
      <w:pPr>
        <w:spacing w:after="0" w:line="240" w:lineRule="auto"/>
        <w:ind w:firstLine="720"/>
        <w:jc w:val="both"/>
        <w:rPr>
          <w:rFonts w:ascii="Times New Roman" w:eastAsia="Times New Roman" w:hAnsi="Times New Roman" w:cs="Times New Roman"/>
          <w:b/>
          <w:bCs/>
          <w:sz w:val="28"/>
          <w:szCs w:val="28"/>
        </w:rPr>
      </w:pPr>
      <w:r w:rsidRPr="00C903F1">
        <w:rPr>
          <w:rFonts w:ascii="Times New Roman" w:eastAsia="Times New Roman" w:hAnsi="Times New Roman" w:cs="Times New Roman"/>
          <w:b/>
          <w:bCs/>
          <w:sz w:val="28"/>
          <w:szCs w:val="28"/>
        </w:rPr>
        <w:t xml:space="preserve">2.3 </w:t>
      </w:r>
      <w:r w:rsidR="00A72711" w:rsidRPr="00C903F1">
        <w:rPr>
          <w:rFonts w:ascii="Times New Roman" w:eastAsia="Times New Roman" w:hAnsi="Times New Roman" w:cs="Times New Roman"/>
          <w:b/>
          <w:bCs/>
          <w:sz w:val="28"/>
          <w:szCs w:val="28"/>
        </w:rPr>
        <w:t>Алгоритм определения геоиндикаторов состояния земель на основе космического мониторинга</w:t>
      </w:r>
    </w:p>
    <w:p w14:paraId="4FB3E51E" w14:textId="77777777" w:rsidR="00F8641B" w:rsidRPr="00C903F1" w:rsidRDefault="002F0887"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данном раздел</w:t>
      </w:r>
      <w:r w:rsidR="00AB6D0C">
        <w:rPr>
          <w:rFonts w:ascii="Times New Roman" w:eastAsia="Times New Roman" w:hAnsi="Times New Roman" w:cs="Times New Roman"/>
          <w:sz w:val="28"/>
          <w:szCs w:val="28"/>
        </w:rPr>
        <w:t>е</w:t>
      </w:r>
      <w:r w:rsidRPr="00C903F1">
        <w:rPr>
          <w:rFonts w:ascii="Times New Roman" w:eastAsia="Times New Roman" w:hAnsi="Times New Roman" w:cs="Times New Roman"/>
          <w:sz w:val="28"/>
          <w:szCs w:val="28"/>
        </w:rPr>
        <w:t xml:space="preserve"> приведен алгоритм расчета индексов для последующего наложения по ка</w:t>
      </w:r>
      <w:r w:rsidR="00B87C12">
        <w:rPr>
          <w:rFonts w:ascii="Times New Roman" w:eastAsia="Times New Roman" w:hAnsi="Times New Roman" w:cs="Times New Roman"/>
          <w:sz w:val="28"/>
          <w:szCs w:val="28"/>
        </w:rPr>
        <w:t>ж</w:t>
      </w:r>
      <w:r w:rsidRPr="00C903F1">
        <w:rPr>
          <w:rFonts w:ascii="Times New Roman" w:eastAsia="Times New Roman" w:hAnsi="Times New Roman" w:cs="Times New Roman"/>
          <w:sz w:val="28"/>
          <w:szCs w:val="28"/>
        </w:rPr>
        <w:t xml:space="preserve">дому критерию, с целью отнесения с/х угодий к категориям пригодности под тот или иной вид их использования. К геоиндикаторам состояния земель относятся вегетационные, биофизические и топографические индексы. </w:t>
      </w:r>
      <w:r w:rsidR="00F8641B" w:rsidRPr="00C903F1">
        <w:rPr>
          <w:rFonts w:ascii="Times New Roman" w:eastAsia="Times New Roman" w:hAnsi="Times New Roman" w:cs="Times New Roman"/>
          <w:sz w:val="28"/>
          <w:szCs w:val="28"/>
        </w:rPr>
        <w:t>На основе спутниковых данных выполняются аналитические операции как расчёт вегетационных индексов (NDVI, EVI, MSAVI и др.), переклассификация и нормализация показателей (приведение к единой шкале), картирование всех критериев качества, позволяющее визуализировать пространственное распределение каждого критерия. Исходные данные используются в процессе мультикритериального анализа с применением метода взвешенного наложения, при котором каждому критерию присваивается определённый вес в зависимости от его степени важности.</w:t>
      </w:r>
    </w:p>
    <w:p w14:paraId="436990C8" w14:textId="77777777" w:rsidR="00AB6D0C" w:rsidRDefault="002E4166" w:rsidP="00D47AF6">
      <w:pPr>
        <w:spacing w:after="0" w:line="240" w:lineRule="auto"/>
        <w:ind w:firstLine="720"/>
        <w:jc w:val="both"/>
        <w:rPr>
          <w:rFonts w:ascii="Times New Roman" w:eastAsia="Times New Roman" w:hAnsi="Times New Roman" w:cs="Times New Roman"/>
          <w:sz w:val="28"/>
          <w:szCs w:val="28"/>
          <w:lang w:val="kk-KZ"/>
        </w:rPr>
      </w:pPr>
      <w:r w:rsidRPr="00C903F1">
        <w:rPr>
          <w:noProof/>
        </w:rPr>
        <w:drawing>
          <wp:anchor distT="0" distB="0" distL="114300" distR="114300" simplePos="0" relativeHeight="251665408" behindDoc="0" locked="0" layoutInCell="1" allowOverlap="1" wp14:anchorId="3B3F18B7" wp14:editId="7EA3FBFE">
            <wp:simplePos x="0" y="0"/>
            <wp:positionH relativeFrom="column">
              <wp:posOffset>43815</wp:posOffset>
            </wp:positionH>
            <wp:positionV relativeFrom="page">
              <wp:posOffset>5409565</wp:posOffset>
            </wp:positionV>
            <wp:extent cx="6030595" cy="3533775"/>
            <wp:effectExtent l="19050" t="19050" r="27305" b="28575"/>
            <wp:wrapTopAndBottom/>
            <wp:docPr id="175033281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30595" cy="3533775"/>
                    </a:xfrm>
                    <a:prstGeom prst="rect">
                      <a:avLst/>
                    </a:prstGeom>
                    <a:noFill/>
                    <a:ln w="9525">
                      <a:solidFill>
                        <a:schemeClr val="bg1"/>
                      </a:solidFill>
                      <a:miter lim="800000"/>
                      <a:headEnd/>
                      <a:tailEnd/>
                    </a:ln>
                  </pic:spPr>
                </pic:pic>
              </a:graphicData>
            </a:graphic>
            <wp14:sizeRelH relativeFrom="page">
              <wp14:pctWidth>0</wp14:pctWidth>
            </wp14:sizeRelH>
            <wp14:sizeRelV relativeFrom="page">
              <wp14:pctHeight>0</wp14:pctHeight>
            </wp14:sizeRelV>
          </wp:anchor>
        </w:drawing>
      </w:r>
      <w:r w:rsidR="00FE7138" w:rsidRPr="00C903F1">
        <w:rPr>
          <w:rFonts w:ascii="Times New Roman" w:eastAsia="Times New Roman" w:hAnsi="Times New Roman" w:cs="Times New Roman"/>
          <w:sz w:val="28"/>
          <w:szCs w:val="28"/>
        </w:rPr>
        <w:t>В начале определяются количественные показатели качества в ГИС.</w:t>
      </w:r>
      <w:r w:rsidR="00FE7138" w:rsidRPr="00C903F1">
        <w:rPr>
          <w:rFonts w:ascii="Times New Roman" w:eastAsia="Times New Roman" w:hAnsi="Times New Roman" w:cs="Times New Roman"/>
          <w:b/>
          <w:bCs/>
          <w:sz w:val="28"/>
          <w:szCs w:val="28"/>
        </w:rPr>
        <w:t xml:space="preserve"> </w:t>
      </w:r>
      <w:r w:rsidR="00F8641B" w:rsidRPr="00C903F1">
        <w:rPr>
          <w:rFonts w:ascii="Times New Roman" w:eastAsia="Times New Roman" w:hAnsi="Times New Roman" w:cs="Times New Roman"/>
          <w:sz w:val="28"/>
          <w:szCs w:val="28"/>
        </w:rPr>
        <w:t>После загрузки каналов Landsat 8</w:t>
      </w:r>
      <w:r w:rsidR="00FE7138" w:rsidRPr="00C903F1">
        <w:rPr>
          <w:rFonts w:ascii="Times New Roman" w:eastAsia="Times New Roman" w:hAnsi="Times New Roman" w:cs="Times New Roman"/>
          <w:sz w:val="28"/>
          <w:szCs w:val="28"/>
        </w:rPr>
        <w:t xml:space="preserve"> каналы</w:t>
      </w:r>
      <w:r w:rsidR="00F8641B" w:rsidRPr="00C903F1">
        <w:rPr>
          <w:rFonts w:ascii="Times New Roman" w:eastAsia="Times New Roman" w:hAnsi="Times New Roman" w:cs="Times New Roman"/>
          <w:sz w:val="28"/>
          <w:szCs w:val="28"/>
        </w:rPr>
        <w:t xml:space="preserve"> были добавлены в проект ArcGISPro через панель “Каталог”, где пользователь указывает путь к каждому TIF</w:t>
      </w:r>
      <w:r w:rsidR="00FE7138" w:rsidRPr="00C903F1">
        <w:rPr>
          <w:rFonts w:ascii="Times New Roman" w:eastAsia="Times New Roman" w:hAnsi="Times New Roman" w:cs="Times New Roman"/>
          <w:sz w:val="28"/>
          <w:szCs w:val="28"/>
        </w:rPr>
        <w:t>F</w:t>
      </w:r>
      <w:r w:rsidR="00F8641B" w:rsidRPr="00C903F1">
        <w:rPr>
          <w:rFonts w:ascii="Times New Roman" w:eastAsia="Times New Roman" w:hAnsi="Times New Roman" w:cs="Times New Roman"/>
          <w:sz w:val="28"/>
          <w:szCs w:val="28"/>
        </w:rPr>
        <w:t>-файлу</w:t>
      </w:r>
      <w:r w:rsidR="00FE7138" w:rsidRPr="00C903F1">
        <w:rPr>
          <w:rFonts w:ascii="Times New Roman" w:eastAsia="Times New Roman" w:hAnsi="Times New Roman" w:cs="Times New Roman"/>
          <w:sz w:val="28"/>
          <w:szCs w:val="28"/>
        </w:rPr>
        <w:t xml:space="preserve"> (рис.2</w:t>
      </w:r>
      <w:r w:rsidR="004E18E7" w:rsidRPr="00C903F1">
        <w:rPr>
          <w:rFonts w:ascii="Times New Roman" w:eastAsia="Times New Roman" w:hAnsi="Times New Roman" w:cs="Times New Roman"/>
          <w:sz w:val="28"/>
          <w:szCs w:val="28"/>
        </w:rPr>
        <w:t>2</w:t>
      </w:r>
      <w:r w:rsidR="00FE7138" w:rsidRPr="00C903F1">
        <w:rPr>
          <w:rFonts w:ascii="Times New Roman" w:eastAsia="Times New Roman" w:hAnsi="Times New Roman" w:cs="Times New Roman"/>
          <w:sz w:val="28"/>
          <w:szCs w:val="28"/>
        </w:rPr>
        <w:t>)</w:t>
      </w:r>
      <w:r w:rsidR="00F8641B" w:rsidRPr="00C903F1">
        <w:rPr>
          <w:rFonts w:ascii="Times New Roman" w:eastAsia="Times New Roman" w:hAnsi="Times New Roman" w:cs="Times New Roman"/>
          <w:sz w:val="28"/>
          <w:szCs w:val="28"/>
        </w:rPr>
        <w:t xml:space="preserve">. </w:t>
      </w:r>
    </w:p>
    <w:p w14:paraId="43E41D2D" w14:textId="77777777" w:rsidR="00D47AF6" w:rsidRPr="00D47AF6" w:rsidRDefault="00D47AF6" w:rsidP="00D47AF6">
      <w:pPr>
        <w:spacing w:after="0" w:line="240" w:lineRule="auto"/>
        <w:ind w:firstLine="720"/>
        <w:jc w:val="both"/>
        <w:rPr>
          <w:rFonts w:ascii="Times New Roman" w:eastAsia="Times New Roman" w:hAnsi="Times New Roman" w:cs="Times New Roman"/>
          <w:sz w:val="28"/>
          <w:szCs w:val="28"/>
          <w:lang w:val="kk-KZ"/>
        </w:rPr>
      </w:pPr>
    </w:p>
    <w:p w14:paraId="21401CFE" w14:textId="77777777" w:rsidR="00FE7138" w:rsidRPr="00C903F1" w:rsidRDefault="00FE7138" w:rsidP="00FE7138">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 2</w:t>
      </w:r>
      <w:r w:rsidR="004E18E7" w:rsidRPr="00C903F1">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xml:space="preserve"> – Добавление каналов набора Зерендинского района в ArcGISPro</w:t>
      </w:r>
    </w:p>
    <w:p w14:paraId="33A5075A" w14:textId="77777777" w:rsidR="00244A35" w:rsidRDefault="000632BC" w:rsidP="00F8641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5D17E1AF" w14:textId="77777777" w:rsidR="00AB6D0C" w:rsidRPr="00C903F1" w:rsidRDefault="00AB6D0C" w:rsidP="00F8641B">
      <w:pPr>
        <w:spacing w:after="0" w:line="240" w:lineRule="auto"/>
        <w:jc w:val="both"/>
        <w:rPr>
          <w:rFonts w:ascii="Times New Roman" w:eastAsia="Times New Roman" w:hAnsi="Times New Roman" w:cs="Times New Roman"/>
          <w:sz w:val="24"/>
          <w:szCs w:val="24"/>
        </w:rPr>
      </w:pPr>
    </w:p>
    <w:p w14:paraId="7839D62E" w14:textId="77777777" w:rsidR="008B6C10" w:rsidRPr="00C903F1" w:rsidRDefault="00FE7138" w:rsidP="00F8641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8"/>
          <w:szCs w:val="28"/>
        </w:rPr>
        <w:t>На Рисунке 2</w:t>
      </w:r>
      <w:r w:rsidR="004E18E7" w:rsidRPr="00C903F1">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xml:space="preserve"> отображён процесс добавления 11 каналов спутника Landsat 8, от B1 до B11. Эти каналы используются для построения различных вегетационных индексов.</w:t>
      </w:r>
    </w:p>
    <w:p w14:paraId="5DDA9A38" w14:textId="77777777" w:rsidR="00F8641B" w:rsidRPr="00C903F1" w:rsidRDefault="00F8641B" w:rsidP="008B6C10">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Вегетационные индексы рассчитываются по очередности. Общее их количество – 7. Первым был рассчитан базовый NDVI (Normalized Difference Vegetation Index) по следующ</w:t>
      </w:r>
      <w:r w:rsidR="00FE7138" w:rsidRPr="00C903F1">
        <w:rPr>
          <w:rFonts w:ascii="Times New Roman" w:eastAsia="Times New Roman" w:hAnsi="Times New Roman" w:cs="Times New Roman"/>
          <w:sz w:val="28"/>
          <w:szCs w:val="28"/>
        </w:rPr>
        <w:t>им</w:t>
      </w:r>
      <w:r w:rsidRPr="00C903F1">
        <w:rPr>
          <w:rFonts w:ascii="Times New Roman" w:eastAsia="Times New Roman" w:hAnsi="Times New Roman" w:cs="Times New Roman"/>
          <w:sz w:val="28"/>
          <w:szCs w:val="28"/>
        </w:rPr>
        <w:t xml:space="preserve"> формул</w:t>
      </w:r>
      <w:r w:rsidR="00FE7138" w:rsidRPr="00C903F1">
        <w:rPr>
          <w:rFonts w:ascii="Times New Roman" w:eastAsia="Times New Roman" w:hAnsi="Times New Roman" w:cs="Times New Roman"/>
          <w:sz w:val="28"/>
          <w:szCs w:val="28"/>
        </w:rPr>
        <w:t>ам</w:t>
      </w:r>
      <w:r w:rsidRPr="00C903F1">
        <w:rPr>
          <w:rFonts w:ascii="Times New Roman" w:eastAsia="Times New Roman" w:hAnsi="Times New Roman" w:cs="Times New Roman"/>
          <w:sz w:val="28"/>
          <w:szCs w:val="28"/>
        </w:rPr>
        <w:t xml:space="preserve">: </w:t>
      </w:r>
    </w:p>
    <w:p w14:paraId="265B4BC2"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p w14:paraId="17761D28" w14:textId="77777777" w:rsidR="00F8641B" w:rsidRDefault="00F8641B" w:rsidP="00F8641B">
      <w:pPr>
        <w:spacing w:after="0" w:line="240" w:lineRule="auto"/>
        <w:ind w:firstLine="720"/>
        <w:jc w:val="both"/>
        <w:rPr>
          <w:rFonts w:ascii="Times New Roman" w:eastAsia="Times New Roman" w:hAnsi="Times New Roman" w:cs="Times New Roman"/>
          <w:sz w:val="28"/>
          <w:szCs w:val="28"/>
          <w:lang w:val="kk-KZ"/>
        </w:rPr>
      </w:pPr>
      <w:r w:rsidRPr="0097251C">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lang w:val="en-US"/>
        </w:rPr>
        <w:t>NDVI= NIR + RED / NIR - RED                  (1)</w:t>
      </w:r>
    </w:p>
    <w:p w14:paraId="29494C8B" w14:textId="77777777" w:rsidR="00333CFD" w:rsidRPr="00333CFD" w:rsidRDefault="00333CFD" w:rsidP="00F8641B">
      <w:pPr>
        <w:spacing w:after="0" w:line="240" w:lineRule="auto"/>
        <w:ind w:firstLine="720"/>
        <w:jc w:val="both"/>
        <w:rPr>
          <w:rFonts w:ascii="Times New Roman" w:eastAsia="Times New Roman" w:hAnsi="Times New Roman" w:cs="Times New Roman"/>
          <w:sz w:val="28"/>
          <w:szCs w:val="28"/>
          <w:lang w:val="kk-KZ"/>
        </w:rPr>
      </w:pPr>
    </w:p>
    <w:p w14:paraId="7C0A2F22"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lang w:val="en-US"/>
        </w:rPr>
        <w:t xml:space="preserve">                                </w:t>
      </w:r>
      <w:r w:rsidRPr="00C903F1">
        <w:rPr>
          <w:rFonts w:ascii="Times New Roman" w:eastAsia="Times New Roman" w:hAnsi="Times New Roman" w:cs="Times New Roman"/>
          <w:sz w:val="28"/>
          <w:szCs w:val="28"/>
        </w:rPr>
        <w:t xml:space="preserve">NDVI = B5+B4/B5−B4                              </w:t>
      </w:r>
      <w:proofErr w:type="gramStart"/>
      <w:r w:rsidRPr="00C903F1">
        <w:rPr>
          <w:rFonts w:ascii="Times New Roman" w:eastAsia="Times New Roman" w:hAnsi="Times New Roman" w:cs="Times New Roman"/>
          <w:sz w:val="28"/>
          <w:szCs w:val="28"/>
        </w:rPr>
        <w:t xml:space="preserve">   (</w:t>
      </w:r>
      <w:proofErr w:type="gramEnd"/>
      <w:r w:rsidRPr="00C903F1">
        <w:rPr>
          <w:rFonts w:ascii="Times New Roman" w:eastAsia="Times New Roman" w:hAnsi="Times New Roman" w:cs="Times New Roman"/>
          <w:sz w:val="28"/>
          <w:szCs w:val="28"/>
        </w:rPr>
        <w:t xml:space="preserve">2)  </w:t>
      </w:r>
    </w:p>
    <w:p w14:paraId="2DBF25DC"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p>
    <w:p w14:paraId="191C422A" w14:textId="77777777" w:rsidR="002E4166" w:rsidRDefault="00F8641B" w:rsidP="002E4166">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На Рисунке</w:t>
      </w:r>
      <w:r w:rsidR="00C114E3" w:rsidRPr="00C903F1">
        <w:rPr>
          <w:rFonts w:ascii="Times New Roman" w:eastAsia="Times New Roman" w:hAnsi="Times New Roman" w:cs="Times New Roman"/>
          <w:sz w:val="28"/>
          <w:szCs w:val="28"/>
        </w:rPr>
        <w:t xml:space="preserve"> 2</w:t>
      </w:r>
      <w:r w:rsidR="004E18E7" w:rsidRPr="00C903F1">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 xml:space="preserve"> представлен интерфейс Калькулятора растра, в который введена соответствующая формула. Вводятся имена файлов каналов "B5.TIF" и "B4.TIF", результат сохраняется как NDVI.tif.</w:t>
      </w:r>
    </w:p>
    <w:p w14:paraId="6C23058B" w14:textId="77777777" w:rsidR="00F8641B" w:rsidRPr="002E4166" w:rsidRDefault="00556613" w:rsidP="002E4166">
      <w:pPr>
        <w:spacing w:after="0" w:line="240" w:lineRule="auto"/>
        <w:ind w:firstLine="720"/>
        <w:jc w:val="both"/>
        <w:rPr>
          <w:rFonts w:ascii="Times New Roman" w:eastAsia="Times New Roman" w:hAnsi="Times New Roman" w:cs="Times New Roman"/>
          <w:sz w:val="28"/>
          <w:szCs w:val="28"/>
        </w:rPr>
      </w:pPr>
      <w:r w:rsidRPr="00C903F1">
        <w:rPr>
          <w:rFonts w:ascii="Times" w:eastAsia="Times" w:hAnsi="Times" w:cs="Times"/>
          <w:noProof/>
          <w:sz w:val="28"/>
          <w:szCs w:val="28"/>
        </w:rPr>
        <w:drawing>
          <wp:anchor distT="0" distB="0" distL="114300" distR="114300" simplePos="0" relativeHeight="251725824" behindDoc="0" locked="0" layoutInCell="1" allowOverlap="1" wp14:anchorId="74074578" wp14:editId="5600F2B8">
            <wp:simplePos x="0" y="0"/>
            <wp:positionH relativeFrom="column">
              <wp:posOffset>-3810</wp:posOffset>
            </wp:positionH>
            <wp:positionV relativeFrom="paragraph">
              <wp:posOffset>236220</wp:posOffset>
            </wp:positionV>
            <wp:extent cx="6096000" cy="4257675"/>
            <wp:effectExtent l="19050" t="19050" r="19050" b="28575"/>
            <wp:wrapTopAndBottom/>
            <wp:docPr id="1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96000" cy="4257675"/>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p w14:paraId="16989FDB"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p>
    <w:p w14:paraId="78395FDC" w14:textId="77777777" w:rsidR="00F8641B" w:rsidRPr="00C903F1" w:rsidRDefault="00F8641B" w:rsidP="00F8641B">
      <w:pPr>
        <w:spacing w:after="0" w:line="240" w:lineRule="auto"/>
        <w:ind w:firstLine="720"/>
        <w:jc w:val="center"/>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Рисунок</w:t>
      </w:r>
      <w:r w:rsidR="00ED50EA" w:rsidRPr="00C903F1">
        <w:rPr>
          <w:rFonts w:ascii="Times New Roman" w:eastAsia="Times New Roman" w:hAnsi="Times New Roman" w:cs="Times New Roman"/>
          <w:bCs/>
          <w:sz w:val="28"/>
          <w:szCs w:val="28"/>
        </w:rPr>
        <w:t xml:space="preserve"> 2</w:t>
      </w:r>
      <w:r w:rsidR="004E18E7" w:rsidRPr="00C903F1">
        <w:rPr>
          <w:rFonts w:ascii="Times New Roman" w:eastAsia="Times New Roman" w:hAnsi="Times New Roman" w:cs="Times New Roman"/>
          <w:bCs/>
          <w:sz w:val="28"/>
          <w:szCs w:val="28"/>
        </w:rPr>
        <w:t>3</w:t>
      </w:r>
      <w:r w:rsidRPr="00C903F1">
        <w:rPr>
          <w:rFonts w:ascii="Times New Roman" w:eastAsia="Times New Roman" w:hAnsi="Times New Roman" w:cs="Times New Roman"/>
          <w:bCs/>
          <w:sz w:val="28"/>
          <w:szCs w:val="28"/>
        </w:rPr>
        <w:t xml:space="preserve"> </w:t>
      </w:r>
      <w:bookmarkStart w:id="63" w:name="_Hlk209976156"/>
      <w:r w:rsidRPr="00C903F1">
        <w:rPr>
          <w:rFonts w:ascii="Times New Roman" w:eastAsia="Times New Roman" w:hAnsi="Times New Roman" w:cs="Times New Roman"/>
          <w:bCs/>
          <w:sz w:val="28"/>
          <w:szCs w:val="28"/>
        </w:rPr>
        <w:t xml:space="preserve">– </w:t>
      </w:r>
      <w:bookmarkEnd w:id="63"/>
      <w:r w:rsidRPr="00C903F1">
        <w:rPr>
          <w:rFonts w:ascii="Times New Roman" w:eastAsia="Times New Roman" w:hAnsi="Times New Roman" w:cs="Times New Roman"/>
          <w:bCs/>
          <w:sz w:val="28"/>
          <w:szCs w:val="28"/>
        </w:rPr>
        <w:t>Расчет NDVI через инструмент</w:t>
      </w:r>
      <w:r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bCs/>
          <w:sz w:val="28"/>
          <w:szCs w:val="28"/>
        </w:rPr>
        <w:t xml:space="preserve">Калькулятор растра» </w:t>
      </w:r>
    </w:p>
    <w:p w14:paraId="4C1F69D1" w14:textId="77777777" w:rsidR="002E4166" w:rsidRDefault="000632BC" w:rsidP="000B1C4A">
      <w:pPr>
        <w:spacing w:after="0" w:line="240" w:lineRule="auto"/>
        <w:jc w:val="both"/>
        <w:rPr>
          <w:rFonts w:ascii="Times New Roman" w:eastAsia="Times New Roman" w:hAnsi="Times New Roman" w:cs="Times New Roman"/>
          <w:sz w:val="24"/>
          <w:szCs w:val="24"/>
          <w:lang w:val="kk-KZ"/>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6C2B4A2B" w14:textId="77777777" w:rsidR="002E4166" w:rsidRDefault="002E4166" w:rsidP="000B1C4A">
      <w:pPr>
        <w:spacing w:after="0" w:line="240" w:lineRule="auto"/>
        <w:jc w:val="both"/>
        <w:rPr>
          <w:rFonts w:ascii="Times New Roman" w:eastAsia="Times New Roman" w:hAnsi="Times New Roman" w:cs="Times New Roman"/>
          <w:sz w:val="24"/>
          <w:szCs w:val="24"/>
          <w:lang w:val="kk-KZ"/>
        </w:rPr>
      </w:pPr>
    </w:p>
    <w:p w14:paraId="53C94C41" w14:textId="77777777" w:rsidR="002E4166" w:rsidRDefault="002E4166" w:rsidP="000B1C4A">
      <w:pPr>
        <w:spacing w:after="0" w:line="240" w:lineRule="auto"/>
        <w:jc w:val="both"/>
        <w:rPr>
          <w:rFonts w:ascii="Times New Roman" w:eastAsia="Times New Roman" w:hAnsi="Times New Roman" w:cs="Times New Roman"/>
          <w:sz w:val="24"/>
          <w:szCs w:val="24"/>
          <w:lang w:val="kk-KZ"/>
        </w:rPr>
      </w:pPr>
      <w:r w:rsidRPr="00C903F1">
        <w:rPr>
          <w:rFonts w:ascii="Times New Roman" w:eastAsia="Times New Roman" w:hAnsi="Times New Roman" w:cs="Times New Roman"/>
          <w:sz w:val="28"/>
          <w:szCs w:val="28"/>
        </w:rPr>
        <w:t xml:space="preserve">Готовый слой </w:t>
      </w:r>
      <w:bookmarkStart w:id="64" w:name="_Hlk205367223"/>
      <w:r w:rsidRPr="00C903F1">
        <w:rPr>
          <w:rFonts w:ascii="Times New Roman" w:eastAsia="Times New Roman" w:hAnsi="Times New Roman" w:cs="Times New Roman"/>
          <w:sz w:val="28"/>
          <w:szCs w:val="28"/>
        </w:rPr>
        <w:t>NDVI</w:t>
      </w:r>
      <w:bookmarkEnd w:id="64"/>
      <w:r w:rsidRPr="00C903F1">
        <w:rPr>
          <w:rFonts w:ascii="Times New Roman" w:eastAsia="Times New Roman" w:hAnsi="Times New Roman" w:cs="Times New Roman"/>
          <w:sz w:val="28"/>
          <w:szCs w:val="28"/>
        </w:rPr>
        <w:t xml:space="preserve"> визуализирован на Рисунке 24, где градация значений варьируется от отрицательных (деградированные территории) до положительных (густая зелёная растительность)</w:t>
      </w:r>
      <w:r>
        <w:rPr>
          <w:rFonts w:ascii="Times New Roman" w:eastAsia="Times New Roman" w:hAnsi="Times New Roman" w:cs="Times New Roman"/>
          <w:sz w:val="28"/>
          <w:szCs w:val="28"/>
          <w:lang w:val="kk-KZ"/>
        </w:rPr>
        <w:t>.</w:t>
      </w:r>
    </w:p>
    <w:p w14:paraId="6C7F4489" w14:textId="77777777" w:rsidR="00556613" w:rsidRPr="002E4166" w:rsidRDefault="002E4166" w:rsidP="000B1C4A">
      <w:pPr>
        <w:spacing w:after="0" w:line="240" w:lineRule="auto"/>
        <w:jc w:val="both"/>
        <w:rPr>
          <w:rFonts w:ascii="Times New Roman" w:eastAsia="Times New Roman" w:hAnsi="Times New Roman" w:cs="Times New Roman"/>
          <w:sz w:val="24"/>
          <w:szCs w:val="24"/>
          <w:lang w:val="kk-KZ"/>
        </w:rPr>
      </w:pPr>
      <w:r w:rsidRPr="00C903F1">
        <w:rPr>
          <w:rFonts w:ascii="Times New Roman" w:eastAsia="Times New Roman" w:hAnsi="Times New Roman" w:cs="Times New Roman"/>
          <w:noProof/>
          <w:sz w:val="28"/>
          <w:szCs w:val="28"/>
        </w:rPr>
        <w:drawing>
          <wp:anchor distT="0" distB="0" distL="114300" distR="114300" simplePos="0" relativeHeight="251742208" behindDoc="0" locked="0" layoutInCell="1" allowOverlap="1" wp14:anchorId="7D6C6CDC" wp14:editId="439922F7">
            <wp:simplePos x="0" y="0"/>
            <wp:positionH relativeFrom="column">
              <wp:posOffset>-137160</wp:posOffset>
            </wp:positionH>
            <wp:positionV relativeFrom="paragraph">
              <wp:posOffset>3810</wp:posOffset>
            </wp:positionV>
            <wp:extent cx="6143625" cy="2819400"/>
            <wp:effectExtent l="0" t="0" r="9525" b="0"/>
            <wp:wrapThrough wrapText="bothSides">
              <wp:wrapPolygon edited="0">
                <wp:start x="0" y="0"/>
                <wp:lineTo x="0" y="21454"/>
                <wp:lineTo x="21567" y="21454"/>
                <wp:lineTo x="21567" y="0"/>
                <wp:lineTo x="0" y="0"/>
              </wp:wrapPolygon>
            </wp:wrapThrough>
            <wp:docPr id="19350164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43625" cy="2819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751D53" w14:textId="77777777" w:rsidR="00F8641B" w:rsidRPr="00C903F1" w:rsidRDefault="00F8641B" w:rsidP="00F8641B">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C114E3" w:rsidRPr="00C903F1">
        <w:rPr>
          <w:rFonts w:ascii="Times New Roman" w:eastAsia="Times New Roman" w:hAnsi="Times New Roman" w:cs="Times New Roman"/>
          <w:sz w:val="28"/>
          <w:szCs w:val="28"/>
        </w:rPr>
        <w:t xml:space="preserve"> 2</w:t>
      </w:r>
      <w:r w:rsidR="008B6C10" w:rsidRPr="00C903F1">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 xml:space="preserve"> </w:t>
      </w:r>
      <w:proofErr w:type="gramStart"/>
      <w:r w:rsidR="00A242E9"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sz w:val="28"/>
          <w:szCs w:val="28"/>
        </w:rPr>
        <w:t xml:space="preserve"> Слой</w:t>
      </w:r>
      <w:proofErr w:type="gramEnd"/>
      <w:r w:rsidRPr="00C903F1">
        <w:rPr>
          <w:rFonts w:ascii="Times New Roman" w:eastAsia="Times New Roman" w:hAnsi="Times New Roman" w:cs="Times New Roman"/>
          <w:sz w:val="28"/>
          <w:szCs w:val="28"/>
        </w:rPr>
        <w:t xml:space="preserve"> NDVI, перекрытый маской полигона</w:t>
      </w:r>
    </w:p>
    <w:p w14:paraId="4CF2E62C" w14:textId="77777777" w:rsidR="000632BC" w:rsidRPr="00C903F1" w:rsidRDefault="000632BC" w:rsidP="000632BC">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1D750AD7" w14:textId="77777777" w:rsidR="00F8641B" w:rsidRPr="00C903F1" w:rsidRDefault="00F8641B" w:rsidP="00DE6017">
      <w:pPr>
        <w:spacing w:after="0" w:line="240" w:lineRule="auto"/>
        <w:rPr>
          <w:rFonts w:ascii="Times New Roman" w:eastAsia="Times New Roman" w:hAnsi="Times New Roman" w:cs="Times New Roman"/>
          <w:sz w:val="28"/>
          <w:szCs w:val="28"/>
        </w:rPr>
      </w:pPr>
    </w:p>
    <w:p w14:paraId="2E2DA051" w14:textId="77777777" w:rsidR="00C259E7" w:rsidRPr="00C903F1" w:rsidRDefault="00F8641B" w:rsidP="00F8641B">
      <w:pPr>
        <w:spacing w:after="0" w:line="240" w:lineRule="auto"/>
        <w:jc w:val="both"/>
        <w:rPr>
          <w:rFonts w:ascii="Times New Roman" w:eastAsia="Times New Roman" w:hAnsi="Times New Roman" w:cs="Times New Roman"/>
          <w:sz w:val="28"/>
          <w:szCs w:val="28"/>
        </w:rPr>
      </w:pPr>
      <w:r w:rsidRPr="00C903F1">
        <w:rPr>
          <w:noProof/>
        </w:rPr>
        <w:drawing>
          <wp:anchor distT="0" distB="0" distL="114300" distR="114300" simplePos="0" relativeHeight="251667456" behindDoc="0" locked="0" layoutInCell="1" allowOverlap="1" wp14:anchorId="64DF3F0F" wp14:editId="638320C7">
            <wp:simplePos x="0" y="0"/>
            <wp:positionH relativeFrom="column">
              <wp:posOffset>691515</wp:posOffset>
            </wp:positionH>
            <wp:positionV relativeFrom="paragraph">
              <wp:posOffset>568960</wp:posOffset>
            </wp:positionV>
            <wp:extent cx="4153535" cy="3400425"/>
            <wp:effectExtent l="19050" t="19050" r="18415" b="28575"/>
            <wp:wrapTopAndBottom/>
            <wp:docPr id="121480638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53535" cy="3400425"/>
                    </a:xfrm>
                    <a:prstGeom prst="rect">
                      <a:avLst/>
                    </a:prstGeom>
                    <a:noFill/>
                    <a:ln w="9525">
                      <a:solidFill>
                        <a:schemeClr val="bg1"/>
                      </a:solidFill>
                      <a:miter lim="800000"/>
                      <a:headEnd/>
                      <a:tailEnd/>
                    </a:ln>
                  </pic:spPr>
                </pic:pic>
              </a:graphicData>
            </a:graphic>
            <wp14:sizeRelH relativeFrom="page">
              <wp14:pctWidth>0</wp14:pctWidth>
            </wp14:sizeRelH>
            <wp14:sizeRelV relativeFrom="page">
              <wp14:pctHeight>0</wp14:pctHeight>
            </wp14:sizeRelV>
          </wp:anchor>
        </w:drawing>
      </w:r>
      <w:r w:rsidRPr="00C903F1">
        <w:rPr>
          <w:rFonts w:ascii="Times New Roman" w:eastAsia="Times New Roman" w:hAnsi="Times New Roman" w:cs="Times New Roman"/>
          <w:sz w:val="28"/>
          <w:szCs w:val="28"/>
        </w:rPr>
        <w:t>Чтобы NDVI отражал только территорию района, применяется инструмент “Вырезать растр” (Clip Raster).</w:t>
      </w:r>
    </w:p>
    <w:p w14:paraId="276BFE79" w14:textId="77777777" w:rsidR="00FA25FE" w:rsidRPr="00C903F1" w:rsidRDefault="00FA25FE" w:rsidP="00FE7138">
      <w:pPr>
        <w:spacing w:after="0" w:line="240" w:lineRule="auto"/>
        <w:ind w:firstLine="720"/>
        <w:jc w:val="center"/>
        <w:rPr>
          <w:rFonts w:ascii="Times New Roman" w:eastAsia="Times New Roman" w:hAnsi="Times New Roman" w:cs="Times New Roman"/>
          <w:sz w:val="28"/>
          <w:szCs w:val="28"/>
        </w:rPr>
      </w:pPr>
    </w:p>
    <w:p w14:paraId="750E2086" w14:textId="77777777" w:rsidR="00F8641B" w:rsidRPr="00C903F1" w:rsidRDefault="00F8641B" w:rsidP="00FE7138">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F00404" w:rsidRPr="00C903F1">
        <w:rPr>
          <w:rFonts w:ascii="Times New Roman" w:eastAsia="Times New Roman" w:hAnsi="Times New Roman" w:cs="Times New Roman"/>
          <w:sz w:val="28"/>
          <w:szCs w:val="28"/>
        </w:rPr>
        <w:t xml:space="preserve"> 2</w:t>
      </w:r>
      <w:r w:rsidR="008B6C10" w:rsidRPr="00C903F1">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xml:space="preserve"> </w:t>
      </w:r>
      <w:proofErr w:type="gramStart"/>
      <w:r w:rsidR="00A242E9" w:rsidRPr="00C903F1">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sz w:val="28"/>
          <w:szCs w:val="28"/>
        </w:rPr>
        <w:t xml:space="preserve"> Инструмент</w:t>
      </w:r>
      <w:proofErr w:type="gramEnd"/>
      <w:r w:rsidRPr="00C903F1">
        <w:rPr>
          <w:rFonts w:ascii="Times New Roman" w:eastAsia="Times New Roman" w:hAnsi="Times New Roman" w:cs="Times New Roman"/>
          <w:sz w:val="28"/>
          <w:szCs w:val="28"/>
        </w:rPr>
        <w:t xml:space="preserve"> вырезания растра под границы </w:t>
      </w:r>
      <w:r w:rsidR="00FE7138" w:rsidRPr="00C903F1">
        <w:rPr>
          <w:rFonts w:ascii="Times New Roman" w:eastAsia="Times New Roman" w:hAnsi="Times New Roman" w:cs="Times New Roman"/>
          <w:sz w:val="28"/>
          <w:szCs w:val="28"/>
        </w:rPr>
        <w:t xml:space="preserve">Зерендинского </w:t>
      </w:r>
      <w:r w:rsidRPr="00C903F1">
        <w:rPr>
          <w:rFonts w:ascii="Times New Roman" w:eastAsia="Times New Roman" w:hAnsi="Times New Roman" w:cs="Times New Roman"/>
          <w:sz w:val="28"/>
          <w:szCs w:val="28"/>
        </w:rPr>
        <w:t>района</w:t>
      </w:r>
    </w:p>
    <w:p w14:paraId="3A02BA34" w14:textId="77777777" w:rsidR="002E4166" w:rsidRDefault="000632BC" w:rsidP="00F8641B">
      <w:pPr>
        <w:spacing w:after="0" w:line="240" w:lineRule="auto"/>
        <w:jc w:val="both"/>
        <w:rPr>
          <w:rFonts w:ascii="Times New Roman" w:eastAsia="Times New Roman" w:hAnsi="Times New Roman" w:cs="Times New Roman"/>
          <w:sz w:val="24"/>
          <w:szCs w:val="24"/>
          <w:lang w:val="kk-KZ"/>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15AE2ABE" w14:textId="77777777" w:rsidR="0066739B" w:rsidRDefault="0066739B" w:rsidP="00F8641B">
      <w:pPr>
        <w:spacing w:after="0" w:line="240" w:lineRule="auto"/>
        <w:jc w:val="both"/>
        <w:rPr>
          <w:rFonts w:ascii="Times New Roman" w:eastAsia="Times New Roman" w:hAnsi="Times New Roman" w:cs="Times New Roman"/>
          <w:sz w:val="24"/>
          <w:szCs w:val="24"/>
          <w:lang w:val="kk-KZ"/>
        </w:rPr>
      </w:pPr>
    </w:p>
    <w:p w14:paraId="55AA8A4C" w14:textId="77777777" w:rsidR="0066739B" w:rsidRDefault="0066739B" w:rsidP="0066739B">
      <w:pPr>
        <w:spacing w:after="0" w:line="240" w:lineRule="auto"/>
        <w:jc w:val="both"/>
        <w:rPr>
          <w:rFonts w:ascii="Times New Roman" w:eastAsia="Times New Roman" w:hAnsi="Times New Roman" w:cs="Times New Roman"/>
          <w:sz w:val="24"/>
          <w:szCs w:val="24"/>
          <w:lang w:val="kk-KZ"/>
        </w:rPr>
      </w:pPr>
      <w:r w:rsidRPr="00C903F1">
        <w:rPr>
          <w:rFonts w:ascii="Times New Roman" w:eastAsia="Times New Roman" w:hAnsi="Times New Roman" w:cs="Times New Roman"/>
          <w:sz w:val="28"/>
          <w:szCs w:val="28"/>
        </w:rPr>
        <w:t>На Рисунке 25 представлен интерфейс вырезания. Здесь указаны входной растр (NDVI_Zerendy_27_07_2024.tif) и векторный слой Polygons, выступающий в роли маски</w:t>
      </w:r>
      <w:r>
        <w:rPr>
          <w:rFonts w:ascii="Times New Roman" w:eastAsia="Times New Roman" w:hAnsi="Times New Roman" w:cs="Times New Roman"/>
          <w:sz w:val="28"/>
          <w:szCs w:val="28"/>
          <w:lang w:val="kk-KZ"/>
        </w:rPr>
        <w:t>.</w:t>
      </w:r>
    </w:p>
    <w:p w14:paraId="0A886632" w14:textId="77777777" w:rsidR="00FA25FE" w:rsidRPr="0066739B" w:rsidRDefault="0066739B" w:rsidP="0066739B">
      <w:pPr>
        <w:spacing w:after="0" w:line="240" w:lineRule="auto"/>
        <w:jc w:val="both"/>
        <w:rPr>
          <w:rFonts w:ascii="Times New Roman" w:eastAsia="Times New Roman" w:hAnsi="Times New Roman" w:cs="Times New Roman"/>
          <w:sz w:val="24"/>
          <w:szCs w:val="24"/>
          <w:lang w:val="kk-KZ"/>
        </w:rPr>
      </w:pPr>
      <w:r w:rsidRPr="00C903F1">
        <w:rPr>
          <w:noProof/>
        </w:rPr>
        <w:drawing>
          <wp:anchor distT="0" distB="0" distL="114300" distR="114300" simplePos="0" relativeHeight="251668480" behindDoc="0" locked="0" layoutInCell="1" allowOverlap="1" wp14:anchorId="388D5593" wp14:editId="2118B5BB">
            <wp:simplePos x="0" y="0"/>
            <wp:positionH relativeFrom="column">
              <wp:posOffset>-60960</wp:posOffset>
            </wp:positionH>
            <wp:positionV relativeFrom="paragraph">
              <wp:posOffset>51435</wp:posOffset>
            </wp:positionV>
            <wp:extent cx="6019800" cy="2771775"/>
            <wp:effectExtent l="19050" t="19050" r="19050" b="28575"/>
            <wp:wrapTopAndBottom/>
            <wp:docPr id="1435792200"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7.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19800" cy="2771775"/>
                    </a:xfrm>
                    <a:prstGeom prst="rect">
                      <a:avLst/>
                    </a:prstGeom>
                    <a:noFill/>
                    <a:ln w="9525">
                      <a:solidFill>
                        <a:schemeClr val="bg1"/>
                      </a:solidFill>
                      <a:miter lim="800000"/>
                      <a:headEnd/>
                      <a:tailEnd/>
                    </a:ln>
                  </pic:spPr>
                </pic:pic>
              </a:graphicData>
            </a:graphic>
            <wp14:sizeRelH relativeFrom="page">
              <wp14:pctWidth>0</wp14:pctWidth>
            </wp14:sizeRelH>
            <wp14:sizeRelV relativeFrom="page">
              <wp14:pctHeight>0</wp14:pctHeight>
            </wp14:sizeRelV>
          </wp:anchor>
        </w:drawing>
      </w:r>
    </w:p>
    <w:p w14:paraId="2DC544D0"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bookmarkStart w:id="65" w:name="_Hlk205371559"/>
      <w:r w:rsidR="00517CA2" w:rsidRPr="00C903F1">
        <w:rPr>
          <w:rFonts w:ascii="Times New Roman" w:eastAsia="Times New Roman" w:hAnsi="Times New Roman" w:cs="Times New Roman"/>
          <w:sz w:val="28"/>
          <w:szCs w:val="28"/>
        </w:rPr>
        <w:t>2</w:t>
      </w:r>
      <w:r w:rsidR="000345FF" w:rsidRPr="00C903F1">
        <w:rPr>
          <w:rFonts w:ascii="Times New Roman" w:eastAsia="Times New Roman" w:hAnsi="Times New Roman" w:cs="Times New Roman"/>
          <w:sz w:val="28"/>
          <w:szCs w:val="28"/>
        </w:rPr>
        <w:t>6</w:t>
      </w:r>
      <w:r w:rsidR="00807628"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w:t>
      </w:r>
      <w:bookmarkEnd w:id="65"/>
      <w:r w:rsidRPr="00C903F1">
        <w:rPr>
          <w:rFonts w:ascii="Times New Roman" w:eastAsia="Times New Roman" w:hAnsi="Times New Roman" w:cs="Times New Roman"/>
          <w:sz w:val="28"/>
          <w:szCs w:val="28"/>
        </w:rPr>
        <w:t xml:space="preserve"> Результат обрезки NDVI по административной границе района</w:t>
      </w:r>
    </w:p>
    <w:p w14:paraId="03ED9F55" w14:textId="77777777" w:rsidR="000632BC" w:rsidRPr="00C903F1" w:rsidRDefault="000632BC" w:rsidP="000632BC">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4E062318"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p w14:paraId="5C7D37CB" w14:textId="77777777" w:rsidR="00AC6FDE" w:rsidRPr="00C903F1" w:rsidRDefault="00F8641B" w:rsidP="000632BC">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Итоговый результат</w:t>
      </w:r>
      <w:r w:rsidR="007B0F4C" w:rsidRPr="00C903F1">
        <w:rPr>
          <w:rFonts w:ascii="Times New Roman" w:eastAsia="Times New Roman" w:hAnsi="Times New Roman" w:cs="Times New Roman"/>
          <w:sz w:val="28"/>
          <w:szCs w:val="28"/>
        </w:rPr>
        <w:t xml:space="preserve"> по</w:t>
      </w:r>
      <w:r w:rsidR="00FE7138" w:rsidRPr="00C903F1">
        <w:rPr>
          <w:rFonts w:ascii="Times New Roman" w:eastAsia="Times New Roman" w:hAnsi="Times New Roman" w:cs="Times New Roman"/>
          <w:sz w:val="28"/>
          <w:szCs w:val="28"/>
        </w:rPr>
        <w:t xml:space="preserve"> NDVI-слою </w:t>
      </w:r>
      <w:r w:rsidRPr="00C903F1">
        <w:rPr>
          <w:rFonts w:ascii="Times New Roman" w:eastAsia="Times New Roman" w:hAnsi="Times New Roman" w:cs="Times New Roman"/>
          <w:sz w:val="28"/>
          <w:szCs w:val="28"/>
        </w:rPr>
        <w:t xml:space="preserve">представлен на Рисунке </w:t>
      </w:r>
      <w:r w:rsidR="00517CA2" w:rsidRPr="00C903F1">
        <w:rPr>
          <w:rFonts w:ascii="Times New Roman" w:eastAsia="Times New Roman" w:hAnsi="Times New Roman" w:cs="Times New Roman"/>
          <w:sz w:val="28"/>
          <w:szCs w:val="28"/>
        </w:rPr>
        <w:t>2</w:t>
      </w:r>
      <w:r w:rsidR="000345FF" w:rsidRPr="00C903F1">
        <w:rPr>
          <w:rFonts w:ascii="Times New Roman" w:eastAsia="Times New Roman" w:hAnsi="Times New Roman" w:cs="Times New Roman"/>
          <w:sz w:val="28"/>
          <w:szCs w:val="28"/>
        </w:rPr>
        <w:t>6</w:t>
      </w:r>
      <w:r w:rsidRPr="00C903F1">
        <w:rPr>
          <w:rFonts w:ascii="Times New Roman" w:eastAsia="Times New Roman" w:hAnsi="Times New Roman" w:cs="Times New Roman"/>
          <w:sz w:val="28"/>
          <w:szCs w:val="28"/>
        </w:rPr>
        <w:t>.</w:t>
      </w:r>
      <w:r w:rsidR="000632BC"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xml:space="preserve">Таким образом, единый алгоритм обработки данных Landsat 8 был реализован в ArcGIS Pro для расчета NDVI, EVI, MSAVI, GNDVI, NDWI, BSI. </w:t>
      </w:r>
      <w:r w:rsidR="00AC6FDE" w:rsidRPr="00C903F1">
        <w:rPr>
          <w:rFonts w:ascii="Times New Roman" w:eastAsia="Times New Roman" w:hAnsi="Times New Roman" w:cs="Times New Roman"/>
          <w:sz w:val="28"/>
          <w:szCs w:val="28"/>
        </w:rPr>
        <w:t xml:space="preserve">В Таблице 4 приведены алгоритмы расчета всех используемых индексов </w:t>
      </w:r>
    </w:p>
    <w:p w14:paraId="4AD24C0C" w14:textId="77777777" w:rsidR="00AC6FDE" w:rsidRPr="00C903F1" w:rsidRDefault="00AC6FDE" w:rsidP="000632BC">
      <w:pPr>
        <w:spacing w:after="0" w:line="240" w:lineRule="auto"/>
        <w:jc w:val="both"/>
        <w:rPr>
          <w:rFonts w:ascii="Times New Roman" w:eastAsia="Times New Roman" w:hAnsi="Times New Roman" w:cs="Times New Roman"/>
          <w:sz w:val="28"/>
          <w:szCs w:val="28"/>
        </w:rPr>
      </w:pPr>
    </w:p>
    <w:p w14:paraId="00BC5862" w14:textId="77777777" w:rsidR="00AC6FDE" w:rsidRPr="00C903F1" w:rsidRDefault="00F8641B" w:rsidP="00AC6FDE">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 </w:t>
      </w:r>
      <w:r w:rsidR="00AC6FDE" w:rsidRPr="00C903F1">
        <w:rPr>
          <w:rFonts w:ascii="Times New Roman" w:eastAsia="Times New Roman" w:hAnsi="Times New Roman" w:cs="Times New Roman"/>
          <w:sz w:val="28"/>
          <w:szCs w:val="28"/>
        </w:rPr>
        <w:t>Таблица 4 − Схема расчёта индексов на основе Landsat 8</w:t>
      </w:r>
    </w:p>
    <w:p w14:paraId="549749EB" w14:textId="77777777" w:rsidR="000632BC" w:rsidRPr="00C903F1" w:rsidRDefault="000632BC" w:rsidP="00AC6FDE">
      <w:pPr>
        <w:spacing w:after="0" w:line="240" w:lineRule="auto"/>
        <w:jc w:val="both"/>
        <w:rPr>
          <w:rFonts w:ascii="Times New Roman" w:eastAsia="Times New Roman" w:hAnsi="Times New Roman" w:cs="Times New Roman"/>
          <w:sz w:val="28"/>
          <w:szCs w:val="28"/>
        </w:rPr>
      </w:pPr>
    </w:p>
    <w:tbl>
      <w:tblPr>
        <w:tblStyle w:val="ab"/>
        <w:tblW w:w="9634" w:type="dxa"/>
        <w:tblLook w:val="04A0" w:firstRow="1" w:lastRow="0" w:firstColumn="1" w:lastColumn="0" w:noHBand="0" w:noVBand="1"/>
      </w:tblPr>
      <w:tblGrid>
        <w:gridCol w:w="455"/>
        <w:gridCol w:w="1808"/>
        <w:gridCol w:w="2304"/>
        <w:gridCol w:w="2522"/>
        <w:gridCol w:w="2545"/>
      </w:tblGrid>
      <w:tr w:rsidR="00AC6FDE" w:rsidRPr="00D008CD" w14:paraId="0690014A" w14:textId="77777777" w:rsidTr="00C25B61">
        <w:tc>
          <w:tcPr>
            <w:tcW w:w="455" w:type="dxa"/>
            <w:tcBorders>
              <w:top w:val="single" w:sz="4" w:space="0" w:color="auto"/>
              <w:left w:val="single" w:sz="4" w:space="0" w:color="auto"/>
              <w:bottom w:val="single" w:sz="4" w:space="0" w:color="auto"/>
              <w:right w:val="single" w:sz="4" w:space="0" w:color="auto"/>
            </w:tcBorders>
            <w:hideMark/>
          </w:tcPr>
          <w:p w14:paraId="4AFB9D8E"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w:t>
            </w:r>
          </w:p>
        </w:tc>
        <w:tc>
          <w:tcPr>
            <w:tcW w:w="1808" w:type="dxa"/>
            <w:tcBorders>
              <w:top w:val="single" w:sz="4" w:space="0" w:color="auto"/>
              <w:left w:val="single" w:sz="4" w:space="0" w:color="auto"/>
              <w:bottom w:val="single" w:sz="4" w:space="0" w:color="auto"/>
              <w:right w:val="single" w:sz="4" w:space="0" w:color="auto"/>
            </w:tcBorders>
            <w:hideMark/>
          </w:tcPr>
          <w:p w14:paraId="31D82615"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Индекс</w:t>
            </w:r>
          </w:p>
        </w:tc>
        <w:tc>
          <w:tcPr>
            <w:tcW w:w="2304" w:type="dxa"/>
            <w:tcBorders>
              <w:top w:val="single" w:sz="4" w:space="0" w:color="auto"/>
              <w:left w:val="single" w:sz="4" w:space="0" w:color="auto"/>
              <w:bottom w:val="single" w:sz="4" w:space="0" w:color="auto"/>
              <w:right w:val="single" w:sz="4" w:space="0" w:color="auto"/>
            </w:tcBorders>
            <w:hideMark/>
          </w:tcPr>
          <w:p w14:paraId="4C39B0C5"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Формула с каналами</w:t>
            </w:r>
          </w:p>
        </w:tc>
        <w:tc>
          <w:tcPr>
            <w:tcW w:w="2522" w:type="dxa"/>
            <w:tcBorders>
              <w:top w:val="single" w:sz="4" w:space="0" w:color="auto"/>
              <w:left w:val="single" w:sz="4" w:space="0" w:color="auto"/>
              <w:bottom w:val="single" w:sz="4" w:space="0" w:color="auto"/>
              <w:right w:val="single" w:sz="4" w:space="0" w:color="auto"/>
            </w:tcBorders>
            <w:hideMark/>
          </w:tcPr>
          <w:p w14:paraId="5C3F57CC"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Используемые каналы</w:t>
            </w:r>
          </w:p>
        </w:tc>
        <w:tc>
          <w:tcPr>
            <w:tcW w:w="2545" w:type="dxa"/>
            <w:tcBorders>
              <w:top w:val="single" w:sz="4" w:space="0" w:color="auto"/>
              <w:left w:val="single" w:sz="4" w:space="0" w:color="auto"/>
              <w:bottom w:val="single" w:sz="4" w:space="0" w:color="auto"/>
              <w:right w:val="single" w:sz="4" w:space="0" w:color="auto"/>
            </w:tcBorders>
            <w:hideMark/>
          </w:tcPr>
          <w:p w14:paraId="05180BF9"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Назначение</w:t>
            </w:r>
          </w:p>
        </w:tc>
      </w:tr>
      <w:tr w:rsidR="0072634F" w:rsidRPr="00D008CD" w14:paraId="38A7FE30" w14:textId="77777777" w:rsidTr="00C25B61">
        <w:tc>
          <w:tcPr>
            <w:tcW w:w="455" w:type="dxa"/>
            <w:tcBorders>
              <w:top w:val="single" w:sz="4" w:space="0" w:color="auto"/>
              <w:left w:val="single" w:sz="4" w:space="0" w:color="auto"/>
              <w:bottom w:val="single" w:sz="4" w:space="0" w:color="auto"/>
              <w:right w:val="single" w:sz="4" w:space="0" w:color="auto"/>
            </w:tcBorders>
          </w:tcPr>
          <w:p w14:paraId="5D8E1F57" w14:textId="77777777" w:rsidR="0072634F" w:rsidRPr="00D008CD" w:rsidRDefault="0072634F" w:rsidP="00C25B61">
            <w:pPr>
              <w:jc w:val="center"/>
              <w:rPr>
                <w:rFonts w:ascii="Times New Roman" w:hAnsi="Times New Roman" w:cs="Times New Roman"/>
                <w:sz w:val="25"/>
                <w:szCs w:val="25"/>
              </w:rPr>
            </w:pPr>
            <w:r w:rsidRPr="00D008CD">
              <w:rPr>
                <w:rFonts w:ascii="Times New Roman" w:hAnsi="Times New Roman" w:cs="Times New Roman"/>
                <w:sz w:val="25"/>
                <w:szCs w:val="25"/>
              </w:rPr>
              <w:t>1</w:t>
            </w:r>
          </w:p>
        </w:tc>
        <w:tc>
          <w:tcPr>
            <w:tcW w:w="1808" w:type="dxa"/>
            <w:tcBorders>
              <w:top w:val="single" w:sz="4" w:space="0" w:color="auto"/>
              <w:left w:val="single" w:sz="4" w:space="0" w:color="auto"/>
              <w:bottom w:val="single" w:sz="4" w:space="0" w:color="auto"/>
              <w:right w:val="single" w:sz="4" w:space="0" w:color="auto"/>
            </w:tcBorders>
          </w:tcPr>
          <w:p w14:paraId="305533EF" w14:textId="77777777" w:rsidR="0072634F" w:rsidRPr="00D008CD" w:rsidRDefault="0072634F" w:rsidP="00C25B61">
            <w:pPr>
              <w:jc w:val="center"/>
              <w:rPr>
                <w:rFonts w:ascii="Times New Roman" w:hAnsi="Times New Roman" w:cs="Times New Roman"/>
                <w:sz w:val="25"/>
                <w:szCs w:val="25"/>
              </w:rPr>
            </w:pPr>
            <w:r w:rsidRPr="00D008CD">
              <w:rPr>
                <w:rFonts w:ascii="Times New Roman" w:hAnsi="Times New Roman" w:cs="Times New Roman"/>
                <w:sz w:val="25"/>
                <w:szCs w:val="25"/>
              </w:rPr>
              <w:t>2</w:t>
            </w:r>
          </w:p>
        </w:tc>
        <w:tc>
          <w:tcPr>
            <w:tcW w:w="2304" w:type="dxa"/>
            <w:tcBorders>
              <w:top w:val="single" w:sz="4" w:space="0" w:color="auto"/>
              <w:left w:val="single" w:sz="4" w:space="0" w:color="auto"/>
              <w:bottom w:val="single" w:sz="4" w:space="0" w:color="auto"/>
              <w:right w:val="single" w:sz="4" w:space="0" w:color="auto"/>
            </w:tcBorders>
          </w:tcPr>
          <w:p w14:paraId="4FB61DCE" w14:textId="77777777" w:rsidR="0072634F" w:rsidRPr="00D008CD" w:rsidRDefault="0072634F" w:rsidP="00C25B61">
            <w:pPr>
              <w:jc w:val="center"/>
              <w:rPr>
                <w:rFonts w:ascii="Times New Roman" w:hAnsi="Times New Roman" w:cs="Times New Roman"/>
                <w:sz w:val="25"/>
                <w:szCs w:val="25"/>
              </w:rPr>
            </w:pPr>
            <w:r w:rsidRPr="00D008CD">
              <w:rPr>
                <w:rFonts w:ascii="Times New Roman" w:hAnsi="Times New Roman" w:cs="Times New Roman"/>
                <w:sz w:val="25"/>
                <w:szCs w:val="25"/>
              </w:rPr>
              <w:t>3</w:t>
            </w:r>
          </w:p>
        </w:tc>
        <w:tc>
          <w:tcPr>
            <w:tcW w:w="2522" w:type="dxa"/>
            <w:tcBorders>
              <w:top w:val="single" w:sz="4" w:space="0" w:color="auto"/>
              <w:left w:val="single" w:sz="4" w:space="0" w:color="auto"/>
              <w:bottom w:val="single" w:sz="4" w:space="0" w:color="auto"/>
              <w:right w:val="single" w:sz="4" w:space="0" w:color="auto"/>
            </w:tcBorders>
          </w:tcPr>
          <w:p w14:paraId="18A25AB4" w14:textId="77777777" w:rsidR="0072634F" w:rsidRPr="00D008CD" w:rsidRDefault="0072634F" w:rsidP="00C25B61">
            <w:pPr>
              <w:jc w:val="center"/>
              <w:rPr>
                <w:rFonts w:ascii="Times New Roman" w:hAnsi="Times New Roman" w:cs="Times New Roman"/>
                <w:sz w:val="25"/>
                <w:szCs w:val="25"/>
              </w:rPr>
            </w:pPr>
            <w:r w:rsidRPr="00D008CD">
              <w:rPr>
                <w:rFonts w:ascii="Times New Roman" w:hAnsi="Times New Roman" w:cs="Times New Roman"/>
                <w:sz w:val="25"/>
                <w:szCs w:val="25"/>
              </w:rPr>
              <w:t>4</w:t>
            </w:r>
          </w:p>
        </w:tc>
        <w:tc>
          <w:tcPr>
            <w:tcW w:w="2545" w:type="dxa"/>
            <w:tcBorders>
              <w:top w:val="single" w:sz="4" w:space="0" w:color="auto"/>
              <w:left w:val="single" w:sz="4" w:space="0" w:color="auto"/>
              <w:bottom w:val="single" w:sz="4" w:space="0" w:color="auto"/>
              <w:right w:val="single" w:sz="4" w:space="0" w:color="auto"/>
            </w:tcBorders>
          </w:tcPr>
          <w:p w14:paraId="277E7054" w14:textId="77777777" w:rsidR="0072634F" w:rsidRPr="00D008CD" w:rsidRDefault="0072634F" w:rsidP="00C25B61">
            <w:pPr>
              <w:jc w:val="center"/>
              <w:rPr>
                <w:rFonts w:ascii="Times New Roman" w:hAnsi="Times New Roman" w:cs="Times New Roman"/>
                <w:sz w:val="25"/>
                <w:szCs w:val="25"/>
              </w:rPr>
            </w:pPr>
            <w:r w:rsidRPr="00D008CD">
              <w:rPr>
                <w:rFonts w:ascii="Times New Roman" w:hAnsi="Times New Roman" w:cs="Times New Roman"/>
                <w:sz w:val="25"/>
                <w:szCs w:val="25"/>
              </w:rPr>
              <w:t>5</w:t>
            </w:r>
          </w:p>
        </w:tc>
      </w:tr>
      <w:tr w:rsidR="00AC6FDE" w:rsidRPr="00D008CD" w14:paraId="64D8DAD9" w14:textId="77777777" w:rsidTr="00C25B61">
        <w:tc>
          <w:tcPr>
            <w:tcW w:w="455" w:type="dxa"/>
            <w:tcBorders>
              <w:top w:val="single" w:sz="4" w:space="0" w:color="auto"/>
              <w:left w:val="single" w:sz="4" w:space="0" w:color="auto"/>
              <w:bottom w:val="single" w:sz="4" w:space="0" w:color="auto"/>
              <w:right w:val="single" w:sz="4" w:space="0" w:color="auto"/>
            </w:tcBorders>
            <w:hideMark/>
          </w:tcPr>
          <w:p w14:paraId="1FCF4FB5"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1</w:t>
            </w:r>
          </w:p>
        </w:tc>
        <w:tc>
          <w:tcPr>
            <w:tcW w:w="1808" w:type="dxa"/>
            <w:tcBorders>
              <w:top w:val="single" w:sz="4" w:space="0" w:color="auto"/>
              <w:left w:val="single" w:sz="4" w:space="0" w:color="auto"/>
              <w:bottom w:val="single" w:sz="4" w:space="0" w:color="auto"/>
              <w:right w:val="single" w:sz="4" w:space="0" w:color="auto"/>
            </w:tcBorders>
            <w:hideMark/>
          </w:tcPr>
          <w:p w14:paraId="6F31852E" w14:textId="77777777" w:rsidR="00AC6FDE" w:rsidRPr="00D008CD" w:rsidRDefault="00AC6FDE" w:rsidP="00C25B61">
            <w:pPr>
              <w:jc w:val="center"/>
              <w:rPr>
                <w:rFonts w:ascii="Times New Roman" w:eastAsia="Times New Roman" w:hAnsi="Times New Roman" w:cs="Times New Roman"/>
                <w:sz w:val="25"/>
                <w:szCs w:val="25"/>
                <w:lang w:val="en-US"/>
              </w:rPr>
            </w:pPr>
            <w:r w:rsidRPr="00D008CD">
              <w:rPr>
                <w:rFonts w:ascii="Times New Roman" w:hAnsi="Times New Roman" w:cs="Times New Roman"/>
                <w:sz w:val="25"/>
                <w:szCs w:val="25"/>
                <w:lang w:val="en-US"/>
              </w:rPr>
              <w:t>NDVI (Normalized Difference Vegetation Index)</w:t>
            </w:r>
          </w:p>
        </w:tc>
        <w:tc>
          <w:tcPr>
            <w:tcW w:w="2304" w:type="dxa"/>
            <w:tcBorders>
              <w:top w:val="single" w:sz="4" w:space="0" w:color="auto"/>
              <w:left w:val="single" w:sz="4" w:space="0" w:color="auto"/>
              <w:bottom w:val="single" w:sz="4" w:space="0" w:color="auto"/>
              <w:right w:val="single" w:sz="4" w:space="0" w:color="auto"/>
            </w:tcBorders>
            <w:hideMark/>
          </w:tcPr>
          <w:p w14:paraId="59CF18EA"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(B5 − B4) / (B5 + B4)</w:t>
            </w:r>
          </w:p>
        </w:tc>
        <w:tc>
          <w:tcPr>
            <w:tcW w:w="2522" w:type="dxa"/>
            <w:tcBorders>
              <w:top w:val="single" w:sz="4" w:space="0" w:color="auto"/>
              <w:left w:val="single" w:sz="4" w:space="0" w:color="auto"/>
              <w:bottom w:val="single" w:sz="4" w:space="0" w:color="auto"/>
              <w:right w:val="single" w:sz="4" w:space="0" w:color="auto"/>
            </w:tcBorders>
            <w:hideMark/>
          </w:tcPr>
          <w:p w14:paraId="78FBB5BA"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B5 (NIR), B4 (Red)</w:t>
            </w:r>
          </w:p>
        </w:tc>
        <w:tc>
          <w:tcPr>
            <w:tcW w:w="2545" w:type="dxa"/>
            <w:tcBorders>
              <w:top w:val="single" w:sz="4" w:space="0" w:color="auto"/>
              <w:left w:val="single" w:sz="4" w:space="0" w:color="auto"/>
              <w:bottom w:val="single" w:sz="4" w:space="0" w:color="auto"/>
              <w:right w:val="single" w:sz="4" w:space="0" w:color="auto"/>
            </w:tcBorders>
            <w:hideMark/>
          </w:tcPr>
          <w:p w14:paraId="6B778FE9"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Отражает плотность и здоровье растительности</w:t>
            </w:r>
          </w:p>
        </w:tc>
      </w:tr>
      <w:tr w:rsidR="00AC6FDE" w:rsidRPr="00D008CD" w14:paraId="0793C12E" w14:textId="77777777" w:rsidTr="00C25B61">
        <w:tc>
          <w:tcPr>
            <w:tcW w:w="455" w:type="dxa"/>
            <w:tcBorders>
              <w:top w:val="single" w:sz="4" w:space="0" w:color="auto"/>
              <w:left w:val="single" w:sz="4" w:space="0" w:color="auto"/>
              <w:bottom w:val="single" w:sz="4" w:space="0" w:color="auto"/>
              <w:right w:val="single" w:sz="4" w:space="0" w:color="auto"/>
            </w:tcBorders>
            <w:hideMark/>
          </w:tcPr>
          <w:p w14:paraId="6E50A4C0"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2</w:t>
            </w:r>
          </w:p>
        </w:tc>
        <w:tc>
          <w:tcPr>
            <w:tcW w:w="1808" w:type="dxa"/>
            <w:tcBorders>
              <w:top w:val="single" w:sz="4" w:space="0" w:color="auto"/>
              <w:left w:val="single" w:sz="4" w:space="0" w:color="auto"/>
              <w:bottom w:val="single" w:sz="4" w:space="0" w:color="auto"/>
              <w:right w:val="single" w:sz="4" w:space="0" w:color="auto"/>
            </w:tcBorders>
            <w:hideMark/>
          </w:tcPr>
          <w:p w14:paraId="26CD4580"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EVI (Enhanced Vegetation Index)</w:t>
            </w:r>
          </w:p>
        </w:tc>
        <w:tc>
          <w:tcPr>
            <w:tcW w:w="2304" w:type="dxa"/>
            <w:tcBorders>
              <w:top w:val="single" w:sz="4" w:space="0" w:color="auto"/>
              <w:left w:val="single" w:sz="4" w:space="0" w:color="auto"/>
              <w:bottom w:val="single" w:sz="4" w:space="0" w:color="auto"/>
              <w:right w:val="single" w:sz="4" w:space="0" w:color="auto"/>
            </w:tcBorders>
            <w:hideMark/>
          </w:tcPr>
          <w:p w14:paraId="2BEFFAC5"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2.5 × ((B5 − B4) / (B5 + 6×B4 − 7.5×B2 + 10000))</w:t>
            </w:r>
          </w:p>
        </w:tc>
        <w:tc>
          <w:tcPr>
            <w:tcW w:w="2522" w:type="dxa"/>
            <w:tcBorders>
              <w:top w:val="single" w:sz="4" w:space="0" w:color="auto"/>
              <w:left w:val="single" w:sz="4" w:space="0" w:color="auto"/>
              <w:bottom w:val="single" w:sz="4" w:space="0" w:color="auto"/>
              <w:right w:val="single" w:sz="4" w:space="0" w:color="auto"/>
            </w:tcBorders>
            <w:hideMark/>
          </w:tcPr>
          <w:p w14:paraId="3074250B" w14:textId="77777777" w:rsidR="00AC6FDE" w:rsidRPr="00D008CD" w:rsidRDefault="00AC6FDE" w:rsidP="00C25B61">
            <w:pPr>
              <w:jc w:val="center"/>
              <w:rPr>
                <w:rFonts w:ascii="Times New Roman" w:hAnsi="Times New Roman" w:cs="Times New Roman"/>
                <w:sz w:val="25"/>
                <w:szCs w:val="25"/>
                <w:lang w:val="en-US"/>
              </w:rPr>
            </w:pPr>
            <w:r w:rsidRPr="00D008CD">
              <w:rPr>
                <w:rFonts w:ascii="Times New Roman" w:hAnsi="Times New Roman" w:cs="Times New Roman"/>
                <w:sz w:val="25"/>
                <w:szCs w:val="25"/>
                <w:lang w:val="en-US"/>
              </w:rPr>
              <w:t>B5 (NIR), B4 (Red), B2</w:t>
            </w:r>
          </w:p>
          <w:p w14:paraId="72BDE9CA" w14:textId="77777777" w:rsidR="00AC6FDE" w:rsidRPr="00D008CD" w:rsidRDefault="00AC6FDE" w:rsidP="00C25B61">
            <w:pPr>
              <w:jc w:val="center"/>
              <w:rPr>
                <w:rFonts w:ascii="Times New Roman" w:eastAsia="Times New Roman" w:hAnsi="Times New Roman" w:cs="Times New Roman"/>
                <w:sz w:val="25"/>
                <w:szCs w:val="25"/>
                <w:lang w:val="en-US"/>
              </w:rPr>
            </w:pPr>
            <w:r w:rsidRPr="00D008CD">
              <w:rPr>
                <w:rFonts w:ascii="Times New Roman" w:hAnsi="Times New Roman" w:cs="Times New Roman"/>
                <w:sz w:val="25"/>
                <w:szCs w:val="25"/>
                <w:lang w:val="en-US"/>
              </w:rPr>
              <w:t>(Blue)</w:t>
            </w:r>
          </w:p>
        </w:tc>
        <w:tc>
          <w:tcPr>
            <w:tcW w:w="2545" w:type="dxa"/>
            <w:tcBorders>
              <w:top w:val="single" w:sz="4" w:space="0" w:color="auto"/>
              <w:left w:val="single" w:sz="4" w:space="0" w:color="auto"/>
              <w:bottom w:val="single" w:sz="4" w:space="0" w:color="auto"/>
              <w:right w:val="single" w:sz="4" w:space="0" w:color="auto"/>
            </w:tcBorders>
            <w:hideMark/>
          </w:tcPr>
          <w:p w14:paraId="7ABEDF91" w14:textId="77777777" w:rsidR="00AC6FDE" w:rsidRPr="00D008CD" w:rsidRDefault="00AC6FDE" w:rsidP="00C25B61">
            <w:pPr>
              <w:jc w:val="center"/>
              <w:rPr>
                <w:rFonts w:ascii="Times New Roman" w:eastAsia="Times New Roman" w:hAnsi="Times New Roman" w:cs="Times New Roman"/>
                <w:sz w:val="25"/>
                <w:szCs w:val="25"/>
              </w:rPr>
            </w:pPr>
            <w:r w:rsidRPr="00D008CD">
              <w:rPr>
                <w:rFonts w:ascii="Times New Roman" w:hAnsi="Times New Roman" w:cs="Times New Roman"/>
                <w:sz w:val="25"/>
                <w:szCs w:val="25"/>
              </w:rPr>
              <w:t>Подходит для плотной растительности, устойчив к атмосферным и почвенным шумам</w:t>
            </w:r>
          </w:p>
        </w:tc>
      </w:tr>
      <w:tr w:rsidR="0072634F" w:rsidRPr="00D008CD" w14:paraId="6BEDA8A2" w14:textId="77777777" w:rsidTr="00C25B61">
        <w:trPr>
          <w:trHeight w:val="2395"/>
        </w:trPr>
        <w:tc>
          <w:tcPr>
            <w:tcW w:w="455" w:type="dxa"/>
            <w:tcBorders>
              <w:top w:val="single" w:sz="4" w:space="0" w:color="auto"/>
              <w:left w:val="single" w:sz="4" w:space="0" w:color="auto"/>
              <w:bottom w:val="nil"/>
              <w:right w:val="single" w:sz="4" w:space="0" w:color="auto"/>
            </w:tcBorders>
          </w:tcPr>
          <w:p w14:paraId="4A66ACCB" w14:textId="77777777" w:rsidR="0072634F" w:rsidRPr="00D008CD" w:rsidRDefault="0072634F" w:rsidP="00C25B61">
            <w:pPr>
              <w:jc w:val="center"/>
              <w:rPr>
                <w:rFonts w:ascii="Times New Roman" w:hAnsi="Times New Roman" w:cs="Times New Roman"/>
                <w:sz w:val="25"/>
                <w:szCs w:val="25"/>
              </w:rPr>
            </w:pPr>
            <w:r w:rsidRPr="00D008CD">
              <w:rPr>
                <w:rFonts w:ascii="Times New Roman" w:hAnsi="Times New Roman" w:cs="Times New Roman"/>
                <w:sz w:val="25"/>
                <w:szCs w:val="25"/>
              </w:rPr>
              <w:t>3</w:t>
            </w:r>
          </w:p>
        </w:tc>
        <w:tc>
          <w:tcPr>
            <w:tcW w:w="1808" w:type="dxa"/>
            <w:tcBorders>
              <w:top w:val="single" w:sz="4" w:space="0" w:color="auto"/>
              <w:left w:val="single" w:sz="4" w:space="0" w:color="auto"/>
              <w:bottom w:val="nil"/>
              <w:right w:val="single" w:sz="4" w:space="0" w:color="auto"/>
            </w:tcBorders>
          </w:tcPr>
          <w:p w14:paraId="5FFFD298" w14:textId="77777777" w:rsidR="0072634F" w:rsidRPr="00D008CD" w:rsidRDefault="0072634F" w:rsidP="00C25B61">
            <w:pPr>
              <w:jc w:val="center"/>
              <w:rPr>
                <w:rFonts w:ascii="Times New Roman" w:hAnsi="Times New Roman" w:cs="Times New Roman"/>
                <w:sz w:val="25"/>
                <w:szCs w:val="25"/>
                <w:lang w:val="en-US"/>
              </w:rPr>
            </w:pPr>
            <w:r w:rsidRPr="00D008CD">
              <w:rPr>
                <w:rFonts w:ascii="Times New Roman" w:hAnsi="Times New Roman" w:cs="Times New Roman"/>
                <w:sz w:val="25"/>
                <w:szCs w:val="25"/>
                <w:lang w:val="en-US"/>
              </w:rPr>
              <w:t>MSAVI (Modified Soil Adjusted Vegetation Index)</w:t>
            </w:r>
          </w:p>
        </w:tc>
        <w:tc>
          <w:tcPr>
            <w:tcW w:w="2304" w:type="dxa"/>
            <w:tcBorders>
              <w:top w:val="single" w:sz="4" w:space="0" w:color="auto"/>
              <w:left w:val="single" w:sz="4" w:space="0" w:color="auto"/>
              <w:bottom w:val="nil"/>
              <w:right w:val="single" w:sz="4" w:space="0" w:color="auto"/>
            </w:tcBorders>
          </w:tcPr>
          <w:p w14:paraId="743EEBCE" w14:textId="77777777" w:rsidR="0072634F" w:rsidRPr="00D008CD" w:rsidRDefault="0072634F" w:rsidP="00C25B61">
            <w:pPr>
              <w:jc w:val="center"/>
              <w:rPr>
                <w:rFonts w:ascii="Times New Roman" w:hAnsi="Times New Roman" w:cs="Times New Roman"/>
                <w:sz w:val="25"/>
                <w:szCs w:val="25"/>
              </w:rPr>
            </w:pPr>
            <w:r w:rsidRPr="00D008CD">
              <w:rPr>
                <w:rFonts w:ascii="Times New Roman" w:hAnsi="Times New Roman" w:cs="Times New Roman"/>
                <w:sz w:val="25"/>
                <w:szCs w:val="25"/>
              </w:rPr>
              <w:t xml:space="preserve">0.5 × [2×B5 + 1 − </w:t>
            </w:r>
            <w:proofErr w:type="gramStart"/>
            <w:r w:rsidRPr="00D008CD">
              <w:rPr>
                <w:rFonts w:ascii="Times New Roman" w:hAnsi="Times New Roman" w:cs="Times New Roman"/>
                <w:sz w:val="25"/>
                <w:szCs w:val="25"/>
              </w:rPr>
              <w:t>√(</w:t>
            </w:r>
            <w:proofErr w:type="gramEnd"/>
            <w:r w:rsidRPr="00D008CD">
              <w:rPr>
                <w:rFonts w:ascii="Times New Roman" w:hAnsi="Times New Roman" w:cs="Times New Roman"/>
                <w:sz w:val="25"/>
                <w:szCs w:val="25"/>
              </w:rPr>
              <w:t>(2×B5 + 1)² − 8×(B5 − B4))]</w:t>
            </w:r>
          </w:p>
        </w:tc>
        <w:tc>
          <w:tcPr>
            <w:tcW w:w="2522" w:type="dxa"/>
            <w:tcBorders>
              <w:top w:val="single" w:sz="4" w:space="0" w:color="auto"/>
              <w:left w:val="single" w:sz="4" w:space="0" w:color="auto"/>
              <w:bottom w:val="nil"/>
              <w:right w:val="single" w:sz="4" w:space="0" w:color="auto"/>
            </w:tcBorders>
          </w:tcPr>
          <w:p w14:paraId="2CE92ED4" w14:textId="77777777" w:rsidR="0072634F" w:rsidRPr="00D008CD" w:rsidRDefault="0072634F" w:rsidP="00C25B61">
            <w:pPr>
              <w:jc w:val="center"/>
              <w:rPr>
                <w:rFonts w:ascii="Times New Roman" w:hAnsi="Times New Roman" w:cs="Times New Roman"/>
                <w:sz w:val="25"/>
                <w:szCs w:val="25"/>
                <w:lang w:val="en-US"/>
              </w:rPr>
            </w:pPr>
            <w:r w:rsidRPr="00D008CD">
              <w:rPr>
                <w:rFonts w:ascii="Times New Roman" w:hAnsi="Times New Roman" w:cs="Times New Roman"/>
                <w:sz w:val="25"/>
                <w:szCs w:val="25"/>
              </w:rPr>
              <w:t>B5 (NIR), B4 (Red)</w:t>
            </w:r>
          </w:p>
        </w:tc>
        <w:tc>
          <w:tcPr>
            <w:tcW w:w="2545" w:type="dxa"/>
            <w:tcBorders>
              <w:top w:val="single" w:sz="4" w:space="0" w:color="auto"/>
              <w:left w:val="single" w:sz="4" w:space="0" w:color="auto"/>
              <w:bottom w:val="nil"/>
              <w:right w:val="single" w:sz="4" w:space="0" w:color="auto"/>
            </w:tcBorders>
          </w:tcPr>
          <w:p w14:paraId="08B65190" w14:textId="77777777" w:rsidR="0072634F" w:rsidRPr="00D008CD" w:rsidRDefault="0072634F" w:rsidP="00C25B61">
            <w:pPr>
              <w:jc w:val="center"/>
              <w:rPr>
                <w:rFonts w:ascii="Times New Roman" w:hAnsi="Times New Roman" w:cs="Times New Roman"/>
                <w:sz w:val="25"/>
                <w:szCs w:val="25"/>
                <w:lang w:val="kk-KZ"/>
              </w:rPr>
            </w:pPr>
            <w:r w:rsidRPr="00D008CD">
              <w:rPr>
                <w:rFonts w:ascii="Times New Roman" w:hAnsi="Times New Roman" w:cs="Times New Roman"/>
                <w:sz w:val="25"/>
                <w:szCs w:val="25"/>
              </w:rPr>
              <w:t>Корректирует влияние открытой почвы при разреженной растительности</w:t>
            </w:r>
          </w:p>
          <w:p w14:paraId="5563ACEB" w14:textId="77777777" w:rsidR="00D008CD" w:rsidRPr="00D008CD" w:rsidRDefault="00D008CD" w:rsidP="00C25B61">
            <w:pPr>
              <w:jc w:val="center"/>
              <w:rPr>
                <w:rFonts w:ascii="Times New Roman" w:hAnsi="Times New Roman" w:cs="Times New Roman"/>
                <w:sz w:val="25"/>
                <w:szCs w:val="25"/>
                <w:lang w:val="kk-KZ"/>
              </w:rPr>
            </w:pPr>
          </w:p>
        </w:tc>
      </w:tr>
    </w:tbl>
    <w:p w14:paraId="176B32F5" w14:textId="77777777" w:rsidR="00EF7D60" w:rsidRPr="00796C5C" w:rsidRDefault="00796C5C" w:rsidP="00BF4C96">
      <w:pPr>
        <w:spacing w:line="240" w:lineRule="auto"/>
        <w:jc w:val="right"/>
        <w:rPr>
          <w:rFonts w:ascii="Times New Roman" w:eastAsia="Times New Roman" w:hAnsi="Times New Roman" w:cs="Times New Roman"/>
          <w:sz w:val="28"/>
          <w:szCs w:val="28"/>
        </w:rPr>
      </w:pPr>
      <w:r w:rsidRPr="0072634F">
        <w:rPr>
          <w:rFonts w:ascii="Times New Roman" w:eastAsia="Times New Roman" w:hAnsi="Times New Roman" w:cs="Times New Roman"/>
          <w:sz w:val="28"/>
          <w:szCs w:val="28"/>
        </w:rPr>
        <w:t>Продолжение табл</w:t>
      </w:r>
      <w:r>
        <w:rPr>
          <w:rFonts w:ascii="Times New Roman" w:eastAsia="Times New Roman" w:hAnsi="Times New Roman" w:cs="Times New Roman"/>
          <w:sz w:val="28"/>
          <w:szCs w:val="28"/>
        </w:rPr>
        <w:t xml:space="preserve">ицы </w:t>
      </w:r>
      <w:r w:rsidRPr="0072634F">
        <w:rPr>
          <w:rFonts w:ascii="Times New Roman" w:eastAsia="Times New Roman" w:hAnsi="Times New Roman" w:cs="Times New Roman"/>
          <w:sz w:val="28"/>
          <w:szCs w:val="28"/>
        </w:rPr>
        <w:t>4</w:t>
      </w:r>
    </w:p>
    <w:tbl>
      <w:tblPr>
        <w:tblStyle w:val="ab"/>
        <w:tblW w:w="9634" w:type="dxa"/>
        <w:tblLook w:val="04A0" w:firstRow="1" w:lastRow="0" w:firstColumn="1" w:lastColumn="0" w:noHBand="0" w:noVBand="1"/>
      </w:tblPr>
      <w:tblGrid>
        <w:gridCol w:w="387"/>
        <w:gridCol w:w="1695"/>
        <w:gridCol w:w="2579"/>
        <w:gridCol w:w="2422"/>
        <w:gridCol w:w="2551"/>
      </w:tblGrid>
      <w:tr w:rsidR="00AC6FDE" w:rsidRPr="00C25B61" w14:paraId="1469A6C5" w14:textId="77777777" w:rsidTr="00C25B61">
        <w:tc>
          <w:tcPr>
            <w:tcW w:w="387" w:type="dxa"/>
            <w:tcBorders>
              <w:top w:val="single" w:sz="4" w:space="0" w:color="auto"/>
              <w:left w:val="single" w:sz="4" w:space="0" w:color="auto"/>
              <w:bottom w:val="single" w:sz="4" w:space="0" w:color="auto"/>
              <w:right w:val="single" w:sz="4" w:space="0" w:color="auto"/>
            </w:tcBorders>
            <w:hideMark/>
          </w:tcPr>
          <w:p w14:paraId="068EAE42"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4</w:t>
            </w:r>
          </w:p>
        </w:tc>
        <w:tc>
          <w:tcPr>
            <w:tcW w:w="1695" w:type="dxa"/>
            <w:tcBorders>
              <w:top w:val="single" w:sz="4" w:space="0" w:color="auto"/>
              <w:left w:val="single" w:sz="4" w:space="0" w:color="auto"/>
              <w:bottom w:val="single" w:sz="4" w:space="0" w:color="auto"/>
              <w:right w:val="single" w:sz="4" w:space="0" w:color="auto"/>
            </w:tcBorders>
            <w:hideMark/>
          </w:tcPr>
          <w:p w14:paraId="2ABFD7DE" w14:textId="77777777" w:rsidR="00AC6FDE" w:rsidRPr="00C25B61" w:rsidRDefault="00AC6FDE" w:rsidP="00DD3283">
            <w:pPr>
              <w:jc w:val="both"/>
              <w:rPr>
                <w:rFonts w:ascii="Times New Roman" w:eastAsia="Times New Roman" w:hAnsi="Times New Roman" w:cs="Times New Roman"/>
                <w:sz w:val="25"/>
                <w:szCs w:val="25"/>
                <w:lang w:val="en-US"/>
              </w:rPr>
            </w:pPr>
            <w:r w:rsidRPr="00C25B61">
              <w:rPr>
                <w:rFonts w:ascii="Times New Roman" w:hAnsi="Times New Roman" w:cs="Times New Roman"/>
                <w:sz w:val="25"/>
                <w:szCs w:val="25"/>
                <w:lang w:val="en-US"/>
              </w:rPr>
              <w:t>GNDVI (Green Normalized Difference Vegetation Index)</w:t>
            </w:r>
          </w:p>
        </w:tc>
        <w:tc>
          <w:tcPr>
            <w:tcW w:w="2579" w:type="dxa"/>
            <w:tcBorders>
              <w:top w:val="single" w:sz="4" w:space="0" w:color="auto"/>
              <w:left w:val="single" w:sz="4" w:space="0" w:color="auto"/>
              <w:bottom w:val="single" w:sz="4" w:space="0" w:color="auto"/>
              <w:right w:val="single" w:sz="4" w:space="0" w:color="auto"/>
            </w:tcBorders>
            <w:hideMark/>
          </w:tcPr>
          <w:p w14:paraId="1CC93AD7"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(B5 − B3) / (B5 + B3)</w:t>
            </w:r>
          </w:p>
        </w:tc>
        <w:tc>
          <w:tcPr>
            <w:tcW w:w="2422" w:type="dxa"/>
            <w:tcBorders>
              <w:top w:val="single" w:sz="4" w:space="0" w:color="auto"/>
              <w:left w:val="single" w:sz="4" w:space="0" w:color="auto"/>
              <w:bottom w:val="single" w:sz="4" w:space="0" w:color="auto"/>
              <w:right w:val="single" w:sz="4" w:space="0" w:color="auto"/>
            </w:tcBorders>
            <w:hideMark/>
          </w:tcPr>
          <w:p w14:paraId="6EE2FFC0"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B5 (NIR), B3 (Green)</w:t>
            </w:r>
          </w:p>
        </w:tc>
        <w:tc>
          <w:tcPr>
            <w:tcW w:w="2551" w:type="dxa"/>
            <w:tcBorders>
              <w:top w:val="single" w:sz="4" w:space="0" w:color="auto"/>
              <w:left w:val="single" w:sz="4" w:space="0" w:color="auto"/>
              <w:bottom w:val="single" w:sz="4" w:space="0" w:color="auto"/>
              <w:right w:val="single" w:sz="4" w:space="0" w:color="auto"/>
            </w:tcBorders>
            <w:hideMark/>
          </w:tcPr>
          <w:p w14:paraId="157A6B0E"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Чувствителен к содержанию хлорофилла и стрессу у растений</w:t>
            </w:r>
          </w:p>
        </w:tc>
      </w:tr>
      <w:tr w:rsidR="00AC6FDE" w:rsidRPr="00C25B61" w14:paraId="2229BF6D" w14:textId="77777777" w:rsidTr="00C25B61">
        <w:tc>
          <w:tcPr>
            <w:tcW w:w="387" w:type="dxa"/>
            <w:tcBorders>
              <w:top w:val="single" w:sz="4" w:space="0" w:color="auto"/>
              <w:left w:val="single" w:sz="4" w:space="0" w:color="auto"/>
              <w:bottom w:val="single" w:sz="4" w:space="0" w:color="auto"/>
              <w:right w:val="single" w:sz="4" w:space="0" w:color="auto"/>
            </w:tcBorders>
            <w:hideMark/>
          </w:tcPr>
          <w:p w14:paraId="342F8D43"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5</w:t>
            </w:r>
          </w:p>
        </w:tc>
        <w:tc>
          <w:tcPr>
            <w:tcW w:w="1695" w:type="dxa"/>
            <w:tcBorders>
              <w:top w:val="single" w:sz="4" w:space="0" w:color="auto"/>
              <w:left w:val="single" w:sz="4" w:space="0" w:color="auto"/>
              <w:bottom w:val="single" w:sz="4" w:space="0" w:color="auto"/>
              <w:right w:val="single" w:sz="4" w:space="0" w:color="auto"/>
            </w:tcBorders>
            <w:hideMark/>
          </w:tcPr>
          <w:p w14:paraId="1F4B17F0" w14:textId="77777777" w:rsidR="00AC6FDE" w:rsidRPr="00C25B61" w:rsidRDefault="00AC6FDE" w:rsidP="00DD3283">
            <w:pPr>
              <w:jc w:val="both"/>
              <w:rPr>
                <w:rFonts w:ascii="Times New Roman" w:eastAsia="Times New Roman" w:hAnsi="Times New Roman" w:cs="Times New Roman"/>
                <w:sz w:val="25"/>
                <w:szCs w:val="25"/>
                <w:lang w:val="en-US"/>
              </w:rPr>
            </w:pPr>
            <w:r w:rsidRPr="00C25B61">
              <w:rPr>
                <w:rFonts w:ascii="Times New Roman" w:hAnsi="Times New Roman" w:cs="Times New Roman"/>
                <w:sz w:val="25"/>
                <w:szCs w:val="25"/>
                <w:lang w:val="en-US"/>
              </w:rPr>
              <w:t>NDWI (Normalized Difference Water Index)</w:t>
            </w:r>
          </w:p>
        </w:tc>
        <w:tc>
          <w:tcPr>
            <w:tcW w:w="2579" w:type="dxa"/>
            <w:tcBorders>
              <w:top w:val="single" w:sz="4" w:space="0" w:color="auto"/>
              <w:left w:val="single" w:sz="4" w:space="0" w:color="auto"/>
              <w:bottom w:val="single" w:sz="4" w:space="0" w:color="auto"/>
              <w:right w:val="single" w:sz="4" w:space="0" w:color="auto"/>
            </w:tcBorders>
            <w:hideMark/>
          </w:tcPr>
          <w:p w14:paraId="1EE20870"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(B3 − B5) / (B3 + B5)</w:t>
            </w:r>
          </w:p>
        </w:tc>
        <w:tc>
          <w:tcPr>
            <w:tcW w:w="2422" w:type="dxa"/>
            <w:tcBorders>
              <w:top w:val="single" w:sz="4" w:space="0" w:color="auto"/>
              <w:left w:val="single" w:sz="4" w:space="0" w:color="auto"/>
              <w:bottom w:val="single" w:sz="4" w:space="0" w:color="auto"/>
              <w:right w:val="single" w:sz="4" w:space="0" w:color="auto"/>
            </w:tcBorders>
            <w:hideMark/>
          </w:tcPr>
          <w:p w14:paraId="606A77A5"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B3 (Green), B5 (NIR)</w:t>
            </w:r>
          </w:p>
        </w:tc>
        <w:tc>
          <w:tcPr>
            <w:tcW w:w="2551" w:type="dxa"/>
            <w:tcBorders>
              <w:top w:val="single" w:sz="4" w:space="0" w:color="auto"/>
              <w:left w:val="single" w:sz="4" w:space="0" w:color="auto"/>
              <w:bottom w:val="single" w:sz="4" w:space="0" w:color="auto"/>
              <w:right w:val="single" w:sz="4" w:space="0" w:color="auto"/>
            </w:tcBorders>
            <w:hideMark/>
          </w:tcPr>
          <w:p w14:paraId="6F7CCF4D"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Показывает влажность растительности и наличие воды</w:t>
            </w:r>
          </w:p>
        </w:tc>
      </w:tr>
      <w:tr w:rsidR="00AC6FDE" w:rsidRPr="00C25B61" w14:paraId="331A22F1" w14:textId="77777777" w:rsidTr="00C25B61">
        <w:tc>
          <w:tcPr>
            <w:tcW w:w="387" w:type="dxa"/>
            <w:tcBorders>
              <w:top w:val="single" w:sz="4" w:space="0" w:color="auto"/>
              <w:left w:val="single" w:sz="4" w:space="0" w:color="auto"/>
              <w:bottom w:val="single" w:sz="4" w:space="0" w:color="auto"/>
              <w:right w:val="single" w:sz="4" w:space="0" w:color="auto"/>
            </w:tcBorders>
            <w:hideMark/>
          </w:tcPr>
          <w:p w14:paraId="36A17537"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6</w:t>
            </w:r>
          </w:p>
        </w:tc>
        <w:tc>
          <w:tcPr>
            <w:tcW w:w="1695" w:type="dxa"/>
            <w:tcBorders>
              <w:top w:val="single" w:sz="4" w:space="0" w:color="auto"/>
              <w:left w:val="single" w:sz="4" w:space="0" w:color="auto"/>
              <w:bottom w:val="single" w:sz="4" w:space="0" w:color="auto"/>
              <w:right w:val="single" w:sz="4" w:space="0" w:color="auto"/>
            </w:tcBorders>
            <w:hideMark/>
          </w:tcPr>
          <w:p w14:paraId="6B1A96CB"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BSI (Bare Soil Index)</w:t>
            </w:r>
          </w:p>
        </w:tc>
        <w:tc>
          <w:tcPr>
            <w:tcW w:w="2579" w:type="dxa"/>
            <w:tcBorders>
              <w:top w:val="single" w:sz="4" w:space="0" w:color="auto"/>
              <w:left w:val="single" w:sz="4" w:space="0" w:color="auto"/>
              <w:bottom w:val="single" w:sz="4" w:space="0" w:color="auto"/>
              <w:right w:val="single" w:sz="4" w:space="0" w:color="auto"/>
            </w:tcBorders>
            <w:hideMark/>
          </w:tcPr>
          <w:p w14:paraId="7617E573"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((B6 + B4) − (B5 + B2)) / ((B6 + B4) + (B5 + B2))</w:t>
            </w:r>
          </w:p>
        </w:tc>
        <w:tc>
          <w:tcPr>
            <w:tcW w:w="2422" w:type="dxa"/>
            <w:tcBorders>
              <w:top w:val="single" w:sz="4" w:space="0" w:color="auto"/>
              <w:left w:val="single" w:sz="4" w:space="0" w:color="auto"/>
              <w:bottom w:val="single" w:sz="4" w:space="0" w:color="auto"/>
              <w:right w:val="single" w:sz="4" w:space="0" w:color="auto"/>
            </w:tcBorders>
            <w:hideMark/>
          </w:tcPr>
          <w:p w14:paraId="0DCA68C9" w14:textId="77777777" w:rsidR="00AC6FDE" w:rsidRPr="00C25B61" w:rsidRDefault="00AC6FDE" w:rsidP="00DD3283">
            <w:pPr>
              <w:jc w:val="both"/>
              <w:rPr>
                <w:rFonts w:ascii="Times New Roman" w:eastAsia="Times New Roman" w:hAnsi="Times New Roman" w:cs="Times New Roman"/>
                <w:sz w:val="25"/>
                <w:szCs w:val="25"/>
                <w:lang w:val="en-US"/>
              </w:rPr>
            </w:pPr>
            <w:r w:rsidRPr="00C25B61">
              <w:rPr>
                <w:rFonts w:ascii="Times New Roman" w:hAnsi="Times New Roman" w:cs="Times New Roman"/>
                <w:sz w:val="25"/>
                <w:szCs w:val="25"/>
                <w:lang w:val="en-US"/>
              </w:rPr>
              <w:t>B6 (SWIR1), B4 (Red), B5 (NIR), B2 (Blue)</w:t>
            </w:r>
          </w:p>
        </w:tc>
        <w:tc>
          <w:tcPr>
            <w:tcW w:w="2551" w:type="dxa"/>
            <w:tcBorders>
              <w:top w:val="single" w:sz="4" w:space="0" w:color="auto"/>
              <w:left w:val="single" w:sz="4" w:space="0" w:color="auto"/>
              <w:bottom w:val="single" w:sz="4" w:space="0" w:color="auto"/>
              <w:right w:val="single" w:sz="4" w:space="0" w:color="auto"/>
            </w:tcBorders>
            <w:hideMark/>
          </w:tcPr>
          <w:p w14:paraId="2922B22D"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Выделяет участки с оголённой почвой и деградацией покрова</w:t>
            </w:r>
          </w:p>
        </w:tc>
      </w:tr>
      <w:tr w:rsidR="00AC6FDE" w:rsidRPr="00C25B61" w14:paraId="254D7E9A" w14:textId="77777777" w:rsidTr="00C25B61">
        <w:tc>
          <w:tcPr>
            <w:tcW w:w="387" w:type="dxa"/>
            <w:tcBorders>
              <w:top w:val="single" w:sz="4" w:space="0" w:color="auto"/>
              <w:left w:val="single" w:sz="4" w:space="0" w:color="auto"/>
              <w:bottom w:val="single" w:sz="4" w:space="0" w:color="auto"/>
              <w:right w:val="single" w:sz="4" w:space="0" w:color="auto"/>
            </w:tcBorders>
            <w:hideMark/>
          </w:tcPr>
          <w:p w14:paraId="0CBB530B"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7</w:t>
            </w:r>
          </w:p>
        </w:tc>
        <w:tc>
          <w:tcPr>
            <w:tcW w:w="1695" w:type="dxa"/>
            <w:tcBorders>
              <w:top w:val="single" w:sz="4" w:space="0" w:color="auto"/>
              <w:left w:val="single" w:sz="4" w:space="0" w:color="auto"/>
              <w:bottom w:val="single" w:sz="4" w:space="0" w:color="auto"/>
              <w:right w:val="single" w:sz="4" w:space="0" w:color="auto"/>
            </w:tcBorders>
            <w:hideMark/>
          </w:tcPr>
          <w:p w14:paraId="096D7829"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VCI (Vegetation Condition Index)</w:t>
            </w:r>
          </w:p>
        </w:tc>
        <w:tc>
          <w:tcPr>
            <w:tcW w:w="2579" w:type="dxa"/>
            <w:tcBorders>
              <w:top w:val="single" w:sz="4" w:space="0" w:color="auto"/>
              <w:left w:val="single" w:sz="4" w:space="0" w:color="auto"/>
              <w:bottom w:val="single" w:sz="4" w:space="0" w:color="auto"/>
              <w:right w:val="single" w:sz="4" w:space="0" w:color="auto"/>
            </w:tcBorders>
            <w:hideMark/>
          </w:tcPr>
          <w:p w14:paraId="47A761FC"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 xml:space="preserve">VCI = ((NDVI тек – NDVI min) / (NDVI max − NDVI min)) *100   </w:t>
            </w:r>
          </w:p>
        </w:tc>
        <w:tc>
          <w:tcPr>
            <w:tcW w:w="2422" w:type="dxa"/>
            <w:tcBorders>
              <w:top w:val="single" w:sz="4" w:space="0" w:color="auto"/>
              <w:left w:val="single" w:sz="4" w:space="0" w:color="auto"/>
              <w:bottom w:val="single" w:sz="4" w:space="0" w:color="auto"/>
              <w:right w:val="single" w:sz="4" w:space="0" w:color="auto"/>
            </w:tcBorders>
            <w:hideMark/>
          </w:tcPr>
          <w:p w14:paraId="7B66D703"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 xml:space="preserve">NDVI текущий, </w:t>
            </w:r>
            <w:proofErr w:type="gramStart"/>
            <w:r w:rsidRPr="00C25B61">
              <w:rPr>
                <w:rFonts w:ascii="Times New Roman" w:hAnsi="Times New Roman" w:cs="Times New Roman"/>
                <w:sz w:val="25"/>
                <w:szCs w:val="25"/>
              </w:rPr>
              <w:t>NDVImin,  NDVImax</w:t>
            </w:r>
            <w:proofErr w:type="gramEnd"/>
          </w:p>
        </w:tc>
        <w:tc>
          <w:tcPr>
            <w:tcW w:w="2551" w:type="dxa"/>
            <w:tcBorders>
              <w:top w:val="single" w:sz="4" w:space="0" w:color="auto"/>
              <w:left w:val="single" w:sz="4" w:space="0" w:color="auto"/>
              <w:bottom w:val="single" w:sz="4" w:space="0" w:color="auto"/>
              <w:right w:val="single" w:sz="4" w:space="0" w:color="auto"/>
            </w:tcBorders>
            <w:hideMark/>
          </w:tcPr>
          <w:p w14:paraId="33537F75" w14:textId="77777777" w:rsidR="00AC6FDE" w:rsidRPr="00C25B61" w:rsidRDefault="00AC6FDE" w:rsidP="00DD3283">
            <w:pPr>
              <w:jc w:val="both"/>
              <w:rPr>
                <w:rFonts w:ascii="Times New Roman" w:eastAsia="Times New Roman" w:hAnsi="Times New Roman" w:cs="Times New Roman"/>
                <w:sz w:val="25"/>
                <w:szCs w:val="25"/>
              </w:rPr>
            </w:pPr>
            <w:r w:rsidRPr="00C25B61">
              <w:rPr>
                <w:rFonts w:ascii="Times New Roman" w:hAnsi="Times New Roman" w:cs="Times New Roman"/>
                <w:sz w:val="25"/>
                <w:szCs w:val="25"/>
              </w:rPr>
              <w:t xml:space="preserve">Сравнивает текущую растительность с историческим диапазоном – индикатор засухи </w:t>
            </w:r>
          </w:p>
        </w:tc>
      </w:tr>
      <w:tr w:rsidR="00AC6FDE" w:rsidRPr="00C25B61" w14:paraId="6E2BDFCE" w14:textId="77777777" w:rsidTr="00C25B61">
        <w:tc>
          <w:tcPr>
            <w:tcW w:w="387" w:type="dxa"/>
            <w:tcBorders>
              <w:top w:val="single" w:sz="4" w:space="0" w:color="auto"/>
              <w:left w:val="single" w:sz="4" w:space="0" w:color="auto"/>
              <w:bottom w:val="single" w:sz="4" w:space="0" w:color="auto"/>
              <w:right w:val="single" w:sz="4" w:space="0" w:color="auto"/>
            </w:tcBorders>
            <w:hideMark/>
          </w:tcPr>
          <w:p w14:paraId="28FE9E48" w14:textId="77777777" w:rsidR="00AC6FDE" w:rsidRPr="00C25B61" w:rsidRDefault="00AC6FDE" w:rsidP="00DD3283">
            <w:pPr>
              <w:jc w:val="both"/>
              <w:rPr>
                <w:rFonts w:ascii="Times New Roman" w:hAnsi="Times New Roman" w:cs="Times New Roman"/>
                <w:sz w:val="25"/>
                <w:szCs w:val="25"/>
              </w:rPr>
            </w:pPr>
            <w:r w:rsidRPr="00C25B61">
              <w:rPr>
                <w:rFonts w:ascii="Times New Roman" w:hAnsi="Times New Roman" w:cs="Times New Roman"/>
                <w:sz w:val="25"/>
                <w:szCs w:val="25"/>
              </w:rPr>
              <w:t>8</w:t>
            </w:r>
          </w:p>
        </w:tc>
        <w:tc>
          <w:tcPr>
            <w:tcW w:w="1695" w:type="dxa"/>
            <w:tcBorders>
              <w:top w:val="single" w:sz="4" w:space="0" w:color="auto"/>
              <w:left w:val="single" w:sz="4" w:space="0" w:color="auto"/>
              <w:bottom w:val="single" w:sz="4" w:space="0" w:color="auto"/>
              <w:right w:val="single" w:sz="4" w:space="0" w:color="auto"/>
            </w:tcBorders>
            <w:hideMark/>
          </w:tcPr>
          <w:p w14:paraId="4B0AFCCF" w14:textId="77777777" w:rsidR="00AC6FDE" w:rsidRPr="00C25B61" w:rsidRDefault="00AC6FDE" w:rsidP="00DD3283">
            <w:pPr>
              <w:jc w:val="both"/>
              <w:rPr>
                <w:rFonts w:ascii="Times New Roman" w:hAnsi="Times New Roman" w:cs="Times New Roman"/>
                <w:sz w:val="25"/>
                <w:szCs w:val="25"/>
              </w:rPr>
            </w:pPr>
            <w:r w:rsidRPr="00C25B61">
              <w:rPr>
                <w:rFonts w:ascii="Times New Roman" w:hAnsi="Times New Roman" w:cs="Times New Roman"/>
                <w:sz w:val="25"/>
                <w:szCs w:val="25"/>
              </w:rPr>
              <w:t>LST (Land Surface Temperature)</w:t>
            </w:r>
          </w:p>
        </w:tc>
        <w:tc>
          <w:tcPr>
            <w:tcW w:w="2579" w:type="dxa"/>
            <w:tcBorders>
              <w:top w:val="single" w:sz="4" w:space="0" w:color="auto"/>
              <w:left w:val="single" w:sz="4" w:space="0" w:color="auto"/>
              <w:bottom w:val="single" w:sz="4" w:space="0" w:color="auto"/>
              <w:right w:val="single" w:sz="4" w:space="0" w:color="auto"/>
            </w:tcBorders>
            <w:hideMark/>
          </w:tcPr>
          <w:p w14:paraId="7F916411" w14:textId="77777777" w:rsidR="00AC6FDE" w:rsidRPr="00C25B61" w:rsidRDefault="00AC6FDE" w:rsidP="00DD3283">
            <w:pPr>
              <w:jc w:val="both"/>
              <w:rPr>
                <w:rFonts w:ascii="Times New Roman" w:hAnsi="Times New Roman" w:cs="Times New Roman"/>
                <w:sz w:val="25"/>
                <w:szCs w:val="25"/>
              </w:rPr>
            </w:pPr>
            <w:r w:rsidRPr="00C25B61">
              <w:rPr>
                <w:rFonts w:ascii="Times New Roman" w:hAnsi="Times New Roman" w:cs="Times New Roman"/>
                <w:sz w:val="25"/>
                <w:szCs w:val="25"/>
              </w:rPr>
              <w:t xml:space="preserve">                   LST=T</w:t>
            </w:r>
            <w:r w:rsidRPr="00C25B61">
              <w:rPr>
                <w:rFonts w:ascii="Times New Roman" w:hAnsi="Times New Roman" w:cs="Times New Roman"/>
                <w:sz w:val="25"/>
                <w:szCs w:val="25"/>
                <w:vertAlign w:val="subscript"/>
              </w:rPr>
              <w:t>B</w:t>
            </w:r>
            <w:r w:rsidRPr="00C25B61">
              <w:rPr>
                <w:rFonts w:ascii="Times New Roman" w:hAnsi="Times New Roman" w:cs="Times New Roman"/>
                <w:sz w:val="25"/>
                <w:szCs w:val="25"/>
              </w:rPr>
              <w:t>/1+(λ</w:t>
            </w:r>
            <w:r w:rsidRPr="00C25B61">
              <w:rPr>
                <w:rFonts w:ascii="Cambria Math" w:hAnsi="Cambria Math" w:cs="Cambria Math"/>
                <w:sz w:val="25"/>
                <w:szCs w:val="25"/>
              </w:rPr>
              <w:t>⋅</w:t>
            </w:r>
            <w:r w:rsidRPr="00C25B61">
              <w:rPr>
                <w:rFonts w:ascii="Times New Roman" w:hAnsi="Times New Roman" w:cs="Times New Roman"/>
                <w:sz w:val="25"/>
                <w:szCs w:val="25"/>
              </w:rPr>
              <w:t>T</w:t>
            </w:r>
            <w:r w:rsidRPr="00C25B61">
              <w:rPr>
                <w:rFonts w:ascii="Times New Roman" w:hAnsi="Times New Roman" w:cs="Times New Roman"/>
                <w:sz w:val="25"/>
                <w:szCs w:val="25"/>
                <w:vertAlign w:val="subscript"/>
              </w:rPr>
              <w:t>B</w:t>
            </w:r>
            <w:r w:rsidRPr="00C25B61">
              <w:rPr>
                <w:rFonts w:ascii="Times New Roman" w:hAnsi="Times New Roman" w:cs="Times New Roman"/>
                <w:sz w:val="25"/>
                <w:szCs w:val="25"/>
              </w:rPr>
              <w:t>/</w:t>
            </w:r>
            <w:proofErr w:type="gramStart"/>
            <w:r w:rsidRPr="00C25B61">
              <w:rPr>
                <w:rFonts w:ascii="Times New Roman" w:hAnsi="Times New Roman" w:cs="Times New Roman"/>
                <w:sz w:val="25"/>
                <w:szCs w:val="25"/>
              </w:rPr>
              <w:t>ρ)</w:t>
            </w:r>
            <w:r w:rsidRPr="00C25B61">
              <w:rPr>
                <w:rFonts w:ascii="Cambria Math" w:hAnsi="Cambria Math" w:cs="Cambria Math"/>
                <w:sz w:val="25"/>
                <w:szCs w:val="25"/>
              </w:rPr>
              <w:t>⋅</w:t>
            </w:r>
            <w:proofErr w:type="gramEnd"/>
            <w:r w:rsidRPr="00C25B61">
              <w:rPr>
                <w:rFonts w:ascii="Times New Roman" w:hAnsi="Times New Roman" w:cs="Times New Roman"/>
                <w:sz w:val="25"/>
                <w:szCs w:val="25"/>
              </w:rPr>
              <w:t xml:space="preserve">lnε     </w:t>
            </w:r>
          </w:p>
        </w:tc>
        <w:tc>
          <w:tcPr>
            <w:tcW w:w="2422" w:type="dxa"/>
            <w:tcBorders>
              <w:top w:val="single" w:sz="4" w:space="0" w:color="auto"/>
              <w:left w:val="single" w:sz="4" w:space="0" w:color="auto"/>
              <w:bottom w:val="single" w:sz="4" w:space="0" w:color="auto"/>
              <w:right w:val="single" w:sz="4" w:space="0" w:color="auto"/>
            </w:tcBorders>
            <w:hideMark/>
          </w:tcPr>
          <w:p w14:paraId="07B8DC56" w14:textId="77777777" w:rsidR="00AC6FDE" w:rsidRPr="00C25B61" w:rsidRDefault="00AC6FDE" w:rsidP="00DD3283">
            <w:pPr>
              <w:jc w:val="both"/>
              <w:rPr>
                <w:rFonts w:ascii="Times New Roman" w:hAnsi="Times New Roman" w:cs="Times New Roman"/>
                <w:sz w:val="25"/>
                <w:szCs w:val="25"/>
              </w:rPr>
            </w:pPr>
            <w:r w:rsidRPr="00C25B61">
              <w:rPr>
                <w:rFonts w:ascii="Times New Roman" w:hAnsi="Times New Roman" w:cs="Times New Roman"/>
                <w:sz w:val="25"/>
                <w:szCs w:val="25"/>
              </w:rPr>
              <w:t>B10</w:t>
            </w:r>
          </w:p>
        </w:tc>
        <w:tc>
          <w:tcPr>
            <w:tcW w:w="2551" w:type="dxa"/>
            <w:tcBorders>
              <w:top w:val="single" w:sz="4" w:space="0" w:color="auto"/>
              <w:left w:val="single" w:sz="4" w:space="0" w:color="auto"/>
              <w:bottom w:val="single" w:sz="4" w:space="0" w:color="auto"/>
              <w:right w:val="single" w:sz="4" w:space="0" w:color="auto"/>
            </w:tcBorders>
            <w:hideMark/>
          </w:tcPr>
          <w:p w14:paraId="59E981F8" w14:textId="77777777" w:rsidR="00AC6FDE" w:rsidRPr="00C25B61" w:rsidRDefault="00AC6FDE" w:rsidP="00DD3283">
            <w:pPr>
              <w:jc w:val="both"/>
              <w:rPr>
                <w:rFonts w:ascii="Times New Roman" w:hAnsi="Times New Roman" w:cs="Times New Roman"/>
                <w:sz w:val="25"/>
                <w:szCs w:val="25"/>
              </w:rPr>
            </w:pPr>
            <w:r w:rsidRPr="00C25B61">
              <w:rPr>
                <w:rFonts w:ascii="Times New Roman" w:hAnsi="Times New Roman" w:cs="Times New Roman"/>
                <w:sz w:val="25"/>
                <w:szCs w:val="25"/>
              </w:rPr>
              <w:t xml:space="preserve">Определяет нагрев поверхности земли </w:t>
            </w:r>
          </w:p>
        </w:tc>
      </w:tr>
      <w:tr w:rsidR="00A242E9" w:rsidRPr="00C25B61" w14:paraId="4289673E" w14:textId="77777777" w:rsidTr="00C259E7">
        <w:tc>
          <w:tcPr>
            <w:tcW w:w="9634" w:type="dxa"/>
            <w:gridSpan w:val="5"/>
            <w:tcBorders>
              <w:top w:val="single" w:sz="4" w:space="0" w:color="auto"/>
              <w:left w:val="single" w:sz="4" w:space="0" w:color="auto"/>
              <w:bottom w:val="single" w:sz="4" w:space="0" w:color="auto"/>
              <w:right w:val="single" w:sz="4" w:space="0" w:color="auto"/>
            </w:tcBorders>
          </w:tcPr>
          <w:p w14:paraId="2435E470" w14:textId="77777777" w:rsidR="00A242E9" w:rsidRPr="00C25B61" w:rsidRDefault="00A242E9" w:rsidP="00DD3283">
            <w:pPr>
              <w:jc w:val="both"/>
              <w:rPr>
                <w:rFonts w:ascii="Times New Roman" w:hAnsi="Times New Roman" w:cs="Times New Roman"/>
                <w:sz w:val="25"/>
                <w:szCs w:val="25"/>
              </w:rPr>
            </w:pPr>
            <w:r w:rsidRPr="00C25B61">
              <w:rPr>
                <w:rFonts w:ascii="Times New Roman" w:hAnsi="Times New Roman" w:cs="Times New Roman"/>
                <w:sz w:val="25"/>
                <w:szCs w:val="25"/>
              </w:rPr>
              <w:t xml:space="preserve">Примечание: составлено автором </w:t>
            </w:r>
          </w:p>
        </w:tc>
      </w:tr>
    </w:tbl>
    <w:p w14:paraId="2C4A8519" w14:textId="77777777" w:rsidR="00796C5C" w:rsidRDefault="00796C5C" w:rsidP="00AC6FDE">
      <w:pPr>
        <w:spacing w:after="0" w:line="240" w:lineRule="auto"/>
        <w:jc w:val="both"/>
        <w:rPr>
          <w:rFonts w:ascii="Times New Roman" w:eastAsia="Times New Roman" w:hAnsi="Times New Roman" w:cs="Times New Roman"/>
          <w:sz w:val="28"/>
          <w:szCs w:val="28"/>
        </w:rPr>
      </w:pPr>
    </w:p>
    <w:p w14:paraId="41E0E62D" w14:textId="77777777" w:rsidR="00AC6FDE" w:rsidRPr="00C903F1" w:rsidRDefault="00AC6FDE" w:rsidP="00AC6FDE">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Как показано в таблице 4, для каждого индекса используются соответствующие каналы (B2, B4, B5 и др.), далее применяется Raster Calculator и результат вырезается по административной границе района. </w:t>
      </w:r>
    </w:p>
    <w:p w14:paraId="6BEB1ADF" w14:textId="77777777" w:rsidR="00F8641B" w:rsidRDefault="00F8641B" w:rsidP="00D008CD">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Ниже на Рисунке</w:t>
      </w:r>
      <w:r w:rsidR="00517CA2" w:rsidRPr="00C903F1">
        <w:rPr>
          <w:rFonts w:ascii="Times New Roman" w:eastAsia="Times New Roman" w:hAnsi="Times New Roman" w:cs="Times New Roman"/>
          <w:sz w:val="28"/>
          <w:szCs w:val="28"/>
        </w:rPr>
        <w:t xml:space="preserve"> 2</w:t>
      </w:r>
      <w:r w:rsidR="006B7724" w:rsidRPr="00C903F1">
        <w:rPr>
          <w:rFonts w:ascii="Times New Roman" w:eastAsia="Times New Roman" w:hAnsi="Times New Roman" w:cs="Times New Roman"/>
          <w:sz w:val="28"/>
          <w:szCs w:val="28"/>
        </w:rPr>
        <w:t>7а</w:t>
      </w:r>
      <w:r w:rsidR="00517CA2" w:rsidRPr="00C903F1">
        <w:rPr>
          <w:rFonts w:ascii="Times New Roman" w:eastAsia="Times New Roman" w:hAnsi="Times New Roman" w:cs="Times New Roman"/>
          <w:sz w:val="28"/>
          <w:szCs w:val="28"/>
        </w:rPr>
        <w:t xml:space="preserve"> и 27</w:t>
      </w:r>
      <w:r w:rsidR="006B7724" w:rsidRPr="00C903F1">
        <w:rPr>
          <w:rFonts w:ascii="Times New Roman" w:eastAsia="Times New Roman" w:hAnsi="Times New Roman" w:cs="Times New Roman"/>
          <w:sz w:val="28"/>
          <w:szCs w:val="28"/>
        </w:rPr>
        <w:t>б, а также рис. 28</w:t>
      </w:r>
      <w:r w:rsidRPr="00C903F1">
        <w:rPr>
          <w:rFonts w:ascii="Times New Roman" w:eastAsia="Times New Roman" w:hAnsi="Times New Roman" w:cs="Times New Roman"/>
          <w:sz w:val="28"/>
          <w:szCs w:val="28"/>
        </w:rPr>
        <w:t xml:space="preserve"> представлен процесс расчета остальных вегетационных индексов. </w:t>
      </w:r>
    </w:p>
    <w:p w14:paraId="3572C4A3" w14:textId="77777777" w:rsidR="00D008CD" w:rsidRPr="00D008CD" w:rsidRDefault="00D008CD" w:rsidP="00D008CD">
      <w:pPr>
        <w:spacing w:after="0" w:line="240" w:lineRule="auto"/>
        <w:ind w:firstLine="720"/>
        <w:jc w:val="both"/>
        <w:rPr>
          <w:rFonts w:ascii="Times New Roman" w:eastAsia="Times New Roman" w:hAnsi="Times New Roman" w:cs="Times New Roman"/>
          <w:sz w:val="28"/>
          <w:szCs w:val="28"/>
          <w:lang w:val="kk-KZ"/>
        </w:rPr>
      </w:pPr>
    </w:p>
    <w:tbl>
      <w:tblPr>
        <w:tblW w:w="9523" w:type="dxa"/>
        <w:jc w:val="center"/>
        <w:tblLayout w:type="fixed"/>
        <w:tblLook w:val="04A0" w:firstRow="1" w:lastRow="0" w:firstColumn="1" w:lastColumn="0" w:noHBand="0" w:noVBand="1"/>
      </w:tblPr>
      <w:tblGrid>
        <w:gridCol w:w="5103"/>
        <w:gridCol w:w="4420"/>
      </w:tblGrid>
      <w:tr w:rsidR="00EF7D60" w:rsidRPr="00C903F1" w14:paraId="3B132D0F" w14:textId="77777777" w:rsidTr="007317F5">
        <w:trPr>
          <w:jc w:val="center"/>
        </w:trPr>
        <w:tc>
          <w:tcPr>
            <w:tcW w:w="5103" w:type="dxa"/>
            <w:vAlign w:val="center"/>
            <w:hideMark/>
          </w:tcPr>
          <w:p w14:paraId="0EEE8326" w14:textId="77777777" w:rsidR="00EF7D60" w:rsidRPr="00C903F1" w:rsidRDefault="00EF7D60" w:rsidP="007317F5">
            <w:pPr>
              <w:spacing w:after="0" w:line="240" w:lineRule="auto"/>
              <w:jc w:val="both"/>
              <w:rPr>
                <w:rFonts w:ascii="Times New Roman" w:eastAsia="Times New Roman" w:hAnsi="Times New Roman" w:cs="Times New Roman"/>
                <w:sz w:val="28"/>
                <w:szCs w:val="28"/>
              </w:rPr>
            </w:pPr>
            <w:bookmarkStart w:id="66" w:name="_Hlk205374678"/>
            <w:r w:rsidRPr="00C903F1">
              <w:rPr>
                <w:rFonts w:ascii="Times" w:eastAsia="Times" w:hAnsi="Times" w:cs="Times"/>
                <w:noProof/>
                <w:sz w:val="28"/>
                <w:szCs w:val="28"/>
              </w:rPr>
              <w:drawing>
                <wp:anchor distT="0" distB="0" distL="114300" distR="114300" simplePos="0" relativeHeight="251748352" behindDoc="0" locked="0" layoutInCell="1" allowOverlap="1" wp14:anchorId="4C008BCB" wp14:editId="4BFFC1D0">
                  <wp:simplePos x="0" y="0"/>
                  <wp:positionH relativeFrom="column">
                    <wp:posOffset>-42545</wp:posOffset>
                  </wp:positionH>
                  <wp:positionV relativeFrom="paragraph">
                    <wp:posOffset>17780</wp:posOffset>
                  </wp:positionV>
                  <wp:extent cx="3187065" cy="2524125"/>
                  <wp:effectExtent l="19050" t="19050" r="13335" b="28575"/>
                  <wp:wrapThrough wrapText="bothSides">
                    <wp:wrapPolygon edited="0">
                      <wp:start x="-129" y="-163"/>
                      <wp:lineTo x="-129" y="21682"/>
                      <wp:lineTo x="21561" y="21682"/>
                      <wp:lineTo x="21561" y="-163"/>
                      <wp:lineTo x="-129" y="-163"/>
                    </wp:wrapPolygon>
                  </wp:wrapThrough>
                  <wp:docPr id="20"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87065" cy="2524125"/>
                          </a:xfrm>
                          <a:prstGeom prst="rect">
                            <a:avLst/>
                          </a:prstGeom>
                          <a:noFill/>
                          <a:ln w="9525" cmpd="sng">
                            <a:solidFill>
                              <a:sysClr val="window" lastClr="FFFFFF"/>
                            </a:solidFill>
                            <a:miter lim="800000"/>
                            <a:headEnd/>
                            <a:tailEnd/>
                          </a:ln>
                          <a:effectLst/>
                        </pic:spPr>
                      </pic:pic>
                    </a:graphicData>
                  </a:graphic>
                  <wp14:sizeRelH relativeFrom="page">
                    <wp14:pctWidth>0</wp14:pctWidth>
                  </wp14:sizeRelH>
                  <wp14:sizeRelV relativeFrom="page">
                    <wp14:pctHeight>0</wp14:pctHeight>
                  </wp14:sizeRelV>
                </wp:anchor>
              </w:drawing>
            </w:r>
          </w:p>
        </w:tc>
        <w:tc>
          <w:tcPr>
            <w:tcW w:w="4420" w:type="dxa"/>
            <w:hideMark/>
          </w:tcPr>
          <w:p w14:paraId="6F2A0BCA" w14:textId="77777777" w:rsidR="00EF7D60" w:rsidRPr="00C903F1" w:rsidRDefault="00EF7D60" w:rsidP="007317F5">
            <w:pPr>
              <w:spacing w:after="0" w:line="240" w:lineRule="auto"/>
              <w:jc w:val="both"/>
              <w:rPr>
                <w:rFonts w:ascii="Times New Roman" w:eastAsia="Times New Roman" w:hAnsi="Times New Roman" w:cs="Times New Roman"/>
                <w:sz w:val="28"/>
                <w:szCs w:val="28"/>
              </w:rPr>
            </w:pPr>
            <w:r w:rsidRPr="00C903F1">
              <w:rPr>
                <w:rFonts w:ascii="Times" w:eastAsia="Times" w:hAnsi="Times" w:cs="Times"/>
                <w:noProof/>
                <w:sz w:val="28"/>
                <w:szCs w:val="28"/>
              </w:rPr>
              <w:drawing>
                <wp:anchor distT="0" distB="0" distL="114300" distR="114300" simplePos="0" relativeHeight="251747328" behindDoc="0" locked="0" layoutInCell="1" allowOverlap="1" wp14:anchorId="2DBB24F3" wp14:editId="7F8556B0">
                  <wp:simplePos x="0" y="0"/>
                  <wp:positionH relativeFrom="column">
                    <wp:posOffset>-49530</wp:posOffset>
                  </wp:positionH>
                  <wp:positionV relativeFrom="paragraph">
                    <wp:posOffset>19050</wp:posOffset>
                  </wp:positionV>
                  <wp:extent cx="2743200" cy="2533650"/>
                  <wp:effectExtent l="19050" t="19050" r="19050" b="19050"/>
                  <wp:wrapThrough wrapText="bothSides">
                    <wp:wrapPolygon edited="0">
                      <wp:start x="-150" y="-162"/>
                      <wp:lineTo x="-150" y="21600"/>
                      <wp:lineTo x="21600" y="21600"/>
                      <wp:lineTo x="21600" y="-162"/>
                      <wp:lineTo x="-150" y="-162"/>
                    </wp:wrapPolygon>
                  </wp:wrapThrough>
                  <wp:docPr id="2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43200" cy="2533650"/>
                          </a:xfrm>
                          <a:prstGeom prst="rect">
                            <a:avLst/>
                          </a:prstGeom>
                          <a:noFill/>
                          <a:ln w="9525" cmpd="sng">
                            <a:solidFill>
                              <a:sysClr val="window" lastClr="FFFFFF"/>
                            </a:solidFill>
                            <a:miter lim="800000"/>
                            <a:headEnd/>
                            <a:tailEnd/>
                          </a:ln>
                          <a:effectLst/>
                        </pic:spPr>
                      </pic:pic>
                    </a:graphicData>
                  </a:graphic>
                  <wp14:sizeRelH relativeFrom="page">
                    <wp14:pctWidth>0</wp14:pctWidth>
                  </wp14:sizeRelH>
                  <wp14:sizeRelV relativeFrom="page">
                    <wp14:pctHeight>0</wp14:pctHeight>
                  </wp14:sizeRelV>
                </wp:anchor>
              </w:drawing>
            </w:r>
          </w:p>
        </w:tc>
      </w:tr>
      <w:tr w:rsidR="00EF7D60" w:rsidRPr="00C903F1" w14:paraId="7D70CCC0" w14:textId="77777777" w:rsidTr="007317F5">
        <w:trPr>
          <w:jc w:val="center"/>
        </w:trPr>
        <w:tc>
          <w:tcPr>
            <w:tcW w:w="5103" w:type="dxa"/>
            <w:vAlign w:val="center"/>
            <w:hideMark/>
          </w:tcPr>
          <w:p w14:paraId="69B468D8" w14:textId="77777777" w:rsidR="00EF7D60" w:rsidRPr="00796C5C" w:rsidRDefault="00EF7D60" w:rsidP="007317F5">
            <w:pPr>
              <w:spacing w:after="0" w:line="240" w:lineRule="auto"/>
              <w:jc w:val="center"/>
              <w:rPr>
                <w:rFonts w:ascii="Times New Roman" w:eastAsia="Times New Roman" w:hAnsi="Times New Roman" w:cs="Times New Roman"/>
                <w:sz w:val="28"/>
                <w:szCs w:val="28"/>
              </w:rPr>
            </w:pPr>
            <w:r w:rsidRPr="00796C5C">
              <w:rPr>
                <w:rFonts w:ascii="Times New Roman" w:eastAsia="Times New Roman" w:hAnsi="Times New Roman" w:cs="Times New Roman"/>
                <w:sz w:val="28"/>
                <w:szCs w:val="28"/>
              </w:rPr>
              <w:t>(а)</w:t>
            </w:r>
          </w:p>
        </w:tc>
        <w:tc>
          <w:tcPr>
            <w:tcW w:w="4420" w:type="dxa"/>
            <w:hideMark/>
          </w:tcPr>
          <w:p w14:paraId="492722D9" w14:textId="77777777" w:rsidR="00EF7D60" w:rsidRPr="00796C5C" w:rsidRDefault="00EF7D60" w:rsidP="007317F5">
            <w:pPr>
              <w:spacing w:after="0" w:line="240" w:lineRule="auto"/>
              <w:jc w:val="center"/>
              <w:rPr>
                <w:rFonts w:ascii="Times New Roman" w:eastAsia="Times New Roman" w:hAnsi="Times New Roman" w:cs="Times New Roman"/>
                <w:sz w:val="28"/>
                <w:szCs w:val="28"/>
              </w:rPr>
            </w:pPr>
            <w:r w:rsidRPr="00796C5C">
              <w:rPr>
                <w:rFonts w:ascii="Times New Roman" w:eastAsia="Times New Roman" w:hAnsi="Times New Roman" w:cs="Times New Roman"/>
                <w:sz w:val="28"/>
                <w:szCs w:val="28"/>
              </w:rPr>
              <w:t>(б)</w:t>
            </w:r>
          </w:p>
        </w:tc>
      </w:tr>
      <w:bookmarkEnd w:id="66"/>
    </w:tbl>
    <w:p w14:paraId="6B6BCD7F" w14:textId="77777777" w:rsidR="00D008CD" w:rsidRDefault="00D008CD" w:rsidP="00C25B61">
      <w:pPr>
        <w:spacing w:after="0" w:line="240" w:lineRule="auto"/>
        <w:rPr>
          <w:rFonts w:ascii="Times New Roman" w:eastAsia="Times New Roman" w:hAnsi="Times New Roman" w:cs="Times New Roman"/>
          <w:bCs/>
          <w:sz w:val="28"/>
          <w:szCs w:val="28"/>
          <w:lang w:val="kk-KZ"/>
        </w:rPr>
      </w:pPr>
    </w:p>
    <w:p w14:paraId="21B762C5" w14:textId="77777777" w:rsidR="00F8641B" w:rsidRPr="00C903F1" w:rsidRDefault="00F8641B" w:rsidP="00C25B61">
      <w:pPr>
        <w:spacing w:after="0" w:line="240" w:lineRule="auto"/>
        <w:rPr>
          <w:rFonts w:ascii="Times New Roman" w:eastAsia="Times New Roman" w:hAnsi="Times New Roman" w:cs="Times New Roman"/>
          <w:sz w:val="28"/>
          <w:szCs w:val="28"/>
        </w:rPr>
      </w:pPr>
      <w:r w:rsidRPr="00C903F1">
        <w:rPr>
          <w:rFonts w:ascii="Times New Roman" w:eastAsia="Times New Roman" w:hAnsi="Times New Roman" w:cs="Times New Roman"/>
          <w:bCs/>
          <w:sz w:val="28"/>
          <w:szCs w:val="28"/>
        </w:rPr>
        <w:t>Рисунок</w:t>
      </w:r>
      <w:r w:rsidR="00517CA2" w:rsidRPr="00C903F1">
        <w:rPr>
          <w:rFonts w:ascii="Times New Roman" w:eastAsia="Times New Roman" w:hAnsi="Times New Roman" w:cs="Times New Roman"/>
          <w:bCs/>
          <w:sz w:val="28"/>
          <w:szCs w:val="28"/>
        </w:rPr>
        <w:t xml:space="preserve"> 2</w:t>
      </w:r>
      <w:r w:rsidR="006B7724" w:rsidRPr="00C903F1">
        <w:rPr>
          <w:rFonts w:ascii="Times New Roman" w:eastAsia="Times New Roman" w:hAnsi="Times New Roman" w:cs="Times New Roman"/>
          <w:bCs/>
          <w:sz w:val="28"/>
          <w:szCs w:val="28"/>
        </w:rPr>
        <w:t xml:space="preserve">7 </w:t>
      </w:r>
      <w:r w:rsidRPr="00C903F1">
        <w:rPr>
          <w:rFonts w:ascii="Times New Roman" w:eastAsia="Times New Roman" w:hAnsi="Times New Roman" w:cs="Times New Roman"/>
          <w:bCs/>
          <w:sz w:val="28"/>
          <w:szCs w:val="28"/>
        </w:rPr>
        <w:t xml:space="preserve">– (a) </w:t>
      </w:r>
      <w:r w:rsidRPr="00C903F1">
        <w:rPr>
          <w:rFonts w:ascii="Times New Roman" w:eastAsia="Times New Roman" w:hAnsi="Times New Roman" w:cs="Times New Roman"/>
          <w:sz w:val="28"/>
          <w:szCs w:val="28"/>
        </w:rPr>
        <w:t>Расчет индекса MSAVI; (б) Вырезание растра под</w:t>
      </w:r>
      <w:r w:rsidR="00517CA2"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GNDVI</w:t>
      </w:r>
    </w:p>
    <w:p w14:paraId="1354ED1F" w14:textId="77777777" w:rsidR="00FE2D52" w:rsidRDefault="000632BC" w:rsidP="000632BC">
      <w:pPr>
        <w:spacing w:after="0" w:line="240" w:lineRule="auto"/>
        <w:jc w:val="both"/>
        <w:rPr>
          <w:rFonts w:ascii="Times New Roman" w:eastAsia="Times New Roman" w:hAnsi="Times New Roman" w:cs="Times New Roman"/>
          <w:sz w:val="24"/>
          <w:szCs w:val="24"/>
          <w:lang w:val="kk-KZ"/>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3C1971AA" w14:textId="77777777" w:rsidR="000632BC" w:rsidRPr="00FE2D52" w:rsidRDefault="00841D54" w:rsidP="00FE2D52">
      <w:pPr>
        <w:spacing w:after="0" w:line="240" w:lineRule="auto"/>
        <w:jc w:val="both"/>
        <w:rPr>
          <w:rFonts w:ascii="Times New Roman" w:eastAsia="Times New Roman" w:hAnsi="Times New Roman" w:cs="Times New Roman"/>
          <w:sz w:val="24"/>
          <w:szCs w:val="24"/>
          <w:lang w:val="kk-KZ"/>
        </w:rPr>
      </w:pPr>
      <w:r w:rsidRPr="00C903F1">
        <w:rPr>
          <w:noProof/>
        </w:rPr>
        <w:drawing>
          <wp:anchor distT="0" distB="0" distL="114300" distR="114300" simplePos="0" relativeHeight="251669504" behindDoc="0" locked="0" layoutInCell="1" allowOverlap="1" wp14:anchorId="395BAB07" wp14:editId="0CBD0696">
            <wp:simplePos x="0" y="0"/>
            <wp:positionH relativeFrom="column">
              <wp:posOffset>-4445</wp:posOffset>
            </wp:positionH>
            <wp:positionV relativeFrom="paragraph">
              <wp:posOffset>120015</wp:posOffset>
            </wp:positionV>
            <wp:extent cx="6105525" cy="2620645"/>
            <wp:effectExtent l="19050" t="19050" r="28575" b="27305"/>
            <wp:wrapTopAndBottom/>
            <wp:docPr id="166036811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05525" cy="2620645"/>
                    </a:xfrm>
                    <a:prstGeom prst="rect">
                      <a:avLst/>
                    </a:prstGeom>
                    <a:noFill/>
                    <a:ln w="9525">
                      <a:solidFill>
                        <a:schemeClr val="bg1"/>
                      </a:solidFill>
                      <a:miter lim="800000"/>
                      <a:headEnd/>
                      <a:tailEnd/>
                    </a:ln>
                  </pic:spPr>
                </pic:pic>
              </a:graphicData>
            </a:graphic>
            <wp14:sizeRelH relativeFrom="page">
              <wp14:pctWidth>0</wp14:pctWidth>
            </wp14:sizeRelH>
            <wp14:sizeRelV relativeFrom="page">
              <wp14:pctHeight>0</wp14:pctHeight>
            </wp14:sizeRelV>
          </wp:anchor>
        </w:drawing>
      </w:r>
    </w:p>
    <w:p w14:paraId="372A5176"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517CA2" w:rsidRPr="00C903F1">
        <w:rPr>
          <w:rFonts w:ascii="Times New Roman" w:eastAsia="Times New Roman" w:hAnsi="Times New Roman" w:cs="Times New Roman"/>
          <w:sz w:val="28"/>
          <w:szCs w:val="28"/>
        </w:rPr>
        <w:t>2</w:t>
      </w:r>
      <w:r w:rsidR="006B7724" w:rsidRPr="00C903F1">
        <w:rPr>
          <w:rFonts w:ascii="Times New Roman" w:eastAsia="Times New Roman" w:hAnsi="Times New Roman" w:cs="Times New Roman"/>
          <w:sz w:val="28"/>
          <w:szCs w:val="28"/>
        </w:rPr>
        <w:t>8</w:t>
      </w:r>
      <w:r w:rsidR="00517CA2"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Результат вырезания растра под индекс NDWI</w:t>
      </w:r>
    </w:p>
    <w:p w14:paraId="6D83F960" w14:textId="77777777" w:rsidR="000632BC" w:rsidRPr="00C903F1" w:rsidRDefault="000632BC" w:rsidP="000632BC">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7B02CC16" w14:textId="77777777" w:rsidR="008B6C10" w:rsidRPr="00C903F1" w:rsidRDefault="008B6C10" w:rsidP="008B6C10">
      <w:pPr>
        <w:spacing w:after="0" w:line="240" w:lineRule="auto"/>
        <w:rPr>
          <w:rFonts w:ascii="Times New Roman" w:eastAsia="Times New Roman" w:hAnsi="Times New Roman" w:cs="Times New Roman"/>
          <w:sz w:val="28"/>
          <w:szCs w:val="28"/>
        </w:rPr>
      </w:pPr>
    </w:p>
    <w:p w14:paraId="355C5DB5" w14:textId="77777777" w:rsidR="008B6C10" w:rsidRDefault="008B6C10" w:rsidP="008B6C10">
      <w:pPr>
        <w:spacing w:after="0" w:line="240" w:lineRule="auto"/>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Для вычисления индекса VCI требуется серия NDVI в разные промежутки времени. На Рисунке 2</w:t>
      </w:r>
      <w:r w:rsidR="006B7724" w:rsidRPr="00C903F1">
        <w:rPr>
          <w:rFonts w:ascii="Times New Roman" w:eastAsia="Times New Roman" w:hAnsi="Times New Roman" w:cs="Times New Roman"/>
          <w:sz w:val="28"/>
          <w:szCs w:val="28"/>
        </w:rPr>
        <w:t>9</w:t>
      </w:r>
      <w:r w:rsidRPr="00C903F1">
        <w:rPr>
          <w:rFonts w:ascii="Times New Roman" w:eastAsia="Times New Roman" w:hAnsi="Times New Roman" w:cs="Times New Roman"/>
          <w:sz w:val="28"/>
          <w:szCs w:val="28"/>
        </w:rPr>
        <w:t xml:space="preserve"> отображена коллекция NDVI-слоёв по годам: 2018, 2019, 2020, 2022, 2023. </w:t>
      </w:r>
    </w:p>
    <w:p w14:paraId="3383AA04" w14:textId="77777777" w:rsidR="0066739B" w:rsidRPr="0066739B" w:rsidRDefault="0066739B" w:rsidP="008B6C10">
      <w:pPr>
        <w:spacing w:after="0" w:line="240" w:lineRule="auto"/>
        <w:jc w:val="both"/>
        <w:rPr>
          <w:rFonts w:ascii="Times New Roman" w:eastAsia="Times New Roman" w:hAnsi="Times New Roman" w:cs="Times New Roman"/>
          <w:sz w:val="28"/>
          <w:szCs w:val="28"/>
          <w:lang w:val="kk-KZ"/>
        </w:rPr>
      </w:pPr>
    </w:p>
    <w:p w14:paraId="5D1E3D4F" w14:textId="77777777" w:rsidR="00F8641B" w:rsidRPr="00C903F1" w:rsidRDefault="008B6C10" w:rsidP="008B6C10">
      <w:pPr>
        <w:spacing w:after="0" w:line="240" w:lineRule="auto"/>
        <w:jc w:val="both"/>
        <w:rPr>
          <w:rFonts w:ascii="Times New Roman" w:eastAsia="Times New Roman" w:hAnsi="Times New Roman" w:cs="Times New Roman"/>
          <w:sz w:val="28"/>
          <w:szCs w:val="28"/>
        </w:rPr>
      </w:pPr>
      <w:r w:rsidRPr="00C903F1">
        <w:rPr>
          <w:noProof/>
        </w:rPr>
        <w:drawing>
          <wp:anchor distT="0" distB="0" distL="114300" distR="114300" simplePos="0" relativeHeight="251670528" behindDoc="0" locked="0" layoutInCell="1" allowOverlap="1" wp14:anchorId="4AB25034" wp14:editId="35BBBF12">
            <wp:simplePos x="0" y="0"/>
            <wp:positionH relativeFrom="column">
              <wp:posOffset>91440</wp:posOffset>
            </wp:positionH>
            <wp:positionV relativeFrom="paragraph">
              <wp:posOffset>22860</wp:posOffset>
            </wp:positionV>
            <wp:extent cx="5948680" cy="2914650"/>
            <wp:effectExtent l="19050" t="19050" r="13970" b="19050"/>
            <wp:wrapTopAndBottom/>
            <wp:docPr id="573675922"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8680" cy="2914650"/>
                    </a:xfrm>
                    <a:prstGeom prst="rect">
                      <a:avLst/>
                    </a:prstGeom>
                    <a:noFill/>
                    <a:ln w="9525">
                      <a:solidFill>
                        <a:schemeClr val="bg1"/>
                      </a:solidFill>
                      <a:miter lim="800000"/>
                      <a:headEnd/>
                      <a:tailEnd/>
                    </a:ln>
                  </pic:spPr>
                </pic:pic>
              </a:graphicData>
            </a:graphic>
            <wp14:sizeRelH relativeFrom="page">
              <wp14:pctWidth>0</wp14:pctWidth>
            </wp14:sizeRelH>
            <wp14:sizeRelV relativeFrom="page">
              <wp14:pctHeight>0</wp14:pctHeight>
            </wp14:sizeRelV>
          </wp:anchor>
        </w:drawing>
      </w:r>
    </w:p>
    <w:p w14:paraId="6C22E214"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5104FB" w:rsidRPr="00C903F1">
        <w:rPr>
          <w:rFonts w:ascii="Times New Roman" w:eastAsia="Times New Roman" w:hAnsi="Times New Roman" w:cs="Times New Roman"/>
          <w:sz w:val="28"/>
          <w:szCs w:val="28"/>
        </w:rPr>
        <w:t xml:space="preserve"> 2</w:t>
      </w:r>
      <w:r w:rsidR="006B7724" w:rsidRPr="00C903F1">
        <w:rPr>
          <w:rFonts w:ascii="Times New Roman" w:eastAsia="Times New Roman" w:hAnsi="Times New Roman" w:cs="Times New Roman"/>
          <w:sz w:val="28"/>
          <w:szCs w:val="28"/>
        </w:rPr>
        <w:t>9</w:t>
      </w:r>
      <w:r w:rsidRPr="00C903F1">
        <w:rPr>
          <w:rFonts w:ascii="Times New Roman" w:eastAsia="Times New Roman" w:hAnsi="Times New Roman" w:cs="Times New Roman"/>
          <w:sz w:val="28"/>
          <w:szCs w:val="28"/>
        </w:rPr>
        <w:t xml:space="preserve"> </w:t>
      </w:r>
      <w:r w:rsidR="00333CFD" w:rsidRPr="00333CFD">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Коллекция NDVI-слоёв по годам: 2018, 2019, 2020, 2022, 2023</w:t>
      </w:r>
    </w:p>
    <w:p w14:paraId="11480611" w14:textId="77777777" w:rsidR="000632BC" w:rsidRPr="00C903F1" w:rsidRDefault="000632BC" w:rsidP="000632BC">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131D63C4" w14:textId="77777777" w:rsidR="00F8641B" w:rsidRPr="00C903F1" w:rsidRDefault="00F8641B" w:rsidP="000632BC">
      <w:pPr>
        <w:spacing w:after="0" w:line="240" w:lineRule="auto"/>
        <w:jc w:val="both"/>
        <w:rPr>
          <w:rFonts w:ascii="Times New Roman" w:eastAsia="Times New Roman" w:hAnsi="Times New Roman" w:cs="Times New Roman"/>
          <w:sz w:val="28"/>
          <w:szCs w:val="28"/>
        </w:rPr>
      </w:pPr>
    </w:p>
    <w:p w14:paraId="69890269" w14:textId="77777777" w:rsidR="00F8641B" w:rsidRPr="00D008CD" w:rsidRDefault="00F8641B" w:rsidP="00D008CD">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Они были рассчитаны аналогично алгоритма действий по расчету индекса, с использованием соответствующих сцен Landsat каждого года. Для определения отклонения текущего состояния растительности от исторических пределов, рассчитываются NDVI_min – минимальные значения по пикселям за 5 лет (Рисунок </w:t>
      </w:r>
      <w:r w:rsidR="006B7724" w:rsidRPr="00C903F1">
        <w:rPr>
          <w:rFonts w:ascii="Times New Roman" w:eastAsia="Times New Roman" w:hAnsi="Times New Roman" w:cs="Times New Roman"/>
          <w:sz w:val="28"/>
          <w:szCs w:val="28"/>
        </w:rPr>
        <w:t>30</w:t>
      </w:r>
      <w:r w:rsidR="005104FB" w:rsidRPr="00C903F1">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 xml:space="preserve">) и NDVI_max – максимальные значения (Рисунок </w:t>
      </w:r>
      <w:r w:rsidR="006B7724" w:rsidRPr="00C903F1">
        <w:rPr>
          <w:rFonts w:ascii="Times New Roman" w:eastAsia="Times New Roman" w:hAnsi="Times New Roman" w:cs="Times New Roman"/>
          <w:sz w:val="28"/>
          <w:szCs w:val="28"/>
        </w:rPr>
        <w:t>30</w:t>
      </w:r>
      <w:r w:rsidR="005104FB" w:rsidRPr="00C903F1">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bookmarkStart w:id="67" w:name="_Hlk205498437"/>
    </w:p>
    <w:tbl>
      <w:tblPr>
        <w:tblW w:w="9523" w:type="dxa"/>
        <w:jc w:val="center"/>
        <w:tblLayout w:type="fixed"/>
        <w:tblLook w:val="04A0" w:firstRow="1" w:lastRow="0" w:firstColumn="1" w:lastColumn="0" w:noHBand="0" w:noVBand="1"/>
      </w:tblPr>
      <w:tblGrid>
        <w:gridCol w:w="4962"/>
        <w:gridCol w:w="4561"/>
      </w:tblGrid>
      <w:tr w:rsidR="00F8641B" w:rsidRPr="00C903F1" w14:paraId="57E9F854" w14:textId="77777777" w:rsidTr="005F0D16">
        <w:trPr>
          <w:trHeight w:val="5261"/>
          <w:jc w:val="center"/>
        </w:trPr>
        <w:tc>
          <w:tcPr>
            <w:tcW w:w="4962" w:type="dxa"/>
            <w:vAlign w:val="center"/>
            <w:hideMark/>
          </w:tcPr>
          <w:p w14:paraId="482E566D" w14:textId="77777777" w:rsidR="00F8641B" w:rsidRPr="00C903F1" w:rsidRDefault="005F0D16" w:rsidP="00F8641B">
            <w:pPr>
              <w:spacing w:after="0" w:line="240" w:lineRule="auto"/>
              <w:jc w:val="both"/>
              <w:rPr>
                <w:rFonts w:ascii="Times New Roman" w:eastAsia="Times New Roman" w:hAnsi="Times New Roman" w:cs="Times New Roman"/>
                <w:sz w:val="28"/>
                <w:szCs w:val="28"/>
              </w:rPr>
            </w:pPr>
            <w:r w:rsidRPr="00C903F1">
              <w:rPr>
                <w:rFonts w:ascii="Times" w:eastAsia="Times" w:hAnsi="Times" w:cs="Times"/>
                <w:noProof/>
                <w:sz w:val="28"/>
                <w:szCs w:val="28"/>
              </w:rPr>
              <w:drawing>
                <wp:anchor distT="0" distB="0" distL="114300" distR="114300" simplePos="0" relativeHeight="251728896" behindDoc="0" locked="0" layoutInCell="1" allowOverlap="1" wp14:anchorId="7E9DE9C1" wp14:editId="0B1D979D">
                  <wp:simplePos x="0" y="0"/>
                  <wp:positionH relativeFrom="column">
                    <wp:posOffset>-52070</wp:posOffset>
                  </wp:positionH>
                  <wp:positionV relativeFrom="paragraph">
                    <wp:posOffset>18415</wp:posOffset>
                  </wp:positionV>
                  <wp:extent cx="3105150" cy="4000500"/>
                  <wp:effectExtent l="19050" t="19050" r="19050" b="19050"/>
                  <wp:wrapThrough wrapText="bothSides">
                    <wp:wrapPolygon edited="0">
                      <wp:start x="-133" y="-103"/>
                      <wp:lineTo x="-133" y="21600"/>
                      <wp:lineTo x="21600" y="21600"/>
                      <wp:lineTo x="21600" y="-103"/>
                      <wp:lineTo x="-133" y="-103"/>
                    </wp:wrapPolygon>
                  </wp:wrapThrough>
                  <wp:docPr id="22"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05150" cy="4000500"/>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c>
          <w:tcPr>
            <w:tcW w:w="4561" w:type="dxa"/>
            <w:hideMark/>
          </w:tcPr>
          <w:p w14:paraId="34B67D19"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w:eastAsia="Times" w:hAnsi="Times" w:cs="Times"/>
                <w:noProof/>
                <w:sz w:val="28"/>
                <w:szCs w:val="28"/>
              </w:rPr>
              <w:drawing>
                <wp:anchor distT="0" distB="0" distL="114300" distR="114300" simplePos="0" relativeHeight="251729920" behindDoc="0" locked="0" layoutInCell="1" allowOverlap="1" wp14:anchorId="094E1750" wp14:editId="13E11129">
                  <wp:simplePos x="0" y="0"/>
                  <wp:positionH relativeFrom="column">
                    <wp:posOffset>-49530</wp:posOffset>
                  </wp:positionH>
                  <wp:positionV relativeFrom="paragraph">
                    <wp:posOffset>50800</wp:posOffset>
                  </wp:positionV>
                  <wp:extent cx="2834005" cy="3971925"/>
                  <wp:effectExtent l="19050" t="19050" r="23495" b="28575"/>
                  <wp:wrapThrough wrapText="bothSides">
                    <wp:wrapPolygon edited="0">
                      <wp:start x="-145" y="-104"/>
                      <wp:lineTo x="-145" y="21652"/>
                      <wp:lineTo x="21634" y="21652"/>
                      <wp:lineTo x="21634" y="-104"/>
                      <wp:lineTo x="-145" y="-104"/>
                    </wp:wrapPolygon>
                  </wp:wrapThrough>
                  <wp:docPr id="2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3.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34005" cy="3971925"/>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r>
      <w:tr w:rsidR="00F8641B" w:rsidRPr="00C903F1" w14:paraId="5E9B8B41" w14:textId="77777777" w:rsidTr="00291835">
        <w:trPr>
          <w:jc w:val="center"/>
        </w:trPr>
        <w:tc>
          <w:tcPr>
            <w:tcW w:w="4962" w:type="dxa"/>
            <w:vAlign w:val="center"/>
            <w:hideMark/>
          </w:tcPr>
          <w:p w14:paraId="45E89CF6" w14:textId="77777777" w:rsidR="00F8641B" w:rsidRPr="0069582F" w:rsidRDefault="00F8641B" w:rsidP="00F8641B">
            <w:pPr>
              <w:spacing w:after="0" w:line="240" w:lineRule="auto"/>
              <w:jc w:val="center"/>
              <w:rPr>
                <w:rFonts w:ascii="Times New Roman" w:eastAsia="Times New Roman" w:hAnsi="Times New Roman" w:cs="Times New Roman"/>
                <w:sz w:val="28"/>
                <w:szCs w:val="28"/>
              </w:rPr>
            </w:pPr>
            <w:r w:rsidRPr="0069582F">
              <w:rPr>
                <w:rFonts w:ascii="Times New Roman" w:eastAsia="Times New Roman" w:hAnsi="Times New Roman" w:cs="Times New Roman"/>
                <w:sz w:val="28"/>
                <w:szCs w:val="28"/>
              </w:rPr>
              <w:t>(а)</w:t>
            </w:r>
          </w:p>
        </w:tc>
        <w:tc>
          <w:tcPr>
            <w:tcW w:w="4561" w:type="dxa"/>
            <w:hideMark/>
          </w:tcPr>
          <w:p w14:paraId="07DA592B" w14:textId="77777777" w:rsidR="00F8641B" w:rsidRPr="0069582F" w:rsidRDefault="00F8641B" w:rsidP="00F8641B">
            <w:pPr>
              <w:spacing w:after="0" w:line="240" w:lineRule="auto"/>
              <w:jc w:val="center"/>
              <w:rPr>
                <w:rFonts w:ascii="Times New Roman" w:eastAsia="Times New Roman" w:hAnsi="Times New Roman" w:cs="Times New Roman"/>
                <w:sz w:val="28"/>
                <w:szCs w:val="28"/>
              </w:rPr>
            </w:pPr>
            <w:r w:rsidRPr="0069582F">
              <w:rPr>
                <w:rFonts w:ascii="Times New Roman" w:eastAsia="Times New Roman" w:hAnsi="Times New Roman" w:cs="Times New Roman"/>
                <w:sz w:val="28"/>
                <w:szCs w:val="28"/>
              </w:rPr>
              <w:t>(б)</w:t>
            </w:r>
          </w:p>
        </w:tc>
      </w:tr>
    </w:tbl>
    <w:p w14:paraId="103A2524" w14:textId="77777777" w:rsidR="005F0D16" w:rsidRDefault="005F0D16" w:rsidP="005F0D16">
      <w:pPr>
        <w:spacing w:after="0" w:line="240" w:lineRule="auto"/>
        <w:jc w:val="both"/>
        <w:rPr>
          <w:rFonts w:ascii="Times New Roman" w:eastAsia="Times New Roman" w:hAnsi="Times New Roman" w:cs="Times New Roman"/>
          <w:sz w:val="28"/>
          <w:szCs w:val="28"/>
          <w:lang w:val="kk-KZ"/>
        </w:rPr>
      </w:pPr>
    </w:p>
    <w:p w14:paraId="21AF9877" w14:textId="77777777" w:rsidR="000632BC" w:rsidRPr="00C903F1" w:rsidRDefault="00F8641B" w:rsidP="005F0D16">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5104FB" w:rsidRPr="00C903F1">
        <w:rPr>
          <w:rFonts w:ascii="Times New Roman" w:eastAsia="Times New Roman" w:hAnsi="Times New Roman" w:cs="Times New Roman"/>
          <w:sz w:val="28"/>
          <w:szCs w:val="28"/>
        </w:rPr>
        <w:t xml:space="preserve"> </w:t>
      </w:r>
      <w:r w:rsidR="006B7724" w:rsidRPr="00C903F1">
        <w:rPr>
          <w:rFonts w:ascii="Times New Roman" w:eastAsia="Times New Roman" w:hAnsi="Times New Roman" w:cs="Times New Roman"/>
          <w:sz w:val="28"/>
          <w:szCs w:val="28"/>
        </w:rPr>
        <w:t>30</w:t>
      </w:r>
      <w:r w:rsidRPr="00C903F1">
        <w:rPr>
          <w:rFonts w:ascii="Times New Roman" w:eastAsia="Times New Roman" w:hAnsi="Times New Roman" w:cs="Times New Roman"/>
          <w:sz w:val="28"/>
          <w:szCs w:val="28"/>
        </w:rPr>
        <w:t xml:space="preserve"> – Расчет максимальных (а) и минимальных значений(б) NDVI</w:t>
      </w:r>
    </w:p>
    <w:p w14:paraId="6878E485" w14:textId="77777777" w:rsidR="00F8641B" w:rsidRDefault="00F8641B" w:rsidP="00ED24ED">
      <w:pPr>
        <w:tabs>
          <w:tab w:val="center" w:pos="4819"/>
        </w:tabs>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8"/>
          <w:szCs w:val="28"/>
        </w:rPr>
        <w:t xml:space="preserve"> </w:t>
      </w:r>
      <w:r w:rsidR="000632BC" w:rsidRPr="00C903F1">
        <w:rPr>
          <w:rFonts w:ascii="Times New Roman" w:eastAsia="Times New Roman" w:hAnsi="Times New Roman" w:cs="Times New Roman"/>
          <w:sz w:val="24"/>
          <w:szCs w:val="24"/>
        </w:rPr>
        <w:t xml:space="preserve">Примечание: скриншот с </w:t>
      </w:r>
      <w:r w:rsidR="000632BC" w:rsidRPr="00C903F1">
        <w:rPr>
          <w:rFonts w:ascii="Times New Roman" w:eastAsia="Times New Roman" w:hAnsi="Times New Roman" w:cs="Times New Roman"/>
          <w:sz w:val="24"/>
          <w:szCs w:val="24"/>
          <w:lang w:val="en-US"/>
        </w:rPr>
        <w:t>ArcGIS</w:t>
      </w:r>
      <w:r w:rsidR="000632BC" w:rsidRPr="00C903F1">
        <w:rPr>
          <w:rFonts w:ascii="Times New Roman" w:eastAsia="Times New Roman" w:hAnsi="Times New Roman" w:cs="Times New Roman"/>
          <w:sz w:val="24"/>
          <w:szCs w:val="24"/>
        </w:rPr>
        <w:t xml:space="preserve"> </w:t>
      </w:r>
      <w:r w:rsidR="000632BC" w:rsidRPr="00C903F1">
        <w:rPr>
          <w:rFonts w:ascii="Times New Roman" w:eastAsia="Times New Roman" w:hAnsi="Times New Roman" w:cs="Times New Roman"/>
          <w:sz w:val="24"/>
          <w:szCs w:val="24"/>
          <w:lang w:val="en-US"/>
        </w:rPr>
        <w:t>Pro</w:t>
      </w:r>
      <w:r w:rsidR="000632BC" w:rsidRPr="00C903F1">
        <w:rPr>
          <w:rFonts w:ascii="Times New Roman" w:eastAsia="Times New Roman" w:hAnsi="Times New Roman" w:cs="Times New Roman"/>
          <w:sz w:val="24"/>
          <w:szCs w:val="24"/>
        </w:rPr>
        <w:t xml:space="preserve"> </w:t>
      </w:r>
      <w:r w:rsidR="00ED24ED">
        <w:rPr>
          <w:rFonts w:ascii="Times New Roman" w:eastAsia="Times New Roman" w:hAnsi="Times New Roman" w:cs="Times New Roman"/>
          <w:sz w:val="24"/>
          <w:szCs w:val="24"/>
        </w:rPr>
        <w:tab/>
      </w:r>
    </w:p>
    <w:p w14:paraId="00E3B39D" w14:textId="77777777" w:rsidR="00E52EAC" w:rsidRPr="005F0D16" w:rsidRDefault="00E52EAC" w:rsidP="005F0D16">
      <w:pPr>
        <w:spacing w:after="0" w:line="240" w:lineRule="auto"/>
        <w:jc w:val="both"/>
        <w:rPr>
          <w:rFonts w:ascii="Times New Roman" w:eastAsia="Times New Roman" w:hAnsi="Times New Roman" w:cs="Times New Roman"/>
          <w:sz w:val="24"/>
          <w:szCs w:val="24"/>
        </w:rPr>
      </w:pPr>
    </w:p>
    <w:bookmarkEnd w:id="67"/>
    <w:p w14:paraId="3A6E33BA"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Для расчета используется инструмент "Статистика по ячейкам" (Cell Statistics), где задаются входные растры NDVI. Опция “Игнорировать NoData” исключает пробелы при анализе. По итогу расчета, </w:t>
      </w:r>
      <w:bookmarkStart w:id="68" w:name="_Hlk205479456"/>
      <w:r w:rsidRPr="00C903F1">
        <w:rPr>
          <w:rFonts w:ascii="Times New Roman" w:eastAsia="Times New Roman" w:hAnsi="Times New Roman" w:cs="Times New Roman"/>
          <w:sz w:val="28"/>
          <w:szCs w:val="28"/>
        </w:rPr>
        <w:t xml:space="preserve">максимальные значения </w:t>
      </w:r>
      <w:bookmarkEnd w:id="68"/>
      <w:r w:rsidRPr="00C903F1">
        <w:rPr>
          <w:rFonts w:ascii="Times New Roman" w:eastAsia="Times New Roman" w:hAnsi="Times New Roman" w:cs="Times New Roman"/>
          <w:sz w:val="28"/>
          <w:szCs w:val="28"/>
        </w:rPr>
        <w:t>NDVI</w:t>
      </w:r>
      <w:r w:rsidR="00333CFD">
        <w:rPr>
          <w:rFonts w:ascii="Times New Roman" w:eastAsia="Times New Roman" w:hAnsi="Times New Roman" w:cs="Times New Roman"/>
          <w:sz w:val="28"/>
          <w:szCs w:val="28"/>
          <w:lang w:val="kk-KZ"/>
        </w:rPr>
        <w:t xml:space="preserve"> </w:t>
      </w:r>
      <w:r w:rsidRPr="00C903F1">
        <w:rPr>
          <w:rFonts w:ascii="Times New Roman" w:eastAsia="Times New Roman" w:hAnsi="Times New Roman" w:cs="Times New Roman"/>
          <w:sz w:val="28"/>
          <w:szCs w:val="28"/>
        </w:rPr>
        <w:t>в диапазоне -0,198313-0,999707, что указывает на плотную растительность, в то время как минимальные значения</w:t>
      </w:r>
      <w:bookmarkStart w:id="69" w:name="_Hlk205479238"/>
      <w:r w:rsidRPr="00C903F1">
        <w:rPr>
          <w:rFonts w:ascii="Times New Roman" w:eastAsia="Times New Roman" w:hAnsi="Times New Roman" w:cs="Times New Roman"/>
          <w:sz w:val="28"/>
          <w:szCs w:val="28"/>
        </w:rPr>
        <w:t xml:space="preserve"> в диапазоне </w:t>
      </w:r>
      <w:bookmarkEnd w:id="69"/>
      <w:r w:rsidRPr="00C903F1">
        <w:rPr>
          <w:rFonts w:ascii="Times New Roman" w:eastAsia="Times New Roman" w:hAnsi="Times New Roman" w:cs="Times New Roman"/>
          <w:sz w:val="28"/>
          <w:szCs w:val="28"/>
        </w:rPr>
        <w:t xml:space="preserve">-0,386809-0,649478, отражая наличие деградированных или безрастительных участков. </w:t>
      </w:r>
    </w:p>
    <w:p w14:paraId="30C3280F"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Наличие минимальных и максимальных значений позволяет рассчитать VCI (Vegetation Condition Index) по следующей формуле: </w:t>
      </w:r>
    </w:p>
    <w:p w14:paraId="49E4A350"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p>
    <w:p w14:paraId="635A0210" w14:textId="77777777" w:rsidR="00AA4061" w:rsidRDefault="00F8641B" w:rsidP="00AA4061">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VCI= ((NDVI тек – NDVI min) / (NDVI max − NDVI min)) *100   </w:t>
      </w:r>
      <w:r w:rsidR="00AC6FDE" w:rsidRPr="00C903F1">
        <w:rPr>
          <w:rFonts w:ascii="Times New Roman" w:eastAsia="Times New Roman" w:hAnsi="Times New Roman" w:cs="Times New Roman"/>
          <w:sz w:val="28"/>
          <w:szCs w:val="28"/>
        </w:rPr>
        <w:t xml:space="preserve">       </w:t>
      </w:r>
      <w:proofErr w:type="gramStart"/>
      <w:r w:rsidR="00AC6FDE"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w:t>
      </w:r>
      <w:proofErr w:type="gramEnd"/>
      <w:r w:rsidRPr="00C903F1">
        <w:rPr>
          <w:rFonts w:ascii="Times New Roman" w:eastAsia="Times New Roman" w:hAnsi="Times New Roman" w:cs="Times New Roman"/>
          <w:sz w:val="28"/>
          <w:szCs w:val="28"/>
        </w:rPr>
        <w:t>3)</w:t>
      </w:r>
    </w:p>
    <w:p w14:paraId="0F0DFD07" w14:textId="77777777" w:rsidR="00AA4061" w:rsidRDefault="00AA4061" w:rsidP="00AA4061">
      <w:pPr>
        <w:spacing w:after="0" w:line="240" w:lineRule="auto"/>
        <w:ind w:firstLine="720"/>
        <w:jc w:val="both"/>
        <w:rPr>
          <w:rFonts w:ascii="Times New Roman" w:eastAsia="Times New Roman" w:hAnsi="Times New Roman" w:cs="Times New Roman"/>
          <w:sz w:val="28"/>
          <w:szCs w:val="28"/>
          <w:lang w:val="kk-KZ"/>
        </w:rPr>
      </w:pPr>
    </w:p>
    <w:p w14:paraId="26B0A786" w14:textId="77777777" w:rsidR="00AA4061" w:rsidRDefault="00AA4061" w:rsidP="00AA4061">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Расчёт производится в Raster Calculator, аналогично предыдущим этапам, с использованием соответствующих NDVI-слоёв как показано на Рисунке 3</w:t>
      </w:r>
      <w:r>
        <w:rPr>
          <w:rFonts w:ascii="Times New Roman" w:eastAsia="Times New Roman" w:hAnsi="Times New Roman" w:cs="Times New Roman"/>
          <w:sz w:val="28"/>
          <w:szCs w:val="28"/>
          <w:lang w:val="kk-KZ"/>
        </w:rPr>
        <w:t>1.</w:t>
      </w:r>
    </w:p>
    <w:p w14:paraId="62177913" w14:textId="77777777" w:rsidR="00AA4061" w:rsidRPr="00C903F1" w:rsidRDefault="00AA4061" w:rsidP="00AA4061">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Затем, температура поверхности земли (LST) была рассчитана на основе термальных каналов TIRS спутниковых снимков Landsat 8/9 (канал 10). Обработка выполнялась в Raster Calculator и с использованием метаданных (MTL файла), предоставляемых вместе со спутниковыми снимками.</w:t>
      </w:r>
    </w:p>
    <w:p w14:paraId="398CACFD" w14:textId="77777777" w:rsidR="00170FF8" w:rsidRPr="00AA4061" w:rsidRDefault="00AA4061" w:rsidP="00AA4061">
      <w:pPr>
        <w:spacing w:after="0" w:line="240" w:lineRule="auto"/>
        <w:jc w:val="both"/>
        <w:rPr>
          <w:rFonts w:ascii="Times New Roman" w:eastAsia="Times New Roman" w:hAnsi="Times New Roman" w:cs="Times New Roman"/>
          <w:sz w:val="28"/>
          <w:szCs w:val="28"/>
          <w:lang w:val="kk-KZ"/>
        </w:rPr>
      </w:pPr>
      <w:r w:rsidRPr="00C903F1">
        <w:rPr>
          <w:noProof/>
        </w:rPr>
        <w:drawing>
          <wp:anchor distT="0" distB="0" distL="114300" distR="114300" simplePos="0" relativeHeight="251671552" behindDoc="0" locked="0" layoutInCell="1" allowOverlap="1" wp14:anchorId="3C5C151B" wp14:editId="33A28407">
            <wp:simplePos x="0" y="0"/>
            <wp:positionH relativeFrom="column">
              <wp:posOffset>-108585</wp:posOffset>
            </wp:positionH>
            <wp:positionV relativeFrom="paragraph">
              <wp:posOffset>22860</wp:posOffset>
            </wp:positionV>
            <wp:extent cx="6105525" cy="3057525"/>
            <wp:effectExtent l="19050" t="19050" r="28575" b="28575"/>
            <wp:wrapTopAndBottom/>
            <wp:docPr id="1168653898"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2.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05525" cy="3057525"/>
                    </a:xfrm>
                    <a:prstGeom prst="rect">
                      <a:avLst/>
                    </a:prstGeom>
                    <a:noFill/>
                    <a:ln w="9525">
                      <a:solidFill>
                        <a:schemeClr val="bg1"/>
                      </a:solidFill>
                      <a:miter lim="800000"/>
                      <a:headEnd/>
                      <a:tailEnd/>
                    </a:ln>
                  </pic:spPr>
                </pic:pic>
              </a:graphicData>
            </a:graphic>
            <wp14:sizeRelH relativeFrom="page">
              <wp14:pctWidth>0</wp14:pctWidth>
            </wp14:sizeRelH>
            <wp14:sizeRelV relativeFrom="page">
              <wp14:pctHeight>0</wp14:pctHeight>
            </wp14:sizeRelV>
          </wp:anchor>
        </w:drawing>
      </w:r>
    </w:p>
    <w:p w14:paraId="64D52CA4" w14:textId="77777777" w:rsidR="00F8641B" w:rsidRPr="00C903F1" w:rsidRDefault="00F8641B" w:rsidP="00F8641B">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5104FB" w:rsidRPr="00C903F1">
        <w:rPr>
          <w:rFonts w:ascii="Times New Roman" w:eastAsia="Times New Roman" w:hAnsi="Times New Roman" w:cs="Times New Roman"/>
          <w:sz w:val="28"/>
          <w:szCs w:val="28"/>
        </w:rPr>
        <w:t xml:space="preserve"> 3</w:t>
      </w:r>
      <w:r w:rsidR="006B7724" w:rsidRPr="00C903F1">
        <w:rPr>
          <w:rFonts w:ascii="Times New Roman" w:eastAsia="Times New Roman" w:hAnsi="Times New Roman" w:cs="Times New Roman"/>
          <w:sz w:val="28"/>
          <w:szCs w:val="28"/>
        </w:rPr>
        <w:t xml:space="preserve">1 </w:t>
      </w:r>
      <w:r w:rsidRPr="00C903F1">
        <w:rPr>
          <w:rFonts w:ascii="Times New Roman" w:eastAsia="Times New Roman" w:hAnsi="Times New Roman" w:cs="Times New Roman"/>
          <w:sz w:val="28"/>
          <w:szCs w:val="28"/>
        </w:rPr>
        <w:t>– Вычисление VCI в калькуляторе растра</w:t>
      </w:r>
    </w:p>
    <w:p w14:paraId="611E7B66" w14:textId="77777777" w:rsidR="000632BC" w:rsidRPr="00C903F1" w:rsidRDefault="000632BC" w:rsidP="000632BC">
      <w:pPr>
        <w:spacing w:after="0" w:line="240" w:lineRule="auto"/>
        <w:jc w:val="both"/>
        <w:rPr>
          <w:rFonts w:ascii="Times New Roman" w:eastAsia="Times New Roman" w:hAnsi="Times New Roman" w:cs="Times New Roman"/>
          <w:sz w:val="24"/>
          <w:szCs w:val="24"/>
        </w:rPr>
      </w:pPr>
      <w:bookmarkStart w:id="70" w:name="_Hlk211494959"/>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bookmarkEnd w:id="70"/>
    <w:p w14:paraId="6970E081" w14:textId="77777777" w:rsidR="00F8641B" w:rsidRPr="00C903F1" w:rsidRDefault="00F8641B" w:rsidP="000632BC">
      <w:pPr>
        <w:spacing w:after="0" w:line="240" w:lineRule="auto"/>
        <w:jc w:val="both"/>
        <w:rPr>
          <w:rFonts w:ascii="Times New Roman" w:eastAsia="Times New Roman" w:hAnsi="Times New Roman" w:cs="Times New Roman"/>
          <w:sz w:val="28"/>
          <w:szCs w:val="28"/>
        </w:rPr>
      </w:pPr>
    </w:p>
    <w:p w14:paraId="2A6196A5"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Расчет проводился в несколько этапов</w:t>
      </w:r>
      <w:r w:rsidR="00AC6FDE" w:rsidRPr="00C903F1">
        <w:rPr>
          <w:rFonts w:ascii="Times New Roman" w:eastAsia="Times New Roman" w:hAnsi="Times New Roman" w:cs="Times New Roman"/>
          <w:sz w:val="28"/>
          <w:szCs w:val="28"/>
        </w:rPr>
        <w:t xml:space="preserve">. На первом этапе </w:t>
      </w:r>
      <w:proofErr w:type="gramStart"/>
      <w:r w:rsidR="00AC6FDE" w:rsidRPr="00C903F1">
        <w:rPr>
          <w:rFonts w:ascii="Times New Roman" w:eastAsia="Times New Roman" w:hAnsi="Times New Roman" w:cs="Times New Roman"/>
          <w:sz w:val="28"/>
          <w:szCs w:val="28"/>
        </w:rPr>
        <w:t xml:space="preserve">осуществляется </w:t>
      </w:r>
      <w:r w:rsidRPr="00C903F1">
        <w:rPr>
          <w:rFonts w:ascii="Times New Roman" w:eastAsia="Times New Roman" w:hAnsi="Times New Roman" w:cs="Times New Roman"/>
          <w:sz w:val="28"/>
          <w:szCs w:val="28"/>
        </w:rPr>
        <w:t xml:space="preserve"> преобразование</w:t>
      </w:r>
      <w:proofErr w:type="gramEnd"/>
      <w:r w:rsidRPr="00C903F1">
        <w:rPr>
          <w:rFonts w:ascii="Times New Roman" w:eastAsia="Times New Roman" w:hAnsi="Times New Roman" w:cs="Times New Roman"/>
          <w:sz w:val="28"/>
          <w:szCs w:val="28"/>
        </w:rPr>
        <w:t xml:space="preserve"> цифровых значений (DN) в радиационную яркость (TOA Radiance). Для этого использовалась формула:</w:t>
      </w:r>
    </w:p>
    <w:p w14:paraId="7CDD135A"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p>
    <w:p w14:paraId="483C549D" w14:textId="77777777" w:rsidR="005F0D16" w:rsidRPr="00271DB1" w:rsidRDefault="00F8641B" w:rsidP="00F8641B">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lang w:val="en-US"/>
        </w:rPr>
        <w:t>L</w:t>
      </w:r>
      <w:r w:rsidRPr="00C903F1">
        <w:rPr>
          <w:rFonts w:ascii="Times New Roman" w:eastAsia="Times New Roman" w:hAnsi="Times New Roman" w:cs="Times New Roman"/>
          <w:sz w:val="28"/>
          <w:szCs w:val="28"/>
          <w:vertAlign w:val="subscript"/>
        </w:rPr>
        <w:t>λ</w:t>
      </w:r>
      <w:r w:rsidRPr="00271DB1">
        <w:rPr>
          <w:rFonts w:ascii="Times New Roman" w:eastAsia="Times New Roman" w:hAnsi="Times New Roman" w:cs="Times New Roman"/>
          <w:sz w:val="28"/>
          <w:szCs w:val="28"/>
          <w:vertAlign w:val="subscript"/>
        </w:rPr>
        <w:t xml:space="preserve"> </w:t>
      </w:r>
      <w:r w:rsidRPr="00271DB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lang w:val="en-US"/>
        </w:rPr>
        <w:t>M</w:t>
      </w:r>
      <w:r w:rsidRPr="00C903F1">
        <w:rPr>
          <w:rFonts w:ascii="Times New Roman" w:eastAsia="Times New Roman" w:hAnsi="Times New Roman" w:cs="Times New Roman"/>
          <w:sz w:val="28"/>
          <w:szCs w:val="28"/>
          <w:vertAlign w:val="subscript"/>
          <w:lang w:val="en-US"/>
        </w:rPr>
        <w:t>L</w:t>
      </w:r>
      <w:r w:rsidRPr="00271DB1">
        <w:rPr>
          <w:rFonts w:ascii="Times New Roman" w:eastAsia="Times New Roman" w:hAnsi="Times New Roman" w:cs="Times New Roman"/>
          <w:sz w:val="28"/>
          <w:szCs w:val="28"/>
        </w:rPr>
        <w:t xml:space="preserve"> × </w:t>
      </w:r>
      <w:r w:rsidRPr="00C903F1">
        <w:rPr>
          <w:rFonts w:ascii="Times New Roman" w:eastAsia="Times New Roman" w:hAnsi="Times New Roman" w:cs="Times New Roman"/>
          <w:sz w:val="28"/>
          <w:szCs w:val="28"/>
          <w:lang w:val="en-US"/>
        </w:rPr>
        <w:t>Q</w:t>
      </w:r>
      <w:r w:rsidRPr="00271DB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vertAlign w:val="subscript"/>
          <w:lang w:val="en-US"/>
        </w:rPr>
        <w:t>cal</w:t>
      </w:r>
      <w:r w:rsidRPr="00271DB1">
        <w:rPr>
          <w:rFonts w:ascii="Times New Roman" w:eastAsia="Times New Roman" w:hAnsi="Times New Roman" w:cs="Times New Roman"/>
          <w:sz w:val="28"/>
          <w:szCs w:val="28"/>
        </w:rPr>
        <w:t xml:space="preserve"> + </w:t>
      </w:r>
      <w:r w:rsidRPr="00C903F1">
        <w:rPr>
          <w:rFonts w:ascii="Times New Roman" w:eastAsia="Times New Roman" w:hAnsi="Times New Roman" w:cs="Times New Roman"/>
          <w:sz w:val="28"/>
          <w:szCs w:val="28"/>
          <w:lang w:val="en-US"/>
        </w:rPr>
        <w:t>A</w:t>
      </w:r>
      <w:r w:rsidRPr="00C903F1">
        <w:rPr>
          <w:rFonts w:ascii="Times New Roman" w:eastAsia="Times New Roman" w:hAnsi="Times New Roman" w:cs="Times New Roman"/>
          <w:sz w:val="28"/>
          <w:szCs w:val="28"/>
          <w:vertAlign w:val="subscript"/>
          <w:lang w:val="en-US"/>
        </w:rPr>
        <w:t>L</w:t>
      </w:r>
      <w:r w:rsidRPr="00271DB1">
        <w:rPr>
          <w:rFonts w:ascii="Times New Roman" w:eastAsia="Times New Roman" w:hAnsi="Times New Roman" w:cs="Times New Roman"/>
          <w:sz w:val="28"/>
          <w:szCs w:val="28"/>
          <w:vertAlign w:val="subscript"/>
        </w:rPr>
        <w:t xml:space="preserve">                      </w:t>
      </w:r>
      <w:r w:rsidR="006B7724" w:rsidRPr="00271DB1">
        <w:rPr>
          <w:rFonts w:ascii="Times New Roman" w:eastAsia="Times New Roman" w:hAnsi="Times New Roman" w:cs="Times New Roman"/>
          <w:sz w:val="28"/>
          <w:szCs w:val="28"/>
          <w:vertAlign w:val="subscript"/>
        </w:rPr>
        <w:t xml:space="preserve">               </w:t>
      </w:r>
      <w:r w:rsidR="005F0D16" w:rsidRPr="00271DB1">
        <w:rPr>
          <w:rFonts w:ascii="Times New Roman" w:eastAsia="Times New Roman" w:hAnsi="Times New Roman" w:cs="Times New Roman"/>
          <w:sz w:val="28"/>
          <w:szCs w:val="28"/>
          <w:vertAlign w:val="subscript"/>
        </w:rPr>
        <w:t xml:space="preserve"> </w:t>
      </w:r>
      <w:r w:rsidR="005F0D16" w:rsidRPr="00271DB1">
        <w:rPr>
          <w:rFonts w:ascii="Times New Roman" w:eastAsia="Times New Roman" w:hAnsi="Times New Roman" w:cs="Times New Roman"/>
          <w:sz w:val="28"/>
          <w:szCs w:val="28"/>
        </w:rPr>
        <w:t xml:space="preserve">  </w:t>
      </w:r>
      <w:r w:rsidRPr="00271DB1">
        <w:rPr>
          <w:rFonts w:ascii="Times New Roman" w:eastAsia="Times New Roman" w:hAnsi="Times New Roman" w:cs="Times New Roman"/>
          <w:sz w:val="28"/>
          <w:szCs w:val="28"/>
        </w:rPr>
        <w:t>(4)</w:t>
      </w:r>
      <w:r w:rsidR="00A242E9" w:rsidRPr="00271DB1">
        <w:rPr>
          <w:rFonts w:ascii="Times New Roman" w:eastAsia="Times New Roman" w:hAnsi="Times New Roman" w:cs="Times New Roman"/>
          <w:sz w:val="28"/>
          <w:szCs w:val="28"/>
        </w:rPr>
        <w:t xml:space="preserve">, </w:t>
      </w:r>
    </w:p>
    <w:p w14:paraId="4D86DAAF" w14:textId="77777777" w:rsidR="005F0D16" w:rsidRPr="00271DB1" w:rsidRDefault="005F0D16" w:rsidP="005F0D16">
      <w:pPr>
        <w:spacing w:after="0" w:line="240" w:lineRule="auto"/>
        <w:ind w:firstLine="720"/>
        <w:jc w:val="center"/>
        <w:rPr>
          <w:rFonts w:ascii="Times New Roman" w:eastAsia="Times New Roman" w:hAnsi="Times New Roman" w:cs="Times New Roman"/>
          <w:sz w:val="28"/>
          <w:szCs w:val="28"/>
        </w:rPr>
      </w:pPr>
    </w:p>
    <w:p w14:paraId="498048A3" w14:textId="77777777" w:rsidR="00F8641B" w:rsidRPr="00C903F1" w:rsidRDefault="005F0D16" w:rsidP="005F0D1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A242E9" w:rsidRPr="00C903F1">
        <w:rPr>
          <w:rFonts w:ascii="Times New Roman" w:eastAsia="Times New Roman" w:hAnsi="Times New Roman" w:cs="Times New Roman"/>
          <w:sz w:val="28"/>
          <w:szCs w:val="28"/>
        </w:rPr>
        <w:t>де</w:t>
      </w:r>
      <w:r>
        <w:rPr>
          <w:rFonts w:ascii="Times New Roman" w:eastAsia="Times New Roman" w:hAnsi="Times New Roman" w:cs="Times New Roman"/>
          <w:sz w:val="28"/>
          <w:szCs w:val="28"/>
        </w:rPr>
        <w:t xml:space="preserve"> </w:t>
      </w:r>
      <w:r w:rsidR="00F8641B" w:rsidRPr="00C903F1">
        <w:rPr>
          <w:rFonts w:ascii="Times New Roman" w:eastAsia="Times New Roman" w:hAnsi="Times New Roman" w:cs="Times New Roman"/>
          <w:sz w:val="28"/>
          <w:szCs w:val="28"/>
        </w:rPr>
        <w:t>M</w:t>
      </w:r>
      <w:r w:rsidR="00F8641B" w:rsidRPr="00C903F1">
        <w:rPr>
          <w:rFonts w:ascii="Times New Roman" w:eastAsia="Times New Roman" w:hAnsi="Times New Roman" w:cs="Times New Roman"/>
          <w:sz w:val="28"/>
          <w:szCs w:val="28"/>
          <w:vertAlign w:val="subscript"/>
        </w:rPr>
        <w:t>L</w:t>
      </w:r>
      <w:r w:rsidR="00F8641B" w:rsidRPr="00C903F1">
        <w:rPr>
          <w:rFonts w:ascii="Times New Roman" w:eastAsia="Times New Roman" w:hAnsi="Times New Roman" w:cs="Times New Roman"/>
          <w:sz w:val="28"/>
          <w:szCs w:val="28"/>
        </w:rPr>
        <w:t xml:space="preserve"> и A</w:t>
      </w:r>
      <w:r w:rsidR="00F8641B" w:rsidRPr="00C903F1">
        <w:rPr>
          <w:rFonts w:ascii="Times New Roman" w:eastAsia="Times New Roman" w:hAnsi="Times New Roman" w:cs="Times New Roman"/>
          <w:sz w:val="28"/>
          <w:szCs w:val="28"/>
          <w:vertAlign w:val="subscript"/>
        </w:rPr>
        <w:t>L</w:t>
      </w:r>
      <w:r w:rsidR="00F8641B" w:rsidRPr="00C903F1">
        <w:rPr>
          <w:rFonts w:ascii="Times New Roman" w:eastAsia="Times New Roman" w:hAnsi="Times New Roman" w:cs="Times New Roman"/>
          <w:sz w:val="28"/>
          <w:szCs w:val="28"/>
        </w:rPr>
        <w:t xml:space="preserve"> – коэффициенты калибровки из метаданных, Q</w:t>
      </w:r>
      <w:r w:rsidR="00F8641B" w:rsidRPr="00C903F1">
        <w:rPr>
          <w:rFonts w:ascii="Times New Roman" w:eastAsia="Times New Roman" w:hAnsi="Times New Roman" w:cs="Times New Roman"/>
          <w:sz w:val="28"/>
          <w:szCs w:val="28"/>
          <w:vertAlign w:val="subscript"/>
        </w:rPr>
        <w:t>cal</w:t>
      </w:r>
      <w:r w:rsidR="00F8641B" w:rsidRPr="00C903F1">
        <w:rPr>
          <w:rFonts w:ascii="Times New Roman" w:eastAsia="Times New Roman" w:hAnsi="Times New Roman" w:cs="Times New Roman"/>
          <w:sz w:val="28"/>
          <w:szCs w:val="28"/>
        </w:rPr>
        <w:t xml:space="preserve"> – значение пикселя.</w:t>
      </w:r>
    </w:p>
    <w:p w14:paraId="596F5F9E" w14:textId="77777777" w:rsidR="00F8641B" w:rsidRPr="00C903F1" w:rsidRDefault="00F8641B" w:rsidP="00A242E9">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Далее проводилось преобразование радиационной яркости в яркостную температуру (Brightness Temperature, T</w:t>
      </w:r>
      <w:r w:rsidRPr="00C903F1">
        <w:rPr>
          <w:rFonts w:ascii="Times New Roman" w:eastAsia="Times New Roman" w:hAnsi="Times New Roman" w:cs="Times New Roman"/>
          <w:sz w:val="28"/>
          <w:szCs w:val="28"/>
          <w:vertAlign w:val="subscript"/>
        </w:rPr>
        <w:t>B</w:t>
      </w:r>
      <w:r w:rsidRPr="00C903F1">
        <w:rPr>
          <w:rFonts w:ascii="Times New Roman" w:eastAsia="Times New Roman" w:hAnsi="Times New Roman" w:cs="Times New Roman"/>
          <w:sz w:val="28"/>
          <w:szCs w:val="28"/>
        </w:rPr>
        <w:t>):</w:t>
      </w:r>
    </w:p>
    <w:p w14:paraId="20B41867"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p>
    <w:p w14:paraId="3818DF64" w14:textId="77777777" w:rsidR="005F0D16" w:rsidRDefault="00F8641B" w:rsidP="00F8641B">
      <w:pPr>
        <w:spacing w:after="0" w:line="240" w:lineRule="auto"/>
        <w:ind w:firstLine="720"/>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                                     T</w:t>
      </w:r>
      <w:r w:rsidRPr="00C903F1">
        <w:rPr>
          <w:rFonts w:ascii="Times New Roman" w:eastAsia="Times New Roman" w:hAnsi="Times New Roman" w:cs="Times New Roman"/>
          <w:sz w:val="28"/>
          <w:szCs w:val="28"/>
          <w:vertAlign w:val="subscript"/>
        </w:rPr>
        <w:t>B</w:t>
      </w:r>
      <w:r w:rsidRPr="00C903F1">
        <w:rPr>
          <w:rFonts w:ascii="Times New Roman" w:eastAsia="Times New Roman" w:hAnsi="Times New Roman" w:cs="Times New Roman"/>
          <w:sz w:val="28"/>
          <w:szCs w:val="28"/>
        </w:rPr>
        <w:t xml:space="preserve"> = </w:t>
      </w:r>
      <w:bookmarkStart w:id="71" w:name="_Hlk205561796"/>
      <w:r w:rsidRPr="00C903F1">
        <w:rPr>
          <w:rFonts w:ascii="Times New Roman" w:eastAsia="Times New Roman" w:hAnsi="Times New Roman" w:cs="Times New Roman"/>
          <w:sz w:val="28"/>
          <w:szCs w:val="28"/>
        </w:rPr>
        <w:t>K</w:t>
      </w:r>
      <w:r w:rsidRPr="00C903F1">
        <w:rPr>
          <w:rFonts w:ascii="Times New Roman" w:eastAsia="Times New Roman" w:hAnsi="Times New Roman" w:cs="Times New Roman"/>
          <w:sz w:val="28"/>
          <w:szCs w:val="28"/>
          <w:vertAlign w:val="subscript"/>
        </w:rPr>
        <w:t>2</w:t>
      </w:r>
      <w:bookmarkEnd w:id="71"/>
      <w:r w:rsidRPr="00C903F1">
        <w:rPr>
          <w:rFonts w:ascii="Times New Roman" w:eastAsia="Times New Roman" w:hAnsi="Times New Roman" w:cs="Times New Roman"/>
          <w:sz w:val="28"/>
          <w:szCs w:val="28"/>
        </w:rPr>
        <w:t xml:space="preserve"> /</w:t>
      </w:r>
      <w:proofErr w:type="gramStart"/>
      <w:r w:rsidRPr="00C903F1">
        <w:rPr>
          <w:rFonts w:ascii="Times New Roman" w:eastAsia="Times New Roman" w:hAnsi="Times New Roman" w:cs="Times New Roman"/>
          <w:sz w:val="28"/>
          <w:szCs w:val="28"/>
        </w:rPr>
        <w:t>ln(</w:t>
      </w:r>
      <w:proofErr w:type="gramEnd"/>
      <w:r w:rsidRPr="00C903F1">
        <w:rPr>
          <w:rFonts w:ascii="Times New Roman" w:eastAsia="Times New Roman" w:hAnsi="Times New Roman" w:cs="Times New Roman"/>
          <w:sz w:val="28"/>
          <w:szCs w:val="28"/>
        </w:rPr>
        <w:t>K</w:t>
      </w:r>
      <w:r w:rsidRPr="00C903F1">
        <w:rPr>
          <w:rFonts w:ascii="Times New Roman" w:eastAsia="Times New Roman" w:hAnsi="Times New Roman" w:cs="Times New Roman"/>
          <w:sz w:val="28"/>
          <w:szCs w:val="28"/>
          <w:vertAlign w:val="subscript"/>
        </w:rPr>
        <w:t>1</w:t>
      </w:r>
      <w:r w:rsidRPr="00C903F1">
        <w:rPr>
          <w:rFonts w:ascii="Times New Roman" w:eastAsia="Times New Roman" w:hAnsi="Times New Roman" w:cs="Times New Roman"/>
          <w:sz w:val="28"/>
          <w:szCs w:val="28"/>
        </w:rPr>
        <w:t>/L</w:t>
      </w:r>
      <w:r w:rsidRPr="00C903F1">
        <w:rPr>
          <w:rFonts w:ascii="Times New Roman" w:eastAsia="Times New Roman" w:hAnsi="Times New Roman" w:cs="Times New Roman"/>
          <w:sz w:val="28"/>
          <w:szCs w:val="28"/>
          <w:vertAlign w:val="subscript"/>
        </w:rPr>
        <w:t>λ</w:t>
      </w:r>
      <w:r w:rsidRPr="00C903F1">
        <w:rPr>
          <w:rFonts w:ascii="Times New Roman" w:eastAsia="Times New Roman" w:hAnsi="Times New Roman" w:cs="Times New Roman"/>
          <w:sz w:val="28"/>
          <w:szCs w:val="28"/>
        </w:rPr>
        <w:t xml:space="preserve"> +1)           (5)</w:t>
      </w:r>
      <w:r w:rsidR="00A242E9" w:rsidRPr="00C903F1">
        <w:rPr>
          <w:rFonts w:ascii="Times New Roman" w:eastAsia="Times New Roman" w:hAnsi="Times New Roman" w:cs="Times New Roman"/>
          <w:sz w:val="28"/>
          <w:szCs w:val="28"/>
        </w:rPr>
        <w:t xml:space="preserve">, </w:t>
      </w:r>
    </w:p>
    <w:p w14:paraId="2D3ECD1B" w14:textId="77777777" w:rsidR="005F0D16" w:rsidRDefault="005F0D16" w:rsidP="00F8641B">
      <w:pPr>
        <w:spacing w:after="0" w:line="240" w:lineRule="auto"/>
        <w:ind w:firstLine="720"/>
        <w:rPr>
          <w:rFonts w:ascii="Times New Roman" w:eastAsia="Times New Roman" w:hAnsi="Times New Roman" w:cs="Times New Roman"/>
          <w:sz w:val="28"/>
          <w:szCs w:val="28"/>
        </w:rPr>
      </w:pPr>
    </w:p>
    <w:p w14:paraId="5D4F4D1D" w14:textId="77777777" w:rsidR="00A242E9" w:rsidRPr="00C903F1" w:rsidRDefault="005F0D16" w:rsidP="005F0D1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A242E9" w:rsidRPr="00C903F1">
        <w:rPr>
          <w:rFonts w:ascii="Times New Roman" w:eastAsia="Times New Roman" w:hAnsi="Times New Roman" w:cs="Times New Roman"/>
          <w:sz w:val="28"/>
          <w:szCs w:val="28"/>
        </w:rPr>
        <w:t>де</w:t>
      </w:r>
      <w:r>
        <w:rPr>
          <w:rFonts w:ascii="Times New Roman" w:eastAsia="Times New Roman" w:hAnsi="Times New Roman" w:cs="Times New Roman"/>
          <w:sz w:val="28"/>
          <w:szCs w:val="28"/>
        </w:rPr>
        <w:t xml:space="preserve"> </w:t>
      </w:r>
      <w:r w:rsidR="00F8641B" w:rsidRPr="00C903F1">
        <w:rPr>
          <w:rFonts w:ascii="Times New Roman" w:eastAsia="Times New Roman" w:hAnsi="Times New Roman" w:cs="Times New Roman"/>
          <w:sz w:val="28"/>
          <w:szCs w:val="28"/>
        </w:rPr>
        <w:t>K</w:t>
      </w:r>
      <w:r w:rsidR="00F8641B" w:rsidRPr="00C903F1">
        <w:rPr>
          <w:rFonts w:ascii="Times New Roman" w:eastAsia="Times New Roman" w:hAnsi="Times New Roman" w:cs="Times New Roman"/>
          <w:sz w:val="28"/>
          <w:szCs w:val="28"/>
          <w:vertAlign w:val="subscript"/>
        </w:rPr>
        <w:t xml:space="preserve">1 </w:t>
      </w:r>
      <w:r w:rsidR="00F8641B" w:rsidRPr="00C903F1">
        <w:rPr>
          <w:rFonts w:ascii="Times New Roman" w:eastAsia="Times New Roman" w:hAnsi="Times New Roman" w:cs="Times New Roman"/>
          <w:sz w:val="28"/>
          <w:szCs w:val="28"/>
        </w:rPr>
        <w:t>и K</w:t>
      </w:r>
      <w:r w:rsidR="00F8641B" w:rsidRPr="00C903F1">
        <w:rPr>
          <w:rFonts w:ascii="Times New Roman" w:eastAsia="Times New Roman" w:hAnsi="Times New Roman" w:cs="Times New Roman"/>
          <w:sz w:val="28"/>
          <w:szCs w:val="28"/>
          <w:vertAlign w:val="subscript"/>
        </w:rPr>
        <w:t>2</w:t>
      </w:r>
      <w:r w:rsidR="00F8641B" w:rsidRPr="00C903F1">
        <w:rPr>
          <w:rFonts w:ascii="Times New Roman" w:eastAsia="Times New Roman" w:hAnsi="Times New Roman" w:cs="Times New Roman"/>
          <w:sz w:val="28"/>
          <w:szCs w:val="28"/>
        </w:rPr>
        <w:t xml:space="preserve"> – калибровочные константы из метаданных. </w:t>
      </w:r>
    </w:p>
    <w:p w14:paraId="464E363D" w14:textId="77777777" w:rsidR="00F8641B" w:rsidRPr="00C903F1" w:rsidRDefault="00F8641B" w:rsidP="00A242E9">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Далее следует коррекция яркостной температуры с учетом эмиссивности. Значения эмиссивности рассчитывались на основе NDVI с использованием метода NDVI Thresholds: </w:t>
      </w:r>
    </w:p>
    <w:p w14:paraId="4183A0CB"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p>
    <w:p w14:paraId="71BC7564" w14:textId="77777777" w:rsidR="005F0D16" w:rsidRDefault="00F8641B"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                           LST= T</w:t>
      </w:r>
      <w:r w:rsidRPr="00C903F1">
        <w:rPr>
          <w:rFonts w:ascii="Times New Roman" w:eastAsia="Times New Roman" w:hAnsi="Times New Roman" w:cs="Times New Roman"/>
          <w:sz w:val="28"/>
          <w:szCs w:val="28"/>
          <w:vertAlign w:val="subscript"/>
        </w:rPr>
        <w:t>B</w:t>
      </w:r>
      <w:r w:rsidRPr="00C903F1">
        <w:rPr>
          <w:rFonts w:ascii="Times New Roman" w:eastAsia="Times New Roman" w:hAnsi="Times New Roman" w:cs="Times New Roman"/>
          <w:sz w:val="28"/>
          <w:szCs w:val="28"/>
        </w:rPr>
        <w:t xml:space="preserve"> /1+(λ</w:t>
      </w:r>
      <w:r w:rsidRPr="00C903F1">
        <w:rPr>
          <w:rFonts w:ascii="Cambria Math" w:eastAsia="Times New Roman" w:hAnsi="Cambria Math" w:cs="Cambria Math"/>
          <w:sz w:val="28"/>
          <w:szCs w:val="28"/>
        </w:rPr>
        <w:t>⋅</w:t>
      </w:r>
      <w:r w:rsidRPr="00C903F1">
        <w:rPr>
          <w:rFonts w:ascii="Times New Roman" w:eastAsia="Times New Roman" w:hAnsi="Times New Roman" w:cs="Times New Roman"/>
          <w:sz w:val="28"/>
          <w:szCs w:val="28"/>
        </w:rPr>
        <w:t>T</w:t>
      </w:r>
      <w:r w:rsidRPr="00C903F1">
        <w:rPr>
          <w:rFonts w:ascii="Times New Roman" w:eastAsia="Times New Roman" w:hAnsi="Times New Roman" w:cs="Times New Roman"/>
          <w:sz w:val="28"/>
          <w:szCs w:val="28"/>
          <w:vertAlign w:val="subscript"/>
        </w:rPr>
        <w:t>B</w:t>
      </w:r>
      <w:r w:rsidRPr="00C903F1">
        <w:rPr>
          <w:rFonts w:ascii="Times New Roman" w:eastAsia="Times New Roman" w:hAnsi="Times New Roman" w:cs="Times New Roman"/>
          <w:sz w:val="28"/>
          <w:szCs w:val="28"/>
        </w:rPr>
        <w:t>/</w:t>
      </w:r>
      <w:proofErr w:type="gramStart"/>
      <w:r w:rsidRPr="00C903F1">
        <w:rPr>
          <w:rFonts w:ascii="Times New Roman" w:eastAsia="Times New Roman" w:hAnsi="Times New Roman" w:cs="Times New Roman"/>
          <w:sz w:val="28"/>
          <w:szCs w:val="28"/>
        </w:rPr>
        <w:t>ρ)</w:t>
      </w:r>
      <w:r w:rsidRPr="00C903F1">
        <w:rPr>
          <w:rFonts w:ascii="Cambria Math" w:eastAsia="Times New Roman" w:hAnsi="Cambria Math" w:cs="Cambria Math"/>
          <w:sz w:val="28"/>
          <w:szCs w:val="28"/>
        </w:rPr>
        <w:t>⋅</w:t>
      </w:r>
      <w:proofErr w:type="gramEnd"/>
      <w:r w:rsidRPr="00C903F1">
        <w:rPr>
          <w:rFonts w:ascii="Times New Roman" w:eastAsia="Times New Roman" w:hAnsi="Times New Roman" w:cs="Times New Roman"/>
          <w:sz w:val="28"/>
          <w:szCs w:val="28"/>
        </w:rPr>
        <w:t xml:space="preserve">lnε     </w:t>
      </w:r>
      <w:r w:rsidR="000345FF"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(6)</w:t>
      </w:r>
      <w:r w:rsidR="00A242E9" w:rsidRPr="00C903F1">
        <w:rPr>
          <w:rFonts w:ascii="Times New Roman" w:eastAsia="Times New Roman" w:hAnsi="Times New Roman" w:cs="Times New Roman"/>
          <w:sz w:val="28"/>
          <w:szCs w:val="28"/>
        </w:rPr>
        <w:t xml:space="preserve">, </w:t>
      </w:r>
    </w:p>
    <w:p w14:paraId="65F081E0" w14:textId="77777777" w:rsidR="005F0D16" w:rsidRDefault="005F0D16" w:rsidP="005F0D16">
      <w:pPr>
        <w:spacing w:after="0" w:line="240" w:lineRule="auto"/>
        <w:jc w:val="both"/>
        <w:rPr>
          <w:rFonts w:ascii="Times New Roman" w:eastAsia="Times New Roman" w:hAnsi="Times New Roman" w:cs="Times New Roman"/>
          <w:sz w:val="28"/>
          <w:szCs w:val="28"/>
        </w:rPr>
      </w:pPr>
    </w:p>
    <w:p w14:paraId="56B354A7" w14:textId="77777777" w:rsidR="00A242E9" w:rsidRPr="00C903F1" w:rsidRDefault="00A242E9"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где </w:t>
      </w:r>
      <w:r w:rsidR="00F8641B" w:rsidRPr="00C903F1">
        <w:rPr>
          <w:rFonts w:ascii="Times New Roman" w:eastAsia="Times New Roman" w:hAnsi="Times New Roman" w:cs="Times New Roman"/>
          <w:sz w:val="28"/>
          <w:szCs w:val="28"/>
        </w:rPr>
        <w:t>λ=10,895μm − эффективная длина волны, ρ= hc/σ =1,438×10</w:t>
      </w:r>
      <w:r w:rsidR="00F8641B" w:rsidRPr="00C903F1">
        <w:rPr>
          <w:rFonts w:ascii="Times New Roman" w:eastAsia="Times New Roman" w:hAnsi="Times New Roman" w:cs="Times New Roman"/>
          <w:sz w:val="28"/>
          <w:szCs w:val="28"/>
          <w:vertAlign w:val="superscript"/>
        </w:rPr>
        <w:t>−2</w:t>
      </w:r>
      <w:r w:rsidR="00F8641B" w:rsidRPr="00C903F1">
        <w:rPr>
          <w:rFonts w:ascii="Times New Roman" w:eastAsia="Times New Roman" w:hAnsi="Times New Roman" w:cs="Times New Roman"/>
          <w:sz w:val="28"/>
          <w:szCs w:val="28"/>
        </w:rPr>
        <w:t xml:space="preserve">mK, ε </w:t>
      </w:r>
      <w:r w:rsidR="005104FB" w:rsidRPr="00C903F1">
        <w:rPr>
          <w:rFonts w:ascii="Times New Roman" w:eastAsia="Times New Roman" w:hAnsi="Times New Roman" w:cs="Times New Roman"/>
          <w:sz w:val="28"/>
          <w:szCs w:val="28"/>
        </w:rPr>
        <w:t>−</w:t>
      </w:r>
      <w:r w:rsidR="00F8641B" w:rsidRPr="00C903F1">
        <w:rPr>
          <w:rFonts w:ascii="Times New Roman" w:eastAsia="Times New Roman" w:hAnsi="Times New Roman" w:cs="Times New Roman"/>
          <w:sz w:val="28"/>
          <w:szCs w:val="28"/>
        </w:rPr>
        <w:t xml:space="preserve"> эмиссивность, lnε </w:t>
      </w:r>
      <w:r w:rsidR="005104FB" w:rsidRPr="00C903F1">
        <w:rPr>
          <w:rFonts w:ascii="Times New Roman" w:eastAsia="Times New Roman" w:hAnsi="Times New Roman" w:cs="Times New Roman"/>
          <w:sz w:val="28"/>
          <w:szCs w:val="28"/>
        </w:rPr>
        <w:t xml:space="preserve">− </w:t>
      </w:r>
      <w:r w:rsidR="00F8641B" w:rsidRPr="00C903F1">
        <w:rPr>
          <w:rFonts w:ascii="Times New Roman" w:eastAsia="Times New Roman" w:hAnsi="Times New Roman" w:cs="Times New Roman"/>
          <w:sz w:val="28"/>
          <w:szCs w:val="28"/>
        </w:rPr>
        <w:t xml:space="preserve">натуральный логарифм эмиссивности. </w:t>
      </w:r>
    </w:p>
    <w:p w14:paraId="38C3622F" w14:textId="77777777" w:rsidR="00F8641B" w:rsidRPr="00C903F1" w:rsidRDefault="00F8641B" w:rsidP="00A242E9">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Далее значения LST преобразаются в градусы Цельсия:</w:t>
      </w:r>
    </w:p>
    <w:p w14:paraId="3A9A84E8"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p w14:paraId="54E99E55" w14:textId="77777777" w:rsidR="00F8641B" w:rsidRPr="00C903F1" w:rsidRDefault="00F8641B" w:rsidP="00F8641B">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LST (°</w:t>
      </w:r>
      <w:proofErr w:type="gramStart"/>
      <w:r w:rsidRPr="00C903F1">
        <w:rPr>
          <w:rFonts w:ascii="Times New Roman" w:eastAsia="Times New Roman" w:hAnsi="Times New Roman" w:cs="Times New Roman"/>
          <w:sz w:val="28"/>
          <w:szCs w:val="28"/>
        </w:rPr>
        <w:t>C)=</w:t>
      </w:r>
      <w:proofErr w:type="gramEnd"/>
      <w:r w:rsidRPr="00C903F1">
        <w:rPr>
          <w:rFonts w:ascii="Times New Roman" w:eastAsia="Times New Roman" w:hAnsi="Times New Roman" w:cs="Times New Roman"/>
          <w:sz w:val="28"/>
          <w:szCs w:val="28"/>
        </w:rPr>
        <w:t>LST (K)</w:t>
      </w:r>
      <w:r w:rsidR="00EB1BFD" w:rsidRPr="00C903F1">
        <w:rPr>
          <w:rFonts w:ascii="Times New Roman" w:eastAsia="Times New Roman" w:hAnsi="Times New Roman" w:cs="Times New Roman"/>
          <w:sz w:val="28"/>
          <w:szCs w:val="28"/>
        </w:rPr>
        <w:t xml:space="preserve"> - </w:t>
      </w:r>
      <w:r w:rsidRPr="00C903F1">
        <w:rPr>
          <w:rFonts w:ascii="Times New Roman" w:eastAsia="Times New Roman" w:hAnsi="Times New Roman" w:cs="Times New Roman"/>
          <w:sz w:val="28"/>
          <w:szCs w:val="28"/>
        </w:rPr>
        <w:t xml:space="preserve">273.15              </w:t>
      </w:r>
      <w:r w:rsidR="000345FF"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(7)</w:t>
      </w:r>
    </w:p>
    <w:p w14:paraId="216C0BDB" w14:textId="77777777" w:rsidR="00F8641B" w:rsidRPr="00C903F1" w:rsidRDefault="000345FF" w:rsidP="00F8641B">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 </w:t>
      </w:r>
    </w:p>
    <w:p w14:paraId="490F9664" w14:textId="77777777" w:rsidR="00F8641B" w:rsidRPr="00C903F1" w:rsidRDefault="000A47D9" w:rsidP="00F8641B">
      <w:pPr>
        <w:spacing w:after="0" w:line="240" w:lineRule="auto"/>
        <w:ind w:firstLine="720"/>
        <w:jc w:val="both"/>
        <w:rPr>
          <w:rFonts w:ascii="Times New Roman" w:eastAsia="Times New Roman" w:hAnsi="Times New Roman" w:cs="Times New Roman"/>
          <w:sz w:val="28"/>
          <w:szCs w:val="28"/>
        </w:rPr>
      </w:pPr>
      <w:r w:rsidRPr="00C903F1">
        <w:rPr>
          <w:noProof/>
        </w:rPr>
        <w:drawing>
          <wp:anchor distT="0" distB="0" distL="114300" distR="114300" simplePos="0" relativeHeight="251672576" behindDoc="0" locked="0" layoutInCell="1" allowOverlap="1" wp14:anchorId="7CAFC480" wp14:editId="7E125908">
            <wp:simplePos x="0" y="0"/>
            <wp:positionH relativeFrom="column">
              <wp:posOffset>62865</wp:posOffset>
            </wp:positionH>
            <wp:positionV relativeFrom="paragraph">
              <wp:posOffset>1032510</wp:posOffset>
            </wp:positionV>
            <wp:extent cx="6047740" cy="3829050"/>
            <wp:effectExtent l="19050" t="19050" r="10160" b="19050"/>
            <wp:wrapTopAndBottom/>
            <wp:docPr id="2146464677"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047740" cy="3829050"/>
                    </a:xfrm>
                    <a:prstGeom prst="rect">
                      <a:avLst/>
                    </a:prstGeom>
                    <a:noFill/>
                    <a:ln w="9525">
                      <a:solidFill>
                        <a:sysClr val="windowText" lastClr="000000">
                          <a:lumMod val="100000"/>
                          <a:lumOff val="0"/>
                        </a:sysClr>
                      </a:solidFill>
                      <a:miter lim="800000"/>
                      <a:headEnd/>
                      <a:tailEnd/>
                    </a:ln>
                  </pic:spPr>
                </pic:pic>
              </a:graphicData>
            </a:graphic>
            <wp14:sizeRelH relativeFrom="page">
              <wp14:pctWidth>0</wp14:pctWidth>
            </wp14:sizeRelH>
            <wp14:sizeRelV relativeFrom="page">
              <wp14:pctHeight>0</wp14:pctHeight>
            </wp14:sizeRelV>
          </wp:anchor>
        </w:drawing>
      </w:r>
      <w:r w:rsidR="00F8641B" w:rsidRPr="00C903F1">
        <w:rPr>
          <w:rFonts w:ascii="Times New Roman" w:eastAsia="Times New Roman" w:hAnsi="Times New Roman" w:cs="Times New Roman"/>
          <w:sz w:val="28"/>
          <w:szCs w:val="28"/>
        </w:rPr>
        <w:t>Для определения запаса органического углерода в почве на официальном сайте SoilGrids.org был визуализирован глобальный слой Soil Organic Carbon Stock (SOCS), отображающий содержание органического углерода в верхнем горизонте почвы (0-30 см) в тоннах на гектар</w:t>
      </w:r>
      <w:r w:rsidR="00C32CF0" w:rsidRPr="00C903F1">
        <w:rPr>
          <w:rFonts w:ascii="Times New Roman" w:eastAsia="Times New Roman" w:hAnsi="Times New Roman" w:cs="Times New Roman"/>
          <w:sz w:val="28"/>
          <w:szCs w:val="28"/>
        </w:rPr>
        <w:t xml:space="preserve"> (рис.3</w:t>
      </w:r>
      <w:r w:rsidR="006B7724" w:rsidRPr="00C903F1">
        <w:rPr>
          <w:rFonts w:ascii="Times New Roman" w:eastAsia="Times New Roman" w:hAnsi="Times New Roman" w:cs="Times New Roman"/>
          <w:sz w:val="28"/>
          <w:szCs w:val="28"/>
        </w:rPr>
        <w:t>2</w:t>
      </w:r>
      <w:r w:rsidR="00C32CF0" w:rsidRPr="00C903F1">
        <w:rPr>
          <w:rFonts w:ascii="Times New Roman" w:eastAsia="Times New Roman" w:hAnsi="Times New Roman" w:cs="Times New Roman"/>
          <w:sz w:val="28"/>
          <w:szCs w:val="28"/>
        </w:rPr>
        <w:t>)</w:t>
      </w:r>
      <w:r w:rsidR="00F8641B" w:rsidRPr="00C903F1">
        <w:rPr>
          <w:rFonts w:ascii="Times New Roman" w:eastAsia="Times New Roman" w:hAnsi="Times New Roman" w:cs="Times New Roman"/>
          <w:sz w:val="28"/>
          <w:szCs w:val="28"/>
        </w:rPr>
        <w:t xml:space="preserve">. </w:t>
      </w:r>
    </w:p>
    <w:p w14:paraId="76095F41" w14:textId="77777777" w:rsidR="00DE6017" w:rsidRPr="00D008CD" w:rsidRDefault="00DE6017" w:rsidP="00D008CD">
      <w:pPr>
        <w:spacing w:after="0" w:line="240" w:lineRule="auto"/>
        <w:jc w:val="both"/>
        <w:rPr>
          <w:rFonts w:ascii="Times New Roman" w:eastAsia="Times New Roman" w:hAnsi="Times New Roman" w:cs="Times New Roman"/>
          <w:sz w:val="28"/>
          <w:szCs w:val="28"/>
          <w:lang w:val="kk-KZ"/>
        </w:rPr>
      </w:pPr>
    </w:p>
    <w:p w14:paraId="60983427" w14:textId="77777777" w:rsidR="00F8641B" w:rsidRPr="00C903F1" w:rsidRDefault="00F8641B" w:rsidP="00F8641B">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5104FB" w:rsidRPr="00C903F1">
        <w:rPr>
          <w:rFonts w:ascii="Times New Roman" w:eastAsia="Times New Roman" w:hAnsi="Times New Roman" w:cs="Times New Roman"/>
          <w:sz w:val="28"/>
          <w:szCs w:val="28"/>
        </w:rPr>
        <w:t xml:space="preserve"> 3</w:t>
      </w:r>
      <w:r w:rsidR="006B7724" w:rsidRPr="00C903F1">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xml:space="preserve"> – Отображение запаса углерода на карте</w:t>
      </w:r>
    </w:p>
    <w:p w14:paraId="4A15999A" w14:textId="77777777" w:rsidR="00DE6017" w:rsidRPr="00C903F1" w:rsidRDefault="00DE6017" w:rsidP="00DE6017">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ISRIC</w:t>
      </w:r>
      <w:r w:rsidRPr="00E90078">
        <w:rPr>
          <w:rFonts w:ascii="Times New Roman" w:eastAsia="Times New Roman" w:hAnsi="Times New Roman" w:cs="Times New Roman"/>
          <w:sz w:val="24"/>
          <w:szCs w:val="24"/>
        </w:rPr>
        <w:t xml:space="preserve"> </w:t>
      </w:r>
    </w:p>
    <w:p w14:paraId="39B29631" w14:textId="77777777" w:rsidR="00C32CF0" w:rsidRPr="00C903F1" w:rsidRDefault="00C32CF0" w:rsidP="003D4EE7">
      <w:pPr>
        <w:spacing w:after="0" w:line="240" w:lineRule="auto"/>
        <w:rPr>
          <w:rFonts w:ascii="Times New Roman" w:eastAsia="Times New Roman" w:hAnsi="Times New Roman" w:cs="Times New Roman"/>
          <w:sz w:val="28"/>
          <w:szCs w:val="28"/>
          <w:lang w:val="kk-KZ"/>
        </w:rPr>
      </w:pPr>
    </w:p>
    <w:p w14:paraId="1338A933" w14:textId="77777777" w:rsidR="00347A6D" w:rsidRDefault="00C32CF0" w:rsidP="00347A6D">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Из рис. 3</w:t>
      </w:r>
      <w:r w:rsidR="006B7724" w:rsidRPr="00C903F1">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xml:space="preserve"> видно, что цветовая шкала показывает пространственное распределение SOC по всему земному шару: фиолетово-синие тона – высокое содержание, зеленые тона – среднее содержание, светло-жёлтые – низкое содержание. После выбора зоны интереса, можно загрузить данные в растровом формате в разврешении 250 м. Далее, скачанный растр SOCS (например, SOCS_Zerendy.tif) был добавлен в ArcGIS Pro. Он был визуализирован монохромной шкалой от чёрного (минимальные значения) до белого (максимальные). Файл охватывал часть территории Акмолинской области, включая Зерендинский район. </w:t>
      </w:r>
    </w:p>
    <w:p w14:paraId="7FBFC35E" w14:textId="77777777" w:rsidR="00C32CF0" w:rsidRPr="00347A6D" w:rsidRDefault="000A47D9" w:rsidP="00347A6D">
      <w:pPr>
        <w:spacing w:after="0" w:line="240" w:lineRule="auto"/>
        <w:ind w:firstLine="720"/>
        <w:jc w:val="both"/>
        <w:rPr>
          <w:rFonts w:ascii="Times New Roman" w:eastAsia="Times New Roman" w:hAnsi="Times New Roman" w:cs="Times New Roman"/>
          <w:sz w:val="28"/>
          <w:szCs w:val="28"/>
          <w:lang w:val="kk-KZ"/>
        </w:rPr>
      </w:pPr>
      <w:r w:rsidRPr="000A47D9">
        <w:rPr>
          <w:rFonts w:ascii="Times New Roman" w:eastAsia="Times New Roman" w:hAnsi="Times New Roman" w:cs="Times New Roman"/>
          <w:sz w:val="28"/>
          <w:szCs w:val="28"/>
        </w:rPr>
        <w:t>Далее был использован инструмент "Вырезать растр" (Clip Raster): это позволяет получить SOC только в пределах интересующей административной территории. Интерфейс инструмента отображен на Рисунке 33. Входной растр: SOCS_Zerendy.tif, а границы обрезки были заданы по shapefile Polygons. Координаты прямоугольника были заданы вручную (широта и долгота). Имя выходного файла: SOCS.tif</w:t>
      </w:r>
      <w:r w:rsidR="00C32CF0" w:rsidRPr="00C903F1">
        <w:rPr>
          <w:rFonts w:ascii="Times New Roman" w:eastAsia="Times New Roman" w:hAnsi="Times New Roman" w:cs="Times New Roman"/>
          <w:sz w:val="28"/>
          <w:szCs w:val="28"/>
        </w:rPr>
        <w:t>.</w:t>
      </w:r>
    </w:p>
    <w:p w14:paraId="7AB6F60A" w14:textId="77777777" w:rsidR="00DC221C" w:rsidRDefault="00DC221C" w:rsidP="00C32CF0">
      <w:pPr>
        <w:spacing w:after="0" w:line="240" w:lineRule="auto"/>
        <w:jc w:val="center"/>
        <w:rPr>
          <w:rFonts w:ascii="Times New Roman" w:eastAsia="Times New Roman" w:hAnsi="Times New Roman" w:cs="Times New Roman"/>
          <w:sz w:val="28"/>
          <w:szCs w:val="28"/>
          <w:lang w:val="kk-KZ"/>
        </w:rPr>
      </w:pPr>
    </w:p>
    <w:p w14:paraId="5809D870" w14:textId="77777777" w:rsidR="000A47D9" w:rsidRPr="00C903F1" w:rsidRDefault="000A47D9" w:rsidP="00C32CF0">
      <w:pPr>
        <w:spacing w:after="0" w:line="240" w:lineRule="auto"/>
        <w:jc w:val="center"/>
        <w:rPr>
          <w:rFonts w:ascii="Times New Roman" w:eastAsia="Times New Roman" w:hAnsi="Times New Roman" w:cs="Times New Roman"/>
          <w:sz w:val="28"/>
          <w:szCs w:val="28"/>
          <w:lang w:val="kk-KZ"/>
        </w:rPr>
      </w:pPr>
    </w:p>
    <w:p w14:paraId="0CC135CE" w14:textId="77777777" w:rsidR="000A47D9" w:rsidRDefault="000A47D9" w:rsidP="00C32CF0">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inline distT="0" distB="0" distL="0" distR="0" wp14:anchorId="20EE95E6" wp14:editId="7BF9541F">
            <wp:extent cx="6120765" cy="3676650"/>
            <wp:effectExtent l="0" t="0" r="0" b="0"/>
            <wp:docPr id="1421210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0765" cy="3676650"/>
                    </a:xfrm>
                    <a:prstGeom prst="rect">
                      <a:avLst/>
                    </a:prstGeom>
                    <a:noFill/>
                  </pic:spPr>
                </pic:pic>
              </a:graphicData>
            </a:graphic>
          </wp:inline>
        </w:drawing>
      </w:r>
    </w:p>
    <w:p w14:paraId="6B39CFA3" w14:textId="77777777" w:rsidR="000A47D9" w:rsidRDefault="000A47D9" w:rsidP="00C32CF0">
      <w:pPr>
        <w:spacing w:after="0" w:line="240" w:lineRule="auto"/>
        <w:jc w:val="center"/>
        <w:rPr>
          <w:rFonts w:ascii="Times New Roman" w:eastAsia="Times New Roman" w:hAnsi="Times New Roman" w:cs="Times New Roman"/>
          <w:sz w:val="28"/>
          <w:szCs w:val="28"/>
          <w:lang w:val="kk-KZ"/>
        </w:rPr>
      </w:pPr>
    </w:p>
    <w:p w14:paraId="23DF9C13" w14:textId="77777777" w:rsidR="00F8641B" w:rsidRPr="00C903F1" w:rsidRDefault="00F8641B" w:rsidP="00C32CF0">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5104FB" w:rsidRPr="00C903F1">
        <w:rPr>
          <w:rFonts w:ascii="Times New Roman" w:eastAsia="Times New Roman" w:hAnsi="Times New Roman" w:cs="Times New Roman"/>
          <w:sz w:val="28"/>
          <w:szCs w:val="28"/>
        </w:rPr>
        <w:t>3</w:t>
      </w:r>
      <w:r w:rsidR="006B7724" w:rsidRPr="00C903F1">
        <w:rPr>
          <w:rFonts w:ascii="Times New Roman" w:eastAsia="Times New Roman" w:hAnsi="Times New Roman" w:cs="Times New Roman"/>
          <w:sz w:val="28"/>
          <w:szCs w:val="28"/>
        </w:rPr>
        <w:t>3</w:t>
      </w:r>
      <w:r w:rsidR="005104FB"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Вырезание растра SOCS по границам Зерендинского района</w:t>
      </w:r>
    </w:p>
    <w:p w14:paraId="5473421E" w14:textId="77777777" w:rsidR="00DE6017" w:rsidRPr="00C903F1" w:rsidRDefault="00DE6017" w:rsidP="00DE6017">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64BC6219" w14:textId="77777777" w:rsidR="00C32CF0" w:rsidRPr="00C903F1" w:rsidRDefault="00C32CF0" w:rsidP="003D4EE7">
      <w:pPr>
        <w:spacing w:after="0" w:line="240" w:lineRule="auto"/>
        <w:rPr>
          <w:rFonts w:ascii="Times New Roman" w:eastAsia="Times New Roman" w:hAnsi="Times New Roman" w:cs="Times New Roman"/>
          <w:sz w:val="28"/>
          <w:szCs w:val="28"/>
          <w:lang w:val="kk-KZ"/>
        </w:rPr>
      </w:pPr>
    </w:p>
    <w:p w14:paraId="2A0C33D2" w14:textId="77777777" w:rsidR="006B7724" w:rsidRPr="00C903F1" w:rsidRDefault="00F8641B" w:rsidP="006B7724">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Полученный обрезанный растр SOCS.tif успешно отображает значения органического углерода в пределах Зерендинского района (Рисунок</w:t>
      </w:r>
      <w:r w:rsidR="005104FB" w:rsidRPr="00C903F1">
        <w:rPr>
          <w:rFonts w:ascii="Times New Roman" w:eastAsia="Times New Roman" w:hAnsi="Times New Roman" w:cs="Times New Roman"/>
          <w:sz w:val="28"/>
          <w:szCs w:val="28"/>
        </w:rPr>
        <w:t xml:space="preserve"> 3</w:t>
      </w:r>
      <w:r w:rsidR="006B7724" w:rsidRPr="00C903F1">
        <w:rPr>
          <w:rFonts w:ascii="Times New Roman" w:eastAsia="Times New Roman" w:hAnsi="Times New Roman" w:cs="Times New Roman"/>
          <w:sz w:val="28"/>
          <w:szCs w:val="28"/>
        </w:rPr>
        <w:t>4</w:t>
      </w:r>
      <w:r w:rsidRPr="00C903F1">
        <w:rPr>
          <w:rFonts w:ascii="Times New Roman" w:eastAsia="Times New Roman" w:hAnsi="Times New Roman" w:cs="Times New Roman"/>
          <w:sz w:val="28"/>
          <w:szCs w:val="28"/>
        </w:rPr>
        <w:t>).</w:t>
      </w:r>
    </w:p>
    <w:p w14:paraId="312CD7DB" w14:textId="77777777" w:rsidR="009536DA" w:rsidRPr="00C903F1" w:rsidRDefault="009536DA" w:rsidP="009536DA">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Данные рельефа в растровом формате доступны на сайте dwtkns.com/srtm30m.  На сайте вручную выбираются тайлы с данными SRTM, покрывающие территорию Зерендинского района (Рисунок 35). </w:t>
      </w:r>
    </w:p>
    <w:p w14:paraId="2061BADC" w14:textId="77777777" w:rsidR="00DC221C" w:rsidRPr="00C903F1" w:rsidRDefault="00DC221C" w:rsidP="006B7724">
      <w:pPr>
        <w:spacing w:after="0" w:line="240" w:lineRule="auto"/>
        <w:jc w:val="both"/>
        <w:rPr>
          <w:rFonts w:ascii="Times New Roman" w:eastAsia="Times New Roman" w:hAnsi="Times New Roman" w:cs="Times New Roman"/>
          <w:sz w:val="28"/>
          <w:szCs w:val="28"/>
          <w:lang w:val="kk-KZ"/>
        </w:rPr>
      </w:pPr>
    </w:p>
    <w:p w14:paraId="604A5CA4" w14:textId="77777777" w:rsidR="00F8641B" w:rsidRPr="00C903F1" w:rsidRDefault="00DC221C" w:rsidP="006B7724">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271D129D" wp14:editId="215FD380">
            <wp:extent cx="5998845" cy="2724150"/>
            <wp:effectExtent l="0" t="0" r="1905" b="0"/>
            <wp:docPr id="11377559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98845" cy="2724150"/>
                    </a:xfrm>
                    <a:prstGeom prst="rect">
                      <a:avLst/>
                    </a:prstGeom>
                    <a:noFill/>
                  </pic:spPr>
                </pic:pic>
              </a:graphicData>
            </a:graphic>
          </wp:inline>
        </w:drawing>
      </w:r>
    </w:p>
    <w:p w14:paraId="1FD0EDCD" w14:textId="77777777" w:rsidR="00DC221C" w:rsidRPr="00C903F1" w:rsidRDefault="00DC221C" w:rsidP="00F8641B">
      <w:pPr>
        <w:spacing w:after="0" w:line="240" w:lineRule="auto"/>
        <w:ind w:firstLine="720"/>
        <w:jc w:val="center"/>
        <w:rPr>
          <w:rFonts w:ascii="Times New Roman" w:eastAsia="Times New Roman" w:hAnsi="Times New Roman" w:cs="Times New Roman"/>
          <w:sz w:val="28"/>
          <w:szCs w:val="28"/>
          <w:lang w:val="kk-KZ"/>
        </w:rPr>
      </w:pPr>
    </w:p>
    <w:p w14:paraId="2D3F8C5E" w14:textId="77777777" w:rsidR="00F8641B" w:rsidRPr="00C903F1" w:rsidRDefault="00F8641B" w:rsidP="005F0D16">
      <w:pPr>
        <w:spacing w:after="0" w:line="240" w:lineRule="auto"/>
        <w:ind w:firstLine="720"/>
        <w:jc w:val="center"/>
        <w:rPr>
          <w:rFonts w:ascii="Segoe UI Symbol" w:eastAsia="Times New Roman" w:hAnsi="Segoe UI Symbol" w:cs="Segoe UI Symbol"/>
          <w:sz w:val="28"/>
          <w:szCs w:val="28"/>
        </w:rPr>
      </w:pPr>
      <w:r w:rsidRPr="00C903F1">
        <w:rPr>
          <w:rFonts w:ascii="Times New Roman" w:eastAsia="Times New Roman" w:hAnsi="Times New Roman" w:cs="Times New Roman"/>
          <w:sz w:val="28"/>
          <w:szCs w:val="28"/>
        </w:rPr>
        <w:t xml:space="preserve">Рисунок </w:t>
      </w:r>
      <w:r w:rsidR="005104FB" w:rsidRPr="00C903F1">
        <w:rPr>
          <w:rFonts w:ascii="Times New Roman" w:eastAsia="Times New Roman" w:hAnsi="Times New Roman" w:cs="Times New Roman"/>
          <w:sz w:val="28"/>
          <w:szCs w:val="28"/>
        </w:rPr>
        <w:t>3</w:t>
      </w:r>
      <w:r w:rsidR="006B7724" w:rsidRPr="00C903F1">
        <w:rPr>
          <w:rFonts w:ascii="Times New Roman" w:eastAsia="Times New Roman" w:hAnsi="Times New Roman" w:cs="Times New Roman"/>
          <w:sz w:val="28"/>
          <w:szCs w:val="28"/>
        </w:rPr>
        <w:t>4</w:t>
      </w:r>
      <w:r w:rsidR="005104FB" w:rsidRPr="00C903F1">
        <w:rPr>
          <w:rFonts w:ascii="Times New Roman" w:eastAsia="Times New Roman" w:hAnsi="Times New Roman" w:cs="Times New Roman"/>
          <w:sz w:val="28"/>
          <w:szCs w:val="28"/>
        </w:rPr>
        <w:t xml:space="preserve"> </w:t>
      </w:r>
      <w:r w:rsidR="005F0D16" w:rsidRPr="005F0D16">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Визуализация SOCS в ArcGIS Pro после вырезания растра</w:t>
      </w:r>
    </w:p>
    <w:p w14:paraId="79F8C325" w14:textId="77777777" w:rsidR="00F8641B" w:rsidRPr="00361B15" w:rsidRDefault="00F8641B" w:rsidP="00F8641B">
      <w:pPr>
        <w:spacing w:after="0" w:line="240" w:lineRule="auto"/>
        <w:jc w:val="both"/>
        <w:rPr>
          <w:rFonts w:ascii="Times New Roman" w:eastAsia="Times New Roman" w:hAnsi="Times New Roman" w:cs="Times New Roman"/>
          <w:sz w:val="24"/>
          <w:szCs w:val="24"/>
          <w:lang w:val="kk-KZ"/>
        </w:rPr>
      </w:pPr>
      <w:r w:rsidRPr="00C903F1">
        <w:rPr>
          <w:rFonts w:ascii="Times New Roman" w:eastAsia="Times New Roman" w:hAnsi="Times New Roman" w:cs="Times New Roman"/>
          <w:sz w:val="28"/>
          <w:szCs w:val="28"/>
        </w:rPr>
        <w:t xml:space="preserve">          </w:t>
      </w:r>
      <w:r w:rsidR="00593096" w:rsidRPr="00C903F1">
        <w:rPr>
          <w:rFonts w:ascii="Times New Roman" w:eastAsia="Times New Roman" w:hAnsi="Times New Roman" w:cs="Times New Roman"/>
          <w:sz w:val="24"/>
          <w:szCs w:val="24"/>
        </w:rPr>
        <w:t xml:space="preserve">Примечание: скриншот с </w:t>
      </w:r>
      <w:r w:rsidR="00593096" w:rsidRPr="00C903F1">
        <w:rPr>
          <w:rFonts w:ascii="Times New Roman" w:eastAsia="Times New Roman" w:hAnsi="Times New Roman" w:cs="Times New Roman"/>
          <w:sz w:val="24"/>
          <w:szCs w:val="24"/>
          <w:lang w:val="en-US"/>
        </w:rPr>
        <w:t>ArcGIS</w:t>
      </w:r>
      <w:r w:rsidR="00593096" w:rsidRPr="00C903F1">
        <w:rPr>
          <w:rFonts w:ascii="Times New Roman" w:eastAsia="Times New Roman" w:hAnsi="Times New Roman" w:cs="Times New Roman"/>
          <w:sz w:val="24"/>
          <w:szCs w:val="24"/>
        </w:rPr>
        <w:t xml:space="preserve"> </w:t>
      </w:r>
      <w:r w:rsidR="00593096" w:rsidRPr="00C903F1">
        <w:rPr>
          <w:rFonts w:ascii="Times New Roman" w:eastAsia="Times New Roman" w:hAnsi="Times New Roman" w:cs="Times New Roman"/>
          <w:sz w:val="24"/>
          <w:szCs w:val="24"/>
          <w:lang w:val="en-US"/>
        </w:rPr>
        <w:t>Pro</w:t>
      </w:r>
    </w:p>
    <w:tbl>
      <w:tblPr>
        <w:tblW w:w="9498" w:type="dxa"/>
        <w:jc w:val="center"/>
        <w:tblLayout w:type="fixed"/>
        <w:tblLook w:val="04A0" w:firstRow="1" w:lastRow="0" w:firstColumn="1" w:lastColumn="0" w:noHBand="0" w:noVBand="1"/>
      </w:tblPr>
      <w:tblGrid>
        <w:gridCol w:w="4912"/>
        <w:gridCol w:w="4586"/>
      </w:tblGrid>
      <w:tr w:rsidR="00F8641B" w:rsidRPr="00C903F1" w14:paraId="0FC0E79E" w14:textId="77777777" w:rsidTr="0031324D">
        <w:trPr>
          <w:trHeight w:val="3881"/>
          <w:jc w:val="center"/>
        </w:trPr>
        <w:tc>
          <w:tcPr>
            <w:tcW w:w="4912" w:type="dxa"/>
            <w:vAlign w:val="center"/>
            <w:hideMark/>
          </w:tcPr>
          <w:p w14:paraId="576349D7"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w:eastAsia="Times" w:hAnsi="Times" w:cs="Times"/>
                <w:noProof/>
                <w:sz w:val="28"/>
                <w:szCs w:val="28"/>
              </w:rPr>
              <w:drawing>
                <wp:anchor distT="0" distB="0" distL="114300" distR="114300" simplePos="0" relativeHeight="251726848" behindDoc="0" locked="0" layoutInCell="1" allowOverlap="1" wp14:anchorId="74418D65" wp14:editId="11DA48DD">
                  <wp:simplePos x="0" y="0"/>
                  <wp:positionH relativeFrom="column">
                    <wp:posOffset>-50165</wp:posOffset>
                  </wp:positionH>
                  <wp:positionV relativeFrom="paragraph">
                    <wp:posOffset>16510</wp:posOffset>
                  </wp:positionV>
                  <wp:extent cx="3095625" cy="2543175"/>
                  <wp:effectExtent l="19050" t="19050" r="28575" b="28575"/>
                  <wp:wrapTopAndBottom/>
                  <wp:docPr id="25"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95625" cy="2543175"/>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c>
          <w:tcPr>
            <w:tcW w:w="4586" w:type="dxa"/>
            <w:hideMark/>
          </w:tcPr>
          <w:p w14:paraId="1714B06C"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w:eastAsia="Times" w:hAnsi="Times" w:cs="Times"/>
                <w:noProof/>
                <w:sz w:val="28"/>
                <w:szCs w:val="28"/>
              </w:rPr>
              <w:drawing>
                <wp:anchor distT="0" distB="0" distL="114300" distR="114300" simplePos="0" relativeHeight="251727872" behindDoc="0" locked="0" layoutInCell="1" allowOverlap="1" wp14:anchorId="7E2A12C9" wp14:editId="2F1F9451">
                  <wp:simplePos x="0" y="0"/>
                  <wp:positionH relativeFrom="column">
                    <wp:posOffset>-49530</wp:posOffset>
                  </wp:positionH>
                  <wp:positionV relativeFrom="paragraph">
                    <wp:posOffset>41910</wp:posOffset>
                  </wp:positionV>
                  <wp:extent cx="2895600" cy="2533650"/>
                  <wp:effectExtent l="19050" t="19050" r="19050" b="19050"/>
                  <wp:wrapThrough wrapText="bothSides">
                    <wp:wrapPolygon edited="0">
                      <wp:start x="-142" y="-162"/>
                      <wp:lineTo x="-142" y="21600"/>
                      <wp:lineTo x="21600" y="21600"/>
                      <wp:lineTo x="21600" y="-162"/>
                      <wp:lineTo x="-142" y="-162"/>
                    </wp:wrapPolygon>
                  </wp:wrapThrough>
                  <wp:docPr id="26"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95600" cy="2533650"/>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r>
      <w:tr w:rsidR="00F8641B" w:rsidRPr="00C903F1" w14:paraId="15BCF1BB" w14:textId="77777777" w:rsidTr="0031324D">
        <w:trPr>
          <w:trHeight w:val="421"/>
          <w:jc w:val="center"/>
        </w:trPr>
        <w:tc>
          <w:tcPr>
            <w:tcW w:w="4912" w:type="dxa"/>
            <w:hideMark/>
          </w:tcPr>
          <w:p w14:paraId="76825DB4" w14:textId="77777777" w:rsidR="00F8641B" w:rsidRPr="0069582F" w:rsidRDefault="00F8641B" w:rsidP="0031324D">
            <w:pPr>
              <w:spacing w:after="0" w:line="240" w:lineRule="auto"/>
              <w:jc w:val="center"/>
              <w:rPr>
                <w:rFonts w:ascii="Times New Roman" w:eastAsia="Times New Roman" w:hAnsi="Times New Roman" w:cs="Times New Roman"/>
                <w:sz w:val="28"/>
                <w:szCs w:val="28"/>
              </w:rPr>
            </w:pPr>
            <w:r w:rsidRPr="0069582F">
              <w:rPr>
                <w:rFonts w:ascii="Times New Roman" w:eastAsia="Times New Roman" w:hAnsi="Times New Roman" w:cs="Times New Roman"/>
                <w:sz w:val="28"/>
                <w:szCs w:val="28"/>
              </w:rPr>
              <w:t>(а)</w:t>
            </w:r>
          </w:p>
        </w:tc>
        <w:tc>
          <w:tcPr>
            <w:tcW w:w="4586" w:type="dxa"/>
            <w:hideMark/>
          </w:tcPr>
          <w:p w14:paraId="0251C345" w14:textId="77777777" w:rsidR="00F8641B" w:rsidRPr="0069582F" w:rsidRDefault="00F8641B" w:rsidP="0031324D">
            <w:pPr>
              <w:spacing w:after="0" w:line="240" w:lineRule="auto"/>
              <w:jc w:val="center"/>
              <w:rPr>
                <w:rFonts w:ascii="Times New Roman" w:eastAsia="Times New Roman" w:hAnsi="Times New Roman" w:cs="Times New Roman"/>
                <w:sz w:val="28"/>
                <w:szCs w:val="28"/>
              </w:rPr>
            </w:pPr>
            <w:r w:rsidRPr="0069582F">
              <w:rPr>
                <w:rFonts w:ascii="Times New Roman" w:eastAsia="Times New Roman" w:hAnsi="Times New Roman" w:cs="Times New Roman"/>
                <w:sz w:val="28"/>
                <w:szCs w:val="28"/>
              </w:rPr>
              <w:t>(б)</w:t>
            </w:r>
          </w:p>
        </w:tc>
      </w:tr>
    </w:tbl>
    <w:p w14:paraId="0C92473D" w14:textId="77777777" w:rsidR="00593096" w:rsidRPr="00C903F1" w:rsidRDefault="00593096" w:rsidP="00F8641B">
      <w:pPr>
        <w:spacing w:after="0" w:line="240" w:lineRule="auto"/>
        <w:ind w:firstLine="720"/>
        <w:jc w:val="center"/>
        <w:rPr>
          <w:rFonts w:ascii="Times New Roman" w:eastAsia="Times New Roman" w:hAnsi="Times New Roman" w:cs="Times New Roman"/>
          <w:sz w:val="28"/>
          <w:szCs w:val="28"/>
        </w:rPr>
      </w:pPr>
    </w:p>
    <w:p w14:paraId="62C3B165" w14:textId="77777777" w:rsidR="00593096" w:rsidRPr="00C903F1" w:rsidRDefault="00F8641B" w:rsidP="00F8641B">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5104FB" w:rsidRPr="00C903F1">
        <w:rPr>
          <w:rFonts w:ascii="Times New Roman" w:eastAsia="Times New Roman" w:hAnsi="Times New Roman" w:cs="Times New Roman"/>
          <w:sz w:val="28"/>
          <w:szCs w:val="28"/>
        </w:rPr>
        <w:t xml:space="preserve"> 3</w:t>
      </w:r>
      <w:r w:rsidR="006B7724" w:rsidRPr="00C903F1">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xml:space="preserve"> </w:t>
      </w:r>
      <w:bookmarkStart w:id="72" w:name="_Hlk205510082"/>
      <w:r w:rsidRPr="00C903F1">
        <w:rPr>
          <w:rFonts w:ascii="Times New Roman" w:eastAsia="Times New Roman" w:hAnsi="Times New Roman" w:cs="Times New Roman"/>
          <w:sz w:val="28"/>
          <w:szCs w:val="28"/>
        </w:rPr>
        <w:t>–</w:t>
      </w:r>
      <w:bookmarkEnd w:id="72"/>
      <w:r w:rsidRPr="00C903F1">
        <w:rPr>
          <w:rFonts w:ascii="Times New Roman" w:eastAsia="Times New Roman" w:hAnsi="Times New Roman" w:cs="Times New Roman"/>
          <w:sz w:val="28"/>
          <w:szCs w:val="28"/>
        </w:rPr>
        <w:t xml:space="preserve"> Выбор зоны интереса</w:t>
      </w:r>
      <w:r w:rsidR="0031324D">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(а) и расширение зоны интереса (б) для загрузки SRTM</w:t>
      </w:r>
    </w:p>
    <w:p w14:paraId="08795F6A" w14:textId="77777777" w:rsidR="0031324D" w:rsidRDefault="00F8641B" w:rsidP="00F8641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8"/>
          <w:szCs w:val="28"/>
        </w:rPr>
        <w:t xml:space="preserve"> </w:t>
      </w:r>
      <w:r w:rsidR="00DE6017" w:rsidRPr="00C903F1">
        <w:rPr>
          <w:rFonts w:ascii="Times New Roman" w:eastAsia="Times New Roman" w:hAnsi="Times New Roman" w:cs="Times New Roman"/>
          <w:sz w:val="24"/>
          <w:szCs w:val="24"/>
        </w:rPr>
        <w:t xml:space="preserve">Примечание: скриншот с </w:t>
      </w:r>
      <w:r w:rsidR="00DE6017" w:rsidRPr="00C903F1">
        <w:rPr>
          <w:rFonts w:ascii="Times New Roman" w:eastAsia="Times New Roman" w:hAnsi="Times New Roman" w:cs="Times New Roman"/>
          <w:sz w:val="24"/>
          <w:szCs w:val="24"/>
          <w:lang w:val="en-US"/>
        </w:rPr>
        <w:t>ISRIC</w:t>
      </w:r>
      <w:r w:rsidR="00DE6017" w:rsidRPr="00E90078">
        <w:rPr>
          <w:rFonts w:ascii="Times New Roman" w:eastAsia="Times New Roman" w:hAnsi="Times New Roman" w:cs="Times New Roman"/>
          <w:sz w:val="24"/>
          <w:szCs w:val="24"/>
        </w:rPr>
        <w:t xml:space="preserve"> </w:t>
      </w:r>
    </w:p>
    <w:p w14:paraId="334E1251" w14:textId="77777777" w:rsidR="00B87C12" w:rsidRPr="0031324D" w:rsidRDefault="00B87C12" w:rsidP="00F8641B">
      <w:pPr>
        <w:spacing w:after="0" w:line="240" w:lineRule="auto"/>
        <w:jc w:val="both"/>
        <w:rPr>
          <w:rFonts w:ascii="Times New Roman" w:eastAsia="Times New Roman" w:hAnsi="Times New Roman" w:cs="Times New Roman"/>
          <w:sz w:val="24"/>
          <w:szCs w:val="24"/>
        </w:rPr>
      </w:pPr>
    </w:p>
    <w:p w14:paraId="552178BA" w14:textId="77777777" w:rsidR="00B87C12" w:rsidRDefault="00C32CF0" w:rsidP="00B87C12">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Указанные на рисунке 3</w:t>
      </w:r>
      <w:r w:rsidR="006B7724" w:rsidRPr="00C903F1">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xml:space="preserve"> фрагменты </w:t>
      </w:r>
      <w:r w:rsidR="00F8641B" w:rsidRPr="00C903F1">
        <w:rPr>
          <w:rFonts w:ascii="Times New Roman" w:eastAsia="Times New Roman" w:hAnsi="Times New Roman" w:cs="Times New Roman"/>
          <w:sz w:val="28"/>
          <w:szCs w:val="28"/>
        </w:rPr>
        <w:t>N53E069 и N53E068 скачиваются в формате hgt или tif</w:t>
      </w:r>
      <w:r w:rsidRPr="00C903F1">
        <w:rPr>
          <w:rFonts w:ascii="Times New Roman" w:eastAsia="Times New Roman" w:hAnsi="Times New Roman" w:cs="Times New Roman"/>
          <w:sz w:val="28"/>
          <w:szCs w:val="28"/>
        </w:rPr>
        <w:t>f</w:t>
      </w:r>
      <w:r w:rsidR="00F8641B" w:rsidRPr="00C903F1">
        <w:rPr>
          <w:rFonts w:ascii="Times New Roman" w:eastAsia="Times New Roman" w:hAnsi="Times New Roman" w:cs="Times New Roman"/>
          <w:sz w:val="28"/>
          <w:szCs w:val="28"/>
        </w:rPr>
        <w:t xml:space="preserve"> для дальнейшей работы в ArcGIS Pro</w:t>
      </w:r>
      <w:r w:rsidRPr="00C903F1">
        <w:rPr>
          <w:rFonts w:ascii="Times New Roman" w:eastAsia="Times New Roman" w:hAnsi="Times New Roman" w:cs="Times New Roman"/>
          <w:sz w:val="28"/>
          <w:szCs w:val="28"/>
        </w:rPr>
        <w:t xml:space="preserve"> и </w:t>
      </w:r>
      <w:r w:rsidR="00F8641B" w:rsidRPr="00C903F1">
        <w:rPr>
          <w:rFonts w:ascii="Times New Roman" w:eastAsia="Times New Roman" w:hAnsi="Times New Roman" w:cs="Times New Roman"/>
          <w:sz w:val="28"/>
          <w:szCs w:val="28"/>
        </w:rPr>
        <w:t>добавл</w:t>
      </w:r>
      <w:r w:rsidRPr="00C903F1">
        <w:rPr>
          <w:rFonts w:ascii="Times New Roman" w:eastAsia="Times New Roman" w:hAnsi="Times New Roman" w:cs="Times New Roman"/>
          <w:sz w:val="28"/>
          <w:szCs w:val="28"/>
        </w:rPr>
        <w:t xml:space="preserve">яются </w:t>
      </w:r>
      <w:r w:rsidR="00F8641B" w:rsidRPr="00C903F1">
        <w:rPr>
          <w:rFonts w:ascii="Times New Roman" w:eastAsia="Times New Roman" w:hAnsi="Times New Roman" w:cs="Times New Roman"/>
          <w:sz w:val="28"/>
          <w:szCs w:val="28"/>
        </w:rPr>
        <w:t xml:space="preserve">с различным диапазоном высот (от 77 до 921 м). </w:t>
      </w:r>
    </w:p>
    <w:p w14:paraId="00216678" w14:textId="77777777" w:rsidR="00513AA8" w:rsidRPr="00C903F1" w:rsidRDefault="00F8641B" w:rsidP="00B87C12">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На Рисунке </w:t>
      </w:r>
      <w:r w:rsidR="005104FB" w:rsidRPr="00C903F1">
        <w:rPr>
          <w:rFonts w:ascii="Times New Roman" w:eastAsia="Times New Roman" w:hAnsi="Times New Roman" w:cs="Times New Roman"/>
          <w:sz w:val="28"/>
          <w:szCs w:val="28"/>
        </w:rPr>
        <w:t>3</w:t>
      </w:r>
      <w:r w:rsidR="006B7724" w:rsidRPr="00C903F1">
        <w:rPr>
          <w:rFonts w:ascii="Times New Roman" w:eastAsia="Times New Roman" w:hAnsi="Times New Roman" w:cs="Times New Roman"/>
          <w:sz w:val="28"/>
          <w:szCs w:val="28"/>
        </w:rPr>
        <w:t>6</w:t>
      </w:r>
      <w:r w:rsidR="00C32CF0" w:rsidRPr="00C903F1">
        <w:rPr>
          <w:rFonts w:ascii="Times New Roman" w:eastAsia="Times New Roman" w:hAnsi="Times New Roman" w:cs="Times New Roman"/>
          <w:sz w:val="28"/>
          <w:szCs w:val="28"/>
        </w:rPr>
        <w:t xml:space="preserve"> показано</w:t>
      </w:r>
      <w:r w:rsidRPr="00C903F1">
        <w:rPr>
          <w:rFonts w:ascii="Times New Roman" w:eastAsia="Times New Roman" w:hAnsi="Times New Roman" w:cs="Times New Roman"/>
          <w:sz w:val="28"/>
          <w:szCs w:val="28"/>
        </w:rPr>
        <w:t xml:space="preserve">, что каждый тайл отображает рельеф с градацией от тёмных (низменности) до светлых (возвышенности) оттенков. Красная линия обозначает границы Зерендинского района. </w:t>
      </w:r>
    </w:p>
    <w:p w14:paraId="1C64B67A" w14:textId="77777777" w:rsidR="00F8641B" w:rsidRPr="005C3122" w:rsidRDefault="005C3122" w:rsidP="00361B15">
      <w:pPr>
        <w:spacing w:after="0" w:line="240" w:lineRule="auto"/>
        <w:ind w:firstLine="720"/>
        <w:jc w:val="both"/>
        <w:rPr>
          <w:rFonts w:ascii="Times New Roman" w:eastAsia="Times New Roman" w:hAnsi="Times New Roman" w:cs="Times New Roman"/>
          <w:sz w:val="28"/>
          <w:szCs w:val="28"/>
          <w:lang w:val="kk-KZ"/>
        </w:rPr>
      </w:pPr>
      <w:r w:rsidRPr="00C903F1">
        <w:rPr>
          <w:noProof/>
        </w:rPr>
        <w:drawing>
          <wp:anchor distT="0" distB="0" distL="114300" distR="114300" simplePos="0" relativeHeight="251752448" behindDoc="0" locked="0" layoutInCell="1" allowOverlap="1" wp14:anchorId="6989C575" wp14:editId="65691821">
            <wp:simplePos x="0" y="0"/>
            <wp:positionH relativeFrom="column">
              <wp:posOffset>-3810</wp:posOffset>
            </wp:positionH>
            <wp:positionV relativeFrom="paragraph">
              <wp:posOffset>831850</wp:posOffset>
            </wp:positionV>
            <wp:extent cx="6113145" cy="2657475"/>
            <wp:effectExtent l="19050" t="19050" r="20955" b="28575"/>
            <wp:wrapTopAndBottom/>
            <wp:docPr id="59341266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113145" cy="2657475"/>
                    </a:xfrm>
                    <a:prstGeom prst="rect">
                      <a:avLst/>
                    </a:prstGeom>
                    <a:noFill/>
                    <a:ln w="9525">
                      <a:solidFill>
                        <a:sysClr val="window" lastClr="FFFFFF"/>
                      </a:solidFill>
                      <a:miter lim="800000"/>
                      <a:headEnd/>
                      <a:tailEnd/>
                    </a:ln>
                  </pic:spPr>
                </pic:pic>
              </a:graphicData>
            </a:graphic>
            <wp14:sizeRelH relativeFrom="page">
              <wp14:pctWidth>0</wp14:pctWidth>
            </wp14:sizeRelH>
            <wp14:sizeRelV relativeFrom="page">
              <wp14:pctHeight>0</wp14:pctHeight>
            </wp14:sizeRelV>
          </wp:anchor>
        </w:drawing>
      </w:r>
      <w:r w:rsidR="00F8641B" w:rsidRPr="00C903F1">
        <w:rPr>
          <w:rFonts w:ascii="Times New Roman" w:eastAsia="Times New Roman" w:hAnsi="Times New Roman" w:cs="Times New Roman"/>
          <w:sz w:val="28"/>
          <w:szCs w:val="28"/>
        </w:rPr>
        <w:t xml:space="preserve">Для </w:t>
      </w:r>
      <w:bookmarkStart w:id="73" w:name="_Hlk205512493"/>
      <w:r w:rsidR="00F8641B" w:rsidRPr="00C903F1">
        <w:rPr>
          <w:rFonts w:ascii="Times New Roman" w:eastAsia="Times New Roman" w:hAnsi="Times New Roman" w:cs="Times New Roman"/>
          <w:sz w:val="28"/>
          <w:szCs w:val="28"/>
        </w:rPr>
        <w:t>объединени</w:t>
      </w:r>
      <w:r w:rsidR="00513AA8" w:rsidRPr="00C903F1">
        <w:rPr>
          <w:rFonts w:ascii="Times New Roman" w:eastAsia="Times New Roman" w:hAnsi="Times New Roman" w:cs="Times New Roman"/>
          <w:sz w:val="28"/>
          <w:szCs w:val="28"/>
        </w:rPr>
        <w:t xml:space="preserve">я </w:t>
      </w:r>
      <w:r w:rsidR="00F8641B" w:rsidRPr="00C903F1">
        <w:rPr>
          <w:rFonts w:ascii="Times New Roman" w:eastAsia="Times New Roman" w:hAnsi="Times New Roman" w:cs="Times New Roman"/>
          <w:sz w:val="28"/>
          <w:szCs w:val="28"/>
        </w:rPr>
        <w:t>тайлов используется инструмент "Мозаика (Mosaic)"</w:t>
      </w:r>
      <w:bookmarkEnd w:id="73"/>
      <w:r w:rsidR="00F8641B" w:rsidRPr="00C903F1">
        <w:rPr>
          <w:rFonts w:ascii="Times New Roman" w:eastAsia="Times New Roman" w:hAnsi="Times New Roman" w:cs="Times New Roman"/>
          <w:sz w:val="28"/>
          <w:szCs w:val="28"/>
        </w:rPr>
        <w:t xml:space="preserve">, где 6 отдельных растров (N53E069.tif, N53E070.tif, и т.д.) объединяются в единый слой </w:t>
      </w:r>
      <w:proofErr w:type="gramStart"/>
      <w:r w:rsidR="00F8641B" w:rsidRPr="00C903F1">
        <w:rPr>
          <w:rFonts w:ascii="Times New Roman" w:eastAsia="Times New Roman" w:hAnsi="Times New Roman" w:cs="Times New Roman"/>
          <w:sz w:val="28"/>
          <w:szCs w:val="28"/>
        </w:rPr>
        <w:t>Zerendy.tif.(</w:t>
      </w:r>
      <w:proofErr w:type="gramEnd"/>
      <w:r w:rsidR="00F8641B" w:rsidRPr="00C903F1">
        <w:rPr>
          <w:rFonts w:ascii="Times New Roman" w:eastAsia="Times New Roman" w:hAnsi="Times New Roman" w:cs="Times New Roman"/>
          <w:sz w:val="28"/>
          <w:szCs w:val="28"/>
        </w:rPr>
        <w:t>Рисунок</w:t>
      </w:r>
      <w:r w:rsidR="005104FB" w:rsidRPr="00C903F1">
        <w:rPr>
          <w:rFonts w:ascii="Times New Roman" w:eastAsia="Times New Roman" w:hAnsi="Times New Roman" w:cs="Times New Roman"/>
          <w:sz w:val="28"/>
          <w:szCs w:val="28"/>
        </w:rPr>
        <w:t xml:space="preserve"> 36</w:t>
      </w:r>
      <w:r w:rsidR="00F8641B" w:rsidRPr="00C903F1">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w:t>
      </w:r>
    </w:p>
    <w:p w14:paraId="5EB93897" w14:textId="77777777" w:rsidR="00DE6017" w:rsidRPr="00C903F1" w:rsidRDefault="005C3122" w:rsidP="005C3122">
      <w:pPr>
        <w:tabs>
          <w:tab w:val="left" w:pos="3420"/>
          <w:tab w:val="left" w:pos="3765"/>
          <w:tab w:val="center" w:pos="4819"/>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02BCF205"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1F2D78" w:rsidRPr="00C903F1">
        <w:rPr>
          <w:rFonts w:ascii="Times New Roman" w:eastAsia="Times New Roman" w:hAnsi="Times New Roman" w:cs="Times New Roman"/>
          <w:sz w:val="28"/>
          <w:szCs w:val="28"/>
        </w:rPr>
        <w:t xml:space="preserve"> 36</w:t>
      </w:r>
      <w:r w:rsidRPr="00C903F1">
        <w:rPr>
          <w:rFonts w:ascii="Times New Roman" w:eastAsia="Times New Roman" w:hAnsi="Times New Roman" w:cs="Times New Roman"/>
          <w:sz w:val="28"/>
          <w:szCs w:val="28"/>
        </w:rPr>
        <w:t xml:space="preserve"> – Состыковка снимков до применения инструмента «Мозаика»</w:t>
      </w:r>
    </w:p>
    <w:p w14:paraId="259D5248" w14:textId="77777777" w:rsidR="00DE6017" w:rsidRPr="00C903F1" w:rsidRDefault="00DE6017" w:rsidP="00DE6017">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1F6A4AEF" w14:textId="77777777" w:rsidR="001C1F32" w:rsidRPr="005C3122" w:rsidRDefault="001C1F32" w:rsidP="005C3122">
      <w:pPr>
        <w:spacing w:after="0" w:line="240" w:lineRule="auto"/>
        <w:jc w:val="both"/>
        <w:rPr>
          <w:rFonts w:ascii="Times New Roman" w:eastAsia="Times New Roman" w:hAnsi="Times New Roman" w:cs="Times New Roman"/>
          <w:sz w:val="24"/>
          <w:szCs w:val="24"/>
          <w:lang w:val="kk-KZ"/>
        </w:rPr>
      </w:pPr>
      <w:r w:rsidRPr="00C903F1">
        <w:rPr>
          <w:noProof/>
        </w:rPr>
        <w:drawing>
          <wp:anchor distT="0" distB="0" distL="114300" distR="114300" simplePos="0" relativeHeight="251676672" behindDoc="0" locked="0" layoutInCell="1" allowOverlap="1" wp14:anchorId="0BCFA925" wp14:editId="3898AD49">
            <wp:simplePos x="0" y="0"/>
            <wp:positionH relativeFrom="column">
              <wp:posOffset>1120140</wp:posOffset>
            </wp:positionH>
            <wp:positionV relativeFrom="paragraph">
              <wp:posOffset>80010</wp:posOffset>
            </wp:positionV>
            <wp:extent cx="3673475" cy="3829050"/>
            <wp:effectExtent l="19050" t="19050" r="22225" b="19050"/>
            <wp:wrapTopAndBottom/>
            <wp:docPr id="1151967128"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673475" cy="3829050"/>
                    </a:xfrm>
                    <a:prstGeom prst="rect">
                      <a:avLst/>
                    </a:prstGeom>
                    <a:noFill/>
                    <a:ln w="9525">
                      <a:solidFill>
                        <a:schemeClr val="bg1"/>
                      </a:solidFill>
                      <a:miter lim="800000"/>
                      <a:headEnd/>
                      <a:tailEnd/>
                    </a:ln>
                  </pic:spPr>
                </pic:pic>
              </a:graphicData>
            </a:graphic>
            <wp14:sizeRelH relativeFrom="page">
              <wp14:pctWidth>0</wp14:pctWidth>
            </wp14:sizeRelH>
            <wp14:sizeRelV relativeFrom="page">
              <wp14:pctHeight>0</wp14:pctHeight>
            </wp14:sizeRelV>
          </wp:anchor>
        </w:drawing>
      </w:r>
    </w:p>
    <w:p w14:paraId="4BC974D6" w14:textId="77777777" w:rsidR="001C1F32" w:rsidRPr="00C903F1" w:rsidRDefault="001C1F32" w:rsidP="001C1F32">
      <w:pPr>
        <w:tabs>
          <w:tab w:val="left" w:pos="3043"/>
        </w:tabs>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 37 – Объединение тайлов инструментом "Мозаика"</w:t>
      </w:r>
    </w:p>
    <w:p w14:paraId="0A94108F" w14:textId="77777777" w:rsidR="001C1F32" w:rsidRPr="00C903F1" w:rsidRDefault="001C1F32" w:rsidP="001C1F3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6D4BF71E" w14:textId="77777777" w:rsidR="001C1F32" w:rsidRPr="00C903F1" w:rsidRDefault="001C1F32" w:rsidP="001C1F32">
      <w:pPr>
        <w:spacing w:after="0" w:line="240" w:lineRule="auto"/>
        <w:jc w:val="both"/>
        <w:rPr>
          <w:rFonts w:ascii="Times New Roman" w:eastAsia="Times New Roman" w:hAnsi="Times New Roman" w:cs="Times New Roman"/>
          <w:sz w:val="24"/>
          <w:szCs w:val="24"/>
        </w:rPr>
      </w:pPr>
    </w:p>
    <w:p w14:paraId="16542A72" w14:textId="77777777" w:rsidR="005C3122" w:rsidRPr="005C3122" w:rsidRDefault="001C1F32" w:rsidP="00F8641B">
      <w:pPr>
        <w:spacing w:after="0" w:line="240" w:lineRule="auto"/>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Это необходимо для создания сплошной модели рельефа, покрывающей весь район. Созданная мозаика Zerendy.tif успешно визуализируется, охватывая границы района (рис. 37).</w:t>
      </w:r>
    </w:p>
    <w:p w14:paraId="35ED044C" w14:textId="77777777" w:rsidR="005104FB" w:rsidRPr="00C903F1" w:rsidRDefault="00F8641B" w:rsidP="00505143">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 </w:t>
      </w:r>
      <w:r w:rsidR="001C1F32" w:rsidRPr="00C903F1">
        <w:rPr>
          <w:rFonts w:ascii="Times New Roman" w:eastAsia="Times New Roman" w:hAnsi="Times New Roman" w:cs="Times New Roman"/>
          <w:sz w:val="28"/>
          <w:szCs w:val="28"/>
        </w:rPr>
        <w:tab/>
        <w:t>Далее м</w:t>
      </w:r>
      <w:r w:rsidRPr="00C903F1">
        <w:rPr>
          <w:rFonts w:ascii="Times New Roman" w:eastAsia="Times New Roman" w:hAnsi="Times New Roman" w:cs="Times New Roman"/>
          <w:sz w:val="28"/>
          <w:szCs w:val="28"/>
        </w:rPr>
        <w:t xml:space="preserve">озаичный слой был обрезан по административным границам с использованием инструмента Clip, результат – файл </w:t>
      </w:r>
      <w:bookmarkStart w:id="74" w:name="_Hlk205510052"/>
      <w:r w:rsidRPr="00C903F1">
        <w:rPr>
          <w:rFonts w:ascii="Times New Roman" w:eastAsia="Times New Roman" w:hAnsi="Times New Roman" w:cs="Times New Roman"/>
          <w:sz w:val="28"/>
          <w:szCs w:val="28"/>
        </w:rPr>
        <w:t>SRTM</w:t>
      </w:r>
      <w:bookmarkEnd w:id="74"/>
      <w:r w:rsidRPr="00C903F1">
        <w:rPr>
          <w:rFonts w:ascii="Times New Roman" w:eastAsia="Times New Roman" w:hAnsi="Times New Roman" w:cs="Times New Roman"/>
          <w:sz w:val="28"/>
          <w:szCs w:val="28"/>
        </w:rPr>
        <w:t>.tif (Рисунок</w:t>
      </w:r>
      <w:r w:rsidR="005104FB" w:rsidRPr="00C903F1">
        <w:rPr>
          <w:rFonts w:ascii="Times New Roman" w:eastAsia="Times New Roman" w:hAnsi="Times New Roman" w:cs="Times New Roman"/>
          <w:sz w:val="28"/>
          <w:szCs w:val="28"/>
        </w:rPr>
        <w:t xml:space="preserve"> </w:t>
      </w:r>
      <w:proofErr w:type="gramStart"/>
      <w:r w:rsidR="005104FB" w:rsidRPr="00C903F1">
        <w:rPr>
          <w:rFonts w:ascii="Times New Roman" w:eastAsia="Times New Roman" w:hAnsi="Times New Roman" w:cs="Times New Roman"/>
          <w:sz w:val="28"/>
          <w:szCs w:val="28"/>
        </w:rPr>
        <w:t>3</w:t>
      </w:r>
      <w:r w:rsidR="001F2D78" w:rsidRPr="00C903F1">
        <w:rPr>
          <w:rFonts w:ascii="Times New Roman" w:eastAsia="Times New Roman" w:hAnsi="Times New Roman" w:cs="Times New Roman"/>
          <w:sz w:val="28"/>
          <w:szCs w:val="28"/>
        </w:rPr>
        <w:t>8</w:t>
      </w:r>
      <w:r w:rsidRPr="00C903F1">
        <w:rPr>
          <w:rFonts w:ascii="Times New Roman" w:eastAsia="Times New Roman" w:hAnsi="Times New Roman" w:cs="Times New Roman"/>
          <w:sz w:val="28"/>
          <w:szCs w:val="28"/>
        </w:rPr>
        <w:t xml:space="preserve"> )</w:t>
      </w:r>
      <w:proofErr w:type="gramEnd"/>
      <w:r w:rsidRPr="00C903F1">
        <w:rPr>
          <w:rFonts w:ascii="Times New Roman" w:eastAsia="Times New Roman" w:hAnsi="Times New Roman" w:cs="Times New Roman"/>
          <w:sz w:val="28"/>
          <w:szCs w:val="28"/>
        </w:rPr>
        <w:t xml:space="preserve">. </w:t>
      </w:r>
    </w:p>
    <w:p w14:paraId="60CAA9E1" w14:textId="77777777" w:rsidR="001C1F32" w:rsidRPr="00C903F1" w:rsidRDefault="001C1F32" w:rsidP="00505143">
      <w:pPr>
        <w:spacing w:after="0" w:line="240" w:lineRule="auto"/>
        <w:jc w:val="both"/>
        <w:rPr>
          <w:rFonts w:ascii="Times New Roman" w:eastAsia="Times New Roman" w:hAnsi="Times New Roman" w:cs="Times New Roman"/>
          <w:sz w:val="28"/>
          <w:szCs w:val="28"/>
        </w:rPr>
      </w:pPr>
    </w:p>
    <w:p w14:paraId="59E40783" w14:textId="77777777" w:rsidR="00DE6017" w:rsidRPr="00C903F1" w:rsidRDefault="00DE6017" w:rsidP="001F2D78">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543C8FE0" wp14:editId="326873B8">
            <wp:extent cx="6066154" cy="2647950"/>
            <wp:effectExtent l="0" t="0" r="0" b="0"/>
            <wp:docPr id="147572728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75228" cy="2651911"/>
                    </a:xfrm>
                    <a:prstGeom prst="rect">
                      <a:avLst/>
                    </a:prstGeom>
                    <a:noFill/>
                  </pic:spPr>
                </pic:pic>
              </a:graphicData>
            </a:graphic>
          </wp:inline>
        </w:drawing>
      </w:r>
    </w:p>
    <w:p w14:paraId="1C010036" w14:textId="77777777" w:rsidR="00DE6017" w:rsidRPr="00C903F1" w:rsidRDefault="00DE6017" w:rsidP="001F2D78">
      <w:pPr>
        <w:spacing w:after="0" w:line="240" w:lineRule="auto"/>
        <w:jc w:val="center"/>
        <w:rPr>
          <w:rFonts w:ascii="Times New Roman" w:eastAsia="Times New Roman" w:hAnsi="Times New Roman" w:cs="Times New Roman"/>
          <w:sz w:val="28"/>
          <w:szCs w:val="28"/>
          <w:lang w:val="en-US"/>
        </w:rPr>
      </w:pPr>
    </w:p>
    <w:p w14:paraId="6D71E65D" w14:textId="77777777" w:rsidR="005104FB" w:rsidRPr="00C903F1" w:rsidRDefault="005104FB" w:rsidP="001F2D78">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 3</w:t>
      </w:r>
      <w:r w:rsidR="001F2D78" w:rsidRPr="00C903F1">
        <w:rPr>
          <w:rFonts w:ascii="Times New Roman" w:eastAsia="Times New Roman" w:hAnsi="Times New Roman" w:cs="Times New Roman"/>
          <w:sz w:val="28"/>
          <w:szCs w:val="28"/>
        </w:rPr>
        <w:t>8</w:t>
      </w:r>
      <w:r w:rsidRPr="00C903F1">
        <w:rPr>
          <w:rFonts w:ascii="Times New Roman" w:eastAsia="Times New Roman" w:hAnsi="Times New Roman" w:cs="Times New Roman"/>
          <w:sz w:val="28"/>
          <w:szCs w:val="28"/>
        </w:rPr>
        <w:t xml:space="preserve"> – Итоговый результат извлечения ЦМР</w:t>
      </w:r>
    </w:p>
    <w:p w14:paraId="459F7A51" w14:textId="77777777" w:rsidR="001F2D78" w:rsidRPr="00ED24ED" w:rsidRDefault="00DE6017" w:rsidP="0031324D">
      <w:pPr>
        <w:spacing w:after="0" w:line="240" w:lineRule="auto"/>
        <w:jc w:val="both"/>
        <w:rPr>
          <w:rFonts w:ascii="Times New Roman" w:eastAsia="Times New Roman" w:hAnsi="Times New Roman" w:cs="Times New Roman"/>
          <w:sz w:val="24"/>
          <w:szCs w:val="24"/>
          <w:lang w:val="kk-KZ"/>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p>
    <w:p w14:paraId="12244B12"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Итоговый DEM </w:t>
      </w:r>
      <w:r w:rsidR="00513AA8" w:rsidRPr="00C903F1">
        <w:rPr>
          <w:rFonts w:ascii="Times New Roman" w:eastAsia="Times New Roman" w:hAnsi="Times New Roman" w:cs="Times New Roman"/>
          <w:sz w:val="28"/>
          <w:szCs w:val="28"/>
        </w:rPr>
        <w:t xml:space="preserve">показан для </w:t>
      </w:r>
      <w:r w:rsidRPr="00C903F1">
        <w:rPr>
          <w:rFonts w:ascii="Times New Roman" w:eastAsia="Times New Roman" w:hAnsi="Times New Roman" w:cs="Times New Roman"/>
          <w:sz w:val="28"/>
          <w:szCs w:val="28"/>
        </w:rPr>
        <w:t>территории Зерендинского района. Диапазон значений</w:t>
      </w:r>
      <w:r w:rsidR="00513AA8" w:rsidRPr="00C903F1">
        <w:rPr>
          <w:rFonts w:ascii="Times New Roman" w:eastAsia="Times New Roman" w:hAnsi="Times New Roman" w:cs="Times New Roman"/>
          <w:sz w:val="28"/>
          <w:szCs w:val="28"/>
        </w:rPr>
        <w:t xml:space="preserve"> варьирует в пределах </w:t>
      </w:r>
      <w:r w:rsidRPr="00C903F1">
        <w:rPr>
          <w:rFonts w:ascii="Times New Roman" w:eastAsia="Times New Roman" w:hAnsi="Times New Roman" w:cs="Times New Roman"/>
          <w:sz w:val="28"/>
          <w:szCs w:val="28"/>
        </w:rPr>
        <w:t>от 123 до 637 м, что говорит о разнообразии орографии – от равнин до холмистых участков.</w:t>
      </w:r>
    </w:p>
    <w:p w14:paraId="1560BC9F"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Для улучшения визуального восприятия, для всех слоев была выбрана единая цветовая схема. На примере слоя BSI.tif (Bare Soil Index) была выбрана составная цветовая схема в окне "Символы", позволяющая отразить деградацию почвы (Рисунок</w:t>
      </w:r>
      <w:r w:rsidR="005104FB" w:rsidRPr="00C903F1">
        <w:rPr>
          <w:rFonts w:ascii="Times New Roman" w:eastAsia="Times New Roman" w:hAnsi="Times New Roman" w:cs="Times New Roman"/>
          <w:sz w:val="28"/>
          <w:szCs w:val="28"/>
        </w:rPr>
        <w:t xml:space="preserve"> 3</w:t>
      </w:r>
      <w:r w:rsidR="001F2D78" w:rsidRPr="00C903F1">
        <w:rPr>
          <w:rFonts w:ascii="Times New Roman" w:eastAsia="Times New Roman" w:hAnsi="Times New Roman" w:cs="Times New Roman"/>
          <w:sz w:val="28"/>
          <w:szCs w:val="28"/>
        </w:rPr>
        <w:t>9</w:t>
      </w:r>
      <w:r w:rsidRPr="00C903F1">
        <w:rPr>
          <w:rFonts w:ascii="Times New Roman" w:eastAsia="Times New Roman" w:hAnsi="Times New Roman" w:cs="Times New Roman"/>
          <w:sz w:val="28"/>
          <w:szCs w:val="28"/>
        </w:rPr>
        <w:t>)</w:t>
      </w:r>
      <w:r w:rsidR="005104FB" w:rsidRPr="00C903F1">
        <w:rPr>
          <w:rFonts w:ascii="Times New Roman" w:eastAsia="Times New Roman" w:hAnsi="Times New Roman" w:cs="Times New Roman"/>
          <w:sz w:val="28"/>
          <w:szCs w:val="28"/>
        </w:rPr>
        <w:t>.</w:t>
      </w:r>
    </w:p>
    <w:p w14:paraId="3B30D363" w14:textId="77777777" w:rsidR="004D2600" w:rsidRPr="00C903F1" w:rsidRDefault="004D2600" w:rsidP="004D2600">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На итоговой карте ярко выражено пространственное распределение BSI: синие/тёмные – участки с высоким индексом оголённости почвы (деградация), зелёные участки </w:t>
      </w:r>
      <w:bookmarkStart w:id="75" w:name="_Hlk205500246"/>
      <w:r w:rsidRPr="00C903F1">
        <w:rPr>
          <w:rFonts w:ascii="Times New Roman" w:eastAsia="Times New Roman" w:hAnsi="Times New Roman" w:cs="Times New Roman"/>
          <w:sz w:val="28"/>
          <w:szCs w:val="28"/>
        </w:rPr>
        <w:t>–</w:t>
      </w:r>
      <w:bookmarkEnd w:id="75"/>
      <w:r w:rsidRPr="00C903F1">
        <w:rPr>
          <w:rFonts w:ascii="Times New Roman" w:eastAsia="Times New Roman" w:hAnsi="Times New Roman" w:cs="Times New Roman"/>
          <w:sz w:val="28"/>
          <w:szCs w:val="28"/>
        </w:rPr>
        <w:t xml:space="preserve"> умеренно оголенные земли, желтые участки – зоны у меренной растительностью, красные и оранжевые зоны – наиболее продуктивные, участки с растительностью. Однако, шкала значений BSI реверсивна, то есть чем выше показатель, тем ниже качество земель. </w:t>
      </w:r>
    </w:p>
    <w:p w14:paraId="5B2A5C92" w14:textId="77777777" w:rsidR="004D2600" w:rsidRPr="00C903F1" w:rsidRDefault="004D2600" w:rsidP="001C1F32">
      <w:pPr>
        <w:spacing w:after="0" w:line="240" w:lineRule="auto"/>
        <w:ind w:firstLine="720"/>
        <w:jc w:val="both"/>
        <w:rPr>
          <w:rFonts w:ascii="Times New Roman" w:eastAsia="Times New Roman" w:hAnsi="Times New Roman" w:cs="Times New Roman"/>
          <w:b/>
          <w:bCs/>
          <w:sz w:val="28"/>
          <w:szCs w:val="28"/>
        </w:rPr>
      </w:pPr>
      <w:r w:rsidRPr="00C903F1">
        <w:rPr>
          <w:rFonts w:ascii="Times New Roman" w:eastAsia="Times New Roman" w:hAnsi="Times New Roman" w:cs="Times New Roman"/>
          <w:sz w:val="28"/>
          <w:szCs w:val="28"/>
        </w:rPr>
        <w:t>Заключительным этапом является классификация угодий по качеству на основе применения ГИС. Для объединения всех слоёв применяются инструменты наложения (overlay tools), затем для получения итоговой карты интегрируются показатели, после им задается категория класса и предельные значения для обозначения уровня качества земель (например, от очень высокого до низкого).</w:t>
      </w:r>
      <w:r w:rsidRPr="00C903F1">
        <w:rPr>
          <w:rFonts w:ascii="Times New Roman" w:eastAsia="Times New Roman" w:hAnsi="Times New Roman" w:cs="Times New Roman"/>
          <w:b/>
          <w:bCs/>
          <w:sz w:val="28"/>
          <w:szCs w:val="28"/>
        </w:rPr>
        <w:t xml:space="preserve"> </w:t>
      </w:r>
      <w:r w:rsidRPr="00C903F1">
        <w:rPr>
          <w:rFonts w:ascii="Times New Roman" w:eastAsia="Times New Roman" w:hAnsi="Times New Roman" w:cs="Times New Roman"/>
          <w:sz w:val="28"/>
          <w:szCs w:val="28"/>
        </w:rPr>
        <w:t>В результате формируется целостная карта качественного состояния земель, пригодная для пространственного планирования, землепользования и мониторинга.</w:t>
      </w:r>
    </w:p>
    <w:p w14:paraId="032E448E" w14:textId="77777777" w:rsidR="004D2600" w:rsidRPr="00C903F1" w:rsidRDefault="004D2600" w:rsidP="00F8641B">
      <w:pPr>
        <w:spacing w:after="0" w:line="240" w:lineRule="auto"/>
        <w:ind w:firstLine="720"/>
        <w:jc w:val="both"/>
        <w:rPr>
          <w:rFonts w:ascii="Times New Roman" w:eastAsia="Times New Roman" w:hAnsi="Times New Roman" w:cs="Times New Roman"/>
          <w:sz w:val="28"/>
          <w:szCs w:val="28"/>
        </w:rPr>
      </w:pPr>
    </w:p>
    <w:tbl>
      <w:tblPr>
        <w:tblW w:w="9639" w:type="dxa"/>
        <w:jc w:val="center"/>
        <w:tblLayout w:type="fixed"/>
        <w:tblLook w:val="04A0" w:firstRow="1" w:lastRow="0" w:firstColumn="1" w:lastColumn="0" w:noHBand="0" w:noVBand="1"/>
      </w:tblPr>
      <w:tblGrid>
        <w:gridCol w:w="5054"/>
        <w:gridCol w:w="4585"/>
      </w:tblGrid>
      <w:tr w:rsidR="004D2600" w:rsidRPr="00C903F1" w14:paraId="25F2ED4C" w14:textId="77777777" w:rsidTr="00182BEA">
        <w:trPr>
          <w:jc w:val="center"/>
        </w:trPr>
        <w:tc>
          <w:tcPr>
            <w:tcW w:w="5054" w:type="dxa"/>
            <w:vAlign w:val="center"/>
            <w:hideMark/>
          </w:tcPr>
          <w:p w14:paraId="2108A433" w14:textId="77777777" w:rsidR="004D2600" w:rsidRPr="00C903F1" w:rsidRDefault="004D2600" w:rsidP="004B454A">
            <w:pPr>
              <w:spacing w:after="0" w:line="240" w:lineRule="auto"/>
              <w:jc w:val="both"/>
              <w:rPr>
                <w:rFonts w:ascii="Times New Roman" w:eastAsia="Times New Roman" w:hAnsi="Times New Roman" w:cs="Times New Roman"/>
                <w:sz w:val="28"/>
                <w:szCs w:val="28"/>
              </w:rPr>
            </w:pPr>
            <w:bookmarkStart w:id="76" w:name="_Hlk205508832"/>
            <w:bookmarkStart w:id="77" w:name="_Hlk205513529"/>
            <w:r w:rsidRPr="00C903F1">
              <w:rPr>
                <w:rFonts w:ascii="Times New Roman" w:eastAsia="Times New Roman" w:hAnsi="Times New Roman" w:cs="Times New Roman"/>
                <w:noProof/>
                <w:sz w:val="28"/>
                <w:szCs w:val="28"/>
              </w:rPr>
              <w:drawing>
                <wp:anchor distT="0" distB="0" distL="114300" distR="114300" simplePos="0" relativeHeight="251737088" behindDoc="0" locked="0" layoutInCell="1" allowOverlap="1" wp14:anchorId="6C2C3089" wp14:editId="764ED7AD">
                  <wp:simplePos x="0" y="0"/>
                  <wp:positionH relativeFrom="column">
                    <wp:posOffset>-53340</wp:posOffset>
                  </wp:positionH>
                  <wp:positionV relativeFrom="paragraph">
                    <wp:posOffset>16510</wp:posOffset>
                  </wp:positionV>
                  <wp:extent cx="3141980" cy="3562350"/>
                  <wp:effectExtent l="19050" t="19050" r="20320" b="19050"/>
                  <wp:wrapTopAndBottom/>
                  <wp:docPr id="27"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141980" cy="3562350"/>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c>
          <w:tcPr>
            <w:tcW w:w="4585" w:type="dxa"/>
            <w:hideMark/>
          </w:tcPr>
          <w:p w14:paraId="638FFD3D" w14:textId="77777777" w:rsidR="004D2600" w:rsidRPr="00C903F1" w:rsidRDefault="004D2600" w:rsidP="004B454A">
            <w:pPr>
              <w:spacing w:after="0" w:line="240" w:lineRule="auto"/>
              <w:jc w:val="both"/>
              <w:rPr>
                <w:rFonts w:ascii="Times New Roman" w:eastAsia="Times New Roman" w:hAnsi="Times New Roman" w:cs="Times New Roman"/>
                <w:sz w:val="28"/>
                <w:szCs w:val="28"/>
              </w:rPr>
            </w:pPr>
            <w:r w:rsidRPr="00C903F1">
              <w:rPr>
                <w:rFonts w:ascii="Times" w:eastAsia="Times" w:hAnsi="Times" w:cs="Times"/>
                <w:noProof/>
                <w:sz w:val="28"/>
                <w:szCs w:val="28"/>
              </w:rPr>
              <w:drawing>
                <wp:anchor distT="0" distB="0" distL="114300" distR="114300" simplePos="0" relativeHeight="251738112" behindDoc="0" locked="0" layoutInCell="1" allowOverlap="1" wp14:anchorId="49B4F4DE" wp14:editId="3E22CD94">
                  <wp:simplePos x="0" y="0"/>
                  <wp:positionH relativeFrom="column">
                    <wp:posOffset>-43180</wp:posOffset>
                  </wp:positionH>
                  <wp:positionV relativeFrom="paragraph">
                    <wp:posOffset>20320</wp:posOffset>
                  </wp:positionV>
                  <wp:extent cx="2858135" cy="3629025"/>
                  <wp:effectExtent l="19050" t="19050" r="18415" b="28575"/>
                  <wp:wrapTopAndBottom/>
                  <wp:docPr id="28"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858135" cy="3629025"/>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r>
      <w:tr w:rsidR="004D2600" w:rsidRPr="00C903F1" w14:paraId="526E0FB5" w14:textId="77777777" w:rsidTr="00182BEA">
        <w:trPr>
          <w:jc w:val="center"/>
        </w:trPr>
        <w:tc>
          <w:tcPr>
            <w:tcW w:w="5054" w:type="dxa"/>
            <w:vAlign w:val="center"/>
            <w:hideMark/>
          </w:tcPr>
          <w:p w14:paraId="738631CE" w14:textId="77777777" w:rsidR="004D2600" w:rsidRPr="0069582F" w:rsidRDefault="004D2600" w:rsidP="004B454A">
            <w:pPr>
              <w:spacing w:after="0" w:line="240" w:lineRule="auto"/>
              <w:jc w:val="center"/>
              <w:rPr>
                <w:rFonts w:ascii="Times New Roman" w:eastAsia="Times New Roman" w:hAnsi="Times New Roman" w:cs="Times New Roman"/>
                <w:sz w:val="28"/>
                <w:szCs w:val="28"/>
              </w:rPr>
            </w:pPr>
            <w:proofErr w:type="gramStart"/>
            <w:r w:rsidRPr="0069582F">
              <w:rPr>
                <w:rFonts w:ascii="Times New Roman" w:eastAsia="Times New Roman" w:hAnsi="Times New Roman" w:cs="Times New Roman"/>
                <w:sz w:val="28"/>
                <w:szCs w:val="28"/>
              </w:rPr>
              <w:t>( а</w:t>
            </w:r>
            <w:proofErr w:type="gramEnd"/>
            <w:r w:rsidRPr="0069582F">
              <w:rPr>
                <w:rFonts w:ascii="Times New Roman" w:eastAsia="Times New Roman" w:hAnsi="Times New Roman" w:cs="Times New Roman"/>
                <w:sz w:val="28"/>
                <w:szCs w:val="28"/>
              </w:rPr>
              <w:t xml:space="preserve"> )</w:t>
            </w:r>
          </w:p>
        </w:tc>
        <w:tc>
          <w:tcPr>
            <w:tcW w:w="4585" w:type="dxa"/>
            <w:hideMark/>
          </w:tcPr>
          <w:p w14:paraId="7E31AAB0" w14:textId="77777777" w:rsidR="004D2600" w:rsidRPr="0069582F" w:rsidRDefault="004D2600" w:rsidP="004B454A">
            <w:pPr>
              <w:spacing w:after="0" w:line="240" w:lineRule="auto"/>
              <w:jc w:val="center"/>
              <w:rPr>
                <w:rFonts w:ascii="Times New Roman" w:eastAsia="Times New Roman" w:hAnsi="Times New Roman" w:cs="Times New Roman"/>
                <w:sz w:val="28"/>
                <w:szCs w:val="28"/>
              </w:rPr>
            </w:pPr>
            <w:proofErr w:type="gramStart"/>
            <w:r w:rsidRPr="0069582F">
              <w:rPr>
                <w:rFonts w:ascii="Times New Roman" w:eastAsia="Times New Roman" w:hAnsi="Times New Roman" w:cs="Times New Roman"/>
                <w:sz w:val="28"/>
                <w:szCs w:val="28"/>
              </w:rPr>
              <w:t>( б</w:t>
            </w:r>
            <w:proofErr w:type="gramEnd"/>
            <w:r w:rsidRPr="0069582F">
              <w:rPr>
                <w:rFonts w:ascii="Times New Roman" w:eastAsia="Times New Roman" w:hAnsi="Times New Roman" w:cs="Times New Roman"/>
                <w:sz w:val="28"/>
                <w:szCs w:val="28"/>
              </w:rPr>
              <w:t xml:space="preserve"> )</w:t>
            </w:r>
          </w:p>
        </w:tc>
      </w:tr>
    </w:tbl>
    <w:p w14:paraId="635D70A3" w14:textId="77777777" w:rsidR="005B0CAC" w:rsidRPr="00C903F1" w:rsidRDefault="005B0CAC" w:rsidP="004D2600">
      <w:pPr>
        <w:spacing w:after="0" w:line="240" w:lineRule="auto"/>
        <w:ind w:firstLine="720"/>
        <w:jc w:val="center"/>
        <w:rPr>
          <w:rFonts w:ascii="Times New Roman" w:eastAsia="Times New Roman" w:hAnsi="Times New Roman" w:cs="Times New Roman"/>
          <w:sz w:val="28"/>
          <w:szCs w:val="28"/>
        </w:rPr>
      </w:pPr>
    </w:p>
    <w:p w14:paraId="12B70DE9" w14:textId="77777777" w:rsidR="004D2600" w:rsidRPr="00C903F1" w:rsidRDefault="004D2600" w:rsidP="004D2600">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 39 – Определение индекса BSI</w:t>
      </w:r>
      <w:r w:rsidR="00333CFD">
        <w:rPr>
          <w:rFonts w:ascii="Times New Roman" w:eastAsia="Times New Roman" w:hAnsi="Times New Roman" w:cs="Times New Roman"/>
          <w:sz w:val="28"/>
          <w:szCs w:val="28"/>
          <w:lang w:val="kk-KZ"/>
        </w:rPr>
        <w:t xml:space="preserve"> </w:t>
      </w:r>
      <w:r w:rsidRPr="00C903F1">
        <w:rPr>
          <w:rFonts w:ascii="Times New Roman" w:eastAsia="Times New Roman" w:hAnsi="Times New Roman" w:cs="Times New Roman"/>
          <w:sz w:val="28"/>
          <w:szCs w:val="28"/>
        </w:rPr>
        <w:t>(а) и его конечный результат (б)</w:t>
      </w:r>
      <w:bookmarkEnd w:id="76"/>
    </w:p>
    <w:p w14:paraId="139D5E51" w14:textId="77777777" w:rsidR="005B0CAC" w:rsidRPr="00C903F1" w:rsidRDefault="005B0CAC" w:rsidP="005B0CAC">
      <w:pPr>
        <w:spacing w:after="0" w:line="240" w:lineRule="auto"/>
        <w:jc w:val="both"/>
        <w:rPr>
          <w:rFonts w:ascii="Times New Roman" w:eastAsia="Times New Roman" w:hAnsi="Times New Roman" w:cs="Times New Roman"/>
          <w:sz w:val="24"/>
          <w:szCs w:val="24"/>
        </w:rPr>
      </w:pPr>
      <w:bookmarkStart w:id="78" w:name="_Hlk211500672"/>
      <w:bookmarkEnd w:id="77"/>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bookmarkEnd w:id="78"/>
    <w:p w14:paraId="17380585" w14:textId="77777777" w:rsidR="00ED24ED" w:rsidRDefault="00ED24ED" w:rsidP="00F8641B">
      <w:pPr>
        <w:spacing w:after="0" w:line="240" w:lineRule="auto"/>
        <w:ind w:firstLine="720"/>
        <w:jc w:val="both"/>
        <w:rPr>
          <w:rFonts w:ascii="Times New Roman" w:eastAsia="Times New Roman" w:hAnsi="Times New Roman" w:cs="Times New Roman"/>
          <w:sz w:val="28"/>
          <w:szCs w:val="28"/>
          <w:lang w:val="kk-KZ"/>
        </w:rPr>
      </w:pPr>
    </w:p>
    <w:p w14:paraId="5B388CB7" w14:textId="77777777" w:rsidR="00BD66EC" w:rsidRPr="00C903F1" w:rsidRDefault="00F8641B"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Обобщая, после вывода значений каждого показателя, они были </w:t>
      </w:r>
      <w:bookmarkStart w:id="79" w:name="_Hlk205508284"/>
      <w:r w:rsidRPr="00C903F1">
        <w:rPr>
          <w:rFonts w:ascii="Times New Roman" w:eastAsia="Times New Roman" w:hAnsi="Times New Roman" w:cs="Times New Roman"/>
          <w:sz w:val="28"/>
          <w:szCs w:val="28"/>
        </w:rPr>
        <w:t>классифицирован</w:t>
      </w:r>
      <w:bookmarkEnd w:id="79"/>
      <w:r w:rsidRPr="00C903F1">
        <w:rPr>
          <w:rFonts w:ascii="Times New Roman" w:eastAsia="Times New Roman" w:hAnsi="Times New Roman" w:cs="Times New Roman"/>
          <w:sz w:val="28"/>
          <w:szCs w:val="28"/>
        </w:rPr>
        <w:t>ы</w:t>
      </w:r>
      <w:r w:rsidR="00BD66EC" w:rsidRPr="00C903F1">
        <w:rPr>
          <w:rFonts w:ascii="Times New Roman" w:eastAsia="Times New Roman" w:hAnsi="Times New Roman" w:cs="Times New Roman"/>
          <w:sz w:val="28"/>
          <w:szCs w:val="28"/>
        </w:rPr>
        <w:t xml:space="preserve"> с помощью «Символов»</w:t>
      </w:r>
      <w:r w:rsidR="005B0CAC" w:rsidRPr="00C903F1">
        <w:rPr>
          <w:rFonts w:ascii="Times New Roman" w:eastAsia="Times New Roman" w:hAnsi="Times New Roman" w:cs="Times New Roman"/>
          <w:sz w:val="28"/>
          <w:szCs w:val="28"/>
        </w:rPr>
        <w:t xml:space="preserve"> </w:t>
      </w:r>
      <w:r w:rsidR="00BD66EC" w:rsidRPr="00C903F1">
        <w:rPr>
          <w:rFonts w:ascii="Times New Roman" w:eastAsia="Times New Roman" w:hAnsi="Times New Roman" w:cs="Times New Roman"/>
          <w:sz w:val="28"/>
          <w:szCs w:val="28"/>
        </w:rPr>
        <w:t>(рис. 40)</w:t>
      </w:r>
      <w:r w:rsidRPr="00C903F1">
        <w:rPr>
          <w:rFonts w:ascii="Times New Roman" w:eastAsia="Times New Roman" w:hAnsi="Times New Roman" w:cs="Times New Roman"/>
          <w:sz w:val="28"/>
          <w:szCs w:val="28"/>
        </w:rPr>
        <w:t xml:space="preserve">. </w:t>
      </w:r>
    </w:p>
    <w:p w14:paraId="237B3AAC" w14:textId="77777777" w:rsidR="001C1F32" w:rsidRPr="00C903F1" w:rsidRDefault="001C1F32" w:rsidP="001C1F32">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Как видно из рисунка 40, слой </w:t>
      </w:r>
      <w:bookmarkStart w:id="80" w:name="_Hlk209978114"/>
      <w:r w:rsidRPr="00C903F1">
        <w:rPr>
          <w:rFonts w:ascii="Times New Roman" w:eastAsia="Times New Roman" w:hAnsi="Times New Roman" w:cs="Times New Roman"/>
          <w:sz w:val="28"/>
          <w:szCs w:val="28"/>
        </w:rPr>
        <w:t>NDVI</w:t>
      </w:r>
      <w:bookmarkEnd w:id="80"/>
      <w:r w:rsidRPr="00C903F1">
        <w:rPr>
          <w:rFonts w:ascii="Times New Roman" w:eastAsia="Times New Roman" w:hAnsi="Times New Roman" w:cs="Times New Roman"/>
          <w:sz w:val="28"/>
          <w:szCs w:val="28"/>
        </w:rPr>
        <w:t xml:space="preserve">.tif был классифицирован на 5 классов с использованием цветовой шкалы от жёлтого до красного. ≤ 0 (жёлтый) – без растительности или деградированные земли, 0,001-0,2 (оранжевый) – слабая растительность, 0,201-0,5 (оранжево-красный) – умеренная, 0,501-0,7 (красный) – высокая, 0,701-1 (тёмно-красный) – максимальная продуктивность. </w:t>
      </w:r>
    </w:p>
    <w:p w14:paraId="4986AB6E" w14:textId="77777777" w:rsidR="001C1F32" w:rsidRDefault="001C1F32" w:rsidP="001C1F32">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Далее необходимо определить показатель взвешенного наложения. Для этого применяется инструмент "Переклассификация (Reclassify)", с помощью которого каждый индекс (в т.ч. SRTM, EVI и др.) был приведён к унифицированной шкале оценок: 1-5 или 1-3 (Рисунок </w:t>
      </w:r>
      <w:proofErr w:type="gramStart"/>
      <w:r w:rsidRPr="00C903F1">
        <w:rPr>
          <w:rFonts w:ascii="Times New Roman" w:eastAsia="Times New Roman" w:hAnsi="Times New Roman" w:cs="Times New Roman"/>
          <w:sz w:val="28"/>
          <w:szCs w:val="28"/>
        </w:rPr>
        <w:t>41</w:t>
      </w:r>
      <w:proofErr w:type="gramEnd"/>
      <w:r w:rsidRPr="00C903F1">
        <w:rPr>
          <w:rFonts w:ascii="Times New Roman" w:eastAsia="Times New Roman" w:hAnsi="Times New Roman" w:cs="Times New Roman"/>
          <w:sz w:val="28"/>
          <w:szCs w:val="28"/>
        </w:rPr>
        <w:t xml:space="preserve"> а). Диапазоны значений и соответствующие классы задаются вручную, а также нормализация индексов в балльную шкалу от 1 до 5. На Рисунке 41б показан пример настройки переклассификации для индекса EVI.tif: значения от -0.06 до 1 разбиты на 5 равных интервалов, каждому присвоено значение от 1 до 5, где 5 </w:t>
      </w:r>
      <w:bookmarkStart w:id="81" w:name="_Hlk210765943"/>
      <w:r w:rsidRPr="00C903F1">
        <w:rPr>
          <w:rFonts w:ascii="Times New Roman" w:eastAsia="Times New Roman" w:hAnsi="Times New Roman" w:cs="Times New Roman"/>
          <w:sz w:val="28"/>
          <w:szCs w:val="28"/>
        </w:rPr>
        <w:t>–</w:t>
      </w:r>
      <w:bookmarkEnd w:id="81"/>
      <w:r w:rsidRPr="00C903F1">
        <w:rPr>
          <w:rFonts w:ascii="Times New Roman" w:eastAsia="Times New Roman" w:hAnsi="Times New Roman" w:cs="Times New Roman"/>
          <w:sz w:val="28"/>
          <w:szCs w:val="28"/>
        </w:rPr>
        <w:t xml:space="preserve"> наиболее благоприятные условия.</w:t>
      </w:r>
    </w:p>
    <w:p w14:paraId="4E6B77B9" w14:textId="77777777" w:rsidR="0031324D" w:rsidRPr="00C903F1" w:rsidRDefault="00ED24ED" w:rsidP="001C1F32">
      <w:pPr>
        <w:spacing w:after="0" w:line="240" w:lineRule="auto"/>
        <w:ind w:firstLine="720"/>
        <w:jc w:val="both"/>
        <w:rPr>
          <w:rFonts w:ascii="Times New Roman" w:eastAsia="Times New Roman" w:hAnsi="Times New Roman" w:cs="Times New Roman"/>
          <w:sz w:val="28"/>
          <w:szCs w:val="28"/>
        </w:rPr>
      </w:pPr>
      <w:r w:rsidRPr="00C903F1">
        <w:rPr>
          <w:noProof/>
        </w:rPr>
        <w:drawing>
          <wp:anchor distT="0" distB="0" distL="114300" distR="114300" simplePos="0" relativeHeight="251674624" behindDoc="0" locked="0" layoutInCell="1" allowOverlap="1" wp14:anchorId="583573F1" wp14:editId="15ADC1D7">
            <wp:simplePos x="0" y="0"/>
            <wp:positionH relativeFrom="column">
              <wp:posOffset>548640</wp:posOffset>
            </wp:positionH>
            <wp:positionV relativeFrom="paragraph">
              <wp:posOffset>227330</wp:posOffset>
            </wp:positionV>
            <wp:extent cx="4395470" cy="4714875"/>
            <wp:effectExtent l="19050" t="19050" r="24130" b="28575"/>
            <wp:wrapTopAndBottom/>
            <wp:docPr id="1598298014"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65">
                      <a:extLst>
                        <a:ext uri="{28A0092B-C50C-407E-A947-70E740481C1C}">
                          <a14:useLocalDpi xmlns:a14="http://schemas.microsoft.com/office/drawing/2010/main" val="0"/>
                        </a:ext>
                      </a:extLst>
                    </a:blip>
                    <a:srcRect t="-2" b="38692"/>
                    <a:stretch>
                      <a:fillRect/>
                    </a:stretch>
                  </pic:blipFill>
                  <pic:spPr bwMode="auto">
                    <a:xfrm>
                      <a:off x="0" y="0"/>
                      <a:ext cx="4395470" cy="4714875"/>
                    </a:xfrm>
                    <a:prstGeom prst="rect">
                      <a:avLst/>
                    </a:prstGeom>
                    <a:noFill/>
                    <a:ln w="9525">
                      <a:solidFill>
                        <a:schemeClr val="bg1"/>
                      </a:solidFill>
                      <a:round/>
                      <a:headEnd/>
                      <a:tailEnd/>
                    </a:ln>
                  </pic:spPr>
                </pic:pic>
              </a:graphicData>
            </a:graphic>
            <wp14:sizeRelH relativeFrom="page">
              <wp14:pctWidth>0</wp14:pctWidth>
            </wp14:sizeRelH>
            <wp14:sizeRelV relativeFrom="page">
              <wp14:pctHeight>0</wp14:pctHeight>
            </wp14:sizeRelV>
          </wp:anchor>
        </w:drawing>
      </w:r>
    </w:p>
    <w:p w14:paraId="0BDCC91B"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p w14:paraId="301BBC91" w14:textId="77777777" w:rsidR="00F8641B" w:rsidRPr="00C903F1" w:rsidRDefault="00F8641B" w:rsidP="001C1F32">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1F2D78" w:rsidRPr="00C903F1">
        <w:rPr>
          <w:rFonts w:ascii="Times New Roman" w:eastAsia="Times New Roman" w:hAnsi="Times New Roman" w:cs="Times New Roman"/>
          <w:sz w:val="28"/>
          <w:szCs w:val="28"/>
        </w:rPr>
        <w:t>4</w:t>
      </w:r>
      <w:r w:rsidR="00840538" w:rsidRPr="00C903F1">
        <w:rPr>
          <w:rFonts w:ascii="Times New Roman" w:eastAsia="Times New Roman" w:hAnsi="Times New Roman" w:cs="Times New Roman"/>
          <w:sz w:val="28"/>
          <w:szCs w:val="28"/>
        </w:rPr>
        <w:t>0</w:t>
      </w:r>
      <w:r w:rsidR="005104FB"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Классификация значений</w:t>
      </w:r>
      <w:r w:rsidR="00BD66EC" w:rsidRPr="00C903F1">
        <w:rPr>
          <w:rFonts w:ascii="Times New Roman" w:eastAsia="Times New Roman" w:hAnsi="Times New Roman" w:cs="Times New Roman"/>
          <w:sz w:val="28"/>
          <w:szCs w:val="28"/>
        </w:rPr>
        <w:t xml:space="preserve"> NDVI</w:t>
      </w:r>
    </w:p>
    <w:p w14:paraId="331DE383" w14:textId="77777777" w:rsidR="005B0CAC" w:rsidRPr="00C903F1" w:rsidRDefault="005B0CAC" w:rsidP="005B0CAC">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1CADF474" w14:textId="77777777" w:rsidR="005B0CAC" w:rsidRPr="00C903F1" w:rsidRDefault="005B0CAC" w:rsidP="00BD66EC">
      <w:pPr>
        <w:spacing w:after="0" w:line="240" w:lineRule="auto"/>
        <w:jc w:val="center"/>
        <w:rPr>
          <w:rFonts w:ascii="Times New Roman" w:eastAsia="Times New Roman" w:hAnsi="Times New Roman" w:cs="Times New Roman"/>
          <w:sz w:val="28"/>
          <w:szCs w:val="28"/>
        </w:rPr>
      </w:pPr>
    </w:p>
    <w:tbl>
      <w:tblPr>
        <w:tblpPr w:leftFromText="180" w:rightFromText="180" w:vertAnchor="text" w:horzAnchor="margin" w:tblpY="-33"/>
        <w:tblW w:w="9498" w:type="dxa"/>
        <w:tblLayout w:type="fixed"/>
        <w:tblLook w:val="04A0" w:firstRow="1" w:lastRow="0" w:firstColumn="1" w:lastColumn="0" w:noHBand="0" w:noVBand="1"/>
      </w:tblPr>
      <w:tblGrid>
        <w:gridCol w:w="4912"/>
        <w:gridCol w:w="4586"/>
      </w:tblGrid>
      <w:tr w:rsidR="002E731B" w:rsidRPr="00C903F1" w14:paraId="1CAF5D3A" w14:textId="77777777" w:rsidTr="002E731B">
        <w:tc>
          <w:tcPr>
            <w:tcW w:w="4912" w:type="dxa"/>
            <w:vAlign w:val="center"/>
            <w:hideMark/>
          </w:tcPr>
          <w:p w14:paraId="5887D424" w14:textId="77777777" w:rsidR="002E731B" w:rsidRPr="00C903F1" w:rsidRDefault="002E731B" w:rsidP="002E731B">
            <w:pPr>
              <w:spacing w:after="0" w:line="240" w:lineRule="auto"/>
              <w:jc w:val="both"/>
              <w:rPr>
                <w:rFonts w:ascii="Times New Roman" w:eastAsia="Times New Roman" w:hAnsi="Times New Roman" w:cs="Times New Roman"/>
                <w:sz w:val="28"/>
                <w:szCs w:val="28"/>
              </w:rPr>
            </w:pPr>
            <w:r w:rsidRPr="00C903F1">
              <w:rPr>
                <w:rFonts w:ascii="Times" w:eastAsia="Times" w:hAnsi="Times" w:cs="Times"/>
                <w:noProof/>
                <w:sz w:val="28"/>
                <w:szCs w:val="28"/>
              </w:rPr>
              <w:drawing>
                <wp:anchor distT="0" distB="0" distL="114300" distR="114300" simplePos="0" relativeHeight="251744256" behindDoc="0" locked="0" layoutInCell="1" allowOverlap="1" wp14:anchorId="45F20E0D" wp14:editId="7211E45B">
                  <wp:simplePos x="0" y="0"/>
                  <wp:positionH relativeFrom="column">
                    <wp:posOffset>-53340</wp:posOffset>
                  </wp:positionH>
                  <wp:positionV relativeFrom="paragraph">
                    <wp:posOffset>-10795</wp:posOffset>
                  </wp:positionV>
                  <wp:extent cx="3096260" cy="4381500"/>
                  <wp:effectExtent l="19050" t="19050" r="27940" b="19050"/>
                  <wp:wrapTopAndBottom/>
                  <wp:docPr id="2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96260" cy="4381500"/>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c>
          <w:tcPr>
            <w:tcW w:w="4586" w:type="dxa"/>
            <w:hideMark/>
          </w:tcPr>
          <w:p w14:paraId="6DE24649" w14:textId="77777777" w:rsidR="002E731B" w:rsidRPr="00C903F1" w:rsidRDefault="002E731B" w:rsidP="002E731B">
            <w:pPr>
              <w:spacing w:after="0" w:line="240" w:lineRule="auto"/>
              <w:jc w:val="both"/>
              <w:rPr>
                <w:rFonts w:ascii="Times New Roman" w:eastAsia="Times New Roman" w:hAnsi="Times New Roman" w:cs="Times New Roman"/>
                <w:sz w:val="28"/>
                <w:szCs w:val="28"/>
              </w:rPr>
            </w:pPr>
            <w:r w:rsidRPr="00C903F1">
              <w:rPr>
                <w:rFonts w:ascii="Times" w:eastAsia="Times" w:hAnsi="Times" w:cs="Times"/>
                <w:noProof/>
                <w:sz w:val="28"/>
                <w:szCs w:val="28"/>
              </w:rPr>
              <w:drawing>
                <wp:anchor distT="0" distB="0" distL="114300" distR="114300" simplePos="0" relativeHeight="251745280" behindDoc="0" locked="0" layoutInCell="1" allowOverlap="1" wp14:anchorId="33727CE2" wp14:editId="4A2DAD76">
                  <wp:simplePos x="0" y="0"/>
                  <wp:positionH relativeFrom="column">
                    <wp:posOffset>-49530</wp:posOffset>
                  </wp:positionH>
                  <wp:positionV relativeFrom="paragraph">
                    <wp:posOffset>24765</wp:posOffset>
                  </wp:positionV>
                  <wp:extent cx="2870200" cy="4352925"/>
                  <wp:effectExtent l="19050" t="19050" r="25400" b="28575"/>
                  <wp:wrapTopAndBottom/>
                  <wp:docPr id="30"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70200" cy="4352925"/>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r>
      <w:tr w:rsidR="002E731B" w:rsidRPr="00C903F1" w14:paraId="5265C30C" w14:textId="77777777" w:rsidTr="002E731B">
        <w:tc>
          <w:tcPr>
            <w:tcW w:w="4912" w:type="dxa"/>
            <w:vAlign w:val="center"/>
            <w:hideMark/>
          </w:tcPr>
          <w:p w14:paraId="0E98338B" w14:textId="77777777" w:rsidR="002E731B" w:rsidRPr="0069582F" w:rsidRDefault="002E731B" w:rsidP="002E731B">
            <w:pPr>
              <w:spacing w:after="0" w:line="240" w:lineRule="auto"/>
              <w:jc w:val="center"/>
              <w:rPr>
                <w:rFonts w:ascii="Times New Roman" w:eastAsia="Times New Roman" w:hAnsi="Times New Roman" w:cs="Times New Roman"/>
                <w:sz w:val="28"/>
                <w:szCs w:val="28"/>
              </w:rPr>
            </w:pPr>
            <w:r w:rsidRPr="0069582F">
              <w:rPr>
                <w:rFonts w:ascii="Times New Roman" w:eastAsia="Times New Roman" w:hAnsi="Times New Roman" w:cs="Times New Roman"/>
                <w:sz w:val="28"/>
                <w:szCs w:val="28"/>
              </w:rPr>
              <w:t>(а)</w:t>
            </w:r>
          </w:p>
        </w:tc>
        <w:tc>
          <w:tcPr>
            <w:tcW w:w="4586" w:type="dxa"/>
            <w:hideMark/>
          </w:tcPr>
          <w:p w14:paraId="7FFE1B2E" w14:textId="77777777" w:rsidR="002E731B" w:rsidRPr="0069582F" w:rsidRDefault="002E731B" w:rsidP="002E731B">
            <w:pPr>
              <w:spacing w:after="0" w:line="240" w:lineRule="auto"/>
              <w:jc w:val="center"/>
              <w:rPr>
                <w:rFonts w:ascii="Times New Roman" w:eastAsia="Times New Roman" w:hAnsi="Times New Roman" w:cs="Times New Roman"/>
                <w:sz w:val="28"/>
                <w:szCs w:val="28"/>
              </w:rPr>
            </w:pPr>
            <w:r w:rsidRPr="0069582F">
              <w:rPr>
                <w:rFonts w:ascii="Times New Roman" w:eastAsia="Times New Roman" w:hAnsi="Times New Roman" w:cs="Times New Roman"/>
                <w:sz w:val="28"/>
                <w:szCs w:val="28"/>
              </w:rPr>
              <w:t>(б)</w:t>
            </w:r>
          </w:p>
        </w:tc>
      </w:tr>
    </w:tbl>
    <w:p w14:paraId="24F88FA2" w14:textId="77777777" w:rsidR="0031324D" w:rsidRPr="00ED24ED" w:rsidRDefault="0031324D" w:rsidP="00ED24ED">
      <w:pPr>
        <w:spacing w:after="0" w:line="240" w:lineRule="auto"/>
        <w:rPr>
          <w:rFonts w:ascii="Times New Roman" w:eastAsia="Times New Roman" w:hAnsi="Times New Roman" w:cs="Times New Roman"/>
          <w:sz w:val="28"/>
          <w:szCs w:val="28"/>
          <w:lang w:val="kk-KZ"/>
        </w:rPr>
      </w:pPr>
    </w:p>
    <w:p w14:paraId="6EAAFF62" w14:textId="77777777" w:rsidR="00F8641B" w:rsidRPr="00C903F1" w:rsidRDefault="00F8641B" w:rsidP="002E73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490BDC" w:rsidRPr="00C903F1">
        <w:rPr>
          <w:rFonts w:ascii="Times New Roman" w:eastAsia="Times New Roman" w:hAnsi="Times New Roman" w:cs="Times New Roman"/>
          <w:sz w:val="28"/>
          <w:szCs w:val="28"/>
        </w:rPr>
        <w:t xml:space="preserve"> 4</w:t>
      </w:r>
      <w:r w:rsidR="00840538" w:rsidRPr="00C903F1">
        <w:rPr>
          <w:rFonts w:ascii="Times New Roman" w:eastAsia="Times New Roman" w:hAnsi="Times New Roman" w:cs="Times New Roman"/>
          <w:sz w:val="28"/>
          <w:szCs w:val="28"/>
        </w:rPr>
        <w:t>1</w:t>
      </w:r>
      <w:r w:rsidRPr="00C903F1">
        <w:rPr>
          <w:rFonts w:ascii="Times New Roman" w:eastAsia="Times New Roman" w:hAnsi="Times New Roman" w:cs="Times New Roman"/>
          <w:sz w:val="28"/>
          <w:szCs w:val="28"/>
        </w:rPr>
        <w:t xml:space="preserve"> – Инструмент переклассификации (а) и пример его применения к EVI (б)</w:t>
      </w:r>
    </w:p>
    <w:p w14:paraId="31144205" w14:textId="77777777" w:rsidR="00F9044C" w:rsidRPr="00C903F1" w:rsidRDefault="00F9044C" w:rsidP="00F9044C">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7135978D"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p w14:paraId="3003DEFB"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После переклассификации получены слои: Reclass_BSI, Reclass_NDVI, Reclass_SOCS, Reclass_VCI, Reclass_LST, Reclass_SRTM и др.</w:t>
      </w:r>
      <w:r w:rsidR="009B6A4E" w:rsidRPr="00C903F1">
        <w:rPr>
          <w:rFonts w:ascii="Times New Roman" w:eastAsia="Times New Roman" w:hAnsi="Times New Roman" w:cs="Times New Roman"/>
          <w:sz w:val="28"/>
          <w:szCs w:val="28"/>
        </w:rPr>
        <w:t xml:space="preserve"> (рис. 42).</w:t>
      </w:r>
      <w:r w:rsidRPr="00C903F1">
        <w:rPr>
          <w:rFonts w:ascii="Times New Roman" w:eastAsia="Times New Roman" w:hAnsi="Times New Roman" w:cs="Times New Roman"/>
          <w:sz w:val="28"/>
          <w:szCs w:val="28"/>
        </w:rPr>
        <w:t xml:space="preserve"> </w:t>
      </w:r>
    </w:p>
    <w:p w14:paraId="1F8E063F" w14:textId="77777777" w:rsidR="00F9044C" w:rsidRPr="00C903F1" w:rsidRDefault="00F8641B"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                </w:t>
      </w:r>
      <w:r w:rsidR="0031324D">
        <w:rPr>
          <w:rFonts w:ascii="Times New Roman" w:eastAsia="Times New Roman" w:hAnsi="Times New Roman" w:cs="Times New Roman"/>
          <w:noProof/>
          <w:sz w:val="28"/>
          <w:szCs w:val="28"/>
        </w:rPr>
        <w:drawing>
          <wp:inline distT="0" distB="0" distL="0" distR="0" wp14:anchorId="55646D05" wp14:editId="08B73AE7">
            <wp:extent cx="6013450" cy="2371725"/>
            <wp:effectExtent l="0" t="0" r="6350" b="9525"/>
            <wp:docPr id="1518013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13450" cy="2371725"/>
                    </a:xfrm>
                    <a:prstGeom prst="rect">
                      <a:avLst/>
                    </a:prstGeom>
                    <a:noFill/>
                  </pic:spPr>
                </pic:pic>
              </a:graphicData>
            </a:graphic>
          </wp:inline>
        </w:drawing>
      </w:r>
    </w:p>
    <w:p w14:paraId="2692682B" w14:textId="77777777" w:rsidR="0031324D" w:rsidRDefault="0031324D" w:rsidP="00F9044C">
      <w:pPr>
        <w:spacing w:after="0" w:line="240" w:lineRule="auto"/>
        <w:jc w:val="center"/>
        <w:rPr>
          <w:rFonts w:ascii="Times New Roman" w:eastAsia="Times New Roman" w:hAnsi="Times New Roman" w:cs="Times New Roman"/>
          <w:sz w:val="28"/>
          <w:szCs w:val="28"/>
        </w:rPr>
      </w:pPr>
    </w:p>
    <w:p w14:paraId="59B305D2" w14:textId="77777777" w:rsidR="00F8641B" w:rsidRPr="00C903F1" w:rsidRDefault="00F8641B" w:rsidP="00F9044C">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ED204A" w:rsidRPr="00C903F1">
        <w:rPr>
          <w:rFonts w:ascii="Times New Roman" w:eastAsia="Times New Roman" w:hAnsi="Times New Roman" w:cs="Times New Roman"/>
          <w:sz w:val="28"/>
          <w:szCs w:val="28"/>
        </w:rPr>
        <w:t xml:space="preserve"> 4</w:t>
      </w:r>
      <w:r w:rsidR="00840538" w:rsidRPr="00C903F1">
        <w:rPr>
          <w:rFonts w:ascii="Times New Roman" w:eastAsia="Times New Roman" w:hAnsi="Times New Roman" w:cs="Times New Roman"/>
          <w:sz w:val="28"/>
          <w:szCs w:val="28"/>
        </w:rPr>
        <w:t>2</w:t>
      </w:r>
      <w:r w:rsidRPr="00C903F1">
        <w:rPr>
          <w:rFonts w:ascii="Times New Roman" w:eastAsia="Times New Roman" w:hAnsi="Times New Roman" w:cs="Times New Roman"/>
          <w:sz w:val="28"/>
          <w:szCs w:val="28"/>
        </w:rPr>
        <w:t xml:space="preserve"> – Результат нормализации значений под классы</w:t>
      </w:r>
    </w:p>
    <w:p w14:paraId="43F33F14" w14:textId="77777777" w:rsidR="00F9044C" w:rsidRPr="00C903F1" w:rsidRDefault="00F9044C" w:rsidP="00F9044C">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65C7AA6B" w14:textId="77777777" w:rsidR="00F8641B" w:rsidRPr="00C903F1" w:rsidRDefault="00F8641B" w:rsidP="00F8641B">
      <w:pPr>
        <w:spacing w:after="0" w:line="240" w:lineRule="auto"/>
        <w:jc w:val="both"/>
        <w:rPr>
          <w:rFonts w:ascii="Times New Roman" w:eastAsia="Times New Roman" w:hAnsi="Times New Roman" w:cs="Times New Roman"/>
          <w:sz w:val="28"/>
          <w:szCs w:val="28"/>
        </w:rPr>
      </w:pPr>
    </w:p>
    <w:p w14:paraId="37E1C801" w14:textId="77777777" w:rsidR="00F8641B" w:rsidRPr="00C903F1" w:rsidRDefault="009B6A4E"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Из рисунка 42 видно, что каждый слой отображает территорию в виде дискретных классов, обозначенных цветами: 1 – неблагоприятное состояние, 3-5 </w:t>
      </w:r>
      <w:bookmarkStart w:id="82" w:name="_Hlk205548486"/>
      <w:r w:rsidRPr="00C903F1">
        <w:rPr>
          <w:rFonts w:ascii="Times New Roman" w:eastAsia="Times New Roman" w:hAnsi="Times New Roman" w:cs="Times New Roman"/>
          <w:sz w:val="28"/>
          <w:szCs w:val="28"/>
        </w:rPr>
        <w:t>–</w:t>
      </w:r>
      <w:bookmarkEnd w:id="82"/>
      <w:r w:rsidRPr="00C903F1">
        <w:rPr>
          <w:rFonts w:ascii="Times New Roman" w:eastAsia="Times New Roman" w:hAnsi="Times New Roman" w:cs="Times New Roman"/>
          <w:sz w:val="28"/>
          <w:szCs w:val="28"/>
        </w:rPr>
        <w:t xml:space="preserve"> от среднего до отличного состояния по балльной шкале. Это формирует единое основание для выполнения многокритериального анализа.</w:t>
      </w:r>
    </w:p>
    <w:p w14:paraId="6BC28EE0" w14:textId="77777777" w:rsidR="00F8641B" w:rsidRPr="00C903F1" w:rsidRDefault="00F8641B" w:rsidP="00F8641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Инструмент "Взвешенное наложение" объединяет все нормализованные показатели для оценки сельскохозяйственной пригодности или состояния земель. Параметры вносятся по каждому показателю из 10, варьируя между 5 и 20 % веса (Рисунок</w:t>
      </w:r>
      <w:r w:rsidR="00ED204A" w:rsidRPr="00C903F1">
        <w:rPr>
          <w:rFonts w:ascii="Times New Roman" w:eastAsia="Times New Roman" w:hAnsi="Times New Roman" w:cs="Times New Roman"/>
          <w:sz w:val="28"/>
          <w:szCs w:val="28"/>
        </w:rPr>
        <w:t xml:space="preserve"> 4</w:t>
      </w:r>
      <w:r w:rsidR="00840538" w:rsidRPr="00C903F1">
        <w:rPr>
          <w:rFonts w:ascii="Times New Roman" w:eastAsia="Times New Roman" w:hAnsi="Times New Roman" w:cs="Times New Roman"/>
          <w:sz w:val="28"/>
          <w:szCs w:val="28"/>
        </w:rPr>
        <w:t>3</w:t>
      </w:r>
      <w:proofErr w:type="gramStart"/>
      <w:r w:rsidRPr="00C903F1">
        <w:rPr>
          <w:rFonts w:ascii="Times New Roman" w:eastAsia="Times New Roman" w:hAnsi="Times New Roman" w:cs="Times New Roman"/>
          <w:sz w:val="28"/>
          <w:szCs w:val="28"/>
        </w:rPr>
        <w:t>) .</w:t>
      </w:r>
      <w:proofErr w:type="gramEnd"/>
      <w:r w:rsidRPr="00C903F1">
        <w:rPr>
          <w:rFonts w:ascii="Times New Roman" w:eastAsia="Times New Roman" w:hAnsi="Times New Roman" w:cs="Times New Roman"/>
          <w:sz w:val="28"/>
          <w:szCs w:val="28"/>
        </w:rPr>
        <w:t xml:space="preserve"> </w:t>
      </w:r>
    </w:p>
    <w:p w14:paraId="21F01047" w14:textId="77777777" w:rsidR="00F8641B" w:rsidRPr="00C903F1" w:rsidRDefault="004D2600" w:rsidP="00F8641B">
      <w:pPr>
        <w:spacing w:after="0" w:line="240" w:lineRule="auto"/>
        <w:jc w:val="both"/>
        <w:rPr>
          <w:rFonts w:ascii="Times New Roman" w:eastAsia="Times New Roman" w:hAnsi="Times New Roman" w:cs="Times New Roman"/>
          <w:sz w:val="28"/>
          <w:szCs w:val="28"/>
        </w:rPr>
      </w:pPr>
      <w:r w:rsidRPr="00C903F1">
        <w:rPr>
          <w:noProof/>
        </w:rPr>
        <w:drawing>
          <wp:anchor distT="0" distB="0" distL="114300" distR="114300" simplePos="0" relativeHeight="251679744" behindDoc="0" locked="0" layoutInCell="1" allowOverlap="1" wp14:anchorId="785B5A79" wp14:editId="63AADAC0">
            <wp:simplePos x="0" y="0"/>
            <wp:positionH relativeFrom="column">
              <wp:posOffset>636905</wp:posOffset>
            </wp:positionH>
            <wp:positionV relativeFrom="paragraph">
              <wp:posOffset>205105</wp:posOffset>
            </wp:positionV>
            <wp:extent cx="4151630" cy="5210175"/>
            <wp:effectExtent l="19050" t="19050" r="20320" b="28575"/>
            <wp:wrapTopAndBottom/>
            <wp:docPr id="1146709887"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51630" cy="5210175"/>
                    </a:xfrm>
                    <a:prstGeom prst="rect">
                      <a:avLst/>
                    </a:prstGeom>
                    <a:noFill/>
                    <a:ln>
                      <a:solidFill>
                        <a:schemeClr val="bg1"/>
                      </a:solidFill>
                    </a:ln>
                  </pic:spPr>
                </pic:pic>
              </a:graphicData>
            </a:graphic>
            <wp14:sizeRelH relativeFrom="page">
              <wp14:pctWidth>0</wp14:pctWidth>
            </wp14:sizeRelH>
            <wp14:sizeRelV relativeFrom="page">
              <wp14:pctHeight>0</wp14:pctHeight>
            </wp14:sizeRelV>
          </wp:anchor>
        </w:drawing>
      </w:r>
    </w:p>
    <w:p w14:paraId="11AD32A9" w14:textId="77777777" w:rsidR="00F8641B" w:rsidRPr="00C903F1" w:rsidRDefault="00F8641B" w:rsidP="00F8641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ED204A" w:rsidRPr="00C903F1">
        <w:rPr>
          <w:rFonts w:ascii="Times New Roman" w:eastAsia="Times New Roman" w:hAnsi="Times New Roman" w:cs="Times New Roman"/>
          <w:sz w:val="28"/>
          <w:szCs w:val="28"/>
        </w:rPr>
        <w:t xml:space="preserve"> 4</w:t>
      </w:r>
      <w:r w:rsidR="00840538" w:rsidRPr="00C903F1">
        <w:rPr>
          <w:rFonts w:ascii="Times New Roman" w:eastAsia="Times New Roman" w:hAnsi="Times New Roman" w:cs="Times New Roman"/>
          <w:sz w:val="28"/>
          <w:szCs w:val="28"/>
        </w:rPr>
        <w:t>3</w:t>
      </w:r>
      <w:r w:rsidRPr="00C903F1">
        <w:rPr>
          <w:rFonts w:ascii="Times New Roman" w:eastAsia="Times New Roman" w:hAnsi="Times New Roman" w:cs="Times New Roman"/>
          <w:sz w:val="28"/>
          <w:szCs w:val="28"/>
        </w:rPr>
        <w:t xml:space="preserve"> – Выполнения взвешенного наложения по весам показателей</w:t>
      </w:r>
    </w:p>
    <w:p w14:paraId="3C7D4015" w14:textId="77777777" w:rsidR="00F9044C" w:rsidRPr="00C903F1" w:rsidRDefault="00F9044C" w:rsidP="00F9044C">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скриншот с </w:t>
      </w:r>
      <w:r w:rsidRPr="00C903F1">
        <w:rPr>
          <w:rFonts w:ascii="Times New Roman" w:eastAsia="Times New Roman" w:hAnsi="Times New Roman" w:cs="Times New Roman"/>
          <w:sz w:val="24"/>
          <w:szCs w:val="24"/>
          <w:lang w:val="en-US"/>
        </w:rPr>
        <w:t>ArcGIS</w:t>
      </w:r>
      <w:r w:rsidRPr="00C903F1">
        <w:rPr>
          <w:rFonts w:ascii="Times New Roman" w:eastAsia="Times New Roman" w:hAnsi="Times New Roman" w:cs="Times New Roman"/>
          <w:sz w:val="24"/>
          <w:szCs w:val="24"/>
        </w:rPr>
        <w:t xml:space="preserve"> </w:t>
      </w:r>
      <w:r w:rsidRPr="00C903F1">
        <w:rPr>
          <w:rFonts w:ascii="Times New Roman" w:eastAsia="Times New Roman" w:hAnsi="Times New Roman" w:cs="Times New Roman"/>
          <w:sz w:val="24"/>
          <w:szCs w:val="24"/>
          <w:lang w:val="en-US"/>
        </w:rPr>
        <w:t>Pro</w:t>
      </w:r>
      <w:r w:rsidRPr="00C903F1">
        <w:rPr>
          <w:rFonts w:ascii="Times New Roman" w:eastAsia="Times New Roman" w:hAnsi="Times New Roman" w:cs="Times New Roman"/>
          <w:sz w:val="24"/>
          <w:szCs w:val="24"/>
        </w:rPr>
        <w:t xml:space="preserve"> </w:t>
      </w:r>
    </w:p>
    <w:p w14:paraId="2C10326F" w14:textId="77777777" w:rsidR="00F9044C" w:rsidRPr="00C903F1" w:rsidRDefault="00F9044C" w:rsidP="00F8641B">
      <w:pPr>
        <w:spacing w:after="0" w:line="240" w:lineRule="auto"/>
        <w:jc w:val="center"/>
        <w:rPr>
          <w:rFonts w:ascii="Times New Roman" w:eastAsia="Times New Roman" w:hAnsi="Times New Roman" w:cs="Times New Roman"/>
          <w:sz w:val="28"/>
          <w:szCs w:val="28"/>
        </w:rPr>
      </w:pPr>
    </w:p>
    <w:p w14:paraId="046B86C6" w14:textId="77777777" w:rsidR="005C51E8" w:rsidRPr="00C903F1" w:rsidRDefault="006A461F" w:rsidP="00F8641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Из рис. 43 видно, что общий вес составялет 100%, обеспечивая сбалансированный вклад всех факторов. Результат – выходной слой Weighted_Overlay_Zerendy, отражающий интегральную оценку состояния по множеству критериев, он показан в главе 3.</w:t>
      </w:r>
    </w:p>
    <w:p w14:paraId="2C1E011E" w14:textId="77777777" w:rsidR="00F9044C" w:rsidRPr="00C903F1" w:rsidRDefault="00F9044C" w:rsidP="00F8641B">
      <w:pPr>
        <w:spacing w:after="0" w:line="240" w:lineRule="auto"/>
        <w:jc w:val="both"/>
        <w:rPr>
          <w:rFonts w:ascii="Times New Roman" w:eastAsia="Times New Roman" w:hAnsi="Times New Roman" w:cs="Times New Roman"/>
          <w:sz w:val="28"/>
          <w:szCs w:val="28"/>
        </w:rPr>
      </w:pPr>
    </w:p>
    <w:p w14:paraId="161DB5AA" w14:textId="77777777" w:rsidR="00C43E86" w:rsidRPr="00C903F1" w:rsidRDefault="00F8641B" w:rsidP="005C51E8">
      <w:pPr>
        <w:spacing w:after="0" w:line="240" w:lineRule="auto"/>
        <w:ind w:firstLine="720"/>
        <w:jc w:val="both"/>
        <w:rPr>
          <w:rFonts w:ascii="Times" w:eastAsia="Times" w:hAnsi="Times" w:cs="Times"/>
          <w:b/>
          <w:bCs/>
          <w:sz w:val="28"/>
          <w:szCs w:val="28"/>
        </w:rPr>
      </w:pPr>
      <w:r w:rsidRPr="00C903F1">
        <w:rPr>
          <w:rFonts w:ascii="Times" w:eastAsia="Times" w:hAnsi="Times" w:cs="Times"/>
          <w:b/>
          <w:bCs/>
          <w:sz w:val="28"/>
          <w:szCs w:val="28"/>
        </w:rPr>
        <w:t>Вывод</w:t>
      </w:r>
      <w:r w:rsidR="00C43E86" w:rsidRPr="00C903F1">
        <w:rPr>
          <w:rFonts w:ascii="Times" w:eastAsia="Times" w:hAnsi="Times" w:cs="Times"/>
          <w:b/>
          <w:bCs/>
          <w:sz w:val="28"/>
          <w:szCs w:val="28"/>
        </w:rPr>
        <w:t xml:space="preserve">ы по 2 главе: </w:t>
      </w:r>
    </w:p>
    <w:p w14:paraId="0CCF0577" w14:textId="77777777" w:rsidR="00C43E86" w:rsidRPr="00C903F1" w:rsidRDefault="00C43E86" w:rsidP="00DE36B3">
      <w:pPr>
        <w:pStyle w:val="aa"/>
        <w:numPr>
          <w:ilvl w:val="0"/>
          <w:numId w:val="21"/>
        </w:numPr>
        <w:tabs>
          <w:tab w:val="left" w:pos="993"/>
        </w:tabs>
        <w:spacing w:line="240" w:lineRule="auto"/>
        <w:ind w:left="709" w:firstLine="0"/>
        <w:jc w:val="both"/>
        <w:rPr>
          <w:rFonts w:ascii="Times" w:eastAsia="Times" w:hAnsi="Times" w:cs="Times"/>
          <w:sz w:val="28"/>
          <w:szCs w:val="28"/>
        </w:rPr>
      </w:pPr>
      <w:r w:rsidRPr="00C903F1">
        <w:rPr>
          <w:rFonts w:ascii="Times" w:eastAsia="Times" w:hAnsi="Times" w:cs="Times"/>
          <w:sz w:val="28"/>
          <w:szCs w:val="28"/>
        </w:rPr>
        <w:t xml:space="preserve">Агроэкономическая оценка земельного фонда исследуемых районов, основанная на статистических материалах Бюро национальной статистики РК, фондовых данных </w:t>
      </w:r>
      <w:r w:rsidR="00F9044C" w:rsidRPr="00C903F1">
        <w:rPr>
          <w:rFonts w:ascii="Times" w:eastAsia="Times" w:hAnsi="Times" w:cs="Times"/>
          <w:sz w:val="28"/>
          <w:szCs w:val="28"/>
        </w:rPr>
        <w:t>кадастровой</w:t>
      </w:r>
      <w:r w:rsidRPr="00C903F1">
        <w:rPr>
          <w:rFonts w:ascii="Times" w:eastAsia="Times" w:hAnsi="Times" w:cs="Times"/>
          <w:sz w:val="28"/>
          <w:szCs w:val="28"/>
        </w:rPr>
        <w:t xml:space="preserve"> службы и нормативных источниках, показала существенные различия в структуре землепользования: в Зерендинском районе преобладают па</w:t>
      </w:r>
      <w:r w:rsidR="006A461F" w:rsidRPr="00C903F1">
        <w:rPr>
          <w:rFonts w:ascii="Times" w:eastAsia="Times" w:hAnsi="Times" w:cs="Times"/>
          <w:sz w:val="28"/>
          <w:szCs w:val="28"/>
        </w:rPr>
        <w:t>хотные</w:t>
      </w:r>
      <w:r w:rsidRPr="00C903F1">
        <w:rPr>
          <w:rFonts w:ascii="Times" w:eastAsia="Times" w:hAnsi="Times" w:cs="Times"/>
          <w:sz w:val="28"/>
          <w:szCs w:val="28"/>
        </w:rPr>
        <w:t xml:space="preserve"> угодья с относительно </w:t>
      </w:r>
      <w:r w:rsidR="00F9044C" w:rsidRPr="00C903F1">
        <w:rPr>
          <w:rFonts w:ascii="Times" w:eastAsia="Times" w:hAnsi="Times" w:cs="Times"/>
          <w:sz w:val="28"/>
          <w:szCs w:val="28"/>
        </w:rPr>
        <w:t>высокой плодородностью</w:t>
      </w:r>
      <w:r w:rsidRPr="00C903F1">
        <w:rPr>
          <w:rFonts w:ascii="Times" w:eastAsia="Times" w:hAnsi="Times" w:cs="Times"/>
          <w:sz w:val="28"/>
          <w:szCs w:val="28"/>
        </w:rPr>
        <w:t>, тогда как в Ерейментауском районе доминируют пастбища, характеризующиеся ограниченной продуктивностью и высоким уровнем антропогенной нагрузки. Анализ агропроизводственного потенциала подтвердил наличие пространственной дифференциации земель, что требует индивидуального подхода к управлению ими.</w:t>
      </w:r>
    </w:p>
    <w:p w14:paraId="7D115D60" w14:textId="77777777" w:rsidR="00C43E86" w:rsidRPr="00C903F1" w:rsidRDefault="00C43E86" w:rsidP="00DE36B3">
      <w:pPr>
        <w:pStyle w:val="aa"/>
        <w:numPr>
          <w:ilvl w:val="0"/>
          <w:numId w:val="21"/>
        </w:numPr>
        <w:tabs>
          <w:tab w:val="left" w:pos="993"/>
        </w:tabs>
        <w:spacing w:line="240" w:lineRule="auto"/>
        <w:ind w:left="709" w:firstLine="0"/>
        <w:jc w:val="both"/>
        <w:rPr>
          <w:rFonts w:ascii="Times" w:eastAsia="Times" w:hAnsi="Times" w:cs="Times"/>
          <w:sz w:val="28"/>
          <w:szCs w:val="28"/>
        </w:rPr>
      </w:pPr>
      <w:r w:rsidRPr="00C903F1">
        <w:rPr>
          <w:rFonts w:ascii="Times" w:eastAsia="Times" w:hAnsi="Times" w:cs="Times"/>
          <w:sz w:val="28"/>
          <w:szCs w:val="28"/>
        </w:rPr>
        <w:t xml:space="preserve">Для определения качественного состояния сельскохозяйственных угодий </w:t>
      </w:r>
      <w:r w:rsidR="006A461F" w:rsidRPr="00C903F1">
        <w:rPr>
          <w:rFonts w:ascii="Times" w:eastAsia="Times" w:hAnsi="Times" w:cs="Times"/>
          <w:sz w:val="28"/>
          <w:szCs w:val="28"/>
        </w:rPr>
        <w:t>необходимо</w:t>
      </w:r>
      <w:r w:rsidR="00BE0243" w:rsidRPr="00C903F1">
        <w:rPr>
          <w:rFonts w:ascii="Times" w:eastAsia="Times" w:hAnsi="Times" w:cs="Times"/>
          <w:sz w:val="28"/>
          <w:szCs w:val="28"/>
        </w:rPr>
        <w:t xml:space="preserve"> применение метода дистанционного зондирования Земли с традиционными агроэкономическими подходами. С этой целью </w:t>
      </w:r>
      <w:r w:rsidRPr="00C903F1">
        <w:rPr>
          <w:rFonts w:ascii="Times" w:eastAsia="Times" w:hAnsi="Times" w:cs="Times"/>
          <w:sz w:val="28"/>
          <w:szCs w:val="28"/>
        </w:rPr>
        <w:t>разработан</w:t>
      </w:r>
      <w:r w:rsidR="00BE0243" w:rsidRPr="00C903F1">
        <w:rPr>
          <w:rFonts w:ascii="Times" w:eastAsia="Times" w:hAnsi="Times" w:cs="Times"/>
          <w:sz w:val="28"/>
          <w:szCs w:val="28"/>
        </w:rPr>
        <w:t>а</w:t>
      </w:r>
      <w:r w:rsidRPr="00C903F1">
        <w:rPr>
          <w:rFonts w:ascii="Times" w:eastAsia="Times" w:hAnsi="Times" w:cs="Times"/>
          <w:sz w:val="28"/>
          <w:szCs w:val="28"/>
        </w:rPr>
        <w:t xml:space="preserve"> </w:t>
      </w:r>
      <w:r w:rsidR="00BE0243" w:rsidRPr="00C903F1">
        <w:rPr>
          <w:rFonts w:ascii="Times" w:eastAsia="Times" w:hAnsi="Times" w:cs="Times"/>
          <w:sz w:val="28"/>
          <w:szCs w:val="28"/>
        </w:rPr>
        <w:t xml:space="preserve">проектная методика определения </w:t>
      </w:r>
      <w:r w:rsidRPr="00C903F1">
        <w:rPr>
          <w:rFonts w:ascii="Times" w:eastAsia="Times" w:hAnsi="Times" w:cs="Times"/>
          <w:sz w:val="28"/>
          <w:szCs w:val="28"/>
        </w:rPr>
        <w:t>алгоритм</w:t>
      </w:r>
      <w:r w:rsidR="00BE0243" w:rsidRPr="00C903F1">
        <w:rPr>
          <w:rFonts w:ascii="Times" w:eastAsia="Times" w:hAnsi="Times" w:cs="Times"/>
          <w:sz w:val="28"/>
          <w:szCs w:val="28"/>
        </w:rPr>
        <w:t>а оценки качества земель с/х назначения</w:t>
      </w:r>
      <w:r w:rsidRPr="00C903F1">
        <w:rPr>
          <w:rFonts w:ascii="Times" w:eastAsia="Times" w:hAnsi="Times" w:cs="Times"/>
          <w:sz w:val="28"/>
          <w:szCs w:val="28"/>
        </w:rPr>
        <w:t>, основанн</w:t>
      </w:r>
      <w:r w:rsidR="00BE0243" w:rsidRPr="00C903F1">
        <w:rPr>
          <w:rFonts w:ascii="Times" w:eastAsia="Times" w:hAnsi="Times" w:cs="Times"/>
          <w:sz w:val="28"/>
          <w:szCs w:val="28"/>
        </w:rPr>
        <w:t>ая</w:t>
      </w:r>
      <w:r w:rsidRPr="00C903F1">
        <w:rPr>
          <w:rFonts w:ascii="Times" w:eastAsia="Times" w:hAnsi="Times" w:cs="Times"/>
          <w:sz w:val="28"/>
          <w:szCs w:val="28"/>
        </w:rPr>
        <w:t xml:space="preserve"> на использовании космических снимков Landsat-8/9 и Sentinel-2, обработанных в среде ArcGIS Pro с применением инструментов «Raster Calculator», «Reclassify», «Clip» и «Weighted Overlay». В результате рассчитаны </w:t>
      </w:r>
      <w:r w:rsidR="00BE0243" w:rsidRPr="00C903F1">
        <w:rPr>
          <w:rFonts w:ascii="Times" w:eastAsia="Times" w:hAnsi="Times" w:cs="Times"/>
          <w:sz w:val="28"/>
          <w:szCs w:val="28"/>
        </w:rPr>
        <w:t xml:space="preserve">проектные </w:t>
      </w:r>
      <w:r w:rsidRPr="00C903F1">
        <w:rPr>
          <w:rFonts w:ascii="Times" w:eastAsia="Times" w:hAnsi="Times" w:cs="Times"/>
          <w:sz w:val="28"/>
          <w:szCs w:val="28"/>
        </w:rPr>
        <w:t>ключевые геоиндикаторы (NDVI, EVI, MSAVI, GNDVI, NDWI, VCI, BSI, SOCS, LST, DEM)</w:t>
      </w:r>
      <w:r w:rsidR="00BE0243" w:rsidRPr="00C903F1">
        <w:rPr>
          <w:rFonts w:ascii="Times" w:eastAsia="Times" w:hAnsi="Times" w:cs="Times"/>
          <w:sz w:val="28"/>
          <w:szCs w:val="28"/>
        </w:rPr>
        <w:t xml:space="preserve">. Полученные результаты </w:t>
      </w:r>
      <w:r w:rsidRPr="00C903F1">
        <w:rPr>
          <w:rFonts w:ascii="Times" w:eastAsia="Times" w:hAnsi="Times" w:cs="Times"/>
          <w:sz w:val="28"/>
          <w:szCs w:val="28"/>
        </w:rPr>
        <w:t>обеспеч</w:t>
      </w:r>
      <w:r w:rsidR="00BE0243" w:rsidRPr="00C903F1">
        <w:rPr>
          <w:rFonts w:ascii="Times" w:eastAsia="Times" w:hAnsi="Times" w:cs="Times"/>
          <w:sz w:val="28"/>
          <w:szCs w:val="28"/>
        </w:rPr>
        <w:t xml:space="preserve">ивают </w:t>
      </w:r>
      <w:r w:rsidRPr="00C903F1">
        <w:rPr>
          <w:rFonts w:ascii="Times" w:eastAsia="Times" w:hAnsi="Times" w:cs="Times"/>
          <w:sz w:val="28"/>
          <w:szCs w:val="28"/>
        </w:rPr>
        <w:t>объективную и пространственно привязанную оценку качества земель и созда</w:t>
      </w:r>
      <w:r w:rsidR="00BE0243" w:rsidRPr="00C903F1">
        <w:rPr>
          <w:rFonts w:ascii="Times" w:eastAsia="Times" w:hAnsi="Times" w:cs="Times"/>
          <w:sz w:val="28"/>
          <w:szCs w:val="28"/>
        </w:rPr>
        <w:t>ют</w:t>
      </w:r>
      <w:r w:rsidRPr="00C903F1">
        <w:rPr>
          <w:rFonts w:ascii="Times" w:eastAsia="Times" w:hAnsi="Times" w:cs="Times"/>
          <w:sz w:val="28"/>
          <w:szCs w:val="28"/>
        </w:rPr>
        <w:t xml:space="preserve"> основу для дальнейшего зонирования территории по категориям пригодности</w:t>
      </w:r>
      <w:r w:rsidR="00BE0243" w:rsidRPr="00C903F1">
        <w:rPr>
          <w:rFonts w:ascii="Times" w:eastAsia="Times" w:hAnsi="Times" w:cs="Times"/>
          <w:sz w:val="28"/>
          <w:szCs w:val="28"/>
        </w:rPr>
        <w:t xml:space="preserve"> для ведения товарного с/х производства</w:t>
      </w:r>
      <w:r w:rsidRPr="00C903F1">
        <w:rPr>
          <w:rFonts w:ascii="Times" w:eastAsia="Times" w:hAnsi="Times" w:cs="Times"/>
          <w:sz w:val="28"/>
          <w:szCs w:val="28"/>
        </w:rPr>
        <w:t>.</w:t>
      </w:r>
    </w:p>
    <w:p w14:paraId="1E382017" w14:textId="77777777" w:rsidR="00F8641B" w:rsidRPr="00C903F1" w:rsidRDefault="00F8641B" w:rsidP="00C43E86">
      <w:pPr>
        <w:spacing w:line="240" w:lineRule="auto"/>
        <w:ind w:firstLine="720"/>
        <w:jc w:val="both"/>
        <w:rPr>
          <w:rFonts w:ascii="Times New Roman" w:eastAsia="Times New Roman" w:hAnsi="Times New Roman" w:cs="Times New Roman"/>
          <w:sz w:val="28"/>
          <w:szCs w:val="28"/>
        </w:rPr>
      </w:pPr>
    </w:p>
    <w:p w14:paraId="6A33E1B4" w14:textId="77777777" w:rsidR="00B10E0D" w:rsidRPr="00C903F1" w:rsidRDefault="00B10E0D" w:rsidP="00B10E0D">
      <w:pPr>
        <w:spacing w:after="0" w:line="240" w:lineRule="auto"/>
        <w:jc w:val="both"/>
        <w:rPr>
          <w:rFonts w:ascii="Times New Roman" w:eastAsia="Times New Roman" w:hAnsi="Times New Roman" w:cs="Times New Roman"/>
          <w:b/>
          <w:sz w:val="28"/>
          <w:szCs w:val="28"/>
        </w:rPr>
      </w:pPr>
    </w:p>
    <w:p w14:paraId="63669DF1" w14:textId="77777777" w:rsidR="00B10E0D" w:rsidRPr="00C903F1" w:rsidRDefault="00B10E0D" w:rsidP="00B10E0D">
      <w:pPr>
        <w:spacing w:after="0" w:line="240" w:lineRule="auto"/>
        <w:jc w:val="both"/>
        <w:rPr>
          <w:rFonts w:ascii="Times New Roman" w:eastAsia="Times New Roman" w:hAnsi="Times New Roman" w:cs="Times New Roman"/>
          <w:b/>
          <w:sz w:val="28"/>
          <w:szCs w:val="28"/>
        </w:rPr>
      </w:pPr>
    </w:p>
    <w:p w14:paraId="72C60170" w14:textId="77777777" w:rsidR="00B10E0D" w:rsidRPr="00C903F1" w:rsidRDefault="00B10E0D" w:rsidP="00B10E0D">
      <w:pPr>
        <w:spacing w:after="0" w:line="240" w:lineRule="auto"/>
        <w:jc w:val="both"/>
        <w:rPr>
          <w:rFonts w:ascii="Times New Roman" w:eastAsia="Times New Roman" w:hAnsi="Times New Roman" w:cs="Times New Roman"/>
          <w:b/>
          <w:sz w:val="28"/>
          <w:szCs w:val="28"/>
        </w:rPr>
      </w:pPr>
    </w:p>
    <w:p w14:paraId="31320C31" w14:textId="77777777" w:rsidR="00B10E0D" w:rsidRPr="00C903F1" w:rsidRDefault="00B10E0D" w:rsidP="00B10E0D">
      <w:pPr>
        <w:spacing w:after="0" w:line="240" w:lineRule="auto"/>
        <w:jc w:val="both"/>
        <w:rPr>
          <w:rFonts w:ascii="Times New Roman" w:eastAsia="Times New Roman" w:hAnsi="Times New Roman" w:cs="Times New Roman"/>
          <w:b/>
          <w:sz w:val="28"/>
          <w:szCs w:val="28"/>
        </w:rPr>
      </w:pPr>
    </w:p>
    <w:p w14:paraId="680A79DB"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74F1C064"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796EA380"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24836A5A"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6093B41E"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1D71D04C"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3250AE94"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5C463BBB"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0D6E5838"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5D3B034E"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3BFAB28F"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1BA0EF05"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07FE48D8" w14:textId="77777777" w:rsidR="00B60BF6" w:rsidRPr="00C903F1" w:rsidRDefault="00B60BF6" w:rsidP="00B10E0D">
      <w:pPr>
        <w:spacing w:after="0" w:line="240" w:lineRule="auto"/>
        <w:jc w:val="both"/>
        <w:rPr>
          <w:rFonts w:ascii="Times New Roman" w:eastAsia="Times New Roman" w:hAnsi="Times New Roman" w:cs="Times New Roman"/>
          <w:b/>
          <w:sz w:val="28"/>
          <w:szCs w:val="28"/>
        </w:rPr>
      </w:pPr>
    </w:p>
    <w:p w14:paraId="439CACBD" w14:textId="077B2779" w:rsidR="00D8586B" w:rsidRDefault="00B10E0D" w:rsidP="00055214">
      <w:pPr>
        <w:tabs>
          <w:tab w:val="left" w:pos="851"/>
          <w:tab w:val="left" w:pos="993"/>
          <w:tab w:val="left" w:pos="1134"/>
        </w:tabs>
        <w:spacing w:after="0" w:line="240" w:lineRule="auto"/>
        <w:ind w:firstLine="709"/>
        <w:jc w:val="both"/>
        <w:rPr>
          <w:rFonts w:ascii="Times New Roman" w:eastAsia="Times New Roman" w:hAnsi="Times New Roman" w:cs="Times New Roman"/>
          <w:b/>
          <w:bCs/>
          <w:sz w:val="28"/>
          <w:szCs w:val="28"/>
        </w:rPr>
      </w:pPr>
      <w:r w:rsidRPr="00C903F1">
        <w:rPr>
          <w:rFonts w:ascii="Times New Roman" w:eastAsia="Times New Roman" w:hAnsi="Times New Roman" w:cs="Times New Roman"/>
          <w:b/>
          <w:sz w:val="28"/>
          <w:szCs w:val="28"/>
        </w:rPr>
        <w:t>3.</w:t>
      </w:r>
      <w:r w:rsidR="00726766" w:rsidRPr="00726766">
        <w:rPr>
          <w:rFonts w:ascii="Times New Roman" w:eastAsia="Times New Roman" w:hAnsi="Times New Roman" w:cs="Times New Roman"/>
          <w:b/>
          <w:sz w:val="28"/>
          <w:szCs w:val="28"/>
        </w:rPr>
        <w:t xml:space="preserve"> </w:t>
      </w:r>
      <w:r w:rsidR="00D8586B" w:rsidRPr="00D8586B">
        <w:rPr>
          <w:rFonts w:ascii="Times New Roman" w:eastAsia="Times New Roman" w:hAnsi="Times New Roman" w:cs="Times New Roman"/>
          <w:b/>
          <w:bCs/>
          <w:sz w:val="28"/>
          <w:szCs w:val="28"/>
        </w:rPr>
        <w:t>МОДЕЛЬ ОЦЕНКИ КАЧЕСТВЕННОГО СОСТОЯНИЯ СЕЛЬСКОХОЗЯЙСТВЕННЫХ УГОДИ</w:t>
      </w:r>
      <w:r w:rsidR="005B6015">
        <w:rPr>
          <w:rFonts w:ascii="Times New Roman" w:eastAsia="Times New Roman" w:hAnsi="Times New Roman" w:cs="Times New Roman"/>
          <w:b/>
          <w:bCs/>
          <w:sz w:val="28"/>
          <w:szCs w:val="28"/>
        </w:rPr>
        <w:t>Й</w:t>
      </w:r>
      <w:r w:rsidR="00D8586B" w:rsidRPr="00D8586B">
        <w:rPr>
          <w:rFonts w:ascii="Times New Roman" w:eastAsia="Times New Roman" w:hAnsi="Times New Roman" w:cs="Times New Roman"/>
          <w:b/>
          <w:bCs/>
          <w:sz w:val="28"/>
          <w:szCs w:val="28"/>
        </w:rPr>
        <w:t xml:space="preserve"> НА ОСНОВЕ ГИС-ТЕХНОЛОГИЙ</w:t>
      </w:r>
    </w:p>
    <w:p w14:paraId="1C910752" w14:textId="40BB0ACF" w:rsidR="00D8586B" w:rsidRDefault="00055214" w:rsidP="00055214">
      <w:pPr>
        <w:tabs>
          <w:tab w:val="left" w:pos="851"/>
          <w:tab w:val="left" w:pos="993"/>
          <w:tab w:val="left" w:pos="1134"/>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726766" w:rsidRPr="00726766">
        <w:rPr>
          <w:rFonts w:ascii="Times New Roman" w:eastAsia="Times New Roman" w:hAnsi="Times New Roman" w:cs="Times New Roman"/>
          <w:b/>
          <w:sz w:val="28"/>
          <w:szCs w:val="28"/>
        </w:rPr>
        <w:t xml:space="preserve"> </w:t>
      </w:r>
      <w:r w:rsidR="00444E9B" w:rsidRPr="00C903F1">
        <w:rPr>
          <w:rFonts w:ascii="Times New Roman" w:eastAsia="Times New Roman" w:hAnsi="Times New Roman" w:cs="Times New Roman"/>
          <w:b/>
          <w:sz w:val="28"/>
          <w:szCs w:val="28"/>
        </w:rPr>
        <w:t xml:space="preserve">3.1. </w:t>
      </w:r>
      <w:r w:rsidR="00D8586B" w:rsidRPr="00D8586B">
        <w:rPr>
          <w:rFonts w:ascii="Times New Roman" w:eastAsia="Times New Roman" w:hAnsi="Times New Roman" w:cs="Times New Roman"/>
          <w:b/>
          <w:sz w:val="28"/>
          <w:szCs w:val="28"/>
        </w:rPr>
        <w:t xml:space="preserve">Методика оценки качественного состояния с/х угодий  </w:t>
      </w:r>
    </w:p>
    <w:p w14:paraId="0902D9F6" w14:textId="41740FDA" w:rsidR="00444E9B" w:rsidRPr="00C903F1" w:rsidRDefault="00C604C3" w:rsidP="00D8586B">
      <w:pPr>
        <w:tabs>
          <w:tab w:val="left" w:pos="851"/>
          <w:tab w:val="left" w:pos="993"/>
          <w:tab w:val="left" w:pos="1134"/>
        </w:tabs>
        <w:spacing w:after="0" w:line="240" w:lineRule="auto"/>
        <w:ind w:firstLine="709"/>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В данном разделе изложена проектная методика оценки качества с/х угодий. Основой данной методики является </w:t>
      </w:r>
      <w:r w:rsidR="00444E9B" w:rsidRPr="00C903F1">
        <w:rPr>
          <w:rFonts w:ascii="Times New Roman" w:eastAsia="Times New Roman" w:hAnsi="Times New Roman" w:cs="Times New Roman"/>
          <w:bCs/>
          <w:sz w:val="28"/>
          <w:szCs w:val="28"/>
        </w:rPr>
        <w:t>два взаимодополняющих подхода: использование мультикритериального анализа методом взвешенного наложения в ГИС и определение сельскохозяйственного потенциала территорий методом</w:t>
      </w:r>
      <w:r w:rsidR="00444E9B" w:rsidRPr="00C903F1">
        <w:rPr>
          <w:rFonts w:ascii="Times New Roman" w:eastAsia="Times New Roman" w:hAnsi="Times New Roman" w:cs="Times New Roman"/>
          <w:sz w:val="28"/>
          <w:szCs w:val="28"/>
        </w:rPr>
        <w:t xml:space="preserve"> </w:t>
      </w:r>
      <w:r w:rsidR="00444E9B" w:rsidRPr="00C903F1">
        <w:rPr>
          <w:rFonts w:ascii="Times New Roman" w:eastAsia="Times New Roman" w:hAnsi="Times New Roman" w:cs="Times New Roman"/>
          <w:bCs/>
          <w:sz w:val="28"/>
          <w:szCs w:val="28"/>
        </w:rPr>
        <w:t>пороговой шкальной оценки с агрегацией по критериям. Каждый из подходов опирается на специфические группы показателей, характеризующих природные и социально-экономические особенности исследуемой местности.</w:t>
      </w:r>
    </w:p>
    <w:p w14:paraId="4D707979" w14:textId="77777777" w:rsidR="00DE36B3" w:rsidRDefault="00C604C3" w:rsidP="004D5C52">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Оценку сельскохозяйственных земель, с точки зрения эконометрики, можно осуществить через анализ производственной пригодности земель. Производственный потенциал и эффективность земель могут быть выражены </w:t>
      </w:r>
      <w:proofErr w:type="gramStart"/>
      <w:r w:rsidRPr="00C903F1">
        <w:rPr>
          <w:rFonts w:ascii="Times New Roman" w:eastAsia="Times New Roman" w:hAnsi="Times New Roman" w:cs="Times New Roman"/>
          <w:sz w:val="28"/>
          <w:szCs w:val="28"/>
        </w:rPr>
        <w:t>агро-климатическим</w:t>
      </w:r>
      <w:proofErr w:type="gramEnd"/>
      <w:r w:rsidRPr="00C903F1">
        <w:rPr>
          <w:rFonts w:ascii="Times New Roman" w:eastAsia="Times New Roman" w:hAnsi="Times New Roman" w:cs="Times New Roman"/>
          <w:sz w:val="28"/>
          <w:szCs w:val="28"/>
        </w:rPr>
        <w:t xml:space="preserve"> потенциалом, показателем качества земли и выпуском с/х продукции на гектар [2</w:t>
      </w:r>
      <w:r w:rsidR="007D2199" w:rsidRPr="00C903F1">
        <w:rPr>
          <w:rFonts w:ascii="Times New Roman" w:eastAsia="Times New Roman" w:hAnsi="Times New Roman" w:cs="Times New Roman"/>
          <w:sz w:val="28"/>
          <w:szCs w:val="28"/>
          <w:lang w:val="kk-KZ"/>
        </w:rPr>
        <w:t>54</w:t>
      </w:r>
      <w:r w:rsidRPr="00C903F1">
        <w:rPr>
          <w:rFonts w:ascii="Times New Roman" w:eastAsia="Times New Roman" w:hAnsi="Times New Roman" w:cs="Times New Roman"/>
          <w:sz w:val="28"/>
          <w:szCs w:val="28"/>
        </w:rPr>
        <w:t>]. При этом, изучение сельскохозяйственного производства зачастую опирается на эконометрическую модель производства [</w:t>
      </w:r>
      <w:r w:rsidR="007D2199" w:rsidRPr="00C903F1">
        <w:rPr>
          <w:rFonts w:ascii="Times New Roman" w:eastAsia="Times New Roman" w:hAnsi="Times New Roman" w:cs="Times New Roman"/>
          <w:sz w:val="28"/>
          <w:szCs w:val="28"/>
          <w:lang w:val="kk-KZ"/>
        </w:rPr>
        <w:t>255</w:t>
      </w:r>
      <w:r w:rsidRPr="00C903F1">
        <w:rPr>
          <w:rFonts w:ascii="Times New Roman" w:eastAsia="Times New Roman" w:hAnsi="Times New Roman" w:cs="Times New Roman"/>
          <w:sz w:val="28"/>
          <w:szCs w:val="28"/>
        </w:rPr>
        <w:t>]. Поэтому, модель оценки потенциала должна учитывать экономические показатели районов, такие как валовая продукция сельского хозяйства, урожайность, инвестиции, предпринимательскую активность региона [2</w:t>
      </w:r>
      <w:r w:rsidR="007D2199" w:rsidRPr="00C903F1">
        <w:rPr>
          <w:rFonts w:ascii="Times New Roman" w:eastAsia="Times New Roman" w:hAnsi="Times New Roman" w:cs="Times New Roman"/>
          <w:sz w:val="28"/>
          <w:szCs w:val="28"/>
          <w:lang w:val="kk-KZ"/>
        </w:rPr>
        <w:t>56</w:t>
      </w:r>
      <w:r w:rsidRPr="00C903F1">
        <w:rPr>
          <w:rFonts w:ascii="Times New Roman" w:eastAsia="Times New Roman" w:hAnsi="Times New Roman" w:cs="Times New Roman"/>
          <w:sz w:val="28"/>
          <w:szCs w:val="28"/>
        </w:rPr>
        <w:t xml:space="preserve">]. </w:t>
      </w:r>
    </w:p>
    <w:p w14:paraId="6EF0FF41" w14:textId="77777777" w:rsidR="00C604C3" w:rsidRPr="00C903F1" w:rsidRDefault="00C604C3" w:rsidP="004D5C52">
      <w:pPr>
        <w:spacing w:after="0" w:line="240" w:lineRule="auto"/>
        <w:ind w:firstLine="720"/>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Оценка на основе ГИС выражается через классификацию земель и включает в себя анализ следующих компонентов:</w:t>
      </w:r>
    </w:p>
    <w:p w14:paraId="2E7D5AD3" w14:textId="77777777" w:rsidR="00C604C3" w:rsidRPr="00C903F1" w:rsidRDefault="00C604C3" w:rsidP="005C51E8">
      <w:pPr>
        <w:numPr>
          <w:ilvl w:val="0"/>
          <w:numId w:val="28"/>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почва: учитываются запасы органического углерода (SOCS) как индикатор плодородия и устойчивости почвенного покрова [2</w:t>
      </w:r>
      <w:r w:rsidR="007D2199" w:rsidRPr="00C903F1">
        <w:rPr>
          <w:rFonts w:ascii="Times New Roman" w:eastAsia="Times New Roman" w:hAnsi="Times New Roman" w:cs="Times New Roman"/>
          <w:bCs/>
          <w:sz w:val="28"/>
          <w:szCs w:val="28"/>
          <w:lang w:val="kk-KZ"/>
        </w:rPr>
        <w:t>57</w:t>
      </w:r>
      <w:r w:rsidRPr="00C903F1">
        <w:rPr>
          <w:rFonts w:ascii="Times New Roman" w:eastAsia="Times New Roman" w:hAnsi="Times New Roman" w:cs="Times New Roman"/>
          <w:bCs/>
          <w:sz w:val="28"/>
          <w:szCs w:val="28"/>
        </w:rPr>
        <w:t>,</w:t>
      </w:r>
      <w:r w:rsidR="00CB1CF0">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2</w:t>
      </w:r>
      <w:r w:rsidR="007D2199" w:rsidRPr="00C903F1">
        <w:rPr>
          <w:rFonts w:ascii="Times New Roman" w:eastAsia="Times New Roman" w:hAnsi="Times New Roman" w:cs="Times New Roman"/>
          <w:bCs/>
          <w:sz w:val="28"/>
          <w:szCs w:val="28"/>
          <w:lang w:val="kk-KZ"/>
        </w:rPr>
        <w:t>58</w:t>
      </w:r>
      <w:r w:rsidRPr="00C903F1">
        <w:rPr>
          <w:rFonts w:ascii="Times New Roman" w:eastAsia="Times New Roman" w:hAnsi="Times New Roman" w:cs="Times New Roman"/>
          <w:bCs/>
          <w:sz w:val="28"/>
          <w:szCs w:val="28"/>
        </w:rPr>
        <w:t>]</w:t>
      </w:r>
      <w:r w:rsidRPr="00C903F1">
        <w:rPr>
          <w:rFonts w:ascii="Arial" w:hAnsi="Arial" w:cs="Arial"/>
          <w:color w:val="28333D"/>
          <w:sz w:val="27"/>
          <w:szCs w:val="27"/>
          <w:shd w:val="clear" w:color="auto" w:fill="FFFFFF"/>
        </w:rPr>
        <w:t>;</w:t>
      </w:r>
    </w:p>
    <w:p w14:paraId="1A120E05" w14:textId="77777777" w:rsidR="00C604C3" w:rsidRPr="00C903F1" w:rsidRDefault="00C604C3" w:rsidP="005C51E8">
      <w:pPr>
        <w:numPr>
          <w:ilvl w:val="0"/>
          <w:numId w:val="28"/>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состояние растительности: оценивается на основе различных вегетационных индексов (NDVI, EVI, MSAVI, GNDVI, NDWI, VCI, BSI), которые отражают степень развития растительного покрова, его здоровье и уровень деградации</w:t>
      </w:r>
      <w:r w:rsidRPr="00C903F1">
        <w:t xml:space="preserve"> </w:t>
      </w:r>
      <w:r w:rsidRPr="00C903F1">
        <w:rPr>
          <w:rFonts w:ascii="Times New Roman" w:hAnsi="Times New Roman" w:cs="Times New Roman"/>
          <w:sz w:val="28"/>
          <w:szCs w:val="28"/>
        </w:rPr>
        <w:t>[2</w:t>
      </w:r>
      <w:r w:rsidR="00B607C0" w:rsidRPr="00C903F1">
        <w:rPr>
          <w:rFonts w:ascii="Times New Roman" w:hAnsi="Times New Roman" w:cs="Times New Roman"/>
          <w:sz w:val="28"/>
          <w:szCs w:val="28"/>
        </w:rPr>
        <w:t>59</w:t>
      </w:r>
      <w:r w:rsidRPr="00C903F1">
        <w:rPr>
          <w:rFonts w:ascii="Times New Roman" w:hAnsi="Times New Roman" w:cs="Times New Roman"/>
          <w:sz w:val="28"/>
          <w:szCs w:val="28"/>
        </w:rPr>
        <w:t>,</w:t>
      </w:r>
      <w:r w:rsidR="00CB1CF0">
        <w:rPr>
          <w:rFonts w:ascii="Times New Roman" w:hAnsi="Times New Roman" w:cs="Times New Roman"/>
          <w:sz w:val="28"/>
          <w:szCs w:val="28"/>
        </w:rPr>
        <w:t xml:space="preserve"> </w:t>
      </w:r>
      <w:r w:rsidRPr="00C903F1">
        <w:rPr>
          <w:rFonts w:ascii="Times New Roman" w:hAnsi="Times New Roman" w:cs="Times New Roman"/>
          <w:sz w:val="28"/>
          <w:szCs w:val="28"/>
        </w:rPr>
        <w:t>2</w:t>
      </w:r>
      <w:r w:rsidR="00B607C0" w:rsidRPr="00C903F1">
        <w:rPr>
          <w:rFonts w:ascii="Times New Roman" w:hAnsi="Times New Roman" w:cs="Times New Roman"/>
          <w:sz w:val="28"/>
          <w:szCs w:val="28"/>
        </w:rPr>
        <w:t>60</w:t>
      </w:r>
      <w:r w:rsidRPr="00C903F1">
        <w:rPr>
          <w:rFonts w:ascii="Times New Roman" w:hAnsi="Times New Roman" w:cs="Times New Roman"/>
          <w:sz w:val="28"/>
          <w:szCs w:val="28"/>
        </w:rPr>
        <w:t>]</w:t>
      </w:r>
      <w:r w:rsidRPr="00C903F1">
        <w:rPr>
          <w:rFonts w:ascii="Times New Roman" w:eastAsia="Times New Roman" w:hAnsi="Times New Roman" w:cs="Times New Roman"/>
          <w:bCs/>
          <w:sz w:val="28"/>
          <w:szCs w:val="28"/>
        </w:rPr>
        <w:t>;</w:t>
      </w:r>
    </w:p>
    <w:p w14:paraId="41B0A697" w14:textId="77777777" w:rsidR="00C604C3" w:rsidRPr="00C903F1" w:rsidRDefault="00C604C3" w:rsidP="005C51E8">
      <w:pPr>
        <w:numPr>
          <w:ilvl w:val="0"/>
          <w:numId w:val="28"/>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рельеф: используется цифровая модель рельефа (ЦМР</w:t>
      </w:r>
      <w:r w:rsidR="00CB1CF0">
        <w:rPr>
          <w:rFonts w:ascii="Times New Roman" w:eastAsia="Times New Roman" w:hAnsi="Times New Roman" w:cs="Times New Roman"/>
          <w:bCs/>
          <w:sz w:val="28"/>
          <w:szCs w:val="28"/>
        </w:rPr>
        <w:t xml:space="preserve"> </w:t>
      </w:r>
      <w:r w:rsidR="00CB1CF0" w:rsidRPr="00CB1CF0">
        <w:rPr>
          <w:rFonts w:ascii="Times New Roman" w:eastAsia="Times New Roman" w:hAnsi="Times New Roman" w:cs="Times New Roman"/>
          <w:bCs/>
          <w:sz w:val="28"/>
          <w:szCs w:val="28"/>
        </w:rPr>
        <w:t>–</w:t>
      </w:r>
      <w:r w:rsidR="00CB1CF0">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DEM), позволяющая определить морфологические характеристики местности, влияющие на водный режим, эрозионные процессы и пригодность к использованию в сельском хозяйстве [2</w:t>
      </w:r>
      <w:r w:rsidR="00B607C0" w:rsidRPr="00C903F1">
        <w:rPr>
          <w:rFonts w:ascii="Times New Roman" w:eastAsia="Times New Roman" w:hAnsi="Times New Roman" w:cs="Times New Roman"/>
          <w:bCs/>
          <w:sz w:val="28"/>
          <w:szCs w:val="28"/>
        </w:rPr>
        <w:t>61</w:t>
      </w:r>
      <w:r w:rsidRPr="00C903F1">
        <w:rPr>
          <w:rFonts w:ascii="Times New Roman" w:eastAsia="Times New Roman" w:hAnsi="Times New Roman" w:cs="Times New Roman"/>
          <w:bCs/>
          <w:sz w:val="28"/>
          <w:szCs w:val="28"/>
        </w:rPr>
        <w:t>,</w:t>
      </w:r>
      <w:r w:rsidR="00CB1CF0">
        <w:rPr>
          <w:rFonts w:ascii="Times New Roman" w:eastAsia="Times New Roman" w:hAnsi="Times New Roman" w:cs="Times New Roman"/>
          <w:bCs/>
          <w:sz w:val="28"/>
          <w:szCs w:val="28"/>
        </w:rPr>
        <w:t xml:space="preserve"> </w:t>
      </w:r>
      <w:r w:rsidRPr="00C903F1">
        <w:rPr>
          <w:rFonts w:ascii="Times New Roman" w:eastAsia="Times New Roman" w:hAnsi="Times New Roman" w:cs="Times New Roman"/>
          <w:bCs/>
          <w:sz w:val="28"/>
          <w:szCs w:val="28"/>
        </w:rPr>
        <w:t>2</w:t>
      </w:r>
      <w:r w:rsidR="00B607C0" w:rsidRPr="00C903F1">
        <w:rPr>
          <w:rFonts w:ascii="Times New Roman" w:eastAsia="Times New Roman" w:hAnsi="Times New Roman" w:cs="Times New Roman"/>
          <w:bCs/>
          <w:sz w:val="28"/>
          <w:szCs w:val="28"/>
        </w:rPr>
        <w:t>62</w:t>
      </w:r>
      <w:r w:rsidRPr="00C903F1">
        <w:rPr>
          <w:rFonts w:ascii="Times New Roman" w:eastAsia="Times New Roman" w:hAnsi="Times New Roman" w:cs="Times New Roman"/>
          <w:bCs/>
          <w:sz w:val="28"/>
          <w:szCs w:val="28"/>
        </w:rPr>
        <w:t>];</w:t>
      </w:r>
    </w:p>
    <w:p w14:paraId="30F3C15A" w14:textId="77777777" w:rsidR="00C604C3" w:rsidRPr="00C903F1" w:rsidRDefault="00C604C3" w:rsidP="005C51E8">
      <w:pPr>
        <w:numPr>
          <w:ilvl w:val="0"/>
          <w:numId w:val="28"/>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климат: анализируется температурный режим по данным температуры поверхности земли (LST), влияющий на продуктивность растительности и пригодность угодий к определённым видам сельскохозяйственной деятельности [2</w:t>
      </w:r>
      <w:r w:rsidR="00B607C0" w:rsidRPr="00C903F1">
        <w:rPr>
          <w:rFonts w:ascii="Times New Roman" w:eastAsia="Times New Roman" w:hAnsi="Times New Roman" w:cs="Times New Roman"/>
          <w:bCs/>
          <w:sz w:val="28"/>
          <w:szCs w:val="28"/>
        </w:rPr>
        <w:t>63</w:t>
      </w:r>
      <w:r w:rsidRPr="00C903F1">
        <w:rPr>
          <w:rFonts w:ascii="Times New Roman" w:eastAsia="Times New Roman" w:hAnsi="Times New Roman" w:cs="Times New Roman"/>
          <w:bCs/>
          <w:sz w:val="28"/>
          <w:szCs w:val="28"/>
        </w:rPr>
        <w:t>].</w:t>
      </w:r>
      <w:r w:rsidRPr="00C903F1">
        <w:rPr>
          <w:rFonts w:ascii="Arial" w:hAnsi="Arial" w:cs="Arial"/>
          <w:color w:val="28333D"/>
          <w:sz w:val="27"/>
          <w:szCs w:val="27"/>
          <w:shd w:val="clear" w:color="auto" w:fill="FFFFFF"/>
        </w:rPr>
        <w:t xml:space="preserve"> </w:t>
      </w:r>
    </w:p>
    <w:p w14:paraId="124D7303" w14:textId="77777777" w:rsidR="00C604C3" w:rsidRPr="00C903F1" w:rsidRDefault="00C604C3" w:rsidP="00444E9B">
      <w:pPr>
        <w:spacing w:after="0" w:line="240" w:lineRule="auto"/>
        <w:ind w:firstLine="426"/>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Учитывая эти факторы, разработана модель оценки качества с/х угодий (рис.4</w:t>
      </w:r>
      <w:r w:rsidR="00646259" w:rsidRPr="00C903F1">
        <w:rPr>
          <w:rFonts w:ascii="Times New Roman" w:eastAsia="Times New Roman" w:hAnsi="Times New Roman" w:cs="Times New Roman"/>
          <w:bCs/>
          <w:sz w:val="28"/>
          <w:szCs w:val="28"/>
        </w:rPr>
        <w:t>4</w:t>
      </w:r>
      <w:r w:rsidRPr="00C903F1">
        <w:rPr>
          <w:rFonts w:ascii="Times New Roman" w:eastAsia="Times New Roman" w:hAnsi="Times New Roman" w:cs="Times New Roman"/>
          <w:bCs/>
          <w:sz w:val="28"/>
          <w:szCs w:val="28"/>
        </w:rPr>
        <w:t xml:space="preserve">). </w:t>
      </w:r>
    </w:p>
    <w:p w14:paraId="7532F0AB" w14:textId="77777777" w:rsidR="00D8586B" w:rsidRDefault="007F6D60" w:rsidP="00444E9B">
      <w:pPr>
        <w:spacing w:after="0" w:line="240" w:lineRule="auto"/>
        <w:ind w:firstLine="426"/>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Оценка качественного состояния с/х угодий требует иного подхода,</w:t>
      </w:r>
      <w:r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bCs/>
          <w:sz w:val="28"/>
          <w:szCs w:val="28"/>
        </w:rPr>
        <w:t xml:space="preserve">заключающегося в разработке новой методики определения </w:t>
      </w:r>
      <w:proofErr w:type="gramStart"/>
      <w:r w:rsidRPr="00C903F1">
        <w:rPr>
          <w:rFonts w:ascii="Times New Roman" w:eastAsia="Times New Roman" w:hAnsi="Times New Roman" w:cs="Times New Roman"/>
          <w:bCs/>
          <w:sz w:val="28"/>
          <w:szCs w:val="28"/>
        </w:rPr>
        <w:t>классов  пригодности</w:t>
      </w:r>
      <w:proofErr w:type="gramEnd"/>
      <w:r w:rsidRPr="00C903F1">
        <w:rPr>
          <w:rFonts w:ascii="Times New Roman" w:eastAsia="Times New Roman" w:hAnsi="Times New Roman" w:cs="Times New Roman"/>
          <w:bCs/>
          <w:sz w:val="28"/>
          <w:szCs w:val="28"/>
        </w:rPr>
        <w:t xml:space="preserve"> земель методом мулькритериального анализа.</w:t>
      </w:r>
      <w:r w:rsidR="00CF49EF">
        <w:rPr>
          <w:rFonts w:ascii="Times New Roman" w:eastAsia="Times New Roman" w:hAnsi="Times New Roman" w:cs="Times New Roman"/>
          <w:bCs/>
          <w:sz w:val="28"/>
          <w:szCs w:val="28"/>
        </w:rPr>
        <w:t xml:space="preserve"> Как было отмечено в 1 разделе, определение пригодности земель базируясь на 2-3 факторах является недостаточным и имеет ряд ограничений, ведь каждая земельная единица обладает неповторимыми свойствами. В этом и их заключается гетерогенность.</w:t>
      </w:r>
    </w:p>
    <w:p w14:paraId="40420159" w14:textId="09008D21" w:rsidR="00B60BF6" w:rsidRPr="00C903F1" w:rsidRDefault="00CF49EF" w:rsidP="00444E9B">
      <w:pPr>
        <w:spacing w:after="0" w:line="240" w:lineRule="auto"/>
        <w:ind w:firstLine="426"/>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p>
    <w:p w14:paraId="3F3A8335" w14:textId="77777777" w:rsidR="00444E9B" w:rsidRPr="00C903F1" w:rsidRDefault="00087BB3" w:rsidP="00444E9B">
      <w:pPr>
        <w:spacing w:after="0" w:line="240" w:lineRule="auto"/>
        <w:ind w:firstLine="426"/>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noProof/>
          <w:sz w:val="28"/>
          <w:szCs w:val="28"/>
        </w:rPr>
        <w:drawing>
          <wp:inline distT="0" distB="0" distL="0" distR="0" wp14:anchorId="2C96EF43" wp14:editId="3565AC51">
            <wp:extent cx="5686410" cy="7710616"/>
            <wp:effectExtent l="0" t="0" r="0" b="5080"/>
            <wp:docPr id="20770941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094136" name=""/>
                    <pic:cNvPicPr/>
                  </pic:nvPicPr>
                  <pic:blipFill rotWithShape="1">
                    <a:blip r:embed="rId70"/>
                    <a:srcRect l="1043"/>
                    <a:stretch>
                      <a:fillRect/>
                    </a:stretch>
                  </pic:blipFill>
                  <pic:spPr bwMode="auto">
                    <a:xfrm>
                      <a:off x="0" y="0"/>
                      <a:ext cx="5740285" cy="7783669"/>
                    </a:xfrm>
                    <a:prstGeom prst="rect">
                      <a:avLst/>
                    </a:prstGeom>
                    <a:ln>
                      <a:noFill/>
                    </a:ln>
                    <a:extLst>
                      <a:ext uri="{53640926-AAD7-44D8-BBD7-CCE9431645EC}">
                        <a14:shadowObscured xmlns:a14="http://schemas.microsoft.com/office/drawing/2010/main"/>
                      </a:ext>
                    </a:extLst>
                  </pic:spPr>
                </pic:pic>
              </a:graphicData>
            </a:graphic>
          </wp:inline>
        </w:drawing>
      </w:r>
    </w:p>
    <w:p w14:paraId="42C853DB" w14:textId="77777777" w:rsidR="00A511C0" w:rsidRPr="00C903F1" w:rsidRDefault="00444E9B" w:rsidP="00444E9B">
      <w:pPr>
        <w:tabs>
          <w:tab w:val="left" w:pos="3375"/>
        </w:tabs>
        <w:spacing w:after="0" w:line="240" w:lineRule="auto"/>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       </w:t>
      </w:r>
    </w:p>
    <w:p w14:paraId="1A45DCF7" w14:textId="77777777" w:rsidR="00444E9B" w:rsidRPr="00C903F1" w:rsidRDefault="00444E9B" w:rsidP="00D134C8">
      <w:pPr>
        <w:tabs>
          <w:tab w:val="left" w:pos="3375"/>
        </w:tabs>
        <w:spacing w:after="0" w:line="240" w:lineRule="auto"/>
        <w:jc w:val="center"/>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Рисунок </w:t>
      </w:r>
      <w:r w:rsidR="004908DA" w:rsidRPr="00C903F1">
        <w:rPr>
          <w:rFonts w:ascii="Times New Roman" w:eastAsia="Times New Roman" w:hAnsi="Times New Roman" w:cs="Times New Roman"/>
          <w:bCs/>
          <w:sz w:val="28"/>
          <w:szCs w:val="28"/>
        </w:rPr>
        <w:t>4</w:t>
      </w:r>
      <w:r w:rsidR="00646259" w:rsidRPr="00C903F1">
        <w:rPr>
          <w:rFonts w:ascii="Times New Roman" w:eastAsia="Times New Roman" w:hAnsi="Times New Roman" w:cs="Times New Roman"/>
          <w:bCs/>
          <w:sz w:val="28"/>
          <w:szCs w:val="28"/>
        </w:rPr>
        <w:t>4</w:t>
      </w:r>
      <w:r w:rsidRPr="00C903F1">
        <w:rPr>
          <w:rFonts w:ascii="Times New Roman" w:eastAsia="Times New Roman" w:hAnsi="Times New Roman" w:cs="Times New Roman"/>
          <w:bCs/>
          <w:sz w:val="28"/>
          <w:szCs w:val="28"/>
        </w:rPr>
        <w:t xml:space="preserve"> </w:t>
      </w:r>
      <w:r w:rsidR="0018193B"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w:t>
      </w:r>
      <w:r w:rsidR="00C604C3" w:rsidRPr="00C903F1">
        <w:rPr>
          <w:rFonts w:ascii="Times New Roman" w:eastAsia="Times New Roman" w:hAnsi="Times New Roman" w:cs="Times New Roman"/>
          <w:bCs/>
          <w:sz w:val="28"/>
          <w:szCs w:val="28"/>
        </w:rPr>
        <w:t>Проектная м</w:t>
      </w:r>
      <w:r w:rsidR="0018193B" w:rsidRPr="00C903F1">
        <w:rPr>
          <w:rFonts w:ascii="Times New Roman" w:eastAsia="Times New Roman" w:hAnsi="Times New Roman" w:cs="Times New Roman"/>
          <w:bCs/>
          <w:sz w:val="28"/>
          <w:szCs w:val="28"/>
        </w:rPr>
        <w:t xml:space="preserve">одель </w:t>
      </w:r>
      <w:r w:rsidRPr="00C903F1">
        <w:rPr>
          <w:rFonts w:ascii="Times New Roman" w:eastAsia="Times New Roman" w:hAnsi="Times New Roman" w:cs="Times New Roman"/>
          <w:bCs/>
          <w:sz w:val="28"/>
          <w:szCs w:val="28"/>
        </w:rPr>
        <w:t xml:space="preserve">оценки качественного </w:t>
      </w:r>
      <w:proofErr w:type="gramStart"/>
      <w:r w:rsidRPr="00C903F1">
        <w:rPr>
          <w:rFonts w:ascii="Times New Roman" w:eastAsia="Times New Roman" w:hAnsi="Times New Roman" w:cs="Times New Roman"/>
          <w:bCs/>
          <w:sz w:val="28"/>
          <w:szCs w:val="28"/>
        </w:rPr>
        <w:t>состояния  угодий</w:t>
      </w:r>
      <w:proofErr w:type="gramEnd"/>
    </w:p>
    <w:p w14:paraId="053AB27F" w14:textId="77777777" w:rsidR="000F3169" w:rsidRPr="00C903F1" w:rsidRDefault="000F3169" w:rsidP="00A511C0">
      <w:pPr>
        <w:tabs>
          <w:tab w:val="left" w:pos="3375"/>
        </w:tabs>
        <w:spacing w:after="0" w:line="240" w:lineRule="auto"/>
        <w:jc w:val="both"/>
        <w:rPr>
          <w:rFonts w:ascii="Times New Roman" w:eastAsia="Times New Roman" w:hAnsi="Times New Roman" w:cs="Times New Roman"/>
          <w:bCs/>
          <w:sz w:val="24"/>
          <w:szCs w:val="24"/>
        </w:rPr>
      </w:pPr>
      <w:bookmarkStart w:id="83" w:name="_Hlk210765839"/>
      <w:r w:rsidRPr="00C903F1">
        <w:rPr>
          <w:rFonts w:ascii="Times New Roman" w:eastAsia="Times New Roman" w:hAnsi="Times New Roman" w:cs="Times New Roman"/>
          <w:bCs/>
          <w:sz w:val="24"/>
          <w:szCs w:val="24"/>
        </w:rPr>
        <w:t>Примеч</w:t>
      </w:r>
      <w:r w:rsidR="00087BB3" w:rsidRPr="00C903F1">
        <w:rPr>
          <w:rFonts w:ascii="Times New Roman" w:eastAsia="Times New Roman" w:hAnsi="Times New Roman" w:cs="Times New Roman"/>
          <w:bCs/>
          <w:sz w:val="24"/>
          <w:szCs w:val="24"/>
        </w:rPr>
        <w:t>а</w:t>
      </w:r>
      <w:r w:rsidRPr="00C903F1">
        <w:rPr>
          <w:rFonts w:ascii="Times New Roman" w:eastAsia="Times New Roman" w:hAnsi="Times New Roman" w:cs="Times New Roman"/>
          <w:bCs/>
          <w:sz w:val="24"/>
          <w:szCs w:val="24"/>
        </w:rPr>
        <w:t xml:space="preserve">ние: </w:t>
      </w:r>
      <w:r w:rsidR="00F9044C" w:rsidRPr="00C903F1">
        <w:rPr>
          <w:rFonts w:ascii="Times New Roman" w:eastAsia="Times New Roman" w:hAnsi="Times New Roman" w:cs="Times New Roman"/>
          <w:bCs/>
          <w:sz w:val="24"/>
          <w:szCs w:val="24"/>
        </w:rPr>
        <w:t>с</w:t>
      </w:r>
      <w:r w:rsidRPr="00C903F1">
        <w:rPr>
          <w:rFonts w:ascii="Times New Roman" w:eastAsia="Times New Roman" w:hAnsi="Times New Roman" w:cs="Times New Roman"/>
          <w:bCs/>
          <w:sz w:val="24"/>
          <w:szCs w:val="24"/>
        </w:rPr>
        <w:t>оставлено автором</w:t>
      </w:r>
    </w:p>
    <w:bookmarkEnd w:id="83"/>
    <w:p w14:paraId="37DE5F8B" w14:textId="77777777" w:rsidR="00444E9B" w:rsidRPr="00C903F1" w:rsidRDefault="00444E9B" w:rsidP="00444E9B">
      <w:pPr>
        <w:spacing w:after="0" w:line="240" w:lineRule="auto"/>
        <w:jc w:val="both"/>
        <w:rPr>
          <w:rFonts w:ascii="Times New Roman" w:eastAsia="Times New Roman" w:hAnsi="Times New Roman" w:cs="Times New Roman"/>
          <w:bCs/>
          <w:sz w:val="28"/>
          <w:szCs w:val="28"/>
        </w:rPr>
      </w:pPr>
    </w:p>
    <w:p w14:paraId="6904342E" w14:textId="77777777" w:rsidR="00E93F32" w:rsidRPr="00C903F1" w:rsidRDefault="00E93F32" w:rsidP="007F6D60">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Данная методика включает следующие этапы (Рис. </w:t>
      </w:r>
      <w:r w:rsidR="005C51E8" w:rsidRPr="00C903F1">
        <w:rPr>
          <w:rFonts w:ascii="Times New Roman" w:eastAsia="Times New Roman" w:hAnsi="Times New Roman" w:cs="Times New Roman"/>
          <w:sz w:val="28"/>
          <w:szCs w:val="28"/>
        </w:rPr>
        <w:t>4</w:t>
      </w:r>
      <w:r w:rsidR="00646259" w:rsidRPr="00C903F1">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xml:space="preserve">). </w:t>
      </w:r>
    </w:p>
    <w:p w14:paraId="6152BCFF" w14:textId="77777777" w:rsidR="007E5695" w:rsidRPr="00C903F1" w:rsidRDefault="007E5695" w:rsidP="00E93F32">
      <w:pPr>
        <w:spacing w:after="0" w:line="240" w:lineRule="auto"/>
        <w:ind w:firstLine="720"/>
        <w:jc w:val="both"/>
        <w:rPr>
          <w:rFonts w:ascii="Times New Roman" w:eastAsia="Times New Roman" w:hAnsi="Times New Roman" w:cs="Times New Roman"/>
          <w:sz w:val="28"/>
          <w:szCs w:val="28"/>
        </w:rPr>
      </w:pPr>
    </w:p>
    <w:p w14:paraId="3E297F3E" w14:textId="77777777" w:rsidR="00E93F32" w:rsidRPr="00C903F1" w:rsidRDefault="0044764C" w:rsidP="00E93F32">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18906423" wp14:editId="0625B602">
            <wp:extent cx="5577205" cy="4999990"/>
            <wp:effectExtent l="19050" t="19050" r="23495" b="10160"/>
            <wp:docPr id="19339472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947256" name=""/>
                    <pic:cNvPicPr/>
                  </pic:nvPicPr>
                  <pic:blipFill>
                    <a:blip r:embed="rId71"/>
                    <a:stretch>
                      <a:fillRect/>
                    </a:stretch>
                  </pic:blipFill>
                  <pic:spPr>
                    <a:xfrm>
                      <a:off x="0" y="0"/>
                      <a:ext cx="5577205" cy="4999990"/>
                    </a:xfrm>
                    <a:prstGeom prst="rect">
                      <a:avLst/>
                    </a:prstGeom>
                    <a:ln>
                      <a:solidFill>
                        <a:schemeClr val="bg1"/>
                      </a:solidFill>
                    </a:ln>
                  </pic:spPr>
                </pic:pic>
              </a:graphicData>
            </a:graphic>
          </wp:inline>
        </w:drawing>
      </w:r>
    </w:p>
    <w:p w14:paraId="590349FC" w14:textId="77777777" w:rsidR="007E5695" w:rsidRPr="00C903F1" w:rsidRDefault="007E5695" w:rsidP="00E93F32">
      <w:pPr>
        <w:spacing w:after="0" w:line="240" w:lineRule="auto"/>
        <w:ind w:firstLine="720"/>
        <w:jc w:val="center"/>
        <w:rPr>
          <w:rFonts w:ascii="Times New Roman" w:eastAsia="Times New Roman" w:hAnsi="Times New Roman" w:cs="Times New Roman"/>
          <w:sz w:val="28"/>
          <w:szCs w:val="28"/>
          <w:lang w:val="en-US"/>
        </w:rPr>
      </w:pPr>
    </w:p>
    <w:p w14:paraId="6E3A27EE" w14:textId="77777777" w:rsidR="00E93F32" w:rsidRPr="00C903F1" w:rsidRDefault="00E93F32" w:rsidP="00E93F32">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5C51E8" w:rsidRPr="00C903F1">
        <w:rPr>
          <w:rFonts w:ascii="Times New Roman" w:eastAsia="Times New Roman" w:hAnsi="Times New Roman" w:cs="Times New Roman"/>
          <w:sz w:val="28"/>
          <w:szCs w:val="28"/>
        </w:rPr>
        <w:t>4</w:t>
      </w:r>
      <w:r w:rsidR="00646259" w:rsidRPr="00C903F1">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xml:space="preserve"> </w:t>
      </w:r>
      <w:r w:rsidR="007E5695"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Проектная методика оценки качества с/х угодий </w:t>
      </w:r>
    </w:p>
    <w:p w14:paraId="481AB811" w14:textId="77777777" w:rsidR="007E5695" w:rsidRPr="00C903F1" w:rsidRDefault="007E5695" w:rsidP="007E5695">
      <w:pPr>
        <w:tabs>
          <w:tab w:val="left" w:pos="3375"/>
        </w:tabs>
        <w:spacing w:after="0" w:line="240" w:lineRule="auto"/>
        <w:jc w:val="both"/>
        <w:rPr>
          <w:rFonts w:ascii="Times New Roman" w:eastAsia="Times New Roman" w:hAnsi="Times New Roman" w:cs="Times New Roman"/>
          <w:bCs/>
          <w:sz w:val="24"/>
          <w:szCs w:val="24"/>
        </w:rPr>
      </w:pPr>
      <w:bookmarkStart w:id="84" w:name="_Hlk210766090"/>
      <w:r w:rsidRPr="00C903F1">
        <w:rPr>
          <w:rFonts w:ascii="Times New Roman" w:eastAsia="Times New Roman" w:hAnsi="Times New Roman" w:cs="Times New Roman"/>
          <w:bCs/>
          <w:sz w:val="24"/>
          <w:szCs w:val="24"/>
        </w:rPr>
        <w:t xml:space="preserve">Примечание: </w:t>
      </w:r>
      <w:r w:rsidR="00F9044C" w:rsidRPr="00C903F1">
        <w:rPr>
          <w:rFonts w:ascii="Times New Roman" w:eastAsia="Times New Roman" w:hAnsi="Times New Roman" w:cs="Times New Roman"/>
          <w:bCs/>
          <w:sz w:val="24"/>
          <w:szCs w:val="24"/>
        </w:rPr>
        <w:t>с</w:t>
      </w:r>
      <w:r w:rsidRPr="00C903F1">
        <w:rPr>
          <w:rFonts w:ascii="Times New Roman" w:eastAsia="Times New Roman" w:hAnsi="Times New Roman" w:cs="Times New Roman"/>
          <w:bCs/>
          <w:sz w:val="24"/>
          <w:szCs w:val="24"/>
        </w:rPr>
        <w:t>оставлено автором</w:t>
      </w:r>
    </w:p>
    <w:bookmarkEnd w:id="84"/>
    <w:p w14:paraId="44143F83" w14:textId="77777777" w:rsidR="00E93F32" w:rsidRPr="00C903F1" w:rsidRDefault="00E93F32" w:rsidP="00E93F32">
      <w:pPr>
        <w:spacing w:after="0" w:line="240" w:lineRule="auto"/>
        <w:ind w:firstLine="720"/>
        <w:jc w:val="center"/>
        <w:rPr>
          <w:rFonts w:ascii="Times New Roman" w:eastAsia="Times New Roman" w:hAnsi="Times New Roman" w:cs="Times New Roman"/>
          <w:sz w:val="28"/>
          <w:szCs w:val="28"/>
        </w:rPr>
      </w:pPr>
    </w:p>
    <w:p w14:paraId="57D56E8A" w14:textId="77777777" w:rsidR="00444E9B" w:rsidRPr="00C903F1" w:rsidRDefault="00444E9B" w:rsidP="00646259">
      <w:pPr>
        <w:spacing w:after="0" w:line="240" w:lineRule="auto"/>
        <w:ind w:firstLine="720"/>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Итоги оценки сельскохозяйственного потенциала территорий, в свою очередь, выражаются в баллах и опираются на более широкий спектр показателей, охватывающих как природные, так и социально-экономические аспекты:</w:t>
      </w:r>
    </w:p>
    <w:p w14:paraId="31FE77D4" w14:textId="77777777" w:rsidR="00444E9B" w:rsidRPr="00C903F1" w:rsidRDefault="00444E9B" w:rsidP="004D5C52">
      <w:pPr>
        <w:numPr>
          <w:ilvl w:val="0"/>
          <w:numId w:val="24"/>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почва: учитываются баллы бонитета, биомасса и плотность насаждений, а также качество сельхозпродукции</w:t>
      </w:r>
      <w:r w:rsidR="006F1DB2" w:rsidRPr="00C903F1">
        <w:rPr>
          <w:rFonts w:ascii="Times New Roman" w:eastAsia="Times New Roman" w:hAnsi="Times New Roman" w:cs="Times New Roman"/>
          <w:bCs/>
          <w:sz w:val="28"/>
          <w:szCs w:val="28"/>
        </w:rPr>
        <w:t xml:space="preserve"> [2</w:t>
      </w:r>
      <w:r w:rsidR="00B607C0" w:rsidRPr="00C903F1">
        <w:rPr>
          <w:rFonts w:ascii="Times New Roman" w:eastAsia="Times New Roman" w:hAnsi="Times New Roman" w:cs="Times New Roman"/>
          <w:bCs/>
          <w:sz w:val="28"/>
          <w:szCs w:val="28"/>
        </w:rPr>
        <w:t>64</w:t>
      </w:r>
      <w:r w:rsidR="006F1DB2"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Pr="00C903F1">
        <w:rPr>
          <w:rFonts w:ascii="Arial" w:hAnsi="Arial" w:cs="Arial"/>
          <w:color w:val="28333D"/>
          <w:sz w:val="27"/>
          <w:szCs w:val="27"/>
          <w:shd w:val="clear" w:color="auto" w:fill="FFFFFF"/>
        </w:rPr>
        <w:t xml:space="preserve"> </w:t>
      </w:r>
    </w:p>
    <w:p w14:paraId="0A47D5BD" w14:textId="77777777" w:rsidR="00444E9B" w:rsidRPr="00C903F1" w:rsidRDefault="00444E9B" w:rsidP="004D5C52">
      <w:pPr>
        <w:numPr>
          <w:ilvl w:val="0"/>
          <w:numId w:val="24"/>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социальные показатели: анализируется численность работников агросектора и количество организаций сельскохозяйственного профиля </w:t>
      </w:r>
      <w:r w:rsidR="006F1DB2" w:rsidRPr="00C903F1">
        <w:rPr>
          <w:rFonts w:ascii="Times New Roman" w:eastAsia="Times New Roman" w:hAnsi="Times New Roman" w:cs="Times New Roman"/>
          <w:bCs/>
          <w:sz w:val="28"/>
          <w:szCs w:val="28"/>
        </w:rPr>
        <w:t>[2</w:t>
      </w:r>
      <w:r w:rsidR="00B607C0" w:rsidRPr="00C903F1">
        <w:rPr>
          <w:rFonts w:ascii="Times New Roman" w:eastAsia="Times New Roman" w:hAnsi="Times New Roman" w:cs="Times New Roman"/>
          <w:bCs/>
          <w:sz w:val="28"/>
          <w:szCs w:val="28"/>
        </w:rPr>
        <w:t>65</w:t>
      </w:r>
      <w:r w:rsidR="006F1DB2" w:rsidRPr="00C903F1">
        <w:rPr>
          <w:rFonts w:ascii="Times New Roman" w:eastAsia="Times New Roman" w:hAnsi="Times New Roman" w:cs="Times New Roman"/>
          <w:bCs/>
          <w:sz w:val="28"/>
          <w:szCs w:val="28"/>
        </w:rPr>
        <w:t>,</w:t>
      </w:r>
      <w:r w:rsidR="0069582F">
        <w:rPr>
          <w:rFonts w:ascii="Times New Roman" w:eastAsia="Times New Roman" w:hAnsi="Times New Roman" w:cs="Times New Roman"/>
          <w:bCs/>
          <w:sz w:val="28"/>
          <w:szCs w:val="28"/>
        </w:rPr>
        <w:t xml:space="preserve"> </w:t>
      </w:r>
      <w:r w:rsidR="006F1DB2" w:rsidRPr="00C903F1">
        <w:rPr>
          <w:rFonts w:ascii="Times New Roman" w:eastAsia="Times New Roman" w:hAnsi="Times New Roman" w:cs="Times New Roman"/>
          <w:bCs/>
          <w:sz w:val="28"/>
          <w:szCs w:val="28"/>
        </w:rPr>
        <w:t>2</w:t>
      </w:r>
      <w:r w:rsidR="00B607C0" w:rsidRPr="00C903F1">
        <w:rPr>
          <w:rFonts w:ascii="Times New Roman" w:eastAsia="Times New Roman" w:hAnsi="Times New Roman" w:cs="Times New Roman"/>
          <w:bCs/>
          <w:sz w:val="28"/>
          <w:szCs w:val="28"/>
        </w:rPr>
        <w:t>66</w:t>
      </w:r>
      <w:r w:rsidR="006F1DB2"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w:t>
      </w:r>
    </w:p>
    <w:p w14:paraId="00DF5F59" w14:textId="77777777" w:rsidR="00444E9B" w:rsidRPr="00C903F1" w:rsidRDefault="00444E9B" w:rsidP="004D5C52">
      <w:pPr>
        <w:numPr>
          <w:ilvl w:val="0"/>
          <w:numId w:val="24"/>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экономические показатели: оцениваются объемы продукции, уровень урожайности и инвестиции в сельское хозяйство</w:t>
      </w:r>
      <w:r w:rsidR="00B22296" w:rsidRPr="00C903F1">
        <w:rPr>
          <w:rFonts w:ascii="Times New Roman" w:eastAsia="Times New Roman" w:hAnsi="Times New Roman" w:cs="Times New Roman"/>
          <w:bCs/>
          <w:sz w:val="28"/>
          <w:szCs w:val="28"/>
        </w:rPr>
        <w:t xml:space="preserve"> [2</w:t>
      </w:r>
      <w:r w:rsidR="00B607C0" w:rsidRPr="00C903F1">
        <w:rPr>
          <w:rFonts w:ascii="Times New Roman" w:eastAsia="Times New Roman" w:hAnsi="Times New Roman" w:cs="Times New Roman"/>
          <w:bCs/>
          <w:sz w:val="28"/>
          <w:szCs w:val="28"/>
        </w:rPr>
        <w:t>67</w:t>
      </w:r>
      <w:r w:rsidR="00B22296" w:rsidRPr="00C903F1">
        <w:rPr>
          <w:rFonts w:ascii="Times New Roman" w:eastAsia="Times New Roman" w:hAnsi="Times New Roman" w:cs="Times New Roman"/>
          <w:bCs/>
          <w:sz w:val="28"/>
          <w:szCs w:val="28"/>
        </w:rPr>
        <w:t>,</w:t>
      </w:r>
      <w:r w:rsidR="0069582F">
        <w:rPr>
          <w:rFonts w:ascii="Times New Roman" w:eastAsia="Times New Roman" w:hAnsi="Times New Roman" w:cs="Times New Roman"/>
          <w:bCs/>
          <w:sz w:val="28"/>
          <w:szCs w:val="28"/>
        </w:rPr>
        <w:t xml:space="preserve"> </w:t>
      </w:r>
      <w:r w:rsidR="00B22296" w:rsidRPr="00C903F1">
        <w:rPr>
          <w:rFonts w:ascii="Times New Roman" w:eastAsia="Times New Roman" w:hAnsi="Times New Roman" w:cs="Times New Roman"/>
          <w:bCs/>
          <w:sz w:val="28"/>
          <w:szCs w:val="28"/>
        </w:rPr>
        <w:t>2</w:t>
      </w:r>
      <w:r w:rsidR="00B607C0" w:rsidRPr="00C903F1">
        <w:rPr>
          <w:rFonts w:ascii="Times New Roman" w:eastAsia="Times New Roman" w:hAnsi="Times New Roman" w:cs="Times New Roman"/>
          <w:bCs/>
          <w:sz w:val="28"/>
          <w:szCs w:val="28"/>
        </w:rPr>
        <w:t>68</w:t>
      </w:r>
      <w:r w:rsidR="00B22296" w:rsidRPr="00C903F1">
        <w:rPr>
          <w:rFonts w:ascii="Times New Roman" w:eastAsia="Times New Roman" w:hAnsi="Times New Roman" w:cs="Times New Roman"/>
          <w:bCs/>
          <w:sz w:val="28"/>
          <w:szCs w:val="28"/>
        </w:rPr>
        <w:t>]</w:t>
      </w:r>
      <w:r w:rsidR="00C37663"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 xml:space="preserve"> </w:t>
      </w:r>
    </w:p>
    <w:p w14:paraId="145988D7" w14:textId="77777777" w:rsidR="00444E9B" w:rsidRPr="00C903F1" w:rsidRDefault="00444E9B" w:rsidP="004D5C52">
      <w:pPr>
        <w:numPr>
          <w:ilvl w:val="0"/>
          <w:numId w:val="24"/>
        </w:numPr>
        <w:spacing w:after="0" w:line="240" w:lineRule="auto"/>
        <w:contextualSpacing/>
        <w:jc w:val="both"/>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рельеф: помимо общей характеристики, особое внимание уделяется абсолютной высоте местности и уклону склонов</w:t>
      </w:r>
      <w:r w:rsidR="00B22296" w:rsidRPr="00C903F1">
        <w:rPr>
          <w:rFonts w:ascii="Times New Roman" w:eastAsia="Times New Roman" w:hAnsi="Times New Roman" w:cs="Times New Roman"/>
          <w:bCs/>
          <w:sz w:val="28"/>
          <w:szCs w:val="28"/>
        </w:rPr>
        <w:t xml:space="preserve"> [2</w:t>
      </w:r>
      <w:r w:rsidR="00B607C0" w:rsidRPr="00C903F1">
        <w:rPr>
          <w:rFonts w:ascii="Times New Roman" w:eastAsia="Times New Roman" w:hAnsi="Times New Roman" w:cs="Times New Roman"/>
          <w:bCs/>
          <w:sz w:val="28"/>
          <w:szCs w:val="28"/>
        </w:rPr>
        <w:t>69</w:t>
      </w:r>
      <w:r w:rsidR="00B22296"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p>
    <w:p w14:paraId="49E359BA" w14:textId="77777777" w:rsidR="00E43A5A" w:rsidRPr="00C903F1" w:rsidRDefault="00444E9B" w:rsidP="004D5C52">
      <w:pPr>
        <w:numPr>
          <w:ilvl w:val="0"/>
          <w:numId w:val="24"/>
        </w:numPr>
        <w:spacing w:after="0" w:line="240" w:lineRule="auto"/>
        <w:contextualSpacing/>
        <w:jc w:val="both"/>
        <w:rPr>
          <w:rFonts w:eastAsia="Times New Roman"/>
          <w:bCs/>
          <w:sz w:val="28"/>
          <w:szCs w:val="28"/>
        </w:rPr>
      </w:pPr>
      <w:r w:rsidRPr="00C903F1">
        <w:rPr>
          <w:rFonts w:ascii="Times New Roman" w:eastAsia="Times New Roman" w:hAnsi="Times New Roman" w:cs="Times New Roman"/>
          <w:bCs/>
          <w:sz w:val="28"/>
          <w:szCs w:val="28"/>
        </w:rPr>
        <w:t>климат: рассматриваются суммарные показатели годового количества осадков и среднегодовой температуры, которые напрямую влияют на типы допустимых культур</w:t>
      </w:r>
      <w:r w:rsidR="00B22296" w:rsidRPr="00C903F1">
        <w:rPr>
          <w:rFonts w:ascii="Times New Roman" w:eastAsia="Times New Roman" w:hAnsi="Times New Roman" w:cs="Times New Roman"/>
          <w:bCs/>
          <w:sz w:val="28"/>
          <w:szCs w:val="28"/>
        </w:rPr>
        <w:t xml:space="preserve"> [2</w:t>
      </w:r>
      <w:r w:rsidR="00B607C0" w:rsidRPr="00C903F1">
        <w:rPr>
          <w:rFonts w:ascii="Times New Roman" w:eastAsia="Times New Roman" w:hAnsi="Times New Roman" w:cs="Times New Roman"/>
          <w:bCs/>
          <w:sz w:val="28"/>
          <w:szCs w:val="28"/>
        </w:rPr>
        <w:t>70</w:t>
      </w:r>
      <w:r w:rsidR="00B22296"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p>
    <w:p w14:paraId="31F60DB3" w14:textId="77777777" w:rsidR="00C37663" w:rsidRPr="00C903F1" w:rsidRDefault="00444E9B" w:rsidP="004D5C52">
      <w:pPr>
        <w:numPr>
          <w:ilvl w:val="0"/>
          <w:numId w:val="24"/>
        </w:numPr>
        <w:spacing w:after="0" w:line="240" w:lineRule="auto"/>
        <w:contextualSpacing/>
        <w:jc w:val="both"/>
        <w:rPr>
          <w:rFonts w:eastAsia="Times New Roman"/>
          <w:bCs/>
          <w:sz w:val="28"/>
          <w:szCs w:val="28"/>
        </w:rPr>
      </w:pPr>
      <w:r w:rsidRPr="00C903F1">
        <w:rPr>
          <w:rFonts w:ascii="Times New Roman" w:eastAsia="Times New Roman" w:hAnsi="Times New Roman" w:cs="Times New Roman"/>
          <w:bCs/>
          <w:sz w:val="28"/>
          <w:szCs w:val="28"/>
        </w:rPr>
        <w:t>земельные ресурсы: анализируются обеспеченность пастбищами в расчете на одного человека и структура землепользования</w:t>
      </w:r>
      <w:r w:rsidR="00B22296" w:rsidRPr="00C903F1">
        <w:rPr>
          <w:rFonts w:ascii="Times New Roman" w:eastAsia="Times New Roman" w:hAnsi="Times New Roman" w:cs="Times New Roman"/>
          <w:bCs/>
          <w:sz w:val="28"/>
          <w:szCs w:val="28"/>
        </w:rPr>
        <w:t xml:space="preserve"> [2</w:t>
      </w:r>
      <w:r w:rsidR="00B607C0" w:rsidRPr="00C903F1">
        <w:rPr>
          <w:rFonts w:ascii="Times New Roman" w:eastAsia="Times New Roman" w:hAnsi="Times New Roman" w:cs="Times New Roman"/>
          <w:bCs/>
          <w:sz w:val="28"/>
          <w:szCs w:val="28"/>
        </w:rPr>
        <w:t>71</w:t>
      </w:r>
      <w:r w:rsidR="00B22296" w:rsidRPr="00C903F1">
        <w:rPr>
          <w:rFonts w:ascii="Times New Roman" w:eastAsia="Times New Roman" w:hAnsi="Times New Roman" w:cs="Times New Roman"/>
          <w:bCs/>
          <w:sz w:val="28"/>
          <w:szCs w:val="28"/>
        </w:rPr>
        <w:t>]</w:t>
      </w:r>
      <w:r w:rsidRPr="00C903F1">
        <w:rPr>
          <w:rFonts w:ascii="Times New Roman" w:eastAsia="Times New Roman" w:hAnsi="Times New Roman" w:cs="Times New Roman"/>
          <w:bCs/>
          <w:sz w:val="28"/>
          <w:szCs w:val="28"/>
        </w:rPr>
        <w:t>.</w:t>
      </w:r>
      <w:r w:rsidRPr="00C903F1">
        <w:rPr>
          <w:rFonts w:ascii="Arial" w:hAnsi="Arial" w:cs="Arial"/>
          <w:color w:val="28333D"/>
          <w:sz w:val="27"/>
          <w:szCs w:val="27"/>
          <w:shd w:val="clear" w:color="auto" w:fill="FFFFFF"/>
        </w:rPr>
        <w:t xml:space="preserve"> </w:t>
      </w:r>
    </w:p>
    <w:p w14:paraId="47785502" w14:textId="77777777" w:rsidR="00646259" w:rsidRPr="00C903F1" w:rsidRDefault="00E43A5A" w:rsidP="007F6D60">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Далее, с учетом всех критериев оценки потенциала выделены 4 зоны с различной способностью к сельскому хозяйству: земли с высоким потенциалом, средним потенциалом, умеренным потенциалом и низким потенциалом (таблица </w:t>
      </w:r>
      <w:r w:rsidR="00546479" w:rsidRPr="00C903F1">
        <w:rPr>
          <w:rFonts w:ascii="Times New Roman" w:eastAsia="Times New Roman" w:hAnsi="Times New Roman" w:cs="Times New Roman"/>
          <w:sz w:val="28"/>
          <w:szCs w:val="28"/>
        </w:rPr>
        <w:t>5</w:t>
      </w:r>
      <w:r w:rsidRPr="00C903F1">
        <w:rPr>
          <w:rFonts w:ascii="Times New Roman" w:eastAsia="Times New Roman" w:hAnsi="Times New Roman" w:cs="Times New Roman"/>
          <w:sz w:val="28"/>
          <w:szCs w:val="28"/>
        </w:rPr>
        <w:t xml:space="preserve">). </w:t>
      </w:r>
    </w:p>
    <w:p w14:paraId="6E62046B" w14:textId="77777777" w:rsidR="007F6D60" w:rsidRPr="00C903F1" w:rsidRDefault="007F6D60" w:rsidP="007F6D60">
      <w:pPr>
        <w:spacing w:after="0" w:line="240" w:lineRule="auto"/>
        <w:ind w:firstLine="720"/>
        <w:jc w:val="both"/>
        <w:rPr>
          <w:rFonts w:ascii="Times New Roman" w:eastAsia="Times New Roman" w:hAnsi="Times New Roman" w:cs="Times New Roman"/>
          <w:sz w:val="28"/>
          <w:szCs w:val="28"/>
        </w:rPr>
      </w:pPr>
    </w:p>
    <w:p w14:paraId="41505CC8" w14:textId="77777777" w:rsidR="00E43A5A" w:rsidRPr="00C903F1" w:rsidRDefault="00E43A5A" w:rsidP="00CB1CF0">
      <w:pPr>
        <w:spacing w:after="0" w:line="240" w:lineRule="auto"/>
        <w:jc w:val="both"/>
        <w:rPr>
          <w:rFonts w:ascii="Times New Roman" w:eastAsia="Times New Roman" w:hAnsi="Times New Roman" w:cs="Times New Roman"/>
          <w:iCs/>
          <w:sz w:val="28"/>
          <w:szCs w:val="28"/>
        </w:rPr>
      </w:pPr>
      <w:r w:rsidRPr="00C903F1">
        <w:rPr>
          <w:rFonts w:ascii="Times New Roman" w:eastAsia="Times New Roman" w:hAnsi="Times New Roman" w:cs="Times New Roman"/>
          <w:iCs/>
          <w:sz w:val="28"/>
          <w:szCs w:val="28"/>
        </w:rPr>
        <w:t xml:space="preserve">Таблица </w:t>
      </w:r>
      <w:r w:rsidR="00546479" w:rsidRPr="00C903F1">
        <w:rPr>
          <w:rFonts w:ascii="Times New Roman" w:eastAsia="Times New Roman" w:hAnsi="Times New Roman" w:cs="Times New Roman"/>
          <w:iCs/>
          <w:sz w:val="28"/>
          <w:szCs w:val="28"/>
        </w:rPr>
        <w:t>5</w:t>
      </w:r>
      <w:r w:rsidR="007E5695" w:rsidRPr="00C903F1">
        <w:rPr>
          <w:rFonts w:ascii="Times New Roman" w:eastAsia="Times New Roman" w:hAnsi="Times New Roman" w:cs="Times New Roman"/>
          <w:iCs/>
          <w:sz w:val="28"/>
          <w:szCs w:val="28"/>
        </w:rPr>
        <w:t xml:space="preserve"> –</w:t>
      </w:r>
      <w:r w:rsidRPr="00C903F1">
        <w:rPr>
          <w:rFonts w:ascii="Times New Roman" w:eastAsia="Times New Roman" w:hAnsi="Times New Roman" w:cs="Times New Roman"/>
          <w:iCs/>
          <w:sz w:val="28"/>
          <w:szCs w:val="28"/>
        </w:rPr>
        <w:t xml:space="preserve"> Зонирование территории по балльной шкале</w:t>
      </w:r>
    </w:p>
    <w:p w14:paraId="43042B50" w14:textId="77777777" w:rsidR="00E43A5A" w:rsidRPr="00C903F1" w:rsidRDefault="00E43A5A" w:rsidP="00E43A5A">
      <w:pPr>
        <w:spacing w:after="0" w:line="240" w:lineRule="auto"/>
        <w:ind w:left="360"/>
        <w:jc w:val="both"/>
        <w:rPr>
          <w:rFonts w:ascii="Times New Roman" w:eastAsia="Times New Roman" w:hAnsi="Times New Roman" w:cs="Times New Roman"/>
          <w:iCs/>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51"/>
        <w:gridCol w:w="1843"/>
        <w:gridCol w:w="4394"/>
        <w:gridCol w:w="992"/>
        <w:gridCol w:w="1559"/>
      </w:tblGrid>
      <w:tr w:rsidR="00E43A5A" w:rsidRPr="00C903F1" w14:paraId="2F659283" w14:textId="77777777" w:rsidTr="00C35B5D">
        <w:tc>
          <w:tcPr>
            <w:tcW w:w="851" w:type="dxa"/>
          </w:tcPr>
          <w:p w14:paraId="11FE80EB"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w:t>
            </w:r>
          </w:p>
        </w:tc>
        <w:tc>
          <w:tcPr>
            <w:tcW w:w="1843" w:type="dxa"/>
          </w:tcPr>
          <w:p w14:paraId="6BA47D94"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Сельскохозяйственный потенциал</w:t>
            </w:r>
          </w:p>
        </w:tc>
        <w:tc>
          <w:tcPr>
            <w:tcW w:w="4394" w:type="dxa"/>
          </w:tcPr>
          <w:p w14:paraId="2072782D"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Описание зоны</w:t>
            </w:r>
          </w:p>
        </w:tc>
        <w:tc>
          <w:tcPr>
            <w:tcW w:w="992" w:type="dxa"/>
          </w:tcPr>
          <w:p w14:paraId="62790EEB"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Баллы</w:t>
            </w:r>
          </w:p>
          <w:p w14:paraId="593E2C87"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p>
        </w:tc>
        <w:tc>
          <w:tcPr>
            <w:tcW w:w="1559" w:type="dxa"/>
          </w:tcPr>
          <w:p w14:paraId="413F2B1B"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Цвет на карте</w:t>
            </w:r>
          </w:p>
        </w:tc>
      </w:tr>
      <w:tr w:rsidR="00C35B5D" w:rsidRPr="00C903F1" w14:paraId="6CC0B91B" w14:textId="77777777" w:rsidTr="00C35B5D">
        <w:tc>
          <w:tcPr>
            <w:tcW w:w="851" w:type="dxa"/>
          </w:tcPr>
          <w:p w14:paraId="66B26E0D" w14:textId="77777777" w:rsidR="00C35B5D" w:rsidRPr="00C903F1" w:rsidRDefault="00C35B5D" w:rsidP="00C35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43" w:type="dxa"/>
          </w:tcPr>
          <w:p w14:paraId="6634C6FB" w14:textId="77777777" w:rsidR="00C35B5D" w:rsidRPr="00C903F1" w:rsidRDefault="00C35B5D" w:rsidP="00C35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394" w:type="dxa"/>
          </w:tcPr>
          <w:p w14:paraId="11C2785B" w14:textId="77777777" w:rsidR="00C35B5D" w:rsidRPr="00C903F1" w:rsidRDefault="00C35B5D" w:rsidP="00C35B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Pr>
          <w:p w14:paraId="6C90077C" w14:textId="77777777" w:rsidR="00C35B5D" w:rsidRPr="00C903F1" w:rsidRDefault="00C35B5D" w:rsidP="00C35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59" w:type="dxa"/>
          </w:tcPr>
          <w:p w14:paraId="6C7C0460" w14:textId="77777777" w:rsidR="00C35B5D" w:rsidRPr="00C903F1" w:rsidRDefault="00C35B5D" w:rsidP="00C35B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E43A5A" w:rsidRPr="00C903F1" w14:paraId="256725B1" w14:textId="77777777" w:rsidTr="00C35B5D">
        <w:tc>
          <w:tcPr>
            <w:tcW w:w="851" w:type="dxa"/>
          </w:tcPr>
          <w:p w14:paraId="388A1FBE"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1</w:t>
            </w:r>
          </w:p>
        </w:tc>
        <w:tc>
          <w:tcPr>
            <w:tcW w:w="1843" w:type="dxa"/>
          </w:tcPr>
          <w:p w14:paraId="25F09B42"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Высокий</w:t>
            </w:r>
          </w:p>
        </w:tc>
        <w:tc>
          <w:tcPr>
            <w:tcW w:w="4394" w:type="dxa"/>
          </w:tcPr>
          <w:p w14:paraId="1A8107A6"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hAnsi="Times New Roman" w:cs="Times New Roman"/>
                <w:sz w:val="24"/>
                <w:szCs w:val="24"/>
              </w:rPr>
              <w:t>Зоны с наилучшими агроэкологическими условиями, характеризуются плодородными почвами, благоприятным рельефом и климатом, высоким уровнем обеспеченности влагой и растительным покровом. Обеспечивают устойчиво высокие урожаи сельскохозяйственных культур при рациональном использовании</w:t>
            </w:r>
          </w:p>
        </w:tc>
        <w:tc>
          <w:tcPr>
            <w:tcW w:w="992" w:type="dxa"/>
          </w:tcPr>
          <w:p w14:paraId="630F2885"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120-95</w:t>
            </w:r>
          </w:p>
        </w:tc>
        <w:tc>
          <w:tcPr>
            <w:tcW w:w="1559" w:type="dxa"/>
          </w:tcPr>
          <w:p w14:paraId="57925F84"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Зеленый </w:t>
            </w:r>
          </w:p>
        </w:tc>
      </w:tr>
      <w:tr w:rsidR="00E43A5A" w:rsidRPr="00C903F1" w14:paraId="1D964516" w14:textId="77777777" w:rsidTr="00C35B5D">
        <w:tc>
          <w:tcPr>
            <w:tcW w:w="851" w:type="dxa"/>
          </w:tcPr>
          <w:p w14:paraId="011DCFDF"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2</w:t>
            </w:r>
          </w:p>
        </w:tc>
        <w:tc>
          <w:tcPr>
            <w:tcW w:w="1843" w:type="dxa"/>
          </w:tcPr>
          <w:p w14:paraId="6FBC45F2"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Средний</w:t>
            </w:r>
          </w:p>
        </w:tc>
        <w:tc>
          <w:tcPr>
            <w:tcW w:w="4394" w:type="dxa"/>
          </w:tcPr>
          <w:p w14:paraId="24D44E00"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Зоны с частично ограниченными условиями земледелия: могут наблюдаться умеренные ограничения по почвенному покрову, рельефу или водообеспеченности. При применении агротехнических мероприятий возможны стабильные урожаи</w:t>
            </w:r>
          </w:p>
        </w:tc>
        <w:tc>
          <w:tcPr>
            <w:tcW w:w="992" w:type="dxa"/>
          </w:tcPr>
          <w:p w14:paraId="7FC12964"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95-70</w:t>
            </w:r>
          </w:p>
        </w:tc>
        <w:tc>
          <w:tcPr>
            <w:tcW w:w="1559" w:type="dxa"/>
          </w:tcPr>
          <w:p w14:paraId="305DE7E7"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Салатовый </w:t>
            </w:r>
          </w:p>
        </w:tc>
      </w:tr>
      <w:tr w:rsidR="00E43A5A" w:rsidRPr="00C903F1" w14:paraId="4271102D" w14:textId="77777777" w:rsidTr="00C35B5D">
        <w:tc>
          <w:tcPr>
            <w:tcW w:w="851" w:type="dxa"/>
          </w:tcPr>
          <w:p w14:paraId="28E5315D"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3</w:t>
            </w:r>
          </w:p>
        </w:tc>
        <w:tc>
          <w:tcPr>
            <w:tcW w:w="1843" w:type="dxa"/>
          </w:tcPr>
          <w:p w14:paraId="7BA3847D"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Умеренный</w:t>
            </w:r>
          </w:p>
        </w:tc>
        <w:tc>
          <w:tcPr>
            <w:tcW w:w="4394" w:type="dxa"/>
          </w:tcPr>
          <w:p w14:paraId="4B1EA918"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Участки с выраженными прродными ограничениями (слабое плодородие, повышенная эрозионная опасность, недостаток влаги). Требуют комплексной мелиорации и агротехнических улучшений для эффективного использования в сельском хозяйстве</w:t>
            </w:r>
          </w:p>
        </w:tc>
        <w:tc>
          <w:tcPr>
            <w:tcW w:w="992" w:type="dxa"/>
          </w:tcPr>
          <w:p w14:paraId="7249D6F5"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70-55</w:t>
            </w:r>
          </w:p>
        </w:tc>
        <w:tc>
          <w:tcPr>
            <w:tcW w:w="1559" w:type="dxa"/>
          </w:tcPr>
          <w:p w14:paraId="15C85BA9"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Оранжевый </w:t>
            </w:r>
          </w:p>
        </w:tc>
      </w:tr>
      <w:tr w:rsidR="00E43A5A" w:rsidRPr="00C903F1" w14:paraId="11582F3C" w14:textId="77777777" w:rsidTr="00C35B5D">
        <w:tc>
          <w:tcPr>
            <w:tcW w:w="851" w:type="dxa"/>
          </w:tcPr>
          <w:p w14:paraId="06866784"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4</w:t>
            </w:r>
          </w:p>
        </w:tc>
        <w:tc>
          <w:tcPr>
            <w:tcW w:w="1843" w:type="dxa"/>
          </w:tcPr>
          <w:p w14:paraId="6D3DEC45" w14:textId="77777777" w:rsidR="00E43A5A" w:rsidRPr="00C903F1" w:rsidRDefault="00E43A5A" w:rsidP="00C35B5D">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Низкий</w:t>
            </w:r>
          </w:p>
        </w:tc>
        <w:tc>
          <w:tcPr>
            <w:tcW w:w="4394" w:type="dxa"/>
          </w:tcPr>
          <w:p w14:paraId="7B9E118B"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Земли с крайне неблагоприятными условиями для ведения сельского хозяйства. Характеризуются низким плодородием, засолением, крутым рельефом или другими факторами деградации. Экономически нецелесообразны для сельхозпроизводства без значительных инвестиций</w:t>
            </w:r>
          </w:p>
        </w:tc>
        <w:tc>
          <w:tcPr>
            <w:tcW w:w="992" w:type="dxa"/>
          </w:tcPr>
          <w:p w14:paraId="7A13F2B6"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55-20</w:t>
            </w:r>
          </w:p>
        </w:tc>
        <w:tc>
          <w:tcPr>
            <w:tcW w:w="1559" w:type="dxa"/>
          </w:tcPr>
          <w:p w14:paraId="6A531BA3" w14:textId="77777777" w:rsidR="00E43A5A" w:rsidRPr="00C903F1" w:rsidRDefault="00E43A5A" w:rsidP="00D56C18">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Пурпурный </w:t>
            </w:r>
          </w:p>
        </w:tc>
      </w:tr>
      <w:tr w:rsidR="00D134C8" w:rsidRPr="00C903F1" w14:paraId="73232F20" w14:textId="77777777" w:rsidTr="00F9044C">
        <w:trPr>
          <w:trHeight w:val="313"/>
        </w:trPr>
        <w:tc>
          <w:tcPr>
            <w:tcW w:w="9639" w:type="dxa"/>
            <w:gridSpan w:val="5"/>
          </w:tcPr>
          <w:p w14:paraId="7F18BD4D" w14:textId="77777777" w:rsidR="00D134C8" w:rsidRPr="00C903F1" w:rsidRDefault="00D134C8" w:rsidP="00D56C18">
            <w:pPr>
              <w:spacing w:after="0" w:line="240" w:lineRule="auto"/>
              <w:jc w:val="both"/>
              <w:rPr>
                <w:rFonts w:ascii="Times New Roman" w:eastAsia="Times New Roman" w:hAnsi="Times New Roman" w:cs="Times New Roman"/>
                <w:bCs/>
              </w:rPr>
            </w:pPr>
            <w:bookmarkStart w:id="85" w:name="_Hlk211500929"/>
            <w:r w:rsidRPr="00C903F1">
              <w:rPr>
                <w:rFonts w:ascii="Times New Roman" w:eastAsia="Times New Roman" w:hAnsi="Times New Roman" w:cs="Times New Roman"/>
                <w:bCs/>
              </w:rPr>
              <w:t xml:space="preserve">Примечание: </w:t>
            </w:r>
            <w:r w:rsidR="00F9044C" w:rsidRPr="00C903F1">
              <w:rPr>
                <w:rFonts w:ascii="Times New Roman" w:eastAsia="Times New Roman" w:hAnsi="Times New Roman" w:cs="Times New Roman"/>
                <w:bCs/>
              </w:rPr>
              <w:t>с</w:t>
            </w:r>
            <w:r w:rsidRPr="00C903F1">
              <w:rPr>
                <w:rFonts w:ascii="Times New Roman" w:eastAsia="Times New Roman" w:hAnsi="Times New Roman" w:cs="Times New Roman"/>
                <w:bCs/>
              </w:rPr>
              <w:t>оставлен</w:t>
            </w:r>
            <w:r w:rsidR="00F9044C" w:rsidRPr="00C903F1">
              <w:rPr>
                <w:rFonts w:ascii="Times New Roman" w:eastAsia="Times New Roman" w:hAnsi="Times New Roman" w:cs="Times New Roman"/>
                <w:bCs/>
              </w:rPr>
              <w:t>а</w:t>
            </w:r>
            <w:r w:rsidRPr="00C903F1">
              <w:rPr>
                <w:rFonts w:ascii="Times New Roman" w:eastAsia="Times New Roman" w:hAnsi="Times New Roman" w:cs="Times New Roman"/>
                <w:bCs/>
              </w:rPr>
              <w:t xml:space="preserve"> автором</w:t>
            </w:r>
            <w:bookmarkEnd w:id="85"/>
          </w:p>
        </w:tc>
      </w:tr>
    </w:tbl>
    <w:p w14:paraId="27D3DE14" w14:textId="77777777" w:rsidR="00C35B5D" w:rsidRDefault="00C35B5D" w:rsidP="00B60BF6">
      <w:pPr>
        <w:spacing w:after="0" w:line="240" w:lineRule="auto"/>
        <w:jc w:val="both"/>
        <w:rPr>
          <w:rFonts w:ascii="Times New Roman" w:eastAsia="Times New Roman" w:hAnsi="Times New Roman" w:cs="Times New Roman"/>
          <w:sz w:val="28"/>
          <w:szCs w:val="28"/>
        </w:rPr>
      </w:pPr>
    </w:p>
    <w:p w14:paraId="05FB7E0F" w14:textId="77777777" w:rsidR="00E43A5A" w:rsidRPr="00C903F1" w:rsidRDefault="00E43A5A" w:rsidP="00B60BF6">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Присвоение баллов каждой зоне осуществлялось методом интерполяции. Максимальное количество баллов по данной шкале – 120, по этой причине зона высокого потенциала в промежутке от 120 до 95 баллов, средний потенциал – от 95 до 70 баллов, умеренный потенциал – от 70 до 55 баллов, и низкий потенциал – от 55 до 20 баллов. </w:t>
      </w:r>
    </w:p>
    <w:p w14:paraId="1C1FC24B" w14:textId="77777777" w:rsidR="00546479" w:rsidRPr="00C903F1" w:rsidRDefault="00546479" w:rsidP="00C37663">
      <w:pPr>
        <w:spacing w:after="0" w:line="240" w:lineRule="auto"/>
        <w:ind w:firstLine="720"/>
        <w:contextualSpacing/>
        <w:jc w:val="both"/>
        <w:rPr>
          <w:rFonts w:ascii="Times New Roman" w:eastAsia="Times New Roman" w:hAnsi="Times New Roman" w:cs="Times New Roman"/>
          <w:sz w:val="28"/>
          <w:szCs w:val="28"/>
        </w:rPr>
      </w:pPr>
      <w:r w:rsidRPr="00C903F1">
        <w:rPr>
          <w:rFonts w:ascii="Times New Roman" w:hAnsi="Times New Roman" w:cs="Times New Roman"/>
          <w:sz w:val="28"/>
          <w:szCs w:val="28"/>
        </w:rPr>
        <w:t xml:space="preserve">Согласно табл.6 критерии </w:t>
      </w:r>
      <w:r w:rsidRPr="00C903F1">
        <w:rPr>
          <w:rFonts w:ascii="Times New Roman" w:eastAsia="Times New Roman" w:hAnsi="Times New Roman" w:cs="Times New Roman"/>
          <w:sz w:val="28"/>
          <w:szCs w:val="28"/>
        </w:rPr>
        <w:t xml:space="preserve">сгруппированы по 4 блокам: природные условия (почва, рельеф, климат), ресурсы (земельные и социальные), а также экономические показатели. Каждый критерий имеет пороговые значения и шкалу балльной оценки (от 0 до 10), отражающую степень благоприятности. Описание и количественные показатели оцениваемых индикаторов, их картирование приведено в 2 главе исследования. </w:t>
      </w:r>
    </w:p>
    <w:p w14:paraId="096D7D9B" w14:textId="77777777" w:rsidR="00444E9B" w:rsidRPr="00C903F1" w:rsidRDefault="00444E9B" w:rsidP="00C37663">
      <w:pPr>
        <w:spacing w:after="0" w:line="240" w:lineRule="auto"/>
        <w:ind w:firstLine="720"/>
        <w:contextualSpacing/>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В результате наложения всех 13 критериев </w:t>
      </w:r>
      <w:r w:rsidR="00130099" w:rsidRPr="00C903F1">
        <w:rPr>
          <w:rFonts w:ascii="Times New Roman" w:eastAsia="Times New Roman" w:hAnsi="Times New Roman" w:cs="Times New Roman"/>
          <w:sz w:val="28"/>
          <w:szCs w:val="28"/>
        </w:rPr>
        <w:t>произведён расчёт баллов для определения</w:t>
      </w:r>
      <w:r w:rsidRPr="00C903F1">
        <w:rPr>
          <w:rFonts w:ascii="Times New Roman" w:eastAsia="Times New Roman" w:hAnsi="Times New Roman" w:cs="Times New Roman"/>
          <w:sz w:val="28"/>
          <w:szCs w:val="28"/>
        </w:rPr>
        <w:t xml:space="preserve"> сельскохозяйственного потенциала земель</w:t>
      </w:r>
      <w:r w:rsidR="00130099" w:rsidRPr="00C903F1">
        <w:rPr>
          <w:rFonts w:ascii="Times New Roman" w:eastAsia="Times New Roman" w:hAnsi="Times New Roman" w:cs="Times New Roman"/>
          <w:sz w:val="28"/>
          <w:szCs w:val="28"/>
        </w:rPr>
        <w:t xml:space="preserve"> методом пороговой шкальной оценки в зависимости от критериев</w:t>
      </w:r>
      <w:r w:rsidRPr="00C903F1">
        <w:rPr>
          <w:rFonts w:ascii="Times New Roman" w:eastAsia="Times New Roman" w:hAnsi="Times New Roman" w:cs="Times New Roman"/>
          <w:sz w:val="28"/>
          <w:szCs w:val="28"/>
        </w:rPr>
        <w:t xml:space="preserve"> (таблица </w:t>
      </w:r>
      <w:r w:rsidR="00546479" w:rsidRPr="00C903F1">
        <w:rPr>
          <w:rFonts w:ascii="Times New Roman" w:eastAsia="Times New Roman" w:hAnsi="Times New Roman" w:cs="Times New Roman"/>
          <w:sz w:val="28"/>
          <w:szCs w:val="28"/>
        </w:rPr>
        <w:t>6</w:t>
      </w:r>
      <w:r w:rsidRPr="00C903F1">
        <w:rPr>
          <w:rFonts w:ascii="Times New Roman" w:eastAsia="Times New Roman" w:hAnsi="Times New Roman" w:cs="Times New Roman"/>
          <w:sz w:val="28"/>
          <w:szCs w:val="28"/>
        </w:rPr>
        <w:t>).</w:t>
      </w:r>
      <w:r w:rsidRPr="00C903F1">
        <w:t xml:space="preserve"> </w:t>
      </w:r>
    </w:p>
    <w:p w14:paraId="48786C4A"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p>
    <w:p w14:paraId="4EDF2993" w14:textId="77777777" w:rsidR="00444E9B" w:rsidRPr="00C903F1" w:rsidRDefault="00444E9B" w:rsidP="00444E9B">
      <w:pPr>
        <w:spacing w:after="0" w:line="240" w:lineRule="auto"/>
        <w:jc w:val="both"/>
        <w:rPr>
          <w:rFonts w:ascii="Times New Roman" w:eastAsia="Times New Roman" w:hAnsi="Times New Roman" w:cs="Times New Roman"/>
          <w:iCs/>
          <w:sz w:val="28"/>
          <w:szCs w:val="28"/>
        </w:rPr>
      </w:pPr>
      <w:r w:rsidRPr="00C903F1">
        <w:rPr>
          <w:rFonts w:ascii="Times New Roman" w:eastAsia="Times New Roman" w:hAnsi="Times New Roman" w:cs="Times New Roman"/>
          <w:iCs/>
          <w:sz w:val="28"/>
          <w:szCs w:val="28"/>
        </w:rPr>
        <w:t xml:space="preserve">Таблица </w:t>
      </w:r>
      <w:r w:rsidR="00546479" w:rsidRPr="00C903F1">
        <w:rPr>
          <w:rFonts w:ascii="Times New Roman" w:eastAsia="Times New Roman" w:hAnsi="Times New Roman" w:cs="Times New Roman"/>
          <w:iCs/>
          <w:sz w:val="28"/>
          <w:szCs w:val="28"/>
        </w:rPr>
        <w:t>6</w:t>
      </w:r>
      <w:r w:rsidRPr="00C903F1">
        <w:rPr>
          <w:rFonts w:ascii="Times New Roman" w:eastAsia="Times New Roman" w:hAnsi="Times New Roman" w:cs="Times New Roman"/>
          <w:iCs/>
          <w:sz w:val="28"/>
          <w:szCs w:val="28"/>
        </w:rPr>
        <w:t xml:space="preserve"> – </w:t>
      </w:r>
      <w:r w:rsidR="00130099" w:rsidRPr="00C903F1">
        <w:rPr>
          <w:rFonts w:ascii="Times New Roman" w:eastAsia="Times New Roman" w:hAnsi="Times New Roman" w:cs="Times New Roman"/>
          <w:iCs/>
          <w:sz w:val="28"/>
          <w:szCs w:val="28"/>
        </w:rPr>
        <w:t xml:space="preserve">Определение </w:t>
      </w:r>
      <w:r w:rsidR="00130099" w:rsidRPr="00C903F1">
        <w:rPr>
          <w:rFonts w:ascii="Times New Roman" w:eastAsia="Times New Roman" w:hAnsi="Times New Roman" w:cs="Times New Roman"/>
          <w:sz w:val="28"/>
          <w:szCs w:val="28"/>
        </w:rPr>
        <w:t>с/х потенциала земель методом пороговой шкальной оценки</w:t>
      </w:r>
      <w:r w:rsidR="00130099" w:rsidRPr="00C903F1">
        <w:rPr>
          <w:rFonts w:ascii="Times New Roman" w:eastAsia="Times New Roman" w:hAnsi="Times New Roman" w:cs="Times New Roman"/>
          <w:iCs/>
          <w:sz w:val="28"/>
          <w:szCs w:val="28"/>
        </w:rPr>
        <w:t xml:space="preserve"> </w:t>
      </w:r>
    </w:p>
    <w:p w14:paraId="624ACC4F" w14:textId="77777777" w:rsidR="00A511C0" w:rsidRPr="00C903F1" w:rsidRDefault="00A511C0" w:rsidP="00444E9B">
      <w:pPr>
        <w:spacing w:after="0" w:line="240" w:lineRule="auto"/>
        <w:jc w:val="both"/>
        <w:rPr>
          <w:rFonts w:ascii="Times New Roman" w:eastAsia="Times New Roman" w:hAnsi="Times New Roman" w:cs="Times New Roman"/>
          <w:iCs/>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1276"/>
        <w:gridCol w:w="1276"/>
        <w:gridCol w:w="1417"/>
        <w:gridCol w:w="1418"/>
        <w:gridCol w:w="1696"/>
        <w:gridCol w:w="1984"/>
      </w:tblGrid>
      <w:tr w:rsidR="00444E9B" w:rsidRPr="00C903F1" w14:paraId="6C0BA375" w14:textId="77777777" w:rsidTr="00130099">
        <w:tc>
          <w:tcPr>
            <w:tcW w:w="567" w:type="dxa"/>
            <w:vAlign w:val="center"/>
          </w:tcPr>
          <w:p w14:paraId="6A8CDFB8"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w:t>
            </w:r>
          </w:p>
        </w:tc>
        <w:tc>
          <w:tcPr>
            <w:tcW w:w="1276" w:type="dxa"/>
            <w:vAlign w:val="center"/>
          </w:tcPr>
          <w:p w14:paraId="396F7AB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Критерий оценки</w:t>
            </w:r>
          </w:p>
        </w:tc>
        <w:tc>
          <w:tcPr>
            <w:tcW w:w="1276" w:type="dxa"/>
            <w:vAlign w:val="center"/>
          </w:tcPr>
          <w:p w14:paraId="04C2EB3D"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Единица измерения</w:t>
            </w:r>
          </w:p>
        </w:tc>
        <w:tc>
          <w:tcPr>
            <w:tcW w:w="1417" w:type="dxa"/>
            <w:vAlign w:val="center"/>
          </w:tcPr>
          <w:p w14:paraId="44C73E3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Пороговые значения</w:t>
            </w:r>
          </w:p>
        </w:tc>
        <w:tc>
          <w:tcPr>
            <w:tcW w:w="1418" w:type="dxa"/>
            <w:vAlign w:val="center"/>
          </w:tcPr>
          <w:p w14:paraId="2AAA2FD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Показатели</w:t>
            </w:r>
          </w:p>
        </w:tc>
        <w:tc>
          <w:tcPr>
            <w:tcW w:w="1696" w:type="dxa"/>
            <w:vAlign w:val="center"/>
          </w:tcPr>
          <w:p w14:paraId="5DF990C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 xml:space="preserve">Зерендинский район </w:t>
            </w:r>
          </w:p>
          <w:p w14:paraId="4A35494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 xml:space="preserve">Показатель/балл </w:t>
            </w:r>
          </w:p>
        </w:tc>
        <w:tc>
          <w:tcPr>
            <w:tcW w:w="1984" w:type="dxa"/>
            <w:vAlign w:val="center"/>
          </w:tcPr>
          <w:p w14:paraId="7948770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Ерейментауский район Показатель/балл</w:t>
            </w:r>
          </w:p>
        </w:tc>
      </w:tr>
      <w:tr w:rsidR="00444E9B" w:rsidRPr="00C903F1" w14:paraId="35226DAE" w14:textId="77777777" w:rsidTr="00130099">
        <w:tc>
          <w:tcPr>
            <w:tcW w:w="567" w:type="dxa"/>
            <w:vAlign w:val="center"/>
          </w:tcPr>
          <w:p w14:paraId="158A9DD7"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w:t>
            </w:r>
          </w:p>
        </w:tc>
        <w:tc>
          <w:tcPr>
            <w:tcW w:w="1276" w:type="dxa"/>
            <w:vAlign w:val="center"/>
          </w:tcPr>
          <w:p w14:paraId="01D60EF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w:t>
            </w:r>
          </w:p>
        </w:tc>
        <w:tc>
          <w:tcPr>
            <w:tcW w:w="1276" w:type="dxa"/>
            <w:vAlign w:val="center"/>
          </w:tcPr>
          <w:p w14:paraId="0C089C48"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3</w:t>
            </w:r>
          </w:p>
        </w:tc>
        <w:tc>
          <w:tcPr>
            <w:tcW w:w="1417" w:type="dxa"/>
            <w:vAlign w:val="center"/>
          </w:tcPr>
          <w:p w14:paraId="4160306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4</w:t>
            </w:r>
          </w:p>
        </w:tc>
        <w:tc>
          <w:tcPr>
            <w:tcW w:w="1418" w:type="dxa"/>
            <w:vAlign w:val="center"/>
          </w:tcPr>
          <w:p w14:paraId="222CC8E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Align w:val="center"/>
          </w:tcPr>
          <w:p w14:paraId="2B232D8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6</w:t>
            </w:r>
          </w:p>
        </w:tc>
        <w:tc>
          <w:tcPr>
            <w:tcW w:w="1984" w:type="dxa"/>
            <w:vAlign w:val="center"/>
          </w:tcPr>
          <w:p w14:paraId="7F95E94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r>
      <w:tr w:rsidR="00444E9B" w:rsidRPr="00C903F1" w14:paraId="4098D471" w14:textId="77777777" w:rsidTr="00130099">
        <w:trPr>
          <w:trHeight w:val="180"/>
        </w:trPr>
        <w:tc>
          <w:tcPr>
            <w:tcW w:w="567" w:type="dxa"/>
            <w:vMerge w:val="restart"/>
            <w:vAlign w:val="center"/>
          </w:tcPr>
          <w:p w14:paraId="04D68AD9" w14:textId="77777777" w:rsidR="00444E9B" w:rsidRPr="00C903F1" w:rsidRDefault="00444E9B" w:rsidP="00444E9B">
            <w:pPr>
              <w:spacing w:after="0" w:line="240" w:lineRule="auto"/>
              <w:jc w:val="both"/>
              <w:rPr>
                <w:rFonts w:ascii="Times New Roman" w:eastAsia="Times New Roman" w:hAnsi="Times New Roman" w:cs="Times New Roman"/>
              </w:rPr>
            </w:pPr>
            <w:bookmarkStart w:id="86" w:name="_lw3119hcpoq5" w:colFirst="0" w:colLast="0"/>
            <w:bookmarkEnd w:id="86"/>
            <w:r w:rsidRPr="00C903F1">
              <w:rPr>
                <w:rFonts w:ascii="Times New Roman" w:eastAsia="Times New Roman" w:hAnsi="Times New Roman" w:cs="Times New Roman"/>
              </w:rPr>
              <w:t>1</w:t>
            </w:r>
          </w:p>
        </w:tc>
        <w:tc>
          <w:tcPr>
            <w:tcW w:w="1276" w:type="dxa"/>
            <w:vMerge w:val="restart"/>
            <w:vAlign w:val="center"/>
          </w:tcPr>
          <w:p w14:paraId="35996A1E"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Почва</w:t>
            </w:r>
          </w:p>
        </w:tc>
        <w:tc>
          <w:tcPr>
            <w:tcW w:w="1276" w:type="dxa"/>
            <w:vMerge w:val="restart"/>
            <w:vAlign w:val="center"/>
          </w:tcPr>
          <w:p w14:paraId="5988DF15"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Балл бонитета</w:t>
            </w:r>
          </w:p>
        </w:tc>
        <w:tc>
          <w:tcPr>
            <w:tcW w:w="1417" w:type="dxa"/>
            <w:vAlign w:val="center"/>
          </w:tcPr>
          <w:p w14:paraId="72E30ED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&gt;45</w:t>
            </w:r>
          </w:p>
        </w:tc>
        <w:tc>
          <w:tcPr>
            <w:tcW w:w="1418" w:type="dxa"/>
            <w:vAlign w:val="center"/>
          </w:tcPr>
          <w:p w14:paraId="0BBCD1EE"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65CE5520"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57/10</w:t>
            </w:r>
          </w:p>
        </w:tc>
        <w:tc>
          <w:tcPr>
            <w:tcW w:w="1984" w:type="dxa"/>
            <w:vMerge w:val="restart"/>
            <w:vAlign w:val="center"/>
          </w:tcPr>
          <w:p w14:paraId="37A4994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23/5</w:t>
            </w:r>
          </w:p>
        </w:tc>
      </w:tr>
      <w:tr w:rsidR="00444E9B" w:rsidRPr="00C903F1" w14:paraId="54757050" w14:textId="77777777" w:rsidTr="00130099">
        <w:trPr>
          <w:trHeight w:val="172"/>
        </w:trPr>
        <w:tc>
          <w:tcPr>
            <w:tcW w:w="567" w:type="dxa"/>
            <w:vMerge/>
            <w:vAlign w:val="center"/>
          </w:tcPr>
          <w:p w14:paraId="421ACDDD"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195876D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71D3207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4B916EB0"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25-45</w:t>
            </w:r>
          </w:p>
        </w:tc>
        <w:tc>
          <w:tcPr>
            <w:tcW w:w="1418" w:type="dxa"/>
            <w:vAlign w:val="center"/>
          </w:tcPr>
          <w:p w14:paraId="255040B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12CF59B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37B27669"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529959D0" w14:textId="77777777" w:rsidTr="00130099">
        <w:trPr>
          <w:trHeight w:val="210"/>
        </w:trPr>
        <w:tc>
          <w:tcPr>
            <w:tcW w:w="567" w:type="dxa"/>
            <w:vMerge/>
            <w:vAlign w:val="center"/>
          </w:tcPr>
          <w:p w14:paraId="3862828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3637651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062E059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2E992A5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15-25</w:t>
            </w:r>
          </w:p>
        </w:tc>
        <w:tc>
          <w:tcPr>
            <w:tcW w:w="1418" w:type="dxa"/>
            <w:vAlign w:val="center"/>
          </w:tcPr>
          <w:p w14:paraId="44FA96E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5C7B5449"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025D5BDA"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38D81B54" w14:textId="77777777" w:rsidTr="00130099">
        <w:trPr>
          <w:trHeight w:val="210"/>
        </w:trPr>
        <w:tc>
          <w:tcPr>
            <w:tcW w:w="567" w:type="dxa"/>
            <w:vMerge/>
            <w:vAlign w:val="center"/>
          </w:tcPr>
          <w:p w14:paraId="6017736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7EB41EE5"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F12328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582917EB"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&lt;15</w:t>
            </w:r>
          </w:p>
        </w:tc>
        <w:tc>
          <w:tcPr>
            <w:tcW w:w="1418" w:type="dxa"/>
            <w:vAlign w:val="center"/>
          </w:tcPr>
          <w:p w14:paraId="3B87790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573AAF2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015F1C94"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376C1E90" w14:textId="77777777" w:rsidTr="00130099">
        <w:trPr>
          <w:trHeight w:val="393"/>
        </w:trPr>
        <w:tc>
          <w:tcPr>
            <w:tcW w:w="567" w:type="dxa"/>
            <w:vMerge w:val="restart"/>
            <w:vAlign w:val="center"/>
          </w:tcPr>
          <w:p w14:paraId="559D3CE2" w14:textId="77777777" w:rsidR="00444E9B" w:rsidRPr="00C903F1" w:rsidRDefault="00444E9B" w:rsidP="00444E9B">
            <w:pPr>
              <w:spacing w:after="0" w:line="240" w:lineRule="auto"/>
              <w:jc w:val="both"/>
              <w:rPr>
                <w:rFonts w:ascii="Times New Roman" w:eastAsia="Times New Roman" w:hAnsi="Times New Roman" w:cs="Times New Roman"/>
              </w:rPr>
            </w:pPr>
            <w:bookmarkStart w:id="87" w:name="_kwej0ejiec4u" w:colFirst="0" w:colLast="0"/>
            <w:bookmarkEnd w:id="87"/>
            <w:r w:rsidRPr="00C903F1">
              <w:rPr>
                <w:rFonts w:ascii="Times New Roman" w:eastAsia="Times New Roman" w:hAnsi="Times New Roman" w:cs="Times New Roman"/>
              </w:rPr>
              <w:t>2</w:t>
            </w:r>
          </w:p>
        </w:tc>
        <w:tc>
          <w:tcPr>
            <w:tcW w:w="1276" w:type="dxa"/>
            <w:vMerge w:val="restart"/>
            <w:vAlign w:val="center"/>
          </w:tcPr>
          <w:p w14:paraId="0C358777"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Рельеф</w:t>
            </w:r>
          </w:p>
          <w:p w14:paraId="7C9AA024" w14:textId="77777777" w:rsidR="00444E9B" w:rsidRPr="00C903F1" w:rsidRDefault="00444E9B" w:rsidP="00444E9B">
            <w:pPr>
              <w:spacing w:after="0" w:line="240" w:lineRule="auto"/>
              <w:jc w:val="both"/>
              <w:rPr>
                <w:rFonts w:ascii="Times New Roman" w:eastAsia="Times New Roman" w:hAnsi="Times New Roman" w:cs="Times New Roman"/>
              </w:rPr>
            </w:pPr>
          </w:p>
        </w:tc>
        <w:tc>
          <w:tcPr>
            <w:tcW w:w="1276" w:type="dxa"/>
            <w:vMerge w:val="restart"/>
            <w:vAlign w:val="center"/>
          </w:tcPr>
          <w:p w14:paraId="52FE82F5"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Высота, м</w:t>
            </w:r>
          </w:p>
        </w:tc>
        <w:tc>
          <w:tcPr>
            <w:tcW w:w="1417" w:type="dxa"/>
            <w:vAlign w:val="center"/>
          </w:tcPr>
          <w:p w14:paraId="08F2D0D7"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Низменность (&lt;200 м)</w:t>
            </w:r>
          </w:p>
        </w:tc>
        <w:tc>
          <w:tcPr>
            <w:tcW w:w="1418" w:type="dxa"/>
            <w:vAlign w:val="center"/>
          </w:tcPr>
          <w:p w14:paraId="664287CB"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21605FB9"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388/7</w:t>
            </w:r>
          </w:p>
        </w:tc>
        <w:tc>
          <w:tcPr>
            <w:tcW w:w="1984" w:type="dxa"/>
            <w:vMerge w:val="restart"/>
            <w:vAlign w:val="center"/>
          </w:tcPr>
          <w:p w14:paraId="0945020B"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298/7</w:t>
            </w:r>
          </w:p>
        </w:tc>
      </w:tr>
      <w:tr w:rsidR="00444E9B" w:rsidRPr="00C903F1" w14:paraId="7E8345CD" w14:textId="77777777" w:rsidTr="00130099">
        <w:trPr>
          <w:trHeight w:val="144"/>
        </w:trPr>
        <w:tc>
          <w:tcPr>
            <w:tcW w:w="567" w:type="dxa"/>
            <w:vMerge/>
            <w:vAlign w:val="center"/>
          </w:tcPr>
          <w:p w14:paraId="49DD477D"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490C63B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7B5982F8"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34026618"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Холмы (200-500 м)</w:t>
            </w:r>
          </w:p>
        </w:tc>
        <w:tc>
          <w:tcPr>
            <w:tcW w:w="1418" w:type="dxa"/>
            <w:vAlign w:val="center"/>
          </w:tcPr>
          <w:p w14:paraId="5B138640"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171235C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30A67FD8"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4E1AD928" w14:textId="77777777" w:rsidTr="00130099">
        <w:trPr>
          <w:trHeight w:val="142"/>
        </w:trPr>
        <w:tc>
          <w:tcPr>
            <w:tcW w:w="567" w:type="dxa"/>
            <w:vMerge/>
            <w:vAlign w:val="center"/>
          </w:tcPr>
          <w:p w14:paraId="0D19BC7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2F60DA5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31A5B1D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3CA39A2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Горы (&gt;500 м)</w:t>
            </w:r>
          </w:p>
        </w:tc>
        <w:tc>
          <w:tcPr>
            <w:tcW w:w="1418" w:type="dxa"/>
            <w:vAlign w:val="center"/>
          </w:tcPr>
          <w:p w14:paraId="6B5ECF3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2F3F8E0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343771F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00655FDD" w14:textId="77777777" w:rsidTr="00130099">
        <w:trPr>
          <w:trHeight w:val="142"/>
        </w:trPr>
        <w:tc>
          <w:tcPr>
            <w:tcW w:w="567" w:type="dxa"/>
            <w:vMerge/>
            <w:vAlign w:val="center"/>
          </w:tcPr>
          <w:p w14:paraId="7709AC9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4930287A"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78DAC8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7121B46D"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Крутые склоны (&gt;1000)</w:t>
            </w:r>
          </w:p>
        </w:tc>
        <w:tc>
          <w:tcPr>
            <w:tcW w:w="1418" w:type="dxa"/>
            <w:vAlign w:val="center"/>
          </w:tcPr>
          <w:p w14:paraId="3513A89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4E369CF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203084DA"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4D331CFF" w14:textId="77777777" w:rsidTr="00130099">
        <w:trPr>
          <w:trHeight w:val="232"/>
        </w:trPr>
        <w:tc>
          <w:tcPr>
            <w:tcW w:w="567" w:type="dxa"/>
            <w:vMerge w:val="restart"/>
            <w:vAlign w:val="center"/>
          </w:tcPr>
          <w:p w14:paraId="4C1B4B65"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r w:rsidRPr="00C903F1">
              <w:rPr>
                <w:rFonts w:ascii="Times New Roman" w:eastAsia="Times New Roman" w:hAnsi="Times New Roman" w:cs="Times New Roman"/>
              </w:rPr>
              <w:t>3</w:t>
            </w:r>
          </w:p>
        </w:tc>
        <w:tc>
          <w:tcPr>
            <w:tcW w:w="1276" w:type="dxa"/>
            <w:vMerge/>
            <w:vAlign w:val="center"/>
          </w:tcPr>
          <w:p w14:paraId="4E283EA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restart"/>
            <w:vAlign w:val="center"/>
          </w:tcPr>
          <w:p w14:paraId="78F96B08"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Уклон, градусы</w:t>
            </w:r>
          </w:p>
        </w:tc>
        <w:tc>
          <w:tcPr>
            <w:tcW w:w="1417" w:type="dxa"/>
            <w:vAlign w:val="center"/>
          </w:tcPr>
          <w:p w14:paraId="138BF93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0-3°</w:t>
            </w:r>
          </w:p>
        </w:tc>
        <w:tc>
          <w:tcPr>
            <w:tcW w:w="1418" w:type="dxa"/>
            <w:vAlign w:val="center"/>
          </w:tcPr>
          <w:p w14:paraId="7BE538D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23C2FD08"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1,46/10</w:t>
            </w:r>
          </w:p>
        </w:tc>
        <w:tc>
          <w:tcPr>
            <w:tcW w:w="1984" w:type="dxa"/>
            <w:vMerge w:val="restart"/>
            <w:vAlign w:val="center"/>
          </w:tcPr>
          <w:p w14:paraId="0A71DCD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1,52/10</w:t>
            </w:r>
          </w:p>
        </w:tc>
      </w:tr>
      <w:tr w:rsidR="00444E9B" w:rsidRPr="00C903F1" w14:paraId="56148D2D" w14:textId="77777777" w:rsidTr="00130099">
        <w:trPr>
          <w:trHeight w:val="263"/>
        </w:trPr>
        <w:tc>
          <w:tcPr>
            <w:tcW w:w="567" w:type="dxa"/>
            <w:vMerge/>
            <w:vAlign w:val="center"/>
          </w:tcPr>
          <w:p w14:paraId="3CEC2F24"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4BD93D0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68067A1F"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5B87F5E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3-5°</w:t>
            </w:r>
          </w:p>
        </w:tc>
        <w:tc>
          <w:tcPr>
            <w:tcW w:w="1418" w:type="dxa"/>
            <w:vAlign w:val="center"/>
          </w:tcPr>
          <w:p w14:paraId="09F1049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7E4B049A"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1EFC74A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21ECDC55" w14:textId="77777777" w:rsidTr="00130099">
        <w:trPr>
          <w:trHeight w:val="126"/>
        </w:trPr>
        <w:tc>
          <w:tcPr>
            <w:tcW w:w="567" w:type="dxa"/>
            <w:vMerge/>
            <w:vAlign w:val="center"/>
          </w:tcPr>
          <w:p w14:paraId="6D78D50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4F90898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76F8540F"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2FBDABC0"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5-7°</w:t>
            </w:r>
          </w:p>
        </w:tc>
        <w:tc>
          <w:tcPr>
            <w:tcW w:w="1418" w:type="dxa"/>
            <w:vAlign w:val="center"/>
          </w:tcPr>
          <w:p w14:paraId="1A72B899"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3E2082E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0049952F"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239CD874" w14:textId="77777777" w:rsidTr="00130099">
        <w:trPr>
          <w:trHeight w:val="157"/>
        </w:trPr>
        <w:tc>
          <w:tcPr>
            <w:tcW w:w="567" w:type="dxa"/>
            <w:vMerge/>
            <w:vAlign w:val="center"/>
          </w:tcPr>
          <w:p w14:paraId="16CD5B7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F3A70A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60012FC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2893C9F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&gt;7°</w:t>
            </w:r>
          </w:p>
        </w:tc>
        <w:tc>
          <w:tcPr>
            <w:tcW w:w="1418" w:type="dxa"/>
            <w:vAlign w:val="center"/>
          </w:tcPr>
          <w:p w14:paraId="48B7607E"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3DFDAD39"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47EB295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20B8D9AD" w14:textId="77777777" w:rsidTr="00130099">
        <w:trPr>
          <w:trHeight w:val="304"/>
        </w:trPr>
        <w:tc>
          <w:tcPr>
            <w:tcW w:w="567" w:type="dxa"/>
            <w:vMerge w:val="restart"/>
            <w:vAlign w:val="center"/>
          </w:tcPr>
          <w:p w14:paraId="53288D5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4</w:t>
            </w:r>
          </w:p>
        </w:tc>
        <w:tc>
          <w:tcPr>
            <w:tcW w:w="1276" w:type="dxa"/>
            <w:vMerge w:val="restart"/>
            <w:vAlign w:val="center"/>
          </w:tcPr>
          <w:p w14:paraId="55C2389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 xml:space="preserve">Климат </w:t>
            </w:r>
          </w:p>
        </w:tc>
        <w:tc>
          <w:tcPr>
            <w:tcW w:w="1276" w:type="dxa"/>
            <w:vMerge w:val="restart"/>
            <w:vAlign w:val="center"/>
          </w:tcPr>
          <w:p w14:paraId="1701BC5E"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Годовое количество осадков, мм</w:t>
            </w:r>
          </w:p>
        </w:tc>
        <w:tc>
          <w:tcPr>
            <w:tcW w:w="1417" w:type="dxa"/>
            <w:vAlign w:val="center"/>
          </w:tcPr>
          <w:p w14:paraId="38A42EE0"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&gt;600 мм</w:t>
            </w:r>
          </w:p>
        </w:tc>
        <w:tc>
          <w:tcPr>
            <w:tcW w:w="1418" w:type="dxa"/>
            <w:vAlign w:val="center"/>
          </w:tcPr>
          <w:p w14:paraId="0DA72138"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5FB20CA7"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450/7</w:t>
            </w:r>
          </w:p>
        </w:tc>
        <w:tc>
          <w:tcPr>
            <w:tcW w:w="1984" w:type="dxa"/>
            <w:vMerge w:val="restart"/>
            <w:vAlign w:val="center"/>
          </w:tcPr>
          <w:p w14:paraId="4C9C3C0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&lt;400/5</w:t>
            </w:r>
          </w:p>
        </w:tc>
      </w:tr>
      <w:tr w:rsidR="00444E9B" w:rsidRPr="00C903F1" w14:paraId="6F573500" w14:textId="77777777" w:rsidTr="00130099">
        <w:trPr>
          <w:trHeight w:val="287"/>
        </w:trPr>
        <w:tc>
          <w:tcPr>
            <w:tcW w:w="567" w:type="dxa"/>
            <w:vMerge/>
            <w:vAlign w:val="center"/>
          </w:tcPr>
          <w:p w14:paraId="6E838D99"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47DC18E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61B4F6C4"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766B9FA8"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400-600 мм</w:t>
            </w:r>
          </w:p>
        </w:tc>
        <w:tc>
          <w:tcPr>
            <w:tcW w:w="1418" w:type="dxa"/>
            <w:vAlign w:val="center"/>
          </w:tcPr>
          <w:p w14:paraId="19D8E3C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30A7D50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31A3AE0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66752193" w14:textId="77777777" w:rsidTr="00130099">
        <w:trPr>
          <w:trHeight w:val="151"/>
        </w:trPr>
        <w:tc>
          <w:tcPr>
            <w:tcW w:w="567" w:type="dxa"/>
            <w:vMerge/>
            <w:vAlign w:val="center"/>
          </w:tcPr>
          <w:p w14:paraId="7F993CA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34B7E19A"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0D56A73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5058B8E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200-400 мм</w:t>
            </w:r>
          </w:p>
        </w:tc>
        <w:tc>
          <w:tcPr>
            <w:tcW w:w="1418" w:type="dxa"/>
            <w:vAlign w:val="center"/>
          </w:tcPr>
          <w:p w14:paraId="76BA2EE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5FA78FC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3A443A1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3524FF6D" w14:textId="77777777" w:rsidTr="00130099">
        <w:trPr>
          <w:trHeight w:val="251"/>
        </w:trPr>
        <w:tc>
          <w:tcPr>
            <w:tcW w:w="567" w:type="dxa"/>
            <w:vMerge/>
            <w:vAlign w:val="center"/>
          </w:tcPr>
          <w:p w14:paraId="3695FE7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334FCA9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171BAE8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1C03BA0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&lt;200 мм</w:t>
            </w:r>
          </w:p>
        </w:tc>
        <w:tc>
          <w:tcPr>
            <w:tcW w:w="1418" w:type="dxa"/>
            <w:vAlign w:val="center"/>
          </w:tcPr>
          <w:p w14:paraId="560371FB"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5D389E2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6018DEB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5CB37A71" w14:textId="77777777" w:rsidTr="00130099">
        <w:trPr>
          <w:trHeight w:val="256"/>
        </w:trPr>
        <w:tc>
          <w:tcPr>
            <w:tcW w:w="567" w:type="dxa"/>
            <w:vMerge w:val="restart"/>
            <w:vAlign w:val="center"/>
          </w:tcPr>
          <w:p w14:paraId="6767D67B"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276" w:type="dxa"/>
            <w:vMerge/>
            <w:vAlign w:val="center"/>
          </w:tcPr>
          <w:p w14:paraId="159C1D6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restart"/>
            <w:vAlign w:val="center"/>
          </w:tcPr>
          <w:p w14:paraId="211FCCE9"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Средняя летняя температура, °C</w:t>
            </w:r>
          </w:p>
        </w:tc>
        <w:tc>
          <w:tcPr>
            <w:tcW w:w="1417" w:type="dxa"/>
            <w:vAlign w:val="center"/>
          </w:tcPr>
          <w:p w14:paraId="5C04C2B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20-25°C</w:t>
            </w:r>
          </w:p>
        </w:tc>
        <w:tc>
          <w:tcPr>
            <w:tcW w:w="1418" w:type="dxa"/>
            <w:vAlign w:val="center"/>
          </w:tcPr>
          <w:p w14:paraId="3DAF9A10"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14B623A5"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20/10</w:t>
            </w:r>
          </w:p>
        </w:tc>
        <w:tc>
          <w:tcPr>
            <w:tcW w:w="1984" w:type="dxa"/>
            <w:vMerge w:val="restart"/>
            <w:vAlign w:val="center"/>
          </w:tcPr>
          <w:p w14:paraId="2A821D8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21,4/10</w:t>
            </w:r>
          </w:p>
        </w:tc>
      </w:tr>
      <w:tr w:rsidR="00444E9B" w:rsidRPr="00C903F1" w14:paraId="06252930" w14:textId="77777777" w:rsidTr="00130099">
        <w:trPr>
          <w:trHeight w:val="273"/>
        </w:trPr>
        <w:tc>
          <w:tcPr>
            <w:tcW w:w="567" w:type="dxa"/>
            <w:vMerge/>
            <w:vAlign w:val="center"/>
          </w:tcPr>
          <w:p w14:paraId="6C6D15F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2FEFB709"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1A4DB11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319034A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25-30° С</w:t>
            </w:r>
          </w:p>
        </w:tc>
        <w:tc>
          <w:tcPr>
            <w:tcW w:w="1418" w:type="dxa"/>
            <w:vAlign w:val="center"/>
          </w:tcPr>
          <w:p w14:paraId="0441787D"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5EB80A4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556E5E5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24763C4C" w14:textId="77777777" w:rsidTr="00130099">
        <w:trPr>
          <w:trHeight w:val="291"/>
        </w:trPr>
        <w:tc>
          <w:tcPr>
            <w:tcW w:w="567" w:type="dxa"/>
            <w:vMerge/>
            <w:vAlign w:val="center"/>
          </w:tcPr>
          <w:p w14:paraId="5AA9CF28"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3F7D1EA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3E0CCBF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0BF8EB5E"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30-35°C</w:t>
            </w:r>
          </w:p>
        </w:tc>
        <w:tc>
          <w:tcPr>
            <w:tcW w:w="1418" w:type="dxa"/>
            <w:vAlign w:val="center"/>
          </w:tcPr>
          <w:p w14:paraId="676A309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6FD6061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00B46AEA"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2CCBFD11" w14:textId="77777777" w:rsidTr="00130099">
        <w:trPr>
          <w:trHeight w:val="467"/>
        </w:trPr>
        <w:tc>
          <w:tcPr>
            <w:tcW w:w="567" w:type="dxa"/>
            <w:vMerge/>
            <w:vAlign w:val="center"/>
          </w:tcPr>
          <w:p w14:paraId="66F3E64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35D73A9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1CF01CA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428741E7"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&lt;20°C или &gt;35°C</w:t>
            </w:r>
          </w:p>
        </w:tc>
        <w:tc>
          <w:tcPr>
            <w:tcW w:w="1418" w:type="dxa"/>
            <w:vAlign w:val="center"/>
          </w:tcPr>
          <w:p w14:paraId="59F80698"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1B21E098"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7DB1E5D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bl>
    <w:p w14:paraId="28B84E6B" w14:textId="77777777" w:rsidR="00646259" w:rsidRPr="00C903F1" w:rsidRDefault="00646259"/>
    <w:p w14:paraId="41A51F29" w14:textId="77777777" w:rsidR="00646259" w:rsidRPr="00C903F1" w:rsidRDefault="00646259" w:rsidP="00646259">
      <w:pPr>
        <w:tabs>
          <w:tab w:val="left" w:pos="7258"/>
        </w:tabs>
        <w:jc w:val="right"/>
        <w:rPr>
          <w:rFonts w:ascii="Times New Roman" w:hAnsi="Times New Roman" w:cs="Times New Roman"/>
          <w:sz w:val="28"/>
          <w:szCs w:val="28"/>
        </w:rPr>
      </w:pPr>
      <w:r w:rsidRPr="00C903F1">
        <w:t xml:space="preserve">                          </w:t>
      </w:r>
      <w:r w:rsidRPr="00C903F1">
        <w:rPr>
          <w:rFonts w:ascii="Times New Roman" w:hAnsi="Times New Roman" w:cs="Times New Roman"/>
          <w:sz w:val="28"/>
          <w:szCs w:val="28"/>
        </w:rPr>
        <w:t>Продолжение табл</w:t>
      </w:r>
      <w:r w:rsidR="00C35B5D">
        <w:rPr>
          <w:rFonts w:ascii="Times New Roman" w:hAnsi="Times New Roman" w:cs="Times New Roman"/>
          <w:sz w:val="28"/>
          <w:szCs w:val="28"/>
        </w:rPr>
        <w:t xml:space="preserve">ицы </w:t>
      </w:r>
      <w:r w:rsidRPr="00C903F1">
        <w:rPr>
          <w:rFonts w:ascii="Times New Roman" w:hAnsi="Times New Roman" w:cs="Times New Roman"/>
          <w:sz w:val="28"/>
          <w:szCs w:val="28"/>
        </w:rPr>
        <w:t>6</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1276"/>
        <w:gridCol w:w="1276"/>
        <w:gridCol w:w="1417"/>
        <w:gridCol w:w="1418"/>
        <w:gridCol w:w="1696"/>
        <w:gridCol w:w="1984"/>
      </w:tblGrid>
      <w:tr w:rsidR="00444E9B" w:rsidRPr="00C903F1" w14:paraId="6C54E5D3" w14:textId="77777777" w:rsidTr="00130099">
        <w:trPr>
          <w:trHeight w:val="415"/>
        </w:trPr>
        <w:tc>
          <w:tcPr>
            <w:tcW w:w="567" w:type="dxa"/>
            <w:vMerge w:val="restart"/>
            <w:vAlign w:val="center"/>
          </w:tcPr>
          <w:p w14:paraId="76A93BE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6</w:t>
            </w:r>
          </w:p>
        </w:tc>
        <w:tc>
          <w:tcPr>
            <w:tcW w:w="1276" w:type="dxa"/>
            <w:vMerge w:val="restart"/>
            <w:vAlign w:val="center"/>
          </w:tcPr>
          <w:p w14:paraId="556B650E"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 xml:space="preserve">Земельные ресурсы </w:t>
            </w:r>
          </w:p>
        </w:tc>
        <w:tc>
          <w:tcPr>
            <w:tcW w:w="1276" w:type="dxa"/>
            <w:vMerge w:val="restart"/>
            <w:vAlign w:val="center"/>
          </w:tcPr>
          <w:p w14:paraId="1410B20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Пашня на одного человека, га</w:t>
            </w:r>
          </w:p>
        </w:tc>
        <w:tc>
          <w:tcPr>
            <w:tcW w:w="1417" w:type="dxa"/>
            <w:vAlign w:val="center"/>
          </w:tcPr>
          <w:p w14:paraId="5F89F47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&gt;5 га</w:t>
            </w:r>
          </w:p>
        </w:tc>
        <w:tc>
          <w:tcPr>
            <w:tcW w:w="1418" w:type="dxa"/>
            <w:vAlign w:val="center"/>
          </w:tcPr>
          <w:p w14:paraId="4A73FE6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5EF37D59"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9,8/10</w:t>
            </w:r>
          </w:p>
        </w:tc>
        <w:tc>
          <w:tcPr>
            <w:tcW w:w="1984" w:type="dxa"/>
            <w:vMerge w:val="restart"/>
            <w:vAlign w:val="center"/>
          </w:tcPr>
          <w:p w14:paraId="3E1CA78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4,32/7</w:t>
            </w:r>
          </w:p>
        </w:tc>
      </w:tr>
      <w:tr w:rsidR="00444E9B" w:rsidRPr="00C903F1" w14:paraId="1EDC3A77" w14:textId="77777777" w:rsidTr="00130099">
        <w:trPr>
          <w:trHeight w:val="238"/>
        </w:trPr>
        <w:tc>
          <w:tcPr>
            <w:tcW w:w="567" w:type="dxa"/>
            <w:vMerge/>
            <w:vAlign w:val="center"/>
          </w:tcPr>
          <w:p w14:paraId="1001B76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2CE6C078"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2B72765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6132AAA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3-5 га</w:t>
            </w:r>
          </w:p>
        </w:tc>
        <w:tc>
          <w:tcPr>
            <w:tcW w:w="1418" w:type="dxa"/>
            <w:vAlign w:val="center"/>
          </w:tcPr>
          <w:p w14:paraId="6FCA2B6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39EFDA9F"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41A2D54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26EFDF6B" w14:textId="77777777" w:rsidTr="00130099">
        <w:trPr>
          <w:trHeight w:val="256"/>
        </w:trPr>
        <w:tc>
          <w:tcPr>
            <w:tcW w:w="567" w:type="dxa"/>
            <w:vMerge/>
            <w:vAlign w:val="center"/>
          </w:tcPr>
          <w:p w14:paraId="01BBB9E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19D6ADA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BCFB88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4AE6147D"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w:t>
            </w:r>
            <w:proofErr w:type="gramStart"/>
            <w:r w:rsidRPr="00C903F1">
              <w:rPr>
                <w:rFonts w:ascii="Times New Roman" w:eastAsia="Times New Roman" w:hAnsi="Times New Roman" w:cs="Times New Roman"/>
              </w:rPr>
              <w:t>-&lt;</w:t>
            </w:r>
            <w:proofErr w:type="gramEnd"/>
            <w:r w:rsidRPr="00C903F1">
              <w:rPr>
                <w:rFonts w:ascii="Times New Roman" w:eastAsia="Times New Roman" w:hAnsi="Times New Roman" w:cs="Times New Roman"/>
              </w:rPr>
              <w:t xml:space="preserve">3 га </w:t>
            </w:r>
          </w:p>
        </w:tc>
        <w:tc>
          <w:tcPr>
            <w:tcW w:w="1418" w:type="dxa"/>
            <w:vAlign w:val="center"/>
          </w:tcPr>
          <w:p w14:paraId="77ACE14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3E4AD01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571DA28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54FF42C4" w14:textId="77777777" w:rsidTr="00130099">
        <w:trPr>
          <w:trHeight w:val="260"/>
        </w:trPr>
        <w:tc>
          <w:tcPr>
            <w:tcW w:w="567" w:type="dxa"/>
            <w:vMerge/>
            <w:vAlign w:val="center"/>
          </w:tcPr>
          <w:p w14:paraId="5B5ADA5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47765C7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22C56765"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0A1C4957"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&lt;1 га</w:t>
            </w:r>
          </w:p>
        </w:tc>
        <w:tc>
          <w:tcPr>
            <w:tcW w:w="1418" w:type="dxa"/>
            <w:vAlign w:val="center"/>
          </w:tcPr>
          <w:p w14:paraId="7A36323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0C308CB9"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3D933FB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6B344AF7" w14:textId="77777777" w:rsidTr="00130099">
        <w:trPr>
          <w:trHeight w:val="277"/>
        </w:trPr>
        <w:tc>
          <w:tcPr>
            <w:tcW w:w="567" w:type="dxa"/>
            <w:vMerge w:val="restart"/>
            <w:vAlign w:val="center"/>
          </w:tcPr>
          <w:p w14:paraId="5FB12E65"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276" w:type="dxa"/>
            <w:vMerge/>
            <w:vAlign w:val="center"/>
          </w:tcPr>
          <w:p w14:paraId="2B4DC6B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restart"/>
            <w:vAlign w:val="center"/>
          </w:tcPr>
          <w:p w14:paraId="61CC1A4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Пастбище на одну голову скота, га</w:t>
            </w:r>
          </w:p>
        </w:tc>
        <w:tc>
          <w:tcPr>
            <w:tcW w:w="1417" w:type="dxa"/>
            <w:vAlign w:val="center"/>
          </w:tcPr>
          <w:p w14:paraId="6E19663E"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&gt; 6,5 га</w:t>
            </w:r>
          </w:p>
        </w:tc>
        <w:tc>
          <w:tcPr>
            <w:tcW w:w="1418" w:type="dxa"/>
            <w:vAlign w:val="center"/>
          </w:tcPr>
          <w:p w14:paraId="5F743ECD"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099A161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4,3/5</w:t>
            </w:r>
          </w:p>
        </w:tc>
        <w:tc>
          <w:tcPr>
            <w:tcW w:w="1984" w:type="dxa"/>
            <w:vMerge w:val="restart"/>
            <w:vAlign w:val="center"/>
          </w:tcPr>
          <w:p w14:paraId="774D4A9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17,1/10</w:t>
            </w:r>
          </w:p>
        </w:tc>
      </w:tr>
      <w:tr w:rsidR="00444E9B" w:rsidRPr="00C903F1" w14:paraId="5F8B328A" w14:textId="77777777" w:rsidTr="00130099">
        <w:trPr>
          <w:trHeight w:val="281"/>
        </w:trPr>
        <w:tc>
          <w:tcPr>
            <w:tcW w:w="567" w:type="dxa"/>
            <w:vMerge/>
            <w:vAlign w:val="center"/>
          </w:tcPr>
          <w:p w14:paraId="502CCF2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6213FAE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338CA9A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36549D85"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 xml:space="preserve"> 6,5 - 4Га</w:t>
            </w:r>
          </w:p>
        </w:tc>
        <w:tc>
          <w:tcPr>
            <w:tcW w:w="1418" w:type="dxa"/>
            <w:vAlign w:val="center"/>
          </w:tcPr>
          <w:p w14:paraId="672BBFD8"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146BBB15"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03F4C08A"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468BA8D3" w14:textId="77777777" w:rsidTr="00130099">
        <w:trPr>
          <w:trHeight w:val="404"/>
        </w:trPr>
        <w:tc>
          <w:tcPr>
            <w:tcW w:w="567" w:type="dxa"/>
            <w:vMerge/>
            <w:vAlign w:val="center"/>
          </w:tcPr>
          <w:p w14:paraId="7A1ED21D"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0B6F97A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319918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16F1845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4 - 1га</w:t>
            </w:r>
          </w:p>
        </w:tc>
        <w:tc>
          <w:tcPr>
            <w:tcW w:w="1418" w:type="dxa"/>
            <w:vAlign w:val="center"/>
          </w:tcPr>
          <w:p w14:paraId="4A6E1D2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7D62039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3430933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5F0D222B" w14:textId="77777777" w:rsidTr="00130099">
        <w:trPr>
          <w:trHeight w:val="280"/>
        </w:trPr>
        <w:tc>
          <w:tcPr>
            <w:tcW w:w="567" w:type="dxa"/>
            <w:vMerge/>
            <w:vAlign w:val="center"/>
          </w:tcPr>
          <w:p w14:paraId="76D8815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6AE5D205"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0DB702A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40EE803D"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&lt;1 га</w:t>
            </w:r>
          </w:p>
        </w:tc>
        <w:tc>
          <w:tcPr>
            <w:tcW w:w="1418" w:type="dxa"/>
            <w:vAlign w:val="center"/>
          </w:tcPr>
          <w:p w14:paraId="18BA726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43C30BB8"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2CA55DD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23C20D2D" w14:textId="77777777" w:rsidTr="00130099">
        <w:trPr>
          <w:trHeight w:val="295"/>
        </w:trPr>
        <w:tc>
          <w:tcPr>
            <w:tcW w:w="567" w:type="dxa"/>
            <w:vMerge w:val="restart"/>
            <w:vAlign w:val="center"/>
          </w:tcPr>
          <w:p w14:paraId="15E4C682"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8</w:t>
            </w:r>
          </w:p>
        </w:tc>
        <w:tc>
          <w:tcPr>
            <w:tcW w:w="1276" w:type="dxa"/>
            <w:vMerge w:val="restart"/>
            <w:vAlign w:val="center"/>
          </w:tcPr>
          <w:p w14:paraId="04A0188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 xml:space="preserve">Социальные показатели  </w:t>
            </w:r>
          </w:p>
        </w:tc>
        <w:tc>
          <w:tcPr>
            <w:tcW w:w="1276" w:type="dxa"/>
            <w:vMerge w:val="restart"/>
            <w:vAlign w:val="center"/>
          </w:tcPr>
          <w:p w14:paraId="0CD8FE4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Плотность населения, человек/км²</w:t>
            </w:r>
          </w:p>
        </w:tc>
        <w:tc>
          <w:tcPr>
            <w:tcW w:w="1417" w:type="dxa"/>
            <w:vAlign w:val="center"/>
          </w:tcPr>
          <w:p w14:paraId="7BA0D052"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&gt;12</w:t>
            </w:r>
          </w:p>
        </w:tc>
        <w:tc>
          <w:tcPr>
            <w:tcW w:w="1418" w:type="dxa"/>
            <w:vAlign w:val="center"/>
          </w:tcPr>
          <w:p w14:paraId="6364DFC2"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2FE90CFD"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4,46 /5</w:t>
            </w:r>
          </w:p>
        </w:tc>
        <w:tc>
          <w:tcPr>
            <w:tcW w:w="1984" w:type="dxa"/>
            <w:vMerge w:val="restart"/>
            <w:vAlign w:val="center"/>
          </w:tcPr>
          <w:p w14:paraId="1AA414E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1,47/0</w:t>
            </w:r>
          </w:p>
        </w:tc>
      </w:tr>
      <w:tr w:rsidR="00444E9B" w:rsidRPr="00C903F1" w14:paraId="442954B2" w14:textId="77777777" w:rsidTr="00130099">
        <w:trPr>
          <w:trHeight w:val="272"/>
        </w:trPr>
        <w:tc>
          <w:tcPr>
            <w:tcW w:w="567" w:type="dxa"/>
            <w:vMerge/>
            <w:vAlign w:val="center"/>
          </w:tcPr>
          <w:p w14:paraId="6680407A"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61366CF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7FFE7DF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61327452"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12-6</w:t>
            </w:r>
          </w:p>
        </w:tc>
        <w:tc>
          <w:tcPr>
            <w:tcW w:w="1418" w:type="dxa"/>
            <w:vAlign w:val="center"/>
          </w:tcPr>
          <w:p w14:paraId="67A54BA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4B54F62D"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1574FD6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25780FD7" w14:textId="77777777" w:rsidTr="00130099">
        <w:trPr>
          <w:trHeight w:val="261"/>
        </w:trPr>
        <w:tc>
          <w:tcPr>
            <w:tcW w:w="567" w:type="dxa"/>
            <w:vMerge/>
            <w:vAlign w:val="center"/>
          </w:tcPr>
          <w:p w14:paraId="00A2FE1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07F99E0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0E2F5F5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4A6841F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6-2</w:t>
            </w:r>
          </w:p>
        </w:tc>
        <w:tc>
          <w:tcPr>
            <w:tcW w:w="1418" w:type="dxa"/>
            <w:vAlign w:val="center"/>
          </w:tcPr>
          <w:p w14:paraId="1CB75DE9"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419A863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601BCC4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447F4D1A" w14:textId="77777777" w:rsidTr="00130099">
        <w:trPr>
          <w:trHeight w:val="270"/>
        </w:trPr>
        <w:tc>
          <w:tcPr>
            <w:tcW w:w="567" w:type="dxa"/>
            <w:vMerge/>
            <w:vAlign w:val="center"/>
          </w:tcPr>
          <w:p w14:paraId="0A047B5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68FD1A2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0E0A6E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556ECA5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&lt;2</w:t>
            </w:r>
          </w:p>
        </w:tc>
        <w:tc>
          <w:tcPr>
            <w:tcW w:w="1418" w:type="dxa"/>
            <w:vAlign w:val="center"/>
          </w:tcPr>
          <w:p w14:paraId="1656870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10874D0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31A2901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4FE0F26F" w14:textId="77777777" w:rsidTr="00130099">
        <w:trPr>
          <w:trHeight w:val="70"/>
        </w:trPr>
        <w:tc>
          <w:tcPr>
            <w:tcW w:w="567" w:type="dxa"/>
            <w:vMerge w:val="restart"/>
            <w:vAlign w:val="center"/>
          </w:tcPr>
          <w:p w14:paraId="62BDAA7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9</w:t>
            </w:r>
          </w:p>
        </w:tc>
        <w:tc>
          <w:tcPr>
            <w:tcW w:w="1276" w:type="dxa"/>
            <w:vMerge/>
            <w:vAlign w:val="center"/>
          </w:tcPr>
          <w:p w14:paraId="2142B1FD"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restart"/>
            <w:vAlign w:val="center"/>
          </w:tcPr>
          <w:p w14:paraId="16B30750"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Количество субъектов агробизнеса на район</w:t>
            </w:r>
          </w:p>
        </w:tc>
        <w:tc>
          <w:tcPr>
            <w:tcW w:w="1417" w:type="dxa"/>
            <w:vAlign w:val="center"/>
          </w:tcPr>
          <w:p w14:paraId="6D2C37B7"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&gt;1000</w:t>
            </w:r>
          </w:p>
        </w:tc>
        <w:tc>
          <w:tcPr>
            <w:tcW w:w="1418" w:type="dxa"/>
            <w:vAlign w:val="center"/>
          </w:tcPr>
          <w:p w14:paraId="5462556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5B7315E0"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982/7</w:t>
            </w:r>
          </w:p>
        </w:tc>
        <w:tc>
          <w:tcPr>
            <w:tcW w:w="1984" w:type="dxa"/>
            <w:vMerge w:val="restart"/>
            <w:vAlign w:val="center"/>
          </w:tcPr>
          <w:p w14:paraId="691B1AD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924/7</w:t>
            </w:r>
          </w:p>
        </w:tc>
      </w:tr>
      <w:tr w:rsidR="00444E9B" w:rsidRPr="00C903F1" w14:paraId="4E9DB43C" w14:textId="77777777" w:rsidTr="00130099">
        <w:trPr>
          <w:trHeight w:val="325"/>
        </w:trPr>
        <w:tc>
          <w:tcPr>
            <w:tcW w:w="567" w:type="dxa"/>
            <w:vMerge/>
            <w:vAlign w:val="center"/>
          </w:tcPr>
          <w:p w14:paraId="03C167B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2DB5883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2837758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72A59EAD"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500-1000</w:t>
            </w:r>
          </w:p>
        </w:tc>
        <w:tc>
          <w:tcPr>
            <w:tcW w:w="1418" w:type="dxa"/>
            <w:vAlign w:val="center"/>
          </w:tcPr>
          <w:p w14:paraId="56C547B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695DDEE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513DE59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00524454" w14:textId="77777777" w:rsidTr="00130099">
        <w:trPr>
          <w:trHeight w:val="287"/>
        </w:trPr>
        <w:tc>
          <w:tcPr>
            <w:tcW w:w="567" w:type="dxa"/>
            <w:vMerge/>
            <w:vAlign w:val="center"/>
          </w:tcPr>
          <w:p w14:paraId="13184E99"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268BED2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61165D3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3202011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100-500</w:t>
            </w:r>
          </w:p>
        </w:tc>
        <w:tc>
          <w:tcPr>
            <w:tcW w:w="1418" w:type="dxa"/>
            <w:vAlign w:val="center"/>
          </w:tcPr>
          <w:p w14:paraId="11F06C22"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4F70FE3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3CD6323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69B9AD05" w14:textId="77777777" w:rsidTr="00130099">
        <w:trPr>
          <w:trHeight w:val="264"/>
        </w:trPr>
        <w:tc>
          <w:tcPr>
            <w:tcW w:w="567" w:type="dxa"/>
            <w:vMerge/>
            <w:vAlign w:val="center"/>
          </w:tcPr>
          <w:p w14:paraId="6F13E8C9"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69D64F8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DB67EB5"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3D27BF38"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&lt;100</w:t>
            </w:r>
          </w:p>
        </w:tc>
        <w:tc>
          <w:tcPr>
            <w:tcW w:w="1418" w:type="dxa"/>
            <w:vAlign w:val="center"/>
          </w:tcPr>
          <w:p w14:paraId="38DF9C8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758521C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0F6D288F"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1AA213ED" w14:textId="77777777" w:rsidTr="00130099">
        <w:trPr>
          <w:trHeight w:val="282"/>
        </w:trPr>
        <w:tc>
          <w:tcPr>
            <w:tcW w:w="567" w:type="dxa"/>
            <w:vMerge w:val="restart"/>
            <w:vAlign w:val="center"/>
          </w:tcPr>
          <w:p w14:paraId="132F8611" w14:textId="77777777" w:rsidR="00444E9B" w:rsidRPr="00C903F1" w:rsidRDefault="00444E9B" w:rsidP="00444E9B">
            <w:pPr>
              <w:spacing w:after="0" w:line="240" w:lineRule="auto"/>
              <w:jc w:val="both"/>
              <w:rPr>
                <w:rFonts w:ascii="Times New Roman" w:eastAsia="Times New Roman" w:hAnsi="Times New Roman" w:cs="Times New Roman"/>
              </w:rPr>
            </w:pPr>
            <w:bookmarkStart w:id="88" w:name="_ab744xa73xl9" w:colFirst="0" w:colLast="0"/>
            <w:bookmarkEnd w:id="88"/>
            <w:r w:rsidRPr="00C903F1">
              <w:rPr>
                <w:rFonts w:ascii="Times New Roman" w:eastAsia="Times New Roman" w:hAnsi="Times New Roman" w:cs="Times New Roman"/>
              </w:rPr>
              <w:t>10</w:t>
            </w:r>
          </w:p>
        </w:tc>
        <w:tc>
          <w:tcPr>
            <w:tcW w:w="1276" w:type="dxa"/>
            <w:vMerge/>
            <w:vAlign w:val="center"/>
          </w:tcPr>
          <w:p w14:paraId="2136E73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restart"/>
            <w:vAlign w:val="center"/>
          </w:tcPr>
          <w:p w14:paraId="5250BC7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 xml:space="preserve">Количество сотрудников сельского хозяйства, человек </w:t>
            </w:r>
          </w:p>
        </w:tc>
        <w:tc>
          <w:tcPr>
            <w:tcW w:w="1417" w:type="dxa"/>
            <w:vAlign w:val="center"/>
          </w:tcPr>
          <w:p w14:paraId="7E5ADD65"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&gt;1000</w:t>
            </w:r>
          </w:p>
        </w:tc>
        <w:tc>
          <w:tcPr>
            <w:tcW w:w="1418" w:type="dxa"/>
            <w:vAlign w:val="center"/>
          </w:tcPr>
          <w:p w14:paraId="7EEC666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4E222B7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599/7</w:t>
            </w:r>
          </w:p>
        </w:tc>
        <w:tc>
          <w:tcPr>
            <w:tcW w:w="1984" w:type="dxa"/>
            <w:vMerge w:val="restart"/>
            <w:vAlign w:val="center"/>
          </w:tcPr>
          <w:p w14:paraId="0FE9E27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41/0</w:t>
            </w:r>
          </w:p>
        </w:tc>
      </w:tr>
      <w:tr w:rsidR="00444E9B" w:rsidRPr="00C903F1" w14:paraId="573828C6" w14:textId="77777777" w:rsidTr="00130099">
        <w:trPr>
          <w:trHeight w:val="258"/>
        </w:trPr>
        <w:tc>
          <w:tcPr>
            <w:tcW w:w="567" w:type="dxa"/>
            <w:vMerge/>
            <w:vAlign w:val="center"/>
          </w:tcPr>
          <w:p w14:paraId="56E3280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6382EEC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310F3384"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2F382605"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500-1000</w:t>
            </w:r>
          </w:p>
        </w:tc>
        <w:tc>
          <w:tcPr>
            <w:tcW w:w="1418" w:type="dxa"/>
            <w:vAlign w:val="center"/>
          </w:tcPr>
          <w:p w14:paraId="18176A35"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5552254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4B6E081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1951136C" w14:textId="77777777" w:rsidTr="00130099">
        <w:trPr>
          <w:trHeight w:val="70"/>
        </w:trPr>
        <w:tc>
          <w:tcPr>
            <w:tcW w:w="567" w:type="dxa"/>
            <w:vMerge/>
            <w:vAlign w:val="center"/>
          </w:tcPr>
          <w:p w14:paraId="2081216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14EB2E5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1D5E2CE8"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40ED7D9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100-500</w:t>
            </w:r>
          </w:p>
        </w:tc>
        <w:tc>
          <w:tcPr>
            <w:tcW w:w="1418" w:type="dxa"/>
            <w:vAlign w:val="center"/>
          </w:tcPr>
          <w:p w14:paraId="71F73A3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3480D9DF"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4E3318F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0FFBCE6B" w14:textId="77777777" w:rsidTr="00130099">
        <w:trPr>
          <w:trHeight w:val="307"/>
        </w:trPr>
        <w:tc>
          <w:tcPr>
            <w:tcW w:w="567" w:type="dxa"/>
            <w:vMerge/>
            <w:vAlign w:val="center"/>
          </w:tcPr>
          <w:p w14:paraId="5662D459"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28794A6D"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029073F"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5107D8F2"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&lt;100</w:t>
            </w:r>
          </w:p>
        </w:tc>
        <w:tc>
          <w:tcPr>
            <w:tcW w:w="1418" w:type="dxa"/>
            <w:vAlign w:val="center"/>
          </w:tcPr>
          <w:p w14:paraId="351AACA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5B5F773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786D30F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07833212" w14:textId="77777777" w:rsidTr="00130099">
        <w:trPr>
          <w:trHeight w:val="269"/>
        </w:trPr>
        <w:tc>
          <w:tcPr>
            <w:tcW w:w="567" w:type="dxa"/>
            <w:vMerge w:val="restart"/>
            <w:vAlign w:val="center"/>
          </w:tcPr>
          <w:p w14:paraId="4A2AA75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11</w:t>
            </w:r>
          </w:p>
        </w:tc>
        <w:tc>
          <w:tcPr>
            <w:tcW w:w="1276" w:type="dxa"/>
            <w:vMerge w:val="restart"/>
            <w:vAlign w:val="center"/>
          </w:tcPr>
          <w:p w14:paraId="61620DC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 xml:space="preserve">Экономические показатели </w:t>
            </w:r>
          </w:p>
        </w:tc>
        <w:tc>
          <w:tcPr>
            <w:tcW w:w="1276" w:type="dxa"/>
            <w:vMerge w:val="restart"/>
            <w:vAlign w:val="center"/>
          </w:tcPr>
          <w:p w14:paraId="09B7FB2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 xml:space="preserve">Урожайность, центнер/гектар </w:t>
            </w:r>
          </w:p>
        </w:tc>
        <w:tc>
          <w:tcPr>
            <w:tcW w:w="1417" w:type="dxa"/>
            <w:vAlign w:val="center"/>
          </w:tcPr>
          <w:p w14:paraId="722A581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&gt;18 ц/га</w:t>
            </w:r>
          </w:p>
        </w:tc>
        <w:tc>
          <w:tcPr>
            <w:tcW w:w="1418" w:type="dxa"/>
            <w:vAlign w:val="center"/>
          </w:tcPr>
          <w:p w14:paraId="5D8327AD"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0B95FB48"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8,4/0</w:t>
            </w:r>
          </w:p>
        </w:tc>
        <w:tc>
          <w:tcPr>
            <w:tcW w:w="1984" w:type="dxa"/>
            <w:vMerge w:val="restart"/>
            <w:vAlign w:val="center"/>
          </w:tcPr>
          <w:p w14:paraId="13D5AE0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2,7/0</w:t>
            </w:r>
          </w:p>
        </w:tc>
      </w:tr>
      <w:tr w:rsidR="00444E9B" w:rsidRPr="00C903F1" w14:paraId="5BB9FCCF" w14:textId="77777777" w:rsidTr="00130099">
        <w:trPr>
          <w:trHeight w:val="70"/>
        </w:trPr>
        <w:tc>
          <w:tcPr>
            <w:tcW w:w="567" w:type="dxa"/>
            <w:vMerge/>
            <w:vAlign w:val="center"/>
          </w:tcPr>
          <w:p w14:paraId="4F248DF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48681E9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D6B68F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7CA6B63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12-18 ц/га</w:t>
            </w:r>
          </w:p>
        </w:tc>
        <w:tc>
          <w:tcPr>
            <w:tcW w:w="1418" w:type="dxa"/>
            <w:vAlign w:val="center"/>
          </w:tcPr>
          <w:p w14:paraId="22A8C70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3FE72A3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224C1478"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11828477" w14:textId="77777777" w:rsidTr="00130099">
        <w:trPr>
          <w:trHeight w:val="131"/>
        </w:trPr>
        <w:tc>
          <w:tcPr>
            <w:tcW w:w="567" w:type="dxa"/>
            <w:vMerge/>
            <w:vAlign w:val="center"/>
          </w:tcPr>
          <w:p w14:paraId="09247A6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77875C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434BC55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4CDD5C5D"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10-12ц/га</w:t>
            </w:r>
          </w:p>
        </w:tc>
        <w:tc>
          <w:tcPr>
            <w:tcW w:w="1418" w:type="dxa"/>
            <w:vAlign w:val="center"/>
          </w:tcPr>
          <w:p w14:paraId="632D2E8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575DF915"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4B297BE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6FAE6634" w14:textId="77777777" w:rsidTr="00130099">
        <w:trPr>
          <w:trHeight w:val="135"/>
        </w:trPr>
        <w:tc>
          <w:tcPr>
            <w:tcW w:w="567" w:type="dxa"/>
            <w:vMerge/>
            <w:vAlign w:val="center"/>
          </w:tcPr>
          <w:p w14:paraId="57208A44"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16654605"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463BF63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0560C7D7"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&lt;10 ц/га</w:t>
            </w:r>
          </w:p>
        </w:tc>
        <w:tc>
          <w:tcPr>
            <w:tcW w:w="1418" w:type="dxa"/>
            <w:vAlign w:val="center"/>
          </w:tcPr>
          <w:p w14:paraId="6CDF374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4A57A2A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1F0721F5"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0DB61E60" w14:textId="77777777" w:rsidTr="00130099">
        <w:trPr>
          <w:trHeight w:val="195"/>
        </w:trPr>
        <w:tc>
          <w:tcPr>
            <w:tcW w:w="567" w:type="dxa"/>
            <w:vMerge w:val="restart"/>
            <w:vAlign w:val="center"/>
          </w:tcPr>
          <w:p w14:paraId="1093CD8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12</w:t>
            </w:r>
          </w:p>
        </w:tc>
        <w:tc>
          <w:tcPr>
            <w:tcW w:w="1276" w:type="dxa"/>
            <w:vMerge/>
            <w:vAlign w:val="center"/>
          </w:tcPr>
          <w:p w14:paraId="1141936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restart"/>
            <w:vAlign w:val="center"/>
          </w:tcPr>
          <w:p w14:paraId="1BBFE56E"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Валовая продукция с/х на гектар, тенге</w:t>
            </w:r>
          </w:p>
        </w:tc>
        <w:tc>
          <w:tcPr>
            <w:tcW w:w="1417" w:type="dxa"/>
            <w:vAlign w:val="center"/>
          </w:tcPr>
          <w:p w14:paraId="2BD163B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&gt;100 тыс.</w:t>
            </w:r>
          </w:p>
        </w:tc>
        <w:tc>
          <w:tcPr>
            <w:tcW w:w="1418" w:type="dxa"/>
            <w:vAlign w:val="center"/>
          </w:tcPr>
          <w:p w14:paraId="1AEBF4AC"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69162800"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51 326,3/7</w:t>
            </w:r>
          </w:p>
        </w:tc>
        <w:tc>
          <w:tcPr>
            <w:tcW w:w="1984" w:type="dxa"/>
            <w:vMerge w:val="restart"/>
            <w:vAlign w:val="center"/>
          </w:tcPr>
          <w:p w14:paraId="120966B6"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20 193,4/0</w:t>
            </w:r>
          </w:p>
        </w:tc>
      </w:tr>
      <w:tr w:rsidR="00444E9B" w:rsidRPr="00C903F1" w14:paraId="7AA66135" w14:textId="77777777" w:rsidTr="00130099">
        <w:trPr>
          <w:trHeight w:val="236"/>
        </w:trPr>
        <w:tc>
          <w:tcPr>
            <w:tcW w:w="567" w:type="dxa"/>
            <w:vMerge/>
            <w:vAlign w:val="center"/>
          </w:tcPr>
          <w:p w14:paraId="1EB7FC94"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136179F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1D915F3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6CFE69F7"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50-100 тыс</w:t>
            </w:r>
          </w:p>
        </w:tc>
        <w:tc>
          <w:tcPr>
            <w:tcW w:w="1418" w:type="dxa"/>
            <w:vAlign w:val="center"/>
          </w:tcPr>
          <w:p w14:paraId="77341047"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2361753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6CD9CD5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31646200" w14:textId="77777777" w:rsidTr="00130099">
        <w:trPr>
          <w:trHeight w:val="275"/>
        </w:trPr>
        <w:tc>
          <w:tcPr>
            <w:tcW w:w="567" w:type="dxa"/>
            <w:vMerge/>
            <w:vAlign w:val="center"/>
          </w:tcPr>
          <w:p w14:paraId="5BEC24DD"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0D4F20CF"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2FAA559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34A2DBD3"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25-50 тыс</w:t>
            </w:r>
          </w:p>
        </w:tc>
        <w:tc>
          <w:tcPr>
            <w:tcW w:w="1418" w:type="dxa"/>
            <w:vAlign w:val="center"/>
          </w:tcPr>
          <w:p w14:paraId="66D7F030"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052646A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2871D0CF"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0412183C" w14:textId="77777777" w:rsidTr="00130099">
        <w:trPr>
          <w:trHeight w:val="174"/>
        </w:trPr>
        <w:tc>
          <w:tcPr>
            <w:tcW w:w="567" w:type="dxa"/>
            <w:vMerge/>
            <w:vAlign w:val="center"/>
          </w:tcPr>
          <w:p w14:paraId="73107AC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A4424C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0342B398"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30F07987"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&lt;25 тыс</w:t>
            </w:r>
          </w:p>
        </w:tc>
        <w:tc>
          <w:tcPr>
            <w:tcW w:w="1418" w:type="dxa"/>
            <w:vAlign w:val="center"/>
          </w:tcPr>
          <w:p w14:paraId="14730970"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1C3DCC8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09DD264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1131B44C" w14:textId="77777777" w:rsidTr="00130099">
        <w:trPr>
          <w:trHeight w:val="209"/>
        </w:trPr>
        <w:tc>
          <w:tcPr>
            <w:tcW w:w="567" w:type="dxa"/>
            <w:vMerge w:val="restart"/>
            <w:vAlign w:val="center"/>
          </w:tcPr>
          <w:p w14:paraId="4538703E"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13</w:t>
            </w:r>
          </w:p>
        </w:tc>
        <w:tc>
          <w:tcPr>
            <w:tcW w:w="1276" w:type="dxa"/>
            <w:vMerge/>
            <w:vAlign w:val="center"/>
          </w:tcPr>
          <w:p w14:paraId="2136C814"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restart"/>
            <w:vAlign w:val="center"/>
          </w:tcPr>
          <w:p w14:paraId="4DA65AA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 xml:space="preserve">Инвестиции в сельское </w:t>
            </w:r>
            <w:proofErr w:type="gramStart"/>
            <w:r w:rsidRPr="00C903F1">
              <w:rPr>
                <w:rFonts w:ascii="Times New Roman" w:eastAsia="Times New Roman" w:hAnsi="Times New Roman" w:cs="Times New Roman"/>
              </w:rPr>
              <w:t>хозяйство,  тыс.</w:t>
            </w:r>
            <w:proofErr w:type="gramEnd"/>
            <w:r w:rsidRPr="00C903F1">
              <w:rPr>
                <w:rFonts w:ascii="Times New Roman" w:eastAsia="Times New Roman" w:hAnsi="Times New Roman" w:cs="Times New Roman"/>
              </w:rPr>
              <w:t xml:space="preserve"> тенге</w:t>
            </w:r>
          </w:p>
        </w:tc>
        <w:tc>
          <w:tcPr>
            <w:tcW w:w="1417" w:type="dxa"/>
            <w:vAlign w:val="center"/>
          </w:tcPr>
          <w:p w14:paraId="01F11CD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&gt;7 000</w:t>
            </w:r>
          </w:p>
        </w:tc>
        <w:tc>
          <w:tcPr>
            <w:tcW w:w="1418" w:type="dxa"/>
            <w:vAlign w:val="center"/>
          </w:tcPr>
          <w:p w14:paraId="19EBA82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10</w:t>
            </w:r>
          </w:p>
        </w:tc>
        <w:tc>
          <w:tcPr>
            <w:tcW w:w="1696" w:type="dxa"/>
            <w:vMerge w:val="restart"/>
            <w:vAlign w:val="center"/>
          </w:tcPr>
          <w:p w14:paraId="009F211D"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511 479 /0</w:t>
            </w:r>
          </w:p>
        </w:tc>
        <w:tc>
          <w:tcPr>
            <w:tcW w:w="1984" w:type="dxa"/>
            <w:vMerge w:val="restart"/>
            <w:vAlign w:val="center"/>
          </w:tcPr>
          <w:p w14:paraId="73C61572"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192 310 /0</w:t>
            </w:r>
          </w:p>
        </w:tc>
      </w:tr>
      <w:tr w:rsidR="00444E9B" w:rsidRPr="00C903F1" w14:paraId="03802039" w14:textId="77777777" w:rsidTr="00130099">
        <w:trPr>
          <w:trHeight w:val="100"/>
        </w:trPr>
        <w:tc>
          <w:tcPr>
            <w:tcW w:w="567" w:type="dxa"/>
            <w:vMerge/>
            <w:vAlign w:val="center"/>
          </w:tcPr>
          <w:p w14:paraId="3ADE8C9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06C56E68"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F29399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4B92227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7 000 - 3 500</w:t>
            </w:r>
          </w:p>
        </w:tc>
        <w:tc>
          <w:tcPr>
            <w:tcW w:w="1418" w:type="dxa"/>
            <w:vAlign w:val="center"/>
          </w:tcPr>
          <w:p w14:paraId="4041820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7</w:t>
            </w:r>
          </w:p>
        </w:tc>
        <w:tc>
          <w:tcPr>
            <w:tcW w:w="1696" w:type="dxa"/>
            <w:vMerge/>
            <w:vAlign w:val="center"/>
          </w:tcPr>
          <w:p w14:paraId="2C25387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2AF4918A"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036A871A" w14:textId="77777777" w:rsidTr="00130099">
        <w:trPr>
          <w:trHeight w:val="259"/>
        </w:trPr>
        <w:tc>
          <w:tcPr>
            <w:tcW w:w="567" w:type="dxa"/>
            <w:vMerge/>
            <w:vAlign w:val="center"/>
          </w:tcPr>
          <w:p w14:paraId="6560C9F3"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4D3065AA"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54B9044C"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58E6B3C5"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3 500 - 1 000</w:t>
            </w:r>
          </w:p>
        </w:tc>
        <w:tc>
          <w:tcPr>
            <w:tcW w:w="1418" w:type="dxa"/>
            <w:vAlign w:val="center"/>
          </w:tcPr>
          <w:p w14:paraId="258B7671"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5</w:t>
            </w:r>
          </w:p>
        </w:tc>
        <w:tc>
          <w:tcPr>
            <w:tcW w:w="1696" w:type="dxa"/>
            <w:vMerge/>
            <w:vAlign w:val="center"/>
          </w:tcPr>
          <w:p w14:paraId="724B99C6"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5957412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6CB84393" w14:textId="77777777" w:rsidTr="00130099">
        <w:trPr>
          <w:trHeight w:val="136"/>
        </w:trPr>
        <w:tc>
          <w:tcPr>
            <w:tcW w:w="567" w:type="dxa"/>
            <w:vMerge/>
            <w:vAlign w:val="center"/>
          </w:tcPr>
          <w:p w14:paraId="28CDAA71"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75107B27"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6" w:type="dxa"/>
            <w:vMerge/>
            <w:vAlign w:val="center"/>
          </w:tcPr>
          <w:p w14:paraId="145179A9"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17" w:type="dxa"/>
            <w:vAlign w:val="center"/>
          </w:tcPr>
          <w:p w14:paraId="14B510D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&lt;1 000</w:t>
            </w:r>
          </w:p>
        </w:tc>
        <w:tc>
          <w:tcPr>
            <w:tcW w:w="1418" w:type="dxa"/>
            <w:vAlign w:val="center"/>
          </w:tcPr>
          <w:p w14:paraId="0154477A"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0</w:t>
            </w:r>
          </w:p>
        </w:tc>
        <w:tc>
          <w:tcPr>
            <w:tcW w:w="1696" w:type="dxa"/>
            <w:vMerge/>
            <w:vAlign w:val="center"/>
          </w:tcPr>
          <w:p w14:paraId="1946C35A"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984" w:type="dxa"/>
            <w:vMerge/>
            <w:vAlign w:val="center"/>
          </w:tcPr>
          <w:p w14:paraId="4AC117B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44E9B" w:rsidRPr="00C903F1" w14:paraId="772AA9F4" w14:textId="77777777" w:rsidTr="00130099">
        <w:trPr>
          <w:trHeight w:val="270"/>
        </w:trPr>
        <w:tc>
          <w:tcPr>
            <w:tcW w:w="5954" w:type="dxa"/>
            <w:gridSpan w:val="5"/>
            <w:vAlign w:val="center"/>
          </w:tcPr>
          <w:p w14:paraId="74055071" w14:textId="77777777" w:rsidR="00444E9B" w:rsidRPr="00C903F1" w:rsidRDefault="00444E9B" w:rsidP="00444E9B">
            <w:pPr>
              <w:spacing w:after="0" w:line="240" w:lineRule="auto"/>
              <w:jc w:val="both"/>
              <w:rPr>
                <w:rFonts w:ascii="Times New Roman" w:eastAsia="Times New Roman" w:hAnsi="Times New Roman" w:cs="Times New Roman"/>
              </w:rPr>
            </w:pPr>
            <w:bookmarkStart w:id="89" w:name="_j4x6jh2r39v" w:colFirst="0" w:colLast="0"/>
            <w:bookmarkEnd w:id="89"/>
            <w:r w:rsidRPr="00C903F1">
              <w:rPr>
                <w:rFonts w:ascii="Times New Roman" w:eastAsia="Times New Roman" w:hAnsi="Times New Roman" w:cs="Times New Roman"/>
              </w:rPr>
              <w:t xml:space="preserve">Итого баллов: </w:t>
            </w:r>
          </w:p>
        </w:tc>
        <w:tc>
          <w:tcPr>
            <w:tcW w:w="1696" w:type="dxa"/>
            <w:vAlign w:val="center"/>
          </w:tcPr>
          <w:p w14:paraId="0AEBEA94"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85</w:t>
            </w:r>
          </w:p>
        </w:tc>
        <w:tc>
          <w:tcPr>
            <w:tcW w:w="1984" w:type="dxa"/>
            <w:vAlign w:val="center"/>
          </w:tcPr>
          <w:p w14:paraId="1792D60F" w14:textId="77777777" w:rsidR="00444E9B" w:rsidRPr="00C903F1" w:rsidRDefault="00444E9B" w:rsidP="00444E9B">
            <w:pPr>
              <w:spacing w:after="0" w:line="240" w:lineRule="auto"/>
              <w:jc w:val="both"/>
              <w:rPr>
                <w:rFonts w:ascii="Times New Roman" w:eastAsia="Times New Roman" w:hAnsi="Times New Roman" w:cs="Times New Roman"/>
              </w:rPr>
            </w:pPr>
            <w:r w:rsidRPr="00C903F1">
              <w:rPr>
                <w:rFonts w:ascii="Times New Roman" w:eastAsia="Times New Roman" w:hAnsi="Times New Roman" w:cs="Times New Roman"/>
              </w:rPr>
              <w:t>61</w:t>
            </w:r>
          </w:p>
        </w:tc>
      </w:tr>
      <w:tr w:rsidR="000F3169" w:rsidRPr="00C903F1" w14:paraId="7D36F832" w14:textId="77777777" w:rsidTr="00130099">
        <w:trPr>
          <w:trHeight w:val="270"/>
        </w:trPr>
        <w:tc>
          <w:tcPr>
            <w:tcW w:w="9634" w:type="dxa"/>
            <w:gridSpan w:val="7"/>
            <w:vAlign w:val="center"/>
          </w:tcPr>
          <w:p w14:paraId="3AC6F1CC" w14:textId="77777777" w:rsidR="000F3169" w:rsidRPr="00C903F1" w:rsidRDefault="000F3169" w:rsidP="00444E9B">
            <w:pPr>
              <w:spacing w:after="0" w:line="240" w:lineRule="auto"/>
              <w:jc w:val="both"/>
              <w:rPr>
                <w:rFonts w:ascii="Times New Roman" w:eastAsia="Times New Roman" w:hAnsi="Times New Roman" w:cs="Times New Roman"/>
                <w:sz w:val="20"/>
                <w:szCs w:val="20"/>
              </w:rPr>
            </w:pPr>
            <w:r w:rsidRPr="00C903F1">
              <w:rPr>
                <w:rFonts w:ascii="Times New Roman" w:eastAsia="Times New Roman" w:hAnsi="Times New Roman" w:cs="Times New Roman"/>
                <w:sz w:val="20"/>
                <w:szCs w:val="20"/>
              </w:rPr>
              <w:t xml:space="preserve">Примечание: </w:t>
            </w:r>
            <w:r w:rsidR="00F9044C" w:rsidRPr="00C903F1">
              <w:rPr>
                <w:rFonts w:ascii="Times New Roman" w:eastAsia="Times New Roman" w:hAnsi="Times New Roman" w:cs="Times New Roman"/>
                <w:sz w:val="20"/>
                <w:szCs w:val="20"/>
              </w:rPr>
              <w:t>с</w:t>
            </w:r>
            <w:r w:rsidRPr="00C903F1">
              <w:rPr>
                <w:rFonts w:ascii="Times New Roman" w:eastAsia="Times New Roman" w:hAnsi="Times New Roman" w:cs="Times New Roman"/>
                <w:sz w:val="20"/>
                <w:szCs w:val="20"/>
              </w:rPr>
              <w:t>оставлен</w:t>
            </w:r>
            <w:r w:rsidR="00F9044C" w:rsidRPr="00C903F1">
              <w:rPr>
                <w:rFonts w:ascii="Times New Roman" w:eastAsia="Times New Roman" w:hAnsi="Times New Roman" w:cs="Times New Roman"/>
                <w:sz w:val="20"/>
                <w:szCs w:val="20"/>
              </w:rPr>
              <w:t>а</w:t>
            </w:r>
            <w:r w:rsidRPr="00C903F1">
              <w:rPr>
                <w:rFonts w:ascii="Times New Roman" w:eastAsia="Times New Roman" w:hAnsi="Times New Roman" w:cs="Times New Roman"/>
                <w:sz w:val="20"/>
                <w:szCs w:val="20"/>
              </w:rPr>
              <w:t xml:space="preserve"> автором</w:t>
            </w:r>
          </w:p>
        </w:tc>
      </w:tr>
    </w:tbl>
    <w:p w14:paraId="40DC953E"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p>
    <w:p w14:paraId="695647C2" w14:textId="77777777" w:rsidR="00444E9B" w:rsidRPr="00C903F1" w:rsidRDefault="00444E9B" w:rsidP="00130099">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Для каждого показателя указаны фактические значения и присвоенные баллы по обоим районам. Например, по критерию "Почва" Зерендинский район получил 10 баллов (бонитет 57), а Ерейментауский – 5 баллов (бонитет 23). Аналогично по остальным критериям. Из таблицы </w:t>
      </w:r>
      <w:r w:rsidR="003D4EE7" w:rsidRPr="00C903F1">
        <w:rPr>
          <w:rFonts w:ascii="Times New Roman" w:eastAsia="Times New Roman" w:hAnsi="Times New Roman" w:cs="Times New Roman"/>
          <w:sz w:val="28"/>
          <w:szCs w:val="28"/>
          <w:lang w:val="kk-KZ"/>
        </w:rPr>
        <w:t>6</w:t>
      </w:r>
      <w:r w:rsidRPr="00C903F1">
        <w:rPr>
          <w:rFonts w:ascii="Times New Roman" w:eastAsia="Times New Roman" w:hAnsi="Times New Roman" w:cs="Times New Roman"/>
          <w:sz w:val="28"/>
          <w:szCs w:val="28"/>
        </w:rPr>
        <w:t xml:space="preserve"> видно, что балл по Зерендинскому району равен – 85, в Ерейментауском – 61. </w:t>
      </w:r>
    </w:p>
    <w:p w14:paraId="2E0BCE52" w14:textId="77777777" w:rsidR="00E14AB2" w:rsidRPr="00C903F1" w:rsidRDefault="00546479" w:rsidP="00444E9B">
      <w:pPr>
        <w:spacing w:after="0" w:line="240" w:lineRule="auto"/>
        <w:ind w:firstLine="720"/>
        <w:jc w:val="both"/>
        <w:rPr>
          <w:rFonts w:ascii="Times New Roman" w:eastAsia="Times New Roman" w:hAnsi="Times New Roman" w:cs="Times New Roman"/>
          <w:sz w:val="28"/>
          <w:szCs w:val="28"/>
        </w:rPr>
      </w:pPr>
      <w:bookmarkStart w:id="90" w:name="_rf7x3kar7dr0" w:colFirst="0" w:colLast="0"/>
      <w:bookmarkEnd w:id="90"/>
      <w:r w:rsidRPr="00C903F1">
        <w:rPr>
          <w:rFonts w:ascii="Times New Roman" w:eastAsia="Times New Roman" w:hAnsi="Times New Roman" w:cs="Times New Roman"/>
          <w:sz w:val="28"/>
          <w:szCs w:val="28"/>
        </w:rPr>
        <w:t>Таким образом, применив метод пороговой шкальной оценки,</w:t>
      </w:r>
      <w:r w:rsidR="00444E9B" w:rsidRPr="00C903F1">
        <w:rPr>
          <w:rFonts w:ascii="Times New Roman" w:eastAsia="Times New Roman" w:hAnsi="Times New Roman" w:cs="Times New Roman"/>
          <w:sz w:val="28"/>
          <w:szCs w:val="28"/>
        </w:rPr>
        <w:t xml:space="preserve"> земли Зерендинского района относятся к 1 зоне с/х потенциала, т.е. обладают несомненным высоким потенциалом   для ведения сельского хозяйства, а Ерейментауский район </w:t>
      </w:r>
      <w:bookmarkStart w:id="91" w:name="_Hlk204353107"/>
      <w:r w:rsidR="00444E9B" w:rsidRPr="00C903F1">
        <w:rPr>
          <w:rFonts w:ascii="Times New Roman" w:eastAsia="Times New Roman" w:hAnsi="Times New Roman" w:cs="Times New Roman"/>
          <w:sz w:val="28"/>
          <w:szCs w:val="28"/>
        </w:rPr>
        <w:t>–</w:t>
      </w:r>
      <w:bookmarkEnd w:id="91"/>
      <w:r w:rsidR="00444E9B" w:rsidRPr="00C903F1">
        <w:rPr>
          <w:rFonts w:ascii="Times New Roman" w:eastAsia="Times New Roman" w:hAnsi="Times New Roman" w:cs="Times New Roman"/>
          <w:sz w:val="28"/>
          <w:szCs w:val="28"/>
        </w:rPr>
        <w:t xml:space="preserve"> к </w:t>
      </w:r>
      <w:r w:rsidR="00D31CA3" w:rsidRPr="00C903F1">
        <w:rPr>
          <w:rFonts w:ascii="Times New Roman" w:eastAsia="Times New Roman" w:hAnsi="Times New Roman" w:cs="Times New Roman"/>
          <w:sz w:val="28"/>
          <w:szCs w:val="28"/>
        </w:rPr>
        <w:t>3</w:t>
      </w:r>
      <w:r w:rsidR="00444E9B" w:rsidRPr="00C903F1">
        <w:rPr>
          <w:rFonts w:ascii="Times New Roman" w:eastAsia="Times New Roman" w:hAnsi="Times New Roman" w:cs="Times New Roman"/>
          <w:sz w:val="28"/>
          <w:szCs w:val="28"/>
        </w:rPr>
        <w:t xml:space="preserve"> зоне</w:t>
      </w:r>
      <w:r w:rsidR="004E7E2C" w:rsidRPr="00C903F1">
        <w:rPr>
          <w:rFonts w:ascii="Times New Roman" w:eastAsia="Times New Roman" w:hAnsi="Times New Roman" w:cs="Times New Roman"/>
          <w:sz w:val="28"/>
          <w:szCs w:val="28"/>
        </w:rPr>
        <w:t xml:space="preserve"> (умеренный потенциал)</w:t>
      </w:r>
      <w:r w:rsidR="00444E9B" w:rsidRPr="00C903F1">
        <w:rPr>
          <w:rFonts w:ascii="Times New Roman" w:eastAsia="Times New Roman" w:hAnsi="Times New Roman" w:cs="Times New Roman"/>
          <w:sz w:val="28"/>
          <w:szCs w:val="28"/>
        </w:rPr>
        <w:t xml:space="preserve">. </w:t>
      </w:r>
    </w:p>
    <w:p w14:paraId="15F6E866" w14:textId="77777777" w:rsidR="00444E9B" w:rsidRPr="00C903F1" w:rsidRDefault="00E14AB2" w:rsidP="00E14AB2">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Согласно полученным результатам оценки потенциала, учитывая все физические и экономико-социальные показатели, было проведено зонирование исследуемых территорий. Карта зонирования представлена на Рисунке </w:t>
      </w:r>
      <w:r w:rsidR="00134430" w:rsidRPr="00C903F1">
        <w:rPr>
          <w:rFonts w:ascii="Times New Roman" w:eastAsia="Times New Roman" w:hAnsi="Times New Roman" w:cs="Times New Roman"/>
          <w:sz w:val="28"/>
          <w:szCs w:val="28"/>
        </w:rPr>
        <w:t>46</w:t>
      </w:r>
      <w:r w:rsidRPr="00C903F1">
        <w:rPr>
          <w:rFonts w:ascii="Times New Roman" w:eastAsia="Times New Roman" w:hAnsi="Times New Roman" w:cs="Times New Roman"/>
          <w:sz w:val="28"/>
          <w:szCs w:val="28"/>
        </w:rPr>
        <w:t xml:space="preserve">. </w:t>
      </w:r>
      <w:r w:rsidR="00444E9B" w:rsidRPr="00C903F1">
        <w:rPr>
          <w:rFonts w:ascii="Times New Roman" w:eastAsia="Times New Roman" w:hAnsi="Times New Roman" w:cs="Times New Roman"/>
          <w:sz w:val="28"/>
          <w:szCs w:val="28"/>
        </w:rPr>
        <w:t xml:space="preserve">На представленных картах визуализирована оценка сельскохозяйственного потенциала территорий двух административных районов. Каждая территория закрашена в соответствии с градацией по четырём уровням потенциала, указанным в легенде, которая одинакова для обеих карт. </w:t>
      </w:r>
    </w:p>
    <w:p w14:paraId="3C3E44E8"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Как это продемонстрировано на рисунке</w:t>
      </w:r>
      <w:r w:rsidR="00D31CA3" w:rsidRPr="00C903F1">
        <w:rPr>
          <w:rFonts w:ascii="Times New Roman" w:eastAsia="Times New Roman" w:hAnsi="Times New Roman" w:cs="Times New Roman"/>
          <w:sz w:val="28"/>
          <w:szCs w:val="28"/>
        </w:rPr>
        <w:t xml:space="preserve"> 46a</w:t>
      </w:r>
      <w:r w:rsidRPr="00C903F1">
        <w:rPr>
          <w:rFonts w:ascii="Times New Roman" w:eastAsia="Times New Roman" w:hAnsi="Times New Roman" w:cs="Times New Roman"/>
          <w:sz w:val="28"/>
          <w:szCs w:val="28"/>
        </w:rPr>
        <w:t>, в Зерендинском районе территории с высоким потенциалом (зелёный цвет) сосредоточены на западе и юго-западе. Здесь преобладают населённые пункты с благоприятными условиями: ровный рельеф, достаточная обеспеченность землепользованием, высокая урожайность и плотность агропредприятий. Средний потенциал (салатовый цвет) занимает центральную часть района и частично его восточные границы. Это зоны с удовлетворительными условиями, но с отдельными ограничениями – например, по количеству осадков или агроинфраструктуре. Умеренный потенциал (оранжевый цвет) зафиксирован в юго-восточной зоне, что может быть связано с повышенной расчленённостью рельефа или сниженной обеспеченностью ресурсами. Низкий потенциал (пурпурный цвет) охватывает северную и северо-восточную части района. Это, вероятно, зоны с наименее благоприятными агроэкологическими условиями: низкая плотность населения, слабое развитие инфраструктуры, малое количество пахотных и пастбищных земель, а также неблагоприятные климатические параметры.</w:t>
      </w:r>
    </w:p>
    <w:p w14:paraId="3BE6466F"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На карте справа отображён Ерейментауский район</w:t>
      </w:r>
      <w:r w:rsidR="00186D4C" w:rsidRPr="00C903F1">
        <w:rPr>
          <w:rFonts w:ascii="Times New Roman" w:eastAsia="Times New Roman" w:hAnsi="Times New Roman" w:cs="Times New Roman"/>
          <w:sz w:val="28"/>
          <w:szCs w:val="28"/>
        </w:rPr>
        <w:t xml:space="preserve"> (Рис.46б)</w:t>
      </w:r>
      <w:r w:rsidRPr="00C903F1">
        <w:rPr>
          <w:rFonts w:ascii="Times New Roman" w:eastAsia="Times New Roman" w:hAnsi="Times New Roman" w:cs="Times New Roman"/>
          <w:sz w:val="28"/>
          <w:szCs w:val="28"/>
        </w:rPr>
        <w:t>, где картина распределения потенциала выглядит иначе: высокий сельскохозяйственный потенциал (зелёный цвет) охватывает большую часть северных, северо-западных и северо-восточных территорий. Эти зоны характеризуются устойчивыми агроклиматическими условиями, наличием сельхозинфраструктуры и благоприятными почвенными характеристиками. Средний потенциал (салатовый цвет) преобладает в центральной части района, занимая значительную долю общей площади. Здесь, вероятно, наблюдается сочетание благоприятных и ограничивающих факторов (например, средние урожайности или пониженные инвестиции). Низкий сельскохозяйственный потенциал (пурпурный цвет) сосредоточен в южной части района. Эта зона, судя по легенде, имеет комплексные ограничения – возможно, засушливый климат, низкую продуктивность угодий, низкую плотность агропредприятий и высокие высоты. Это подчёркивает необходимость дифференцированного подхода к землепользованию, при котором меры по развитию сельского хозяйства должны учитывать потенциал конкретных территорий.</w:t>
      </w:r>
    </w:p>
    <w:p w14:paraId="0C28D51D" w14:textId="77777777" w:rsidR="00A511C0" w:rsidRPr="00C903F1" w:rsidRDefault="00444E9B" w:rsidP="00A511C0">
      <w:pPr>
        <w:spacing w:after="0" w:line="240" w:lineRule="auto"/>
        <w:ind w:firstLine="720"/>
        <w:jc w:val="both"/>
        <w:rPr>
          <w:rFonts w:ascii="Times New Roman" w:eastAsia="Times New Roman" w:hAnsi="Times New Roman" w:cs="Times New Roman"/>
          <w:sz w:val="28"/>
          <w:szCs w:val="28"/>
          <w:lang w:val="en-US"/>
        </w:rPr>
      </w:pPr>
      <w:r w:rsidRPr="00C903F1">
        <w:rPr>
          <w:rFonts w:ascii="Times New Roman" w:eastAsia="Times New Roman" w:hAnsi="Times New Roman" w:cs="Times New Roman"/>
          <w:sz w:val="28"/>
          <w:szCs w:val="28"/>
        </w:rPr>
        <w:t>Следовательно, исходя из прогнозной оценки земель с/х потенциала можно заключить, что земли Ерейментауского района больше подходят для ведения скотоводческого сельского хозяйства, поскольку здесь преобладают пастбищные угодья, почвы этого района имеют более низкий балл бонитета и легко поддаются деградации. А восстановление земель сельского хозяйства требует комплексного подхода [</w:t>
      </w:r>
      <w:r w:rsidR="00FF3787" w:rsidRPr="00C903F1">
        <w:rPr>
          <w:rFonts w:ascii="Times New Roman" w:eastAsia="Times New Roman" w:hAnsi="Times New Roman" w:cs="Times New Roman"/>
          <w:sz w:val="28"/>
          <w:szCs w:val="28"/>
        </w:rPr>
        <w:t>2</w:t>
      </w:r>
      <w:r w:rsidR="00B607C0" w:rsidRPr="00C903F1">
        <w:rPr>
          <w:rFonts w:ascii="Times New Roman" w:eastAsia="Times New Roman" w:hAnsi="Times New Roman" w:cs="Times New Roman"/>
          <w:sz w:val="28"/>
          <w:szCs w:val="28"/>
          <w:lang w:val="en-US"/>
        </w:rPr>
        <w:t>72</w:t>
      </w:r>
      <w:r w:rsidRPr="00C903F1">
        <w:rPr>
          <w:rFonts w:ascii="Times New Roman" w:eastAsia="Times New Roman" w:hAnsi="Times New Roman" w:cs="Times New Roman"/>
          <w:sz w:val="28"/>
          <w:szCs w:val="28"/>
        </w:rPr>
        <w:t xml:space="preserve">]. </w:t>
      </w:r>
    </w:p>
    <w:p w14:paraId="15846346" w14:textId="77777777" w:rsidR="00444E9B" w:rsidRPr="00C903F1" w:rsidRDefault="00444E9B" w:rsidP="00A511C0">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ab/>
      </w:r>
    </w:p>
    <w:tbl>
      <w:tblPr>
        <w:tblW w:w="9498" w:type="dxa"/>
        <w:jc w:val="center"/>
        <w:tblLayout w:type="fixed"/>
        <w:tblLook w:val="0000" w:firstRow="0" w:lastRow="0" w:firstColumn="0" w:lastColumn="0" w:noHBand="0" w:noVBand="0"/>
      </w:tblPr>
      <w:tblGrid>
        <w:gridCol w:w="4537"/>
        <w:gridCol w:w="4961"/>
      </w:tblGrid>
      <w:tr w:rsidR="00444E9B" w:rsidRPr="00C903F1" w14:paraId="07A5FA4E" w14:textId="77777777" w:rsidTr="0069582F">
        <w:trPr>
          <w:trHeight w:val="4044"/>
          <w:jc w:val="center"/>
        </w:trPr>
        <w:tc>
          <w:tcPr>
            <w:tcW w:w="4537" w:type="dxa"/>
            <w:vAlign w:val="center"/>
          </w:tcPr>
          <w:p w14:paraId="12E12E94"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1CF6521A" wp14:editId="362F17A8">
                  <wp:extent cx="2790529" cy="3514725"/>
                  <wp:effectExtent l="19050" t="19050" r="10160" b="9525"/>
                  <wp:docPr id="14040647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807645" cy="3536283"/>
                          </a:xfrm>
                          <a:prstGeom prst="rect">
                            <a:avLst/>
                          </a:prstGeom>
                          <a:noFill/>
                          <a:ln>
                            <a:solidFill>
                              <a:schemeClr val="bg1"/>
                            </a:solidFill>
                          </a:ln>
                        </pic:spPr>
                      </pic:pic>
                    </a:graphicData>
                  </a:graphic>
                </wp:inline>
              </w:drawing>
            </w:r>
          </w:p>
        </w:tc>
        <w:tc>
          <w:tcPr>
            <w:tcW w:w="4961" w:type="dxa"/>
          </w:tcPr>
          <w:p w14:paraId="63C49571"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2C674D07" wp14:editId="7E5FA44D">
                  <wp:extent cx="3009900" cy="3514725"/>
                  <wp:effectExtent l="19050" t="19050" r="19050" b="28575"/>
                  <wp:docPr id="15986751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018524" cy="3524795"/>
                          </a:xfrm>
                          <a:prstGeom prst="rect">
                            <a:avLst/>
                          </a:prstGeom>
                          <a:noFill/>
                          <a:ln>
                            <a:solidFill>
                              <a:schemeClr val="bg1"/>
                            </a:solidFill>
                          </a:ln>
                        </pic:spPr>
                      </pic:pic>
                    </a:graphicData>
                  </a:graphic>
                </wp:inline>
              </w:drawing>
            </w:r>
          </w:p>
        </w:tc>
      </w:tr>
      <w:tr w:rsidR="00444E9B" w:rsidRPr="00C903F1" w14:paraId="64598975" w14:textId="77777777" w:rsidTr="0069582F">
        <w:trPr>
          <w:trHeight w:val="83"/>
          <w:jc w:val="center"/>
        </w:trPr>
        <w:tc>
          <w:tcPr>
            <w:tcW w:w="4537" w:type="dxa"/>
          </w:tcPr>
          <w:p w14:paraId="0580252E" w14:textId="77777777" w:rsidR="00444E9B" w:rsidRPr="0015575A" w:rsidRDefault="00444E9B" w:rsidP="00444E9B">
            <w:pPr>
              <w:spacing w:after="0" w:line="240" w:lineRule="auto"/>
              <w:jc w:val="center"/>
              <w:rPr>
                <w:rFonts w:ascii="Times New Roman" w:eastAsia="Times New Roman" w:hAnsi="Times New Roman" w:cs="Times New Roman"/>
                <w:sz w:val="28"/>
                <w:szCs w:val="28"/>
              </w:rPr>
            </w:pPr>
            <w:r w:rsidRPr="0015575A">
              <w:rPr>
                <w:rFonts w:ascii="Times New Roman" w:eastAsia="Times New Roman" w:hAnsi="Times New Roman" w:cs="Times New Roman"/>
                <w:sz w:val="28"/>
                <w:szCs w:val="28"/>
              </w:rPr>
              <w:t>(а)</w:t>
            </w:r>
          </w:p>
        </w:tc>
        <w:tc>
          <w:tcPr>
            <w:tcW w:w="4961" w:type="dxa"/>
            <w:vAlign w:val="center"/>
          </w:tcPr>
          <w:p w14:paraId="201F1AF2" w14:textId="77777777" w:rsidR="00444E9B" w:rsidRPr="0015575A" w:rsidRDefault="00444E9B" w:rsidP="00444E9B">
            <w:pPr>
              <w:spacing w:after="0" w:line="240" w:lineRule="auto"/>
              <w:jc w:val="center"/>
              <w:rPr>
                <w:rFonts w:ascii="Times New Roman" w:eastAsia="Times New Roman" w:hAnsi="Times New Roman" w:cs="Times New Roman"/>
                <w:sz w:val="28"/>
                <w:szCs w:val="28"/>
              </w:rPr>
            </w:pPr>
            <w:r w:rsidRPr="0015575A">
              <w:rPr>
                <w:rFonts w:ascii="Times New Roman" w:eastAsia="Times New Roman" w:hAnsi="Times New Roman" w:cs="Times New Roman"/>
                <w:sz w:val="28"/>
                <w:szCs w:val="28"/>
              </w:rPr>
              <w:t>(б)</w:t>
            </w:r>
          </w:p>
        </w:tc>
      </w:tr>
    </w:tbl>
    <w:p w14:paraId="59FB3BA6" w14:textId="77777777" w:rsidR="00A511C0" w:rsidRPr="00C903F1" w:rsidRDefault="00A511C0" w:rsidP="00DC65D2">
      <w:pPr>
        <w:spacing w:after="0" w:line="240" w:lineRule="auto"/>
        <w:jc w:val="center"/>
        <w:rPr>
          <w:rFonts w:ascii="Times New Roman" w:eastAsia="Times New Roman" w:hAnsi="Times New Roman" w:cs="Times New Roman"/>
          <w:bCs/>
          <w:sz w:val="28"/>
          <w:szCs w:val="28"/>
          <w:lang w:val="en-US"/>
        </w:rPr>
      </w:pPr>
      <w:bookmarkStart w:id="92" w:name="_mougg1fououq" w:colFirst="0" w:colLast="0"/>
      <w:bookmarkEnd w:id="92"/>
    </w:p>
    <w:p w14:paraId="162C2999" w14:textId="77777777" w:rsidR="00EA05C9" w:rsidRPr="00C903F1" w:rsidRDefault="00444E9B" w:rsidP="00CD1708">
      <w:pPr>
        <w:spacing w:after="0" w:line="240" w:lineRule="auto"/>
        <w:jc w:val="center"/>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 xml:space="preserve">Рисунок </w:t>
      </w:r>
      <w:r w:rsidR="008C03D2" w:rsidRPr="00C903F1">
        <w:rPr>
          <w:rFonts w:ascii="Times New Roman" w:eastAsia="Times New Roman" w:hAnsi="Times New Roman" w:cs="Times New Roman"/>
          <w:bCs/>
          <w:sz w:val="28"/>
          <w:szCs w:val="28"/>
        </w:rPr>
        <w:t>46</w:t>
      </w:r>
      <w:r w:rsidRPr="00C903F1">
        <w:rPr>
          <w:rFonts w:ascii="Times New Roman" w:eastAsia="Times New Roman" w:hAnsi="Times New Roman" w:cs="Times New Roman"/>
          <w:bCs/>
          <w:sz w:val="28"/>
          <w:szCs w:val="28"/>
        </w:rPr>
        <w:t xml:space="preserve"> –</w:t>
      </w:r>
      <w:r w:rsidR="00EA05C9" w:rsidRPr="00C903F1">
        <w:rPr>
          <w:rFonts w:ascii="Times New Roman" w:eastAsia="Times New Roman" w:hAnsi="Times New Roman" w:cs="Times New Roman"/>
          <w:bCs/>
          <w:sz w:val="28"/>
          <w:szCs w:val="28"/>
        </w:rPr>
        <w:t xml:space="preserve"> Зонирование земель по с/х</w:t>
      </w:r>
      <w:r w:rsidRPr="00C903F1">
        <w:rPr>
          <w:rFonts w:ascii="Times New Roman" w:eastAsia="Times New Roman" w:hAnsi="Times New Roman" w:cs="Times New Roman"/>
          <w:bCs/>
          <w:sz w:val="28"/>
          <w:szCs w:val="28"/>
        </w:rPr>
        <w:t xml:space="preserve"> потенциал</w:t>
      </w:r>
      <w:r w:rsidR="00EA05C9" w:rsidRPr="00C903F1">
        <w:rPr>
          <w:rFonts w:ascii="Times New Roman" w:eastAsia="Times New Roman" w:hAnsi="Times New Roman" w:cs="Times New Roman"/>
          <w:bCs/>
          <w:sz w:val="28"/>
          <w:szCs w:val="28"/>
        </w:rPr>
        <w:t>у</w:t>
      </w:r>
    </w:p>
    <w:p w14:paraId="37448157" w14:textId="77777777" w:rsidR="00444E9B" w:rsidRPr="00C903F1" w:rsidRDefault="00444E9B" w:rsidP="00CD1708">
      <w:pPr>
        <w:spacing w:after="0" w:line="240" w:lineRule="auto"/>
        <w:jc w:val="center"/>
        <w:rPr>
          <w:rFonts w:ascii="Times New Roman" w:eastAsia="Times New Roman" w:hAnsi="Times New Roman" w:cs="Times New Roman"/>
          <w:bCs/>
          <w:sz w:val="28"/>
          <w:szCs w:val="28"/>
        </w:rPr>
      </w:pPr>
      <w:r w:rsidRPr="00C903F1">
        <w:rPr>
          <w:rFonts w:ascii="Times New Roman" w:eastAsia="Times New Roman" w:hAnsi="Times New Roman" w:cs="Times New Roman"/>
          <w:bCs/>
          <w:sz w:val="28"/>
          <w:szCs w:val="28"/>
        </w:rPr>
        <w:t>Ерейментауск</w:t>
      </w:r>
      <w:r w:rsidR="009F2BCE" w:rsidRPr="00C903F1">
        <w:rPr>
          <w:rFonts w:ascii="Times New Roman" w:eastAsia="Times New Roman" w:hAnsi="Times New Roman" w:cs="Times New Roman"/>
          <w:bCs/>
          <w:sz w:val="28"/>
          <w:szCs w:val="28"/>
        </w:rPr>
        <w:t>ий</w:t>
      </w:r>
      <w:r w:rsidRPr="00C903F1">
        <w:rPr>
          <w:rFonts w:ascii="Times New Roman" w:eastAsia="Times New Roman" w:hAnsi="Times New Roman" w:cs="Times New Roman"/>
          <w:bCs/>
          <w:sz w:val="28"/>
          <w:szCs w:val="28"/>
        </w:rPr>
        <w:t xml:space="preserve"> район</w:t>
      </w:r>
      <w:r w:rsidR="00EA05C9" w:rsidRPr="00C903F1">
        <w:rPr>
          <w:rFonts w:ascii="Times New Roman" w:eastAsia="Times New Roman" w:hAnsi="Times New Roman" w:cs="Times New Roman"/>
          <w:bCs/>
          <w:sz w:val="28"/>
          <w:szCs w:val="28"/>
        </w:rPr>
        <w:t xml:space="preserve"> (a)</w:t>
      </w:r>
      <w:r w:rsidRPr="00C903F1">
        <w:rPr>
          <w:rFonts w:ascii="Times New Roman" w:eastAsia="Times New Roman" w:hAnsi="Times New Roman" w:cs="Times New Roman"/>
          <w:bCs/>
          <w:sz w:val="28"/>
          <w:szCs w:val="28"/>
        </w:rPr>
        <w:t>; Зерендинск</w:t>
      </w:r>
      <w:r w:rsidR="009F2BCE" w:rsidRPr="00C903F1">
        <w:rPr>
          <w:rFonts w:ascii="Times New Roman" w:eastAsia="Times New Roman" w:hAnsi="Times New Roman" w:cs="Times New Roman"/>
          <w:bCs/>
          <w:sz w:val="28"/>
          <w:szCs w:val="28"/>
        </w:rPr>
        <w:t>ий</w:t>
      </w:r>
      <w:r w:rsidRPr="00C903F1">
        <w:rPr>
          <w:rFonts w:ascii="Times New Roman" w:eastAsia="Times New Roman" w:hAnsi="Times New Roman" w:cs="Times New Roman"/>
          <w:bCs/>
          <w:sz w:val="28"/>
          <w:szCs w:val="28"/>
        </w:rPr>
        <w:t xml:space="preserve"> район</w:t>
      </w:r>
      <w:r w:rsidR="00EA05C9" w:rsidRPr="00C903F1">
        <w:rPr>
          <w:rFonts w:ascii="Times New Roman" w:eastAsia="Times New Roman" w:hAnsi="Times New Roman" w:cs="Times New Roman"/>
          <w:bCs/>
          <w:sz w:val="28"/>
          <w:szCs w:val="28"/>
        </w:rPr>
        <w:t xml:space="preserve"> (б)</w:t>
      </w:r>
    </w:p>
    <w:p w14:paraId="5A22A744" w14:textId="77777777" w:rsidR="00F9044C" w:rsidRPr="00C903F1" w:rsidRDefault="00F9044C" w:rsidP="00F9044C">
      <w:pPr>
        <w:spacing w:after="0" w:line="240" w:lineRule="auto"/>
        <w:jc w:val="both"/>
        <w:rPr>
          <w:rFonts w:ascii="Times New Roman" w:eastAsia="Times New Roman" w:hAnsi="Times New Roman" w:cs="Times New Roman"/>
          <w:bCs/>
        </w:rPr>
      </w:pPr>
      <w:bookmarkStart w:id="93" w:name="_Hlk211501165"/>
      <w:r w:rsidRPr="00C903F1">
        <w:rPr>
          <w:rFonts w:ascii="Times New Roman" w:eastAsia="Times New Roman" w:hAnsi="Times New Roman" w:cs="Times New Roman"/>
          <w:bCs/>
        </w:rPr>
        <w:t>Примечание: составлено автором</w:t>
      </w:r>
    </w:p>
    <w:bookmarkEnd w:id="93"/>
    <w:p w14:paraId="7E77D289"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p>
    <w:p w14:paraId="55D4D51E" w14:textId="77777777" w:rsidR="00444E9B" w:rsidRPr="00C903F1" w:rsidRDefault="00444E9B" w:rsidP="009F2BCE">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Из рисунка </w:t>
      </w:r>
      <w:r w:rsidR="009F2BCE" w:rsidRPr="00C903F1">
        <w:rPr>
          <w:rFonts w:ascii="Times New Roman" w:eastAsia="Times New Roman" w:hAnsi="Times New Roman" w:cs="Times New Roman"/>
          <w:sz w:val="28"/>
          <w:szCs w:val="28"/>
        </w:rPr>
        <w:t>46</w:t>
      </w:r>
      <w:r w:rsidRPr="00C903F1">
        <w:rPr>
          <w:rFonts w:ascii="Times New Roman" w:eastAsia="Times New Roman" w:hAnsi="Times New Roman" w:cs="Times New Roman"/>
          <w:sz w:val="28"/>
          <w:szCs w:val="28"/>
        </w:rPr>
        <w:t xml:space="preserve"> видно, что на сельскохозяйственный потенциал земель среди всех критериев больше всех повлиял рельеф и плодородность почв. Среди социально-экономических показателей решающим фактором является плотность населения. </w:t>
      </w:r>
    </w:p>
    <w:p w14:paraId="6100C9C5" w14:textId="77777777" w:rsidR="00444E9B" w:rsidRPr="00C903F1" w:rsidRDefault="00444E9B" w:rsidP="00646259">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Можно резюмировать, что изменения климата и ускоренная урбанизация требуют от сельского хозяйства устойчивой эффективности и долгосрочного прогнозирования [</w:t>
      </w:r>
      <w:r w:rsidR="00DC65D2" w:rsidRPr="00C903F1">
        <w:rPr>
          <w:rFonts w:ascii="Times New Roman" w:eastAsia="Times New Roman" w:hAnsi="Times New Roman" w:cs="Times New Roman"/>
          <w:sz w:val="28"/>
          <w:szCs w:val="28"/>
        </w:rPr>
        <w:t>2</w:t>
      </w:r>
      <w:r w:rsidR="00B607C0" w:rsidRPr="00C903F1">
        <w:rPr>
          <w:rFonts w:ascii="Times New Roman" w:eastAsia="Times New Roman" w:hAnsi="Times New Roman" w:cs="Times New Roman"/>
          <w:sz w:val="28"/>
          <w:szCs w:val="28"/>
        </w:rPr>
        <w:t>73</w:t>
      </w:r>
      <w:r w:rsidR="0015575A">
        <w:rPr>
          <w:rFonts w:ascii="Times New Roman" w:eastAsia="Times New Roman" w:hAnsi="Times New Roman" w:cs="Times New Roman"/>
          <w:sz w:val="28"/>
          <w:szCs w:val="28"/>
          <w:lang w:val="kk-KZ"/>
        </w:rPr>
        <w:t>-</w:t>
      </w:r>
      <w:r w:rsidR="00DC65D2" w:rsidRPr="00C903F1">
        <w:rPr>
          <w:rFonts w:ascii="Times New Roman" w:eastAsia="Times New Roman" w:hAnsi="Times New Roman" w:cs="Times New Roman"/>
          <w:sz w:val="28"/>
          <w:szCs w:val="28"/>
        </w:rPr>
        <w:t>2</w:t>
      </w:r>
      <w:r w:rsidR="00B607C0" w:rsidRPr="00C903F1">
        <w:rPr>
          <w:rFonts w:ascii="Times New Roman" w:eastAsia="Times New Roman" w:hAnsi="Times New Roman" w:cs="Times New Roman"/>
          <w:sz w:val="28"/>
          <w:szCs w:val="28"/>
        </w:rPr>
        <w:t>75</w:t>
      </w:r>
      <w:r w:rsidRPr="00C903F1">
        <w:rPr>
          <w:rFonts w:ascii="Times New Roman" w:eastAsia="Times New Roman" w:hAnsi="Times New Roman" w:cs="Times New Roman"/>
          <w:sz w:val="28"/>
          <w:szCs w:val="28"/>
        </w:rPr>
        <w:t>]. Для данных целей важно использовать комплексные методы принятия решений как оценка сельскохозяйственного потенциала. Сравнительный анализ оценки сельскохозяйственного потенциала подтвердил влияние природных и социально-экономических факторов на потенциал земель. На стабильность сельского хозяйства больше всего оказывают влияние рельеф и плодородность почв, а также плотность населения. Вопреки сравнительной плодородности земель Акмолинской области, регионам с преимущественно умеренным и низким потенциалом стоит пересмотреть структуру землепользования и сконцентрироваться на сохранении ресурсов почв. Анализ показал, что альтернативным решением для упомянутых территорий может стать переход к традиционной для степной зоны деятельности и диверсификация сельского хозяйства [</w:t>
      </w:r>
      <w:r w:rsidR="00E9216B" w:rsidRPr="00C903F1">
        <w:rPr>
          <w:rFonts w:ascii="Times New Roman" w:eastAsia="Times New Roman" w:hAnsi="Times New Roman" w:cs="Times New Roman"/>
          <w:sz w:val="28"/>
          <w:szCs w:val="28"/>
        </w:rPr>
        <w:t>2</w:t>
      </w:r>
      <w:r w:rsidR="00B607C0" w:rsidRPr="00C903F1">
        <w:rPr>
          <w:rFonts w:ascii="Times New Roman" w:eastAsia="Times New Roman" w:hAnsi="Times New Roman" w:cs="Times New Roman"/>
          <w:sz w:val="28"/>
          <w:szCs w:val="28"/>
        </w:rPr>
        <w:t>7</w:t>
      </w:r>
      <w:r w:rsidR="0015575A">
        <w:rPr>
          <w:rFonts w:ascii="Times New Roman" w:eastAsia="Times New Roman" w:hAnsi="Times New Roman" w:cs="Times New Roman"/>
          <w:sz w:val="28"/>
          <w:szCs w:val="28"/>
          <w:lang w:val="kk-KZ"/>
        </w:rPr>
        <w:t>6</w:t>
      </w:r>
      <w:r w:rsidR="00564724">
        <w:rPr>
          <w:rFonts w:ascii="Times New Roman" w:eastAsia="Times New Roman" w:hAnsi="Times New Roman" w:cs="Times New Roman"/>
          <w:sz w:val="28"/>
          <w:szCs w:val="28"/>
        </w:rPr>
        <w:t>-278</w:t>
      </w:r>
      <w:r w:rsidRPr="00C903F1">
        <w:rPr>
          <w:rFonts w:ascii="Times New Roman" w:eastAsia="Times New Roman" w:hAnsi="Times New Roman" w:cs="Times New Roman"/>
          <w:sz w:val="28"/>
          <w:szCs w:val="28"/>
        </w:rPr>
        <w:t>]. Следует понимать, что изменения в сельском хозяйстве напрямую влияют на социально-экономические индикаторы региона и наоборот [</w:t>
      </w:r>
      <w:r w:rsidR="00E9216B" w:rsidRPr="00C903F1">
        <w:rPr>
          <w:rFonts w:ascii="Times New Roman" w:eastAsia="Times New Roman" w:hAnsi="Times New Roman" w:cs="Times New Roman"/>
          <w:sz w:val="28"/>
          <w:szCs w:val="28"/>
        </w:rPr>
        <w:t>2</w:t>
      </w:r>
      <w:r w:rsidR="00B607C0" w:rsidRPr="00C903F1">
        <w:rPr>
          <w:rFonts w:ascii="Times New Roman" w:eastAsia="Times New Roman" w:hAnsi="Times New Roman" w:cs="Times New Roman"/>
          <w:sz w:val="28"/>
          <w:szCs w:val="28"/>
        </w:rPr>
        <w:t>7</w:t>
      </w:r>
      <w:r w:rsidR="00564724">
        <w:rPr>
          <w:rFonts w:ascii="Times New Roman" w:eastAsia="Times New Roman" w:hAnsi="Times New Roman" w:cs="Times New Roman"/>
          <w:sz w:val="28"/>
          <w:szCs w:val="28"/>
          <w:lang w:val="kk-KZ"/>
        </w:rPr>
        <w:t>9</w:t>
      </w:r>
      <w:r w:rsidRPr="00C903F1">
        <w:rPr>
          <w:rFonts w:ascii="Times New Roman" w:eastAsia="Times New Roman" w:hAnsi="Times New Roman" w:cs="Times New Roman"/>
          <w:sz w:val="28"/>
          <w:szCs w:val="28"/>
        </w:rPr>
        <w:t xml:space="preserve">].  </w:t>
      </w:r>
    </w:p>
    <w:p w14:paraId="76497DA7" w14:textId="77777777" w:rsidR="00B10E0D" w:rsidRPr="00C903F1" w:rsidRDefault="00B10E0D" w:rsidP="005C51E8">
      <w:pPr>
        <w:spacing w:after="0" w:line="240" w:lineRule="auto"/>
        <w:rPr>
          <w:rFonts w:ascii="Times New Roman" w:eastAsia="Times New Roman" w:hAnsi="Times New Roman" w:cs="Times New Roman"/>
          <w:b/>
          <w:sz w:val="28"/>
          <w:szCs w:val="28"/>
        </w:rPr>
      </w:pPr>
    </w:p>
    <w:p w14:paraId="7C666FDE" w14:textId="7383D448" w:rsidR="00444E9B" w:rsidRPr="00564724" w:rsidRDefault="00444E9B" w:rsidP="00564724">
      <w:pPr>
        <w:spacing w:after="0" w:line="240" w:lineRule="auto"/>
        <w:ind w:firstLine="720"/>
        <w:jc w:val="both"/>
        <w:rPr>
          <w:rFonts w:ascii="Times New Roman" w:eastAsia="Times New Roman" w:hAnsi="Times New Roman" w:cs="Times New Roman"/>
          <w:b/>
          <w:sz w:val="28"/>
          <w:szCs w:val="28"/>
        </w:rPr>
      </w:pPr>
      <w:r w:rsidRPr="00C903F1">
        <w:rPr>
          <w:rFonts w:ascii="Times New Roman" w:eastAsia="Times New Roman" w:hAnsi="Times New Roman" w:cs="Times New Roman"/>
          <w:b/>
          <w:sz w:val="28"/>
          <w:szCs w:val="28"/>
        </w:rPr>
        <w:t>3.2</w:t>
      </w:r>
      <w:r w:rsidR="00E64456">
        <w:rPr>
          <w:rFonts w:ascii="Times New Roman" w:eastAsia="Times New Roman" w:hAnsi="Times New Roman" w:cs="Times New Roman"/>
          <w:b/>
          <w:sz w:val="28"/>
          <w:szCs w:val="28"/>
        </w:rPr>
        <w:t xml:space="preserve"> </w:t>
      </w:r>
      <w:r w:rsidR="002854EA" w:rsidRPr="00C903F1">
        <w:rPr>
          <w:rFonts w:ascii="Times New Roman" w:eastAsia="Times New Roman" w:hAnsi="Times New Roman" w:cs="Times New Roman"/>
          <w:b/>
          <w:sz w:val="28"/>
          <w:szCs w:val="28"/>
        </w:rPr>
        <w:t>Зонирование территории на основе мультикритериальной ГИС-оценки качества земель</w:t>
      </w:r>
    </w:p>
    <w:p w14:paraId="00DE8FC3"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рамках оценки качественного состояния сельскохозяйственных угодий на основе ГИС-технологий используются различные показатели, каждый из которых отражает отдельные аспекты состояния земельных ресурсов и растительного покрова</w:t>
      </w:r>
      <w:r w:rsidR="004363C0">
        <w:rPr>
          <w:rFonts w:ascii="Times New Roman" w:eastAsia="Times New Roman" w:hAnsi="Times New Roman" w:cs="Times New Roman"/>
          <w:sz w:val="28"/>
          <w:szCs w:val="28"/>
          <w:lang w:val="kk-KZ"/>
        </w:rPr>
        <w:t xml:space="preserve"> </w:t>
      </w:r>
      <w:r w:rsidR="00316328" w:rsidRPr="00C903F1">
        <w:rPr>
          <w:rFonts w:ascii="Times New Roman" w:eastAsia="Times New Roman" w:hAnsi="Times New Roman" w:cs="Times New Roman"/>
          <w:sz w:val="28"/>
          <w:szCs w:val="28"/>
        </w:rPr>
        <w:t>[</w:t>
      </w:r>
      <w:r w:rsidR="00453632" w:rsidRPr="00453632">
        <w:rPr>
          <w:rFonts w:ascii="Times New Roman" w:eastAsia="Times New Roman" w:hAnsi="Times New Roman" w:cs="Times New Roman"/>
          <w:sz w:val="28"/>
          <w:szCs w:val="28"/>
        </w:rPr>
        <w:t>280</w:t>
      </w:r>
      <w:r w:rsidR="00316328"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Автором предлагается модель оценки качественного состояния угодий на основе ГИС: базой модели является мультикритериальный анализ (Multi-Criteria Evaluation - MCE) выполненный инструментом взвешенного наложения (Weighted Overlay Analysis - WOA) показатели охватывают вегетационные индексы, термические характеристики, геоморфологические данные и параметры плодородия почв</w:t>
      </w:r>
      <w:r w:rsidR="00316328" w:rsidRPr="00C903F1">
        <w:rPr>
          <w:rFonts w:ascii="Times New Roman" w:eastAsia="Times New Roman" w:hAnsi="Times New Roman" w:cs="Times New Roman"/>
          <w:sz w:val="28"/>
          <w:szCs w:val="28"/>
        </w:rPr>
        <w:t xml:space="preserve"> [2</w:t>
      </w:r>
      <w:r w:rsidR="00EC7FEB" w:rsidRPr="00EC7FEB">
        <w:rPr>
          <w:rFonts w:ascii="Times New Roman" w:eastAsia="Times New Roman" w:hAnsi="Times New Roman" w:cs="Times New Roman"/>
          <w:sz w:val="28"/>
          <w:szCs w:val="28"/>
        </w:rPr>
        <w:t>8</w:t>
      </w:r>
      <w:r w:rsidR="00453632" w:rsidRPr="00453632">
        <w:rPr>
          <w:rFonts w:ascii="Times New Roman" w:eastAsia="Times New Roman" w:hAnsi="Times New Roman" w:cs="Times New Roman"/>
          <w:sz w:val="28"/>
          <w:szCs w:val="28"/>
        </w:rPr>
        <w:t>1</w:t>
      </w:r>
      <w:r w:rsidR="00316328" w:rsidRPr="00C903F1">
        <w:rPr>
          <w:rFonts w:ascii="Times New Roman" w:eastAsia="Times New Roman" w:hAnsi="Times New Roman" w:cs="Times New Roman"/>
          <w:sz w:val="28"/>
          <w:szCs w:val="28"/>
        </w:rPr>
        <w:t>]</w:t>
      </w:r>
      <w:r w:rsidR="00054298" w:rsidRPr="00C903F1">
        <w:rPr>
          <w:rFonts w:ascii="Arial" w:hAnsi="Arial" w:cs="Arial"/>
          <w:color w:val="28333D"/>
          <w:sz w:val="27"/>
          <w:szCs w:val="27"/>
          <w:shd w:val="clear" w:color="auto" w:fill="FFFFFF"/>
        </w:rPr>
        <w:t xml:space="preserve">. </w:t>
      </w:r>
      <w:r w:rsidRPr="00C903F1">
        <w:rPr>
          <w:rFonts w:ascii="Times New Roman" w:eastAsia="Times New Roman" w:hAnsi="Times New Roman" w:cs="Times New Roman"/>
          <w:sz w:val="28"/>
          <w:szCs w:val="28"/>
        </w:rPr>
        <w:t xml:space="preserve">Ниже в </w:t>
      </w:r>
      <w:r w:rsidR="00FB5600" w:rsidRPr="00C903F1">
        <w:rPr>
          <w:rFonts w:ascii="Times New Roman" w:eastAsia="Times New Roman" w:hAnsi="Times New Roman" w:cs="Times New Roman"/>
          <w:sz w:val="28"/>
          <w:szCs w:val="28"/>
        </w:rPr>
        <w:t>рис.</w:t>
      </w:r>
      <w:r w:rsidR="000904A6" w:rsidRPr="00C903F1">
        <w:rPr>
          <w:rFonts w:ascii="Times New Roman" w:eastAsia="Times New Roman" w:hAnsi="Times New Roman" w:cs="Times New Roman"/>
          <w:sz w:val="28"/>
          <w:szCs w:val="28"/>
        </w:rPr>
        <w:t xml:space="preserve"> </w:t>
      </w:r>
      <w:r w:rsidR="00FB5600" w:rsidRPr="00C903F1">
        <w:rPr>
          <w:rFonts w:ascii="Times New Roman" w:eastAsia="Times New Roman" w:hAnsi="Times New Roman" w:cs="Times New Roman"/>
          <w:sz w:val="28"/>
          <w:szCs w:val="28"/>
        </w:rPr>
        <w:t xml:space="preserve">47 </w:t>
      </w:r>
      <w:r w:rsidRPr="00C903F1">
        <w:rPr>
          <w:rFonts w:ascii="Times New Roman" w:eastAsia="Times New Roman" w:hAnsi="Times New Roman" w:cs="Times New Roman"/>
          <w:sz w:val="28"/>
          <w:szCs w:val="28"/>
        </w:rPr>
        <w:t>приводится краткая характеристика каждого из них с указанием их относительной значимости (веса), диапазонов значений и числа выделенных классов после проведения переклассификации</w:t>
      </w:r>
      <w:r w:rsidR="00316328" w:rsidRPr="00C903F1">
        <w:rPr>
          <w:rFonts w:ascii="Times New Roman" w:eastAsia="Times New Roman" w:hAnsi="Times New Roman" w:cs="Times New Roman"/>
          <w:sz w:val="28"/>
          <w:szCs w:val="28"/>
        </w:rPr>
        <w:t xml:space="preserve"> [2</w:t>
      </w:r>
      <w:r w:rsidR="00210084" w:rsidRPr="00C903F1">
        <w:rPr>
          <w:rFonts w:ascii="Times New Roman" w:eastAsia="Times New Roman" w:hAnsi="Times New Roman" w:cs="Times New Roman"/>
          <w:sz w:val="28"/>
          <w:szCs w:val="28"/>
        </w:rPr>
        <w:t>8</w:t>
      </w:r>
      <w:r w:rsidR="00453632" w:rsidRPr="00453632">
        <w:rPr>
          <w:rFonts w:ascii="Times New Roman" w:eastAsia="Times New Roman" w:hAnsi="Times New Roman" w:cs="Times New Roman"/>
          <w:sz w:val="28"/>
          <w:szCs w:val="28"/>
        </w:rPr>
        <w:t>2</w:t>
      </w:r>
      <w:r w:rsidR="00316328" w:rsidRPr="00C903F1">
        <w:rPr>
          <w:rFonts w:ascii="Times New Roman" w:eastAsia="Times New Roman" w:hAnsi="Times New Roman" w:cs="Times New Roman"/>
          <w:sz w:val="28"/>
          <w:szCs w:val="28"/>
        </w:rPr>
        <w:t>]</w:t>
      </w:r>
      <w:r w:rsidR="000904A6" w:rsidRPr="00C903F1">
        <w:rPr>
          <w:rFonts w:ascii="Times New Roman" w:eastAsia="Times New Roman" w:hAnsi="Times New Roman" w:cs="Times New Roman"/>
          <w:sz w:val="28"/>
          <w:szCs w:val="28"/>
        </w:rPr>
        <w:t xml:space="preserve">. </w:t>
      </w:r>
    </w:p>
    <w:p w14:paraId="753DE5E8" w14:textId="77777777" w:rsidR="00FF6457" w:rsidRPr="00C903F1" w:rsidRDefault="00FF6457" w:rsidP="00444E9B">
      <w:pPr>
        <w:spacing w:after="0" w:line="240" w:lineRule="auto"/>
        <w:ind w:firstLine="720"/>
        <w:jc w:val="both"/>
        <w:rPr>
          <w:rFonts w:ascii="Times New Roman" w:eastAsia="Times New Roman" w:hAnsi="Times New Roman" w:cs="Times New Roman"/>
          <w:sz w:val="28"/>
          <w:szCs w:val="28"/>
        </w:rPr>
      </w:pPr>
    </w:p>
    <w:p w14:paraId="62A9ECB7" w14:textId="77777777" w:rsidR="00444E9B" w:rsidRPr="00C903F1" w:rsidRDefault="00FF6457"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133AC489" wp14:editId="5BF68E15">
            <wp:extent cx="5985510" cy="3800475"/>
            <wp:effectExtent l="19050" t="19050" r="15240" b="28575"/>
            <wp:docPr id="97040537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4">
                      <a:extLst>
                        <a:ext uri="{28A0092B-C50C-407E-A947-70E740481C1C}">
                          <a14:useLocalDpi xmlns:a14="http://schemas.microsoft.com/office/drawing/2010/main" val="0"/>
                        </a:ext>
                      </a:extLst>
                    </a:blip>
                    <a:srcRect t="20190"/>
                    <a:stretch>
                      <a:fillRect/>
                    </a:stretch>
                  </pic:blipFill>
                  <pic:spPr bwMode="auto">
                    <a:xfrm>
                      <a:off x="0" y="0"/>
                      <a:ext cx="6004343" cy="3812433"/>
                    </a:xfrm>
                    <a:prstGeom prst="rect">
                      <a:avLst/>
                    </a:prstGeom>
                    <a:noFill/>
                    <a:ln>
                      <a:solidFill>
                        <a:schemeClr val="bg1"/>
                      </a:solidFill>
                    </a:ln>
                    <a:extLst>
                      <a:ext uri="{53640926-AAD7-44D8-BBD7-CCE9431645EC}">
                        <a14:shadowObscured xmlns:a14="http://schemas.microsoft.com/office/drawing/2010/main"/>
                      </a:ext>
                    </a:extLst>
                  </pic:spPr>
                </pic:pic>
              </a:graphicData>
            </a:graphic>
          </wp:inline>
        </w:drawing>
      </w:r>
    </w:p>
    <w:p w14:paraId="2BEB2264" w14:textId="77777777" w:rsidR="00A511C0" w:rsidRPr="00C903F1" w:rsidRDefault="00A511C0" w:rsidP="00444E9B">
      <w:pPr>
        <w:spacing w:after="0" w:line="240" w:lineRule="auto"/>
        <w:jc w:val="both"/>
        <w:rPr>
          <w:rFonts w:ascii="Times New Roman" w:eastAsia="Times New Roman" w:hAnsi="Times New Roman" w:cs="Times New Roman"/>
          <w:bCs/>
          <w:sz w:val="28"/>
          <w:szCs w:val="28"/>
          <w:lang w:val="en-US"/>
        </w:rPr>
      </w:pPr>
    </w:p>
    <w:p w14:paraId="76931E1B" w14:textId="77777777" w:rsidR="00444E9B" w:rsidRPr="00C903F1" w:rsidRDefault="00FF6457" w:rsidP="00F9044C">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bCs/>
          <w:sz w:val="28"/>
          <w:szCs w:val="28"/>
        </w:rPr>
        <w:t>Рисунок</w:t>
      </w:r>
      <w:r w:rsidR="00646259" w:rsidRPr="00C903F1">
        <w:rPr>
          <w:rFonts w:ascii="Times New Roman" w:eastAsia="Times New Roman" w:hAnsi="Times New Roman" w:cs="Times New Roman"/>
          <w:bCs/>
          <w:sz w:val="28"/>
          <w:szCs w:val="28"/>
        </w:rPr>
        <w:t xml:space="preserve"> 47 </w:t>
      </w:r>
      <w:r w:rsidR="00E93FA8" w:rsidRPr="00C903F1">
        <w:rPr>
          <w:rFonts w:ascii="Times New Roman" w:eastAsia="Times New Roman" w:hAnsi="Times New Roman" w:cs="Times New Roman"/>
          <w:bCs/>
          <w:sz w:val="28"/>
          <w:szCs w:val="28"/>
        </w:rPr>
        <w:t xml:space="preserve">- </w:t>
      </w:r>
      <w:r w:rsidR="00444E9B" w:rsidRPr="00C903F1">
        <w:rPr>
          <w:rFonts w:ascii="Times New Roman" w:eastAsia="Times New Roman" w:hAnsi="Times New Roman" w:cs="Times New Roman"/>
          <w:sz w:val="28"/>
          <w:szCs w:val="28"/>
        </w:rPr>
        <w:t>Модель оценки качественного состояния угодий на основе мультикритериального анализа в ГИС</w:t>
      </w:r>
    </w:p>
    <w:p w14:paraId="04F6F277" w14:textId="77777777" w:rsidR="00F9044C" w:rsidRPr="00C903F1" w:rsidRDefault="00F9044C" w:rsidP="00F9044C">
      <w:pPr>
        <w:spacing w:after="0" w:line="240" w:lineRule="auto"/>
        <w:jc w:val="both"/>
        <w:rPr>
          <w:rFonts w:ascii="Times New Roman" w:eastAsia="Times New Roman" w:hAnsi="Times New Roman" w:cs="Times New Roman"/>
          <w:bCs/>
        </w:rPr>
      </w:pPr>
      <w:r w:rsidRPr="00C903F1">
        <w:rPr>
          <w:rFonts w:ascii="Times New Roman" w:eastAsia="Times New Roman" w:hAnsi="Times New Roman" w:cs="Times New Roman"/>
          <w:bCs/>
        </w:rPr>
        <w:t>Примечание: составлено автором</w:t>
      </w:r>
    </w:p>
    <w:p w14:paraId="10C06E10" w14:textId="77777777" w:rsidR="00444E9B" w:rsidRPr="00C903F1" w:rsidRDefault="00444E9B" w:rsidP="00F9044C">
      <w:pPr>
        <w:spacing w:after="0" w:line="240" w:lineRule="auto"/>
        <w:jc w:val="both"/>
        <w:rPr>
          <w:rFonts w:ascii="Times New Roman" w:eastAsia="Times New Roman" w:hAnsi="Times New Roman" w:cs="Times New Roman"/>
          <w:sz w:val="28"/>
          <w:szCs w:val="28"/>
        </w:rPr>
      </w:pPr>
    </w:p>
    <w:p w14:paraId="414B2372"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Так, NDVI (Normalized Difference Vegetation Index) – один из базовых и широко применяемых индексов, отражающий здоровье и плотность зеленой массы. Благодаря высокой информативности NDVI имеет наибольший вес среди прочих показателей – 20%</w:t>
      </w:r>
      <w:r w:rsidR="00E93FA8" w:rsidRPr="00C903F1">
        <w:rPr>
          <w:rFonts w:ascii="Times New Roman" w:eastAsia="Times New Roman" w:hAnsi="Times New Roman" w:cs="Times New Roman"/>
          <w:sz w:val="28"/>
          <w:szCs w:val="28"/>
        </w:rPr>
        <w:t xml:space="preserve"> [2</w:t>
      </w:r>
      <w:r w:rsidR="00210084" w:rsidRPr="00C903F1">
        <w:rPr>
          <w:rFonts w:ascii="Times New Roman" w:eastAsia="Times New Roman" w:hAnsi="Times New Roman" w:cs="Times New Roman"/>
          <w:sz w:val="28"/>
          <w:szCs w:val="28"/>
        </w:rPr>
        <w:t>8</w:t>
      </w:r>
      <w:r w:rsidR="00453632" w:rsidRPr="00453632">
        <w:rPr>
          <w:rFonts w:ascii="Times New Roman" w:eastAsia="Times New Roman" w:hAnsi="Times New Roman" w:cs="Times New Roman"/>
          <w:sz w:val="28"/>
          <w:szCs w:val="28"/>
        </w:rPr>
        <w:t>3</w:t>
      </w:r>
      <w:r w:rsidR="00E93FA8"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Значения NDVI варьируют в диапазоне от -1 до 1, а после переклассификации выделяется 5 классов. EVI (Enhanced Vegetation Index) представляет собой модифицированный вегетационный индекс, менее чувствительный к атмосферным помехам и плотности растительного покрова. Он учитывается с весом 10%, имеет аналогичный NDVI диапазон и также классифицируется на 5 уровней. MSAVI (Modified Soil Adjusted Vegetation Index) более эффективно корректирует влияние почвы, особенно при наличии редкого или слабого растительного покрова. Индекс имеет вес 10% и делится на 5 классов в пределах стандартного диапазона </w:t>
      </w:r>
      <w:r w:rsidR="00E93FA8" w:rsidRPr="00C903F1">
        <w:rPr>
          <w:rFonts w:ascii="Times New Roman" w:eastAsia="Times New Roman" w:hAnsi="Times New Roman" w:cs="Times New Roman"/>
          <w:sz w:val="28"/>
          <w:szCs w:val="28"/>
        </w:rPr>
        <w:t>[2</w:t>
      </w:r>
      <w:r w:rsidR="00210084" w:rsidRPr="00C903F1">
        <w:rPr>
          <w:rFonts w:ascii="Times New Roman" w:eastAsia="Times New Roman" w:hAnsi="Times New Roman" w:cs="Times New Roman"/>
          <w:sz w:val="28"/>
          <w:szCs w:val="28"/>
        </w:rPr>
        <w:t>8</w:t>
      </w:r>
      <w:r w:rsidR="00453632" w:rsidRPr="00453632">
        <w:rPr>
          <w:rFonts w:ascii="Times New Roman" w:eastAsia="Times New Roman" w:hAnsi="Times New Roman" w:cs="Times New Roman"/>
          <w:sz w:val="28"/>
          <w:szCs w:val="28"/>
        </w:rPr>
        <w:t>4</w:t>
      </w:r>
      <w:r w:rsidR="00E93FA8"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GNDVI (Green Normalized Difference Vegetation Index) отличается высокой чувствительностью к содержанию хлорофилла, что делает его информативным при мониторинге физиологического состояния растений. Вес – 10%, диапазон – от -1 до 1, количество классов – 5</w:t>
      </w:r>
      <w:r w:rsidR="00E93FA8" w:rsidRPr="00C903F1">
        <w:rPr>
          <w:rFonts w:ascii="Times New Roman" w:eastAsia="Times New Roman" w:hAnsi="Times New Roman" w:cs="Times New Roman"/>
          <w:sz w:val="28"/>
          <w:szCs w:val="28"/>
        </w:rPr>
        <w:t xml:space="preserve"> [2</w:t>
      </w:r>
      <w:r w:rsidR="00B42942" w:rsidRPr="00C903F1">
        <w:rPr>
          <w:rFonts w:ascii="Times New Roman" w:eastAsia="Times New Roman" w:hAnsi="Times New Roman" w:cs="Times New Roman"/>
          <w:sz w:val="28"/>
          <w:szCs w:val="28"/>
        </w:rPr>
        <w:t>8</w:t>
      </w:r>
      <w:r w:rsidR="00453632" w:rsidRPr="0069582F">
        <w:rPr>
          <w:rFonts w:ascii="Times New Roman" w:eastAsia="Times New Roman" w:hAnsi="Times New Roman" w:cs="Times New Roman"/>
          <w:sz w:val="28"/>
          <w:szCs w:val="28"/>
        </w:rPr>
        <w:t>5</w:t>
      </w:r>
      <w:r w:rsidR="00E93FA8"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NDWI (Normalized Difference Water Index) применяется для выявления содержания влаги в растениях и наличия поверхностной воды. Индекс включён в оценку с весом 10%, имеет диапазон от -1 до 1 и 5 переклассифицированных классов. VCI (Vegetation Condition Index) рассчитывается на основе отклонений значений NDVI от многолетних средних. Он используется для оценки засушливости и экстремальных отклонений от нормы, имеет фиксированный диапазон от 0 до 100, вес – 10%, количество классов – 5</w:t>
      </w:r>
      <w:r w:rsidR="00AA0749" w:rsidRPr="00C903F1">
        <w:rPr>
          <w:rFonts w:ascii="Times New Roman" w:eastAsia="Times New Roman" w:hAnsi="Times New Roman" w:cs="Times New Roman"/>
          <w:sz w:val="28"/>
          <w:szCs w:val="28"/>
        </w:rPr>
        <w:t xml:space="preserve"> [2</w:t>
      </w:r>
      <w:r w:rsidR="00B42942" w:rsidRPr="00C903F1">
        <w:rPr>
          <w:rFonts w:ascii="Times New Roman" w:eastAsia="Times New Roman" w:hAnsi="Times New Roman" w:cs="Times New Roman"/>
          <w:sz w:val="28"/>
          <w:szCs w:val="28"/>
        </w:rPr>
        <w:t>8</w:t>
      </w:r>
      <w:r w:rsidR="00453632" w:rsidRPr="00453632">
        <w:rPr>
          <w:rFonts w:ascii="Times New Roman" w:eastAsia="Times New Roman" w:hAnsi="Times New Roman" w:cs="Times New Roman"/>
          <w:sz w:val="28"/>
          <w:szCs w:val="28"/>
        </w:rPr>
        <w:t>6</w:t>
      </w:r>
      <w:r w:rsidR="00AA0749"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BSI (Bare Soil Index) характеризует площади без растительного покрова и позволяет отличать их от урбанизированных территорий и вегетативных зон. Значимость индекса сравнительно невелика (5%), значения – от -1 до 1, 5 классов</w:t>
      </w:r>
      <w:r w:rsidR="00AA0749" w:rsidRPr="00C903F1">
        <w:rPr>
          <w:rFonts w:ascii="Times New Roman" w:eastAsia="Times New Roman" w:hAnsi="Times New Roman" w:cs="Times New Roman"/>
          <w:sz w:val="28"/>
          <w:szCs w:val="28"/>
        </w:rPr>
        <w:t xml:space="preserve"> [2</w:t>
      </w:r>
      <w:r w:rsidR="00B42942" w:rsidRPr="00C903F1">
        <w:rPr>
          <w:rFonts w:ascii="Times New Roman" w:eastAsia="Times New Roman" w:hAnsi="Times New Roman" w:cs="Times New Roman"/>
          <w:sz w:val="28"/>
          <w:szCs w:val="28"/>
        </w:rPr>
        <w:t>8</w:t>
      </w:r>
      <w:r w:rsidR="00453632" w:rsidRPr="0069582F">
        <w:rPr>
          <w:rFonts w:ascii="Times New Roman" w:eastAsia="Times New Roman" w:hAnsi="Times New Roman" w:cs="Times New Roman"/>
          <w:sz w:val="28"/>
          <w:szCs w:val="28"/>
        </w:rPr>
        <w:t>7</w:t>
      </w:r>
      <w:r w:rsidR="00AA0749" w:rsidRPr="00C903F1">
        <w:rPr>
          <w:rFonts w:ascii="Times New Roman" w:eastAsia="Times New Roman" w:hAnsi="Times New Roman" w:cs="Times New Roman"/>
          <w:sz w:val="28"/>
          <w:szCs w:val="28"/>
        </w:rPr>
        <w:t>].</w:t>
      </w:r>
      <w:r w:rsidR="0090328B"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SOCS (Soil Organic Carbon Stock) отображает запасы органического углерода в почве, являясь ключевым показателем почвенного плодородия и углеродного цикла. Индекс обладает высокой значимостью (вес 15%) и варьирует в зависимости от ландшафтных и географических условий; по результатам переклассификации также выделяется 5 классов</w:t>
      </w:r>
      <w:r w:rsidR="0021645B" w:rsidRPr="00C903F1">
        <w:rPr>
          <w:rFonts w:ascii="Times New Roman" w:eastAsia="Times New Roman" w:hAnsi="Times New Roman" w:cs="Times New Roman"/>
          <w:sz w:val="28"/>
          <w:szCs w:val="28"/>
        </w:rPr>
        <w:t xml:space="preserve"> [2</w:t>
      </w:r>
      <w:r w:rsidR="00B42942" w:rsidRPr="00C903F1">
        <w:rPr>
          <w:rFonts w:ascii="Times New Roman" w:eastAsia="Times New Roman" w:hAnsi="Times New Roman" w:cs="Times New Roman"/>
          <w:sz w:val="28"/>
          <w:szCs w:val="28"/>
        </w:rPr>
        <w:t>8</w:t>
      </w:r>
      <w:r w:rsidR="00453632" w:rsidRPr="00453632">
        <w:rPr>
          <w:rFonts w:ascii="Times New Roman" w:eastAsia="Times New Roman" w:hAnsi="Times New Roman" w:cs="Times New Roman"/>
          <w:sz w:val="28"/>
          <w:szCs w:val="28"/>
        </w:rPr>
        <w:t>8</w:t>
      </w:r>
      <w:r w:rsidR="0021645B" w:rsidRPr="00C903F1">
        <w:rPr>
          <w:rFonts w:ascii="Times New Roman" w:eastAsia="Times New Roman" w:hAnsi="Times New Roman" w:cs="Times New Roman"/>
          <w:sz w:val="28"/>
          <w:szCs w:val="28"/>
        </w:rPr>
        <w:t>]</w:t>
      </w:r>
      <w:r w:rsidR="0090328B"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LST (Land Surface Temperature) позволяет определить температуру поверхности почвы, что важно для анализа теплового режима территорий</w:t>
      </w:r>
      <w:r w:rsidR="0021645B" w:rsidRPr="00C903F1">
        <w:rPr>
          <w:rFonts w:ascii="Times New Roman" w:eastAsia="Times New Roman" w:hAnsi="Times New Roman" w:cs="Times New Roman"/>
          <w:sz w:val="28"/>
          <w:szCs w:val="28"/>
        </w:rPr>
        <w:t xml:space="preserve"> [2</w:t>
      </w:r>
      <w:r w:rsidR="00B42942" w:rsidRPr="00C903F1">
        <w:rPr>
          <w:rFonts w:ascii="Times New Roman" w:eastAsia="Times New Roman" w:hAnsi="Times New Roman" w:cs="Times New Roman"/>
          <w:sz w:val="28"/>
          <w:szCs w:val="28"/>
        </w:rPr>
        <w:t>8</w:t>
      </w:r>
      <w:r w:rsidR="00453632" w:rsidRPr="00453632">
        <w:rPr>
          <w:rFonts w:ascii="Times New Roman" w:eastAsia="Times New Roman" w:hAnsi="Times New Roman" w:cs="Times New Roman"/>
          <w:sz w:val="28"/>
          <w:szCs w:val="28"/>
        </w:rPr>
        <w:t>9</w:t>
      </w:r>
      <w:r w:rsidR="0021645B"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Индекс включён в анализ с весом 5%, диапазон зависит от географического положения, количество классов – 5. ЦМР</w:t>
      </w:r>
      <w:r w:rsidR="00A3160E">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(DEM) на основе SRTM (Shuttle Radar Topography Mission) используется для анализа высот и уклонов местности, влияющих на водный сток, эрозионные процессы и агротехнические возможности. Вес показателя составляет 5%, диапазон значений – вариативен, переклассификация на 5 классов</w:t>
      </w:r>
      <w:r w:rsidR="0090328B" w:rsidRPr="00C903F1">
        <w:rPr>
          <w:rFonts w:ascii="Noto Serif" w:hAnsi="Noto Serif" w:cs="Noto Serif"/>
          <w:sz w:val="18"/>
          <w:szCs w:val="18"/>
          <w:shd w:val="clear" w:color="auto" w:fill="FFFFFF"/>
        </w:rPr>
        <w:t xml:space="preserve"> </w:t>
      </w:r>
      <w:r w:rsidR="0090328B" w:rsidRPr="00C903F1">
        <w:rPr>
          <w:rFonts w:ascii="Times New Roman" w:hAnsi="Times New Roman" w:cs="Times New Roman"/>
          <w:sz w:val="28"/>
          <w:szCs w:val="28"/>
          <w:shd w:val="clear" w:color="auto" w:fill="FFFFFF"/>
        </w:rPr>
        <w:t>[2</w:t>
      </w:r>
      <w:r w:rsidR="00453632" w:rsidRPr="0069582F">
        <w:rPr>
          <w:rFonts w:ascii="Times New Roman" w:hAnsi="Times New Roman" w:cs="Times New Roman"/>
          <w:sz w:val="28"/>
          <w:szCs w:val="28"/>
          <w:shd w:val="clear" w:color="auto" w:fill="FFFFFF"/>
        </w:rPr>
        <w:t>90</w:t>
      </w:r>
      <w:r w:rsidR="0090328B" w:rsidRPr="00C903F1">
        <w:rPr>
          <w:rFonts w:ascii="Times New Roman" w:hAnsi="Times New Roman" w:cs="Times New Roman"/>
          <w:sz w:val="28"/>
          <w:szCs w:val="28"/>
          <w:shd w:val="clear" w:color="auto" w:fill="FFFFFF"/>
        </w:rPr>
        <w:t>].</w:t>
      </w:r>
    </w:p>
    <w:p w14:paraId="7A9B98C3"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Таким образом, комплексная интеграция представленных показателей в рамках ГИС-анализа позволяет получить многопараметрическую оценку текущего состояния сельскохозяйственных угодий, </w:t>
      </w:r>
      <w:proofErr w:type="gramStart"/>
      <w:r w:rsidRPr="00C903F1">
        <w:rPr>
          <w:rFonts w:ascii="Times New Roman" w:eastAsia="Times New Roman" w:hAnsi="Times New Roman" w:cs="Times New Roman"/>
          <w:sz w:val="28"/>
          <w:szCs w:val="28"/>
        </w:rPr>
        <w:t>учитывая</w:t>
      </w:r>
      <w:proofErr w:type="gramEnd"/>
      <w:r w:rsidRPr="00C903F1">
        <w:rPr>
          <w:rFonts w:ascii="Times New Roman" w:eastAsia="Times New Roman" w:hAnsi="Times New Roman" w:cs="Times New Roman"/>
          <w:sz w:val="28"/>
          <w:szCs w:val="28"/>
        </w:rPr>
        <w:t xml:space="preserve"> как биофизические характеристики растительности, так и климато-почвенные условия местности </w:t>
      </w:r>
      <w:r w:rsidR="009252C5" w:rsidRPr="00C903F1">
        <w:rPr>
          <w:rFonts w:ascii="Times New Roman" w:eastAsia="Times New Roman" w:hAnsi="Times New Roman" w:cs="Times New Roman"/>
          <w:sz w:val="28"/>
          <w:szCs w:val="28"/>
        </w:rPr>
        <w:t>[2</w:t>
      </w:r>
      <w:r w:rsidR="00AC2BA6" w:rsidRPr="00AC2BA6">
        <w:rPr>
          <w:rFonts w:ascii="Times New Roman" w:eastAsia="Times New Roman" w:hAnsi="Times New Roman" w:cs="Times New Roman"/>
          <w:sz w:val="28"/>
          <w:szCs w:val="28"/>
        </w:rPr>
        <w:t>9</w:t>
      </w:r>
      <w:r w:rsidR="00453632" w:rsidRPr="00453632">
        <w:rPr>
          <w:rFonts w:ascii="Times New Roman" w:eastAsia="Times New Roman" w:hAnsi="Times New Roman" w:cs="Times New Roman"/>
          <w:sz w:val="28"/>
          <w:szCs w:val="28"/>
        </w:rPr>
        <w:t>1</w:t>
      </w:r>
      <w:r w:rsidR="009252C5"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w:t>
      </w:r>
    </w:p>
    <w:p w14:paraId="3E407490"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рамках мультикритериального анализа качественных характеристик угодий Зерендинского и Ерейментауского районов был выполнен сравнительный анализ на основе данных дистанционного зондирования и открытых геоинформационных источников. Результаты представлены в Таблице</w:t>
      </w:r>
      <w:r w:rsidR="003D3D8E" w:rsidRPr="00C903F1">
        <w:rPr>
          <w:rFonts w:ascii="Times New Roman" w:eastAsia="Times New Roman" w:hAnsi="Times New Roman" w:cs="Times New Roman"/>
          <w:sz w:val="28"/>
          <w:szCs w:val="28"/>
        </w:rPr>
        <w:t xml:space="preserve"> </w:t>
      </w:r>
      <w:r w:rsidR="003D4EE7" w:rsidRPr="00C903F1">
        <w:rPr>
          <w:rFonts w:ascii="Times New Roman" w:eastAsia="Times New Roman" w:hAnsi="Times New Roman" w:cs="Times New Roman"/>
          <w:sz w:val="28"/>
          <w:szCs w:val="28"/>
          <w:lang w:val="kk-KZ"/>
        </w:rPr>
        <w:t>7</w:t>
      </w:r>
      <w:r w:rsidRPr="00C903F1">
        <w:rPr>
          <w:rFonts w:ascii="Times New Roman" w:eastAsia="Times New Roman" w:hAnsi="Times New Roman" w:cs="Times New Roman"/>
          <w:sz w:val="28"/>
          <w:szCs w:val="28"/>
        </w:rPr>
        <w:t>, включающей 10 ключевых показателей: спектральные, почвенные, температурные и рельефные параметры. Таблица</w:t>
      </w:r>
      <w:r w:rsidR="003D4EE7" w:rsidRPr="00C903F1">
        <w:rPr>
          <w:rFonts w:ascii="Times New Roman" w:eastAsia="Times New Roman" w:hAnsi="Times New Roman" w:cs="Times New Roman"/>
          <w:sz w:val="28"/>
          <w:szCs w:val="28"/>
          <w:lang w:val="kk-KZ"/>
        </w:rPr>
        <w:t xml:space="preserve"> 7 </w:t>
      </w:r>
      <w:r w:rsidRPr="00C903F1">
        <w:rPr>
          <w:rFonts w:ascii="Times New Roman" w:eastAsia="Times New Roman" w:hAnsi="Times New Roman" w:cs="Times New Roman"/>
          <w:sz w:val="28"/>
          <w:szCs w:val="28"/>
        </w:rPr>
        <w:t>обобщает используемые параметры, источники данных, пространственное разрешение и диапазоны значений для двух исследуемых районов: Зеренды и Ерейментау.</w:t>
      </w:r>
    </w:p>
    <w:p w14:paraId="49C49EBD"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p>
    <w:p w14:paraId="170A9E1E" w14:textId="77777777" w:rsidR="00444E9B" w:rsidRPr="00C903F1" w:rsidRDefault="00444E9B" w:rsidP="00FF620E">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Таблица</w:t>
      </w:r>
      <w:r w:rsidR="003D3D8E" w:rsidRPr="00C903F1">
        <w:rPr>
          <w:rFonts w:ascii="Times New Roman" w:eastAsia="Times New Roman" w:hAnsi="Times New Roman" w:cs="Times New Roman"/>
          <w:sz w:val="28"/>
          <w:szCs w:val="28"/>
        </w:rPr>
        <w:t xml:space="preserve"> </w:t>
      </w:r>
      <w:r w:rsidR="00FB5600" w:rsidRPr="00C903F1">
        <w:rPr>
          <w:rFonts w:ascii="Times New Roman" w:eastAsia="Times New Roman" w:hAnsi="Times New Roman" w:cs="Times New Roman"/>
          <w:sz w:val="28"/>
          <w:szCs w:val="28"/>
        </w:rPr>
        <w:t>7</w:t>
      </w:r>
      <w:r w:rsidRPr="00C903F1">
        <w:rPr>
          <w:rFonts w:ascii="Times New Roman" w:eastAsia="Times New Roman" w:hAnsi="Times New Roman" w:cs="Times New Roman"/>
          <w:sz w:val="28"/>
          <w:szCs w:val="28"/>
        </w:rPr>
        <w:t xml:space="preserve"> </w:t>
      </w:r>
      <w:r w:rsidR="00FF620E"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Количественные характеристики показателей модели оценки угодий</w:t>
      </w:r>
    </w:p>
    <w:p w14:paraId="0D609621" w14:textId="77777777" w:rsidR="00FF620E" w:rsidRPr="00C903F1" w:rsidRDefault="00FF620E" w:rsidP="00444E9B">
      <w:pPr>
        <w:spacing w:after="0" w:line="240" w:lineRule="auto"/>
        <w:jc w:val="center"/>
        <w:rPr>
          <w:rFonts w:ascii="Times New Roman" w:eastAsia="Times New Roman" w:hAnsi="Times New Roman" w:cs="Times New Roman"/>
          <w:sz w:val="28"/>
          <w:szCs w:val="28"/>
        </w:rPr>
      </w:pPr>
    </w:p>
    <w:tbl>
      <w:tblPr>
        <w:tblW w:w="95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104"/>
        <w:gridCol w:w="1892"/>
        <w:gridCol w:w="1744"/>
        <w:gridCol w:w="1184"/>
        <w:gridCol w:w="885"/>
        <w:gridCol w:w="1152"/>
        <w:gridCol w:w="1030"/>
      </w:tblGrid>
      <w:tr w:rsidR="00444E9B" w:rsidRPr="00C903F1" w14:paraId="16D8AADE" w14:textId="77777777" w:rsidTr="00CD1708">
        <w:trPr>
          <w:jc w:val="center"/>
        </w:trPr>
        <w:tc>
          <w:tcPr>
            <w:tcW w:w="562" w:type="dxa"/>
            <w:vMerge w:val="restart"/>
          </w:tcPr>
          <w:p w14:paraId="4D6C306D" w14:textId="77777777" w:rsidR="00444E9B" w:rsidRPr="00C903F1" w:rsidRDefault="00444E9B" w:rsidP="00444E9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w:t>
            </w:r>
          </w:p>
        </w:tc>
        <w:tc>
          <w:tcPr>
            <w:tcW w:w="1104" w:type="dxa"/>
            <w:vMerge w:val="restart"/>
          </w:tcPr>
          <w:p w14:paraId="4A8AA787" w14:textId="77777777" w:rsidR="00444E9B" w:rsidRPr="00C903F1" w:rsidRDefault="00444E9B" w:rsidP="00444E9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Показатель </w:t>
            </w:r>
          </w:p>
        </w:tc>
        <w:tc>
          <w:tcPr>
            <w:tcW w:w="1892" w:type="dxa"/>
            <w:vMerge w:val="restart"/>
          </w:tcPr>
          <w:p w14:paraId="4449CF64" w14:textId="77777777" w:rsidR="00444E9B" w:rsidRPr="00C903F1" w:rsidRDefault="00444E9B" w:rsidP="00444E9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Снимки </w:t>
            </w:r>
          </w:p>
        </w:tc>
        <w:tc>
          <w:tcPr>
            <w:tcW w:w="1744" w:type="dxa"/>
            <w:vMerge w:val="restart"/>
          </w:tcPr>
          <w:p w14:paraId="5EA61800" w14:textId="77777777" w:rsidR="00444E9B" w:rsidRPr="00C903F1" w:rsidRDefault="00444E9B" w:rsidP="00444E9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Источник </w:t>
            </w:r>
          </w:p>
        </w:tc>
        <w:tc>
          <w:tcPr>
            <w:tcW w:w="1184" w:type="dxa"/>
            <w:vMerge w:val="restart"/>
          </w:tcPr>
          <w:p w14:paraId="24F3AEB0" w14:textId="77777777" w:rsidR="00444E9B" w:rsidRPr="00C903F1" w:rsidRDefault="00444E9B" w:rsidP="00444E9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Разрешение </w:t>
            </w:r>
          </w:p>
        </w:tc>
        <w:tc>
          <w:tcPr>
            <w:tcW w:w="2037" w:type="dxa"/>
            <w:gridSpan w:val="2"/>
          </w:tcPr>
          <w:p w14:paraId="338164FD" w14:textId="77777777" w:rsidR="00444E9B" w:rsidRPr="00C903F1" w:rsidRDefault="00444E9B" w:rsidP="00444E9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Диапазон </w:t>
            </w:r>
          </w:p>
        </w:tc>
        <w:tc>
          <w:tcPr>
            <w:tcW w:w="1030" w:type="dxa"/>
            <w:vMerge w:val="restart"/>
          </w:tcPr>
          <w:p w14:paraId="060C0997" w14:textId="77777777" w:rsidR="00444E9B" w:rsidRPr="00C903F1" w:rsidRDefault="00444E9B" w:rsidP="00444E9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Единица измерения </w:t>
            </w:r>
          </w:p>
        </w:tc>
      </w:tr>
      <w:tr w:rsidR="00444E9B" w:rsidRPr="00C903F1" w14:paraId="3B3B9280" w14:textId="77777777" w:rsidTr="00CD1708">
        <w:trPr>
          <w:jc w:val="center"/>
        </w:trPr>
        <w:tc>
          <w:tcPr>
            <w:tcW w:w="562" w:type="dxa"/>
            <w:vMerge/>
          </w:tcPr>
          <w:p w14:paraId="111FC54B"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4" w:type="dxa"/>
            <w:vMerge/>
          </w:tcPr>
          <w:p w14:paraId="0AE07C08"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892" w:type="dxa"/>
            <w:vMerge/>
          </w:tcPr>
          <w:p w14:paraId="6102F1B5"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44" w:type="dxa"/>
            <w:vMerge/>
          </w:tcPr>
          <w:p w14:paraId="48FF8C70"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84" w:type="dxa"/>
            <w:vMerge/>
          </w:tcPr>
          <w:p w14:paraId="0EBB7CCE"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885" w:type="dxa"/>
          </w:tcPr>
          <w:p w14:paraId="49AFB5B0" w14:textId="77777777" w:rsidR="00444E9B" w:rsidRPr="00C903F1" w:rsidRDefault="00444E9B" w:rsidP="00444E9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Зеренды </w:t>
            </w:r>
          </w:p>
        </w:tc>
        <w:tc>
          <w:tcPr>
            <w:tcW w:w="1152" w:type="dxa"/>
          </w:tcPr>
          <w:p w14:paraId="74DA0C62" w14:textId="77777777" w:rsidR="00444E9B" w:rsidRPr="00C903F1" w:rsidRDefault="00444E9B" w:rsidP="00444E9B">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Ерейментау </w:t>
            </w:r>
          </w:p>
        </w:tc>
        <w:tc>
          <w:tcPr>
            <w:tcW w:w="1030" w:type="dxa"/>
            <w:vMerge/>
          </w:tcPr>
          <w:p w14:paraId="6C19F792" w14:textId="77777777" w:rsidR="00444E9B" w:rsidRPr="00C903F1" w:rsidRDefault="00444E9B" w:rsidP="00444E9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A3160E" w:rsidRPr="00C903F1" w14:paraId="4F2B0601" w14:textId="77777777" w:rsidTr="00CD1708">
        <w:trPr>
          <w:jc w:val="center"/>
        </w:trPr>
        <w:tc>
          <w:tcPr>
            <w:tcW w:w="562" w:type="dxa"/>
          </w:tcPr>
          <w:p w14:paraId="77701914" w14:textId="77777777" w:rsidR="00A3160E" w:rsidRPr="00C903F1" w:rsidRDefault="00A3160E" w:rsidP="00A3160E">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04" w:type="dxa"/>
          </w:tcPr>
          <w:p w14:paraId="227F19A4" w14:textId="77777777" w:rsidR="00A3160E" w:rsidRPr="00C903F1" w:rsidRDefault="00A3160E" w:rsidP="00A3160E">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92" w:type="dxa"/>
          </w:tcPr>
          <w:p w14:paraId="01076859" w14:textId="77777777" w:rsidR="00A3160E" w:rsidRPr="00C903F1" w:rsidRDefault="00A3160E" w:rsidP="00A3160E">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744" w:type="dxa"/>
          </w:tcPr>
          <w:p w14:paraId="143AC18D" w14:textId="77777777" w:rsidR="00A3160E" w:rsidRPr="00C903F1" w:rsidRDefault="00A3160E" w:rsidP="00A3160E">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84" w:type="dxa"/>
          </w:tcPr>
          <w:p w14:paraId="2D1FFFF0" w14:textId="77777777" w:rsidR="00A3160E" w:rsidRPr="00C903F1" w:rsidRDefault="00A3160E" w:rsidP="00A3160E">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85" w:type="dxa"/>
          </w:tcPr>
          <w:p w14:paraId="3FAA64A1" w14:textId="77777777" w:rsidR="00A3160E" w:rsidRPr="00C903F1" w:rsidRDefault="00A3160E" w:rsidP="00A316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52" w:type="dxa"/>
          </w:tcPr>
          <w:p w14:paraId="06E34CCC" w14:textId="77777777" w:rsidR="00A3160E" w:rsidRPr="00C903F1" w:rsidRDefault="00A3160E" w:rsidP="00A316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030" w:type="dxa"/>
          </w:tcPr>
          <w:p w14:paraId="5905D0E0" w14:textId="77777777" w:rsidR="00A3160E" w:rsidRPr="00C903F1" w:rsidRDefault="00A3160E" w:rsidP="00A3160E">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1B3EC2" w:rsidRPr="00C903F1" w14:paraId="07FD880D" w14:textId="77777777" w:rsidTr="00CD1708">
        <w:trPr>
          <w:trHeight w:val="498"/>
          <w:jc w:val="center"/>
        </w:trPr>
        <w:tc>
          <w:tcPr>
            <w:tcW w:w="562" w:type="dxa"/>
          </w:tcPr>
          <w:p w14:paraId="40922C08"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bookmarkStart w:id="94" w:name="_Hlk204774295"/>
            <w:r w:rsidRPr="00C903F1">
              <w:rPr>
                <w:rFonts w:ascii="Times New Roman" w:eastAsia="Times New Roman" w:hAnsi="Times New Roman" w:cs="Times New Roman"/>
                <w:sz w:val="24"/>
                <w:szCs w:val="24"/>
              </w:rPr>
              <w:t>1</w:t>
            </w:r>
          </w:p>
        </w:tc>
        <w:tc>
          <w:tcPr>
            <w:tcW w:w="1104" w:type="dxa"/>
          </w:tcPr>
          <w:p w14:paraId="42AFF650"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NDVI</w:t>
            </w:r>
          </w:p>
        </w:tc>
        <w:tc>
          <w:tcPr>
            <w:tcW w:w="1892" w:type="dxa"/>
            <w:vMerge w:val="restart"/>
          </w:tcPr>
          <w:p w14:paraId="738938DF"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Landsat 8-9 Оперативный наземный сканер и тепловизионный инфракрасный датчик Сбор данных 2 уровня 1, данные уровня 2</w:t>
            </w:r>
          </w:p>
        </w:tc>
        <w:tc>
          <w:tcPr>
            <w:tcW w:w="1744" w:type="dxa"/>
            <w:vMerge w:val="restart"/>
            <w:tcBorders>
              <w:top w:val="single" w:sz="4" w:space="0" w:color="000000"/>
              <w:left w:val="single" w:sz="4" w:space="0" w:color="000000"/>
              <w:bottom w:val="single" w:sz="4" w:space="0" w:color="000000"/>
              <w:right w:val="single" w:sz="4" w:space="0" w:color="000000"/>
            </w:tcBorders>
          </w:tcPr>
          <w:p w14:paraId="7257ACBC" w14:textId="77777777" w:rsidR="001B3EC2" w:rsidRPr="00AC2BA6" w:rsidRDefault="001B3EC2" w:rsidP="001B3EC2">
            <w:pPr>
              <w:spacing w:after="0" w:line="240" w:lineRule="auto"/>
              <w:jc w:val="both"/>
              <w:rPr>
                <w:rFonts w:ascii="Times New Roman" w:hAnsi="Times New Roman" w:cs="Times New Roman"/>
                <w:sz w:val="24"/>
                <w:szCs w:val="24"/>
                <w:lang w:val="en-US"/>
              </w:rPr>
            </w:pPr>
            <w:r w:rsidRPr="00C903F1">
              <w:rPr>
                <w:rFonts w:ascii="Times New Roman" w:hAnsi="Times New Roman" w:cs="Times New Roman"/>
                <w:bCs/>
                <w:sz w:val="24"/>
                <w:szCs w:val="24"/>
              </w:rPr>
              <w:t xml:space="preserve">Геологическая служба США. EarthExplorer </w:t>
            </w:r>
          </w:p>
          <w:p w14:paraId="288A8D87" w14:textId="77777777" w:rsidR="001B3EC2" w:rsidRPr="00C903F1" w:rsidRDefault="001B3EC2" w:rsidP="001B3EC2">
            <w:pPr>
              <w:spacing w:after="0" w:line="240" w:lineRule="auto"/>
              <w:jc w:val="both"/>
              <w:rPr>
                <w:rFonts w:ascii="Times New Roman" w:hAnsi="Times New Roman" w:cs="Times New Roman"/>
                <w:sz w:val="24"/>
                <w:szCs w:val="24"/>
              </w:rPr>
            </w:pPr>
            <w:r w:rsidRPr="00C903F1">
              <w:rPr>
                <w:rFonts w:ascii="Times New Roman" w:hAnsi="Times New Roman" w:cs="Times New Roman"/>
                <w:sz w:val="24"/>
                <w:szCs w:val="24"/>
              </w:rPr>
              <w:t xml:space="preserve"> </w:t>
            </w:r>
          </w:p>
          <w:p w14:paraId="666436CD" w14:textId="77777777" w:rsidR="001B3EC2" w:rsidRPr="00C903F1" w:rsidRDefault="001B3EC2" w:rsidP="001B3EC2">
            <w:pPr>
              <w:spacing w:after="0" w:line="240" w:lineRule="auto"/>
              <w:jc w:val="both"/>
              <w:rPr>
                <w:rFonts w:ascii="Times New Roman" w:hAnsi="Times New Roman" w:cs="Times New Roman"/>
                <w:sz w:val="24"/>
                <w:szCs w:val="24"/>
              </w:rPr>
            </w:pPr>
          </w:p>
        </w:tc>
        <w:tc>
          <w:tcPr>
            <w:tcW w:w="1184" w:type="dxa"/>
            <w:vMerge w:val="restart"/>
          </w:tcPr>
          <w:p w14:paraId="2D97509B"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Мультиспектральные данные с разрешением от 15 до 30 метров</w:t>
            </w:r>
          </w:p>
        </w:tc>
        <w:tc>
          <w:tcPr>
            <w:tcW w:w="885" w:type="dxa"/>
          </w:tcPr>
          <w:p w14:paraId="20FC26FF"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-0,26 - 0,64- </w:t>
            </w:r>
          </w:p>
        </w:tc>
        <w:tc>
          <w:tcPr>
            <w:tcW w:w="1152" w:type="dxa"/>
          </w:tcPr>
          <w:p w14:paraId="0470D291" w14:textId="77777777" w:rsidR="001B3EC2" w:rsidRPr="00C903F1" w:rsidRDefault="001B3EC2" w:rsidP="001B3EC2">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-0,3-0,93</w:t>
            </w:r>
          </w:p>
        </w:tc>
        <w:tc>
          <w:tcPr>
            <w:tcW w:w="1030" w:type="dxa"/>
            <w:vMerge w:val="restart"/>
            <w:vAlign w:val="center"/>
          </w:tcPr>
          <w:p w14:paraId="774AB48D" w14:textId="77777777" w:rsidR="001B3EC2" w:rsidRPr="00C903F1" w:rsidRDefault="001B3EC2" w:rsidP="001B3EC2">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w:t>
            </w:r>
          </w:p>
        </w:tc>
      </w:tr>
      <w:bookmarkEnd w:id="94"/>
      <w:tr w:rsidR="001B3EC2" w:rsidRPr="00C903F1" w14:paraId="46570A23" w14:textId="77777777" w:rsidTr="00CD1708">
        <w:trPr>
          <w:jc w:val="center"/>
        </w:trPr>
        <w:tc>
          <w:tcPr>
            <w:tcW w:w="562" w:type="dxa"/>
          </w:tcPr>
          <w:p w14:paraId="245913E5"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2</w:t>
            </w:r>
          </w:p>
        </w:tc>
        <w:tc>
          <w:tcPr>
            <w:tcW w:w="1104" w:type="dxa"/>
          </w:tcPr>
          <w:p w14:paraId="085D0260"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EVI</w:t>
            </w:r>
          </w:p>
        </w:tc>
        <w:tc>
          <w:tcPr>
            <w:tcW w:w="1892" w:type="dxa"/>
            <w:vMerge/>
          </w:tcPr>
          <w:p w14:paraId="7330C99B"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44" w:type="dxa"/>
            <w:vMerge/>
            <w:tcBorders>
              <w:top w:val="single" w:sz="4" w:space="0" w:color="000000"/>
              <w:left w:val="single" w:sz="4" w:space="0" w:color="000000"/>
              <w:bottom w:val="single" w:sz="4" w:space="0" w:color="000000"/>
              <w:right w:val="single" w:sz="4" w:space="0" w:color="000000"/>
            </w:tcBorders>
          </w:tcPr>
          <w:p w14:paraId="31B32A02"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84" w:type="dxa"/>
            <w:vMerge/>
          </w:tcPr>
          <w:p w14:paraId="415F5B61"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885" w:type="dxa"/>
          </w:tcPr>
          <w:p w14:paraId="02416B1D"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-0,06-0,41</w:t>
            </w:r>
          </w:p>
        </w:tc>
        <w:tc>
          <w:tcPr>
            <w:tcW w:w="1152" w:type="dxa"/>
          </w:tcPr>
          <w:p w14:paraId="22B6E6F8"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-0,10-0,40 </w:t>
            </w:r>
          </w:p>
        </w:tc>
        <w:tc>
          <w:tcPr>
            <w:tcW w:w="1030" w:type="dxa"/>
            <w:vMerge/>
            <w:vAlign w:val="center"/>
          </w:tcPr>
          <w:p w14:paraId="5DC76ABF"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1B3EC2" w:rsidRPr="00C903F1" w14:paraId="211F90DB" w14:textId="77777777" w:rsidTr="00CD1708">
        <w:trPr>
          <w:jc w:val="center"/>
        </w:trPr>
        <w:tc>
          <w:tcPr>
            <w:tcW w:w="562" w:type="dxa"/>
          </w:tcPr>
          <w:p w14:paraId="142CB802"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3</w:t>
            </w:r>
          </w:p>
        </w:tc>
        <w:tc>
          <w:tcPr>
            <w:tcW w:w="1104" w:type="dxa"/>
          </w:tcPr>
          <w:p w14:paraId="129BEFA8"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MSAVI</w:t>
            </w:r>
          </w:p>
        </w:tc>
        <w:tc>
          <w:tcPr>
            <w:tcW w:w="1892" w:type="dxa"/>
            <w:vMerge/>
          </w:tcPr>
          <w:p w14:paraId="0345CC16"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44" w:type="dxa"/>
            <w:vMerge/>
            <w:tcBorders>
              <w:top w:val="single" w:sz="4" w:space="0" w:color="000000"/>
              <w:left w:val="single" w:sz="4" w:space="0" w:color="000000"/>
              <w:bottom w:val="single" w:sz="4" w:space="0" w:color="000000"/>
              <w:right w:val="single" w:sz="4" w:space="0" w:color="000000"/>
            </w:tcBorders>
          </w:tcPr>
          <w:p w14:paraId="27B3297B"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84" w:type="dxa"/>
            <w:vMerge/>
          </w:tcPr>
          <w:p w14:paraId="1F4B2416"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885" w:type="dxa"/>
          </w:tcPr>
          <w:p w14:paraId="20B426A7"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-0,69- 0,78</w:t>
            </w:r>
          </w:p>
        </w:tc>
        <w:tc>
          <w:tcPr>
            <w:tcW w:w="1152" w:type="dxa"/>
          </w:tcPr>
          <w:p w14:paraId="3A3B9329"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-0,87-0,96-</w:t>
            </w:r>
          </w:p>
        </w:tc>
        <w:tc>
          <w:tcPr>
            <w:tcW w:w="1030" w:type="dxa"/>
            <w:vMerge/>
            <w:vAlign w:val="center"/>
          </w:tcPr>
          <w:p w14:paraId="1A89521B"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1B3EC2" w:rsidRPr="00C903F1" w14:paraId="26A97B9D" w14:textId="77777777" w:rsidTr="00CD1708">
        <w:trPr>
          <w:jc w:val="center"/>
        </w:trPr>
        <w:tc>
          <w:tcPr>
            <w:tcW w:w="562" w:type="dxa"/>
          </w:tcPr>
          <w:p w14:paraId="5304DA21"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4</w:t>
            </w:r>
          </w:p>
        </w:tc>
        <w:tc>
          <w:tcPr>
            <w:tcW w:w="1104" w:type="dxa"/>
          </w:tcPr>
          <w:p w14:paraId="7C310325"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GNDVI</w:t>
            </w:r>
          </w:p>
        </w:tc>
        <w:tc>
          <w:tcPr>
            <w:tcW w:w="1892" w:type="dxa"/>
            <w:vMerge/>
          </w:tcPr>
          <w:p w14:paraId="7F529680"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44" w:type="dxa"/>
            <w:vMerge/>
            <w:tcBorders>
              <w:top w:val="single" w:sz="4" w:space="0" w:color="000000"/>
              <w:left w:val="single" w:sz="4" w:space="0" w:color="000000"/>
              <w:bottom w:val="single" w:sz="4" w:space="0" w:color="000000"/>
              <w:right w:val="single" w:sz="4" w:space="0" w:color="000000"/>
            </w:tcBorders>
          </w:tcPr>
          <w:p w14:paraId="1E64BAA4"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84" w:type="dxa"/>
            <w:vMerge/>
          </w:tcPr>
          <w:p w14:paraId="1958EF16"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885" w:type="dxa"/>
          </w:tcPr>
          <w:p w14:paraId="03D8D9BD"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-0,41-0,57</w:t>
            </w:r>
          </w:p>
        </w:tc>
        <w:tc>
          <w:tcPr>
            <w:tcW w:w="1152" w:type="dxa"/>
          </w:tcPr>
          <w:p w14:paraId="3125EAB9"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-0,21-1</w:t>
            </w:r>
          </w:p>
        </w:tc>
        <w:tc>
          <w:tcPr>
            <w:tcW w:w="1030" w:type="dxa"/>
            <w:vMerge/>
            <w:vAlign w:val="center"/>
          </w:tcPr>
          <w:p w14:paraId="16AA847D"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1B3EC2" w:rsidRPr="00C903F1" w14:paraId="4FE6BA24" w14:textId="77777777" w:rsidTr="00CD1708">
        <w:trPr>
          <w:jc w:val="center"/>
        </w:trPr>
        <w:tc>
          <w:tcPr>
            <w:tcW w:w="562" w:type="dxa"/>
          </w:tcPr>
          <w:p w14:paraId="4EF80575"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5</w:t>
            </w:r>
          </w:p>
        </w:tc>
        <w:tc>
          <w:tcPr>
            <w:tcW w:w="1104" w:type="dxa"/>
          </w:tcPr>
          <w:p w14:paraId="1BF64807"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NDWI</w:t>
            </w:r>
          </w:p>
        </w:tc>
        <w:tc>
          <w:tcPr>
            <w:tcW w:w="1892" w:type="dxa"/>
            <w:vMerge/>
          </w:tcPr>
          <w:p w14:paraId="5235E4F2"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44" w:type="dxa"/>
            <w:vMerge/>
            <w:tcBorders>
              <w:top w:val="single" w:sz="4" w:space="0" w:color="000000"/>
              <w:left w:val="single" w:sz="4" w:space="0" w:color="000000"/>
              <w:bottom w:val="single" w:sz="4" w:space="0" w:color="000000"/>
              <w:right w:val="single" w:sz="4" w:space="0" w:color="000000"/>
            </w:tcBorders>
          </w:tcPr>
          <w:p w14:paraId="789CFECA"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84" w:type="dxa"/>
            <w:vMerge/>
          </w:tcPr>
          <w:p w14:paraId="39E77448"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885" w:type="dxa"/>
          </w:tcPr>
          <w:p w14:paraId="7F64D361"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-0,57- 0,41 </w:t>
            </w:r>
          </w:p>
        </w:tc>
        <w:tc>
          <w:tcPr>
            <w:tcW w:w="1152" w:type="dxa"/>
          </w:tcPr>
          <w:p w14:paraId="5A0E3FA6"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-1-0,21</w:t>
            </w:r>
          </w:p>
        </w:tc>
        <w:tc>
          <w:tcPr>
            <w:tcW w:w="1030" w:type="dxa"/>
            <w:vMerge/>
            <w:vAlign w:val="center"/>
          </w:tcPr>
          <w:p w14:paraId="6FACB69E"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1B3EC2" w:rsidRPr="00C903F1" w14:paraId="66A68FDE" w14:textId="77777777" w:rsidTr="00CD1708">
        <w:trPr>
          <w:trHeight w:val="389"/>
          <w:jc w:val="center"/>
        </w:trPr>
        <w:tc>
          <w:tcPr>
            <w:tcW w:w="562" w:type="dxa"/>
          </w:tcPr>
          <w:p w14:paraId="617FE2E6"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6</w:t>
            </w:r>
          </w:p>
        </w:tc>
        <w:tc>
          <w:tcPr>
            <w:tcW w:w="1104" w:type="dxa"/>
          </w:tcPr>
          <w:p w14:paraId="02307A02"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VCI</w:t>
            </w:r>
          </w:p>
        </w:tc>
        <w:tc>
          <w:tcPr>
            <w:tcW w:w="1892" w:type="dxa"/>
            <w:vMerge/>
          </w:tcPr>
          <w:p w14:paraId="18C55A26"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44" w:type="dxa"/>
            <w:vMerge/>
            <w:tcBorders>
              <w:top w:val="single" w:sz="4" w:space="0" w:color="000000"/>
              <w:left w:val="single" w:sz="4" w:space="0" w:color="000000"/>
              <w:bottom w:val="single" w:sz="4" w:space="0" w:color="000000"/>
              <w:right w:val="single" w:sz="4" w:space="0" w:color="000000"/>
            </w:tcBorders>
          </w:tcPr>
          <w:p w14:paraId="662018DB"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84" w:type="dxa"/>
            <w:vMerge/>
          </w:tcPr>
          <w:p w14:paraId="78666B1D"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885" w:type="dxa"/>
          </w:tcPr>
          <w:p w14:paraId="0C282469"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bookmarkStart w:id="95" w:name="_wc0opk5wicz7" w:colFirst="0" w:colLast="0"/>
            <w:bookmarkEnd w:id="95"/>
            <w:r w:rsidRPr="00C903F1">
              <w:rPr>
                <w:rFonts w:ascii="Times New Roman" w:eastAsia="Times New Roman" w:hAnsi="Times New Roman" w:cs="Times New Roman"/>
                <w:sz w:val="24"/>
                <w:szCs w:val="24"/>
              </w:rPr>
              <w:t>0-100</w:t>
            </w:r>
          </w:p>
        </w:tc>
        <w:tc>
          <w:tcPr>
            <w:tcW w:w="1152" w:type="dxa"/>
          </w:tcPr>
          <w:p w14:paraId="7B0980C5"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0-100</w:t>
            </w:r>
          </w:p>
        </w:tc>
        <w:tc>
          <w:tcPr>
            <w:tcW w:w="1030" w:type="dxa"/>
            <w:vMerge/>
            <w:vAlign w:val="center"/>
          </w:tcPr>
          <w:p w14:paraId="369E0159"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1B3EC2" w:rsidRPr="00C903F1" w14:paraId="584C7A1A" w14:textId="77777777" w:rsidTr="00CD1708">
        <w:trPr>
          <w:jc w:val="center"/>
        </w:trPr>
        <w:tc>
          <w:tcPr>
            <w:tcW w:w="562" w:type="dxa"/>
          </w:tcPr>
          <w:p w14:paraId="1EEA1E01"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7</w:t>
            </w:r>
          </w:p>
        </w:tc>
        <w:tc>
          <w:tcPr>
            <w:tcW w:w="1104" w:type="dxa"/>
          </w:tcPr>
          <w:p w14:paraId="168DC47D"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BSI</w:t>
            </w:r>
          </w:p>
        </w:tc>
        <w:tc>
          <w:tcPr>
            <w:tcW w:w="1892" w:type="dxa"/>
            <w:vMerge/>
          </w:tcPr>
          <w:p w14:paraId="57B7A4C2"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44" w:type="dxa"/>
            <w:vMerge/>
            <w:tcBorders>
              <w:top w:val="single" w:sz="4" w:space="0" w:color="000000"/>
              <w:left w:val="single" w:sz="4" w:space="0" w:color="000000"/>
              <w:bottom w:val="single" w:sz="4" w:space="0" w:color="000000"/>
              <w:right w:val="single" w:sz="4" w:space="0" w:color="000000"/>
            </w:tcBorders>
          </w:tcPr>
          <w:p w14:paraId="3B388CE7"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84" w:type="dxa"/>
            <w:vMerge/>
          </w:tcPr>
          <w:p w14:paraId="03825F60"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885" w:type="dxa"/>
          </w:tcPr>
          <w:p w14:paraId="3B91971A"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-0,37- 0,18  </w:t>
            </w:r>
          </w:p>
          <w:p w14:paraId="5B5EA73F"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p>
        </w:tc>
        <w:tc>
          <w:tcPr>
            <w:tcW w:w="1152" w:type="dxa"/>
          </w:tcPr>
          <w:p w14:paraId="5942FDD1"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-0,42-0,26</w:t>
            </w:r>
          </w:p>
        </w:tc>
        <w:tc>
          <w:tcPr>
            <w:tcW w:w="1030" w:type="dxa"/>
            <w:vMerge/>
            <w:vAlign w:val="center"/>
          </w:tcPr>
          <w:p w14:paraId="7A102446"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1B3EC2" w:rsidRPr="00C903F1" w14:paraId="6C33B94B" w14:textId="77777777" w:rsidTr="00CD1708">
        <w:trPr>
          <w:jc w:val="center"/>
        </w:trPr>
        <w:tc>
          <w:tcPr>
            <w:tcW w:w="562" w:type="dxa"/>
          </w:tcPr>
          <w:p w14:paraId="08F52E36"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8</w:t>
            </w:r>
          </w:p>
        </w:tc>
        <w:tc>
          <w:tcPr>
            <w:tcW w:w="1104" w:type="dxa"/>
          </w:tcPr>
          <w:p w14:paraId="40FA7D46"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LST</w:t>
            </w:r>
          </w:p>
        </w:tc>
        <w:tc>
          <w:tcPr>
            <w:tcW w:w="1892" w:type="dxa"/>
            <w:vMerge/>
          </w:tcPr>
          <w:p w14:paraId="64A4ADFC"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44" w:type="dxa"/>
            <w:vMerge/>
            <w:tcBorders>
              <w:top w:val="single" w:sz="4" w:space="0" w:color="000000"/>
              <w:left w:val="single" w:sz="4" w:space="0" w:color="000000"/>
              <w:bottom w:val="single" w:sz="4" w:space="0" w:color="000000"/>
              <w:right w:val="single" w:sz="4" w:space="0" w:color="000000"/>
            </w:tcBorders>
          </w:tcPr>
          <w:p w14:paraId="1CB3884C"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84" w:type="dxa"/>
            <w:vMerge/>
          </w:tcPr>
          <w:p w14:paraId="2E8086BB"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885" w:type="dxa"/>
          </w:tcPr>
          <w:p w14:paraId="13BD737A"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29,1 – 4,3 </w:t>
            </w:r>
          </w:p>
        </w:tc>
        <w:tc>
          <w:tcPr>
            <w:tcW w:w="1152" w:type="dxa"/>
          </w:tcPr>
          <w:p w14:paraId="6603C3FE"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-8,99-32,9</w:t>
            </w:r>
          </w:p>
        </w:tc>
        <w:tc>
          <w:tcPr>
            <w:tcW w:w="1030" w:type="dxa"/>
          </w:tcPr>
          <w:p w14:paraId="3982DBB6"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°С</w:t>
            </w:r>
          </w:p>
        </w:tc>
      </w:tr>
      <w:tr w:rsidR="001B3EC2" w:rsidRPr="00C903F1" w14:paraId="50FF73E9" w14:textId="77777777" w:rsidTr="00CD1708">
        <w:trPr>
          <w:jc w:val="center"/>
        </w:trPr>
        <w:tc>
          <w:tcPr>
            <w:tcW w:w="562" w:type="dxa"/>
          </w:tcPr>
          <w:p w14:paraId="17586CD5"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9</w:t>
            </w:r>
          </w:p>
        </w:tc>
        <w:tc>
          <w:tcPr>
            <w:tcW w:w="1104" w:type="dxa"/>
          </w:tcPr>
          <w:p w14:paraId="3653E126"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DEM (ЦМР)</w:t>
            </w:r>
          </w:p>
        </w:tc>
        <w:tc>
          <w:tcPr>
            <w:tcW w:w="1892" w:type="dxa"/>
          </w:tcPr>
          <w:p w14:paraId="4AF14A5E"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Изображения шаттловой радиолокационной топографической миссии (SRTM)</w:t>
            </w:r>
          </w:p>
        </w:tc>
        <w:tc>
          <w:tcPr>
            <w:tcW w:w="1744" w:type="dxa"/>
            <w:tcBorders>
              <w:top w:val="single" w:sz="4" w:space="0" w:color="000000"/>
              <w:left w:val="single" w:sz="4" w:space="0" w:color="000000"/>
              <w:bottom w:val="single" w:sz="4" w:space="0" w:color="000000"/>
              <w:right w:val="single" w:sz="4" w:space="0" w:color="000000"/>
            </w:tcBorders>
          </w:tcPr>
          <w:p w14:paraId="25BED0A4" w14:textId="77777777" w:rsidR="001B3EC2" w:rsidRPr="00AC2BA6" w:rsidRDefault="001B3EC2" w:rsidP="001B3EC2">
            <w:pPr>
              <w:spacing w:after="0" w:line="240" w:lineRule="auto"/>
              <w:jc w:val="both"/>
              <w:rPr>
                <w:rFonts w:ascii="Times New Roman" w:eastAsia="Times New Roman" w:hAnsi="Times New Roman" w:cs="Times New Roman"/>
                <w:sz w:val="24"/>
                <w:szCs w:val="24"/>
                <w:lang w:val="en-US"/>
              </w:rPr>
            </w:pPr>
            <w:r w:rsidRPr="00C903F1">
              <w:rPr>
                <w:rFonts w:ascii="Times New Roman" w:hAnsi="Times New Roman" w:cs="Times New Roman"/>
                <w:sz w:val="24"/>
                <w:szCs w:val="24"/>
              </w:rPr>
              <w:t>NASA Earthdata</w:t>
            </w:r>
          </w:p>
        </w:tc>
        <w:tc>
          <w:tcPr>
            <w:tcW w:w="1184" w:type="dxa"/>
            <w:vMerge/>
          </w:tcPr>
          <w:p w14:paraId="2456EAE9" w14:textId="77777777" w:rsidR="001B3EC2" w:rsidRPr="00C903F1" w:rsidRDefault="001B3EC2" w:rsidP="001B3EC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885" w:type="dxa"/>
          </w:tcPr>
          <w:p w14:paraId="357EC37D"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123-637</w:t>
            </w:r>
          </w:p>
        </w:tc>
        <w:tc>
          <w:tcPr>
            <w:tcW w:w="1152" w:type="dxa"/>
          </w:tcPr>
          <w:p w14:paraId="5B1E59E4"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62-848 </w:t>
            </w:r>
          </w:p>
        </w:tc>
        <w:tc>
          <w:tcPr>
            <w:tcW w:w="1030" w:type="dxa"/>
          </w:tcPr>
          <w:p w14:paraId="366B649C"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Метры, м</w:t>
            </w:r>
          </w:p>
        </w:tc>
      </w:tr>
      <w:tr w:rsidR="001B3EC2" w:rsidRPr="00C903F1" w14:paraId="60C5860C" w14:textId="77777777" w:rsidTr="00CD1708">
        <w:trPr>
          <w:jc w:val="center"/>
        </w:trPr>
        <w:tc>
          <w:tcPr>
            <w:tcW w:w="562" w:type="dxa"/>
          </w:tcPr>
          <w:p w14:paraId="730E972B"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10</w:t>
            </w:r>
          </w:p>
        </w:tc>
        <w:tc>
          <w:tcPr>
            <w:tcW w:w="1104" w:type="dxa"/>
          </w:tcPr>
          <w:p w14:paraId="11CA518C"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SOC</w:t>
            </w:r>
          </w:p>
        </w:tc>
        <w:tc>
          <w:tcPr>
            <w:tcW w:w="1892" w:type="dxa"/>
          </w:tcPr>
          <w:p w14:paraId="19A72454"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SoilGrids – это система автоматизированного картирования почв на основе глобальных данных о профиле почвы и сопутствующих данных об окружающей среде</w:t>
            </w:r>
          </w:p>
        </w:tc>
        <w:tc>
          <w:tcPr>
            <w:tcW w:w="1744" w:type="dxa"/>
            <w:tcBorders>
              <w:top w:val="single" w:sz="4" w:space="0" w:color="000000"/>
              <w:left w:val="single" w:sz="4" w:space="0" w:color="000000"/>
              <w:bottom w:val="single" w:sz="4" w:space="0" w:color="000000"/>
              <w:right w:val="single" w:sz="4" w:space="0" w:color="000000"/>
            </w:tcBorders>
          </w:tcPr>
          <w:p w14:paraId="3C297465" w14:textId="77777777" w:rsidR="001B3EC2" w:rsidRPr="0069582F"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hAnsi="Times New Roman" w:cs="Times New Roman"/>
                <w:sz w:val="24"/>
                <w:szCs w:val="24"/>
              </w:rPr>
              <w:t>ISRIC – Всемирная информационная служба по почвам</w:t>
            </w:r>
          </w:p>
        </w:tc>
        <w:tc>
          <w:tcPr>
            <w:tcW w:w="1184" w:type="dxa"/>
          </w:tcPr>
          <w:p w14:paraId="1D632447"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250 м</w:t>
            </w:r>
          </w:p>
        </w:tc>
        <w:tc>
          <w:tcPr>
            <w:tcW w:w="885" w:type="dxa"/>
          </w:tcPr>
          <w:p w14:paraId="7F738C9C"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0-77</w:t>
            </w:r>
          </w:p>
        </w:tc>
        <w:tc>
          <w:tcPr>
            <w:tcW w:w="1152" w:type="dxa"/>
          </w:tcPr>
          <w:p w14:paraId="0EE62E31"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0-83</w:t>
            </w:r>
          </w:p>
        </w:tc>
        <w:tc>
          <w:tcPr>
            <w:tcW w:w="1030" w:type="dxa"/>
          </w:tcPr>
          <w:p w14:paraId="2F86C879" w14:textId="77777777" w:rsidR="001B3EC2" w:rsidRPr="00C903F1" w:rsidRDefault="001B3EC2"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ц/га </w:t>
            </w:r>
          </w:p>
        </w:tc>
      </w:tr>
      <w:tr w:rsidR="00F9044C" w:rsidRPr="00C903F1" w14:paraId="68F18D73" w14:textId="77777777" w:rsidTr="00CD1708">
        <w:trPr>
          <w:jc w:val="center"/>
        </w:trPr>
        <w:tc>
          <w:tcPr>
            <w:tcW w:w="9553" w:type="dxa"/>
            <w:gridSpan w:val="8"/>
          </w:tcPr>
          <w:p w14:paraId="14B46E20" w14:textId="77777777" w:rsidR="00F9044C" w:rsidRPr="00C903F1" w:rsidRDefault="00F9044C" w:rsidP="001B3EC2">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Примечание: составлена автором </w:t>
            </w:r>
          </w:p>
        </w:tc>
      </w:tr>
    </w:tbl>
    <w:p w14:paraId="15CC6E17"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p>
    <w:p w14:paraId="5EA81EC0"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Для каждого из 10 индикаторов качества применяется унифицированная цветовая градация, состоящая из 5 классов, отражающих уровни значений и их экологическую интерпретацию. Цвета варьируются от красного (наихудшие показатели) до синего (наилучшие либо, наоборот, критически неблагоприятные – в случае инвертированных шкал). Однако трактовка этих классов зависит от природы конкретного индекса (Таблица</w:t>
      </w:r>
      <w:r w:rsidR="00430E00" w:rsidRPr="00C903F1">
        <w:rPr>
          <w:rFonts w:ascii="Times New Roman" w:eastAsia="Times New Roman" w:hAnsi="Times New Roman" w:cs="Times New Roman"/>
          <w:sz w:val="28"/>
          <w:szCs w:val="28"/>
        </w:rPr>
        <w:t xml:space="preserve"> </w:t>
      </w:r>
      <w:r w:rsidR="003D4EE7" w:rsidRPr="00C903F1">
        <w:rPr>
          <w:rFonts w:ascii="Times New Roman" w:eastAsia="Times New Roman" w:hAnsi="Times New Roman" w:cs="Times New Roman"/>
          <w:sz w:val="28"/>
          <w:szCs w:val="28"/>
          <w:lang w:val="kk-KZ"/>
        </w:rPr>
        <w:t>8</w:t>
      </w:r>
      <w:r w:rsidRPr="00C903F1">
        <w:rPr>
          <w:rFonts w:ascii="Times New Roman" w:eastAsia="Times New Roman" w:hAnsi="Times New Roman" w:cs="Times New Roman"/>
          <w:sz w:val="28"/>
          <w:szCs w:val="28"/>
        </w:rPr>
        <w:t>).</w:t>
      </w:r>
    </w:p>
    <w:p w14:paraId="72B0A701"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p>
    <w:p w14:paraId="7E03C9D8" w14:textId="77777777" w:rsidR="00FF620E"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Таблица</w:t>
      </w:r>
      <w:r w:rsidR="00430E00" w:rsidRPr="00C903F1">
        <w:rPr>
          <w:rFonts w:ascii="Times New Roman" w:eastAsia="Times New Roman" w:hAnsi="Times New Roman" w:cs="Times New Roman"/>
          <w:sz w:val="28"/>
          <w:szCs w:val="28"/>
        </w:rPr>
        <w:t xml:space="preserve"> </w:t>
      </w:r>
      <w:r w:rsidR="00FB5600" w:rsidRPr="00C903F1">
        <w:rPr>
          <w:rFonts w:ascii="Times New Roman" w:eastAsia="Times New Roman" w:hAnsi="Times New Roman" w:cs="Times New Roman"/>
          <w:sz w:val="28"/>
          <w:szCs w:val="28"/>
        </w:rPr>
        <w:t>8</w:t>
      </w:r>
      <w:r w:rsidRPr="00C903F1">
        <w:rPr>
          <w:rFonts w:ascii="Times New Roman" w:eastAsia="Times New Roman" w:hAnsi="Times New Roman" w:cs="Times New Roman"/>
          <w:sz w:val="28"/>
          <w:szCs w:val="28"/>
        </w:rPr>
        <w:t xml:space="preserve"> – </w:t>
      </w:r>
      <w:r w:rsidR="0095528D" w:rsidRPr="00C903F1">
        <w:rPr>
          <w:rFonts w:ascii="Times New Roman" w:eastAsia="Times New Roman" w:hAnsi="Times New Roman" w:cs="Times New Roman"/>
          <w:sz w:val="28"/>
          <w:szCs w:val="28"/>
        </w:rPr>
        <w:t>Классификация наложения индексов критериев качества земель</w:t>
      </w:r>
    </w:p>
    <w:p w14:paraId="726366AA"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  </w:t>
      </w:r>
    </w:p>
    <w:tbl>
      <w:tblPr>
        <w:tblStyle w:val="ab"/>
        <w:tblW w:w="0" w:type="auto"/>
        <w:tblLook w:val="04A0" w:firstRow="1" w:lastRow="0" w:firstColumn="1" w:lastColumn="0" w:noHBand="0" w:noVBand="1"/>
      </w:tblPr>
      <w:tblGrid>
        <w:gridCol w:w="562"/>
        <w:gridCol w:w="1134"/>
        <w:gridCol w:w="1985"/>
        <w:gridCol w:w="5808"/>
      </w:tblGrid>
      <w:tr w:rsidR="00444E9B" w:rsidRPr="00770D51" w14:paraId="0566E6D0" w14:textId="77777777" w:rsidTr="00A3160E">
        <w:tc>
          <w:tcPr>
            <w:tcW w:w="562" w:type="dxa"/>
          </w:tcPr>
          <w:p w14:paraId="6A668A0E" w14:textId="77777777" w:rsidR="00444E9B" w:rsidRPr="00770D51" w:rsidRDefault="00444E9B" w:rsidP="00A3160E">
            <w:pPr>
              <w:jc w:val="center"/>
              <w:rPr>
                <w:rFonts w:ascii="Times New Roman" w:eastAsia="Times New Roman" w:hAnsi="Times New Roman" w:cs="Times New Roman"/>
                <w:sz w:val="26"/>
                <w:szCs w:val="26"/>
              </w:rPr>
            </w:pPr>
            <w:r w:rsidRPr="00770D51">
              <w:rPr>
                <w:rFonts w:ascii="Times New Roman" w:eastAsia="Times New Roman" w:hAnsi="Times New Roman" w:cs="Times New Roman"/>
                <w:sz w:val="26"/>
                <w:szCs w:val="26"/>
              </w:rPr>
              <w:t>№</w:t>
            </w:r>
          </w:p>
        </w:tc>
        <w:tc>
          <w:tcPr>
            <w:tcW w:w="1134" w:type="dxa"/>
          </w:tcPr>
          <w:p w14:paraId="7ACB367D" w14:textId="77777777" w:rsidR="00444E9B" w:rsidRPr="00770D51" w:rsidRDefault="00444E9B" w:rsidP="00A3160E">
            <w:pPr>
              <w:jc w:val="center"/>
              <w:rPr>
                <w:rFonts w:ascii="Times New Roman" w:eastAsia="Times New Roman" w:hAnsi="Times New Roman" w:cs="Times New Roman"/>
                <w:sz w:val="26"/>
                <w:szCs w:val="26"/>
              </w:rPr>
            </w:pPr>
            <w:r w:rsidRPr="00770D51">
              <w:rPr>
                <w:rFonts w:ascii="Times New Roman" w:hAnsi="Times New Roman" w:cs="Times New Roman"/>
                <w:sz w:val="26"/>
                <w:szCs w:val="26"/>
              </w:rPr>
              <w:t>Класс</w:t>
            </w:r>
          </w:p>
        </w:tc>
        <w:tc>
          <w:tcPr>
            <w:tcW w:w="1985" w:type="dxa"/>
          </w:tcPr>
          <w:p w14:paraId="60F65FD4" w14:textId="77777777" w:rsidR="00444E9B" w:rsidRPr="00770D51" w:rsidRDefault="00444E9B" w:rsidP="00A3160E">
            <w:pPr>
              <w:jc w:val="center"/>
              <w:rPr>
                <w:rFonts w:ascii="Times New Roman" w:eastAsia="Times New Roman" w:hAnsi="Times New Roman" w:cs="Times New Roman"/>
                <w:sz w:val="26"/>
                <w:szCs w:val="26"/>
              </w:rPr>
            </w:pPr>
            <w:r w:rsidRPr="00770D51">
              <w:rPr>
                <w:rFonts w:ascii="Times New Roman" w:hAnsi="Times New Roman" w:cs="Times New Roman"/>
                <w:sz w:val="26"/>
                <w:szCs w:val="26"/>
              </w:rPr>
              <w:t>Цвет</w:t>
            </w:r>
          </w:p>
        </w:tc>
        <w:tc>
          <w:tcPr>
            <w:tcW w:w="5808" w:type="dxa"/>
          </w:tcPr>
          <w:p w14:paraId="66C7431F" w14:textId="77777777" w:rsidR="00444E9B" w:rsidRPr="00770D51" w:rsidRDefault="00444E9B" w:rsidP="00A3160E">
            <w:pPr>
              <w:jc w:val="center"/>
              <w:rPr>
                <w:rFonts w:ascii="Times New Roman" w:eastAsia="Times New Roman" w:hAnsi="Times New Roman" w:cs="Times New Roman"/>
                <w:sz w:val="26"/>
                <w:szCs w:val="26"/>
              </w:rPr>
            </w:pPr>
            <w:r w:rsidRPr="00770D51">
              <w:rPr>
                <w:rFonts w:ascii="Times New Roman" w:hAnsi="Times New Roman" w:cs="Times New Roman"/>
                <w:sz w:val="26"/>
                <w:szCs w:val="26"/>
              </w:rPr>
              <w:t>Интерпретация</w:t>
            </w:r>
          </w:p>
        </w:tc>
      </w:tr>
      <w:tr w:rsidR="00A3160E" w:rsidRPr="00770D51" w14:paraId="138B8B37" w14:textId="77777777" w:rsidTr="00A3160E">
        <w:tc>
          <w:tcPr>
            <w:tcW w:w="562" w:type="dxa"/>
          </w:tcPr>
          <w:p w14:paraId="57B17847" w14:textId="77777777" w:rsidR="00A3160E" w:rsidRPr="00770D51" w:rsidRDefault="00A3160E" w:rsidP="00A3160E">
            <w:pPr>
              <w:jc w:val="center"/>
              <w:rPr>
                <w:rFonts w:ascii="Times New Roman" w:eastAsia="Times New Roman" w:hAnsi="Times New Roman" w:cs="Times New Roman"/>
                <w:sz w:val="26"/>
                <w:szCs w:val="26"/>
              </w:rPr>
            </w:pPr>
            <w:r w:rsidRPr="00770D51">
              <w:rPr>
                <w:rFonts w:ascii="Times New Roman" w:eastAsia="Times New Roman" w:hAnsi="Times New Roman" w:cs="Times New Roman"/>
                <w:sz w:val="26"/>
                <w:szCs w:val="26"/>
              </w:rPr>
              <w:t>1</w:t>
            </w:r>
          </w:p>
        </w:tc>
        <w:tc>
          <w:tcPr>
            <w:tcW w:w="1134" w:type="dxa"/>
          </w:tcPr>
          <w:p w14:paraId="4E6016E8" w14:textId="77777777" w:rsidR="00A3160E" w:rsidRPr="00770D51" w:rsidRDefault="00A3160E" w:rsidP="00A3160E">
            <w:pPr>
              <w:jc w:val="center"/>
              <w:rPr>
                <w:rFonts w:ascii="Times New Roman" w:hAnsi="Times New Roman" w:cs="Times New Roman"/>
                <w:sz w:val="26"/>
                <w:szCs w:val="26"/>
              </w:rPr>
            </w:pPr>
            <w:r w:rsidRPr="00770D51">
              <w:rPr>
                <w:rFonts w:ascii="Times New Roman" w:hAnsi="Times New Roman" w:cs="Times New Roman"/>
                <w:sz w:val="26"/>
                <w:szCs w:val="26"/>
              </w:rPr>
              <w:t>2</w:t>
            </w:r>
          </w:p>
        </w:tc>
        <w:tc>
          <w:tcPr>
            <w:tcW w:w="1985" w:type="dxa"/>
          </w:tcPr>
          <w:p w14:paraId="575B9753" w14:textId="77777777" w:rsidR="00A3160E" w:rsidRPr="00770D51" w:rsidRDefault="00A3160E" w:rsidP="00A3160E">
            <w:pPr>
              <w:jc w:val="center"/>
              <w:rPr>
                <w:rFonts w:ascii="Times New Roman" w:hAnsi="Times New Roman" w:cs="Times New Roman"/>
                <w:sz w:val="26"/>
                <w:szCs w:val="26"/>
              </w:rPr>
            </w:pPr>
            <w:r w:rsidRPr="00770D51">
              <w:rPr>
                <w:rFonts w:ascii="Times New Roman" w:hAnsi="Times New Roman" w:cs="Times New Roman"/>
                <w:sz w:val="26"/>
                <w:szCs w:val="26"/>
              </w:rPr>
              <w:t>3</w:t>
            </w:r>
          </w:p>
        </w:tc>
        <w:tc>
          <w:tcPr>
            <w:tcW w:w="5808" w:type="dxa"/>
          </w:tcPr>
          <w:p w14:paraId="6FC92B35" w14:textId="77777777" w:rsidR="00A3160E" w:rsidRPr="00770D51" w:rsidRDefault="00A3160E" w:rsidP="00A3160E">
            <w:pPr>
              <w:jc w:val="center"/>
              <w:rPr>
                <w:rFonts w:ascii="Times New Roman" w:hAnsi="Times New Roman" w:cs="Times New Roman"/>
                <w:sz w:val="26"/>
                <w:szCs w:val="26"/>
              </w:rPr>
            </w:pPr>
            <w:r w:rsidRPr="00770D51">
              <w:rPr>
                <w:rFonts w:ascii="Times New Roman" w:hAnsi="Times New Roman" w:cs="Times New Roman"/>
                <w:sz w:val="26"/>
                <w:szCs w:val="26"/>
              </w:rPr>
              <w:t>4</w:t>
            </w:r>
          </w:p>
        </w:tc>
      </w:tr>
      <w:tr w:rsidR="00444E9B" w:rsidRPr="00770D51" w14:paraId="12D7293E" w14:textId="77777777" w:rsidTr="00A3160E">
        <w:tc>
          <w:tcPr>
            <w:tcW w:w="562" w:type="dxa"/>
          </w:tcPr>
          <w:p w14:paraId="6B68734D" w14:textId="77777777" w:rsidR="00444E9B" w:rsidRPr="00770D51" w:rsidRDefault="00444E9B" w:rsidP="00444E9B">
            <w:pPr>
              <w:jc w:val="both"/>
              <w:rPr>
                <w:rFonts w:ascii="Times New Roman" w:eastAsia="Times New Roman" w:hAnsi="Times New Roman" w:cs="Times New Roman"/>
                <w:sz w:val="26"/>
                <w:szCs w:val="26"/>
              </w:rPr>
            </w:pPr>
            <w:bookmarkStart w:id="96" w:name="_Hlk204904348"/>
            <w:r w:rsidRPr="00770D51">
              <w:rPr>
                <w:rFonts w:ascii="Times New Roman" w:eastAsia="Times New Roman" w:hAnsi="Times New Roman" w:cs="Times New Roman"/>
                <w:sz w:val="26"/>
                <w:szCs w:val="26"/>
              </w:rPr>
              <w:t>1</w:t>
            </w:r>
          </w:p>
        </w:tc>
        <w:tc>
          <w:tcPr>
            <w:tcW w:w="1134" w:type="dxa"/>
          </w:tcPr>
          <w:p w14:paraId="211C4543"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Класс 1</w:t>
            </w:r>
          </w:p>
        </w:tc>
        <w:tc>
          <w:tcPr>
            <w:tcW w:w="1985" w:type="dxa"/>
          </w:tcPr>
          <w:p w14:paraId="5499F195"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Красный</w:t>
            </w:r>
          </w:p>
        </w:tc>
        <w:tc>
          <w:tcPr>
            <w:tcW w:w="5808" w:type="dxa"/>
          </w:tcPr>
          <w:p w14:paraId="30D5BD97" w14:textId="77777777" w:rsidR="00444E9B" w:rsidRPr="00770D51" w:rsidRDefault="00444E9B" w:rsidP="00A3160E">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Очень низкие/неблагоприятные значения</w:t>
            </w:r>
          </w:p>
        </w:tc>
      </w:tr>
      <w:tr w:rsidR="00444E9B" w:rsidRPr="00770D51" w14:paraId="2F4FCF9D" w14:textId="77777777" w:rsidTr="00A3160E">
        <w:tc>
          <w:tcPr>
            <w:tcW w:w="562" w:type="dxa"/>
          </w:tcPr>
          <w:p w14:paraId="6355EBC4"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eastAsia="Times New Roman" w:hAnsi="Times New Roman" w:cs="Times New Roman"/>
                <w:sz w:val="26"/>
                <w:szCs w:val="26"/>
              </w:rPr>
              <w:t>2</w:t>
            </w:r>
          </w:p>
        </w:tc>
        <w:tc>
          <w:tcPr>
            <w:tcW w:w="1134" w:type="dxa"/>
          </w:tcPr>
          <w:p w14:paraId="7242998A"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Класс 2</w:t>
            </w:r>
          </w:p>
        </w:tc>
        <w:tc>
          <w:tcPr>
            <w:tcW w:w="1985" w:type="dxa"/>
          </w:tcPr>
          <w:p w14:paraId="00092D16"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Оранжевый</w:t>
            </w:r>
          </w:p>
        </w:tc>
        <w:tc>
          <w:tcPr>
            <w:tcW w:w="5808" w:type="dxa"/>
          </w:tcPr>
          <w:p w14:paraId="7B135278" w14:textId="77777777" w:rsidR="00444E9B" w:rsidRPr="00770D51" w:rsidRDefault="00444E9B" w:rsidP="00A3160E">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Низкие значения / умеренно негативные</w:t>
            </w:r>
          </w:p>
        </w:tc>
      </w:tr>
      <w:tr w:rsidR="00444E9B" w:rsidRPr="00770D51" w14:paraId="4C0EEB81" w14:textId="77777777" w:rsidTr="00A3160E">
        <w:tc>
          <w:tcPr>
            <w:tcW w:w="562" w:type="dxa"/>
          </w:tcPr>
          <w:p w14:paraId="23DC91A1"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eastAsia="Times New Roman" w:hAnsi="Times New Roman" w:cs="Times New Roman"/>
                <w:sz w:val="26"/>
                <w:szCs w:val="26"/>
              </w:rPr>
              <w:t>3</w:t>
            </w:r>
          </w:p>
        </w:tc>
        <w:tc>
          <w:tcPr>
            <w:tcW w:w="1134" w:type="dxa"/>
          </w:tcPr>
          <w:p w14:paraId="5FCB8DED"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Класс 3</w:t>
            </w:r>
          </w:p>
        </w:tc>
        <w:tc>
          <w:tcPr>
            <w:tcW w:w="1985" w:type="dxa"/>
          </w:tcPr>
          <w:p w14:paraId="1F109F08"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Жёлтый</w:t>
            </w:r>
          </w:p>
        </w:tc>
        <w:tc>
          <w:tcPr>
            <w:tcW w:w="5808" w:type="dxa"/>
          </w:tcPr>
          <w:p w14:paraId="5BB1B8E4" w14:textId="77777777" w:rsidR="00444E9B" w:rsidRPr="00770D51" w:rsidRDefault="00444E9B" w:rsidP="00A3160E">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Средний уровень</w:t>
            </w:r>
          </w:p>
        </w:tc>
      </w:tr>
      <w:tr w:rsidR="00444E9B" w:rsidRPr="00770D51" w14:paraId="05C3FCAF" w14:textId="77777777" w:rsidTr="00A3160E">
        <w:tc>
          <w:tcPr>
            <w:tcW w:w="562" w:type="dxa"/>
          </w:tcPr>
          <w:p w14:paraId="736D842F"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eastAsia="Times New Roman" w:hAnsi="Times New Roman" w:cs="Times New Roman"/>
                <w:sz w:val="26"/>
                <w:szCs w:val="26"/>
              </w:rPr>
              <w:t>4</w:t>
            </w:r>
          </w:p>
        </w:tc>
        <w:tc>
          <w:tcPr>
            <w:tcW w:w="1134" w:type="dxa"/>
          </w:tcPr>
          <w:p w14:paraId="4B74F47D"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Класс 4</w:t>
            </w:r>
          </w:p>
        </w:tc>
        <w:tc>
          <w:tcPr>
            <w:tcW w:w="1985" w:type="dxa"/>
          </w:tcPr>
          <w:p w14:paraId="60D42B29"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Светло-зелёный</w:t>
            </w:r>
          </w:p>
        </w:tc>
        <w:tc>
          <w:tcPr>
            <w:tcW w:w="5808" w:type="dxa"/>
          </w:tcPr>
          <w:p w14:paraId="4688B63C" w14:textId="77777777" w:rsidR="00444E9B" w:rsidRPr="00770D51" w:rsidRDefault="00444E9B" w:rsidP="00A3160E">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Выше среднего / частично благоприятный</w:t>
            </w:r>
          </w:p>
        </w:tc>
      </w:tr>
      <w:tr w:rsidR="00444E9B" w:rsidRPr="00770D51" w14:paraId="098661DB" w14:textId="77777777" w:rsidTr="00A3160E">
        <w:tc>
          <w:tcPr>
            <w:tcW w:w="562" w:type="dxa"/>
          </w:tcPr>
          <w:p w14:paraId="4AC173BB"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eastAsia="Times New Roman" w:hAnsi="Times New Roman" w:cs="Times New Roman"/>
                <w:sz w:val="26"/>
                <w:szCs w:val="26"/>
              </w:rPr>
              <w:t>5</w:t>
            </w:r>
          </w:p>
        </w:tc>
        <w:tc>
          <w:tcPr>
            <w:tcW w:w="1134" w:type="dxa"/>
          </w:tcPr>
          <w:p w14:paraId="7A81A293"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Класс 5</w:t>
            </w:r>
          </w:p>
        </w:tc>
        <w:tc>
          <w:tcPr>
            <w:tcW w:w="1985" w:type="dxa"/>
          </w:tcPr>
          <w:p w14:paraId="5A46D2D8" w14:textId="77777777" w:rsidR="00444E9B" w:rsidRPr="00770D51" w:rsidRDefault="00444E9B" w:rsidP="00444E9B">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Синий</w:t>
            </w:r>
          </w:p>
        </w:tc>
        <w:tc>
          <w:tcPr>
            <w:tcW w:w="5808" w:type="dxa"/>
          </w:tcPr>
          <w:p w14:paraId="6A13829B" w14:textId="77777777" w:rsidR="00444E9B" w:rsidRPr="00770D51" w:rsidRDefault="00444E9B" w:rsidP="00A3160E">
            <w:pPr>
              <w:jc w:val="both"/>
              <w:rPr>
                <w:rFonts w:ascii="Times New Roman" w:eastAsia="Times New Roman" w:hAnsi="Times New Roman" w:cs="Times New Roman"/>
                <w:sz w:val="26"/>
                <w:szCs w:val="26"/>
              </w:rPr>
            </w:pPr>
            <w:r w:rsidRPr="00770D51">
              <w:rPr>
                <w:rFonts w:ascii="Times New Roman" w:hAnsi="Times New Roman" w:cs="Times New Roman"/>
                <w:sz w:val="26"/>
                <w:szCs w:val="26"/>
              </w:rPr>
              <w:t>Очень высокие / благоприятные (или деградирующие – для инвертированных)</w:t>
            </w:r>
          </w:p>
        </w:tc>
      </w:tr>
      <w:bookmarkEnd w:id="96"/>
    </w:tbl>
    <w:p w14:paraId="0364D778"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p>
    <w:p w14:paraId="4EAABFF4"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К примеру, индексы NDVI, EVI, MSAVI, GNDVI, NDWI, VCI и SOCS имеют нормальную шкалу, где увеличение значений отражает улучшение экологических условий. В таких случаях красный цвет соответствует наименее благоприятным условиям – полному отсутствию растительности, влаги или органического углерода, а синий отражает максимально развитую и продуктивную среду: густой растительный покров, высокую влажность или содержание гумуса.</w:t>
      </w:r>
    </w:p>
    <w:p w14:paraId="0792D7AC"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Так, для NDVI, значения ниже 0,1 интерпретируются как отсутствие зелёной массы, что отображается красным цветом. Оранжевые и жёлтые тона сигнализируют о слабой и умеренной растительности соответственно, в то время как светло-зелёный обозначает хорошие условия роста. Синий цвет указывает на густую и здоровую растительность, как правило, характерную для лесных или пойменных экосистем.</w:t>
      </w:r>
    </w:p>
    <w:p w14:paraId="2768A7C5"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EVI, как и NDVI, выражает здоровье растительного покрова, но в меньшей степени подвержен атмосферным помехам. При низких значениях индекс демонстрирует участки с деградированным покровом (отмеченные красным цветом), тогда как высокие значения отражают устойчивые, биологически активные экосистемы, визуализируемые в синем спектре.</w:t>
      </w:r>
    </w:p>
    <w:p w14:paraId="74F8F293"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MSAVI и GNDVI дают более точную картину на территориях со слабым покровом. В них аналогичная логика цветовой градации применяется: минимальные значения, говорящие о доминировании почвенного фона или стрессе растительности, окрашиваются в красные и оранжевые оттенки; максимальные значения, характерные для равномерного зелёного покрова, отражаются зелёными и синими цветами.</w:t>
      </w:r>
    </w:p>
    <w:p w14:paraId="0D7EF295"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Водный индекс NDWI оценивает наличие влаги в растительности и на поверхности. Красные оттенки свидетельствуют о сухих, вододефицитных</w:t>
      </w:r>
      <w:r w:rsidR="00A3160E">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участках, тогда как синий цвет – об избыточной влаге, водоёмах и заболоченности.</w:t>
      </w:r>
    </w:p>
    <w:p w14:paraId="5A2CF74C"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VCI используется для мониторинга засушливых явлений. Его высокие значения (ближе к синему цвету) указывают на отсутствие стресса и нормальные условия, тогда как низкие (красные и оранжевые тона) – на засуху и отклонения от средних значений в сторону дефицита влаги.</w:t>
      </w:r>
    </w:p>
    <w:p w14:paraId="0A180F28"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SOCS, связанный с содержанием органического углерода в почве, интерпретируется аналогично: от бедных почв с истощённым гумусовым горизонтом (отмеченных красным) до высокоорганических чернозёмов (в синем спектре).</w:t>
      </w:r>
    </w:p>
    <w:p w14:paraId="580A1E43"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отличие от вышеперечисленных, BSI и LST трактуются по инвертированной шкале, где высокие значения – это не благо, а признак деградации. В этих случаях красный цвет будет символизировать наилучшие условия: наличие растительного покрова и умеренные температуры. Напротив, синий цвет будет соответствовать высоким значениям BSI (что свидетельствует о наличии обнажённой почвы, эрозии и антропогенного давления) и LST (указывающим на тепловой стресс и перегрев поверхности). Таким образом, синий цвет в этих индексах несёт негативную нагрузку, а красный – положительную.</w:t>
      </w:r>
    </w:p>
    <w:p w14:paraId="1737DB0A"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Последний индекс – DEM (ЦМР), отражающий абсолютные высоты, также требует отдельного подхода. Он интерпретируется в контексте агроэкологической пригодности, где наилучшими считаются равнинные территории с высотами до 200 метров. Соответственно, минимальные значения окрашиваются в красные и оранжевые тона, как наиболее благоприятные для земледелия, тогда как максимальные (высоты свыше 400</w:t>
      </w:r>
      <w:r w:rsidR="006C2CDE">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500 метров) – в синие, указывая на сложные или непригодные условия.</w:t>
      </w:r>
    </w:p>
    <w:p w14:paraId="54DADB49"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Таким образом, единая цветовая шкала применяется к 10 различным индексам, но с учётом их направленности: прямая шкала отражает улучшение условий от красного к синему, тогда как инвертированная трактует тот же градиент с противоположной экологической нагрузкой (см. в Табл. </w:t>
      </w:r>
      <w:r w:rsidR="003D4EE7" w:rsidRPr="00C903F1">
        <w:rPr>
          <w:rFonts w:ascii="Times New Roman" w:eastAsia="Times New Roman" w:hAnsi="Times New Roman" w:cs="Times New Roman"/>
          <w:sz w:val="28"/>
          <w:szCs w:val="28"/>
          <w:lang w:val="kk-KZ"/>
        </w:rPr>
        <w:t>9</w:t>
      </w:r>
      <w:r w:rsidRPr="00C903F1">
        <w:rPr>
          <w:rFonts w:ascii="Times New Roman" w:eastAsia="Times New Roman" w:hAnsi="Times New Roman" w:cs="Times New Roman"/>
          <w:sz w:val="28"/>
          <w:szCs w:val="28"/>
        </w:rPr>
        <w:t xml:space="preserve">). </w:t>
      </w:r>
    </w:p>
    <w:p w14:paraId="6B1B5263"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p>
    <w:p w14:paraId="12349C20" w14:textId="77777777" w:rsidR="007F3B4C"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Таблица </w:t>
      </w:r>
      <w:r w:rsidR="00FB5600" w:rsidRPr="00C903F1">
        <w:rPr>
          <w:rFonts w:ascii="Times New Roman" w:eastAsia="Times New Roman" w:hAnsi="Times New Roman" w:cs="Times New Roman"/>
          <w:sz w:val="28"/>
          <w:szCs w:val="28"/>
        </w:rPr>
        <w:t>9</w:t>
      </w:r>
      <w:r w:rsidR="000A7434" w:rsidRPr="00C903F1">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Классовая интерпретация шкалы по 10 качественным показателям</w:t>
      </w:r>
    </w:p>
    <w:p w14:paraId="07562A5B" w14:textId="77777777" w:rsidR="00B50139" w:rsidRDefault="00B50139" w:rsidP="00B50139">
      <w:pPr>
        <w:spacing w:after="0" w:line="240" w:lineRule="auto"/>
        <w:jc w:val="both"/>
        <w:rPr>
          <w:rFonts w:ascii="Times New Roman" w:eastAsia="Times New Roman" w:hAnsi="Times New Roman" w:cs="Times New Roman"/>
          <w:sz w:val="28"/>
          <w:szCs w:val="28"/>
        </w:rPr>
      </w:pPr>
    </w:p>
    <w:tbl>
      <w:tblPr>
        <w:tblStyle w:val="ab"/>
        <w:tblpPr w:leftFromText="180" w:rightFromText="180" w:vertAnchor="text" w:horzAnchor="margin" w:tblpY="2"/>
        <w:tblW w:w="9634" w:type="dxa"/>
        <w:tblLayout w:type="fixed"/>
        <w:tblLook w:val="04A0" w:firstRow="1" w:lastRow="0" w:firstColumn="1" w:lastColumn="0" w:noHBand="0" w:noVBand="1"/>
      </w:tblPr>
      <w:tblGrid>
        <w:gridCol w:w="562"/>
        <w:gridCol w:w="993"/>
        <w:gridCol w:w="1275"/>
        <w:gridCol w:w="1134"/>
        <w:gridCol w:w="1276"/>
        <w:gridCol w:w="1418"/>
        <w:gridCol w:w="1417"/>
        <w:gridCol w:w="1559"/>
      </w:tblGrid>
      <w:tr w:rsidR="003E0D96" w:rsidRPr="00B50139" w14:paraId="7F8A0FCD" w14:textId="77777777" w:rsidTr="00EF26DC">
        <w:trPr>
          <w:trHeight w:val="981"/>
        </w:trPr>
        <w:tc>
          <w:tcPr>
            <w:tcW w:w="562" w:type="dxa"/>
          </w:tcPr>
          <w:p w14:paraId="0FA3976A"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w:t>
            </w:r>
          </w:p>
        </w:tc>
        <w:tc>
          <w:tcPr>
            <w:tcW w:w="993" w:type="dxa"/>
          </w:tcPr>
          <w:p w14:paraId="11F47362"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Индекс</w:t>
            </w:r>
          </w:p>
        </w:tc>
        <w:tc>
          <w:tcPr>
            <w:tcW w:w="1275" w:type="dxa"/>
          </w:tcPr>
          <w:p w14:paraId="69FB4114"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Класс 1 (Очень плохо)</w:t>
            </w:r>
          </w:p>
        </w:tc>
        <w:tc>
          <w:tcPr>
            <w:tcW w:w="1134" w:type="dxa"/>
          </w:tcPr>
          <w:p w14:paraId="66FC8B3B"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Класс 2 (Плохо)</w:t>
            </w:r>
          </w:p>
        </w:tc>
        <w:tc>
          <w:tcPr>
            <w:tcW w:w="1276" w:type="dxa"/>
          </w:tcPr>
          <w:p w14:paraId="01765704"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Класс 3 (Средне)</w:t>
            </w:r>
          </w:p>
        </w:tc>
        <w:tc>
          <w:tcPr>
            <w:tcW w:w="1418" w:type="dxa"/>
          </w:tcPr>
          <w:p w14:paraId="33F4DC3E"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Класс 4 (Хорошо)</w:t>
            </w:r>
          </w:p>
        </w:tc>
        <w:tc>
          <w:tcPr>
            <w:tcW w:w="1417" w:type="dxa"/>
          </w:tcPr>
          <w:p w14:paraId="53B1FB4F"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Класс 5 (Отлично)</w:t>
            </w:r>
          </w:p>
        </w:tc>
        <w:tc>
          <w:tcPr>
            <w:tcW w:w="1559" w:type="dxa"/>
          </w:tcPr>
          <w:p w14:paraId="6E02E14C"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Интерпретация шкалы</w:t>
            </w:r>
          </w:p>
        </w:tc>
      </w:tr>
      <w:tr w:rsidR="003E0D96" w:rsidRPr="00B50139" w14:paraId="4739F766" w14:textId="77777777" w:rsidTr="00954CB1">
        <w:trPr>
          <w:trHeight w:val="282"/>
        </w:trPr>
        <w:tc>
          <w:tcPr>
            <w:tcW w:w="562" w:type="dxa"/>
            <w:tcBorders>
              <w:bottom w:val="single" w:sz="4" w:space="0" w:color="auto"/>
            </w:tcBorders>
          </w:tcPr>
          <w:p w14:paraId="6E8D1A97" w14:textId="77777777" w:rsidR="003E0D96" w:rsidRPr="00B50139" w:rsidRDefault="003E0D96" w:rsidP="00EF26DC">
            <w:pPr>
              <w:jc w:val="center"/>
              <w:rPr>
                <w:rFonts w:ascii="Times New Roman" w:hAnsi="Times New Roman" w:cs="Times New Roman"/>
                <w:sz w:val="24"/>
                <w:szCs w:val="24"/>
              </w:rPr>
            </w:pPr>
            <w:r w:rsidRPr="00B50139">
              <w:rPr>
                <w:rFonts w:ascii="Times New Roman" w:hAnsi="Times New Roman" w:cs="Times New Roman"/>
                <w:sz w:val="24"/>
                <w:szCs w:val="24"/>
              </w:rPr>
              <w:t>1</w:t>
            </w:r>
          </w:p>
        </w:tc>
        <w:tc>
          <w:tcPr>
            <w:tcW w:w="993" w:type="dxa"/>
            <w:tcBorders>
              <w:bottom w:val="single" w:sz="4" w:space="0" w:color="auto"/>
            </w:tcBorders>
          </w:tcPr>
          <w:p w14:paraId="3641FB15" w14:textId="77777777" w:rsidR="003E0D96" w:rsidRPr="00B50139" w:rsidRDefault="003E0D96" w:rsidP="00EF26DC">
            <w:pPr>
              <w:jc w:val="center"/>
              <w:rPr>
                <w:rFonts w:ascii="Times New Roman" w:hAnsi="Times New Roman" w:cs="Times New Roman"/>
                <w:sz w:val="24"/>
                <w:szCs w:val="24"/>
              </w:rPr>
            </w:pPr>
            <w:r w:rsidRPr="00B50139">
              <w:rPr>
                <w:rFonts w:ascii="Times New Roman" w:hAnsi="Times New Roman" w:cs="Times New Roman"/>
                <w:sz w:val="24"/>
                <w:szCs w:val="24"/>
              </w:rPr>
              <w:t>2</w:t>
            </w:r>
          </w:p>
        </w:tc>
        <w:tc>
          <w:tcPr>
            <w:tcW w:w="1275" w:type="dxa"/>
            <w:tcBorders>
              <w:bottom w:val="single" w:sz="4" w:space="0" w:color="auto"/>
            </w:tcBorders>
          </w:tcPr>
          <w:p w14:paraId="1C4A2195" w14:textId="77777777" w:rsidR="003E0D96" w:rsidRPr="00B50139" w:rsidRDefault="003E0D96" w:rsidP="00EF26DC">
            <w:pPr>
              <w:jc w:val="center"/>
              <w:rPr>
                <w:rFonts w:ascii="Times New Roman" w:hAnsi="Times New Roman" w:cs="Times New Roman"/>
                <w:sz w:val="24"/>
                <w:szCs w:val="24"/>
              </w:rPr>
            </w:pPr>
            <w:r w:rsidRPr="00B50139">
              <w:rPr>
                <w:rFonts w:ascii="Times New Roman" w:hAnsi="Times New Roman" w:cs="Times New Roman"/>
                <w:sz w:val="24"/>
                <w:szCs w:val="24"/>
              </w:rPr>
              <w:t>3</w:t>
            </w:r>
          </w:p>
        </w:tc>
        <w:tc>
          <w:tcPr>
            <w:tcW w:w="1134" w:type="dxa"/>
            <w:tcBorders>
              <w:bottom w:val="single" w:sz="4" w:space="0" w:color="auto"/>
            </w:tcBorders>
          </w:tcPr>
          <w:p w14:paraId="62F71982" w14:textId="77777777" w:rsidR="003E0D96" w:rsidRPr="00B50139" w:rsidRDefault="003E0D96" w:rsidP="00EF26DC">
            <w:pPr>
              <w:jc w:val="center"/>
              <w:rPr>
                <w:rFonts w:ascii="Times New Roman" w:hAnsi="Times New Roman" w:cs="Times New Roman"/>
                <w:sz w:val="24"/>
                <w:szCs w:val="24"/>
              </w:rPr>
            </w:pPr>
            <w:r w:rsidRPr="00B50139">
              <w:rPr>
                <w:rFonts w:ascii="Times New Roman" w:hAnsi="Times New Roman" w:cs="Times New Roman"/>
                <w:sz w:val="24"/>
                <w:szCs w:val="24"/>
              </w:rPr>
              <w:t>4</w:t>
            </w:r>
          </w:p>
        </w:tc>
        <w:tc>
          <w:tcPr>
            <w:tcW w:w="1276" w:type="dxa"/>
            <w:tcBorders>
              <w:bottom w:val="single" w:sz="4" w:space="0" w:color="auto"/>
            </w:tcBorders>
          </w:tcPr>
          <w:p w14:paraId="3C9A7BE6" w14:textId="77777777" w:rsidR="003E0D96" w:rsidRPr="00B50139" w:rsidRDefault="003E0D96" w:rsidP="00EF26DC">
            <w:pPr>
              <w:jc w:val="center"/>
              <w:rPr>
                <w:rFonts w:ascii="Times New Roman" w:hAnsi="Times New Roman" w:cs="Times New Roman"/>
                <w:sz w:val="24"/>
                <w:szCs w:val="24"/>
              </w:rPr>
            </w:pPr>
            <w:r w:rsidRPr="00B50139">
              <w:rPr>
                <w:rFonts w:ascii="Times New Roman" w:hAnsi="Times New Roman" w:cs="Times New Roman"/>
                <w:sz w:val="24"/>
                <w:szCs w:val="24"/>
              </w:rPr>
              <w:t>5</w:t>
            </w:r>
          </w:p>
        </w:tc>
        <w:tc>
          <w:tcPr>
            <w:tcW w:w="1418" w:type="dxa"/>
            <w:tcBorders>
              <w:bottom w:val="single" w:sz="4" w:space="0" w:color="auto"/>
            </w:tcBorders>
          </w:tcPr>
          <w:p w14:paraId="0D900112" w14:textId="77777777" w:rsidR="003E0D96" w:rsidRPr="00B50139" w:rsidRDefault="003E0D96" w:rsidP="00EF26DC">
            <w:pPr>
              <w:jc w:val="center"/>
              <w:rPr>
                <w:rFonts w:ascii="Times New Roman" w:hAnsi="Times New Roman" w:cs="Times New Roman"/>
                <w:sz w:val="24"/>
                <w:szCs w:val="24"/>
              </w:rPr>
            </w:pPr>
            <w:r w:rsidRPr="00B50139">
              <w:rPr>
                <w:rFonts w:ascii="Times New Roman" w:hAnsi="Times New Roman" w:cs="Times New Roman"/>
                <w:sz w:val="24"/>
                <w:szCs w:val="24"/>
              </w:rPr>
              <w:t>6</w:t>
            </w:r>
          </w:p>
        </w:tc>
        <w:tc>
          <w:tcPr>
            <w:tcW w:w="1417" w:type="dxa"/>
            <w:tcBorders>
              <w:bottom w:val="single" w:sz="4" w:space="0" w:color="auto"/>
            </w:tcBorders>
          </w:tcPr>
          <w:p w14:paraId="6885D332" w14:textId="77777777" w:rsidR="003E0D96" w:rsidRPr="00B50139" w:rsidRDefault="003E0D96" w:rsidP="00EF26DC">
            <w:pPr>
              <w:jc w:val="center"/>
              <w:rPr>
                <w:rFonts w:ascii="Times New Roman" w:hAnsi="Times New Roman" w:cs="Times New Roman"/>
                <w:sz w:val="24"/>
                <w:szCs w:val="24"/>
              </w:rPr>
            </w:pPr>
            <w:r w:rsidRPr="00B50139">
              <w:rPr>
                <w:rFonts w:ascii="Times New Roman" w:hAnsi="Times New Roman" w:cs="Times New Roman"/>
                <w:sz w:val="24"/>
                <w:szCs w:val="24"/>
              </w:rPr>
              <w:t>7</w:t>
            </w:r>
          </w:p>
        </w:tc>
        <w:tc>
          <w:tcPr>
            <w:tcW w:w="1559" w:type="dxa"/>
            <w:tcBorders>
              <w:bottom w:val="single" w:sz="4" w:space="0" w:color="auto"/>
            </w:tcBorders>
          </w:tcPr>
          <w:p w14:paraId="71042630" w14:textId="77777777" w:rsidR="003E0D96" w:rsidRPr="00B50139" w:rsidRDefault="003E0D96" w:rsidP="00EF26DC">
            <w:pPr>
              <w:jc w:val="center"/>
              <w:rPr>
                <w:rFonts w:ascii="Times New Roman" w:hAnsi="Times New Roman" w:cs="Times New Roman"/>
                <w:sz w:val="24"/>
                <w:szCs w:val="24"/>
              </w:rPr>
            </w:pPr>
            <w:r w:rsidRPr="00B50139">
              <w:rPr>
                <w:rFonts w:ascii="Times New Roman" w:hAnsi="Times New Roman" w:cs="Times New Roman"/>
                <w:sz w:val="24"/>
                <w:szCs w:val="24"/>
              </w:rPr>
              <w:t>8</w:t>
            </w:r>
          </w:p>
        </w:tc>
      </w:tr>
      <w:tr w:rsidR="003E0D96" w:rsidRPr="00B50139" w14:paraId="09AEBC16" w14:textId="77777777" w:rsidTr="00954CB1">
        <w:trPr>
          <w:trHeight w:val="1264"/>
        </w:trPr>
        <w:tc>
          <w:tcPr>
            <w:tcW w:w="562" w:type="dxa"/>
            <w:tcBorders>
              <w:bottom w:val="nil"/>
            </w:tcBorders>
          </w:tcPr>
          <w:p w14:paraId="15D4D68E"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1</w:t>
            </w:r>
          </w:p>
        </w:tc>
        <w:tc>
          <w:tcPr>
            <w:tcW w:w="993" w:type="dxa"/>
            <w:tcBorders>
              <w:bottom w:val="nil"/>
            </w:tcBorders>
          </w:tcPr>
          <w:p w14:paraId="2137B88A"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NDVI</w:t>
            </w:r>
          </w:p>
        </w:tc>
        <w:tc>
          <w:tcPr>
            <w:tcW w:w="1275" w:type="dxa"/>
            <w:tcBorders>
              <w:bottom w:val="nil"/>
            </w:tcBorders>
          </w:tcPr>
          <w:p w14:paraId="71AF4D63" w14:textId="77777777" w:rsidR="003E0D96" w:rsidRPr="00B50139" w:rsidRDefault="003E0D96" w:rsidP="00EF26DC">
            <w:pPr>
              <w:rPr>
                <w:rFonts w:ascii="Times New Roman" w:hAnsi="Times New Roman" w:cs="Times New Roman"/>
                <w:sz w:val="24"/>
                <w:szCs w:val="24"/>
              </w:rPr>
            </w:pPr>
            <w:proofErr w:type="gramStart"/>
            <w:r w:rsidRPr="00B50139">
              <w:rPr>
                <w:rFonts w:ascii="Times New Roman" w:hAnsi="Times New Roman" w:cs="Times New Roman"/>
                <w:sz w:val="24"/>
                <w:szCs w:val="24"/>
              </w:rPr>
              <w:t>&lt; 0</w:t>
            </w:r>
            <w:proofErr w:type="gramEnd"/>
            <w:r w:rsidRPr="00B50139">
              <w:rPr>
                <w:rFonts w:ascii="Times New Roman" w:hAnsi="Times New Roman" w:cs="Times New Roman"/>
                <w:sz w:val="24"/>
                <w:szCs w:val="24"/>
              </w:rPr>
              <w:t xml:space="preserve"> - отсутствие растительности</w:t>
            </w:r>
          </w:p>
        </w:tc>
        <w:tc>
          <w:tcPr>
            <w:tcW w:w="1134" w:type="dxa"/>
            <w:tcBorders>
              <w:bottom w:val="nil"/>
            </w:tcBorders>
          </w:tcPr>
          <w:p w14:paraId="6D38C533"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0 - 0,2 – стресс</w:t>
            </w:r>
          </w:p>
          <w:p w14:paraId="35F227A5" w14:textId="77777777" w:rsidR="003E0D96" w:rsidRPr="00B50139" w:rsidRDefault="003E0D96" w:rsidP="00EF26DC">
            <w:pPr>
              <w:rPr>
                <w:rFonts w:ascii="Times New Roman" w:hAnsi="Times New Roman" w:cs="Times New Roman"/>
                <w:sz w:val="24"/>
                <w:szCs w:val="24"/>
              </w:rPr>
            </w:pPr>
          </w:p>
        </w:tc>
        <w:tc>
          <w:tcPr>
            <w:tcW w:w="1276" w:type="dxa"/>
            <w:tcBorders>
              <w:bottom w:val="nil"/>
            </w:tcBorders>
          </w:tcPr>
          <w:p w14:paraId="25E7B0FF"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0,2 - 0,3 – средняя вегетация</w:t>
            </w:r>
          </w:p>
        </w:tc>
        <w:tc>
          <w:tcPr>
            <w:tcW w:w="1418" w:type="dxa"/>
            <w:tcBorders>
              <w:bottom w:val="nil"/>
            </w:tcBorders>
          </w:tcPr>
          <w:p w14:paraId="447DE820"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0,3 - 06 – высокая плотность</w:t>
            </w:r>
          </w:p>
        </w:tc>
        <w:tc>
          <w:tcPr>
            <w:tcW w:w="1417" w:type="dxa"/>
            <w:tcBorders>
              <w:bottom w:val="nil"/>
            </w:tcBorders>
          </w:tcPr>
          <w:p w14:paraId="2D3EE406"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&gt; 0,6 – густая растительность</w:t>
            </w:r>
          </w:p>
        </w:tc>
        <w:tc>
          <w:tcPr>
            <w:tcW w:w="1559" w:type="dxa"/>
            <w:tcBorders>
              <w:bottom w:val="nil"/>
            </w:tcBorders>
          </w:tcPr>
          <w:p w14:paraId="60BE9032" w14:textId="77777777" w:rsidR="003E0D96" w:rsidRPr="00B50139" w:rsidRDefault="003E0D96" w:rsidP="00EF26DC">
            <w:pPr>
              <w:rPr>
                <w:rFonts w:ascii="Times New Roman" w:hAnsi="Times New Roman" w:cs="Times New Roman"/>
                <w:sz w:val="24"/>
                <w:szCs w:val="24"/>
              </w:rPr>
            </w:pPr>
            <w:r w:rsidRPr="00B50139">
              <w:rPr>
                <w:rFonts w:ascii="Times New Roman" w:hAnsi="Times New Roman" w:cs="Times New Roman"/>
                <w:sz w:val="24"/>
                <w:szCs w:val="24"/>
              </w:rPr>
              <w:t>Чем выше, тем лучше</w:t>
            </w:r>
          </w:p>
        </w:tc>
      </w:tr>
    </w:tbl>
    <w:p w14:paraId="0F725D61" w14:textId="77777777" w:rsidR="009628D4" w:rsidRPr="009628D4" w:rsidRDefault="009628D4" w:rsidP="009628D4">
      <w:pPr>
        <w:rPr>
          <w:rFonts w:ascii="Times New Roman" w:eastAsia="Times New Roman" w:hAnsi="Times New Roman" w:cs="Times New Roman"/>
          <w:sz w:val="28"/>
          <w:szCs w:val="28"/>
        </w:rPr>
      </w:pPr>
    </w:p>
    <w:p w14:paraId="31750D5C" w14:textId="77777777" w:rsidR="003E0D96" w:rsidRDefault="003E0D96" w:rsidP="009628D4">
      <w:pPr>
        <w:tabs>
          <w:tab w:val="left" w:pos="5775"/>
        </w:tabs>
        <w:rPr>
          <w:rFonts w:ascii="Times New Roman" w:eastAsia="Times New Roman" w:hAnsi="Times New Roman" w:cs="Times New Roman"/>
          <w:sz w:val="28"/>
          <w:szCs w:val="28"/>
        </w:rPr>
      </w:pPr>
    </w:p>
    <w:p w14:paraId="728E41F5" w14:textId="77777777" w:rsidR="005A689D" w:rsidRPr="003E0D96" w:rsidRDefault="009628D4" w:rsidP="003E0D96">
      <w:pPr>
        <w:tabs>
          <w:tab w:val="left" w:pos="5775"/>
        </w:tabs>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9628D4">
        <w:rPr>
          <w:rFonts w:ascii="Times New Roman" w:eastAsia="Times New Roman" w:hAnsi="Times New Roman" w:cs="Times New Roman"/>
          <w:sz w:val="28"/>
          <w:szCs w:val="28"/>
        </w:rPr>
        <w:t xml:space="preserve">  </w:t>
      </w:r>
      <w:proofErr w:type="gramStart"/>
      <w:r w:rsidRPr="009628D4">
        <w:rPr>
          <w:rFonts w:ascii="Times New Roman" w:eastAsia="Times New Roman" w:hAnsi="Times New Roman" w:cs="Times New Roman"/>
          <w:sz w:val="28"/>
          <w:szCs w:val="28"/>
        </w:rPr>
        <w:t>Продолжение  таблицы</w:t>
      </w:r>
      <w:proofErr w:type="gramEnd"/>
      <w:r w:rsidRPr="009628D4">
        <w:rPr>
          <w:rFonts w:ascii="Times New Roman" w:eastAsia="Times New Roman" w:hAnsi="Times New Roman" w:cs="Times New Roman"/>
          <w:sz w:val="28"/>
          <w:szCs w:val="28"/>
        </w:rPr>
        <w:t xml:space="preserve">  9</w:t>
      </w:r>
    </w:p>
    <w:tbl>
      <w:tblPr>
        <w:tblStyle w:val="ab"/>
        <w:tblpPr w:leftFromText="180" w:rightFromText="180" w:vertAnchor="text" w:horzAnchor="margin" w:tblpY="2"/>
        <w:tblW w:w="9634" w:type="dxa"/>
        <w:tblLayout w:type="fixed"/>
        <w:tblLook w:val="04A0" w:firstRow="1" w:lastRow="0" w:firstColumn="1" w:lastColumn="0" w:noHBand="0" w:noVBand="1"/>
      </w:tblPr>
      <w:tblGrid>
        <w:gridCol w:w="562"/>
        <w:gridCol w:w="993"/>
        <w:gridCol w:w="1275"/>
        <w:gridCol w:w="1134"/>
        <w:gridCol w:w="1276"/>
        <w:gridCol w:w="1418"/>
        <w:gridCol w:w="1417"/>
        <w:gridCol w:w="1559"/>
      </w:tblGrid>
      <w:tr w:rsidR="00187BCB" w:rsidRPr="00B50139" w14:paraId="5FDD52D0" w14:textId="77777777" w:rsidTr="00B50139">
        <w:trPr>
          <w:trHeight w:val="1264"/>
        </w:trPr>
        <w:tc>
          <w:tcPr>
            <w:tcW w:w="562" w:type="dxa"/>
          </w:tcPr>
          <w:p w14:paraId="56855567" w14:textId="77777777" w:rsidR="00187BCB" w:rsidRPr="00B50139" w:rsidRDefault="00187BCB" w:rsidP="00A3160E">
            <w:pPr>
              <w:rPr>
                <w:rFonts w:ascii="Times New Roman" w:hAnsi="Times New Roman" w:cs="Times New Roman"/>
                <w:sz w:val="24"/>
                <w:szCs w:val="24"/>
              </w:rPr>
            </w:pPr>
            <w:r w:rsidRPr="00B50139">
              <w:rPr>
                <w:rFonts w:ascii="Times New Roman" w:hAnsi="Times New Roman" w:cs="Times New Roman"/>
                <w:sz w:val="24"/>
                <w:szCs w:val="24"/>
              </w:rPr>
              <w:t>2</w:t>
            </w:r>
          </w:p>
        </w:tc>
        <w:tc>
          <w:tcPr>
            <w:tcW w:w="993" w:type="dxa"/>
          </w:tcPr>
          <w:p w14:paraId="542A44EE" w14:textId="77777777" w:rsidR="00187BCB" w:rsidRPr="00B50139" w:rsidRDefault="00187BCB" w:rsidP="00A3160E">
            <w:pPr>
              <w:rPr>
                <w:rFonts w:ascii="Times New Roman" w:hAnsi="Times New Roman" w:cs="Times New Roman"/>
                <w:sz w:val="24"/>
                <w:szCs w:val="24"/>
              </w:rPr>
            </w:pPr>
            <w:r w:rsidRPr="00B50139">
              <w:rPr>
                <w:rFonts w:ascii="Times New Roman" w:hAnsi="Times New Roman" w:cs="Times New Roman"/>
                <w:sz w:val="24"/>
                <w:szCs w:val="24"/>
              </w:rPr>
              <w:t>EVI</w:t>
            </w:r>
          </w:p>
        </w:tc>
        <w:tc>
          <w:tcPr>
            <w:tcW w:w="1275" w:type="dxa"/>
          </w:tcPr>
          <w:p w14:paraId="74A3499B" w14:textId="77777777" w:rsidR="00187BCB" w:rsidRPr="00B50139" w:rsidRDefault="00187BCB" w:rsidP="00A3160E">
            <w:pPr>
              <w:rPr>
                <w:rFonts w:ascii="Times New Roman" w:hAnsi="Times New Roman" w:cs="Times New Roman"/>
                <w:sz w:val="24"/>
                <w:szCs w:val="24"/>
              </w:rPr>
            </w:pPr>
            <w:proofErr w:type="gramStart"/>
            <w:r w:rsidRPr="00B50139">
              <w:rPr>
                <w:rFonts w:ascii="Times New Roman" w:hAnsi="Times New Roman" w:cs="Times New Roman"/>
                <w:sz w:val="24"/>
                <w:szCs w:val="24"/>
              </w:rPr>
              <w:t>&lt; 0</w:t>
            </w:r>
            <w:proofErr w:type="gramEnd"/>
            <w:r w:rsidRPr="00B50139">
              <w:rPr>
                <w:rFonts w:ascii="Times New Roman" w:hAnsi="Times New Roman" w:cs="Times New Roman"/>
                <w:sz w:val="24"/>
                <w:szCs w:val="24"/>
              </w:rPr>
              <w:t xml:space="preserve"> – эрозия, нет биомассы</w:t>
            </w:r>
          </w:p>
        </w:tc>
        <w:tc>
          <w:tcPr>
            <w:tcW w:w="1134" w:type="dxa"/>
          </w:tcPr>
          <w:p w14:paraId="374BB5C5" w14:textId="77777777" w:rsidR="00187BCB" w:rsidRPr="00B50139" w:rsidRDefault="00187BCB" w:rsidP="00A3160E">
            <w:pPr>
              <w:rPr>
                <w:rFonts w:ascii="Times New Roman" w:hAnsi="Times New Roman" w:cs="Times New Roman"/>
                <w:sz w:val="24"/>
                <w:szCs w:val="24"/>
              </w:rPr>
            </w:pPr>
            <w:r w:rsidRPr="00B50139">
              <w:rPr>
                <w:rFonts w:ascii="Times New Roman" w:hAnsi="Times New Roman" w:cs="Times New Roman"/>
                <w:sz w:val="24"/>
                <w:szCs w:val="24"/>
              </w:rPr>
              <w:t>0 - 0,1 – слабая активность</w:t>
            </w:r>
          </w:p>
        </w:tc>
        <w:tc>
          <w:tcPr>
            <w:tcW w:w="1276" w:type="dxa"/>
          </w:tcPr>
          <w:p w14:paraId="6E892725" w14:textId="77777777" w:rsidR="00187BCB" w:rsidRPr="00B50139" w:rsidRDefault="00187BCB" w:rsidP="00A3160E">
            <w:pPr>
              <w:rPr>
                <w:rFonts w:ascii="Times New Roman" w:hAnsi="Times New Roman" w:cs="Times New Roman"/>
                <w:sz w:val="24"/>
                <w:szCs w:val="24"/>
              </w:rPr>
            </w:pPr>
            <w:r w:rsidRPr="00B50139">
              <w:rPr>
                <w:rFonts w:ascii="Times New Roman" w:hAnsi="Times New Roman" w:cs="Times New Roman"/>
                <w:sz w:val="24"/>
                <w:szCs w:val="24"/>
              </w:rPr>
              <w:t>0,1 - 0,2 – умеренная биомасса</w:t>
            </w:r>
          </w:p>
        </w:tc>
        <w:tc>
          <w:tcPr>
            <w:tcW w:w="1418" w:type="dxa"/>
          </w:tcPr>
          <w:p w14:paraId="1EAFBBD1" w14:textId="77777777" w:rsidR="00187BCB" w:rsidRPr="00B50139" w:rsidRDefault="00187BCB" w:rsidP="00A3160E">
            <w:pPr>
              <w:rPr>
                <w:rFonts w:ascii="Times New Roman" w:hAnsi="Times New Roman" w:cs="Times New Roman"/>
                <w:sz w:val="24"/>
                <w:szCs w:val="24"/>
              </w:rPr>
            </w:pPr>
            <w:r w:rsidRPr="00B50139">
              <w:rPr>
                <w:rFonts w:ascii="Times New Roman" w:hAnsi="Times New Roman" w:cs="Times New Roman"/>
                <w:sz w:val="24"/>
                <w:szCs w:val="24"/>
              </w:rPr>
              <w:t>0,2 - 0,3 – хорошая продуктивность</w:t>
            </w:r>
          </w:p>
        </w:tc>
        <w:tc>
          <w:tcPr>
            <w:tcW w:w="1417" w:type="dxa"/>
          </w:tcPr>
          <w:p w14:paraId="56C500B0" w14:textId="77777777" w:rsidR="00187BCB" w:rsidRPr="00B50139" w:rsidRDefault="00187BCB" w:rsidP="00A3160E">
            <w:pPr>
              <w:rPr>
                <w:rFonts w:ascii="Times New Roman" w:hAnsi="Times New Roman" w:cs="Times New Roman"/>
                <w:sz w:val="24"/>
                <w:szCs w:val="24"/>
              </w:rPr>
            </w:pPr>
            <w:r w:rsidRPr="00B50139">
              <w:rPr>
                <w:rFonts w:ascii="Times New Roman" w:hAnsi="Times New Roman" w:cs="Times New Roman"/>
                <w:sz w:val="24"/>
                <w:szCs w:val="24"/>
              </w:rPr>
              <w:t>&gt; 0,3 – интенсивная вегетация</w:t>
            </w:r>
          </w:p>
        </w:tc>
        <w:tc>
          <w:tcPr>
            <w:tcW w:w="1559" w:type="dxa"/>
          </w:tcPr>
          <w:p w14:paraId="5EB84FE1" w14:textId="77777777" w:rsidR="00187BCB" w:rsidRPr="00B50139" w:rsidRDefault="00187BCB" w:rsidP="00A3160E">
            <w:pPr>
              <w:rPr>
                <w:rFonts w:ascii="Times New Roman" w:hAnsi="Times New Roman" w:cs="Times New Roman"/>
                <w:sz w:val="24"/>
                <w:szCs w:val="24"/>
              </w:rPr>
            </w:pPr>
            <w:r w:rsidRPr="00B50139">
              <w:rPr>
                <w:rFonts w:ascii="Times New Roman" w:hAnsi="Times New Roman" w:cs="Times New Roman"/>
                <w:sz w:val="24"/>
                <w:szCs w:val="24"/>
              </w:rPr>
              <w:t>Чем выше, тем лучше</w:t>
            </w:r>
          </w:p>
        </w:tc>
      </w:tr>
      <w:tr w:rsidR="00EA49F1" w:rsidRPr="00B50139" w14:paraId="56FF4AA3" w14:textId="77777777" w:rsidTr="00B50139">
        <w:trPr>
          <w:trHeight w:val="1264"/>
        </w:trPr>
        <w:tc>
          <w:tcPr>
            <w:tcW w:w="562" w:type="dxa"/>
          </w:tcPr>
          <w:p w14:paraId="48BEDADE"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3</w:t>
            </w:r>
          </w:p>
        </w:tc>
        <w:tc>
          <w:tcPr>
            <w:tcW w:w="993" w:type="dxa"/>
          </w:tcPr>
          <w:p w14:paraId="5CDF404D"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MSAVI</w:t>
            </w:r>
          </w:p>
        </w:tc>
        <w:tc>
          <w:tcPr>
            <w:tcW w:w="1275" w:type="dxa"/>
          </w:tcPr>
          <w:p w14:paraId="7BB2B903" w14:textId="77777777" w:rsidR="00EA49F1" w:rsidRPr="00B50139" w:rsidRDefault="00EA49F1" w:rsidP="00EA49F1">
            <w:pPr>
              <w:rPr>
                <w:rFonts w:ascii="Times New Roman" w:hAnsi="Times New Roman" w:cs="Times New Roman"/>
                <w:sz w:val="24"/>
                <w:szCs w:val="24"/>
              </w:rPr>
            </w:pPr>
            <w:proofErr w:type="gramStart"/>
            <w:r w:rsidRPr="00B50139">
              <w:rPr>
                <w:rFonts w:ascii="Times New Roman" w:hAnsi="Times New Roman" w:cs="Times New Roman"/>
                <w:sz w:val="24"/>
                <w:szCs w:val="24"/>
              </w:rPr>
              <w:t>&lt; 0</w:t>
            </w:r>
            <w:proofErr w:type="gramEnd"/>
            <w:r w:rsidRPr="00B50139">
              <w:rPr>
                <w:rFonts w:ascii="Times New Roman" w:hAnsi="Times New Roman" w:cs="Times New Roman"/>
                <w:sz w:val="24"/>
                <w:szCs w:val="24"/>
              </w:rPr>
              <w:t xml:space="preserve"> – влияние почвы велико</w:t>
            </w:r>
          </w:p>
        </w:tc>
        <w:tc>
          <w:tcPr>
            <w:tcW w:w="1134" w:type="dxa"/>
          </w:tcPr>
          <w:p w14:paraId="1270AFA3"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0 - 0,1 – слабое покрытие</w:t>
            </w:r>
          </w:p>
        </w:tc>
        <w:tc>
          <w:tcPr>
            <w:tcW w:w="1276" w:type="dxa"/>
          </w:tcPr>
          <w:p w14:paraId="080ECA53"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0,1 - 0,2 – средняя устойчивость</w:t>
            </w:r>
          </w:p>
        </w:tc>
        <w:tc>
          <w:tcPr>
            <w:tcW w:w="1418" w:type="dxa"/>
          </w:tcPr>
          <w:p w14:paraId="3A7477EB"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0,2 - 0,3 – хороший покров</w:t>
            </w:r>
          </w:p>
        </w:tc>
        <w:tc>
          <w:tcPr>
            <w:tcW w:w="1417" w:type="dxa"/>
          </w:tcPr>
          <w:p w14:paraId="21293AD4"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&gt; 0,3 – плотная растительность</w:t>
            </w:r>
          </w:p>
        </w:tc>
        <w:tc>
          <w:tcPr>
            <w:tcW w:w="1559" w:type="dxa"/>
          </w:tcPr>
          <w:p w14:paraId="45C2A34B"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Чем выше, тем лучше</w:t>
            </w:r>
          </w:p>
        </w:tc>
      </w:tr>
      <w:tr w:rsidR="00EA49F1" w:rsidRPr="00B50139" w14:paraId="15387F02" w14:textId="77777777" w:rsidTr="00B50139">
        <w:trPr>
          <w:trHeight w:val="1264"/>
        </w:trPr>
        <w:tc>
          <w:tcPr>
            <w:tcW w:w="562" w:type="dxa"/>
          </w:tcPr>
          <w:p w14:paraId="1ADF399E"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4</w:t>
            </w:r>
          </w:p>
        </w:tc>
        <w:tc>
          <w:tcPr>
            <w:tcW w:w="993" w:type="dxa"/>
          </w:tcPr>
          <w:p w14:paraId="00B2132E"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GNDVI</w:t>
            </w:r>
          </w:p>
        </w:tc>
        <w:tc>
          <w:tcPr>
            <w:tcW w:w="1275" w:type="dxa"/>
          </w:tcPr>
          <w:p w14:paraId="4A9688B4" w14:textId="77777777" w:rsidR="00EA49F1" w:rsidRPr="00B50139" w:rsidRDefault="00EA49F1" w:rsidP="00EA49F1">
            <w:pPr>
              <w:rPr>
                <w:rFonts w:ascii="Times New Roman" w:hAnsi="Times New Roman" w:cs="Times New Roman"/>
                <w:sz w:val="24"/>
                <w:szCs w:val="24"/>
              </w:rPr>
            </w:pPr>
            <w:proofErr w:type="gramStart"/>
            <w:r w:rsidRPr="00B50139">
              <w:rPr>
                <w:rFonts w:ascii="Times New Roman" w:hAnsi="Times New Roman" w:cs="Times New Roman"/>
                <w:sz w:val="24"/>
                <w:szCs w:val="24"/>
              </w:rPr>
              <w:t>&lt; 0</w:t>
            </w:r>
            <w:proofErr w:type="gramEnd"/>
            <w:r w:rsidRPr="00B50139">
              <w:rPr>
                <w:rFonts w:ascii="Times New Roman" w:hAnsi="Times New Roman" w:cs="Times New Roman"/>
                <w:sz w:val="24"/>
                <w:szCs w:val="24"/>
              </w:rPr>
              <w:t>,1 – дефицит хлорофилла</w:t>
            </w:r>
          </w:p>
        </w:tc>
        <w:tc>
          <w:tcPr>
            <w:tcW w:w="1134" w:type="dxa"/>
          </w:tcPr>
          <w:p w14:paraId="0C0735B1"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0,1 - 0,2 – начальный стресс</w:t>
            </w:r>
          </w:p>
        </w:tc>
        <w:tc>
          <w:tcPr>
            <w:tcW w:w="1276" w:type="dxa"/>
          </w:tcPr>
          <w:p w14:paraId="0BA36D25"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0,2 - 0,3 – умеренная норма</w:t>
            </w:r>
          </w:p>
        </w:tc>
        <w:tc>
          <w:tcPr>
            <w:tcW w:w="1418" w:type="dxa"/>
          </w:tcPr>
          <w:p w14:paraId="179ECD81"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0,3 - 0,4 – активный фотосинтез</w:t>
            </w:r>
          </w:p>
        </w:tc>
        <w:tc>
          <w:tcPr>
            <w:tcW w:w="1417" w:type="dxa"/>
          </w:tcPr>
          <w:p w14:paraId="423E9605"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&gt; 0,4 – пиковая активность</w:t>
            </w:r>
          </w:p>
        </w:tc>
        <w:tc>
          <w:tcPr>
            <w:tcW w:w="1559" w:type="dxa"/>
          </w:tcPr>
          <w:p w14:paraId="760E1495"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Чем выше, тем лучше</w:t>
            </w:r>
          </w:p>
        </w:tc>
      </w:tr>
      <w:tr w:rsidR="00EA49F1" w:rsidRPr="00B50139" w14:paraId="66295E31" w14:textId="77777777" w:rsidTr="00B50139">
        <w:trPr>
          <w:trHeight w:val="1264"/>
        </w:trPr>
        <w:tc>
          <w:tcPr>
            <w:tcW w:w="562" w:type="dxa"/>
          </w:tcPr>
          <w:p w14:paraId="336D3257"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5</w:t>
            </w:r>
          </w:p>
        </w:tc>
        <w:tc>
          <w:tcPr>
            <w:tcW w:w="993" w:type="dxa"/>
          </w:tcPr>
          <w:p w14:paraId="7F30F96F"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NDWI</w:t>
            </w:r>
          </w:p>
        </w:tc>
        <w:tc>
          <w:tcPr>
            <w:tcW w:w="1275" w:type="dxa"/>
          </w:tcPr>
          <w:p w14:paraId="14DE229E"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&lt; -0.1 – засуха</w:t>
            </w:r>
          </w:p>
        </w:tc>
        <w:tc>
          <w:tcPr>
            <w:tcW w:w="1134" w:type="dxa"/>
          </w:tcPr>
          <w:p w14:paraId="28E2D4A7"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-0,1 - 0 – недостаток влаги</w:t>
            </w:r>
          </w:p>
        </w:tc>
        <w:tc>
          <w:tcPr>
            <w:tcW w:w="1276" w:type="dxa"/>
          </w:tcPr>
          <w:p w14:paraId="2104C890"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0 - 0,1 – сбалансированная влага</w:t>
            </w:r>
          </w:p>
        </w:tc>
        <w:tc>
          <w:tcPr>
            <w:tcW w:w="1418" w:type="dxa"/>
          </w:tcPr>
          <w:p w14:paraId="4F8EF123"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0,1 - 0,3 – влажные условия</w:t>
            </w:r>
          </w:p>
        </w:tc>
        <w:tc>
          <w:tcPr>
            <w:tcW w:w="1417" w:type="dxa"/>
          </w:tcPr>
          <w:p w14:paraId="39C5A7BA"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&gt; 0,3 – высокая водонасыщенность</w:t>
            </w:r>
          </w:p>
        </w:tc>
        <w:tc>
          <w:tcPr>
            <w:tcW w:w="1559" w:type="dxa"/>
          </w:tcPr>
          <w:p w14:paraId="6EC06681"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Чем выше, тем лучше</w:t>
            </w:r>
          </w:p>
        </w:tc>
      </w:tr>
      <w:tr w:rsidR="00EA49F1" w:rsidRPr="00B50139" w14:paraId="108BACAC" w14:textId="77777777" w:rsidTr="00B50139">
        <w:trPr>
          <w:trHeight w:val="1264"/>
        </w:trPr>
        <w:tc>
          <w:tcPr>
            <w:tcW w:w="562" w:type="dxa"/>
          </w:tcPr>
          <w:p w14:paraId="5C0F7D67"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6</w:t>
            </w:r>
          </w:p>
        </w:tc>
        <w:tc>
          <w:tcPr>
            <w:tcW w:w="993" w:type="dxa"/>
          </w:tcPr>
          <w:p w14:paraId="594ABF12"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VCI (%)</w:t>
            </w:r>
          </w:p>
        </w:tc>
        <w:tc>
          <w:tcPr>
            <w:tcW w:w="1275" w:type="dxa"/>
          </w:tcPr>
          <w:p w14:paraId="2390E989" w14:textId="77777777" w:rsidR="00EA49F1" w:rsidRPr="00B50139" w:rsidRDefault="00EA49F1" w:rsidP="00EA49F1">
            <w:pPr>
              <w:rPr>
                <w:rFonts w:ascii="Times New Roman" w:hAnsi="Times New Roman" w:cs="Times New Roman"/>
                <w:sz w:val="24"/>
                <w:szCs w:val="24"/>
              </w:rPr>
            </w:pPr>
            <w:proofErr w:type="gramStart"/>
            <w:r w:rsidRPr="00B50139">
              <w:rPr>
                <w:rFonts w:ascii="Times New Roman" w:hAnsi="Times New Roman" w:cs="Times New Roman"/>
                <w:sz w:val="24"/>
                <w:szCs w:val="24"/>
              </w:rPr>
              <w:t>&lt; 20</w:t>
            </w:r>
            <w:proofErr w:type="gramEnd"/>
            <w:r w:rsidRPr="00B50139">
              <w:rPr>
                <w:rFonts w:ascii="Times New Roman" w:hAnsi="Times New Roman" w:cs="Times New Roman"/>
                <w:sz w:val="24"/>
                <w:szCs w:val="24"/>
              </w:rPr>
              <w:t>% – экстр. Засуха</w:t>
            </w:r>
          </w:p>
        </w:tc>
        <w:tc>
          <w:tcPr>
            <w:tcW w:w="1134" w:type="dxa"/>
          </w:tcPr>
          <w:p w14:paraId="095BF800"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20 - 40% – стресс</w:t>
            </w:r>
          </w:p>
        </w:tc>
        <w:tc>
          <w:tcPr>
            <w:tcW w:w="1276" w:type="dxa"/>
          </w:tcPr>
          <w:p w14:paraId="2845D990"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40 - 60% – нестабильно</w:t>
            </w:r>
          </w:p>
        </w:tc>
        <w:tc>
          <w:tcPr>
            <w:tcW w:w="1418" w:type="dxa"/>
          </w:tcPr>
          <w:p w14:paraId="1AB840AE"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60 - 80% – благоприятно</w:t>
            </w:r>
          </w:p>
        </w:tc>
        <w:tc>
          <w:tcPr>
            <w:tcW w:w="1417" w:type="dxa"/>
          </w:tcPr>
          <w:p w14:paraId="2996251C"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&gt; 80% – вегетационный оптимум</w:t>
            </w:r>
          </w:p>
        </w:tc>
        <w:tc>
          <w:tcPr>
            <w:tcW w:w="1559" w:type="dxa"/>
          </w:tcPr>
          <w:p w14:paraId="001A6B1B"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Чем выше, тем лучше</w:t>
            </w:r>
          </w:p>
        </w:tc>
      </w:tr>
      <w:tr w:rsidR="00EA49F1" w:rsidRPr="00B50139" w14:paraId="49C547A4" w14:textId="77777777" w:rsidTr="00B50139">
        <w:trPr>
          <w:trHeight w:val="1264"/>
        </w:trPr>
        <w:tc>
          <w:tcPr>
            <w:tcW w:w="562" w:type="dxa"/>
          </w:tcPr>
          <w:p w14:paraId="596C0F5C"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7</w:t>
            </w:r>
          </w:p>
        </w:tc>
        <w:tc>
          <w:tcPr>
            <w:tcW w:w="993" w:type="dxa"/>
          </w:tcPr>
          <w:p w14:paraId="21963291"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BSI</w:t>
            </w:r>
          </w:p>
        </w:tc>
        <w:tc>
          <w:tcPr>
            <w:tcW w:w="1275" w:type="dxa"/>
          </w:tcPr>
          <w:p w14:paraId="1A1EB12E"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&gt; 0,5 – максимальная деградация</w:t>
            </w:r>
          </w:p>
        </w:tc>
        <w:tc>
          <w:tcPr>
            <w:tcW w:w="1134" w:type="dxa"/>
          </w:tcPr>
          <w:p w14:paraId="267FF6A6"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0,3 - 0,5 – эрозия</w:t>
            </w:r>
          </w:p>
        </w:tc>
        <w:tc>
          <w:tcPr>
            <w:tcW w:w="1276" w:type="dxa"/>
          </w:tcPr>
          <w:p w14:paraId="1625F5FB"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0,1 - 0,3 – нестабильная зона</w:t>
            </w:r>
          </w:p>
        </w:tc>
        <w:tc>
          <w:tcPr>
            <w:tcW w:w="1418" w:type="dxa"/>
          </w:tcPr>
          <w:p w14:paraId="495A5016"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0 - 0,1 – слабо оголённые земли</w:t>
            </w:r>
          </w:p>
        </w:tc>
        <w:tc>
          <w:tcPr>
            <w:tcW w:w="1417" w:type="dxa"/>
          </w:tcPr>
          <w:p w14:paraId="28BF34C9" w14:textId="77777777" w:rsidR="00EA49F1" w:rsidRPr="00B50139" w:rsidRDefault="00EA49F1" w:rsidP="00EA49F1">
            <w:pPr>
              <w:rPr>
                <w:rFonts w:ascii="Times New Roman" w:hAnsi="Times New Roman" w:cs="Times New Roman"/>
                <w:sz w:val="24"/>
                <w:szCs w:val="24"/>
              </w:rPr>
            </w:pPr>
            <w:proofErr w:type="gramStart"/>
            <w:r w:rsidRPr="00B50139">
              <w:rPr>
                <w:rFonts w:ascii="Times New Roman" w:hAnsi="Times New Roman" w:cs="Times New Roman"/>
                <w:sz w:val="24"/>
                <w:szCs w:val="24"/>
              </w:rPr>
              <w:t>&lt; 0</w:t>
            </w:r>
            <w:proofErr w:type="gramEnd"/>
            <w:r w:rsidRPr="00B50139">
              <w:rPr>
                <w:rFonts w:ascii="Times New Roman" w:hAnsi="Times New Roman" w:cs="Times New Roman"/>
                <w:sz w:val="24"/>
                <w:szCs w:val="24"/>
              </w:rPr>
              <w:t xml:space="preserve"> – почвы покрыты растительностью</w:t>
            </w:r>
          </w:p>
        </w:tc>
        <w:tc>
          <w:tcPr>
            <w:tcW w:w="1559" w:type="dxa"/>
          </w:tcPr>
          <w:p w14:paraId="4A58BFDC"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Чем выше, тем хуже</w:t>
            </w:r>
          </w:p>
        </w:tc>
      </w:tr>
      <w:tr w:rsidR="00085CAD" w:rsidRPr="00B50139" w14:paraId="5F53C819" w14:textId="77777777" w:rsidTr="00B50139">
        <w:trPr>
          <w:trHeight w:val="1264"/>
        </w:trPr>
        <w:tc>
          <w:tcPr>
            <w:tcW w:w="562" w:type="dxa"/>
          </w:tcPr>
          <w:p w14:paraId="305A4DEC" w14:textId="77777777" w:rsidR="00085CAD" w:rsidRPr="00B50139" w:rsidRDefault="00085CAD" w:rsidP="00EA49F1">
            <w:pPr>
              <w:rPr>
                <w:rFonts w:ascii="Times New Roman" w:hAnsi="Times New Roman" w:cs="Times New Roman"/>
                <w:sz w:val="24"/>
                <w:szCs w:val="24"/>
              </w:rPr>
            </w:pPr>
            <w:r w:rsidRPr="00B50139">
              <w:rPr>
                <w:rFonts w:ascii="Times New Roman" w:hAnsi="Times New Roman" w:cs="Times New Roman"/>
                <w:sz w:val="24"/>
                <w:szCs w:val="24"/>
              </w:rPr>
              <w:t>8</w:t>
            </w:r>
          </w:p>
        </w:tc>
        <w:tc>
          <w:tcPr>
            <w:tcW w:w="993" w:type="dxa"/>
          </w:tcPr>
          <w:p w14:paraId="136C2D6E" w14:textId="77777777" w:rsidR="00085CAD" w:rsidRPr="00B50139" w:rsidRDefault="00B50139" w:rsidP="00EA49F1">
            <w:pPr>
              <w:rPr>
                <w:rFonts w:ascii="Times New Roman" w:hAnsi="Times New Roman" w:cs="Times New Roman"/>
                <w:sz w:val="24"/>
                <w:szCs w:val="24"/>
              </w:rPr>
            </w:pPr>
            <w:r w:rsidRPr="00B50139">
              <w:rPr>
                <w:rFonts w:ascii="Times New Roman" w:hAnsi="Times New Roman" w:cs="Times New Roman"/>
                <w:sz w:val="24"/>
                <w:szCs w:val="24"/>
              </w:rPr>
              <w:t>LST (°C)</w:t>
            </w:r>
          </w:p>
        </w:tc>
        <w:tc>
          <w:tcPr>
            <w:tcW w:w="1275" w:type="dxa"/>
          </w:tcPr>
          <w:p w14:paraId="38178E82" w14:textId="77777777" w:rsidR="00085CAD" w:rsidRPr="00B50139" w:rsidRDefault="00B50139" w:rsidP="00EA49F1">
            <w:pPr>
              <w:rPr>
                <w:rFonts w:ascii="Times New Roman" w:hAnsi="Times New Roman" w:cs="Times New Roman"/>
                <w:sz w:val="24"/>
                <w:szCs w:val="24"/>
              </w:rPr>
            </w:pPr>
            <w:r w:rsidRPr="00B50139">
              <w:rPr>
                <w:rFonts w:ascii="Times New Roman" w:hAnsi="Times New Roman" w:cs="Times New Roman"/>
                <w:sz w:val="24"/>
                <w:szCs w:val="24"/>
              </w:rPr>
              <w:t>45°C – экстремальная жара, засуха</w:t>
            </w:r>
          </w:p>
        </w:tc>
        <w:tc>
          <w:tcPr>
            <w:tcW w:w="1134" w:type="dxa"/>
          </w:tcPr>
          <w:p w14:paraId="7AC2D7E1" w14:textId="77777777" w:rsidR="00085CAD" w:rsidRPr="00B50139" w:rsidRDefault="00B50139" w:rsidP="00EA49F1">
            <w:pPr>
              <w:rPr>
                <w:rFonts w:ascii="Times New Roman" w:hAnsi="Times New Roman" w:cs="Times New Roman"/>
                <w:sz w:val="24"/>
                <w:szCs w:val="24"/>
              </w:rPr>
            </w:pPr>
            <w:r w:rsidRPr="00B50139">
              <w:rPr>
                <w:rFonts w:ascii="Times New Roman" w:hAnsi="Times New Roman" w:cs="Times New Roman"/>
                <w:sz w:val="24"/>
                <w:szCs w:val="24"/>
              </w:rPr>
              <w:t>35 - 45°C – засушливая зона</w:t>
            </w:r>
          </w:p>
        </w:tc>
        <w:tc>
          <w:tcPr>
            <w:tcW w:w="1276" w:type="dxa"/>
          </w:tcPr>
          <w:p w14:paraId="1FE0DDF5" w14:textId="77777777" w:rsidR="00085CAD" w:rsidRPr="00B50139" w:rsidRDefault="00B50139" w:rsidP="00EA49F1">
            <w:pPr>
              <w:rPr>
                <w:rFonts w:ascii="Times New Roman" w:hAnsi="Times New Roman" w:cs="Times New Roman"/>
                <w:sz w:val="24"/>
                <w:szCs w:val="24"/>
              </w:rPr>
            </w:pPr>
            <w:r w:rsidRPr="00B50139">
              <w:rPr>
                <w:rFonts w:ascii="Times New Roman" w:hAnsi="Times New Roman" w:cs="Times New Roman"/>
                <w:sz w:val="24"/>
                <w:szCs w:val="24"/>
              </w:rPr>
              <w:t>25 - 35°C – умеренный климат</w:t>
            </w:r>
          </w:p>
        </w:tc>
        <w:tc>
          <w:tcPr>
            <w:tcW w:w="1418" w:type="dxa"/>
          </w:tcPr>
          <w:p w14:paraId="10AFC65D" w14:textId="77777777" w:rsidR="00085CAD" w:rsidRPr="00B50139" w:rsidRDefault="00B50139" w:rsidP="00EA49F1">
            <w:pPr>
              <w:rPr>
                <w:rFonts w:ascii="Times New Roman" w:hAnsi="Times New Roman" w:cs="Times New Roman"/>
                <w:sz w:val="24"/>
                <w:szCs w:val="24"/>
              </w:rPr>
            </w:pPr>
            <w:r w:rsidRPr="00B50139">
              <w:rPr>
                <w:rFonts w:ascii="Times New Roman" w:hAnsi="Times New Roman" w:cs="Times New Roman"/>
                <w:sz w:val="24"/>
                <w:szCs w:val="24"/>
              </w:rPr>
              <w:t>15 – 25°C – оптимальный температурный режим</w:t>
            </w:r>
          </w:p>
        </w:tc>
        <w:tc>
          <w:tcPr>
            <w:tcW w:w="1417" w:type="dxa"/>
          </w:tcPr>
          <w:p w14:paraId="4259A6C4" w14:textId="77777777" w:rsidR="00085CAD" w:rsidRPr="00B50139" w:rsidRDefault="00B50139" w:rsidP="00EA49F1">
            <w:pPr>
              <w:rPr>
                <w:rFonts w:ascii="Times New Roman" w:hAnsi="Times New Roman" w:cs="Times New Roman"/>
                <w:sz w:val="24"/>
                <w:szCs w:val="24"/>
              </w:rPr>
            </w:pPr>
            <w:proofErr w:type="gramStart"/>
            <w:r w:rsidRPr="00B50139">
              <w:rPr>
                <w:rFonts w:ascii="Times New Roman" w:hAnsi="Times New Roman" w:cs="Times New Roman"/>
                <w:sz w:val="24"/>
                <w:szCs w:val="24"/>
              </w:rPr>
              <w:t>&lt; 15</w:t>
            </w:r>
            <w:proofErr w:type="gramEnd"/>
            <w:r w:rsidRPr="00B50139">
              <w:rPr>
                <w:rFonts w:ascii="Times New Roman" w:hAnsi="Times New Roman" w:cs="Times New Roman"/>
                <w:sz w:val="24"/>
                <w:szCs w:val="24"/>
              </w:rPr>
              <w:t>°C – благоприятный для роста растений</w:t>
            </w:r>
          </w:p>
        </w:tc>
        <w:tc>
          <w:tcPr>
            <w:tcW w:w="1559" w:type="dxa"/>
          </w:tcPr>
          <w:p w14:paraId="045F83E6" w14:textId="77777777" w:rsidR="00085CAD" w:rsidRPr="00B50139" w:rsidRDefault="00B50139" w:rsidP="00EA49F1">
            <w:pPr>
              <w:rPr>
                <w:rFonts w:ascii="Times New Roman" w:hAnsi="Times New Roman" w:cs="Times New Roman"/>
                <w:sz w:val="24"/>
                <w:szCs w:val="24"/>
              </w:rPr>
            </w:pPr>
            <w:r w:rsidRPr="00B50139">
              <w:rPr>
                <w:rFonts w:ascii="Times New Roman" w:hAnsi="Times New Roman" w:cs="Times New Roman"/>
                <w:sz w:val="24"/>
                <w:szCs w:val="24"/>
              </w:rPr>
              <w:t>Чем выше, тем хуже</w:t>
            </w:r>
          </w:p>
        </w:tc>
      </w:tr>
      <w:tr w:rsidR="00EA49F1" w:rsidRPr="00B50139" w14:paraId="51C34205" w14:textId="77777777" w:rsidTr="00B50139">
        <w:trPr>
          <w:trHeight w:val="1264"/>
        </w:trPr>
        <w:tc>
          <w:tcPr>
            <w:tcW w:w="562" w:type="dxa"/>
          </w:tcPr>
          <w:p w14:paraId="2C30541B" w14:textId="77777777" w:rsidR="00EA49F1" w:rsidRPr="00B50139" w:rsidRDefault="00085CAD" w:rsidP="00EA49F1">
            <w:pPr>
              <w:rPr>
                <w:rFonts w:ascii="Times New Roman" w:hAnsi="Times New Roman" w:cs="Times New Roman"/>
                <w:sz w:val="24"/>
                <w:szCs w:val="24"/>
              </w:rPr>
            </w:pPr>
            <w:r w:rsidRPr="00B50139">
              <w:rPr>
                <w:rFonts w:ascii="Times New Roman" w:hAnsi="Times New Roman" w:cs="Times New Roman"/>
                <w:sz w:val="24"/>
                <w:szCs w:val="24"/>
              </w:rPr>
              <w:t>9</w:t>
            </w:r>
          </w:p>
        </w:tc>
        <w:tc>
          <w:tcPr>
            <w:tcW w:w="993" w:type="dxa"/>
          </w:tcPr>
          <w:p w14:paraId="55174E4C"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SOCS</w:t>
            </w:r>
          </w:p>
        </w:tc>
        <w:tc>
          <w:tcPr>
            <w:tcW w:w="1275" w:type="dxa"/>
          </w:tcPr>
          <w:p w14:paraId="7A23A62D" w14:textId="77777777" w:rsidR="00EA49F1" w:rsidRPr="00B50139" w:rsidRDefault="00EA49F1" w:rsidP="00EA49F1">
            <w:pPr>
              <w:rPr>
                <w:rFonts w:ascii="Times New Roman" w:hAnsi="Times New Roman" w:cs="Times New Roman"/>
                <w:sz w:val="24"/>
                <w:szCs w:val="24"/>
              </w:rPr>
            </w:pPr>
            <w:proofErr w:type="gramStart"/>
            <w:r w:rsidRPr="00B50139">
              <w:rPr>
                <w:rFonts w:ascii="Times New Roman" w:hAnsi="Times New Roman" w:cs="Times New Roman"/>
                <w:sz w:val="24"/>
                <w:szCs w:val="24"/>
              </w:rPr>
              <w:t>&lt; 5</w:t>
            </w:r>
            <w:proofErr w:type="gramEnd"/>
            <w:r w:rsidRPr="00B50139">
              <w:rPr>
                <w:rFonts w:ascii="Times New Roman" w:hAnsi="Times New Roman" w:cs="Times New Roman"/>
                <w:sz w:val="24"/>
                <w:szCs w:val="24"/>
              </w:rPr>
              <w:t xml:space="preserve"> – обеднённая почва</w:t>
            </w:r>
          </w:p>
        </w:tc>
        <w:tc>
          <w:tcPr>
            <w:tcW w:w="1134" w:type="dxa"/>
          </w:tcPr>
          <w:p w14:paraId="44AB141E"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5 - 15 – низкий запас гумуса</w:t>
            </w:r>
          </w:p>
        </w:tc>
        <w:tc>
          <w:tcPr>
            <w:tcW w:w="1276" w:type="dxa"/>
          </w:tcPr>
          <w:p w14:paraId="722FA1D4"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15 - 30 – среднее плодородие</w:t>
            </w:r>
          </w:p>
        </w:tc>
        <w:tc>
          <w:tcPr>
            <w:tcW w:w="1418" w:type="dxa"/>
          </w:tcPr>
          <w:p w14:paraId="2860478A"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30 - 50 – устойчивый гумус</w:t>
            </w:r>
          </w:p>
        </w:tc>
        <w:tc>
          <w:tcPr>
            <w:tcW w:w="1417" w:type="dxa"/>
          </w:tcPr>
          <w:p w14:paraId="10A546FD"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&gt; 50 – гумусные почвы</w:t>
            </w:r>
          </w:p>
        </w:tc>
        <w:tc>
          <w:tcPr>
            <w:tcW w:w="1559" w:type="dxa"/>
          </w:tcPr>
          <w:p w14:paraId="2FA100D3"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Чем выше, тем лучше</w:t>
            </w:r>
          </w:p>
          <w:p w14:paraId="4EA958DF" w14:textId="77777777" w:rsidR="00EA49F1" w:rsidRPr="00B50139" w:rsidRDefault="00EA49F1" w:rsidP="00EA49F1">
            <w:pPr>
              <w:rPr>
                <w:rFonts w:ascii="Times New Roman" w:hAnsi="Times New Roman" w:cs="Times New Roman"/>
                <w:sz w:val="24"/>
                <w:szCs w:val="24"/>
              </w:rPr>
            </w:pPr>
          </w:p>
        </w:tc>
      </w:tr>
      <w:tr w:rsidR="00EA49F1" w:rsidRPr="00B50139" w14:paraId="7BB097EC" w14:textId="77777777" w:rsidTr="00B50139">
        <w:trPr>
          <w:trHeight w:val="1264"/>
        </w:trPr>
        <w:tc>
          <w:tcPr>
            <w:tcW w:w="562" w:type="dxa"/>
          </w:tcPr>
          <w:p w14:paraId="4AC89FF1" w14:textId="77777777" w:rsidR="00EA49F1" w:rsidRPr="00B50139" w:rsidRDefault="00085CAD" w:rsidP="00EA49F1">
            <w:pPr>
              <w:rPr>
                <w:rFonts w:ascii="Times New Roman" w:hAnsi="Times New Roman" w:cs="Times New Roman"/>
                <w:sz w:val="24"/>
                <w:szCs w:val="24"/>
              </w:rPr>
            </w:pPr>
            <w:r w:rsidRPr="00B50139">
              <w:rPr>
                <w:rFonts w:ascii="Times New Roman" w:hAnsi="Times New Roman" w:cs="Times New Roman"/>
                <w:sz w:val="24"/>
                <w:szCs w:val="24"/>
              </w:rPr>
              <w:t>10</w:t>
            </w:r>
          </w:p>
        </w:tc>
        <w:tc>
          <w:tcPr>
            <w:tcW w:w="993" w:type="dxa"/>
          </w:tcPr>
          <w:p w14:paraId="0DACD07F"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DEM (ЦМР)</w:t>
            </w:r>
          </w:p>
        </w:tc>
        <w:tc>
          <w:tcPr>
            <w:tcW w:w="1275" w:type="dxa"/>
          </w:tcPr>
          <w:p w14:paraId="39C759D9"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&gt; 800 м – горный, резкие уклоны, ограничено земледелие</w:t>
            </w:r>
          </w:p>
        </w:tc>
        <w:tc>
          <w:tcPr>
            <w:tcW w:w="1134" w:type="dxa"/>
          </w:tcPr>
          <w:p w14:paraId="2FCEBF23"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500 - 800 м – пересечённый рельеф</w:t>
            </w:r>
          </w:p>
        </w:tc>
        <w:tc>
          <w:tcPr>
            <w:tcW w:w="1276" w:type="dxa"/>
          </w:tcPr>
          <w:p w14:paraId="29876B5F"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300 - 500 м – холмистость, ограниченное использование</w:t>
            </w:r>
          </w:p>
        </w:tc>
        <w:tc>
          <w:tcPr>
            <w:tcW w:w="1418" w:type="dxa"/>
          </w:tcPr>
          <w:p w14:paraId="4B2EE431"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200 - 300 м – равнины, пригодно</w:t>
            </w:r>
          </w:p>
        </w:tc>
        <w:tc>
          <w:tcPr>
            <w:tcW w:w="1417" w:type="dxa"/>
          </w:tcPr>
          <w:p w14:paraId="60F50CFB" w14:textId="77777777" w:rsidR="00EA49F1" w:rsidRPr="00B50139" w:rsidRDefault="00EA49F1" w:rsidP="00EA49F1">
            <w:pPr>
              <w:rPr>
                <w:rFonts w:ascii="Times New Roman" w:hAnsi="Times New Roman" w:cs="Times New Roman"/>
                <w:sz w:val="24"/>
                <w:szCs w:val="24"/>
              </w:rPr>
            </w:pPr>
            <w:proofErr w:type="gramStart"/>
            <w:r w:rsidRPr="00B50139">
              <w:rPr>
                <w:rFonts w:ascii="Times New Roman" w:hAnsi="Times New Roman" w:cs="Times New Roman"/>
                <w:sz w:val="24"/>
                <w:szCs w:val="24"/>
              </w:rPr>
              <w:t>&lt; 200</w:t>
            </w:r>
            <w:proofErr w:type="gramEnd"/>
            <w:r w:rsidRPr="00B50139">
              <w:rPr>
                <w:rFonts w:ascii="Times New Roman" w:hAnsi="Times New Roman" w:cs="Times New Roman"/>
                <w:sz w:val="24"/>
                <w:szCs w:val="24"/>
              </w:rPr>
              <w:t xml:space="preserve"> м – низменность, оптимальные условия</w:t>
            </w:r>
          </w:p>
        </w:tc>
        <w:tc>
          <w:tcPr>
            <w:tcW w:w="1559" w:type="dxa"/>
          </w:tcPr>
          <w:p w14:paraId="33FFE994" w14:textId="77777777" w:rsidR="00EA49F1" w:rsidRPr="00B50139" w:rsidRDefault="00EA49F1" w:rsidP="00EA49F1">
            <w:pPr>
              <w:rPr>
                <w:rFonts w:ascii="Times New Roman" w:hAnsi="Times New Roman" w:cs="Times New Roman"/>
                <w:sz w:val="24"/>
                <w:szCs w:val="24"/>
              </w:rPr>
            </w:pPr>
            <w:r w:rsidRPr="00B50139">
              <w:rPr>
                <w:rFonts w:ascii="Times New Roman" w:hAnsi="Times New Roman" w:cs="Times New Roman"/>
                <w:sz w:val="24"/>
                <w:szCs w:val="24"/>
              </w:rPr>
              <w:t xml:space="preserve">Чем ниже, тем лучше </w:t>
            </w:r>
          </w:p>
        </w:tc>
      </w:tr>
    </w:tbl>
    <w:p w14:paraId="40C12BAD" w14:textId="77777777" w:rsidR="00444E9B" w:rsidRPr="00B50139" w:rsidRDefault="005C594D" w:rsidP="00B50139">
      <w:pPr>
        <w:tabs>
          <w:tab w:val="left" w:pos="8453"/>
        </w:tabs>
        <w:jc w:val="right"/>
        <w:rPr>
          <w:rFonts w:ascii="Times New Roman" w:hAnsi="Times New Roman" w:cs="Times New Roman"/>
          <w:sz w:val="24"/>
          <w:szCs w:val="24"/>
        </w:rPr>
      </w:pPr>
      <w:r w:rsidRPr="00C903F1">
        <w:rPr>
          <w:rFonts w:ascii="Times New Roman" w:hAnsi="Times New Roman" w:cs="Times New Roman"/>
          <w:sz w:val="24"/>
          <w:szCs w:val="24"/>
        </w:rPr>
        <w:t xml:space="preserve">                                     </w:t>
      </w:r>
    </w:p>
    <w:p w14:paraId="4DB557E6" w14:textId="77777777" w:rsidR="00B714B7" w:rsidRPr="00C903F1" w:rsidRDefault="00B714B7" w:rsidP="00B714B7">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Из таблицы </w:t>
      </w:r>
      <w:r w:rsidR="003D4EE7" w:rsidRPr="00C903F1">
        <w:rPr>
          <w:rFonts w:ascii="Times New Roman" w:eastAsia="Times New Roman" w:hAnsi="Times New Roman" w:cs="Times New Roman"/>
          <w:sz w:val="28"/>
          <w:szCs w:val="28"/>
          <w:lang w:val="kk-KZ"/>
        </w:rPr>
        <w:t>9</w:t>
      </w:r>
      <w:r w:rsidRPr="00C903F1">
        <w:rPr>
          <w:rFonts w:ascii="Times New Roman" w:eastAsia="Times New Roman" w:hAnsi="Times New Roman" w:cs="Times New Roman"/>
          <w:sz w:val="28"/>
          <w:szCs w:val="28"/>
        </w:rPr>
        <w:t xml:space="preserve"> видно, что такой подход позволяет не только визуально дифференцировать зоны по степени экологической устойчивости, но и обеспечить согласованную интерпретацию для комплексной оценки состояния угодий.</w:t>
      </w:r>
    </w:p>
    <w:p w14:paraId="40F9FA68"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Остановимся на интерпретации диапазонов каждого показателя поочередно. </w:t>
      </w:r>
    </w:p>
    <w:p w14:paraId="5108382E"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NDVI в Ерейментау достигает значения 0,93, что превышает максимум Зерендинского района (0,64). Это указывает на наличие более продуктивных участков с плотным растительным покровом. Нижние значения индекса в обоих районах свидетельствуют о наличии участков с пониженной вегетационной активностью. Обе карты (Рис.</w:t>
      </w:r>
      <w:r w:rsidR="00411B5D" w:rsidRPr="00C903F1">
        <w:rPr>
          <w:rFonts w:ascii="Times New Roman" w:eastAsia="Times New Roman" w:hAnsi="Times New Roman" w:cs="Times New Roman"/>
          <w:sz w:val="28"/>
          <w:szCs w:val="28"/>
        </w:rPr>
        <w:t xml:space="preserve"> 47</w:t>
      </w:r>
      <w:r w:rsidRPr="00C903F1">
        <w:rPr>
          <w:rFonts w:ascii="Times New Roman" w:eastAsia="Times New Roman" w:hAnsi="Times New Roman" w:cs="Times New Roman"/>
          <w:sz w:val="28"/>
          <w:szCs w:val="28"/>
        </w:rPr>
        <w:t>) содержат одинаковую классификацию качественных классов (от 1 до 5), однако отличаются шкалой абсолютных значений NDVI, что обусловлено нормализацией визуализации под каждый район. В Зеренде значение NDVI&gt;0,7 отсутствует в абсолютной шкале, но синим цветом на карте обозначены максимальные значения в пределах этой территории – т.е. синий равен максимуму внутри района, что требует интерпретации как внутренне относительная пиковая зона.</w:t>
      </w:r>
    </w:p>
    <w:p w14:paraId="436012BB" w14:textId="77777777" w:rsidR="00646259" w:rsidRPr="00C903F1" w:rsidRDefault="00646259" w:rsidP="00444E9B">
      <w:pPr>
        <w:spacing w:after="0" w:line="240" w:lineRule="auto"/>
        <w:ind w:firstLine="720"/>
        <w:jc w:val="both"/>
        <w:rPr>
          <w:rFonts w:ascii="Times New Roman" w:eastAsia="Times New Roman" w:hAnsi="Times New Roman" w:cs="Times New Roman"/>
          <w:sz w:val="28"/>
          <w:szCs w:val="28"/>
        </w:rPr>
      </w:pPr>
    </w:p>
    <w:tbl>
      <w:tblPr>
        <w:tblW w:w="9618" w:type="dxa"/>
        <w:jc w:val="right"/>
        <w:tblLayout w:type="fixed"/>
        <w:tblLook w:val="0400" w:firstRow="0" w:lastRow="0" w:firstColumn="0" w:lastColumn="0" w:noHBand="0" w:noVBand="1"/>
      </w:tblPr>
      <w:tblGrid>
        <w:gridCol w:w="4902"/>
        <w:gridCol w:w="4716"/>
      </w:tblGrid>
      <w:tr w:rsidR="00F575F1" w14:paraId="42AEDA03" w14:textId="77777777" w:rsidTr="0058576C">
        <w:trPr>
          <w:trHeight w:val="6337"/>
          <w:jc w:val="right"/>
        </w:trPr>
        <w:tc>
          <w:tcPr>
            <w:tcW w:w="4902" w:type="dxa"/>
            <w:vAlign w:val="center"/>
          </w:tcPr>
          <w:p w14:paraId="57BB577D" w14:textId="77777777" w:rsidR="00444E9B" w:rsidRPr="00525D54" w:rsidRDefault="00525D54" w:rsidP="00444E9B">
            <w:pPr>
              <w:spacing w:after="0" w:line="240" w:lineRule="auto"/>
              <w:jc w:val="both"/>
              <w:rPr>
                <w:rFonts w:ascii="Times New Roman" w:eastAsia="Times New Roman" w:hAnsi="Times New Roman" w:cs="Times New Roman"/>
                <w:sz w:val="28"/>
                <w:szCs w:val="28"/>
                <w:lang w:val="ru-KZ"/>
              </w:rPr>
            </w:pPr>
            <w:r w:rsidRPr="00525D54">
              <w:rPr>
                <w:rFonts w:ascii="Times New Roman" w:eastAsia="Times New Roman" w:hAnsi="Times New Roman" w:cs="Times New Roman"/>
                <w:noProof/>
                <w:sz w:val="28"/>
                <w:szCs w:val="28"/>
              </w:rPr>
              <w:drawing>
                <wp:inline distT="0" distB="0" distL="0" distR="0" wp14:anchorId="1DED881C" wp14:editId="4A5DB158">
                  <wp:extent cx="2975610" cy="3962400"/>
                  <wp:effectExtent l="0" t="0" r="0" b="0"/>
                  <wp:docPr id="20985927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975610" cy="3962400"/>
                          </a:xfrm>
                          <a:prstGeom prst="rect">
                            <a:avLst/>
                          </a:prstGeom>
                          <a:noFill/>
                          <a:ln>
                            <a:noFill/>
                          </a:ln>
                        </pic:spPr>
                      </pic:pic>
                    </a:graphicData>
                  </a:graphic>
                </wp:inline>
              </w:drawing>
            </w:r>
          </w:p>
        </w:tc>
        <w:tc>
          <w:tcPr>
            <w:tcW w:w="4716" w:type="dxa"/>
          </w:tcPr>
          <w:p w14:paraId="49184228" w14:textId="77777777" w:rsidR="00444E9B" w:rsidRPr="00525D54" w:rsidRDefault="00841D47" w:rsidP="00525D54">
            <w:pPr>
              <w:spacing w:before="100" w:beforeAutospacing="1" w:after="100" w:afterAutospacing="1" w:line="240" w:lineRule="auto"/>
              <w:rPr>
                <w:rFonts w:ascii="Times New Roman" w:eastAsia="Times New Roman" w:hAnsi="Times New Roman" w:cs="Times New Roman"/>
                <w:sz w:val="24"/>
                <w:szCs w:val="24"/>
                <w:lang w:val="ru-KZ" w:eastAsia="ru-KZ"/>
              </w:rPr>
            </w:pPr>
            <w:r w:rsidRPr="00841D47">
              <w:rPr>
                <w:rFonts w:ascii="Times New Roman" w:eastAsia="Times New Roman" w:hAnsi="Times New Roman" w:cs="Times New Roman"/>
                <w:noProof/>
                <w:sz w:val="24"/>
                <w:szCs w:val="24"/>
              </w:rPr>
              <w:drawing>
                <wp:inline distT="0" distB="0" distL="0" distR="0" wp14:anchorId="4BE034EB" wp14:editId="2208E59E">
                  <wp:extent cx="2857500" cy="4010025"/>
                  <wp:effectExtent l="0" t="0" r="0" b="9525"/>
                  <wp:docPr id="218640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857500" cy="4010025"/>
                          </a:xfrm>
                          <a:prstGeom prst="rect">
                            <a:avLst/>
                          </a:prstGeom>
                          <a:noFill/>
                          <a:ln>
                            <a:noFill/>
                          </a:ln>
                        </pic:spPr>
                      </pic:pic>
                    </a:graphicData>
                  </a:graphic>
                </wp:inline>
              </w:drawing>
            </w:r>
          </w:p>
        </w:tc>
      </w:tr>
      <w:tr w:rsidR="00444E9B" w:rsidRPr="00C903F1" w14:paraId="60A68423" w14:textId="77777777" w:rsidTr="007F3B4C">
        <w:trPr>
          <w:jc w:val="right"/>
        </w:trPr>
        <w:tc>
          <w:tcPr>
            <w:tcW w:w="4902" w:type="dxa"/>
            <w:vAlign w:val="center"/>
          </w:tcPr>
          <w:p w14:paraId="48EE8AFE"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C10C68">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716" w:type="dxa"/>
          </w:tcPr>
          <w:p w14:paraId="02570D51"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C10C68">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6F2816E5" w14:textId="77777777" w:rsidR="007F3B4C" w:rsidRPr="00C903F1" w:rsidRDefault="007F3B4C" w:rsidP="00444E9B">
      <w:pPr>
        <w:spacing w:after="0" w:line="240" w:lineRule="auto"/>
        <w:ind w:firstLine="720"/>
        <w:jc w:val="center"/>
        <w:rPr>
          <w:rFonts w:ascii="Times New Roman" w:eastAsia="Times New Roman" w:hAnsi="Times New Roman" w:cs="Times New Roman"/>
          <w:sz w:val="28"/>
          <w:szCs w:val="28"/>
          <w:lang w:val="en-US"/>
        </w:rPr>
      </w:pPr>
      <w:bookmarkStart w:id="97" w:name="_Hlk204783289"/>
    </w:p>
    <w:p w14:paraId="70033A69" w14:textId="77777777" w:rsidR="00444E9B" w:rsidRPr="00C903F1" w:rsidRDefault="00444E9B" w:rsidP="00C10C68">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042628" w:rsidRPr="00C903F1">
        <w:rPr>
          <w:rFonts w:ascii="Times New Roman" w:eastAsia="Times New Roman" w:hAnsi="Times New Roman" w:cs="Times New Roman"/>
          <w:sz w:val="28"/>
          <w:szCs w:val="28"/>
        </w:rPr>
        <w:t xml:space="preserve"> 47</w:t>
      </w:r>
      <w:r w:rsidRPr="00C903F1">
        <w:rPr>
          <w:rFonts w:ascii="Times New Roman" w:eastAsia="Times New Roman" w:hAnsi="Times New Roman" w:cs="Times New Roman"/>
          <w:sz w:val="28"/>
          <w:szCs w:val="28"/>
        </w:rPr>
        <w:t xml:space="preserve"> – Пространственная характеристика NDVI исследуемых объектов. Ерейментау - (</w:t>
      </w:r>
      <w:r w:rsidR="00C10C68">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r w:rsidR="00C10C68">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Зеренды - (</w:t>
      </w:r>
      <w:r w:rsidR="00C10C68">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p w14:paraId="46E4CBA6" w14:textId="77777777" w:rsidR="00444E9B" w:rsidRDefault="00D10F94" w:rsidP="00444E9B">
      <w:pPr>
        <w:spacing w:after="0" w:line="240" w:lineRule="auto"/>
        <w:jc w:val="both"/>
        <w:rPr>
          <w:rFonts w:ascii="Times New Roman" w:eastAsia="Times New Roman" w:hAnsi="Times New Roman" w:cs="Times New Roman"/>
          <w:bCs/>
          <w:lang w:val="kk-KZ"/>
        </w:rPr>
      </w:pPr>
      <w:r w:rsidRPr="00C903F1">
        <w:rPr>
          <w:rFonts w:ascii="Times New Roman" w:eastAsia="Times New Roman" w:hAnsi="Times New Roman" w:cs="Times New Roman"/>
          <w:bCs/>
        </w:rPr>
        <w:t>Примечание: составлено автором</w:t>
      </w:r>
      <w:bookmarkEnd w:id="97"/>
    </w:p>
    <w:p w14:paraId="526582BC" w14:textId="77777777" w:rsidR="00841D47" w:rsidRDefault="00841D47" w:rsidP="00444E9B">
      <w:pPr>
        <w:spacing w:after="0" w:line="240" w:lineRule="auto"/>
        <w:jc w:val="both"/>
        <w:rPr>
          <w:rFonts w:ascii="Times New Roman" w:eastAsia="Times New Roman" w:hAnsi="Times New Roman" w:cs="Times New Roman"/>
          <w:bCs/>
          <w:lang w:val="kk-KZ"/>
        </w:rPr>
      </w:pPr>
    </w:p>
    <w:p w14:paraId="1B554190" w14:textId="77777777" w:rsidR="00444E9B" w:rsidRPr="00841D47" w:rsidRDefault="00841D47" w:rsidP="00841D47">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Касательно Зерендинского района, максимальные значения NDVI (синий цвет) присутствуют в южной, центральной и частично северо-восточной частях района. Синие участки сосредоточены в виде мозаичных фрагментов в пределах сельскохозяйственных массивов, лесополос и прилегающих к водоёмам территорий. Несмотря на то, что абсолютное значение NDVI не превышает 0,64, в контексте легенды карты синий цвет отражает наивысшую вегетационную активность в пределах региона.</w:t>
      </w:r>
      <w:r>
        <w:rPr>
          <w:rFonts w:ascii="Times New Roman" w:eastAsia="Times New Roman" w:hAnsi="Times New Roman" w:cs="Times New Roman"/>
          <w:sz w:val="28"/>
          <w:szCs w:val="28"/>
          <w:lang w:val="kk-KZ"/>
        </w:rPr>
        <w:t xml:space="preserve"> </w:t>
      </w:r>
      <w:r w:rsidR="00444E9B" w:rsidRPr="00C903F1">
        <w:rPr>
          <w:rFonts w:ascii="Times New Roman" w:eastAsia="Times New Roman" w:hAnsi="Times New Roman" w:cs="Times New Roman"/>
          <w:sz w:val="28"/>
          <w:szCs w:val="28"/>
        </w:rPr>
        <w:t>А минимальные значения (красный цвет,</w:t>
      </w:r>
      <w:r w:rsidR="00C10C68">
        <w:rPr>
          <w:rFonts w:ascii="Times New Roman" w:eastAsia="Times New Roman" w:hAnsi="Times New Roman" w:cs="Times New Roman"/>
          <w:sz w:val="28"/>
          <w:szCs w:val="28"/>
        </w:rPr>
        <w:t xml:space="preserve"> </w:t>
      </w:r>
      <w:r w:rsidR="00444E9B" w:rsidRPr="00C903F1">
        <w:rPr>
          <w:rFonts w:ascii="Times New Roman" w:eastAsia="Times New Roman" w:hAnsi="Times New Roman" w:cs="Times New Roman"/>
          <w:sz w:val="28"/>
          <w:szCs w:val="28"/>
        </w:rPr>
        <w:t xml:space="preserve">NDVI&lt;0,1) концентрируются вдоль транспортной инфраструктуры, а также в западной и северной частях района, где наблюдается активное землепользование (пашни, застройка, нарушенные земли). Также они встречаются в виде точечных включений на всей территории района </w:t>
      </w:r>
      <w:bookmarkStart w:id="98" w:name="_Hlk204782161"/>
      <w:r w:rsidR="00444E9B" w:rsidRPr="00C903F1">
        <w:rPr>
          <w:rFonts w:ascii="Times New Roman" w:eastAsia="Times New Roman" w:hAnsi="Times New Roman" w:cs="Times New Roman"/>
          <w:sz w:val="28"/>
          <w:szCs w:val="28"/>
        </w:rPr>
        <w:t>–</w:t>
      </w:r>
      <w:bookmarkEnd w:id="98"/>
      <w:r w:rsidR="00444E9B" w:rsidRPr="00C903F1">
        <w:rPr>
          <w:rFonts w:ascii="Times New Roman" w:eastAsia="Times New Roman" w:hAnsi="Times New Roman" w:cs="Times New Roman"/>
          <w:sz w:val="28"/>
          <w:szCs w:val="28"/>
        </w:rPr>
        <w:t xml:space="preserve"> это, как правило, техногенные объекты или участки деградации. Средние значения NDVI (светло-зелёный и зелёный цвета) доминируют по всей остальной территории, особенно в центральной и восточной частях, отражая стабильное агроландшафтное использование с устойчивой растительностью.</w:t>
      </w:r>
    </w:p>
    <w:p w14:paraId="30C0EDEE" w14:textId="77777777" w:rsidR="00444E9B" w:rsidRPr="00C903F1" w:rsidRDefault="00444E9B" w:rsidP="00411B5D">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Расчет NDVI по Ерейментаускому району максимальные значения (синий цвет, NDVI&gt;0,7) показал следующее: преимущественно сосредоточены в юго-западной, северо-западной и южной частях района, часто приурочены к долинам рек, лесистым массивам и пойменным угодьям.Зоны густой растительности имеют большую площадь по сравнению с Зерендинским, а также ярко выраженную линейную структуру в местах увлажнения. Тогда как минимальные значения (красный цвет, NDVI&lt;0,1) наиболее выражены в центральной части района, а также вдоль восточной границы – в местах урбанизации, деградации почв и песчаных участках. По части промежуточных значений (0,3-0,7): они занимают основную часть района – в центре и востоке, где преобладают сельхозугодья с устойчивым, но не экстремально высоким NDVI.</w:t>
      </w:r>
    </w:p>
    <w:p w14:paraId="74749B46"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Подытоживая сравнительную </w:t>
      </w:r>
      <w:bookmarkStart w:id="99" w:name="_Hlk204782111"/>
      <w:r w:rsidRPr="00C903F1">
        <w:rPr>
          <w:rFonts w:ascii="Times New Roman" w:eastAsia="Times New Roman" w:hAnsi="Times New Roman" w:cs="Times New Roman"/>
          <w:sz w:val="28"/>
          <w:szCs w:val="28"/>
        </w:rPr>
        <w:t>пространственную характеристику NDVI</w:t>
      </w:r>
      <w:bookmarkEnd w:id="99"/>
      <w:r w:rsidRPr="00C903F1">
        <w:rPr>
          <w:rFonts w:ascii="Times New Roman" w:eastAsia="Times New Roman" w:hAnsi="Times New Roman" w:cs="Times New Roman"/>
          <w:sz w:val="28"/>
          <w:szCs w:val="28"/>
        </w:rPr>
        <w:t>, можно сказать, что синий цвет на обеих картах отражает максимальные значения NDVI в пределах конкретного района, несмотря на то, что в Зеренде они не превышают абсолютный порог 0,7. Следовательно, анализ должен учитывать относительную визуализацию шкалы, а не только абсолютные значения.</w:t>
      </w:r>
      <w:r w:rsidR="00101F58">
        <w:rPr>
          <w:rFonts w:ascii="Times New Roman" w:eastAsia="Times New Roman" w:hAnsi="Times New Roman" w:cs="Times New Roman"/>
          <w:sz w:val="28"/>
          <w:szCs w:val="28"/>
          <w:lang w:val="kk-KZ"/>
        </w:rPr>
        <w:t xml:space="preserve"> </w:t>
      </w:r>
      <w:r w:rsidRPr="00C903F1">
        <w:rPr>
          <w:rFonts w:ascii="Times New Roman" w:eastAsia="Times New Roman" w:hAnsi="Times New Roman" w:cs="Times New Roman"/>
          <w:sz w:val="28"/>
          <w:szCs w:val="28"/>
        </w:rPr>
        <w:t>Зерендинский район характеризуется устойчивой, но менее экстремальной NDVI структурой. Синие зоны локализованы мозаично и отражают внутренние максимумы без достижения предельных значений NDVI.</w:t>
      </w:r>
      <w:r w:rsidRPr="00C903F1">
        <w:t xml:space="preserve"> </w:t>
      </w:r>
      <w:r w:rsidRPr="00C903F1">
        <w:rPr>
          <w:rFonts w:ascii="Times New Roman" w:eastAsia="Times New Roman" w:hAnsi="Times New Roman" w:cs="Times New Roman"/>
          <w:sz w:val="28"/>
          <w:szCs w:val="28"/>
        </w:rPr>
        <w:t xml:space="preserve">Пространственная неоднородность выражена умеренно. Ерейментауский район, напротив, демонстрирует ярко выраженные зоны высокой вегетационной продуктивности в южных и западных частях, а также контрастную структуру NDVI – от участков деградации до максимальных значений NDVI&gt;0,9, то есть характеризуется высокой пространственной неоднородностью показателя. </w:t>
      </w:r>
    </w:p>
    <w:p w14:paraId="3875C823" w14:textId="77777777" w:rsidR="00954CB1" w:rsidRDefault="00444E9B" w:rsidP="00954CB1">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Следующий показатель – EVI, варьирует в схожих пределах: от -0,06 до 0,41 в Зерендинском районе и от -0,10 до 0,40 в Ерейментау. Сходство диапазонов указывает на близкую степень плотности и однородности растительного покрова, несмотря на различия в NDVI. Однако, несмотря на одинаковую легенду, границы фактического диапазона значений EVI различаются. Как это отображено на Рисунке</w:t>
      </w:r>
      <w:r w:rsidR="002D55B1" w:rsidRPr="00C903F1">
        <w:rPr>
          <w:rFonts w:ascii="Times New Roman" w:eastAsia="Times New Roman" w:hAnsi="Times New Roman" w:cs="Times New Roman"/>
          <w:sz w:val="28"/>
          <w:szCs w:val="28"/>
        </w:rPr>
        <w:t xml:space="preserve"> 48</w:t>
      </w:r>
      <w:r w:rsidRPr="00C903F1">
        <w:rPr>
          <w:rFonts w:ascii="Times New Roman" w:eastAsia="Times New Roman" w:hAnsi="Times New Roman" w:cs="Times New Roman"/>
          <w:sz w:val="28"/>
          <w:szCs w:val="28"/>
        </w:rPr>
        <w:t xml:space="preserve">, это влияет на насыщенность цветов: синий в Зеренде отображает значения близкие к 0,41 (максимум по району), в то время как в Ерейментау максимум составляет 0,40. Таким образом, синий цвет = относительный максимум в пределах района, а не универсальное </w:t>
      </w:r>
      <w:proofErr w:type="gramStart"/>
      <w:r w:rsidRPr="00C903F1">
        <w:rPr>
          <w:rFonts w:ascii="Times New Roman" w:eastAsia="Times New Roman" w:hAnsi="Times New Roman" w:cs="Times New Roman"/>
          <w:sz w:val="28"/>
          <w:szCs w:val="28"/>
        </w:rPr>
        <w:t>значение &gt;</w:t>
      </w:r>
      <w:proofErr w:type="gramEnd"/>
      <w:r w:rsidRPr="00C903F1">
        <w:rPr>
          <w:rFonts w:ascii="Times New Roman" w:eastAsia="Times New Roman" w:hAnsi="Times New Roman" w:cs="Times New Roman"/>
          <w:sz w:val="28"/>
          <w:szCs w:val="28"/>
        </w:rPr>
        <w:t xml:space="preserve"> 0,6.</w:t>
      </w:r>
    </w:p>
    <w:p w14:paraId="198BBC5C" w14:textId="77777777" w:rsidR="00216C4D" w:rsidRDefault="00444E9B" w:rsidP="00954CB1">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Калькуляция EVI по Зерендинскому району выявила максимальные значения на северо-востоке, юге и в центральных частях района, преимущественно в зонах сельскохозяйственного использования и на увлажнённых территориях. </w:t>
      </w:r>
    </w:p>
    <w:p w14:paraId="20C5E081" w14:textId="77777777" w:rsidR="00216C4D" w:rsidRDefault="00216C4D" w:rsidP="00954CB1">
      <w:pPr>
        <w:spacing w:after="0" w:line="240" w:lineRule="auto"/>
        <w:ind w:firstLine="720"/>
        <w:jc w:val="both"/>
        <w:rPr>
          <w:rFonts w:ascii="Times New Roman" w:eastAsia="Times New Roman" w:hAnsi="Times New Roman" w:cs="Times New Roman"/>
          <w:sz w:val="28"/>
          <w:szCs w:val="28"/>
          <w:lang w:val="kk-KZ"/>
        </w:rPr>
      </w:pPr>
    </w:p>
    <w:tbl>
      <w:tblPr>
        <w:tblW w:w="9639" w:type="dxa"/>
        <w:jc w:val="right"/>
        <w:tblLayout w:type="fixed"/>
        <w:tblLook w:val="0400" w:firstRow="0" w:lastRow="0" w:firstColumn="0" w:lastColumn="0" w:noHBand="0" w:noVBand="1"/>
      </w:tblPr>
      <w:tblGrid>
        <w:gridCol w:w="5033"/>
        <w:gridCol w:w="4606"/>
      </w:tblGrid>
      <w:tr w:rsidR="00216C4D" w:rsidRPr="00C903F1" w14:paraId="6B7687F6" w14:textId="77777777" w:rsidTr="00FD77B1">
        <w:trPr>
          <w:jc w:val="right"/>
        </w:trPr>
        <w:tc>
          <w:tcPr>
            <w:tcW w:w="5033" w:type="dxa"/>
            <w:vAlign w:val="center"/>
          </w:tcPr>
          <w:p w14:paraId="6242687D" w14:textId="77777777" w:rsidR="00216C4D" w:rsidRPr="00C903F1" w:rsidRDefault="00216C4D" w:rsidP="00FD77B1">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03FC649A" wp14:editId="04AC259E">
                  <wp:extent cx="3104515" cy="3829050"/>
                  <wp:effectExtent l="19050" t="19050" r="19685" b="19050"/>
                  <wp:docPr id="125115277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77"/>
                          <a:srcRect/>
                          <a:stretch>
                            <a:fillRect/>
                          </a:stretch>
                        </pic:blipFill>
                        <pic:spPr>
                          <a:xfrm>
                            <a:off x="0" y="0"/>
                            <a:ext cx="3126901" cy="3856661"/>
                          </a:xfrm>
                          <a:prstGeom prst="rect">
                            <a:avLst/>
                          </a:prstGeom>
                          <a:ln>
                            <a:solidFill>
                              <a:sysClr val="window" lastClr="FFFFFF"/>
                            </a:solidFill>
                          </a:ln>
                        </pic:spPr>
                      </pic:pic>
                    </a:graphicData>
                  </a:graphic>
                </wp:inline>
              </w:drawing>
            </w:r>
          </w:p>
        </w:tc>
        <w:tc>
          <w:tcPr>
            <w:tcW w:w="4606" w:type="dxa"/>
          </w:tcPr>
          <w:p w14:paraId="28AF6305" w14:textId="77777777" w:rsidR="00216C4D" w:rsidRPr="00C903F1" w:rsidRDefault="00216C4D" w:rsidP="00FD77B1">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5B2BBE51" wp14:editId="383111CD">
                  <wp:extent cx="2780030" cy="3829050"/>
                  <wp:effectExtent l="19050" t="19050" r="20320" b="19050"/>
                  <wp:docPr id="176483600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78"/>
                          <a:srcRect/>
                          <a:stretch>
                            <a:fillRect/>
                          </a:stretch>
                        </pic:blipFill>
                        <pic:spPr>
                          <a:xfrm>
                            <a:off x="0" y="0"/>
                            <a:ext cx="2780030" cy="3829050"/>
                          </a:xfrm>
                          <a:prstGeom prst="rect">
                            <a:avLst/>
                          </a:prstGeom>
                          <a:ln>
                            <a:solidFill>
                              <a:sysClr val="window" lastClr="FFFFFF"/>
                            </a:solidFill>
                          </a:ln>
                        </pic:spPr>
                      </pic:pic>
                    </a:graphicData>
                  </a:graphic>
                </wp:inline>
              </w:drawing>
            </w:r>
          </w:p>
        </w:tc>
      </w:tr>
      <w:tr w:rsidR="00216C4D" w:rsidRPr="00C903F1" w14:paraId="2C6AB71A" w14:textId="77777777" w:rsidTr="00FD77B1">
        <w:trPr>
          <w:jc w:val="right"/>
        </w:trPr>
        <w:tc>
          <w:tcPr>
            <w:tcW w:w="5033" w:type="dxa"/>
            <w:vAlign w:val="center"/>
          </w:tcPr>
          <w:p w14:paraId="3D4ADDB5" w14:textId="77777777" w:rsidR="00216C4D" w:rsidRPr="00C903F1" w:rsidRDefault="00216C4D" w:rsidP="00FD77B1">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606" w:type="dxa"/>
          </w:tcPr>
          <w:p w14:paraId="7C282D9C" w14:textId="77777777" w:rsidR="00216C4D" w:rsidRPr="00C903F1" w:rsidRDefault="00216C4D" w:rsidP="00FD77B1">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14FF3CFC" w14:textId="77777777" w:rsidR="00216C4D" w:rsidRPr="00C903F1" w:rsidRDefault="00216C4D" w:rsidP="00216C4D">
      <w:pPr>
        <w:spacing w:after="0" w:line="240" w:lineRule="auto"/>
        <w:ind w:firstLine="720"/>
        <w:jc w:val="center"/>
        <w:rPr>
          <w:rFonts w:ascii="Times New Roman" w:eastAsia="Times New Roman" w:hAnsi="Times New Roman" w:cs="Times New Roman"/>
          <w:sz w:val="28"/>
          <w:szCs w:val="28"/>
          <w:lang w:val="en-US"/>
        </w:rPr>
      </w:pPr>
      <w:bookmarkStart w:id="100" w:name="_Hlk204786059"/>
    </w:p>
    <w:p w14:paraId="1ED34F8A" w14:textId="77777777" w:rsidR="00216C4D" w:rsidRPr="00C903F1" w:rsidRDefault="00216C4D" w:rsidP="00216C4D">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 48 – Пространственная характеристика EVI исследуемых объектов. Ерейментау - (</w:t>
      </w:r>
      <w:r>
        <w:rPr>
          <w:rFonts w:ascii="Times New Roman" w:eastAsia="Times New Roman" w:hAnsi="Times New Roman" w:cs="Times New Roman"/>
          <w:sz w:val="28"/>
          <w:szCs w:val="28"/>
        </w:rPr>
        <w:t>а</w:t>
      </w:r>
      <w:proofErr w:type="gramStart"/>
      <w:r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ab/>
      </w:r>
      <w:proofErr w:type="gramEnd"/>
      <w:r w:rsidRPr="00C903F1">
        <w:rPr>
          <w:rFonts w:ascii="Times New Roman" w:eastAsia="Times New Roman" w:hAnsi="Times New Roman" w:cs="Times New Roman"/>
          <w:sz w:val="28"/>
          <w:szCs w:val="28"/>
        </w:rPr>
        <w:t>Зеренды - (</w:t>
      </w:r>
      <w:r>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p w14:paraId="2B9F1941" w14:textId="77777777" w:rsidR="00216C4D" w:rsidRPr="00216C4D" w:rsidRDefault="00216C4D" w:rsidP="00216C4D">
      <w:pPr>
        <w:spacing w:after="0" w:line="240" w:lineRule="auto"/>
        <w:jc w:val="both"/>
        <w:rPr>
          <w:rFonts w:ascii="Times New Roman" w:eastAsia="Times New Roman" w:hAnsi="Times New Roman" w:cs="Times New Roman"/>
          <w:bCs/>
          <w:lang w:val="kk-KZ"/>
        </w:rPr>
      </w:pPr>
      <w:r w:rsidRPr="00C903F1">
        <w:rPr>
          <w:rFonts w:ascii="Times New Roman" w:eastAsia="Times New Roman" w:hAnsi="Times New Roman" w:cs="Times New Roman"/>
          <w:bCs/>
        </w:rPr>
        <w:t>Примечание: составлено автором</w:t>
      </w:r>
    </w:p>
    <w:bookmarkEnd w:id="100"/>
    <w:p w14:paraId="1198AE54" w14:textId="77777777" w:rsidR="00216C4D" w:rsidRDefault="00216C4D" w:rsidP="00954CB1">
      <w:pPr>
        <w:spacing w:after="0" w:line="240" w:lineRule="auto"/>
        <w:ind w:firstLine="720"/>
        <w:jc w:val="both"/>
        <w:rPr>
          <w:rFonts w:ascii="Times New Roman" w:eastAsia="Times New Roman" w:hAnsi="Times New Roman" w:cs="Times New Roman"/>
          <w:sz w:val="28"/>
          <w:szCs w:val="28"/>
          <w:lang w:val="kk-KZ"/>
        </w:rPr>
      </w:pPr>
    </w:p>
    <w:p w14:paraId="29648C95" w14:textId="77777777" w:rsidR="00646259" w:rsidRPr="00C903F1" w:rsidRDefault="00444E9B" w:rsidP="00101F58">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Визуально синие участки представлены в виде плотных мозаичных фрагментов, что указывает на хорошо развитую и плотную вегетацию.</w:t>
      </w:r>
      <w:r w:rsidR="00101F58">
        <w:rPr>
          <w:rFonts w:ascii="Times New Roman" w:eastAsia="Times New Roman" w:hAnsi="Times New Roman" w:cs="Times New Roman"/>
          <w:sz w:val="28"/>
          <w:szCs w:val="28"/>
          <w:lang w:val="kk-KZ"/>
        </w:rPr>
        <w:t xml:space="preserve"> </w:t>
      </w:r>
      <w:r w:rsidR="00646259" w:rsidRPr="00C903F1">
        <w:rPr>
          <w:rFonts w:ascii="Times New Roman" w:eastAsia="Times New Roman" w:hAnsi="Times New Roman" w:cs="Times New Roman"/>
          <w:sz w:val="28"/>
          <w:szCs w:val="28"/>
        </w:rPr>
        <w:t>Зелёные и светло-зелёные участки (0,2-0,4) преобладают на западе и северо-западе, формируя основную зону со средней продуктивностью. Жёлтые зоны (0,0-0,2) равномерно распределены вдоль транспортных коридоров, на периферии хозяйственно освоенных земель и в районах интенсивной агродеятельности. Красные участки (EVI&lt;0) представлены точечно и соответствуют либо застроенным зонам, либо участкам с теневыми зонами, водоёмам, насыщенным почвам.</w:t>
      </w:r>
    </w:p>
    <w:p w14:paraId="1171EF39" w14:textId="77777777" w:rsidR="00444E9B" w:rsidRPr="00841D47" w:rsidRDefault="00646259" w:rsidP="00841D47">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В то время как в Ерейментауском районе максимальные значения EVI (синий цвет) выражены в южной части района – вдоль речных долин, балок и в нижней террасной части ландшафта. Также похожая ситуация наблюдается на западе и юго-западе, в виде вытянутых структур, соответствующих пойменным и лесостепным образованиям. Светло-зелёные и зелёные участки (0,2-0,4 и 0,4-0,6) занимают большую часть центральной и южной половины района, особенно на ландшафтах с умеренным рельефом, свидетельствуя о средней и хорошей вегетационной активности. Тогда как жёлтые участки (0,0-0,2) выражены на севере, востоке и северо-востоке, формируя сплошные пятна, соответствующие зонам с пониженным уровнем влагообеспечения или активной агроэксплуатации. Минимальные значения – красные пятна (EVI&lt;0) присутствуют локально, часто совпадая с озёрами, урбанизированными участками и сильно нарушенными территориями.</w:t>
      </w:r>
    </w:p>
    <w:p w14:paraId="5AF30EEF" w14:textId="77777777" w:rsidR="00444E9B" w:rsidRPr="00101F58" w:rsidRDefault="00444E9B" w:rsidP="00101F58">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Несмотря на одинаковую классификационную схему легенды, диапазоны значений EVI отличаются, что обусловливает различную интенсивность цветового отображения. Это подчёркивает важность учёта не только цветовой легенды, но и шкалы значений при сравнительном анализе. Зерендинский район характеризуется высокой мозаичностью и равномерным распределением EVI, что связано с интенсивной агроэксплуатацией и равнинным рельефом. Наибольшие значения сконцентрированы в центральной и южной частях.</w:t>
      </w:r>
      <w:r w:rsidRPr="00C903F1">
        <w:t xml:space="preserve"> </w:t>
      </w:r>
      <w:r w:rsidRPr="00C903F1">
        <w:rPr>
          <w:rFonts w:ascii="Times New Roman" w:eastAsia="Times New Roman" w:hAnsi="Times New Roman" w:cs="Times New Roman"/>
          <w:sz w:val="28"/>
          <w:szCs w:val="28"/>
        </w:rPr>
        <w:t>Ерейментауский район демонстрирует четкую зональность в распределении вегетационного индекса, с доминированием максимальных значений на юге и западе, что связано с орографическими условиями(рельеф) и гидрографической сетью.</w:t>
      </w:r>
    </w:p>
    <w:p w14:paraId="3990CDA0" w14:textId="77777777" w:rsidR="00101F58" w:rsidRPr="00101F58" w:rsidRDefault="00444E9B" w:rsidP="00101F58">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MSAVI, в свою очередь, демонстрирует как более высокие максимальные значения (до 0,96), так и более низкие минимальные (до -0,87) в Ерейментау, что указывает на значительную внутритерриториальную неоднородность по степени развития растительности (Рис. </w:t>
      </w:r>
      <w:r w:rsidR="00BB5EC3" w:rsidRPr="00C903F1">
        <w:rPr>
          <w:rFonts w:ascii="Times New Roman" w:eastAsia="Times New Roman" w:hAnsi="Times New Roman" w:cs="Times New Roman"/>
          <w:sz w:val="28"/>
          <w:szCs w:val="28"/>
        </w:rPr>
        <w:t>49</w:t>
      </w:r>
      <w:r w:rsidRPr="00C903F1">
        <w:rPr>
          <w:rFonts w:ascii="Times New Roman" w:eastAsia="Times New Roman" w:hAnsi="Times New Roman" w:cs="Times New Roman"/>
          <w:sz w:val="28"/>
          <w:szCs w:val="28"/>
        </w:rPr>
        <w:t xml:space="preserve">). </w:t>
      </w:r>
      <w:r w:rsidR="00101F58" w:rsidRPr="00101F58">
        <w:rPr>
          <w:rFonts w:ascii="Times New Roman" w:eastAsia="Times New Roman" w:hAnsi="Times New Roman" w:cs="Times New Roman"/>
          <w:sz w:val="28"/>
          <w:szCs w:val="28"/>
        </w:rPr>
        <w:t xml:space="preserve">Значения индекса выше 0,6 (синий спектр) широко представлены и образуют сплошные зоны высокой продуктивности: особенно в южной и юго-западной части района – очевидно, это наиболее благоприятные участки с устойчивым растительным покровом. Также синеватые участки протягиваются по речным долинам и вдоль оросительных систем. Между тем, средние показатели (0,2-0,6) (зелёный спектр) равномерно распределены в центральной и северной части. Минимальные значения индекса (&lt;0) отмечаются в отдельных пятнах красного цвета, преимущественно: в центрально-восточной и северо-восточной части – возможные зоны эрозии, пастбищного истощения, урбанизации или водоёмов. На юге – локальные песчаные участки или неиспользуемые земли. </w:t>
      </w:r>
    </w:p>
    <w:p w14:paraId="032D550F" w14:textId="77777777" w:rsidR="00101F58" w:rsidRDefault="00101F58" w:rsidP="00101F58">
      <w:pPr>
        <w:spacing w:after="0" w:line="240" w:lineRule="auto"/>
        <w:ind w:firstLine="720"/>
        <w:jc w:val="both"/>
        <w:rPr>
          <w:rFonts w:ascii="Times New Roman" w:eastAsia="Times New Roman" w:hAnsi="Times New Roman" w:cs="Times New Roman"/>
          <w:sz w:val="28"/>
          <w:szCs w:val="28"/>
          <w:lang w:val="kk-KZ"/>
        </w:rPr>
      </w:pPr>
      <w:r w:rsidRPr="00101F58">
        <w:rPr>
          <w:rFonts w:ascii="Times New Roman" w:eastAsia="Times New Roman" w:hAnsi="Times New Roman" w:cs="Times New Roman"/>
          <w:sz w:val="28"/>
          <w:szCs w:val="28"/>
        </w:rPr>
        <w:t>В Зерендинском районе диапазон умереннее – от -0,69 до 0,78. А максимальные значения индекса MSAVI (&gt;0,6), соответствующие высокопродуктивным угодьям, отображаются преимущественно в тёмно-синем и насыщенно-зелёном цветах, как это показано на Рисунке 49. Эти участки концентрируются на юго-западе района, охватывая значительные аграрные участки.</w:t>
      </w:r>
    </w:p>
    <w:p w14:paraId="7D24E36F" w14:textId="77777777" w:rsidR="00101F58" w:rsidRPr="00C903F1" w:rsidRDefault="00101F58" w:rsidP="00101F58">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Фрагментарно на востоке и юге, особенно вокруг агроценозов и орошаемых территорий. В тоже время средние значения (0,4-0,6) (зелёные тона), соответствующие хорошему состоянию растительности, занимают значительную долю площади в центральной и северной части. Также минимальные значения (&lt;0) индекса, отображённые красными тонами, ограничены и встречаются в виде локальных пятен: в районе крупных антропогенных нарушений, карьеров, искусственных водоёмов. Красные участки в центральной части, вероятно, связаны с техногенными нарушениями либо теневыми зонами спутникового изображения.</w:t>
      </w:r>
    </w:p>
    <w:p w14:paraId="0B360201" w14:textId="77777777" w:rsidR="00101F58" w:rsidRPr="00101F58" w:rsidRDefault="00101F58" w:rsidP="00101F58">
      <w:pPr>
        <w:spacing w:after="0" w:line="240" w:lineRule="auto"/>
        <w:jc w:val="both"/>
        <w:rPr>
          <w:rFonts w:ascii="Times New Roman" w:eastAsia="Times New Roman" w:hAnsi="Times New Roman" w:cs="Times New Roman"/>
          <w:sz w:val="28"/>
          <w:szCs w:val="28"/>
          <w:lang w:val="kk-KZ"/>
        </w:rPr>
      </w:pPr>
    </w:p>
    <w:tbl>
      <w:tblPr>
        <w:tblW w:w="9639" w:type="dxa"/>
        <w:jc w:val="right"/>
        <w:tblLayout w:type="fixed"/>
        <w:tblLook w:val="0400" w:firstRow="0" w:lastRow="0" w:firstColumn="0" w:lastColumn="0" w:noHBand="0" w:noVBand="1"/>
      </w:tblPr>
      <w:tblGrid>
        <w:gridCol w:w="5103"/>
        <w:gridCol w:w="4536"/>
      </w:tblGrid>
      <w:tr w:rsidR="00101F58" w:rsidRPr="00C903F1" w14:paraId="6348D000" w14:textId="77777777" w:rsidTr="00744034">
        <w:trPr>
          <w:jc w:val="right"/>
        </w:trPr>
        <w:tc>
          <w:tcPr>
            <w:tcW w:w="5103" w:type="dxa"/>
            <w:vAlign w:val="center"/>
          </w:tcPr>
          <w:p w14:paraId="31F7A154" w14:textId="77777777" w:rsidR="00101F58" w:rsidRPr="00C903F1" w:rsidRDefault="00101F58" w:rsidP="00744034">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4D84C049" wp14:editId="78D1900D">
                  <wp:extent cx="3085745" cy="3867150"/>
                  <wp:effectExtent l="19050" t="19050" r="19685" b="19050"/>
                  <wp:docPr id="166239050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9"/>
                          <a:srcRect/>
                          <a:stretch>
                            <a:fillRect/>
                          </a:stretch>
                        </pic:blipFill>
                        <pic:spPr>
                          <a:xfrm>
                            <a:off x="0" y="0"/>
                            <a:ext cx="3093120" cy="3876392"/>
                          </a:xfrm>
                          <a:prstGeom prst="rect">
                            <a:avLst/>
                          </a:prstGeom>
                          <a:ln>
                            <a:solidFill>
                              <a:sysClr val="window" lastClr="FFFFFF"/>
                            </a:solidFill>
                          </a:ln>
                        </pic:spPr>
                      </pic:pic>
                    </a:graphicData>
                  </a:graphic>
                </wp:inline>
              </w:drawing>
            </w:r>
          </w:p>
        </w:tc>
        <w:tc>
          <w:tcPr>
            <w:tcW w:w="4536" w:type="dxa"/>
          </w:tcPr>
          <w:p w14:paraId="03F4D981" w14:textId="77777777" w:rsidR="00101F58" w:rsidRPr="00C903F1" w:rsidRDefault="00101F58" w:rsidP="00744034">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1A903344" wp14:editId="290B8AF3">
                  <wp:extent cx="2764554" cy="3886200"/>
                  <wp:effectExtent l="19050" t="19050" r="17145" b="19050"/>
                  <wp:docPr id="4573200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0"/>
                          <a:srcRect/>
                          <a:stretch>
                            <a:fillRect/>
                          </a:stretch>
                        </pic:blipFill>
                        <pic:spPr>
                          <a:xfrm>
                            <a:off x="0" y="0"/>
                            <a:ext cx="2782659" cy="3911650"/>
                          </a:xfrm>
                          <a:prstGeom prst="rect">
                            <a:avLst/>
                          </a:prstGeom>
                          <a:ln>
                            <a:solidFill>
                              <a:sysClr val="window" lastClr="FFFFFF"/>
                            </a:solidFill>
                          </a:ln>
                        </pic:spPr>
                      </pic:pic>
                    </a:graphicData>
                  </a:graphic>
                </wp:inline>
              </w:drawing>
            </w:r>
          </w:p>
        </w:tc>
      </w:tr>
      <w:tr w:rsidR="00101F58" w:rsidRPr="00C903F1" w14:paraId="6B2AC248" w14:textId="77777777" w:rsidTr="00744034">
        <w:trPr>
          <w:jc w:val="right"/>
        </w:trPr>
        <w:tc>
          <w:tcPr>
            <w:tcW w:w="5103" w:type="dxa"/>
            <w:vAlign w:val="center"/>
          </w:tcPr>
          <w:p w14:paraId="7B607B4B" w14:textId="77777777" w:rsidR="00101F58" w:rsidRPr="00C903F1" w:rsidRDefault="00101F58" w:rsidP="00744034">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536" w:type="dxa"/>
          </w:tcPr>
          <w:p w14:paraId="3F66F0A5" w14:textId="77777777" w:rsidR="00101F58" w:rsidRPr="00C903F1" w:rsidRDefault="00101F58" w:rsidP="00744034">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626C23EA" w14:textId="77777777" w:rsidR="00101F58" w:rsidRPr="00C903F1" w:rsidRDefault="00101F58" w:rsidP="00101F58">
      <w:pPr>
        <w:spacing w:after="0" w:line="240" w:lineRule="auto"/>
        <w:ind w:firstLine="720"/>
        <w:jc w:val="center"/>
        <w:rPr>
          <w:rFonts w:ascii="Times New Roman" w:eastAsia="Times New Roman" w:hAnsi="Times New Roman" w:cs="Times New Roman"/>
          <w:sz w:val="28"/>
          <w:szCs w:val="28"/>
        </w:rPr>
      </w:pPr>
      <w:bookmarkStart w:id="101" w:name="_Hlk204788762"/>
    </w:p>
    <w:p w14:paraId="69AAA73D" w14:textId="77777777" w:rsidR="00101F58" w:rsidRPr="00C903F1" w:rsidRDefault="00101F58" w:rsidP="00101F58">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49 – Пространственная характеристика MSAVI исследуемых объектов.  </w:t>
      </w:r>
      <w:bookmarkStart w:id="102" w:name="_Hlk209912667"/>
      <w:r w:rsidRPr="00C903F1">
        <w:rPr>
          <w:rFonts w:ascii="Times New Roman" w:eastAsia="Times New Roman" w:hAnsi="Times New Roman" w:cs="Times New Roman"/>
          <w:sz w:val="28"/>
          <w:szCs w:val="28"/>
        </w:rPr>
        <w:t>Ерейментау - (</w:t>
      </w:r>
      <w:r>
        <w:rPr>
          <w:rFonts w:ascii="Times New Roman" w:eastAsia="Times New Roman" w:hAnsi="Times New Roman" w:cs="Times New Roman"/>
          <w:sz w:val="28"/>
          <w:szCs w:val="28"/>
        </w:rPr>
        <w:t>а</w:t>
      </w:r>
      <w:proofErr w:type="gramStart"/>
      <w:r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ab/>
      </w:r>
      <w:proofErr w:type="gramEnd"/>
      <w:r w:rsidRPr="00C903F1">
        <w:rPr>
          <w:rFonts w:ascii="Times New Roman" w:eastAsia="Times New Roman" w:hAnsi="Times New Roman" w:cs="Times New Roman"/>
          <w:sz w:val="28"/>
          <w:szCs w:val="28"/>
        </w:rPr>
        <w:t>Зеренды - (</w:t>
      </w:r>
      <w:r>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bookmarkEnd w:id="101"/>
    </w:p>
    <w:p w14:paraId="52DECA31" w14:textId="77777777" w:rsidR="00101F58" w:rsidRPr="00C903F1" w:rsidRDefault="00101F58" w:rsidP="00101F58">
      <w:pPr>
        <w:spacing w:after="0" w:line="240" w:lineRule="auto"/>
        <w:jc w:val="both"/>
        <w:rPr>
          <w:rFonts w:ascii="Times New Roman" w:eastAsia="Times New Roman" w:hAnsi="Times New Roman" w:cs="Times New Roman"/>
          <w:bCs/>
        </w:rPr>
      </w:pPr>
      <w:r w:rsidRPr="00C903F1">
        <w:rPr>
          <w:rFonts w:ascii="Times New Roman" w:eastAsia="Times New Roman" w:hAnsi="Times New Roman" w:cs="Times New Roman"/>
          <w:bCs/>
        </w:rPr>
        <w:t>Примечание: составлено автором</w:t>
      </w:r>
    </w:p>
    <w:bookmarkEnd w:id="102"/>
    <w:p w14:paraId="47FF9D61" w14:textId="77777777" w:rsidR="00101F58" w:rsidRDefault="00101F58" w:rsidP="00444E9B">
      <w:pPr>
        <w:spacing w:after="0" w:line="240" w:lineRule="auto"/>
        <w:ind w:firstLine="720"/>
        <w:jc w:val="both"/>
        <w:rPr>
          <w:rFonts w:ascii="Times New Roman" w:eastAsia="Times New Roman" w:hAnsi="Times New Roman" w:cs="Times New Roman"/>
          <w:sz w:val="28"/>
          <w:szCs w:val="28"/>
          <w:lang w:val="kk-KZ"/>
        </w:rPr>
      </w:pPr>
    </w:p>
    <w:p w14:paraId="34457B70" w14:textId="77777777" w:rsidR="005C594D" w:rsidRPr="00C903F1" w:rsidRDefault="00444E9B" w:rsidP="005C594D">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Между тем, картографическая визуализация GNDVI по двум районам демонстрирует заметные различия как в абсолютных показателях индекса, так и в характере пространственного распределения растительности между двумя районами. Значения индекса варьируются в разных диапазонах: в Ерейментау максимальные значения достигают 1,0, а в Зерендинском районе – 0,568, однако по легенде оба значения относятся к одному и тому же качественному классу – «отлично» (&gt;0,7 в легенде). Это подчёркивает важность интерпретации карты относительно шкалы и цветового диапазона, а не абсолютных значений. В сравнительной манере GNDVI также указывает на преимущество Ерейментау: максимальное значение достигает 1, тогда как в Зерендинском районе – 0,57. Это может свидетельствовать о наличии участков с выраженной фотосинтетической активностью. </w:t>
      </w:r>
    </w:p>
    <w:p w14:paraId="689D526C" w14:textId="77777777" w:rsidR="005C594D" w:rsidRDefault="005C594D" w:rsidP="00216C4D">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Рисунок 50 свидетельствует о следующем: зоны с максимальными значениями (отражённые синим цветом) концентрируются в южной и юго-западной частях территории, особенно в пределах юго-восточных массивов. В этих участках наблюдаются выраженные контуры продуктивных сельхозугодий и, вероятно, участков с древесной растительностью. Минимальные значения (красные и жёлтые участки) преобладают в центрально-северных районах, где фиксируются эрозионные формы рельефа, овражные системы и территории, подвергшиеся техногенному воздействию.</w:t>
      </w:r>
    </w:p>
    <w:p w14:paraId="766FF829" w14:textId="77777777" w:rsidR="00101F58" w:rsidRPr="00101F58" w:rsidRDefault="00101F58" w:rsidP="00216C4D">
      <w:pPr>
        <w:spacing w:after="0" w:line="240" w:lineRule="auto"/>
        <w:ind w:firstLine="720"/>
        <w:jc w:val="both"/>
        <w:rPr>
          <w:rFonts w:ascii="Times New Roman" w:eastAsia="Times New Roman" w:hAnsi="Times New Roman" w:cs="Times New Roman"/>
          <w:sz w:val="28"/>
          <w:szCs w:val="28"/>
          <w:lang w:val="kk-KZ"/>
        </w:rPr>
      </w:pPr>
    </w:p>
    <w:tbl>
      <w:tblPr>
        <w:tblW w:w="9639" w:type="dxa"/>
        <w:jc w:val="right"/>
        <w:tblLayout w:type="fixed"/>
        <w:tblLook w:val="0400" w:firstRow="0" w:lastRow="0" w:firstColumn="0" w:lastColumn="0" w:noHBand="0" w:noVBand="1"/>
      </w:tblPr>
      <w:tblGrid>
        <w:gridCol w:w="5103"/>
        <w:gridCol w:w="4536"/>
      </w:tblGrid>
      <w:tr w:rsidR="00444E9B" w:rsidRPr="00C903F1" w14:paraId="407E2736" w14:textId="77777777" w:rsidTr="003E0457">
        <w:trPr>
          <w:jc w:val="right"/>
        </w:trPr>
        <w:tc>
          <w:tcPr>
            <w:tcW w:w="5103" w:type="dxa"/>
            <w:vAlign w:val="center"/>
          </w:tcPr>
          <w:p w14:paraId="4090318F"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3ADE5E8D" wp14:editId="7FDE0BA1">
                  <wp:extent cx="3106420" cy="3886200"/>
                  <wp:effectExtent l="19050" t="19050" r="17780" b="19050"/>
                  <wp:docPr id="49963451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1"/>
                          <a:srcRect/>
                          <a:stretch>
                            <a:fillRect/>
                          </a:stretch>
                        </pic:blipFill>
                        <pic:spPr>
                          <a:xfrm>
                            <a:off x="0" y="0"/>
                            <a:ext cx="3110069" cy="3890765"/>
                          </a:xfrm>
                          <a:prstGeom prst="rect">
                            <a:avLst/>
                          </a:prstGeom>
                          <a:ln>
                            <a:solidFill>
                              <a:schemeClr val="bg1"/>
                            </a:solidFill>
                          </a:ln>
                        </pic:spPr>
                      </pic:pic>
                    </a:graphicData>
                  </a:graphic>
                </wp:inline>
              </w:drawing>
            </w:r>
          </w:p>
        </w:tc>
        <w:tc>
          <w:tcPr>
            <w:tcW w:w="4536" w:type="dxa"/>
          </w:tcPr>
          <w:p w14:paraId="76CA0DBE"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0471197A" wp14:editId="01EB05B6">
                  <wp:extent cx="2715895" cy="3886200"/>
                  <wp:effectExtent l="19050" t="19050" r="27305" b="19050"/>
                  <wp:docPr id="82075980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2"/>
                          <a:srcRect/>
                          <a:stretch>
                            <a:fillRect/>
                          </a:stretch>
                        </pic:blipFill>
                        <pic:spPr>
                          <a:xfrm>
                            <a:off x="0" y="0"/>
                            <a:ext cx="2720920" cy="3893390"/>
                          </a:xfrm>
                          <a:prstGeom prst="rect">
                            <a:avLst/>
                          </a:prstGeom>
                          <a:ln>
                            <a:solidFill>
                              <a:schemeClr val="bg1"/>
                            </a:solidFill>
                          </a:ln>
                        </pic:spPr>
                      </pic:pic>
                    </a:graphicData>
                  </a:graphic>
                </wp:inline>
              </w:drawing>
            </w:r>
          </w:p>
        </w:tc>
      </w:tr>
      <w:tr w:rsidR="00444E9B" w:rsidRPr="00C903F1" w14:paraId="68DD78ED" w14:textId="77777777" w:rsidTr="003E0457">
        <w:trPr>
          <w:jc w:val="right"/>
        </w:trPr>
        <w:tc>
          <w:tcPr>
            <w:tcW w:w="5103" w:type="dxa"/>
            <w:vAlign w:val="center"/>
          </w:tcPr>
          <w:p w14:paraId="42B31FC1"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F00BD9">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536" w:type="dxa"/>
          </w:tcPr>
          <w:p w14:paraId="6CD6007C"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F00BD9">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1374FAE3" w14:textId="77777777" w:rsidR="00D22D3C" w:rsidRPr="00C903F1" w:rsidRDefault="00D22D3C" w:rsidP="00444E9B">
      <w:pPr>
        <w:spacing w:after="0" w:line="240" w:lineRule="auto"/>
        <w:ind w:firstLine="720"/>
        <w:jc w:val="center"/>
        <w:rPr>
          <w:rFonts w:ascii="Times New Roman" w:eastAsia="Times New Roman" w:hAnsi="Times New Roman" w:cs="Times New Roman"/>
          <w:sz w:val="28"/>
          <w:szCs w:val="28"/>
          <w:lang w:val="kk-KZ"/>
        </w:rPr>
      </w:pPr>
      <w:bookmarkStart w:id="103" w:name="_Hlk204791090"/>
    </w:p>
    <w:p w14:paraId="09C98154" w14:textId="77777777" w:rsidR="00444E9B" w:rsidRPr="00C903F1" w:rsidRDefault="00444E9B" w:rsidP="00444E9B">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E75532" w:rsidRPr="00C903F1">
        <w:rPr>
          <w:rFonts w:ascii="Times New Roman" w:eastAsia="Times New Roman" w:hAnsi="Times New Roman" w:cs="Times New Roman"/>
          <w:sz w:val="28"/>
          <w:szCs w:val="28"/>
        </w:rPr>
        <w:t xml:space="preserve"> 50</w:t>
      </w:r>
      <w:r w:rsidRPr="00C903F1">
        <w:rPr>
          <w:rFonts w:ascii="Times New Roman" w:eastAsia="Times New Roman" w:hAnsi="Times New Roman" w:cs="Times New Roman"/>
          <w:sz w:val="28"/>
          <w:szCs w:val="28"/>
        </w:rPr>
        <w:t xml:space="preserve"> – Пространственная характеристика GNDVI исследуемых объектов. Ерейментау - (</w:t>
      </w:r>
      <w:r w:rsidR="00F00BD9">
        <w:rPr>
          <w:rFonts w:ascii="Times New Roman" w:eastAsia="Times New Roman" w:hAnsi="Times New Roman" w:cs="Times New Roman"/>
          <w:sz w:val="28"/>
          <w:szCs w:val="28"/>
        </w:rPr>
        <w:t>а</w:t>
      </w:r>
      <w:proofErr w:type="gramStart"/>
      <w:r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ab/>
      </w:r>
      <w:proofErr w:type="gramEnd"/>
      <w:r w:rsidRPr="00C903F1">
        <w:rPr>
          <w:rFonts w:ascii="Times New Roman" w:eastAsia="Times New Roman" w:hAnsi="Times New Roman" w:cs="Times New Roman"/>
          <w:sz w:val="28"/>
          <w:szCs w:val="28"/>
        </w:rPr>
        <w:t>Зеренды - (</w:t>
      </w:r>
      <w:r w:rsidR="00F00BD9">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p w14:paraId="12732319" w14:textId="77777777" w:rsidR="009E5C0C" w:rsidRPr="00C903F1" w:rsidRDefault="009E5C0C" w:rsidP="009E5C0C">
      <w:pPr>
        <w:spacing w:after="0" w:line="240" w:lineRule="auto"/>
        <w:jc w:val="both"/>
        <w:rPr>
          <w:rFonts w:ascii="Times New Roman" w:eastAsia="Times New Roman" w:hAnsi="Times New Roman" w:cs="Times New Roman"/>
          <w:bCs/>
        </w:rPr>
      </w:pPr>
      <w:r w:rsidRPr="00C903F1">
        <w:rPr>
          <w:rFonts w:ascii="Times New Roman" w:eastAsia="Times New Roman" w:hAnsi="Times New Roman" w:cs="Times New Roman"/>
          <w:bCs/>
        </w:rPr>
        <w:t>Примечание: составлено автором</w:t>
      </w:r>
    </w:p>
    <w:p w14:paraId="661636AB" w14:textId="77777777" w:rsidR="00444E9B" w:rsidRPr="00C903F1" w:rsidRDefault="00444E9B" w:rsidP="009E5C0C">
      <w:pPr>
        <w:spacing w:after="0" w:line="240" w:lineRule="auto"/>
        <w:rPr>
          <w:rFonts w:ascii="Times New Roman" w:eastAsia="Times New Roman" w:hAnsi="Times New Roman" w:cs="Times New Roman"/>
          <w:sz w:val="28"/>
          <w:szCs w:val="28"/>
        </w:rPr>
      </w:pPr>
    </w:p>
    <w:bookmarkEnd w:id="103"/>
    <w:p w14:paraId="7D3C2DFC"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Характерной особенностью Ерейментауского района является расширенная шкала значений, достигающая 1,0, что свидетельствует о наличии участков с максимально возможной биомассой и активностью фотосинтеза.</w:t>
      </w:r>
      <w:r w:rsidR="00B714B7" w:rsidRPr="00C903F1">
        <w:rPr>
          <w:rFonts w:ascii="Times New Roman" w:eastAsia="Times New Roman" w:hAnsi="Times New Roman" w:cs="Times New Roman"/>
          <w:sz w:val="28"/>
          <w:szCs w:val="28"/>
        </w:rPr>
        <w:t xml:space="preserve"> В целом, Ерейментауский район характеризуется широким диапазоном значений GNDVI – от -0,2145 до 1,0. Наиболее распространёнными являются значения, соответствующие 4-му и 5-му классам (0,5-0,7 и &gt;0,7), что указывает на высокую фотосинтетическую активность и плотность растительного покрова.</w:t>
      </w:r>
    </w:p>
    <w:p w14:paraId="08BD2405"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Зерендинском районе диапазон GNDVI более ограничен – от -0,4063 до 0,568. Основную часть территории занимают земли, соответствующие 3-му и 4-му классам (0,3-0,5 и 0,5-0,7), то есть участки со средней и высокой продуктивностью. Максимальные значения наблюдаются в юго-западной части района, а также фрагментарно – на востоке. Несмотря на то что предельные значения значительно ниже по сравнению с Ерейментау, по легенде они также относятся к зоне высокой продуктивности. Минимальные значения сконцентрированы в центральной части, а также вблизи водоёмов и искусственно преобразованных территорий. Визуально такие зоны выделяются преобладанием красных и жёлтых оттенков</w:t>
      </w:r>
      <w:r w:rsidR="00E75532" w:rsidRPr="00C903F1">
        <w:rPr>
          <w:rFonts w:ascii="Times New Roman" w:eastAsia="Times New Roman" w:hAnsi="Times New Roman" w:cs="Times New Roman"/>
          <w:sz w:val="28"/>
          <w:szCs w:val="28"/>
        </w:rPr>
        <w:t xml:space="preserve"> (Рис.5</w:t>
      </w:r>
      <w:r w:rsidR="008A2138" w:rsidRPr="00C903F1">
        <w:rPr>
          <w:rFonts w:ascii="Times New Roman" w:eastAsia="Times New Roman" w:hAnsi="Times New Roman" w:cs="Times New Roman"/>
          <w:sz w:val="28"/>
          <w:szCs w:val="28"/>
        </w:rPr>
        <w:t>0</w:t>
      </w:r>
      <w:r w:rsidR="00E75532"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Шкала визуализации ограничивает возможности фиксации экстремальных значений, однако классификационное соответствие с Ерейментау сохраняется за счёт единого подхода к легенде. </w:t>
      </w:r>
    </w:p>
    <w:p w14:paraId="5B1B96E0"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Обобщая, можно отметить, что при сопоставимых классификационных шкалах, Ерейментауский район демонстрирует более высокие абсолютные значения индекса GNDVI, что свидетельствует о лучшем фотосинтетическом потенциале. В то время как Зерендинский район характеризуется умеренными значениями и менее выраженными зонами с максимальной продуктивностью. Следовательно, различия в продуктивности между районами фиксируются как по амплитуде значений, так и по площади занимаемых высокопродуктивных территорий.</w:t>
      </w:r>
    </w:p>
    <w:p w14:paraId="4C77FF05" w14:textId="77777777" w:rsidR="00444E9B" w:rsidRPr="00101F58" w:rsidRDefault="00444E9B" w:rsidP="00101F58">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В то же время показатель обводненности - NDWI в Зерендинском районе колеблется от -0,57 до 0,41, в то время как в Ерейментау – от -1 до 0,21. Смещение диапазона в сторону положительных значений </w:t>
      </w:r>
      <w:proofErr w:type="gramStart"/>
      <w:r w:rsidRPr="00C903F1">
        <w:rPr>
          <w:rFonts w:ascii="Times New Roman" w:eastAsia="Times New Roman" w:hAnsi="Times New Roman" w:cs="Times New Roman"/>
          <w:sz w:val="28"/>
          <w:szCs w:val="28"/>
        </w:rPr>
        <w:t>в Зеренды</w:t>
      </w:r>
      <w:proofErr w:type="gramEnd"/>
      <w:r w:rsidRPr="00C903F1">
        <w:rPr>
          <w:rFonts w:ascii="Times New Roman" w:eastAsia="Times New Roman" w:hAnsi="Times New Roman" w:cs="Times New Roman"/>
          <w:sz w:val="28"/>
          <w:szCs w:val="28"/>
        </w:rPr>
        <w:t xml:space="preserve"> может свидетельствовать о более благоприятных условиях по влажности, а также о лучшем водоудержании. Одним словом, анализ пространственного распределения NDWI по Ерейментаускому и Зерендинскому районам выявил существенные различия в уровнях влажности и водообеспеченности земель.</w:t>
      </w:r>
    </w:p>
    <w:p w14:paraId="327F2F05"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Ерейментауском районе значения NDWI варьируют от -1,0 до 0,215. Преобладают низкие классы влажности (1-й и 2-й), соответствующие засушливым и деградированным территориям. Минимальные значения сконцентрированы в южной и центральной частях района, где отмечаются эрозионные формы и техногенные трансформации</w:t>
      </w:r>
      <w:r w:rsidR="00E75532" w:rsidRPr="00C903F1">
        <w:rPr>
          <w:rFonts w:ascii="Times New Roman" w:eastAsia="Times New Roman" w:hAnsi="Times New Roman" w:cs="Times New Roman"/>
          <w:sz w:val="28"/>
          <w:szCs w:val="28"/>
        </w:rPr>
        <w:t xml:space="preserve"> – это показано на Рисунке 52</w:t>
      </w:r>
      <w:r w:rsidRPr="00C903F1">
        <w:rPr>
          <w:rFonts w:ascii="Times New Roman" w:eastAsia="Times New Roman" w:hAnsi="Times New Roman" w:cs="Times New Roman"/>
          <w:sz w:val="28"/>
          <w:szCs w:val="28"/>
        </w:rPr>
        <w:t>. Высокие значения (более 0,5), отражающие наличие водных объектов, локализуются преимущественно на севере и востоке. Шкала охватывает широкий диапазон, что позволяет детализировать условия с выраженным водным дефицитом.</w:t>
      </w:r>
    </w:p>
    <w:p w14:paraId="543BA23D"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В Зерендинском районе индекс NDWI колеблется в пределах от -0,568 до 0,406. Преобладают средние и низкие классы (2-й и 3-й), что указывает на преобладание умеренной и слабой влажности. Максимальные значения (&gt;0,4) сосредоточены в центральной и южной частях </w:t>
      </w:r>
      <w:bookmarkStart w:id="104" w:name="_Hlk204812819"/>
      <w:r w:rsidRPr="00C903F1">
        <w:rPr>
          <w:rFonts w:ascii="Times New Roman" w:eastAsia="Times New Roman" w:hAnsi="Times New Roman" w:cs="Times New Roman"/>
          <w:sz w:val="28"/>
          <w:szCs w:val="28"/>
        </w:rPr>
        <w:t>–</w:t>
      </w:r>
      <w:bookmarkEnd w:id="104"/>
      <w:r w:rsidRPr="00C903F1">
        <w:rPr>
          <w:rFonts w:ascii="Times New Roman" w:eastAsia="Times New Roman" w:hAnsi="Times New Roman" w:cs="Times New Roman"/>
          <w:sz w:val="28"/>
          <w:szCs w:val="28"/>
        </w:rPr>
        <w:t xml:space="preserve"> преимущественно вокруг озёр. Минимальные значения фиксируются на северо-западе и востоке. Несмотря на более узкий диапазон, положительные значения выше, чем в Ерейментау, что обеспечивает лучшую дифференциацию увлажнённых участков.</w:t>
      </w:r>
    </w:p>
    <w:p w14:paraId="4783CFC5" w14:textId="77777777" w:rsidR="000A1AFE" w:rsidRDefault="00444E9B" w:rsidP="000A1AFE">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целом, оба района демонстрируют сходное распределение NDWI по классам, однако Ерейментау характеризуется более выраженной засушливостью, в то время как Зеренды обладает более выраженной водной насыщенностью в определенных зонах.</w:t>
      </w:r>
    </w:p>
    <w:p w14:paraId="4043A5FA" w14:textId="091A0D7B" w:rsidR="00444E9B" w:rsidRPr="000A1AFE" w:rsidRDefault="00444E9B" w:rsidP="000A1AFE">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Что касается VCI, то в обоих районах он охватывает весь возможный интервал от 0 до 100</w:t>
      </w:r>
      <w:r w:rsidR="00F00BD9">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что отражает разнообразие условий в пределах каждой территории, но требует дополнительного анализа средних значений и их пространственного распределения.</w:t>
      </w:r>
      <w:r w:rsidRPr="00C903F1">
        <w:t xml:space="preserve"> </w:t>
      </w:r>
      <w:r w:rsidRPr="00C903F1">
        <w:rPr>
          <w:rFonts w:ascii="Times New Roman" w:eastAsia="Times New Roman" w:hAnsi="Times New Roman" w:cs="Times New Roman"/>
          <w:sz w:val="28"/>
          <w:szCs w:val="28"/>
        </w:rPr>
        <w:t xml:space="preserve"> </w:t>
      </w:r>
    </w:p>
    <w:p w14:paraId="7E434EB2" w14:textId="77777777" w:rsidR="00101F58" w:rsidRPr="00C903F1" w:rsidRDefault="00101F58" w:rsidP="00101F58">
      <w:pPr>
        <w:spacing w:after="0" w:line="240" w:lineRule="auto"/>
        <w:jc w:val="both"/>
        <w:rPr>
          <w:rFonts w:ascii="Times New Roman" w:eastAsia="Times New Roman" w:hAnsi="Times New Roman" w:cs="Times New Roman"/>
          <w:sz w:val="28"/>
          <w:szCs w:val="28"/>
        </w:rPr>
      </w:pPr>
    </w:p>
    <w:tbl>
      <w:tblPr>
        <w:tblW w:w="9639" w:type="dxa"/>
        <w:jc w:val="right"/>
        <w:tblLayout w:type="fixed"/>
        <w:tblLook w:val="0400" w:firstRow="0" w:lastRow="0" w:firstColumn="0" w:lastColumn="0" w:noHBand="0" w:noVBand="1"/>
      </w:tblPr>
      <w:tblGrid>
        <w:gridCol w:w="5005"/>
        <w:gridCol w:w="4634"/>
      </w:tblGrid>
      <w:tr w:rsidR="00A07A6E" w14:paraId="20F30F42" w14:textId="77777777" w:rsidTr="000A1AFE">
        <w:trPr>
          <w:trHeight w:val="5903"/>
          <w:jc w:val="right"/>
        </w:trPr>
        <w:tc>
          <w:tcPr>
            <w:tcW w:w="5005" w:type="dxa"/>
            <w:vAlign w:val="center"/>
          </w:tcPr>
          <w:p w14:paraId="772EEB90" w14:textId="77777777" w:rsidR="00101F58" w:rsidRPr="00C903F1" w:rsidRDefault="00101F58" w:rsidP="00744034">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3046C6EC" wp14:editId="44DEDD6D">
                  <wp:extent cx="3007995" cy="3771900"/>
                  <wp:effectExtent l="19050" t="19050" r="20955" b="19050"/>
                  <wp:docPr id="13739550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3"/>
                          <a:srcRect/>
                          <a:stretch>
                            <a:fillRect/>
                          </a:stretch>
                        </pic:blipFill>
                        <pic:spPr>
                          <a:xfrm>
                            <a:off x="0" y="0"/>
                            <a:ext cx="3007995" cy="3771900"/>
                          </a:xfrm>
                          <a:prstGeom prst="rect">
                            <a:avLst/>
                          </a:prstGeom>
                          <a:ln>
                            <a:solidFill>
                              <a:sysClr val="window" lastClr="FFFFFF"/>
                            </a:solidFill>
                          </a:ln>
                        </pic:spPr>
                      </pic:pic>
                    </a:graphicData>
                  </a:graphic>
                </wp:inline>
              </w:drawing>
            </w:r>
          </w:p>
        </w:tc>
        <w:tc>
          <w:tcPr>
            <w:tcW w:w="4634" w:type="dxa"/>
          </w:tcPr>
          <w:p w14:paraId="5E0FD88A" w14:textId="77777777" w:rsidR="00101F58" w:rsidRPr="00C903F1" w:rsidRDefault="00101F58" w:rsidP="00744034">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04E9A895" wp14:editId="12F50EEF">
                  <wp:extent cx="2790825" cy="3790950"/>
                  <wp:effectExtent l="19050" t="19050" r="28575" b="19050"/>
                  <wp:docPr id="113485985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84"/>
                          <a:srcRect/>
                          <a:stretch>
                            <a:fillRect/>
                          </a:stretch>
                        </pic:blipFill>
                        <pic:spPr>
                          <a:xfrm>
                            <a:off x="0" y="0"/>
                            <a:ext cx="2790825" cy="3790950"/>
                          </a:xfrm>
                          <a:prstGeom prst="rect">
                            <a:avLst/>
                          </a:prstGeom>
                          <a:ln>
                            <a:solidFill>
                              <a:sysClr val="window" lastClr="FFFFFF"/>
                            </a:solidFill>
                          </a:ln>
                        </pic:spPr>
                      </pic:pic>
                    </a:graphicData>
                  </a:graphic>
                </wp:inline>
              </w:drawing>
            </w:r>
          </w:p>
        </w:tc>
      </w:tr>
      <w:tr w:rsidR="00101F58" w:rsidRPr="00C903F1" w14:paraId="19F1ACD5" w14:textId="77777777" w:rsidTr="00744034">
        <w:trPr>
          <w:jc w:val="right"/>
        </w:trPr>
        <w:tc>
          <w:tcPr>
            <w:tcW w:w="5005" w:type="dxa"/>
            <w:vAlign w:val="center"/>
          </w:tcPr>
          <w:p w14:paraId="279D2AC0" w14:textId="77777777" w:rsidR="00101F58" w:rsidRPr="00C903F1" w:rsidRDefault="00101F58" w:rsidP="00744034">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634" w:type="dxa"/>
          </w:tcPr>
          <w:p w14:paraId="537DBE12" w14:textId="77777777" w:rsidR="00101F58" w:rsidRPr="00C903F1" w:rsidRDefault="00101F58" w:rsidP="00744034">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67801742" w14:textId="77777777" w:rsidR="00101F58" w:rsidRPr="00C903F1" w:rsidRDefault="00101F58" w:rsidP="00101F58">
      <w:pPr>
        <w:spacing w:after="0" w:line="240" w:lineRule="auto"/>
        <w:ind w:firstLine="720"/>
        <w:jc w:val="center"/>
        <w:rPr>
          <w:rFonts w:ascii="Times New Roman" w:eastAsia="Times New Roman" w:hAnsi="Times New Roman" w:cs="Times New Roman"/>
          <w:sz w:val="28"/>
          <w:szCs w:val="28"/>
        </w:rPr>
      </w:pPr>
    </w:p>
    <w:p w14:paraId="38091B70" w14:textId="77777777" w:rsidR="00101F58" w:rsidRPr="00C903F1" w:rsidRDefault="00101F58" w:rsidP="00101F58">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 51 – Пространственная характеристика NDWI исследуемых объектов. Ерейментау - (</w:t>
      </w:r>
      <w:r>
        <w:rPr>
          <w:rFonts w:ascii="Times New Roman" w:eastAsia="Times New Roman" w:hAnsi="Times New Roman" w:cs="Times New Roman"/>
          <w:sz w:val="28"/>
          <w:szCs w:val="28"/>
        </w:rPr>
        <w:t>а</w:t>
      </w:r>
      <w:proofErr w:type="gramStart"/>
      <w:r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ab/>
      </w:r>
      <w:proofErr w:type="gramEnd"/>
      <w:r w:rsidRPr="00C903F1">
        <w:rPr>
          <w:rFonts w:ascii="Times New Roman" w:eastAsia="Times New Roman" w:hAnsi="Times New Roman" w:cs="Times New Roman"/>
          <w:sz w:val="28"/>
          <w:szCs w:val="28"/>
        </w:rPr>
        <w:t>Зеренды - (</w:t>
      </w:r>
      <w:r>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p w14:paraId="506E7712" w14:textId="77777777" w:rsidR="00101F58" w:rsidRPr="00C903F1" w:rsidRDefault="00101F58" w:rsidP="00101F58">
      <w:pPr>
        <w:spacing w:after="0" w:line="240" w:lineRule="auto"/>
        <w:jc w:val="both"/>
        <w:rPr>
          <w:rFonts w:ascii="Times New Roman" w:eastAsia="Times New Roman" w:hAnsi="Times New Roman" w:cs="Times New Roman"/>
          <w:bCs/>
        </w:rPr>
      </w:pPr>
      <w:r w:rsidRPr="00C903F1">
        <w:rPr>
          <w:rFonts w:ascii="Times New Roman" w:eastAsia="Times New Roman" w:hAnsi="Times New Roman" w:cs="Times New Roman"/>
          <w:bCs/>
        </w:rPr>
        <w:t>Примечание: составлено автором</w:t>
      </w:r>
    </w:p>
    <w:p w14:paraId="38DAD025" w14:textId="77777777" w:rsidR="00101F58" w:rsidRPr="00101F58" w:rsidRDefault="00101F58" w:rsidP="00444E9B">
      <w:pPr>
        <w:spacing w:after="0" w:line="240" w:lineRule="auto"/>
        <w:ind w:firstLine="720"/>
        <w:jc w:val="both"/>
        <w:rPr>
          <w:rFonts w:ascii="Times New Roman" w:eastAsia="Times New Roman" w:hAnsi="Times New Roman" w:cs="Times New Roman"/>
          <w:sz w:val="28"/>
          <w:szCs w:val="28"/>
          <w:lang w:val="kk-KZ"/>
        </w:rPr>
      </w:pPr>
    </w:p>
    <w:p w14:paraId="3A727A16" w14:textId="77777777" w:rsidR="000A1AFE" w:rsidRDefault="00444E9B" w:rsidP="0058576C">
      <w:pPr>
        <w:spacing w:after="0" w:line="240" w:lineRule="auto"/>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Диапазон значений в Ерейментауском районе варьирует от 0 до 100%. Судя по Рисунку</w:t>
      </w:r>
      <w:r w:rsidR="00E75532" w:rsidRPr="00C903F1">
        <w:rPr>
          <w:rFonts w:ascii="Times New Roman" w:eastAsia="Times New Roman" w:hAnsi="Times New Roman" w:cs="Times New Roman"/>
          <w:sz w:val="28"/>
          <w:szCs w:val="28"/>
        </w:rPr>
        <w:t xml:space="preserve"> 52</w:t>
      </w:r>
      <w:r w:rsidRPr="00C903F1">
        <w:rPr>
          <w:rFonts w:ascii="Times New Roman" w:eastAsia="Times New Roman" w:hAnsi="Times New Roman" w:cs="Times New Roman"/>
          <w:sz w:val="28"/>
          <w:szCs w:val="28"/>
        </w:rPr>
        <w:t>, карта Ерейментауского района демонстрирует благоприятное состояние растительности, то есть перевес 5 класса, однако с менее выраженной доминантой синего цвета. Значительные площади окрашены в зелёный и жёлто-зелёный цвета - 3 и 2 класс (60-80% и 40-60% VCI соответственно), что указывает на хорошее и среднее состояние растительности. Особенно насыщенные участки синего и зелёного оттенков сосредоточены в юго-западной, западной и частично южной частях района. В то же время в центральной и восточной части наблюдаются более частые и обширные вкрапления красного и оранжевого цвета, указывающие на наличие очагов сильной и умеренной засухи. Эти зоны требуют дополнительного внимания в агроэкологическом управлении, так как их состояние указывает на высокую степень вегетационного стресса.</w:t>
      </w:r>
    </w:p>
    <w:p w14:paraId="0B5B1A3F" w14:textId="4164287F" w:rsidR="00287D51" w:rsidRPr="000A1AFE" w:rsidRDefault="00444E9B" w:rsidP="000A1AFE">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Тогда как в Зерендинском районе наблюдается значительное преобладание участков, окрашенных в синий цвет, что соответствует 5 классу VCI (более 80%) – "отличное состояние растительности". </w:t>
      </w:r>
    </w:p>
    <w:p w14:paraId="410A9038" w14:textId="77777777" w:rsidR="00287D51" w:rsidRPr="00287D51" w:rsidRDefault="00287D51" w:rsidP="00287D51">
      <w:pPr>
        <w:spacing w:after="0" w:line="240" w:lineRule="auto"/>
        <w:jc w:val="both"/>
        <w:rPr>
          <w:rFonts w:ascii="Times New Roman" w:eastAsia="Times New Roman" w:hAnsi="Times New Roman" w:cs="Times New Roman"/>
          <w:sz w:val="28"/>
          <w:szCs w:val="28"/>
          <w:lang w:val="kk-KZ"/>
        </w:rPr>
      </w:pPr>
    </w:p>
    <w:tbl>
      <w:tblPr>
        <w:tblW w:w="9639" w:type="dxa"/>
        <w:jc w:val="right"/>
        <w:tblLayout w:type="fixed"/>
        <w:tblLook w:val="0400" w:firstRow="0" w:lastRow="0" w:firstColumn="0" w:lastColumn="0" w:noHBand="0" w:noVBand="1"/>
      </w:tblPr>
      <w:tblGrid>
        <w:gridCol w:w="4678"/>
        <w:gridCol w:w="4961"/>
      </w:tblGrid>
      <w:tr w:rsidR="00287D51" w:rsidRPr="00C903F1" w14:paraId="1D1022CB" w14:textId="77777777" w:rsidTr="00744034">
        <w:trPr>
          <w:jc w:val="right"/>
        </w:trPr>
        <w:tc>
          <w:tcPr>
            <w:tcW w:w="4678" w:type="dxa"/>
            <w:vAlign w:val="center"/>
          </w:tcPr>
          <w:p w14:paraId="4D4B8A10" w14:textId="77777777" w:rsidR="00287D51" w:rsidRPr="00C903F1" w:rsidRDefault="00287D51" w:rsidP="00744034">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5E4AA025" wp14:editId="7D8E5136">
                  <wp:extent cx="2819400" cy="3724275"/>
                  <wp:effectExtent l="19050" t="19050" r="19050" b="28575"/>
                  <wp:docPr id="2097995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5"/>
                          <a:srcRect/>
                          <a:stretch>
                            <a:fillRect/>
                          </a:stretch>
                        </pic:blipFill>
                        <pic:spPr>
                          <a:xfrm>
                            <a:off x="0" y="0"/>
                            <a:ext cx="2819400" cy="3724275"/>
                          </a:xfrm>
                          <a:prstGeom prst="rect">
                            <a:avLst/>
                          </a:prstGeom>
                          <a:ln>
                            <a:solidFill>
                              <a:sysClr val="window" lastClr="FFFFFF"/>
                            </a:solidFill>
                          </a:ln>
                        </pic:spPr>
                      </pic:pic>
                    </a:graphicData>
                  </a:graphic>
                </wp:inline>
              </w:drawing>
            </w:r>
          </w:p>
        </w:tc>
        <w:tc>
          <w:tcPr>
            <w:tcW w:w="4961" w:type="dxa"/>
          </w:tcPr>
          <w:p w14:paraId="65FC59DB" w14:textId="77777777" w:rsidR="00287D51" w:rsidRPr="00C903F1" w:rsidRDefault="00287D51" w:rsidP="00744034">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2C39CFCE" wp14:editId="2E30B51B">
                  <wp:extent cx="2958465" cy="3714750"/>
                  <wp:effectExtent l="19050" t="19050" r="13335" b="19050"/>
                  <wp:docPr id="160951076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6"/>
                          <a:srcRect/>
                          <a:stretch>
                            <a:fillRect/>
                          </a:stretch>
                        </pic:blipFill>
                        <pic:spPr>
                          <a:xfrm>
                            <a:off x="0" y="0"/>
                            <a:ext cx="2959869" cy="3716513"/>
                          </a:xfrm>
                          <a:prstGeom prst="rect">
                            <a:avLst/>
                          </a:prstGeom>
                          <a:ln>
                            <a:solidFill>
                              <a:sysClr val="window" lastClr="FFFFFF"/>
                            </a:solidFill>
                          </a:ln>
                        </pic:spPr>
                      </pic:pic>
                    </a:graphicData>
                  </a:graphic>
                </wp:inline>
              </w:drawing>
            </w:r>
          </w:p>
        </w:tc>
      </w:tr>
      <w:tr w:rsidR="00287D51" w:rsidRPr="00C903F1" w14:paraId="6DB2BAA9" w14:textId="77777777" w:rsidTr="00744034">
        <w:trPr>
          <w:jc w:val="right"/>
        </w:trPr>
        <w:tc>
          <w:tcPr>
            <w:tcW w:w="4678" w:type="dxa"/>
            <w:vAlign w:val="center"/>
          </w:tcPr>
          <w:p w14:paraId="0F137F5F" w14:textId="77777777" w:rsidR="00287D51" w:rsidRPr="00C903F1" w:rsidRDefault="00287D51" w:rsidP="00744034">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961" w:type="dxa"/>
          </w:tcPr>
          <w:p w14:paraId="7A0A06C5" w14:textId="77777777" w:rsidR="00287D51" w:rsidRPr="00C903F1" w:rsidRDefault="00287D51" w:rsidP="00744034">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7CAFD269" w14:textId="77777777" w:rsidR="00287D51" w:rsidRPr="00C903F1" w:rsidRDefault="00287D51" w:rsidP="00287D51">
      <w:pPr>
        <w:spacing w:after="0" w:line="240" w:lineRule="auto"/>
        <w:rPr>
          <w:rFonts w:ascii="Times New Roman" w:eastAsia="Times New Roman" w:hAnsi="Times New Roman" w:cs="Times New Roman"/>
          <w:sz w:val="28"/>
          <w:szCs w:val="28"/>
        </w:rPr>
      </w:pPr>
      <w:bookmarkStart w:id="105" w:name="_Hlk204814014"/>
    </w:p>
    <w:p w14:paraId="00281171" w14:textId="77777777" w:rsidR="00287D51" w:rsidRPr="00C903F1" w:rsidRDefault="00287D51" w:rsidP="00287D51">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 52 – Пространственная характеристика VCI исследуемых объектов. Ерейментау - (</w:t>
      </w:r>
      <w:r>
        <w:rPr>
          <w:rFonts w:ascii="Times New Roman" w:eastAsia="Times New Roman" w:hAnsi="Times New Roman" w:cs="Times New Roman"/>
          <w:sz w:val="28"/>
          <w:szCs w:val="28"/>
        </w:rPr>
        <w:t>а</w:t>
      </w:r>
      <w:proofErr w:type="gramStart"/>
      <w:r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ab/>
      </w:r>
      <w:proofErr w:type="gramEnd"/>
      <w:r w:rsidRPr="00C903F1">
        <w:rPr>
          <w:rFonts w:ascii="Times New Roman" w:eastAsia="Times New Roman" w:hAnsi="Times New Roman" w:cs="Times New Roman"/>
          <w:sz w:val="28"/>
          <w:szCs w:val="28"/>
        </w:rPr>
        <w:t>Зеренды - (</w:t>
      </w:r>
      <w:r>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bookmarkEnd w:id="105"/>
    <w:p w14:paraId="1C31C2F1" w14:textId="77777777" w:rsidR="00287D51" w:rsidRPr="00C903F1" w:rsidRDefault="00287D51" w:rsidP="00287D51">
      <w:pPr>
        <w:spacing w:after="0" w:line="240" w:lineRule="auto"/>
        <w:jc w:val="both"/>
        <w:rPr>
          <w:rFonts w:ascii="Times New Roman" w:eastAsia="Times New Roman" w:hAnsi="Times New Roman" w:cs="Times New Roman"/>
          <w:bCs/>
        </w:rPr>
      </w:pPr>
      <w:r w:rsidRPr="00C903F1">
        <w:rPr>
          <w:rFonts w:ascii="Times New Roman" w:eastAsia="Times New Roman" w:hAnsi="Times New Roman" w:cs="Times New Roman"/>
          <w:bCs/>
        </w:rPr>
        <w:t>Примечание: составлено автором</w:t>
      </w:r>
    </w:p>
    <w:p w14:paraId="3C105572" w14:textId="77777777" w:rsidR="00287D51" w:rsidRDefault="00287D51" w:rsidP="00287D51">
      <w:pPr>
        <w:spacing w:after="0" w:line="240" w:lineRule="auto"/>
        <w:jc w:val="both"/>
        <w:rPr>
          <w:rFonts w:ascii="Times New Roman" w:eastAsia="Times New Roman" w:hAnsi="Times New Roman" w:cs="Times New Roman"/>
          <w:sz w:val="28"/>
          <w:szCs w:val="28"/>
          <w:lang w:val="kk-KZ"/>
        </w:rPr>
      </w:pPr>
    </w:p>
    <w:p w14:paraId="59AAB9A0" w14:textId="77777777" w:rsidR="00444E9B" w:rsidRPr="00C903F1" w:rsidRDefault="00444E9B" w:rsidP="00287D51">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Эти участки равномерно распределены по территории района, особенно заметны в центральной, северо-восточной и восточной частях. В то же время в южной и юго-западной частях района прослеживаются фрагменты красного и оранжевого цвета, указывающие на наличие очагов засушливости – участков с VCI ниже 40%. Отдельные ярко выраженные пятна низких значений также встречаются в западной и центральной части, что свидетельствует о локальных стрессах растительности, вероятно вызванных агротехническими факторами или особенностями почвенно-гидрологического режима.</w:t>
      </w:r>
    </w:p>
    <w:p w14:paraId="05A00658"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Исходя из этого, в Ерейментауском районе отмечается более высокая пространственная неоднородность VCI, по сравнению с Зерендинским районом. Хотя значительная часть площади находится в удовлетворительном и хорошем агроэкологическом состоянии, присутствуют и обширные зоны с пониженными индексами растительности. А для Зерендинского района характерно преимущественно благополучное вегетационное состояние, с локализованными зонами деградации. </w:t>
      </w:r>
    </w:p>
    <w:p w14:paraId="672021ED" w14:textId="77777777" w:rsidR="00444E9B" w:rsidRPr="00287D51" w:rsidRDefault="003E0457" w:rsidP="00287D51">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Показатели оголенности почвы, или BSI – варьируются от -0,37 до 0,18 </w:t>
      </w:r>
      <w:proofErr w:type="gramStart"/>
      <w:r w:rsidRPr="00C903F1">
        <w:rPr>
          <w:rFonts w:ascii="Times New Roman" w:eastAsia="Times New Roman" w:hAnsi="Times New Roman" w:cs="Times New Roman"/>
          <w:sz w:val="28"/>
          <w:szCs w:val="28"/>
        </w:rPr>
        <w:t>в Зеренды</w:t>
      </w:r>
      <w:proofErr w:type="gramEnd"/>
      <w:r w:rsidRPr="00C903F1">
        <w:rPr>
          <w:rFonts w:ascii="Times New Roman" w:eastAsia="Times New Roman" w:hAnsi="Times New Roman" w:cs="Times New Roman"/>
          <w:sz w:val="28"/>
          <w:szCs w:val="28"/>
        </w:rPr>
        <w:t xml:space="preserve"> и от -0,42 до 0,26 в Ерейментау. Более высокая верхняя граница в последнем может указывать на больший процент открытых участков почвы или участков с деградированной растительностью. Как это уже известно,</w:t>
      </w:r>
      <w:r w:rsidRPr="00C903F1">
        <w:t xml:space="preserve"> </w:t>
      </w:r>
      <w:r w:rsidRPr="00C903F1">
        <w:rPr>
          <w:rFonts w:ascii="Times New Roman" w:eastAsia="Times New Roman" w:hAnsi="Times New Roman" w:cs="Times New Roman"/>
          <w:sz w:val="28"/>
          <w:szCs w:val="28"/>
        </w:rPr>
        <w:t>BSI применяется для оценки деградации земель и потенциального плодородия: чем выше значение индекса, тем выше вероятность деградации, эрозии и снижения растительности (реверсивная шкала). В визуализации используется цветовая шкала: красный соответствует минимальным значениям (наилучшее состояние – наличие растительности), синий – максимальным значениям (деградированные земли) (Рис. 53).</w:t>
      </w:r>
    </w:p>
    <w:p w14:paraId="56C277A2"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Визуальный анализ карты Ерейментауского района показывает преобладание зелёных и сине-зелёных тонов, что соответствует интервалам BSI от -0,41 до примерно 0,1, то есть от участков с плотным растительным покровом до участков с устойчивым почвенным балансом. </w:t>
      </w:r>
    </w:p>
    <w:p w14:paraId="75F98F6F" w14:textId="63AC116A" w:rsidR="00444E9B" w:rsidRDefault="003E0457" w:rsidP="000A1AFE">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Синие участки, указывающие на высокие значения BSI и, соответственно, признаки деградации (0,2-0,26), концентрируются на юго-западе района, вблизи границ с соседними территориями, а также на юге, особенно в юго-восточной части, отмечены локальные очаги деградации, вероятно, связанные с антропогенной нагрузкой. Красные и оранжевые области, отражающие низкие значения BSI (отрицательные значения), указывают на наличие устойчивого растительного покрова. Такие участки сосредоточены в центральной и северной частях района – территория здесь характеризуется высокой степенью растительности; отдельные очаги на западе и востоке, где преобладают сельхозугодья с устойчивым почвенно-растительным равновесием.</w:t>
      </w:r>
    </w:p>
    <w:p w14:paraId="359F6466" w14:textId="77777777" w:rsidR="000A1AFE" w:rsidRPr="00C903F1" w:rsidRDefault="000A1AFE" w:rsidP="000A1AFE">
      <w:pPr>
        <w:spacing w:after="0" w:line="240" w:lineRule="auto"/>
        <w:ind w:firstLine="720"/>
        <w:jc w:val="both"/>
        <w:rPr>
          <w:rFonts w:ascii="Times New Roman" w:eastAsia="Times New Roman" w:hAnsi="Times New Roman" w:cs="Times New Roman"/>
          <w:sz w:val="28"/>
          <w:szCs w:val="28"/>
        </w:rPr>
      </w:pPr>
    </w:p>
    <w:tbl>
      <w:tblPr>
        <w:tblW w:w="9596" w:type="dxa"/>
        <w:jc w:val="right"/>
        <w:tblLayout w:type="fixed"/>
        <w:tblLook w:val="0400" w:firstRow="0" w:lastRow="0" w:firstColumn="0" w:lastColumn="0" w:noHBand="0" w:noVBand="1"/>
      </w:tblPr>
      <w:tblGrid>
        <w:gridCol w:w="5030"/>
        <w:gridCol w:w="4566"/>
      </w:tblGrid>
      <w:tr w:rsidR="00444E9B" w:rsidRPr="00C903F1" w14:paraId="7A335E3B" w14:textId="77777777" w:rsidTr="003D4EE7">
        <w:trPr>
          <w:jc w:val="right"/>
        </w:trPr>
        <w:tc>
          <w:tcPr>
            <w:tcW w:w="5030" w:type="dxa"/>
            <w:vAlign w:val="center"/>
          </w:tcPr>
          <w:p w14:paraId="02007FF4"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4C75C137" wp14:editId="6814A204">
                  <wp:extent cx="3041015" cy="3648075"/>
                  <wp:effectExtent l="19050" t="19050" r="26035" b="28575"/>
                  <wp:docPr id="97486123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87"/>
                          <a:srcRect/>
                          <a:stretch>
                            <a:fillRect/>
                          </a:stretch>
                        </pic:blipFill>
                        <pic:spPr>
                          <a:xfrm>
                            <a:off x="0" y="0"/>
                            <a:ext cx="3041655" cy="3648843"/>
                          </a:xfrm>
                          <a:prstGeom prst="rect">
                            <a:avLst/>
                          </a:prstGeom>
                          <a:ln>
                            <a:solidFill>
                              <a:schemeClr val="bg1"/>
                            </a:solidFill>
                          </a:ln>
                        </pic:spPr>
                      </pic:pic>
                    </a:graphicData>
                  </a:graphic>
                </wp:inline>
              </w:drawing>
            </w:r>
          </w:p>
        </w:tc>
        <w:tc>
          <w:tcPr>
            <w:tcW w:w="4566" w:type="dxa"/>
          </w:tcPr>
          <w:p w14:paraId="68395309"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081A8605" wp14:editId="21F452A9">
                  <wp:extent cx="2752725" cy="3648075"/>
                  <wp:effectExtent l="19050" t="19050" r="28575" b="28575"/>
                  <wp:docPr id="25614062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8"/>
                          <a:srcRect/>
                          <a:stretch>
                            <a:fillRect/>
                          </a:stretch>
                        </pic:blipFill>
                        <pic:spPr>
                          <a:xfrm>
                            <a:off x="0" y="0"/>
                            <a:ext cx="2752725" cy="3648075"/>
                          </a:xfrm>
                          <a:prstGeom prst="rect">
                            <a:avLst/>
                          </a:prstGeom>
                          <a:ln>
                            <a:solidFill>
                              <a:schemeClr val="bg1"/>
                            </a:solidFill>
                          </a:ln>
                        </pic:spPr>
                      </pic:pic>
                    </a:graphicData>
                  </a:graphic>
                </wp:inline>
              </w:drawing>
            </w:r>
          </w:p>
        </w:tc>
      </w:tr>
      <w:tr w:rsidR="00444E9B" w:rsidRPr="00C903F1" w14:paraId="607E15BB" w14:textId="77777777" w:rsidTr="003D4EE7">
        <w:trPr>
          <w:jc w:val="right"/>
        </w:trPr>
        <w:tc>
          <w:tcPr>
            <w:tcW w:w="5030" w:type="dxa"/>
            <w:vAlign w:val="center"/>
          </w:tcPr>
          <w:p w14:paraId="1FB2E5BC"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F00BD9">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566" w:type="dxa"/>
          </w:tcPr>
          <w:p w14:paraId="2D243125"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F00BD9">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13979F91" w14:textId="77777777" w:rsidR="000A1AFE" w:rsidRDefault="000A1AFE" w:rsidP="000A1AFE">
      <w:pPr>
        <w:spacing w:after="0" w:line="240" w:lineRule="auto"/>
        <w:jc w:val="center"/>
        <w:rPr>
          <w:rFonts w:ascii="Times New Roman" w:eastAsia="Times New Roman" w:hAnsi="Times New Roman" w:cs="Times New Roman"/>
          <w:sz w:val="28"/>
          <w:szCs w:val="28"/>
        </w:rPr>
      </w:pPr>
      <w:bookmarkStart w:id="106" w:name="_Hlk204873245"/>
    </w:p>
    <w:p w14:paraId="10F59711" w14:textId="770846F8" w:rsidR="00444E9B" w:rsidRPr="00C903F1" w:rsidRDefault="00444E9B" w:rsidP="000A1AFE">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8A2138" w:rsidRPr="00C903F1">
        <w:rPr>
          <w:rFonts w:ascii="Times New Roman" w:eastAsia="Times New Roman" w:hAnsi="Times New Roman" w:cs="Times New Roman"/>
          <w:sz w:val="28"/>
          <w:szCs w:val="28"/>
        </w:rPr>
        <w:t xml:space="preserve"> 53</w:t>
      </w:r>
      <w:r w:rsidRPr="00C903F1">
        <w:rPr>
          <w:rFonts w:ascii="Times New Roman" w:eastAsia="Times New Roman" w:hAnsi="Times New Roman" w:cs="Times New Roman"/>
          <w:sz w:val="28"/>
          <w:szCs w:val="28"/>
        </w:rPr>
        <w:t xml:space="preserve"> </w:t>
      </w:r>
      <w:bookmarkStart w:id="107" w:name="_Hlk216797171"/>
      <w:r w:rsidRPr="00C903F1">
        <w:rPr>
          <w:rFonts w:ascii="Times New Roman" w:eastAsia="Times New Roman" w:hAnsi="Times New Roman" w:cs="Times New Roman"/>
          <w:sz w:val="28"/>
          <w:szCs w:val="28"/>
        </w:rPr>
        <w:t>–</w:t>
      </w:r>
      <w:bookmarkEnd w:id="107"/>
      <w:r w:rsidRPr="00C903F1">
        <w:rPr>
          <w:rFonts w:ascii="Times New Roman" w:eastAsia="Times New Roman" w:hAnsi="Times New Roman" w:cs="Times New Roman"/>
          <w:sz w:val="28"/>
          <w:szCs w:val="28"/>
        </w:rPr>
        <w:t xml:space="preserve"> Пространственная характеристика BSI исследуемых объектов. Ерейментау </w:t>
      </w:r>
      <w:r w:rsidR="00F00BD9" w:rsidRPr="00F00BD9">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sidR="00F00BD9">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r w:rsidR="00964AE4">
        <w:rPr>
          <w:rFonts w:ascii="Times New Roman" w:eastAsia="Times New Roman" w:hAnsi="Times New Roman" w:cs="Times New Roman"/>
          <w:sz w:val="28"/>
          <w:szCs w:val="28"/>
        </w:rPr>
        <w:t xml:space="preserve"> </w:t>
      </w:r>
      <w:r w:rsidRPr="00C903F1">
        <w:rPr>
          <w:rFonts w:ascii="Times New Roman" w:eastAsia="Times New Roman" w:hAnsi="Times New Roman" w:cs="Times New Roman"/>
          <w:sz w:val="28"/>
          <w:szCs w:val="28"/>
        </w:rPr>
        <w:t xml:space="preserve">Зеренды </w:t>
      </w:r>
      <w:r w:rsidR="00F00BD9">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sidR="00F00BD9">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p w14:paraId="7D35CBE3" w14:textId="0CE12152" w:rsidR="00444E9B" w:rsidRPr="000A1AFE" w:rsidRDefault="00090FF9" w:rsidP="000A1AFE">
      <w:pPr>
        <w:tabs>
          <w:tab w:val="left" w:pos="3375"/>
        </w:tabs>
        <w:spacing w:after="0" w:line="240" w:lineRule="auto"/>
        <w:jc w:val="both"/>
        <w:rPr>
          <w:rFonts w:ascii="Times New Roman" w:eastAsia="Times New Roman" w:hAnsi="Times New Roman" w:cs="Times New Roman"/>
          <w:bCs/>
          <w:sz w:val="24"/>
          <w:szCs w:val="24"/>
        </w:rPr>
      </w:pPr>
      <w:r w:rsidRPr="00C903F1">
        <w:rPr>
          <w:rFonts w:ascii="Times New Roman" w:eastAsia="Times New Roman" w:hAnsi="Times New Roman" w:cs="Times New Roman"/>
          <w:bCs/>
          <w:sz w:val="24"/>
          <w:szCs w:val="24"/>
        </w:rPr>
        <w:t xml:space="preserve">Примечание: </w:t>
      </w:r>
      <w:r w:rsidRPr="00C903F1">
        <w:rPr>
          <w:rFonts w:ascii="Times New Roman" w:eastAsia="Times New Roman" w:hAnsi="Times New Roman" w:cs="Times New Roman"/>
          <w:bCs/>
          <w:sz w:val="24"/>
          <w:szCs w:val="24"/>
          <w:lang w:val="en-US"/>
        </w:rPr>
        <w:t>c</w:t>
      </w:r>
      <w:r w:rsidRPr="00C903F1">
        <w:rPr>
          <w:rFonts w:ascii="Times New Roman" w:eastAsia="Times New Roman" w:hAnsi="Times New Roman" w:cs="Times New Roman"/>
          <w:bCs/>
          <w:sz w:val="24"/>
          <w:szCs w:val="24"/>
        </w:rPr>
        <w:t>оставлено автором</w:t>
      </w:r>
    </w:p>
    <w:bookmarkEnd w:id="106"/>
    <w:p w14:paraId="13DBCE4F"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Зерендинский район демонстрирует следующие значения BSI – вариативность в более узком диапазоне </w:t>
      </w:r>
      <w:bookmarkStart w:id="108" w:name="_Hlk204872339"/>
      <w:r w:rsidRPr="00C903F1">
        <w:rPr>
          <w:rFonts w:ascii="Times New Roman" w:eastAsia="Times New Roman" w:hAnsi="Times New Roman" w:cs="Times New Roman"/>
          <w:sz w:val="28"/>
          <w:szCs w:val="28"/>
        </w:rPr>
        <w:t>–</w:t>
      </w:r>
      <w:bookmarkEnd w:id="108"/>
      <w:r w:rsidRPr="00C903F1">
        <w:rPr>
          <w:rFonts w:ascii="Times New Roman" w:eastAsia="Times New Roman" w:hAnsi="Times New Roman" w:cs="Times New Roman"/>
          <w:sz w:val="28"/>
          <w:szCs w:val="28"/>
        </w:rPr>
        <w:t xml:space="preserve"> от -0,372 до 0,180, что свидетельствует о менее выраженных экстремальных значениях по сравнению с Ерейментау. По карте отслеживается значительная мозаичность ландшафта: чередование участков с высокой и низкой обнаженностью почвы. Наиболее высокие значения индекса (приближенные к 0,18) представлены в восточной и юго-восточной частях, где преобладают желто-оранжевые и частично синие оттенки. Эти зоны, по-видимому, испытывают значительное антропогенное воздействие, связанное с аграрной деятельностью. Минимальные значения (в пределах от -0,3 до -0,37), обозначенные красными и зелёными оттенками, локализованы: в центральной части района, особенно вокруг водоёмов и лесных массивов; на северо-западе и юге, где наблюдаются участки с высокой плотностью растительности и хорошим состоянием почвы. </w:t>
      </w:r>
    </w:p>
    <w:p w14:paraId="72867680"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По итогу расчета BSI, оба района демонстрируют различную степень выраженности деградационных процессов. Ерейментау характеризуется более широким диапазоном значений BSI, что указывает на сильную контрастность между участками с деградацией и зонами с хорошим почвенно-растительным состоянием. Зерендинский район имеет более равномерное распределение значений, однако высокая мозаичность указывает на активную аграрную деятельность, чередующуюся с природными ландшафтами. </w:t>
      </w:r>
    </w:p>
    <w:p w14:paraId="2B7D097B"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LST демонстрирует значительно более широкий температурный диапазон в Ерейментау (от -8,99 до 32,9°C), в то время как </w:t>
      </w:r>
      <w:proofErr w:type="gramStart"/>
      <w:r w:rsidRPr="00C903F1">
        <w:rPr>
          <w:rFonts w:ascii="Times New Roman" w:eastAsia="Times New Roman" w:hAnsi="Times New Roman" w:cs="Times New Roman"/>
          <w:sz w:val="28"/>
          <w:szCs w:val="28"/>
        </w:rPr>
        <w:t>в Зеренды</w:t>
      </w:r>
      <w:proofErr w:type="gramEnd"/>
      <w:r w:rsidRPr="00C903F1">
        <w:rPr>
          <w:rFonts w:ascii="Times New Roman" w:eastAsia="Times New Roman" w:hAnsi="Times New Roman" w:cs="Times New Roman"/>
          <w:sz w:val="28"/>
          <w:szCs w:val="28"/>
        </w:rPr>
        <w:t xml:space="preserve"> – от 4,3 до 29,1°C. Присутствие отрицательных температурных значений в Ерейментау связано с большей высотной дифференциацией рельефа, а также микроклиматическими различиями.</w:t>
      </w:r>
    </w:p>
    <w:p w14:paraId="76E18C9F"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Так, в Зерендинском районе температурные значения варьируют от 4,28°C до 29,09°C, что указывает на преобладание умеренных и оптимальных температурных условий (Классы 3-4). Отсутствуют как экстремально жаркие зоны (&gt;35°C), так и сильно пониженные температуры. Максимальные температуры (≈29°C) на карте отображены как синие зоны, такие значения наблюдаются на юге и юго-западе, где преобладают пахотные земли, подвергающиеся активному солнечному нагреву. Также синие пятна встречаются на востоке, вблизи участков с малым растительным покровом. Наименьшие значения LST (≈4°C) отмечены в центральной и северо-западной частях, где сосредоточены лесные массивы, заболоченные участки и озёра. Эти зоны характеризуются повышенной влажностью и наличием плотного растительного покрова, что способствует охлаждению поверхности. В целом, визуально, преобладают жёлто-зелёные и зелёные оттенки; экстремальные зоны (синие) локальны, термальная структура разнообразна.</w:t>
      </w:r>
      <w:r w:rsidR="007E4E5E" w:rsidRPr="00C903F1">
        <w:rPr>
          <w:rFonts w:ascii="Times New Roman" w:eastAsia="Times New Roman" w:hAnsi="Times New Roman" w:cs="Times New Roman"/>
          <w:sz w:val="28"/>
          <w:szCs w:val="28"/>
        </w:rPr>
        <w:t xml:space="preserve"> Это видно на Рисунке 54. </w:t>
      </w:r>
      <w:r w:rsidRPr="00C903F1">
        <w:rPr>
          <w:rFonts w:ascii="Times New Roman" w:eastAsia="Times New Roman" w:hAnsi="Times New Roman" w:cs="Times New Roman"/>
          <w:sz w:val="28"/>
          <w:szCs w:val="28"/>
        </w:rPr>
        <w:t>Жёлто-зелёные и зелёные оттенки указывают на умеренные и оптимальные температуры. Это свидетельствует о сбалансированных климатических условиях, способствующих нормальному росту сельскохозяйственных культур.</w:t>
      </w:r>
    </w:p>
    <w:p w14:paraId="45DCA0E7" w14:textId="77777777" w:rsidR="003E0457" w:rsidRPr="00C903F1" w:rsidRDefault="00444E9B" w:rsidP="003E0457">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Тем временем, в Ерейментауcком районе наблюдается значительно более широкий температурный диапазон – от -8,99°C до 32,86°C, что отражает большую климатическую неоднородность ландшафтов. Присутствуют как зоны с перегревом почвы, так и участки с пониженными значениями, характерными для водоёмов и лесов.  Нагрев поверхности земли в районе достигает до 32,9°C в центральной, южной и юго-восточной частях, что, вероятно, связано с обширными участками открытого грунта, низкой влажностью почвы и деградированными территориями. Особенно выражены зоны перегрева в южной части, где температурный стресс может привести к снижению продуктивности почв и нарушению водного режима. Минимальные значения температур (до -9°C) зафиксированы на севере, западе и востоке, преимущественно в пределах овражно-балочных систем и водоёмов, отличающихся стабильной тенью и испарением влаги. </w:t>
      </w:r>
      <w:r w:rsidR="003E0457" w:rsidRPr="00C903F1">
        <w:rPr>
          <w:rFonts w:ascii="Times New Roman" w:eastAsia="Times New Roman" w:hAnsi="Times New Roman" w:cs="Times New Roman"/>
          <w:sz w:val="28"/>
          <w:szCs w:val="28"/>
        </w:rPr>
        <w:t>Это подтверждает наличие локальных климатических «холодных пятен», благоприятных для природной регенерации растительности.</w:t>
      </w:r>
    </w:p>
    <w:p w14:paraId="3C15A28C" w14:textId="77777777" w:rsidR="003E0457" w:rsidRPr="00C903F1" w:rsidRDefault="003E0457" w:rsidP="003E0457">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Результаты анализа LST подтверждают, что Ерейментауский район подвержен более выраженным температурным колебаниям и потенциальным рискам климатического перегрева, особенно в южной части. В то же время Зерендинский район характеризуется стабильными и умеренными условиями, благоприятными для аграрного использования. Температурная карта LST служит надёжным индикатором для выявления зон климатического стресса, засух и потенциальных угроз устойчивому землепользованию.</w:t>
      </w:r>
    </w:p>
    <w:p w14:paraId="2509AC87"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p>
    <w:tbl>
      <w:tblPr>
        <w:tblW w:w="9639" w:type="dxa"/>
        <w:jc w:val="right"/>
        <w:tblLayout w:type="fixed"/>
        <w:tblLook w:val="0400" w:firstRow="0" w:lastRow="0" w:firstColumn="0" w:lastColumn="0" w:noHBand="0" w:noVBand="1"/>
      </w:tblPr>
      <w:tblGrid>
        <w:gridCol w:w="5034"/>
        <w:gridCol w:w="4605"/>
      </w:tblGrid>
      <w:tr w:rsidR="00444E9B" w:rsidRPr="00C903F1" w14:paraId="21BD6738" w14:textId="77777777" w:rsidTr="00090FF9">
        <w:trPr>
          <w:jc w:val="right"/>
        </w:trPr>
        <w:tc>
          <w:tcPr>
            <w:tcW w:w="5034" w:type="dxa"/>
            <w:vAlign w:val="center"/>
          </w:tcPr>
          <w:p w14:paraId="7F2C7E72" w14:textId="77777777" w:rsidR="00444E9B" w:rsidRPr="00C903F1" w:rsidRDefault="00444E9B" w:rsidP="00444E9B">
            <w:pPr>
              <w:spacing w:after="0" w:line="240" w:lineRule="auto"/>
              <w:jc w:val="center"/>
              <w:rPr>
                <w:rFonts w:ascii="Times New Roman" w:eastAsia="Times New Roman" w:hAnsi="Times New Roman" w:cs="Times New Roman"/>
                <w:sz w:val="28"/>
                <w:szCs w:val="28"/>
                <w:lang w:val="en-US"/>
              </w:rPr>
            </w:pPr>
            <w:r w:rsidRPr="00C903F1">
              <w:rPr>
                <w:rFonts w:ascii="Times New Roman" w:eastAsia="Times New Roman" w:hAnsi="Times New Roman" w:cs="Times New Roman"/>
                <w:noProof/>
                <w:sz w:val="28"/>
                <w:szCs w:val="28"/>
              </w:rPr>
              <w:drawing>
                <wp:inline distT="0" distB="0" distL="0" distR="0" wp14:anchorId="59A00DFC" wp14:editId="6C4571A8">
                  <wp:extent cx="3067050" cy="3581400"/>
                  <wp:effectExtent l="19050" t="19050" r="19050" b="19050"/>
                  <wp:docPr id="152234943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9"/>
                          <a:srcRect/>
                          <a:stretch>
                            <a:fillRect/>
                          </a:stretch>
                        </pic:blipFill>
                        <pic:spPr>
                          <a:xfrm>
                            <a:off x="0" y="0"/>
                            <a:ext cx="3067050" cy="3581400"/>
                          </a:xfrm>
                          <a:prstGeom prst="rect">
                            <a:avLst/>
                          </a:prstGeom>
                          <a:ln>
                            <a:solidFill>
                              <a:schemeClr val="bg1"/>
                            </a:solidFill>
                          </a:ln>
                        </pic:spPr>
                      </pic:pic>
                    </a:graphicData>
                  </a:graphic>
                </wp:inline>
              </w:drawing>
            </w:r>
          </w:p>
        </w:tc>
        <w:tc>
          <w:tcPr>
            <w:tcW w:w="4605" w:type="dxa"/>
          </w:tcPr>
          <w:p w14:paraId="68FBDF96"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3F263690" wp14:editId="380807F5">
                  <wp:extent cx="2828925" cy="3571875"/>
                  <wp:effectExtent l="19050" t="19050" r="28575" b="28575"/>
                  <wp:docPr id="1346191935"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90"/>
                          <a:srcRect/>
                          <a:stretch>
                            <a:fillRect/>
                          </a:stretch>
                        </pic:blipFill>
                        <pic:spPr>
                          <a:xfrm>
                            <a:off x="0" y="0"/>
                            <a:ext cx="2876550" cy="3571875"/>
                          </a:xfrm>
                          <a:prstGeom prst="rect">
                            <a:avLst/>
                          </a:prstGeom>
                          <a:ln>
                            <a:solidFill>
                              <a:schemeClr val="bg1"/>
                            </a:solidFill>
                          </a:ln>
                        </pic:spPr>
                      </pic:pic>
                    </a:graphicData>
                  </a:graphic>
                </wp:inline>
              </w:drawing>
            </w:r>
          </w:p>
        </w:tc>
      </w:tr>
      <w:tr w:rsidR="00444E9B" w:rsidRPr="00C903F1" w14:paraId="1D5BC353" w14:textId="77777777" w:rsidTr="00090FF9">
        <w:trPr>
          <w:jc w:val="right"/>
        </w:trPr>
        <w:tc>
          <w:tcPr>
            <w:tcW w:w="5034" w:type="dxa"/>
            <w:vAlign w:val="center"/>
          </w:tcPr>
          <w:p w14:paraId="7A2D8E21"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F00BD9">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605" w:type="dxa"/>
          </w:tcPr>
          <w:p w14:paraId="40B2906F"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F00BD9">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64610830" w14:textId="77777777" w:rsidR="009E5C0C" w:rsidRPr="00C903F1" w:rsidRDefault="009E5C0C" w:rsidP="00D50E12">
      <w:pPr>
        <w:spacing w:after="0" w:line="240" w:lineRule="auto"/>
        <w:jc w:val="center"/>
        <w:rPr>
          <w:rFonts w:ascii="Times New Roman" w:eastAsia="Times New Roman" w:hAnsi="Times New Roman" w:cs="Times New Roman"/>
          <w:sz w:val="28"/>
          <w:szCs w:val="28"/>
        </w:rPr>
      </w:pPr>
    </w:p>
    <w:p w14:paraId="79840CC0" w14:textId="77777777" w:rsidR="00444E9B" w:rsidRPr="00C903F1" w:rsidRDefault="00444E9B" w:rsidP="00D50E12">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7E4E5E" w:rsidRPr="00C903F1">
        <w:rPr>
          <w:rFonts w:ascii="Times New Roman" w:eastAsia="Times New Roman" w:hAnsi="Times New Roman" w:cs="Times New Roman"/>
          <w:sz w:val="28"/>
          <w:szCs w:val="28"/>
        </w:rPr>
        <w:t xml:space="preserve"> 54</w:t>
      </w:r>
      <w:r w:rsidRPr="00C903F1">
        <w:rPr>
          <w:rFonts w:ascii="Times New Roman" w:eastAsia="Times New Roman" w:hAnsi="Times New Roman" w:cs="Times New Roman"/>
          <w:sz w:val="28"/>
          <w:szCs w:val="28"/>
        </w:rPr>
        <w:t xml:space="preserve"> – Пространственная характеристика температуры поверхности земли исследуемых объектов. Ерейментау </w:t>
      </w:r>
      <w:r w:rsidR="00F00BD9" w:rsidRPr="00F00BD9">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proofErr w:type="gramStart"/>
      <w:r w:rsidRPr="00C903F1">
        <w:rPr>
          <w:rFonts w:ascii="Times New Roman" w:eastAsia="Times New Roman" w:hAnsi="Times New Roman" w:cs="Times New Roman"/>
          <w:sz w:val="28"/>
          <w:szCs w:val="28"/>
        </w:rPr>
        <w:t>( a</w:t>
      </w:r>
      <w:proofErr w:type="gramEnd"/>
      <w:r w:rsidRPr="00C903F1">
        <w:rPr>
          <w:rFonts w:ascii="Times New Roman" w:eastAsia="Times New Roman" w:hAnsi="Times New Roman" w:cs="Times New Roman"/>
          <w:sz w:val="28"/>
          <w:szCs w:val="28"/>
        </w:rPr>
        <w:t xml:space="preserve"> ), Зеренды </w:t>
      </w:r>
      <w:r w:rsidR="00F00BD9" w:rsidRPr="00F00BD9">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 b )</w:t>
      </w:r>
    </w:p>
    <w:p w14:paraId="59EA107E" w14:textId="77777777" w:rsidR="00444E9B" w:rsidRDefault="00090FF9" w:rsidP="00287D51">
      <w:pPr>
        <w:tabs>
          <w:tab w:val="left" w:pos="3375"/>
        </w:tabs>
        <w:spacing w:after="0" w:line="240" w:lineRule="auto"/>
        <w:jc w:val="both"/>
        <w:rPr>
          <w:rFonts w:ascii="Times New Roman" w:eastAsia="Times New Roman" w:hAnsi="Times New Roman" w:cs="Times New Roman"/>
          <w:bCs/>
          <w:sz w:val="24"/>
          <w:szCs w:val="24"/>
          <w:lang w:val="kk-KZ"/>
        </w:rPr>
      </w:pPr>
      <w:r w:rsidRPr="00C903F1">
        <w:rPr>
          <w:rFonts w:ascii="Times New Roman" w:eastAsia="Times New Roman" w:hAnsi="Times New Roman" w:cs="Times New Roman"/>
          <w:bCs/>
          <w:sz w:val="24"/>
          <w:szCs w:val="24"/>
        </w:rPr>
        <w:t xml:space="preserve">Примечание: </w:t>
      </w:r>
      <w:r w:rsidRPr="00C903F1">
        <w:rPr>
          <w:rFonts w:ascii="Times New Roman" w:eastAsia="Times New Roman" w:hAnsi="Times New Roman" w:cs="Times New Roman"/>
          <w:bCs/>
          <w:sz w:val="24"/>
          <w:szCs w:val="24"/>
          <w:lang w:val="en-US"/>
        </w:rPr>
        <w:t>c</w:t>
      </w:r>
      <w:r w:rsidRPr="00C903F1">
        <w:rPr>
          <w:rFonts w:ascii="Times New Roman" w:eastAsia="Times New Roman" w:hAnsi="Times New Roman" w:cs="Times New Roman"/>
          <w:bCs/>
          <w:sz w:val="24"/>
          <w:szCs w:val="24"/>
        </w:rPr>
        <w:t>оставлено автором</w:t>
      </w:r>
    </w:p>
    <w:p w14:paraId="5BBBD381" w14:textId="77777777" w:rsidR="0058576C" w:rsidRPr="0058576C" w:rsidRDefault="0058576C" w:rsidP="00287D51">
      <w:pPr>
        <w:tabs>
          <w:tab w:val="left" w:pos="3375"/>
        </w:tabs>
        <w:spacing w:after="0" w:line="240" w:lineRule="auto"/>
        <w:jc w:val="both"/>
        <w:rPr>
          <w:rFonts w:ascii="Times New Roman" w:eastAsia="Times New Roman" w:hAnsi="Times New Roman" w:cs="Times New Roman"/>
          <w:bCs/>
          <w:sz w:val="24"/>
          <w:szCs w:val="24"/>
          <w:lang w:val="kk-KZ"/>
        </w:rPr>
      </w:pPr>
    </w:p>
    <w:p w14:paraId="03879D99"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Исследование рельефа через ЦМР (на основе SRTM) также подтверждает неоднородность показетелей: в Ерейментау высотный диапазон составляет от 62 до 848 м, в то время как </w:t>
      </w:r>
      <w:proofErr w:type="gramStart"/>
      <w:r w:rsidRPr="00C903F1">
        <w:rPr>
          <w:rFonts w:ascii="Times New Roman" w:eastAsia="Times New Roman" w:hAnsi="Times New Roman" w:cs="Times New Roman"/>
          <w:sz w:val="28"/>
          <w:szCs w:val="28"/>
        </w:rPr>
        <w:t>в Зеренды</w:t>
      </w:r>
      <w:proofErr w:type="gramEnd"/>
      <w:r w:rsidRPr="00C903F1">
        <w:rPr>
          <w:rFonts w:ascii="Times New Roman" w:eastAsia="Times New Roman" w:hAnsi="Times New Roman" w:cs="Times New Roman"/>
          <w:sz w:val="28"/>
          <w:szCs w:val="28"/>
        </w:rPr>
        <w:t xml:space="preserve"> – от 123 до 637 м. Больший перепад высот в Ерейментау обусловливает выраженные различия по климатическим и почвенно-гидрологическим условиям.</w:t>
      </w:r>
    </w:p>
    <w:p w14:paraId="04B5B8AC" w14:textId="77777777" w:rsidR="00444E9B" w:rsidRDefault="00444E9B" w:rsidP="00444E9B">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В общих чертах, оценка морфометрических характеристик рельефа выполнена на основе данных </w:t>
      </w:r>
      <w:bookmarkStart w:id="109" w:name="_Hlk204882703"/>
      <w:r w:rsidRPr="00C903F1">
        <w:rPr>
          <w:rFonts w:ascii="Times New Roman" w:eastAsia="Times New Roman" w:hAnsi="Times New Roman" w:cs="Times New Roman"/>
          <w:sz w:val="28"/>
          <w:szCs w:val="28"/>
        </w:rPr>
        <w:t xml:space="preserve">SRTM </w:t>
      </w:r>
      <w:bookmarkEnd w:id="109"/>
      <w:r w:rsidRPr="00C903F1">
        <w:rPr>
          <w:rFonts w:ascii="Times New Roman" w:eastAsia="Times New Roman" w:hAnsi="Times New Roman" w:cs="Times New Roman"/>
          <w:sz w:val="28"/>
          <w:szCs w:val="28"/>
        </w:rPr>
        <w:t>(Shuttle Radar Topography Mission), где высотные значения закодированы по шкале от наименьших (равнинных) до наибольших (высокогорных) абсолютных отметок, далее построена ЦМР в ГИС. В представленных картах</w:t>
      </w:r>
      <w:r w:rsidR="007E4E5E"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на Рисунке</w:t>
      </w:r>
      <w:r w:rsidR="007E4E5E" w:rsidRPr="00C903F1">
        <w:rPr>
          <w:rFonts w:ascii="Times New Roman" w:eastAsia="Times New Roman" w:hAnsi="Times New Roman" w:cs="Times New Roman"/>
          <w:sz w:val="28"/>
          <w:szCs w:val="28"/>
        </w:rPr>
        <w:t xml:space="preserve"> 55,</w:t>
      </w:r>
      <w:r w:rsidRPr="00C903F1">
        <w:rPr>
          <w:rFonts w:ascii="Times New Roman" w:eastAsia="Times New Roman" w:hAnsi="Times New Roman" w:cs="Times New Roman"/>
          <w:sz w:val="28"/>
          <w:szCs w:val="28"/>
        </w:rPr>
        <w:t xml:space="preserve"> используются цветовые градиенты, в которых жёлто-коричневые оттенки соответствуют низким высотам, а зелёные и синие – высотным, возвышенным формам рельефа. Данная система представления данных требует обратной трактовки по сравнению с вегетационными или температурными картами – снова реверсивная шкала по качеству.</w:t>
      </w:r>
    </w:p>
    <w:p w14:paraId="4A7A59E7" w14:textId="77777777" w:rsidR="00E35122" w:rsidRPr="00C903F1" w:rsidRDefault="00E35122" w:rsidP="00E35122">
      <w:pPr>
        <w:spacing w:after="0" w:line="240" w:lineRule="auto"/>
        <w:jc w:val="both"/>
        <w:rPr>
          <w:rFonts w:ascii="Times New Roman" w:eastAsia="Times New Roman" w:hAnsi="Times New Roman" w:cs="Times New Roman"/>
          <w:sz w:val="28"/>
          <w:szCs w:val="28"/>
        </w:rPr>
      </w:pPr>
    </w:p>
    <w:tbl>
      <w:tblPr>
        <w:tblW w:w="9639" w:type="dxa"/>
        <w:jc w:val="right"/>
        <w:tblLayout w:type="fixed"/>
        <w:tblLook w:val="0400" w:firstRow="0" w:lastRow="0" w:firstColumn="0" w:lastColumn="0" w:noHBand="0" w:noVBand="1"/>
      </w:tblPr>
      <w:tblGrid>
        <w:gridCol w:w="5048"/>
        <w:gridCol w:w="4591"/>
      </w:tblGrid>
      <w:tr w:rsidR="00E35122" w:rsidRPr="00C903F1" w14:paraId="4DF43AE6" w14:textId="77777777" w:rsidTr="00F903A0">
        <w:trPr>
          <w:trHeight w:val="6054"/>
          <w:jc w:val="right"/>
        </w:trPr>
        <w:tc>
          <w:tcPr>
            <w:tcW w:w="5048" w:type="dxa"/>
            <w:vAlign w:val="center"/>
          </w:tcPr>
          <w:p w14:paraId="52D7CE54" w14:textId="77777777" w:rsidR="00E35122" w:rsidRPr="00C903F1" w:rsidRDefault="00E35122" w:rsidP="00744034">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27260D15" wp14:editId="6DC82F1D">
                  <wp:extent cx="3095625" cy="3790950"/>
                  <wp:effectExtent l="0" t="0" r="9525" b="0"/>
                  <wp:docPr id="136442333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91"/>
                          <a:srcRect/>
                          <a:stretch>
                            <a:fillRect/>
                          </a:stretch>
                        </pic:blipFill>
                        <pic:spPr>
                          <a:xfrm>
                            <a:off x="0" y="0"/>
                            <a:ext cx="3095625" cy="3790950"/>
                          </a:xfrm>
                          <a:prstGeom prst="rect">
                            <a:avLst/>
                          </a:prstGeom>
                          <a:ln>
                            <a:noFill/>
                          </a:ln>
                        </pic:spPr>
                      </pic:pic>
                    </a:graphicData>
                  </a:graphic>
                </wp:inline>
              </w:drawing>
            </w:r>
          </w:p>
        </w:tc>
        <w:tc>
          <w:tcPr>
            <w:tcW w:w="4591" w:type="dxa"/>
          </w:tcPr>
          <w:p w14:paraId="3C135D6F" w14:textId="77777777" w:rsidR="00E35122" w:rsidRPr="00C903F1" w:rsidRDefault="00E35122" w:rsidP="00744034">
            <w:pPr>
              <w:tabs>
                <w:tab w:val="left" w:pos="1065"/>
              </w:tabs>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57476501" wp14:editId="68FACEDF">
                  <wp:extent cx="2771775" cy="3819525"/>
                  <wp:effectExtent l="0" t="0" r="9525" b="9525"/>
                  <wp:docPr id="207563928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92"/>
                          <a:srcRect/>
                          <a:stretch>
                            <a:fillRect/>
                          </a:stretch>
                        </pic:blipFill>
                        <pic:spPr>
                          <a:xfrm>
                            <a:off x="0" y="0"/>
                            <a:ext cx="2771775" cy="3819525"/>
                          </a:xfrm>
                          <a:prstGeom prst="rect">
                            <a:avLst/>
                          </a:prstGeom>
                          <a:ln>
                            <a:noFill/>
                          </a:ln>
                        </pic:spPr>
                      </pic:pic>
                    </a:graphicData>
                  </a:graphic>
                </wp:inline>
              </w:drawing>
            </w:r>
          </w:p>
        </w:tc>
      </w:tr>
      <w:tr w:rsidR="00E35122" w:rsidRPr="00C903F1" w14:paraId="67C279A4" w14:textId="77777777" w:rsidTr="00F903A0">
        <w:trPr>
          <w:jc w:val="right"/>
        </w:trPr>
        <w:tc>
          <w:tcPr>
            <w:tcW w:w="5048" w:type="dxa"/>
            <w:vAlign w:val="center"/>
          </w:tcPr>
          <w:p w14:paraId="2D845FA6" w14:textId="77777777" w:rsidR="00E35122" w:rsidRPr="00C903F1" w:rsidRDefault="00E35122" w:rsidP="00744034">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591" w:type="dxa"/>
          </w:tcPr>
          <w:p w14:paraId="4A5631D4" w14:textId="77777777" w:rsidR="00E35122" w:rsidRPr="00C903F1" w:rsidRDefault="00E35122" w:rsidP="00744034">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Pr>
                <w:rFonts w:ascii="Times New Roman" w:eastAsia="Times New Roman" w:hAnsi="Times New Roman" w:cs="Times New Roman"/>
                <w:sz w:val="28"/>
                <w:szCs w:val="28"/>
              </w:rPr>
              <w:t>б)</w:t>
            </w:r>
          </w:p>
        </w:tc>
      </w:tr>
    </w:tbl>
    <w:p w14:paraId="2AC16A70" w14:textId="77777777" w:rsidR="00E35122" w:rsidRPr="00C903F1" w:rsidRDefault="00E35122" w:rsidP="00E35122">
      <w:pPr>
        <w:spacing w:after="0" w:line="240" w:lineRule="auto"/>
        <w:jc w:val="center"/>
        <w:rPr>
          <w:rFonts w:ascii="Times New Roman" w:eastAsia="Times New Roman" w:hAnsi="Times New Roman" w:cs="Times New Roman"/>
          <w:sz w:val="28"/>
          <w:szCs w:val="28"/>
          <w:lang w:val="en-US"/>
        </w:rPr>
      </w:pPr>
      <w:bookmarkStart w:id="110" w:name="_Hlk204885445"/>
    </w:p>
    <w:p w14:paraId="591D06B4" w14:textId="77777777" w:rsidR="00E35122" w:rsidRPr="00C903F1" w:rsidRDefault="00E35122" w:rsidP="00E35122">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55 – Пространственное распределение высот </w:t>
      </w:r>
      <w:bookmarkStart w:id="111" w:name="_Hlk204881254"/>
      <w:r w:rsidRPr="00C903F1">
        <w:rPr>
          <w:rFonts w:ascii="Times New Roman" w:eastAsia="Times New Roman" w:hAnsi="Times New Roman" w:cs="Times New Roman"/>
          <w:sz w:val="28"/>
          <w:szCs w:val="28"/>
        </w:rPr>
        <w:t>–</w:t>
      </w:r>
      <w:bookmarkEnd w:id="111"/>
      <w:r w:rsidRPr="00C903F1">
        <w:rPr>
          <w:rFonts w:ascii="Times New Roman" w:eastAsia="Times New Roman" w:hAnsi="Times New Roman" w:cs="Times New Roman"/>
          <w:sz w:val="28"/>
          <w:szCs w:val="28"/>
        </w:rPr>
        <w:t xml:space="preserve"> цифровая модель рельефа исследуемых объектов. Ерейментау </w:t>
      </w:r>
      <w:r w:rsidRPr="00F00BD9">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 xml:space="preserve">), Зеренды </w:t>
      </w:r>
      <w:r w:rsidRPr="00F00BD9">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bookmarkEnd w:id="110"/>
    <w:p w14:paraId="49971430" w14:textId="77777777" w:rsidR="00E35122" w:rsidRPr="00C903F1" w:rsidRDefault="00E35122" w:rsidP="00E35122">
      <w:pPr>
        <w:tabs>
          <w:tab w:val="left" w:pos="3375"/>
        </w:tabs>
        <w:spacing w:after="0" w:line="240" w:lineRule="auto"/>
        <w:jc w:val="both"/>
        <w:rPr>
          <w:rFonts w:ascii="Times New Roman" w:eastAsia="Times New Roman" w:hAnsi="Times New Roman" w:cs="Times New Roman"/>
          <w:bCs/>
          <w:sz w:val="24"/>
          <w:szCs w:val="24"/>
        </w:rPr>
      </w:pPr>
      <w:r w:rsidRPr="00C903F1">
        <w:rPr>
          <w:rFonts w:ascii="Times New Roman" w:eastAsia="Times New Roman" w:hAnsi="Times New Roman" w:cs="Times New Roman"/>
          <w:bCs/>
          <w:sz w:val="24"/>
          <w:szCs w:val="24"/>
        </w:rPr>
        <w:t xml:space="preserve">Примечание: </w:t>
      </w:r>
      <w:r w:rsidRPr="00C903F1">
        <w:rPr>
          <w:rFonts w:ascii="Times New Roman" w:eastAsia="Times New Roman" w:hAnsi="Times New Roman" w:cs="Times New Roman"/>
          <w:bCs/>
          <w:sz w:val="24"/>
          <w:szCs w:val="24"/>
          <w:lang w:val="en-US"/>
        </w:rPr>
        <w:t>c</w:t>
      </w:r>
      <w:r w:rsidRPr="00C903F1">
        <w:rPr>
          <w:rFonts w:ascii="Times New Roman" w:eastAsia="Times New Roman" w:hAnsi="Times New Roman" w:cs="Times New Roman"/>
          <w:bCs/>
          <w:sz w:val="24"/>
          <w:szCs w:val="24"/>
        </w:rPr>
        <w:t>оставлено автором</w:t>
      </w:r>
    </w:p>
    <w:p w14:paraId="43EE4563" w14:textId="77777777" w:rsidR="00E35122" w:rsidRPr="00E35122" w:rsidRDefault="00E35122" w:rsidP="00444E9B">
      <w:pPr>
        <w:spacing w:after="0" w:line="240" w:lineRule="auto"/>
        <w:ind w:firstLine="720"/>
        <w:jc w:val="both"/>
        <w:rPr>
          <w:rFonts w:ascii="Times New Roman" w:eastAsia="Times New Roman" w:hAnsi="Times New Roman" w:cs="Times New Roman"/>
          <w:sz w:val="28"/>
          <w:szCs w:val="28"/>
          <w:lang w:val="kk-KZ"/>
        </w:rPr>
      </w:pPr>
    </w:p>
    <w:p w14:paraId="26E8B98A" w14:textId="77777777" w:rsidR="00444E9B" w:rsidRPr="00E35122" w:rsidRDefault="00444E9B" w:rsidP="00E35122">
      <w:pPr>
        <w:spacing w:after="0" w:line="240" w:lineRule="auto"/>
        <w:ind w:firstLine="720"/>
        <w:jc w:val="both"/>
        <w:rPr>
          <w:rFonts w:ascii="Times New Roman" w:eastAsia="Times New Roman" w:hAnsi="Times New Roman" w:cs="Times New Roman"/>
          <w:sz w:val="28"/>
          <w:szCs w:val="28"/>
          <w:lang w:val="kk-KZ"/>
        </w:rPr>
      </w:pPr>
      <w:bookmarkStart w:id="112" w:name="_Hlk204881209"/>
      <w:r w:rsidRPr="00C903F1">
        <w:rPr>
          <w:rFonts w:ascii="Times New Roman" w:eastAsia="Times New Roman" w:hAnsi="Times New Roman" w:cs="Times New Roman"/>
          <w:sz w:val="28"/>
          <w:szCs w:val="28"/>
        </w:rPr>
        <w:t>Пространственное распределение высот</w:t>
      </w:r>
      <w:bookmarkEnd w:id="112"/>
      <w:r w:rsidRPr="00C903F1">
        <w:rPr>
          <w:rFonts w:ascii="Times New Roman" w:eastAsia="Times New Roman" w:hAnsi="Times New Roman" w:cs="Times New Roman"/>
          <w:sz w:val="28"/>
          <w:szCs w:val="28"/>
        </w:rPr>
        <w:t xml:space="preserve"> в Зерендинском районе следующее: южная часть, окрашенная в зелёно-синие тона, представляет наиболее приподнятый фрагмент территории. Здесь отмечаются высоты, достигающие 600</w:t>
      </w:r>
      <w:r w:rsidR="007E4E5E"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637 м, характерные для холмисто-лесного рельефа.</w:t>
      </w:r>
      <w:r w:rsidR="003E0457" w:rsidRPr="00C903F1">
        <w:rPr>
          <w:rFonts w:ascii="Times New Roman" w:eastAsia="Times New Roman" w:hAnsi="Times New Roman" w:cs="Times New Roman"/>
          <w:sz w:val="28"/>
          <w:szCs w:val="28"/>
        </w:rPr>
        <w:t xml:space="preserve"> Северные и центральные зоны, представленные жёлто-коричневыми цветами, демонстрируют низменный и равнинный характер, с абсолютными отметками в пределах 150-300 м. Эти участки обладают наивысшей агропригодностью. Район, в целом, характеризуется умеренной расчленённостью рельефа, где преобладают условия, благоприятные для сельскохозяйственного использования.</w:t>
      </w:r>
    </w:p>
    <w:p w14:paraId="49229D0D"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Ерейментауском районе характеристика рельефа отличается, но схожа зональностью: юго-восточная, южная и юго-западная части окрашены в тёмно-зелёные и синие цвета, соответствующие максимальным абсолютным отметкам (до 848 м). Эти участки ассоциируются с возвышенными грядами, крутыми склонами и потенциальной эрозионной опасностью. Северо-восточные и восточные зоны, окрашенные в жёлтые и коричневые цвета, представлены низменными равнинными участками (до 200 м). Эти зоны наиболее благоприятны для сельхоздеятельности. Район отличается контрастной морфологией: наличие как возвышенных, так и равнинных территорий делает его геоморфологически неоднородным, что требует территориальной дифференциации при планировании землепользования.</w:t>
      </w:r>
    </w:p>
    <w:p w14:paraId="4FEFE539"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Вкратце, рельеф обоих районов оказывает значительное влияние на потенциал использования земель: Зерендинский район в большей степени представлен пологими формами, с выраженной приподнятостью на юге. Это делает его аграрно перспективным, особенно в северной и центральной частях. Ерейментауcкий район демонстрирует широкий диапазон высот, что, с одной стороны, расширяет спектр природных условий, но с другой – усложняет хозяйственное освоение из-за наличия высокогорных и эрозионно активных участков.</w:t>
      </w:r>
    </w:p>
    <w:p w14:paraId="41398BF5"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Последний из 10 критериев качества, SOCS – запас почвенного органического углерода – варьирует от 0 до 77 ц/га </w:t>
      </w:r>
      <w:proofErr w:type="gramStart"/>
      <w:r w:rsidRPr="00C903F1">
        <w:rPr>
          <w:rFonts w:ascii="Times New Roman" w:eastAsia="Times New Roman" w:hAnsi="Times New Roman" w:cs="Times New Roman"/>
          <w:sz w:val="28"/>
          <w:szCs w:val="28"/>
        </w:rPr>
        <w:t>в Зеренды</w:t>
      </w:r>
      <w:proofErr w:type="gramEnd"/>
      <w:r w:rsidRPr="00C903F1">
        <w:rPr>
          <w:rFonts w:ascii="Times New Roman" w:eastAsia="Times New Roman" w:hAnsi="Times New Roman" w:cs="Times New Roman"/>
          <w:sz w:val="28"/>
          <w:szCs w:val="28"/>
        </w:rPr>
        <w:t xml:space="preserve"> и от 0 до 83 ц/га в Ерейментау, что свидетельствует о несколько более высоком потенциале плодородия на отдельных участках последнего.</w:t>
      </w:r>
      <w:r w:rsidRPr="00C903F1">
        <w:t xml:space="preserve"> </w:t>
      </w:r>
      <w:r w:rsidRPr="00C903F1">
        <w:rPr>
          <w:rFonts w:ascii="Times New Roman" w:eastAsia="Times New Roman" w:hAnsi="Times New Roman" w:cs="Times New Roman"/>
          <w:sz w:val="28"/>
          <w:szCs w:val="28"/>
        </w:rPr>
        <w:t>SOCS является одним из ключевых показателей экологической устойчивости почв: чем выше его значение, тем выше биопродуктивность, водоудерживающая способность и аграрная ценность территорий. Как это продемонстрировано на Рисунке</w:t>
      </w:r>
      <w:r w:rsidR="007E4E5E" w:rsidRPr="00C903F1">
        <w:rPr>
          <w:rFonts w:ascii="Times New Roman" w:eastAsia="Times New Roman" w:hAnsi="Times New Roman" w:cs="Times New Roman"/>
          <w:sz w:val="28"/>
          <w:szCs w:val="28"/>
        </w:rPr>
        <w:t xml:space="preserve"> 56</w:t>
      </w:r>
      <w:r w:rsidRPr="00C903F1">
        <w:rPr>
          <w:rFonts w:ascii="Times New Roman" w:eastAsia="Times New Roman" w:hAnsi="Times New Roman" w:cs="Times New Roman"/>
          <w:sz w:val="28"/>
          <w:szCs w:val="28"/>
        </w:rPr>
        <w:t xml:space="preserve">, синие тона соответствуют высоким значениям SOCS </w:t>
      </w:r>
      <w:bookmarkStart w:id="113" w:name="_Hlk204886014"/>
      <w:r w:rsidRPr="00C903F1">
        <w:rPr>
          <w:rFonts w:ascii="Times New Roman" w:eastAsia="Times New Roman" w:hAnsi="Times New Roman" w:cs="Times New Roman"/>
          <w:sz w:val="28"/>
          <w:szCs w:val="28"/>
        </w:rPr>
        <w:t>–</w:t>
      </w:r>
      <w:bookmarkEnd w:id="113"/>
      <w:r w:rsidRPr="00C903F1">
        <w:rPr>
          <w:rFonts w:ascii="Times New Roman" w:eastAsia="Times New Roman" w:hAnsi="Times New Roman" w:cs="Times New Roman"/>
          <w:sz w:val="28"/>
          <w:szCs w:val="28"/>
        </w:rPr>
        <w:t xml:space="preserve"> участки с наибольшим содержанием органического углерода (максимальное плодородие); жёлтые, оранжевые и коричневые оттенки указывают на низкие значения SOCS, то есть на обеднённые и деградированные почвы.</w:t>
      </w:r>
    </w:p>
    <w:p w14:paraId="57BAFE15"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Максимальные значения данного показателя (более 50 т/га, класс 5) представлены в южной и юго-восточной частях Ерейментауcкого района, где преобладают синие тона. Эти зоны характеризуются наилучшими условиями для земледелия и высоким природным потенциалом. Также локальные фрагменты с высоким SOCS встречаются в западной и центральной частях, где наблюдаются тёмно-зелёные и сине-зелёные участки. Минимальные значения SOCS (менее 15 т/га, классы 1 и 2) занимают значительную часть северной, северо-западной и восточной зон. Эти территории окрашены в жёлто-коричневые тона, что указывает на обеднённость почв и вероятную эрозионную деградацию. В районе преобладают средние и низкие запасы органического углерода (классы 2-3), что отражает средний уровень плодородия и значительную степень аграрного освоения.</w:t>
      </w:r>
    </w:p>
    <w:p w14:paraId="3BB261CB" w14:textId="77777777" w:rsidR="005C594D" w:rsidRPr="00C903F1" w:rsidRDefault="005C594D" w:rsidP="00444E9B">
      <w:pPr>
        <w:spacing w:after="0" w:line="240" w:lineRule="auto"/>
        <w:ind w:firstLine="720"/>
        <w:jc w:val="both"/>
        <w:rPr>
          <w:rFonts w:ascii="Times New Roman" w:eastAsia="Times New Roman" w:hAnsi="Times New Roman" w:cs="Times New Roman"/>
          <w:sz w:val="28"/>
          <w:szCs w:val="28"/>
        </w:rPr>
      </w:pPr>
    </w:p>
    <w:tbl>
      <w:tblPr>
        <w:tblW w:w="9639" w:type="dxa"/>
        <w:jc w:val="right"/>
        <w:tblLayout w:type="fixed"/>
        <w:tblLook w:val="0400" w:firstRow="0" w:lastRow="0" w:firstColumn="0" w:lastColumn="0" w:noHBand="0" w:noVBand="1"/>
      </w:tblPr>
      <w:tblGrid>
        <w:gridCol w:w="5036"/>
        <w:gridCol w:w="4603"/>
      </w:tblGrid>
      <w:tr w:rsidR="005C594D" w:rsidRPr="00C903F1" w14:paraId="0784C398" w14:textId="77777777" w:rsidTr="007317F5">
        <w:trPr>
          <w:jc w:val="right"/>
        </w:trPr>
        <w:tc>
          <w:tcPr>
            <w:tcW w:w="5036" w:type="dxa"/>
            <w:vAlign w:val="center"/>
          </w:tcPr>
          <w:p w14:paraId="455E6D61" w14:textId="77777777" w:rsidR="005C594D" w:rsidRPr="00C903F1" w:rsidRDefault="005C594D" w:rsidP="007317F5">
            <w:pPr>
              <w:spacing w:after="0" w:line="240" w:lineRule="auto"/>
              <w:jc w:val="both"/>
              <w:rPr>
                <w:rFonts w:ascii="Times New Roman" w:eastAsia="Times New Roman" w:hAnsi="Times New Roman" w:cs="Times New Roman"/>
                <w:sz w:val="28"/>
                <w:szCs w:val="28"/>
              </w:rPr>
            </w:pPr>
            <w:bookmarkStart w:id="114" w:name="_Hlk204269181"/>
            <w:r w:rsidRPr="00C903F1">
              <w:rPr>
                <w:rFonts w:ascii="Times New Roman" w:eastAsia="Times New Roman" w:hAnsi="Times New Roman" w:cs="Times New Roman"/>
                <w:noProof/>
                <w:sz w:val="28"/>
                <w:szCs w:val="28"/>
              </w:rPr>
              <w:drawing>
                <wp:inline distT="0" distB="0" distL="0" distR="0" wp14:anchorId="78DF3659" wp14:editId="2634DF68">
                  <wp:extent cx="3057525" cy="4000500"/>
                  <wp:effectExtent l="19050" t="19050" r="28575" b="19050"/>
                  <wp:docPr id="92177067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93"/>
                          <a:srcRect/>
                          <a:stretch>
                            <a:fillRect/>
                          </a:stretch>
                        </pic:blipFill>
                        <pic:spPr>
                          <a:xfrm>
                            <a:off x="0" y="0"/>
                            <a:ext cx="3057525" cy="4000500"/>
                          </a:xfrm>
                          <a:prstGeom prst="rect">
                            <a:avLst/>
                          </a:prstGeom>
                          <a:ln>
                            <a:solidFill>
                              <a:sysClr val="window" lastClr="FFFFFF"/>
                            </a:solidFill>
                          </a:ln>
                        </pic:spPr>
                      </pic:pic>
                    </a:graphicData>
                  </a:graphic>
                </wp:inline>
              </w:drawing>
            </w:r>
          </w:p>
        </w:tc>
        <w:tc>
          <w:tcPr>
            <w:tcW w:w="4603" w:type="dxa"/>
          </w:tcPr>
          <w:p w14:paraId="52970AC3" w14:textId="77777777" w:rsidR="005C594D" w:rsidRPr="00C903F1" w:rsidRDefault="005C594D" w:rsidP="007317F5">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556B61FC" wp14:editId="139AEC26">
                  <wp:extent cx="2771775" cy="3990975"/>
                  <wp:effectExtent l="19050" t="19050" r="28575" b="28575"/>
                  <wp:docPr id="86269668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4"/>
                          <a:srcRect/>
                          <a:stretch>
                            <a:fillRect/>
                          </a:stretch>
                        </pic:blipFill>
                        <pic:spPr>
                          <a:xfrm>
                            <a:off x="0" y="0"/>
                            <a:ext cx="2771775" cy="3990975"/>
                          </a:xfrm>
                          <a:prstGeom prst="rect">
                            <a:avLst/>
                          </a:prstGeom>
                          <a:ln>
                            <a:solidFill>
                              <a:sysClr val="window" lastClr="FFFFFF"/>
                            </a:solidFill>
                          </a:ln>
                        </pic:spPr>
                      </pic:pic>
                    </a:graphicData>
                  </a:graphic>
                </wp:inline>
              </w:drawing>
            </w:r>
          </w:p>
        </w:tc>
      </w:tr>
      <w:tr w:rsidR="005C594D" w:rsidRPr="00C903F1" w14:paraId="4CA90B59" w14:textId="77777777" w:rsidTr="007317F5">
        <w:trPr>
          <w:jc w:val="right"/>
        </w:trPr>
        <w:tc>
          <w:tcPr>
            <w:tcW w:w="5036" w:type="dxa"/>
            <w:vAlign w:val="center"/>
          </w:tcPr>
          <w:p w14:paraId="0B504F27" w14:textId="77777777" w:rsidR="005C594D" w:rsidRPr="00C903F1" w:rsidRDefault="005C594D" w:rsidP="007317F5">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F00BD9">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603" w:type="dxa"/>
          </w:tcPr>
          <w:p w14:paraId="22F92FBC" w14:textId="77777777" w:rsidR="005C594D" w:rsidRPr="00C903F1" w:rsidRDefault="005C594D" w:rsidP="007317F5">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F00BD9">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bookmarkEnd w:id="114"/>
    </w:tbl>
    <w:p w14:paraId="0C253D30" w14:textId="77777777" w:rsidR="005C594D" w:rsidRPr="00C903F1" w:rsidRDefault="005C594D" w:rsidP="00444E9B">
      <w:pPr>
        <w:spacing w:after="0" w:line="240" w:lineRule="auto"/>
        <w:ind w:firstLine="720"/>
        <w:jc w:val="both"/>
        <w:rPr>
          <w:rFonts w:ascii="Times New Roman" w:eastAsia="Times New Roman" w:hAnsi="Times New Roman" w:cs="Times New Roman"/>
          <w:sz w:val="28"/>
          <w:szCs w:val="28"/>
        </w:rPr>
      </w:pPr>
    </w:p>
    <w:p w14:paraId="0BA9047A" w14:textId="77777777" w:rsidR="005C594D" w:rsidRPr="00C903F1" w:rsidRDefault="005C594D" w:rsidP="005C594D">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56 – Пространственное распределение почвенного органического углеродного запаса исследуемых объектов. Ерейментау </w:t>
      </w:r>
      <w:r w:rsidR="00F00BD9" w:rsidRPr="00F00BD9">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sidR="00F00BD9">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 xml:space="preserve">), Зеренды </w:t>
      </w:r>
      <w:r w:rsidR="00F00BD9" w:rsidRPr="00F00BD9">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sidR="00F00BD9">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p w14:paraId="6E1D6BF9" w14:textId="77777777" w:rsidR="005C594D" w:rsidRPr="00C903F1" w:rsidRDefault="005C594D" w:rsidP="005C594D">
      <w:pPr>
        <w:tabs>
          <w:tab w:val="left" w:pos="3375"/>
        </w:tabs>
        <w:spacing w:after="0" w:line="240" w:lineRule="auto"/>
        <w:jc w:val="both"/>
        <w:rPr>
          <w:rFonts w:ascii="Times New Roman" w:eastAsia="Times New Roman" w:hAnsi="Times New Roman" w:cs="Times New Roman"/>
          <w:bCs/>
          <w:sz w:val="24"/>
          <w:szCs w:val="24"/>
        </w:rPr>
      </w:pPr>
      <w:r w:rsidRPr="00C903F1">
        <w:rPr>
          <w:rFonts w:ascii="Times New Roman" w:eastAsia="Times New Roman" w:hAnsi="Times New Roman" w:cs="Times New Roman"/>
          <w:bCs/>
          <w:sz w:val="24"/>
          <w:szCs w:val="24"/>
        </w:rPr>
        <w:t xml:space="preserve">Примечание: </w:t>
      </w:r>
      <w:r w:rsidRPr="00C903F1">
        <w:rPr>
          <w:rFonts w:ascii="Times New Roman" w:eastAsia="Times New Roman" w:hAnsi="Times New Roman" w:cs="Times New Roman"/>
          <w:bCs/>
          <w:sz w:val="24"/>
          <w:szCs w:val="24"/>
          <w:lang w:val="en-US"/>
        </w:rPr>
        <w:t>c</w:t>
      </w:r>
      <w:r w:rsidRPr="00C903F1">
        <w:rPr>
          <w:rFonts w:ascii="Times New Roman" w:eastAsia="Times New Roman" w:hAnsi="Times New Roman" w:cs="Times New Roman"/>
          <w:bCs/>
          <w:sz w:val="24"/>
          <w:szCs w:val="24"/>
        </w:rPr>
        <w:t>оставлено автором</w:t>
      </w:r>
    </w:p>
    <w:p w14:paraId="79C41D60" w14:textId="77777777" w:rsidR="005C594D" w:rsidRPr="00C903F1" w:rsidRDefault="005C594D" w:rsidP="00444E9B">
      <w:pPr>
        <w:spacing w:after="0" w:line="240" w:lineRule="auto"/>
        <w:ind w:firstLine="720"/>
        <w:jc w:val="both"/>
        <w:rPr>
          <w:rFonts w:ascii="Times New Roman" w:eastAsia="Times New Roman" w:hAnsi="Times New Roman" w:cs="Times New Roman"/>
          <w:sz w:val="28"/>
          <w:szCs w:val="28"/>
        </w:rPr>
      </w:pPr>
    </w:p>
    <w:p w14:paraId="73A7D7B2"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Зерендинском районе достаточно высокие значения SOCS (синий цвет, &gt;50 т/га) локализованы в южной, юго-западной и западной частях района. Особенно выделяются лесные и болотистые зоны, где почвы обогащены органическим веществом и имеют высокую влагоудерживающую способность.</w:t>
      </w:r>
    </w:p>
    <w:p w14:paraId="090AB031" w14:textId="77777777" w:rsidR="003E0457" w:rsidRPr="00C903F1" w:rsidRDefault="003E0457" w:rsidP="003E0457">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центральной части района и на востоке также встречаются фрагменты плодородных территорий, окрашенные в сине-зелёные оттенки. Значительные площади с низким SOCS (&lt;15 т/га) охватывают центральную, северо-восточную и северную части района, включая территории интенсивного землепользования. Эти зоны характеризуются жёлто-оранжевыми оттенками, указывающими на истощение гумусового горизонта. Общая структура SOCS в районе отличается высокой фрагментированностью, при этом преобладают классы 2 и 3, что свидетельствует о дефиците органического углерода на фоне локальных очагов плодородия.</w:t>
      </w:r>
    </w:p>
    <w:p w14:paraId="7A160A42" w14:textId="77777777" w:rsidR="003E0457" w:rsidRPr="00C903F1" w:rsidRDefault="003E0457" w:rsidP="003E0457">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Результаты пространственного анализа SOCS указывают на различную степень устойчивости почвенного покрова в исследуемых районах. В Ерейментауcком районе отмечаются крупные массивы с высоким содержанием органического углерода, особенно в южной части, что создаёт благоприятные предпосылки для устойчивого землепользования. В то же время значительная часть территории испытывает дефицит гумуса, что требует мер по повышению органического содержания в почвах. Зерендинский район, напротив, отличается высокой территориальной мозаичностью: плодородные почвы чередуются с участками деградированного и истощённого покрова.</w:t>
      </w:r>
    </w:p>
    <w:p w14:paraId="3A948A9A" w14:textId="77777777" w:rsidR="00444E9B" w:rsidRPr="00C903F1" w:rsidRDefault="00444E9B" w:rsidP="005C594D">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Такая структура требует дифференцированного подхода к аграрному зонированию и внесения органических удобрений на уязвимые участки.</w:t>
      </w:r>
    </w:p>
    <w:p w14:paraId="6F95FCE6" w14:textId="77777777" w:rsidR="00444E9B" w:rsidRPr="00C903F1" w:rsidRDefault="00444E9B" w:rsidP="00E35122">
      <w:pPr>
        <w:spacing w:after="0"/>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Итак, оценка каждого индикатора качества и их сравнение дает нам предварительную картину качества угодий.  Для Ерейментау это показано в</w:t>
      </w:r>
      <w:r w:rsidR="00E932CC" w:rsidRPr="00C903F1">
        <w:rPr>
          <w:rFonts w:ascii="Times New Roman" w:eastAsia="Times New Roman" w:hAnsi="Times New Roman" w:cs="Times New Roman"/>
          <w:sz w:val="28"/>
          <w:szCs w:val="28"/>
          <w:lang w:val="kk-KZ"/>
        </w:rPr>
        <w:t xml:space="preserve"> сводной таблице в прилож. Е</w:t>
      </w:r>
      <w:r w:rsidRPr="00C903F1">
        <w:rPr>
          <w:rFonts w:ascii="Times New Roman" w:eastAsia="Times New Roman" w:hAnsi="Times New Roman" w:cs="Times New Roman"/>
          <w:sz w:val="28"/>
          <w:szCs w:val="28"/>
        </w:rPr>
        <w:t>,</w:t>
      </w:r>
      <w:r w:rsidR="00E932CC" w:rsidRPr="00C903F1">
        <w:rPr>
          <w:rFonts w:ascii="Times New Roman" w:eastAsia="Times New Roman" w:hAnsi="Times New Roman" w:cs="Times New Roman"/>
          <w:sz w:val="28"/>
          <w:szCs w:val="28"/>
          <w:lang w:val="kk-KZ"/>
        </w:rPr>
        <w:t xml:space="preserve"> </w:t>
      </w:r>
      <w:r w:rsidRPr="00C903F1">
        <w:rPr>
          <w:rFonts w:ascii="Times New Roman" w:eastAsia="Times New Roman" w:hAnsi="Times New Roman" w:cs="Times New Roman"/>
          <w:sz w:val="28"/>
          <w:szCs w:val="28"/>
        </w:rPr>
        <w:t xml:space="preserve">где указаны зоны с максимальными и минимальными значениями каждого индекса, а также преобладающее состояние, отражающее обобщённый агроэкологический фон территории (2-3 класс). </w:t>
      </w:r>
    </w:p>
    <w:p w14:paraId="68140448" w14:textId="77777777" w:rsidR="00007F31" w:rsidRPr="00C903F1" w:rsidRDefault="00444E9B" w:rsidP="00007F31">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ab/>
      </w:r>
      <w:r w:rsidR="00007F31" w:rsidRPr="00C903F1">
        <w:rPr>
          <w:rFonts w:ascii="Times New Roman" w:eastAsia="Times New Roman" w:hAnsi="Times New Roman" w:cs="Times New Roman"/>
          <w:sz w:val="28"/>
          <w:szCs w:val="28"/>
        </w:rPr>
        <w:t>Данные показывают чёткое разграничение между северо-восточной частью района, обладающей благоприятными природными условиями, и южной частью, характеризующейся деградированными ландшафтами и пониженными экологическими показателями.</w:t>
      </w:r>
    </w:p>
    <w:p w14:paraId="62F51A64" w14:textId="77777777" w:rsidR="00007F31" w:rsidRPr="00C903F1" w:rsidRDefault="00007F31" w:rsidP="00007F31">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В </w:t>
      </w:r>
      <w:r w:rsidR="00E932CC" w:rsidRPr="00C903F1">
        <w:rPr>
          <w:rFonts w:ascii="Times New Roman" w:eastAsia="Times New Roman" w:hAnsi="Times New Roman" w:cs="Times New Roman"/>
          <w:sz w:val="28"/>
          <w:szCs w:val="28"/>
          <w:lang w:val="kk-KZ"/>
        </w:rPr>
        <w:t xml:space="preserve">сводной </w:t>
      </w:r>
      <w:r w:rsidRPr="00C903F1">
        <w:rPr>
          <w:rFonts w:ascii="Times New Roman" w:eastAsia="Times New Roman" w:hAnsi="Times New Roman" w:cs="Times New Roman"/>
          <w:sz w:val="28"/>
          <w:szCs w:val="28"/>
        </w:rPr>
        <w:t>таблице</w:t>
      </w:r>
      <w:r w:rsidR="00E932CC" w:rsidRPr="00C903F1">
        <w:rPr>
          <w:rFonts w:ascii="Times New Roman" w:eastAsia="Times New Roman" w:hAnsi="Times New Roman" w:cs="Times New Roman"/>
          <w:sz w:val="28"/>
          <w:szCs w:val="28"/>
          <w:lang w:val="kk-KZ"/>
        </w:rPr>
        <w:t xml:space="preserve"> в прилож. Ж</w:t>
      </w:r>
      <w:r w:rsidRPr="00C903F1">
        <w:rPr>
          <w:rFonts w:ascii="Times New Roman" w:eastAsia="Times New Roman" w:hAnsi="Times New Roman" w:cs="Times New Roman"/>
          <w:sz w:val="28"/>
          <w:szCs w:val="28"/>
        </w:rPr>
        <w:t xml:space="preserve"> дана сводная характеристика пространственных показателей, отражающих спектр агроэкологических условий качественногосостояния земель Зерендинского района. Она представляет собой. На северо-западе и севере района преобладают участки с высокой фотосинтетической активностью, хорошим водным балансом и повышенным содержанием органического углерода, тогда как юг отличается деградированным покровом, пониженной влажностью и эрозионными процессами. В целом, преобладающее состояние большинства показателей соответствует 3-4 классу, что свидетельствует о среднем уровне экологической устойчивости с локальными зонами благоприятных и неблагоприятных условий.</w:t>
      </w:r>
    </w:p>
    <w:p w14:paraId="70025F2B" w14:textId="77777777" w:rsidR="00444E9B" w:rsidRPr="00C903F1" w:rsidRDefault="004017EE"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Таким образом, проведена</w:t>
      </w:r>
      <w:r w:rsidR="00444E9B" w:rsidRPr="00C903F1">
        <w:rPr>
          <w:rFonts w:ascii="Times New Roman" w:eastAsia="Times New Roman" w:hAnsi="Times New Roman" w:cs="Times New Roman"/>
          <w:sz w:val="28"/>
          <w:szCs w:val="28"/>
        </w:rPr>
        <w:t xml:space="preserve"> отдельн</w:t>
      </w:r>
      <w:r w:rsidRPr="00C903F1">
        <w:rPr>
          <w:rFonts w:ascii="Times New Roman" w:eastAsia="Times New Roman" w:hAnsi="Times New Roman" w:cs="Times New Roman"/>
          <w:sz w:val="28"/>
          <w:szCs w:val="28"/>
        </w:rPr>
        <w:t>ая</w:t>
      </w:r>
      <w:r w:rsidR="00444E9B" w:rsidRPr="00C903F1">
        <w:rPr>
          <w:rFonts w:ascii="Times New Roman" w:eastAsia="Times New Roman" w:hAnsi="Times New Roman" w:cs="Times New Roman"/>
          <w:sz w:val="28"/>
          <w:szCs w:val="28"/>
        </w:rPr>
        <w:t xml:space="preserve"> оценк</w:t>
      </w:r>
      <w:r w:rsidRPr="00C903F1">
        <w:rPr>
          <w:rFonts w:ascii="Times New Roman" w:eastAsia="Times New Roman" w:hAnsi="Times New Roman" w:cs="Times New Roman"/>
          <w:sz w:val="28"/>
          <w:szCs w:val="28"/>
        </w:rPr>
        <w:t>а</w:t>
      </w:r>
      <w:r w:rsidR="00444E9B" w:rsidRPr="00C903F1">
        <w:rPr>
          <w:rFonts w:ascii="Times New Roman" w:eastAsia="Times New Roman" w:hAnsi="Times New Roman" w:cs="Times New Roman"/>
          <w:sz w:val="28"/>
          <w:szCs w:val="28"/>
        </w:rPr>
        <w:t xml:space="preserve"> каждого показателя, </w:t>
      </w:r>
      <w:r w:rsidRPr="00C903F1">
        <w:rPr>
          <w:rFonts w:ascii="Times New Roman" w:eastAsia="Times New Roman" w:hAnsi="Times New Roman" w:cs="Times New Roman"/>
          <w:sz w:val="28"/>
          <w:szCs w:val="28"/>
        </w:rPr>
        <w:t xml:space="preserve">определены </w:t>
      </w:r>
      <w:r w:rsidR="00444E9B" w:rsidRPr="00C903F1">
        <w:rPr>
          <w:rFonts w:ascii="Times New Roman" w:eastAsia="Times New Roman" w:hAnsi="Times New Roman" w:cs="Times New Roman"/>
          <w:sz w:val="28"/>
          <w:szCs w:val="28"/>
        </w:rPr>
        <w:t xml:space="preserve">индикаторы для </w:t>
      </w:r>
      <w:r w:rsidRPr="00C903F1">
        <w:rPr>
          <w:rFonts w:ascii="Times New Roman" w:eastAsia="Times New Roman" w:hAnsi="Times New Roman" w:cs="Times New Roman"/>
          <w:sz w:val="28"/>
          <w:szCs w:val="28"/>
        </w:rPr>
        <w:t>составления</w:t>
      </w:r>
      <w:r w:rsidR="00444E9B" w:rsidRPr="00C903F1">
        <w:rPr>
          <w:rFonts w:ascii="Times New Roman" w:eastAsia="Times New Roman" w:hAnsi="Times New Roman" w:cs="Times New Roman"/>
          <w:sz w:val="28"/>
          <w:szCs w:val="28"/>
        </w:rPr>
        <w:t xml:space="preserve"> модели оценки качественного состояния угодий. </w:t>
      </w:r>
    </w:p>
    <w:p w14:paraId="2609E398" w14:textId="77777777" w:rsidR="00444E9B" w:rsidRPr="00C903F1" w:rsidRDefault="00444E9B" w:rsidP="00F67272">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bCs/>
          <w:sz w:val="28"/>
          <w:szCs w:val="28"/>
        </w:rPr>
        <w:t xml:space="preserve">Для итогого пространственнего анализа качественного состояния угодий необходима </w:t>
      </w:r>
      <w:r w:rsidRPr="00C903F1">
        <w:rPr>
          <w:rFonts w:ascii="Times New Roman" w:eastAsia="Times New Roman" w:hAnsi="Times New Roman" w:cs="Times New Roman"/>
          <w:sz w:val="28"/>
          <w:szCs w:val="28"/>
        </w:rPr>
        <w:t>интеграция 10 геоэкологических показателей.  с применением метода взвеенного наложения (Weighted Overlay Analysis) является основной целью исследования. Этот инструмент был использован в финальной стадии анализа для объединения разнотипных пространственных данных в единую итоговую карту оценки качественного состояния угодий. На изображении (</w:t>
      </w:r>
      <w:r w:rsidR="00F00BD9">
        <w:rPr>
          <w:rFonts w:ascii="Times New Roman" w:eastAsia="Times New Roman" w:hAnsi="Times New Roman" w:cs="Times New Roman"/>
          <w:sz w:val="28"/>
          <w:szCs w:val="28"/>
        </w:rPr>
        <w:t>р</w:t>
      </w:r>
      <w:r w:rsidRPr="00C903F1">
        <w:rPr>
          <w:rFonts w:ascii="Times New Roman" w:eastAsia="Times New Roman" w:hAnsi="Times New Roman" w:cs="Times New Roman"/>
          <w:sz w:val="28"/>
          <w:szCs w:val="28"/>
        </w:rPr>
        <w:t>ис.</w:t>
      </w:r>
      <w:r w:rsidR="00F52E26" w:rsidRPr="00C903F1">
        <w:rPr>
          <w:rFonts w:ascii="Times New Roman" w:eastAsia="Times New Roman" w:hAnsi="Times New Roman" w:cs="Times New Roman"/>
          <w:sz w:val="28"/>
          <w:szCs w:val="28"/>
        </w:rPr>
        <w:t>57</w:t>
      </w:r>
      <w:r w:rsidRPr="00C903F1">
        <w:rPr>
          <w:rFonts w:ascii="Times New Roman" w:eastAsia="Times New Roman" w:hAnsi="Times New Roman" w:cs="Times New Roman"/>
          <w:sz w:val="28"/>
          <w:szCs w:val="28"/>
        </w:rPr>
        <w:t xml:space="preserve">) представлен интерфейс инструмента «Взвешенное наложение» (Weighted Overlay) в среде ArcGIS, используемый для проведения мультикритериального анализа (MCDA) пространственных данных. Этот инструмент позволяет объединить несколько растровых слоёв с учетом их веса значимости для оценки пригодности </w:t>
      </w:r>
      <w:proofErr w:type="gramStart"/>
      <w:r w:rsidRPr="00C903F1">
        <w:rPr>
          <w:rFonts w:ascii="Times New Roman" w:eastAsia="Times New Roman" w:hAnsi="Times New Roman" w:cs="Times New Roman"/>
          <w:sz w:val="28"/>
          <w:szCs w:val="28"/>
        </w:rPr>
        <w:t>территорий .</w:t>
      </w:r>
      <w:proofErr w:type="gramEnd"/>
    </w:p>
    <w:p w14:paraId="646CF224" w14:textId="77777777" w:rsidR="00B10E0D" w:rsidRPr="00C903F1" w:rsidRDefault="003A27F1"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Как это было обозначено ранее, наиболее «влиятельным» показетелем среди 10 из них является NDVI (20%), далее следует SOCS (15%), у остальных вегетационных индексов по 10% веса, </w:t>
      </w:r>
      <w:proofErr w:type="gramStart"/>
      <w:r w:rsidRPr="00C903F1">
        <w:rPr>
          <w:rFonts w:ascii="Times New Roman" w:eastAsia="Times New Roman" w:hAnsi="Times New Roman" w:cs="Times New Roman"/>
          <w:sz w:val="28"/>
          <w:szCs w:val="28"/>
        </w:rPr>
        <w:t>кроме  BSI</w:t>
      </w:r>
      <w:proofErr w:type="gramEnd"/>
      <w:r w:rsidRPr="00C903F1">
        <w:rPr>
          <w:rFonts w:ascii="Times New Roman" w:eastAsia="Times New Roman" w:hAnsi="Times New Roman" w:cs="Times New Roman"/>
          <w:sz w:val="28"/>
          <w:szCs w:val="28"/>
        </w:rPr>
        <w:t xml:space="preserve"> – 5%, у остальных </w:t>
      </w:r>
      <w:bookmarkStart w:id="115" w:name="_Hlk204962703"/>
      <w:r w:rsidRPr="00C903F1">
        <w:rPr>
          <w:rFonts w:ascii="Times New Roman" w:eastAsia="Times New Roman" w:hAnsi="Times New Roman" w:cs="Times New Roman"/>
          <w:sz w:val="28"/>
          <w:szCs w:val="28"/>
        </w:rPr>
        <w:t>–</w:t>
      </w:r>
      <w:bookmarkEnd w:id="115"/>
      <w:r w:rsidRPr="00C903F1">
        <w:rPr>
          <w:rFonts w:ascii="Times New Roman" w:eastAsia="Times New Roman" w:hAnsi="Times New Roman" w:cs="Times New Roman"/>
          <w:sz w:val="28"/>
          <w:szCs w:val="28"/>
        </w:rPr>
        <w:t xml:space="preserve"> LST и ЦМР(DEM) так же 5% веса в модели оценки. При осуществлении мультикритериального анализа через инструмент взвешенного наложения в ПО есть два рабочих подхода: метод взвешенного наложения и метод расчёта на основе калькулятора растра (Raster Calculator). Первый подход основан на категоризации и нормализации входных растровых критериев с последующим их агрегированием на основе заданных весовых коэффициентов. Каждый из критериев предварительно переклассифицируется в дискретную шкалу (например, от 1 до 5), где 1 соответствует наихудшему, а 5 – наилучшему состоянию. После этого производится суммирование значений с учётом весов (в процентах), и инструмент генерирует итоговый растровый слой с целочисленными значениями, отражающими итоговую агроэкологическую оценку. В результате использования данного метода анализа значения выводятся категориально – 1-5.</w:t>
      </w:r>
    </w:p>
    <w:p w14:paraId="42924A8F" w14:textId="77777777" w:rsidR="003A27F1" w:rsidRPr="00C903F1" w:rsidRDefault="003A27F1" w:rsidP="00444E9B">
      <w:pPr>
        <w:spacing w:after="0" w:line="240" w:lineRule="auto"/>
        <w:ind w:firstLine="720"/>
        <w:jc w:val="both"/>
        <w:rPr>
          <w:rFonts w:ascii="Times New Roman" w:eastAsia="Times New Roman" w:hAnsi="Times New Roman" w:cs="Times New Roman"/>
          <w:sz w:val="28"/>
          <w:szCs w:val="28"/>
        </w:rPr>
      </w:pPr>
    </w:p>
    <w:tbl>
      <w:tblPr>
        <w:tblW w:w="9497" w:type="dxa"/>
        <w:jc w:val="right"/>
        <w:tblLayout w:type="fixed"/>
        <w:tblLook w:val="0400" w:firstRow="0" w:lastRow="0" w:firstColumn="0" w:lastColumn="0" w:noHBand="0" w:noVBand="1"/>
      </w:tblPr>
      <w:tblGrid>
        <w:gridCol w:w="4894"/>
        <w:gridCol w:w="4603"/>
      </w:tblGrid>
      <w:tr w:rsidR="00444E9B" w:rsidRPr="00C903F1" w14:paraId="59894B3B" w14:textId="77777777" w:rsidTr="003A27F1">
        <w:trPr>
          <w:jc w:val="right"/>
        </w:trPr>
        <w:tc>
          <w:tcPr>
            <w:tcW w:w="4894" w:type="dxa"/>
            <w:vAlign w:val="center"/>
          </w:tcPr>
          <w:p w14:paraId="014336FB"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39621AFD" wp14:editId="03B223B2">
                  <wp:extent cx="2958465" cy="4389069"/>
                  <wp:effectExtent l="19050" t="19050" r="13335" b="12065"/>
                  <wp:docPr id="6474013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962366" cy="4394856"/>
                          </a:xfrm>
                          <a:prstGeom prst="rect">
                            <a:avLst/>
                          </a:prstGeom>
                          <a:noFill/>
                          <a:ln>
                            <a:solidFill>
                              <a:schemeClr val="bg1"/>
                            </a:solidFill>
                          </a:ln>
                        </pic:spPr>
                      </pic:pic>
                    </a:graphicData>
                  </a:graphic>
                </wp:inline>
              </w:drawing>
            </w:r>
          </w:p>
        </w:tc>
        <w:tc>
          <w:tcPr>
            <w:tcW w:w="4603" w:type="dxa"/>
          </w:tcPr>
          <w:p w14:paraId="0AA0E54C"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64101796" wp14:editId="5865D0F9">
                  <wp:extent cx="2762183" cy="4389120"/>
                  <wp:effectExtent l="19050" t="19050" r="19685" b="11430"/>
                  <wp:docPr id="86635737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792218" cy="4436846"/>
                          </a:xfrm>
                          <a:prstGeom prst="rect">
                            <a:avLst/>
                          </a:prstGeom>
                          <a:noFill/>
                          <a:ln>
                            <a:solidFill>
                              <a:schemeClr val="bg1"/>
                            </a:solidFill>
                          </a:ln>
                        </pic:spPr>
                      </pic:pic>
                    </a:graphicData>
                  </a:graphic>
                </wp:inline>
              </w:drawing>
            </w:r>
          </w:p>
        </w:tc>
      </w:tr>
      <w:tr w:rsidR="00444E9B" w:rsidRPr="00C903F1" w14:paraId="720B0AD4" w14:textId="77777777" w:rsidTr="003A27F1">
        <w:trPr>
          <w:jc w:val="right"/>
        </w:trPr>
        <w:tc>
          <w:tcPr>
            <w:tcW w:w="4894" w:type="dxa"/>
            <w:vAlign w:val="center"/>
          </w:tcPr>
          <w:p w14:paraId="03180BBD"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F00BD9">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603" w:type="dxa"/>
          </w:tcPr>
          <w:p w14:paraId="4C86FFAA"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F00BD9">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2CAB5157" w14:textId="77777777" w:rsidR="009E5C0C" w:rsidRPr="00C903F1" w:rsidRDefault="009E5C0C" w:rsidP="00444E9B">
      <w:pPr>
        <w:spacing w:after="0" w:line="240" w:lineRule="auto"/>
        <w:jc w:val="center"/>
        <w:rPr>
          <w:rFonts w:ascii="Times New Roman" w:eastAsia="Times New Roman" w:hAnsi="Times New Roman" w:cs="Times New Roman"/>
          <w:sz w:val="28"/>
          <w:szCs w:val="28"/>
        </w:rPr>
      </w:pPr>
    </w:p>
    <w:p w14:paraId="435C46DB" w14:textId="77777777" w:rsidR="003D4EE7" w:rsidRPr="00C903F1" w:rsidRDefault="00444E9B" w:rsidP="003D4EE7">
      <w:pPr>
        <w:spacing w:after="0" w:line="240" w:lineRule="auto"/>
        <w:jc w:val="center"/>
        <w:rPr>
          <w:rFonts w:ascii="Times New Roman" w:eastAsia="Times New Roman" w:hAnsi="Times New Roman" w:cs="Times New Roman"/>
          <w:bCs/>
          <w:lang w:val="kk-KZ"/>
        </w:rPr>
      </w:pPr>
      <w:r w:rsidRPr="00C903F1">
        <w:rPr>
          <w:rFonts w:ascii="Times New Roman" w:eastAsia="Times New Roman" w:hAnsi="Times New Roman" w:cs="Times New Roman"/>
          <w:sz w:val="28"/>
          <w:szCs w:val="28"/>
        </w:rPr>
        <w:t xml:space="preserve">Рисунок </w:t>
      </w:r>
      <w:r w:rsidR="00B242C3" w:rsidRPr="00C903F1">
        <w:rPr>
          <w:rFonts w:ascii="Times New Roman" w:eastAsia="Times New Roman" w:hAnsi="Times New Roman" w:cs="Times New Roman"/>
          <w:sz w:val="28"/>
          <w:szCs w:val="28"/>
        </w:rPr>
        <w:t xml:space="preserve">57 </w:t>
      </w:r>
      <w:r w:rsidR="00964AE4" w:rsidRPr="00964AE4">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Вес критериев (</w:t>
      </w:r>
      <w:r w:rsidR="00F00BD9">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 и предварительный результат (</w:t>
      </w:r>
      <w:proofErr w:type="gramStart"/>
      <w:r w:rsidR="00F00BD9">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  метода</w:t>
      </w:r>
      <w:proofErr w:type="gramEnd"/>
      <w:r w:rsidRPr="00C903F1">
        <w:rPr>
          <w:rFonts w:ascii="Times New Roman" w:eastAsia="Times New Roman" w:hAnsi="Times New Roman" w:cs="Times New Roman"/>
          <w:sz w:val="28"/>
          <w:szCs w:val="28"/>
        </w:rPr>
        <w:t xml:space="preserve"> взвешенного наложения</w:t>
      </w:r>
    </w:p>
    <w:p w14:paraId="461707A4" w14:textId="77777777" w:rsidR="009E5C0C" w:rsidRPr="00C903F1" w:rsidRDefault="009E5C0C" w:rsidP="009E5C0C">
      <w:pPr>
        <w:spacing w:after="0" w:line="240" w:lineRule="auto"/>
        <w:jc w:val="both"/>
        <w:rPr>
          <w:rFonts w:ascii="Times New Roman" w:eastAsia="Times New Roman" w:hAnsi="Times New Roman" w:cs="Times New Roman"/>
          <w:bCs/>
        </w:rPr>
      </w:pPr>
      <w:r w:rsidRPr="00C903F1">
        <w:rPr>
          <w:rFonts w:ascii="Times New Roman" w:eastAsia="Times New Roman" w:hAnsi="Times New Roman" w:cs="Times New Roman"/>
          <w:bCs/>
        </w:rPr>
        <w:t>Примечание: составлено автором</w:t>
      </w:r>
    </w:p>
    <w:p w14:paraId="7C8CEE60" w14:textId="77777777" w:rsidR="00444E9B" w:rsidRPr="00C903F1" w:rsidRDefault="00444E9B" w:rsidP="009E5C0C">
      <w:pPr>
        <w:spacing w:after="0" w:line="240" w:lineRule="auto"/>
        <w:rPr>
          <w:rFonts w:ascii="Times New Roman" w:eastAsia="Times New Roman" w:hAnsi="Times New Roman" w:cs="Times New Roman"/>
          <w:sz w:val="28"/>
          <w:szCs w:val="28"/>
        </w:rPr>
      </w:pPr>
    </w:p>
    <w:p w14:paraId="45A1C3DF" w14:textId="77777777" w:rsidR="00444E9B" w:rsidRPr="00C903F1" w:rsidRDefault="00444E9B" w:rsidP="00444E9B">
      <w:pPr>
        <w:tabs>
          <w:tab w:val="left" w:pos="709"/>
        </w:tabs>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ab/>
        <w:t>Преимуществом данного метода является высокая визуальная и картографическая интерпретируемость и чёткое разграничение классов пригодности. Результаты, полученные данным методом, демонстрируют более жёсткую градацию, что может усилить различия между зонами и выявить приоритетные участки для сельхоз. использования.</w:t>
      </w:r>
    </w:p>
    <w:p w14:paraId="69E42A89" w14:textId="77777777" w:rsidR="00444E9B" w:rsidRPr="00C903F1" w:rsidRDefault="00444E9B" w:rsidP="00444E9B">
      <w:pPr>
        <w:tabs>
          <w:tab w:val="left" w:pos="709"/>
        </w:tabs>
        <w:spacing w:after="0" w:line="240" w:lineRule="auto"/>
        <w:jc w:val="both"/>
        <w:rPr>
          <w:rFonts w:ascii="Times New Roman" w:eastAsia="Times New Roman" w:hAnsi="Times New Roman" w:cs="Times New Roman"/>
          <w:sz w:val="28"/>
          <w:szCs w:val="28"/>
        </w:rPr>
      </w:pPr>
      <w:bookmarkStart w:id="116" w:name="_Hlk204958440"/>
      <w:r w:rsidRPr="00C903F1">
        <w:rPr>
          <w:rFonts w:ascii="Times New Roman" w:eastAsia="Times New Roman" w:hAnsi="Times New Roman" w:cs="Times New Roman"/>
          <w:sz w:val="28"/>
          <w:szCs w:val="28"/>
        </w:rPr>
        <w:tab/>
        <w:t>Метод расчёта на основе калькулятора растра</w:t>
      </w:r>
      <w:bookmarkEnd w:id="116"/>
      <w:r w:rsidRPr="00C903F1">
        <w:rPr>
          <w:rFonts w:ascii="Times New Roman" w:eastAsia="Times New Roman" w:hAnsi="Times New Roman" w:cs="Times New Roman"/>
          <w:sz w:val="28"/>
          <w:szCs w:val="28"/>
        </w:rPr>
        <w:t xml:space="preserve"> предполагает реализацию формульного выражения, в котором каждый нормализованный критерий участвует в арифметической операции (взвешенная сумма, среднее, индексная формула и др.). Итогом служит непрерывный растр, в котором каждое значение пикселя представляет собой вычисленную оценку (например, 3,61, 2,48, 4,03 и т.д.), отражающую интегральную степень агроэкологической пригодности конкретной точки. В результате мы получаем непрерывный (интервальный), где значения представлены дробными числами - более детализированное отображение пространственных различий; точность анализа на уровне пикселя. При таком подходе значения распределены плавно, без жёсткой категоризации, что визуально создаёт эффект усреднённого состояния; локальные экстремумы менее выражены. Результат использования этого метода отображен на Рисунке </w:t>
      </w:r>
      <w:r w:rsidR="008C72D8" w:rsidRPr="00C903F1">
        <w:rPr>
          <w:rFonts w:ascii="Times New Roman" w:eastAsia="Times New Roman" w:hAnsi="Times New Roman" w:cs="Times New Roman"/>
          <w:sz w:val="28"/>
          <w:szCs w:val="28"/>
        </w:rPr>
        <w:t>58</w:t>
      </w:r>
      <w:r w:rsidRPr="00C903F1">
        <w:rPr>
          <w:rFonts w:ascii="Times New Roman" w:eastAsia="Times New Roman" w:hAnsi="Times New Roman" w:cs="Times New Roman"/>
          <w:sz w:val="28"/>
          <w:szCs w:val="28"/>
        </w:rPr>
        <w:t xml:space="preserve">. </w:t>
      </w:r>
    </w:p>
    <w:p w14:paraId="7140B284" w14:textId="77777777" w:rsidR="00444E9B" w:rsidRPr="00C903F1" w:rsidRDefault="00444E9B" w:rsidP="00444E9B">
      <w:pPr>
        <w:tabs>
          <w:tab w:val="left" w:pos="709"/>
        </w:tabs>
        <w:spacing w:after="0" w:line="240" w:lineRule="auto"/>
        <w:jc w:val="both"/>
        <w:rPr>
          <w:rFonts w:ascii="Times New Roman" w:eastAsia="Times New Roman" w:hAnsi="Times New Roman" w:cs="Times New Roman"/>
          <w:sz w:val="28"/>
          <w:szCs w:val="28"/>
        </w:rPr>
      </w:pPr>
    </w:p>
    <w:tbl>
      <w:tblPr>
        <w:tblW w:w="9566" w:type="dxa"/>
        <w:jc w:val="right"/>
        <w:tblLayout w:type="fixed"/>
        <w:tblLook w:val="0400" w:firstRow="0" w:lastRow="0" w:firstColumn="0" w:lastColumn="0" w:noHBand="0" w:noVBand="1"/>
      </w:tblPr>
      <w:tblGrid>
        <w:gridCol w:w="4820"/>
        <w:gridCol w:w="4746"/>
      </w:tblGrid>
      <w:tr w:rsidR="00EC13E8" w14:paraId="462B85DE" w14:textId="77777777" w:rsidTr="0000522C">
        <w:trPr>
          <w:trHeight w:val="6143"/>
          <w:jc w:val="right"/>
        </w:trPr>
        <w:tc>
          <w:tcPr>
            <w:tcW w:w="4820" w:type="dxa"/>
          </w:tcPr>
          <w:p w14:paraId="5A0D6F9B" w14:textId="77777777" w:rsidR="00444E9B" w:rsidRPr="0000522C" w:rsidRDefault="0000522C" w:rsidP="00A533AA">
            <w:pPr>
              <w:tabs>
                <w:tab w:val="left" w:pos="709"/>
              </w:tabs>
              <w:spacing w:after="0" w:line="240" w:lineRule="auto"/>
              <w:rPr>
                <w:rFonts w:ascii="Times New Roman" w:eastAsia="Times New Roman" w:hAnsi="Times New Roman" w:cs="Times New Roman"/>
                <w:sz w:val="28"/>
                <w:szCs w:val="28"/>
                <w:lang w:val="ru-KZ"/>
              </w:rPr>
            </w:pPr>
            <w:r w:rsidRPr="0000522C">
              <w:rPr>
                <w:rFonts w:ascii="Times New Roman" w:eastAsia="Times New Roman" w:hAnsi="Times New Roman" w:cs="Times New Roman"/>
                <w:noProof/>
                <w:sz w:val="28"/>
                <w:szCs w:val="28"/>
              </w:rPr>
              <w:drawing>
                <wp:inline distT="0" distB="0" distL="0" distR="0" wp14:anchorId="550EC77C" wp14:editId="3307B085">
                  <wp:extent cx="2923540" cy="4286250"/>
                  <wp:effectExtent l="0" t="0" r="0" b="0"/>
                  <wp:docPr id="3002511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923540" cy="4286250"/>
                          </a:xfrm>
                          <a:prstGeom prst="rect">
                            <a:avLst/>
                          </a:prstGeom>
                          <a:noFill/>
                          <a:ln>
                            <a:noFill/>
                          </a:ln>
                        </pic:spPr>
                      </pic:pic>
                    </a:graphicData>
                  </a:graphic>
                </wp:inline>
              </w:drawing>
            </w:r>
          </w:p>
        </w:tc>
        <w:tc>
          <w:tcPr>
            <w:tcW w:w="4746" w:type="dxa"/>
          </w:tcPr>
          <w:p w14:paraId="507F7EAD" w14:textId="77777777" w:rsidR="00444E9B" w:rsidRPr="0000522C" w:rsidRDefault="0000522C" w:rsidP="00A533AA">
            <w:pPr>
              <w:tabs>
                <w:tab w:val="left" w:pos="709"/>
              </w:tabs>
              <w:spacing w:after="0" w:line="240" w:lineRule="auto"/>
              <w:rPr>
                <w:rFonts w:ascii="Times New Roman" w:eastAsia="Times New Roman" w:hAnsi="Times New Roman" w:cs="Times New Roman"/>
                <w:sz w:val="28"/>
                <w:szCs w:val="28"/>
                <w:lang w:val="ru-KZ"/>
              </w:rPr>
            </w:pPr>
            <w:r w:rsidRPr="0000522C">
              <w:rPr>
                <w:rFonts w:ascii="Times New Roman" w:eastAsia="Times New Roman" w:hAnsi="Times New Roman" w:cs="Times New Roman"/>
                <w:noProof/>
                <w:sz w:val="28"/>
                <w:szCs w:val="28"/>
              </w:rPr>
              <w:drawing>
                <wp:inline distT="0" distB="0" distL="0" distR="0" wp14:anchorId="490BBB4D" wp14:editId="621D62C5">
                  <wp:extent cx="2876550" cy="4286250"/>
                  <wp:effectExtent l="0" t="0" r="0" b="0"/>
                  <wp:docPr id="48607377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876550" cy="4286250"/>
                          </a:xfrm>
                          <a:prstGeom prst="rect">
                            <a:avLst/>
                          </a:prstGeom>
                          <a:noFill/>
                          <a:ln>
                            <a:noFill/>
                          </a:ln>
                        </pic:spPr>
                      </pic:pic>
                    </a:graphicData>
                  </a:graphic>
                </wp:inline>
              </w:drawing>
            </w:r>
          </w:p>
        </w:tc>
      </w:tr>
      <w:tr w:rsidR="00444E9B" w:rsidRPr="00C903F1" w14:paraId="43DFF896" w14:textId="77777777" w:rsidTr="003A27F1">
        <w:trPr>
          <w:jc w:val="right"/>
        </w:trPr>
        <w:tc>
          <w:tcPr>
            <w:tcW w:w="4820" w:type="dxa"/>
            <w:vAlign w:val="center"/>
          </w:tcPr>
          <w:p w14:paraId="0EBB7962" w14:textId="77777777" w:rsidR="00444E9B" w:rsidRPr="00C903F1" w:rsidRDefault="00444E9B" w:rsidP="00444E9B">
            <w:pPr>
              <w:tabs>
                <w:tab w:val="left" w:pos="709"/>
              </w:tabs>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964AE4">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746" w:type="dxa"/>
          </w:tcPr>
          <w:p w14:paraId="492C4F03" w14:textId="77777777" w:rsidR="00444E9B" w:rsidRPr="00C903F1" w:rsidRDefault="00444E9B" w:rsidP="00444E9B">
            <w:pPr>
              <w:tabs>
                <w:tab w:val="left" w:pos="709"/>
              </w:tabs>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964AE4">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02506BD0" w14:textId="77777777" w:rsidR="00871567" w:rsidRPr="00C903F1" w:rsidRDefault="00871567" w:rsidP="00444E9B">
      <w:pPr>
        <w:tabs>
          <w:tab w:val="left" w:pos="709"/>
        </w:tabs>
        <w:spacing w:after="0" w:line="240" w:lineRule="auto"/>
        <w:jc w:val="center"/>
        <w:rPr>
          <w:rFonts w:ascii="Times New Roman" w:eastAsia="Times New Roman" w:hAnsi="Times New Roman" w:cs="Times New Roman"/>
          <w:sz w:val="28"/>
          <w:szCs w:val="28"/>
          <w:lang w:val="kk-KZ"/>
        </w:rPr>
      </w:pPr>
    </w:p>
    <w:p w14:paraId="6244AB74" w14:textId="77777777" w:rsidR="00444E9B" w:rsidRPr="00C903F1" w:rsidRDefault="00444E9B" w:rsidP="00444E9B">
      <w:pPr>
        <w:tabs>
          <w:tab w:val="left" w:pos="709"/>
        </w:tabs>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8C72D8" w:rsidRPr="00C903F1">
        <w:rPr>
          <w:rFonts w:ascii="Times New Roman" w:eastAsia="Times New Roman" w:hAnsi="Times New Roman" w:cs="Times New Roman"/>
          <w:sz w:val="28"/>
          <w:szCs w:val="28"/>
        </w:rPr>
        <w:t xml:space="preserve">58 </w:t>
      </w:r>
      <w:r w:rsidRPr="00C903F1">
        <w:rPr>
          <w:rFonts w:ascii="Times New Roman" w:eastAsia="Times New Roman" w:hAnsi="Times New Roman" w:cs="Times New Roman"/>
          <w:sz w:val="28"/>
          <w:szCs w:val="28"/>
        </w:rPr>
        <w:t xml:space="preserve">– Результат определения качества земель методом калькулятора растра (Raster Calculator). Ерейментау </w:t>
      </w:r>
      <w:r w:rsidR="00F00BD9" w:rsidRPr="00F00BD9">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sidR="00964AE4">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 xml:space="preserve">), Зеренды </w:t>
      </w:r>
      <w:r w:rsidR="00F00BD9" w:rsidRPr="00F00BD9">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sidR="00964AE4">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p w14:paraId="655AA6D8" w14:textId="121A1ED6" w:rsidR="0000522C" w:rsidRPr="0000522C" w:rsidRDefault="009E5C0C" w:rsidP="002C7034">
      <w:pPr>
        <w:spacing w:after="0" w:line="240" w:lineRule="auto"/>
        <w:jc w:val="both"/>
        <w:rPr>
          <w:rFonts w:ascii="Times New Roman" w:eastAsia="Times New Roman" w:hAnsi="Times New Roman" w:cs="Times New Roman"/>
          <w:bCs/>
          <w:lang w:val="kk-KZ"/>
        </w:rPr>
      </w:pPr>
      <w:r w:rsidRPr="00C903F1">
        <w:rPr>
          <w:rFonts w:ascii="Times New Roman" w:eastAsia="Times New Roman" w:hAnsi="Times New Roman" w:cs="Times New Roman"/>
          <w:bCs/>
        </w:rPr>
        <w:t>Примечание: составлено автором</w:t>
      </w:r>
    </w:p>
    <w:p w14:paraId="61BF87CE" w14:textId="77777777" w:rsidR="0049089E" w:rsidRPr="002C7034" w:rsidRDefault="0049089E" w:rsidP="002C7034">
      <w:pPr>
        <w:tabs>
          <w:tab w:val="left" w:pos="709"/>
        </w:tabs>
        <w:spacing w:after="0" w:line="240" w:lineRule="auto"/>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На обеих картах превалирует зеленый и синий цвет, то есть высокая оценка качества земель. Здесь мы можем наблюдать некую нерешительность метода при делении на классы: при сопоставлении карт районов складывается ощущение, что оба района обладают одинаковым качеством земель. Это не совсем так, поэтому вернемся к результатам первого метода. </w:t>
      </w:r>
    </w:p>
    <w:p w14:paraId="0BC9D3CA" w14:textId="77777777" w:rsidR="00444E9B" w:rsidRPr="00C903F1" w:rsidRDefault="00444E9B" w:rsidP="00444E9B">
      <w:pPr>
        <w:tabs>
          <w:tab w:val="left" w:pos="709"/>
        </w:tabs>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ab/>
        <w:t>С методологической точки зрения инструмент взвешенного наложения предпочтителен, когда цель анализа - создание интерпретируемой карты пригодности с чёткими границами классов. Он более подходит для стратегического планирования и обоснования землепользования. В отличие от него, калькулятор растра обеспечивает гибкость и точность на уровне пикселя, но требует дополнительной классификации для полноценных картографических выводов. В представленных результатах именно метод взвешенного наложения проявил более выраженное распределение "хороших" и "плохих" участков, обеспечивая наглядность и категоричность в зонировании. В Таблице</w:t>
      </w:r>
      <w:r w:rsidR="00BD27D3" w:rsidRPr="00C903F1">
        <w:rPr>
          <w:rFonts w:ascii="Times New Roman" w:eastAsia="Times New Roman" w:hAnsi="Times New Roman" w:cs="Times New Roman"/>
          <w:sz w:val="28"/>
          <w:szCs w:val="28"/>
        </w:rPr>
        <w:t xml:space="preserve"> 1</w:t>
      </w:r>
      <w:r w:rsidR="003D4EE7" w:rsidRPr="00C903F1">
        <w:rPr>
          <w:rFonts w:ascii="Times New Roman" w:eastAsia="Times New Roman" w:hAnsi="Times New Roman" w:cs="Times New Roman"/>
          <w:sz w:val="28"/>
          <w:szCs w:val="28"/>
          <w:lang w:val="kk-KZ"/>
        </w:rPr>
        <w:t>0</w:t>
      </w:r>
      <w:r w:rsidRPr="00C903F1">
        <w:rPr>
          <w:rFonts w:ascii="Times New Roman" w:eastAsia="Times New Roman" w:hAnsi="Times New Roman" w:cs="Times New Roman"/>
          <w:sz w:val="28"/>
          <w:szCs w:val="28"/>
        </w:rPr>
        <w:t xml:space="preserve"> показано сравнение методов. </w:t>
      </w:r>
    </w:p>
    <w:p w14:paraId="58CE99B7" w14:textId="77777777" w:rsidR="00444E9B" w:rsidRPr="00C903F1" w:rsidRDefault="00444E9B" w:rsidP="00444E9B">
      <w:pPr>
        <w:tabs>
          <w:tab w:val="left" w:pos="709"/>
        </w:tabs>
        <w:spacing w:after="0" w:line="240" w:lineRule="auto"/>
        <w:jc w:val="both"/>
        <w:rPr>
          <w:rFonts w:ascii="Times New Roman" w:eastAsia="Times New Roman" w:hAnsi="Times New Roman" w:cs="Times New Roman"/>
          <w:sz w:val="28"/>
          <w:szCs w:val="28"/>
        </w:rPr>
      </w:pPr>
    </w:p>
    <w:p w14:paraId="08EBD734" w14:textId="77777777" w:rsidR="00444E9B" w:rsidRPr="00C903F1" w:rsidRDefault="00444E9B" w:rsidP="00444E9B">
      <w:pPr>
        <w:tabs>
          <w:tab w:val="left" w:pos="709"/>
        </w:tabs>
        <w:spacing w:after="0" w:line="240" w:lineRule="auto"/>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Таблица</w:t>
      </w:r>
      <w:r w:rsidR="00BD27D3" w:rsidRPr="00C903F1">
        <w:rPr>
          <w:rFonts w:ascii="Times New Roman" w:eastAsia="Times New Roman" w:hAnsi="Times New Roman" w:cs="Times New Roman"/>
          <w:sz w:val="28"/>
          <w:szCs w:val="28"/>
        </w:rPr>
        <w:t xml:space="preserve"> 1</w:t>
      </w:r>
      <w:r w:rsidR="003D4EE7" w:rsidRPr="00C903F1">
        <w:rPr>
          <w:rFonts w:ascii="Times New Roman" w:eastAsia="Times New Roman" w:hAnsi="Times New Roman" w:cs="Times New Roman"/>
          <w:sz w:val="28"/>
          <w:szCs w:val="28"/>
          <w:lang w:val="kk-KZ"/>
        </w:rPr>
        <w:t>0</w:t>
      </w:r>
      <w:r w:rsidRPr="00C903F1">
        <w:rPr>
          <w:rFonts w:ascii="Times New Roman" w:eastAsia="Times New Roman" w:hAnsi="Times New Roman" w:cs="Times New Roman"/>
          <w:sz w:val="28"/>
          <w:szCs w:val="28"/>
        </w:rPr>
        <w:t xml:space="preserve"> </w:t>
      </w:r>
      <w:bookmarkStart w:id="117" w:name="_Hlk204973332"/>
      <w:r w:rsidRPr="00C903F1">
        <w:rPr>
          <w:rFonts w:ascii="Times New Roman" w:eastAsia="Times New Roman" w:hAnsi="Times New Roman" w:cs="Times New Roman"/>
          <w:sz w:val="28"/>
          <w:szCs w:val="28"/>
        </w:rPr>
        <w:t>–</w:t>
      </w:r>
      <w:bookmarkEnd w:id="117"/>
      <w:r w:rsidRPr="00C903F1">
        <w:rPr>
          <w:rFonts w:ascii="Times New Roman" w:eastAsia="Times New Roman" w:hAnsi="Times New Roman" w:cs="Times New Roman"/>
          <w:sz w:val="28"/>
          <w:szCs w:val="28"/>
        </w:rPr>
        <w:t xml:space="preserve"> Сравнительный вывод по выбору подхода мультикритериального анализа</w:t>
      </w:r>
      <w:r w:rsidR="00871567" w:rsidRPr="00C903F1">
        <w:rPr>
          <w:rFonts w:ascii="Times New Roman" w:eastAsia="Times New Roman" w:hAnsi="Times New Roman" w:cs="Times New Roman"/>
          <w:sz w:val="28"/>
          <w:szCs w:val="28"/>
          <w:lang w:val="kk-KZ"/>
        </w:rPr>
        <w:t xml:space="preserve"> </w:t>
      </w:r>
    </w:p>
    <w:p w14:paraId="5AAB9193" w14:textId="77777777" w:rsidR="00871567" w:rsidRPr="00C903F1" w:rsidRDefault="00871567" w:rsidP="00444E9B">
      <w:pPr>
        <w:tabs>
          <w:tab w:val="left" w:pos="709"/>
        </w:tabs>
        <w:spacing w:after="0" w:line="240" w:lineRule="auto"/>
        <w:jc w:val="both"/>
        <w:rPr>
          <w:rFonts w:ascii="Times New Roman" w:eastAsia="Times New Roman" w:hAnsi="Times New Roman" w:cs="Times New Roman"/>
          <w:sz w:val="28"/>
          <w:szCs w:val="28"/>
          <w:lang w:val="kk-KZ"/>
        </w:rPr>
      </w:pPr>
    </w:p>
    <w:tbl>
      <w:tblPr>
        <w:tblStyle w:val="ab"/>
        <w:tblW w:w="0" w:type="auto"/>
        <w:tblLook w:val="04A0" w:firstRow="1" w:lastRow="0" w:firstColumn="1" w:lastColumn="0" w:noHBand="0" w:noVBand="1"/>
      </w:tblPr>
      <w:tblGrid>
        <w:gridCol w:w="3115"/>
        <w:gridCol w:w="3115"/>
        <w:gridCol w:w="3115"/>
      </w:tblGrid>
      <w:tr w:rsidR="00444E9B" w:rsidRPr="00C903F1" w14:paraId="2A89EF12" w14:textId="77777777" w:rsidTr="00F00BD9">
        <w:tc>
          <w:tcPr>
            <w:tcW w:w="3115" w:type="dxa"/>
          </w:tcPr>
          <w:p w14:paraId="02FC8A46"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Критерий</w:t>
            </w:r>
          </w:p>
        </w:tc>
        <w:tc>
          <w:tcPr>
            <w:tcW w:w="3115" w:type="dxa"/>
          </w:tcPr>
          <w:p w14:paraId="2D51590D" w14:textId="77777777" w:rsidR="00444E9B" w:rsidRPr="00C903F1" w:rsidRDefault="00444E9B" w:rsidP="00F00BD9">
            <w:pPr>
              <w:tabs>
                <w:tab w:val="left" w:pos="709"/>
              </w:tabs>
              <w:jc w:val="center"/>
              <w:rPr>
                <w:rFonts w:ascii="Times New Roman" w:hAnsi="Times New Roman" w:cs="Times New Roman"/>
                <w:sz w:val="24"/>
                <w:szCs w:val="24"/>
              </w:rPr>
            </w:pPr>
            <w:r w:rsidRPr="00C903F1">
              <w:rPr>
                <w:rFonts w:ascii="Times New Roman" w:hAnsi="Times New Roman" w:cs="Times New Roman"/>
                <w:sz w:val="24"/>
                <w:szCs w:val="24"/>
              </w:rPr>
              <w:t>Взвешенное наложение (Weighted Overlay Tool)</w:t>
            </w:r>
          </w:p>
        </w:tc>
        <w:tc>
          <w:tcPr>
            <w:tcW w:w="3115" w:type="dxa"/>
          </w:tcPr>
          <w:p w14:paraId="24D2155A"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Калькулятор растра (Raster Calculator)</w:t>
            </w:r>
          </w:p>
        </w:tc>
      </w:tr>
      <w:tr w:rsidR="00F00BD9" w:rsidRPr="00C903F1" w14:paraId="7E3073D8" w14:textId="77777777" w:rsidTr="00F00BD9">
        <w:tc>
          <w:tcPr>
            <w:tcW w:w="3115" w:type="dxa"/>
          </w:tcPr>
          <w:p w14:paraId="08A5430F" w14:textId="77777777" w:rsidR="00F00BD9" w:rsidRPr="00C903F1" w:rsidRDefault="00F00BD9" w:rsidP="00F00BD9">
            <w:pPr>
              <w:tabs>
                <w:tab w:val="left" w:pos="709"/>
              </w:tabs>
              <w:jc w:val="center"/>
              <w:rPr>
                <w:rFonts w:ascii="Times New Roman" w:hAnsi="Times New Roman" w:cs="Times New Roman"/>
                <w:sz w:val="24"/>
                <w:szCs w:val="24"/>
              </w:rPr>
            </w:pPr>
            <w:r>
              <w:rPr>
                <w:rFonts w:ascii="Times New Roman" w:hAnsi="Times New Roman" w:cs="Times New Roman"/>
                <w:sz w:val="24"/>
                <w:szCs w:val="24"/>
              </w:rPr>
              <w:t>1</w:t>
            </w:r>
          </w:p>
        </w:tc>
        <w:tc>
          <w:tcPr>
            <w:tcW w:w="3115" w:type="dxa"/>
          </w:tcPr>
          <w:p w14:paraId="470A4ECC" w14:textId="77777777" w:rsidR="00F00BD9" w:rsidRPr="00C903F1" w:rsidRDefault="00F00BD9" w:rsidP="00F00BD9">
            <w:pPr>
              <w:tabs>
                <w:tab w:val="left" w:pos="709"/>
              </w:tabs>
              <w:jc w:val="center"/>
              <w:rPr>
                <w:rFonts w:ascii="Times New Roman" w:hAnsi="Times New Roman" w:cs="Times New Roman"/>
                <w:sz w:val="24"/>
                <w:szCs w:val="24"/>
              </w:rPr>
            </w:pPr>
            <w:r>
              <w:rPr>
                <w:rFonts w:ascii="Times New Roman" w:hAnsi="Times New Roman" w:cs="Times New Roman"/>
                <w:sz w:val="24"/>
                <w:szCs w:val="24"/>
              </w:rPr>
              <w:t>2</w:t>
            </w:r>
          </w:p>
        </w:tc>
        <w:tc>
          <w:tcPr>
            <w:tcW w:w="3115" w:type="dxa"/>
          </w:tcPr>
          <w:p w14:paraId="717DB25C" w14:textId="77777777" w:rsidR="00F00BD9" w:rsidRPr="00C903F1" w:rsidRDefault="00F00BD9" w:rsidP="00F00BD9">
            <w:pPr>
              <w:tabs>
                <w:tab w:val="left" w:pos="709"/>
              </w:tabs>
              <w:jc w:val="center"/>
              <w:rPr>
                <w:rFonts w:ascii="Times New Roman" w:hAnsi="Times New Roman" w:cs="Times New Roman"/>
                <w:sz w:val="24"/>
                <w:szCs w:val="24"/>
              </w:rPr>
            </w:pPr>
            <w:r>
              <w:rPr>
                <w:rFonts w:ascii="Times New Roman" w:hAnsi="Times New Roman" w:cs="Times New Roman"/>
                <w:sz w:val="24"/>
                <w:szCs w:val="24"/>
              </w:rPr>
              <w:t>3</w:t>
            </w:r>
          </w:p>
        </w:tc>
      </w:tr>
      <w:tr w:rsidR="00444E9B" w:rsidRPr="00C903F1" w14:paraId="7129A4B9" w14:textId="77777777" w:rsidTr="00F00BD9">
        <w:tc>
          <w:tcPr>
            <w:tcW w:w="3115" w:type="dxa"/>
          </w:tcPr>
          <w:p w14:paraId="23D93290"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Тип значений</w:t>
            </w:r>
          </w:p>
        </w:tc>
        <w:tc>
          <w:tcPr>
            <w:tcW w:w="3115" w:type="dxa"/>
          </w:tcPr>
          <w:p w14:paraId="5E7572FC"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Целочисленные (дискретные классы)</w:t>
            </w:r>
          </w:p>
        </w:tc>
        <w:tc>
          <w:tcPr>
            <w:tcW w:w="3115" w:type="dxa"/>
          </w:tcPr>
          <w:p w14:paraId="5AC921FC"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Дробные (непрерывный интервал)</w:t>
            </w:r>
          </w:p>
        </w:tc>
      </w:tr>
      <w:tr w:rsidR="00444E9B" w:rsidRPr="00C903F1" w14:paraId="18FD4799" w14:textId="77777777" w:rsidTr="00F00BD9">
        <w:tc>
          <w:tcPr>
            <w:tcW w:w="3115" w:type="dxa"/>
          </w:tcPr>
          <w:p w14:paraId="65A147CA"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Визуальная интерпретация</w:t>
            </w:r>
          </w:p>
        </w:tc>
        <w:tc>
          <w:tcPr>
            <w:tcW w:w="3115" w:type="dxa"/>
          </w:tcPr>
          <w:p w14:paraId="774BF083"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Чёткая, картографически выразительная</w:t>
            </w:r>
          </w:p>
        </w:tc>
        <w:tc>
          <w:tcPr>
            <w:tcW w:w="3115" w:type="dxa"/>
          </w:tcPr>
          <w:p w14:paraId="3756D384"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Плавная, с мозаичной структурой</w:t>
            </w:r>
          </w:p>
        </w:tc>
      </w:tr>
      <w:tr w:rsidR="00444E9B" w:rsidRPr="00C903F1" w14:paraId="0C38F387" w14:textId="77777777" w:rsidTr="00F00BD9">
        <w:tc>
          <w:tcPr>
            <w:tcW w:w="3115" w:type="dxa"/>
          </w:tcPr>
          <w:p w14:paraId="47B0677D"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Поддержка классификационного анализа</w:t>
            </w:r>
          </w:p>
        </w:tc>
        <w:tc>
          <w:tcPr>
            <w:tcW w:w="3115" w:type="dxa"/>
          </w:tcPr>
          <w:p w14:paraId="557EF502"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Прямое сопоставление с классами</w:t>
            </w:r>
          </w:p>
        </w:tc>
        <w:tc>
          <w:tcPr>
            <w:tcW w:w="3115" w:type="dxa"/>
          </w:tcPr>
          <w:p w14:paraId="028A3C53"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Требуется дополнительная реклассификация</w:t>
            </w:r>
          </w:p>
        </w:tc>
      </w:tr>
      <w:tr w:rsidR="00444E9B" w:rsidRPr="00C903F1" w14:paraId="69325250" w14:textId="77777777" w:rsidTr="00F00BD9">
        <w:tc>
          <w:tcPr>
            <w:tcW w:w="3115" w:type="dxa"/>
          </w:tcPr>
          <w:p w14:paraId="7FE33E6F"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Подходящие задачи</w:t>
            </w:r>
          </w:p>
        </w:tc>
        <w:tc>
          <w:tcPr>
            <w:tcW w:w="3115" w:type="dxa"/>
          </w:tcPr>
          <w:p w14:paraId="4BDF2897"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Картографирование, зонирование, обобщение</w:t>
            </w:r>
          </w:p>
        </w:tc>
        <w:tc>
          <w:tcPr>
            <w:tcW w:w="3115" w:type="dxa"/>
          </w:tcPr>
          <w:p w14:paraId="4B2518B9"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Локальный анализ, численная детализация</w:t>
            </w:r>
          </w:p>
        </w:tc>
      </w:tr>
      <w:tr w:rsidR="00444E9B" w:rsidRPr="00C903F1" w14:paraId="49070249" w14:textId="77777777" w:rsidTr="00F00BD9">
        <w:tc>
          <w:tcPr>
            <w:tcW w:w="3115" w:type="dxa"/>
          </w:tcPr>
          <w:p w14:paraId="4A8CB07C"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Выраженность границ пригодности</w:t>
            </w:r>
          </w:p>
        </w:tc>
        <w:tc>
          <w:tcPr>
            <w:tcW w:w="3115" w:type="dxa"/>
          </w:tcPr>
          <w:p w14:paraId="125B74B1"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Высокая (радикальные различия между зонами)</w:t>
            </w:r>
          </w:p>
        </w:tc>
        <w:tc>
          <w:tcPr>
            <w:tcW w:w="3115" w:type="dxa"/>
          </w:tcPr>
          <w:p w14:paraId="59987680" w14:textId="77777777" w:rsidR="00444E9B" w:rsidRPr="00C903F1" w:rsidRDefault="00444E9B" w:rsidP="00F00BD9">
            <w:pPr>
              <w:tabs>
                <w:tab w:val="left" w:pos="709"/>
              </w:tabs>
              <w:jc w:val="center"/>
              <w:rPr>
                <w:rFonts w:ascii="Times New Roman" w:eastAsia="Times New Roman" w:hAnsi="Times New Roman" w:cs="Times New Roman"/>
                <w:sz w:val="24"/>
                <w:szCs w:val="24"/>
              </w:rPr>
            </w:pPr>
            <w:r w:rsidRPr="00C903F1">
              <w:rPr>
                <w:rFonts w:ascii="Times New Roman" w:hAnsi="Times New Roman" w:cs="Times New Roman"/>
                <w:sz w:val="24"/>
                <w:szCs w:val="24"/>
              </w:rPr>
              <w:t>Сглаженные переходы между уровнями</w:t>
            </w:r>
          </w:p>
        </w:tc>
      </w:tr>
      <w:tr w:rsidR="00871567" w:rsidRPr="00C903F1" w14:paraId="7ECEEB65" w14:textId="77777777" w:rsidTr="00F00BD9">
        <w:tc>
          <w:tcPr>
            <w:tcW w:w="9345" w:type="dxa"/>
            <w:gridSpan w:val="3"/>
          </w:tcPr>
          <w:p w14:paraId="2CEF990A" w14:textId="77777777" w:rsidR="00871567" w:rsidRPr="00C903F1" w:rsidRDefault="00871567" w:rsidP="00964AE4">
            <w:pPr>
              <w:tabs>
                <w:tab w:val="left" w:pos="709"/>
              </w:tabs>
              <w:rPr>
                <w:rFonts w:ascii="Times New Roman" w:hAnsi="Times New Roman" w:cs="Times New Roman"/>
                <w:sz w:val="24"/>
                <w:szCs w:val="24"/>
              </w:rPr>
            </w:pPr>
            <w:r w:rsidRPr="00C903F1">
              <w:rPr>
                <w:rFonts w:ascii="Times New Roman" w:hAnsi="Times New Roman" w:cs="Times New Roman"/>
                <w:sz w:val="24"/>
                <w:szCs w:val="24"/>
                <w:lang w:val="kk-KZ"/>
              </w:rPr>
              <w:t>Примечание: составлен</w:t>
            </w:r>
            <w:r w:rsidR="009E5C0C" w:rsidRPr="00C903F1">
              <w:rPr>
                <w:rFonts w:ascii="Times New Roman" w:hAnsi="Times New Roman" w:cs="Times New Roman"/>
                <w:sz w:val="24"/>
                <w:szCs w:val="24"/>
                <w:lang w:val="kk-KZ"/>
              </w:rPr>
              <w:t>а</w:t>
            </w:r>
            <w:r w:rsidRPr="00C903F1">
              <w:rPr>
                <w:rFonts w:ascii="Times New Roman" w:hAnsi="Times New Roman" w:cs="Times New Roman"/>
                <w:sz w:val="24"/>
                <w:szCs w:val="24"/>
                <w:lang w:val="kk-KZ"/>
              </w:rPr>
              <w:t xml:space="preserve"> автором</w:t>
            </w:r>
          </w:p>
        </w:tc>
      </w:tr>
    </w:tbl>
    <w:p w14:paraId="63298EEE" w14:textId="77777777" w:rsidR="00444E9B" w:rsidRPr="00C903F1" w:rsidRDefault="00444E9B" w:rsidP="00444E9B">
      <w:pPr>
        <w:tabs>
          <w:tab w:val="left" w:pos="709"/>
        </w:tabs>
        <w:spacing w:after="0" w:line="240" w:lineRule="auto"/>
        <w:jc w:val="both"/>
        <w:rPr>
          <w:rFonts w:asciiTheme="minorHAnsi" w:eastAsia="Times New Roman" w:hAnsiTheme="minorHAnsi" w:cs="Times New Roman"/>
          <w:sz w:val="28"/>
          <w:szCs w:val="28"/>
        </w:rPr>
      </w:pPr>
    </w:p>
    <w:p w14:paraId="4C5D296F" w14:textId="77777777" w:rsidR="00444E9B" w:rsidRPr="00C903F1" w:rsidRDefault="00444E9B" w:rsidP="00444E9B">
      <w:pPr>
        <w:tabs>
          <w:tab w:val="left" w:pos="709"/>
        </w:tabs>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ab/>
        <w:t>Итак, рассмотрим результаты применения взвешенного наложения. Они представлены на Рисунке</w:t>
      </w:r>
      <w:r w:rsidR="00BD27D3" w:rsidRPr="00C903F1">
        <w:rPr>
          <w:rFonts w:ascii="Times New Roman" w:eastAsia="Times New Roman" w:hAnsi="Times New Roman" w:cs="Times New Roman"/>
          <w:sz w:val="28"/>
          <w:szCs w:val="28"/>
        </w:rPr>
        <w:t xml:space="preserve"> 59</w:t>
      </w:r>
      <w:r w:rsidRPr="00C903F1">
        <w:rPr>
          <w:rFonts w:ascii="Times New Roman" w:eastAsia="Times New Roman" w:hAnsi="Times New Roman" w:cs="Times New Roman"/>
          <w:sz w:val="28"/>
          <w:szCs w:val="28"/>
        </w:rPr>
        <w:t xml:space="preserve">. Пространственное распределение классов в Зерендинском районе: плодородные земли с благоприятными условиями (4 класс) – доминируют по площади и занимают большую часть территории, особенно в северных, восточных и центральных частях, они окрашены в тёмно-синий. Умеренно плодородные земли (3 класс), преимущественно локализованные в виде мозаики на фоне класса 4. Класс 2 (оранжевый) </w:t>
      </w:r>
      <w:r w:rsidR="00964AE4" w:rsidRPr="00964AE4">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малопродуктивные участки с ограниченной пригодностью к земледелию </w:t>
      </w:r>
      <w:r w:rsidR="00964AE4" w:rsidRPr="00964AE4">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концентрируются очагами в южной, юго-восточной и центральной частях. Ерейментауский район отличается менее благополучной картиной ресурсов </w:t>
      </w:r>
      <w:r w:rsidR="00964AE4" w:rsidRPr="00964AE4">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p>
    <w:p w14:paraId="2D0B7386" w14:textId="77777777" w:rsidR="00444E9B" w:rsidRPr="00C903F1" w:rsidRDefault="00444E9B" w:rsidP="00444E9B">
      <w:pPr>
        <w:tabs>
          <w:tab w:val="left" w:pos="709"/>
        </w:tabs>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земли со средней плодородностью и возможными ограничениями преобладают на большей части территории (3 класс), особенно в центральной, северо-восточной и восточной частях, и выделены желто-зеленым цветом.  На юго-западе, юге и в западных частях района, где наблюдаются более благоприятные условия (класс 4) (синий) – локализуется пятнами, в основном. Класс 2 (красный) – выражен фрагментарно, концентрируется вблизи эрозионно опасных зон и водоразделов.</w:t>
      </w:r>
    </w:p>
    <w:p w14:paraId="2B5B9A3F" w14:textId="77777777" w:rsidR="00B10E0D" w:rsidRPr="00C903F1" w:rsidRDefault="00B10E0D" w:rsidP="00444E9B">
      <w:pPr>
        <w:tabs>
          <w:tab w:val="left" w:pos="709"/>
        </w:tabs>
        <w:spacing w:after="0" w:line="240" w:lineRule="auto"/>
        <w:jc w:val="both"/>
        <w:rPr>
          <w:rFonts w:ascii="Times New Roman" w:eastAsia="Times New Roman" w:hAnsi="Times New Roman" w:cs="Times New Roman"/>
          <w:sz w:val="28"/>
          <w:szCs w:val="28"/>
        </w:rPr>
      </w:pPr>
    </w:p>
    <w:tbl>
      <w:tblPr>
        <w:tblW w:w="9708" w:type="dxa"/>
        <w:jc w:val="right"/>
        <w:tblLayout w:type="fixed"/>
        <w:tblLook w:val="0400" w:firstRow="0" w:lastRow="0" w:firstColumn="0" w:lastColumn="0" w:noHBand="0" w:noVBand="1"/>
      </w:tblPr>
      <w:tblGrid>
        <w:gridCol w:w="5112"/>
        <w:gridCol w:w="4596"/>
      </w:tblGrid>
      <w:tr w:rsidR="00444E9B" w:rsidRPr="00C903F1" w14:paraId="7CE4A576" w14:textId="77777777" w:rsidTr="00964AE4">
        <w:trPr>
          <w:trHeight w:val="6547"/>
          <w:jc w:val="right"/>
        </w:trPr>
        <w:tc>
          <w:tcPr>
            <w:tcW w:w="5112" w:type="dxa"/>
            <w:vAlign w:val="center"/>
          </w:tcPr>
          <w:p w14:paraId="7439300F"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bookmarkStart w:id="118" w:name="_Hlk204961873"/>
            <w:bookmarkStart w:id="119" w:name="_Hlk204974667"/>
            <w:r w:rsidRPr="00C903F1">
              <w:rPr>
                <w:noProof/>
              </w:rPr>
              <w:drawing>
                <wp:inline distT="0" distB="0" distL="0" distR="0" wp14:anchorId="1C630BB1" wp14:editId="1EC43CE6">
                  <wp:extent cx="3128010" cy="4124325"/>
                  <wp:effectExtent l="19050" t="19050" r="15240" b="28575"/>
                  <wp:docPr id="1812065296"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99"/>
                          <a:srcRect/>
                          <a:stretch>
                            <a:fillRect/>
                          </a:stretch>
                        </pic:blipFill>
                        <pic:spPr>
                          <a:xfrm>
                            <a:off x="0" y="0"/>
                            <a:ext cx="3131808" cy="4129333"/>
                          </a:xfrm>
                          <a:prstGeom prst="rect">
                            <a:avLst/>
                          </a:prstGeom>
                          <a:ln>
                            <a:solidFill>
                              <a:schemeClr val="bg1"/>
                            </a:solidFill>
                          </a:ln>
                        </pic:spPr>
                      </pic:pic>
                    </a:graphicData>
                  </a:graphic>
                </wp:inline>
              </w:drawing>
            </w:r>
          </w:p>
        </w:tc>
        <w:tc>
          <w:tcPr>
            <w:tcW w:w="4596" w:type="dxa"/>
          </w:tcPr>
          <w:p w14:paraId="50F5B319"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696114DA" wp14:editId="4C69CC1B">
                  <wp:extent cx="2781300" cy="4133850"/>
                  <wp:effectExtent l="19050" t="19050" r="19050" b="19050"/>
                  <wp:docPr id="1931172628"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00"/>
                          <a:srcRect/>
                          <a:stretch>
                            <a:fillRect/>
                          </a:stretch>
                        </pic:blipFill>
                        <pic:spPr>
                          <a:xfrm>
                            <a:off x="0" y="0"/>
                            <a:ext cx="2781788" cy="4134575"/>
                          </a:xfrm>
                          <a:prstGeom prst="rect">
                            <a:avLst/>
                          </a:prstGeom>
                          <a:ln>
                            <a:solidFill>
                              <a:schemeClr val="bg1"/>
                            </a:solidFill>
                          </a:ln>
                        </pic:spPr>
                      </pic:pic>
                    </a:graphicData>
                  </a:graphic>
                </wp:inline>
              </w:drawing>
            </w:r>
          </w:p>
        </w:tc>
      </w:tr>
      <w:tr w:rsidR="00444E9B" w:rsidRPr="00C903F1" w14:paraId="3727EA37" w14:textId="77777777" w:rsidTr="004A7543">
        <w:trPr>
          <w:jc w:val="right"/>
        </w:trPr>
        <w:tc>
          <w:tcPr>
            <w:tcW w:w="5112" w:type="dxa"/>
            <w:vAlign w:val="center"/>
          </w:tcPr>
          <w:p w14:paraId="6AACA8D5"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964AE4">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596" w:type="dxa"/>
          </w:tcPr>
          <w:p w14:paraId="7CD5F514" w14:textId="77777777" w:rsidR="00444E9B" w:rsidRPr="00C903F1" w:rsidRDefault="00444E9B" w:rsidP="00444E9B">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964AE4">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bookmarkEnd w:id="118"/>
    </w:tbl>
    <w:p w14:paraId="115113D4" w14:textId="77777777" w:rsidR="00E66F90" w:rsidRPr="00C903F1" w:rsidRDefault="00E66F90" w:rsidP="009E5C0C">
      <w:pPr>
        <w:spacing w:after="0" w:line="256" w:lineRule="auto"/>
        <w:rPr>
          <w:rFonts w:ascii="Times New Roman" w:eastAsia="Times New Roman" w:hAnsi="Times New Roman" w:cs="Times New Roman"/>
          <w:sz w:val="28"/>
          <w:szCs w:val="28"/>
          <w:lang w:val="kk-KZ"/>
        </w:rPr>
      </w:pPr>
    </w:p>
    <w:p w14:paraId="6E72694E" w14:textId="77777777" w:rsidR="00444E9B" w:rsidRPr="00C903F1" w:rsidRDefault="00444E9B" w:rsidP="009E5C0C">
      <w:pPr>
        <w:spacing w:after="0" w:line="256"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Рисунок </w:t>
      </w:r>
      <w:r w:rsidR="00BD27D3" w:rsidRPr="00C903F1">
        <w:rPr>
          <w:rFonts w:ascii="Times New Roman" w:eastAsia="Times New Roman" w:hAnsi="Times New Roman" w:cs="Times New Roman"/>
          <w:sz w:val="28"/>
          <w:szCs w:val="28"/>
        </w:rPr>
        <w:t>60</w:t>
      </w:r>
      <w:r w:rsidRPr="00C903F1">
        <w:rPr>
          <w:rFonts w:ascii="Times New Roman" w:eastAsia="Times New Roman" w:hAnsi="Times New Roman" w:cs="Times New Roman"/>
          <w:sz w:val="28"/>
          <w:szCs w:val="28"/>
        </w:rPr>
        <w:t xml:space="preserve"> </w:t>
      </w:r>
      <w:r w:rsidR="00964AE4" w:rsidRPr="00964AE4">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Результат определения классов качества земель методом взвешенного наложения (Weighted Overlay). Ерейментау </w:t>
      </w:r>
      <w:r w:rsidR="00964AE4" w:rsidRPr="00964AE4">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sidR="00964AE4">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 xml:space="preserve">), Зеренды </w:t>
      </w:r>
      <w:r w:rsidR="00964AE4" w:rsidRPr="00964AE4">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 xml:space="preserve"> (</w:t>
      </w:r>
      <w:r w:rsidR="00964AE4">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p w14:paraId="363EC581" w14:textId="77777777" w:rsidR="009E5C0C" w:rsidRPr="00C903F1" w:rsidRDefault="009E5C0C" w:rsidP="005C594D">
      <w:pPr>
        <w:spacing w:after="0" w:line="240" w:lineRule="auto"/>
        <w:jc w:val="both"/>
        <w:rPr>
          <w:rFonts w:ascii="Times New Roman" w:eastAsia="Times New Roman" w:hAnsi="Times New Roman" w:cs="Times New Roman"/>
          <w:bCs/>
        </w:rPr>
      </w:pPr>
      <w:r w:rsidRPr="00C903F1">
        <w:rPr>
          <w:rFonts w:ascii="Times New Roman" w:eastAsia="Times New Roman" w:hAnsi="Times New Roman" w:cs="Times New Roman"/>
          <w:bCs/>
        </w:rPr>
        <w:t>Примечание: составлено автором</w:t>
      </w:r>
    </w:p>
    <w:p w14:paraId="212BBC8F" w14:textId="77777777" w:rsidR="005C594D" w:rsidRPr="00C903F1" w:rsidRDefault="005C594D" w:rsidP="005C594D">
      <w:pPr>
        <w:spacing w:after="0" w:line="240" w:lineRule="auto"/>
        <w:jc w:val="both"/>
        <w:rPr>
          <w:rFonts w:ascii="Times New Roman" w:eastAsia="Times New Roman" w:hAnsi="Times New Roman" w:cs="Times New Roman"/>
          <w:bCs/>
        </w:rPr>
      </w:pPr>
    </w:p>
    <w:bookmarkEnd w:id="119"/>
    <w:p w14:paraId="25ED737F"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Результаты применения мультикритериального анализа показаны в таблице</w:t>
      </w:r>
      <w:r w:rsidR="00BD27D3" w:rsidRPr="00C903F1">
        <w:rPr>
          <w:rFonts w:ascii="Times New Roman" w:eastAsia="Times New Roman" w:hAnsi="Times New Roman" w:cs="Times New Roman"/>
          <w:sz w:val="28"/>
          <w:szCs w:val="28"/>
        </w:rPr>
        <w:t xml:space="preserve"> 1</w:t>
      </w:r>
      <w:r w:rsidR="003D4EE7" w:rsidRPr="00C903F1">
        <w:rPr>
          <w:rFonts w:ascii="Times New Roman" w:eastAsia="Times New Roman" w:hAnsi="Times New Roman" w:cs="Times New Roman"/>
          <w:sz w:val="28"/>
          <w:szCs w:val="28"/>
          <w:lang w:val="kk-KZ"/>
        </w:rPr>
        <w:t>1</w:t>
      </w:r>
      <w:r w:rsidRPr="00C903F1">
        <w:rPr>
          <w:rFonts w:ascii="Times New Roman" w:eastAsia="Times New Roman" w:hAnsi="Times New Roman" w:cs="Times New Roman"/>
          <w:sz w:val="28"/>
          <w:szCs w:val="28"/>
        </w:rPr>
        <w:t xml:space="preserve"> и на Рисунке</w:t>
      </w:r>
      <w:r w:rsidR="00BD27D3" w:rsidRPr="00C903F1">
        <w:rPr>
          <w:rFonts w:ascii="Times New Roman" w:eastAsia="Times New Roman" w:hAnsi="Times New Roman" w:cs="Times New Roman"/>
          <w:sz w:val="28"/>
          <w:szCs w:val="28"/>
        </w:rPr>
        <w:t xml:space="preserve"> 60</w:t>
      </w:r>
      <w:r w:rsidRPr="00C903F1">
        <w:rPr>
          <w:rFonts w:ascii="Times New Roman" w:eastAsia="Times New Roman" w:hAnsi="Times New Roman" w:cs="Times New Roman"/>
          <w:sz w:val="28"/>
          <w:szCs w:val="28"/>
        </w:rPr>
        <w:t>. Таким образом, в Зерендинском районе преобладают земли 4 класса – плодородные территории с благоприятными условиями. Их площадь составляет 573,9 тыс. га, что соответствует 73% от общей территории. Это указывает на высокую степень агроэкологической пригодности земель для сельскохозяйственного использования. Земли 3 класса (умеренно плодородные) занимают 24%, что также является значительным показателем. Они могут требовать дополнительных мелиоративных или агротехнических мероприятий. Малопродуктивные земли (2 класс) занимают незначительную площадь – 2,53%, что говорит о невысокой степени эрозионной или засушливой деградации. Земли 1 и 5 классов не зафиксированы – крайние состояния показателей отсутствуют, что может быть связано с особенностями растительного сезона или землепользования.</w:t>
      </w:r>
    </w:p>
    <w:p w14:paraId="217495CC" w14:textId="77777777" w:rsidR="00964AE4" w:rsidRPr="002C7034" w:rsidRDefault="00964AE4" w:rsidP="002C7034">
      <w:pPr>
        <w:spacing w:after="0" w:line="240" w:lineRule="auto"/>
        <w:jc w:val="both"/>
        <w:rPr>
          <w:rFonts w:ascii="Times New Roman" w:eastAsia="Times New Roman" w:hAnsi="Times New Roman" w:cs="Times New Roman"/>
          <w:sz w:val="28"/>
          <w:szCs w:val="28"/>
          <w:lang w:val="kk-KZ"/>
        </w:rPr>
      </w:pPr>
    </w:p>
    <w:p w14:paraId="10A3719A" w14:textId="77777777" w:rsidR="00444E9B" w:rsidRPr="00C903F1" w:rsidRDefault="00444E9B" w:rsidP="00444E9B">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Т</w:t>
      </w:r>
      <w:bookmarkStart w:id="120" w:name="_Hlk209912936"/>
      <w:r w:rsidRPr="00C903F1">
        <w:rPr>
          <w:rFonts w:ascii="Times New Roman" w:eastAsia="Times New Roman" w:hAnsi="Times New Roman" w:cs="Times New Roman"/>
          <w:sz w:val="28"/>
          <w:szCs w:val="28"/>
        </w:rPr>
        <w:t>аблица</w:t>
      </w:r>
      <w:r w:rsidR="00BD27D3" w:rsidRPr="00C903F1">
        <w:rPr>
          <w:rFonts w:ascii="Times New Roman" w:eastAsia="Times New Roman" w:hAnsi="Times New Roman" w:cs="Times New Roman"/>
          <w:sz w:val="28"/>
          <w:szCs w:val="28"/>
        </w:rPr>
        <w:t xml:space="preserve"> 1</w:t>
      </w:r>
      <w:r w:rsidR="003D4EE7" w:rsidRPr="00C903F1">
        <w:rPr>
          <w:rFonts w:ascii="Times New Roman" w:eastAsia="Times New Roman" w:hAnsi="Times New Roman" w:cs="Times New Roman"/>
          <w:sz w:val="28"/>
          <w:szCs w:val="28"/>
          <w:lang w:val="kk-KZ"/>
        </w:rPr>
        <w:t>1</w:t>
      </w:r>
      <w:r w:rsidR="009E5C0C" w:rsidRPr="00C903F1">
        <w:rPr>
          <w:rFonts w:ascii="Times New Roman" w:eastAsia="Times New Roman" w:hAnsi="Times New Roman" w:cs="Times New Roman"/>
          <w:sz w:val="28"/>
          <w:szCs w:val="28"/>
        </w:rPr>
        <w:t xml:space="preserve"> - </w:t>
      </w:r>
      <w:r w:rsidR="007E43F3" w:rsidRPr="00C903F1">
        <w:rPr>
          <w:rFonts w:ascii="Times New Roman" w:eastAsia="Times New Roman" w:hAnsi="Times New Roman" w:cs="Times New Roman"/>
          <w:sz w:val="28"/>
          <w:szCs w:val="28"/>
        </w:rPr>
        <w:t>К</w:t>
      </w:r>
      <w:r w:rsidRPr="00C903F1">
        <w:rPr>
          <w:rFonts w:ascii="Times New Roman" w:eastAsia="Times New Roman" w:hAnsi="Times New Roman" w:cs="Times New Roman"/>
          <w:sz w:val="28"/>
          <w:szCs w:val="28"/>
        </w:rPr>
        <w:t>лассы качества земель исследуемых объектов</w:t>
      </w:r>
    </w:p>
    <w:p w14:paraId="6949E727" w14:textId="77777777" w:rsidR="005C594D" w:rsidRPr="00C903F1" w:rsidRDefault="005C594D" w:rsidP="00444E9B">
      <w:pPr>
        <w:spacing w:after="0" w:line="240" w:lineRule="auto"/>
        <w:jc w:val="both"/>
        <w:rPr>
          <w:rFonts w:ascii="Times New Roman" w:eastAsia="Times New Roman" w:hAnsi="Times New Roman" w:cs="Times New Roman"/>
          <w:sz w:val="28"/>
          <w:szCs w:val="28"/>
        </w:rPr>
      </w:pPr>
    </w:p>
    <w:tbl>
      <w:tblPr>
        <w:tblW w:w="9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
        <w:gridCol w:w="1134"/>
        <w:gridCol w:w="1843"/>
        <w:gridCol w:w="1276"/>
        <w:gridCol w:w="996"/>
        <w:gridCol w:w="1417"/>
        <w:gridCol w:w="1559"/>
      </w:tblGrid>
      <w:tr w:rsidR="00444E9B" w:rsidRPr="00C903F1" w14:paraId="2C453602" w14:textId="77777777" w:rsidTr="00964AE4">
        <w:tc>
          <w:tcPr>
            <w:tcW w:w="1272" w:type="dxa"/>
          </w:tcPr>
          <w:bookmarkEnd w:id="120"/>
          <w:p w14:paraId="5335A493" w14:textId="77777777" w:rsidR="00444E9B" w:rsidRPr="00C903F1" w:rsidRDefault="00444E9B" w:rsidP="00964AE4">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Класс земель по качественному состоянию</w:t>
            </w:r>
          </w:p>
        </w:tc>
        <w:tc>
          <w:tcPr>
            <w:tcW w:w="1134" w:type="dxa"/>
          </w:tcPr>
          <w:p w14:paraId="4BF77A56" w14:textId="77777777" w:rsidR="00444E9B" w:rsidRPr="00C903F1" w:rsidRDefault="00444E9B" w:rsidP="00964AE4">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Цвет на карте согласно легенде</w:t>
            </w:r>
          </w:p>
        </w:tc>
        <w:tc>
          <w:tcPr>
            <w:tcW w:w="1843" w:type="dxa"/>
          </w:tcPr>
          <w:p w14:paraId="701D1466" w14:textId="77777777" w:rsidR="00444E9B" w:rsidRPr="00C903F1" w:rsidRDefault="00444E9B" w:rsidP="00964AE4">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Описание класса</w:t>
            </w:r>
          </w:p>
        </w:tc>
        <w:tc>
          <w:tcPr>
            <w:tcW w:w="1276" w:type="dxa"/>
          </w:tcPr>
          <w:p w14:paraId="26A4811F" w14:textId="77777777" w:rsidR="00444E9B" w:rsidRPr="00C903F1" w:rsidRDefault="00444E9B" w:rsidP="00964AE4">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color w:val="000000"/>
                <w:sz w:val="24"/>
                <w:szCs w:val="24"/>
              </w:rPr>
              <w:t>Площадь занимаемых земель, га Зеренды</w:t>
            </w:r>
          </w:p>
        </w:tc>
        <w:tc>
          <w:tcPr>
            <w:tcW w:w="996" w:type="dxa"/>
          </w:tcPr>
          <w:p w14:paraId="0FFA43AD" w14:textId="77777777" w:rsidR="00444E9B" w:rsidRPr="00C903F1" w:rsidRDefault="00444E9B" w:rsidP="00964AE4">
            <w:pPr>
              <w:spacing w:after="0" w:line="240" w:lineRule="auto"/>
              <w:jc w:val="center"/>
              <w:rPr>
                <w:rFonts w:ascii="Times New Roman" w:eastAsia="Times New Roman" w:hAnsi="Times New Roman" w:cs="Times New Roman"/>
                <w:color w:val="000000"/>
                <w:sz w:val="24"/>
                <w:szCs w:val="24"/>
              </w:rPr>
            </w:pPr>
            <w:r w:rsidRPr="00C903F1">
              <w:rPr>
                <w:rFonts w:ascii="Times New Roman" w:eastAsia="Times New Roman" w:hAnsi="Times New Roman" w:cs="Times New Roman"/>
                <w:color w:val="000000"/>
                <w:sz w:val="24"/>
                <w:szCs w:val="24"/>
              </w:rPr>
              <w:t>Удельный вес,</w:t>
            </w:r>
            <w:r w:rsidR="00964AE4">
              <w:rPr>
                <w:rFonts w:ascii="Times New Roman" w:eastAsia="Times New Roman" w:hAnsi="Times New Roman" w:cs="Times New Roman"/>
                <w:color w:val="000000"/>
                <w:sz w:val="24"/>
                <w:szCs w:val="24"/>
              </w:rPr>
              <w:t xml:space="preserve"> </w:t>
            </w:r>
            <w:r w:rsidRPr="00C903F1">
              <w:rPr>
                <w:rFonts w:ascii="Times New Roman" w:eastAsia="Times New Roman" w:hAnsi="Times New Roman" w:cs="Times New Roman"/>
                <w:color w:val="000000"/>
                <w:sz w:val="24"/>
                <w:szCs w:val="24"/>
              </w:rPr>
              <w:t>%</w:t>
            </w:r>
          </w:p>
        </w:tc>
        <w:tc>
          <w:tcPr>
            <w:tcW w:w="1417" w:type="dxa"/>
          </w:tcPr>
          <w:p w14:paraId="0F030D48" w14:textId="77777777" w:rsidR="00444E9B" w:rsidRPr="00C903F1" w:rsidRDefault="00444E9B" w:rsidP="00964AE4">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color w:val="000000"/>
                <w:sz w:val="24"/>
                <w:szCs w:val="24"/>
              </w:rPr>
              <w:t xml:space="preserve">Площадь занимаемых </w:t>
            </w:r>
            <w:proofErr w:type="gramStart"/>
            <w:r w:rsidRPr="00C903F1">
              <w:rPr>
                <w:rFonts w:ascii="Times New Roman" w:eastAsia="Times New Roman" w:hAnsi="Times New Roman" w:cs="Times New Roman"/>
                <w:color w:val="000000"/>
                <w:sz w:val="24"/>
                <w:szCs w:val="24"/>
              </w:rPr>
              <w:t>земель,га</w:t>
            </w:r>
            <w:proofErr w:type="gramEnd"/>
            <w:r w:rsidRPr="00C903F1">
              <w:rPr>
                <w:rFonts w:ascii="Times New Roman" w:eastAsia="Times New Roman" w:hAnsi="Times New Roman" w:cs="Times New Roman"/>
                <w:color w:val="000000"/>
                <w:sz w:val="24"/>
                <w:szCs w:val="24"/>
              </w:rPr>
              <w:t xml:space="preserve">  Ерейментау</w:t>
            </w:r>
          </w:p>
        </w:tc>
        <w:tc>
          <w:tcPr>
            <w:tcW w:w="1559" w:type="dxa"/>
          </w:tcPr>
          <w:p w14:paraId="032136F0" w14:textId="77777777" w:rsidR="00444E9B" w:rsidRPr="00C903F1" w:rsidRDefault="00444E9B" w:rsidP="00964AE4">
            <w:pPr>
              <w:spacing w:after="0" w:line="240" w:lineRule="auto"/>
              <w:jc w:val="center"/>
              <w:rPr>
                <w:rFonts w:ascii="Times New Roman" w:eastAsia="Times New Roman" w:hAnsi="Times New Roman" w:cs="Times New Roman"/>
                <w:color w:val="000000"/>
                <w:sz w:val="24"/>
                <w:szCs w:val="24"/>
              </w:rPr>
            </w:pPr>
            <w:r w:rsidRPr="00C903F1">
              <w:rPr>
                <w:rFonts w:ascii="Times New Roman" w:eastAsia="Times New Roman" w:hAnsi="Times New Roman" w:cs="Times New Roman"/>
                <w:color w:val="000000"/>
                <w:sz w:val="24"/>
                <w:szCs w:val="24"/>
              </w:rPr>
              <w:t>Удельный вес,</w:t>
            </w:r>
            <w:r w:rsidR="00964AE4">
              <w:rPr>
                <w:rFonts w:ascii="Times New Roman" w:eastAsia="Times New Roman" w:hAnsi="Times New Roman" w:cs="Times New Roman"/>
                <w:color w:val="000000"/>
                <w:sz w:val="24"/>
                <w:szCs w:val="24"/>
              </w:rPr>
              <w:t xml:space="preserve"> </w:t>
            </w:r>
            <w:r w:rsidRPr="00C903F1">
              <w:rPr>
                <w:rFonts w:ascii="Times New Roman" w:eastAsia="Times New Roman" w:hAnsi="Times New Roman" w:cs="Times New Roman"/>
                <w:color w:val="000000"/>
                <w:sz w:val="24"/>
                <w:szCs w:val="24"/>
              </w:rPr>
              <w:t>%</w:t>
            </w:r>
          </w:p>
        </w:tc>
      </w:tr>
      <w:tr w:rsidR="00964AE4" w:rsidRPr="00C903F1" w14:paraId="4A8CB669" w14:textId="77777777" w:rsidTr="00964AE4">
        <w:tc>
          <w:tcPr>
            <w:tcW w:w="1272" w:type="dxa"/>
          </w:tcPr>
          <w:p w14:paraId="7635B3A2" w14:textId="77777777" w:rsidR="00964AE4" w:rsidRPr="00C903F1" w:rsidRDefault="00964AE4" w:rsidP="00964AE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tcPr>
          <w:p w14:paraId="05393495" w14:textId="77777777" w:rsidR="00964AE4" w:rsidRPr="00C903F1" w:rsidRDefault="00964AE4" w:rsidP="00964AE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tcPr>
          <w:p w14:paraId="7EA2ECCD" w14:textId="77777777" w:rsidR="00964AE4" w:rsidRPr="00C903F1" w:rsidRDefault="00964AE4" w:rsidP="00964AE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76" w:type="dxa"/>
          </w:tcPr>
          <w:p w14:paraId="4B6368E9" w14:textId="77777777" w:rsidR="00964AE4" w:rsidRPr="00C903F1" w:rsidRDefault="00964AE4" w:rsidP="00964AE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996" w:type="dxa"/>
          </w:tcPr>
          <w:p w14:paraId="3FBC96F9" w14:textId="77777777" w:rsidR="00964AE4" w:rsidRPr="00C903F1" w:rsidRDefault="00964AE4" w:rsidP="00964AE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417" w:type="dxa"/>
          </w:tcPr>
          <w:p w14:paraId="40F8B09D" w14:textId="77777777" w:rsidR="00964AE4" w:rsidRPr="00C903F1" w:rsidRDefault="00964AE4" w:rsidP="00964AE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559" w:type="dxa"/>
          </w:tcPr>
          <w:p w14:paraId="1F9C4EEE" w14:textId="77777777" w:rsidR="00964AE4" w:rsidRPr="00C903F1" w:rsidRDefault="00964AE4" w:rsidP="00964AE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r>
      <w:tr w:rsidR="00444E9B" w:rsidRPr="00C903F1" w14:paraId="4AC40DB1" w14:textId="77777777" w:rsidTr="00964AE4">
        <w:tc>
          <w:tcPr>
            <w:tcW w:w="1272" w:type="dxa"/>
          </w:tcPr>
          <w:p w14:paraId="133EAB98" w14:textId="77777777" w:rsidR="00444E9B" w:rsidRPr="00C903F1" w:rsidRDefault="00444E9B" w:rsidP="00964AE4">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1</w:t>
            </w:r>
          </w:p>
        </w:tc>
        <w:tc>
          <w:tcPr>
            <w:tcW w:w="1134" w:type="dxa"/>
          </w:tcPr>
          <w:p w14:paraId="6649AAB4"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Не представлен на карте из-за отсутствия значений </w:t>
            </w:r>
          </w:p>
        </w:tc>
        <w:tc>
          <w:tcPr>
            <w:tcW w:w="1843" w:type="dxa"/>
          </w:tcPr>
          <w:p w14:paraId="332695FB"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Деградированные земли, пески, засушливые земли, неплородная почва </w:t>
            </w:r>
          </w:p>
        </w:tc>
        <w:tc>
          <w:tcPr>
            <w:tcW w:w="1276" w:type="dxa"/>
          </w:tcPr>
          <w:p w14:paraId="6A5488CF"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color w:val="000000"/>
                <w:sz w:val="24"/>
                <w:szCs w:val="24"/>
              </w:rPr>
              <w:t>-</w:t>
            </w:r>
          </w:p>
        </w:tc>
        <w:tc>
          <w:tcPr>
            <w:tcW w:w="996" w:type="dxa"/>
          </w:tcPr>
          <w:p w14:paraId="48116A1B" w14:textId="77777777" w:rsidR="00444E9B" w:rsidRPr="00C903F1" w:rsidRDefault="00444E9B" w:rsidP="00964AE4">
            <w:pPr>
              <w:spacing w:after="0" w:line="240" w:lineRule="auto"/>
              <w:jc w:val="both"/>
              <w:rPr>
                <w:rFonts w:ascii="Times New Roman" w:eastAsia="Times New Roman" w:hAnsi="Times New Roman" w:cs="Times New Roman"/>
                <w:color w:val="000000"/>
                <w:sz w:val="24"/>
                <w:szCs w:val="24"/>
              </w:rPr>
            </w:pPr>
            <w:r w:rsidRPr="00C903F1">
              <w:rPr>
                <w:rFonts w:ascii="Times New Roman" w:eastAsia="Times New Roman" w:hAnsi="Times New Roman" w:cs="Times New Roman"/>
                <w:color w:val="000000"/>
                <w:sz w:val="24"/>
                <w:szCs w:val="24"/>
              </w:rPr>
              <w:t>-</w:t>
            </w:r>
          </w:p>
        </w:tc>
        <w:tc>
          <w:tcPr>
            <w:tcW w:w="1417" w:type="dxa"/>
          </w:tcPr>
          <w:p w14:paraId="5F205FC7"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color w:val="000000"/>
                <w:sz w:val="24"/>
                <w:szCs w:val="24"/>
              </w:rPr>
              <w:t>-</w:t>
            </w:r>
          </w:p>
        </w:tc>
        <w:tc>
          <w:tcPr>
            <w:tcW w:w="1559" w:type="dxa"/>
          </w:tcPr>
          <w:p w14:paraId="78074A8D" w14:textId="77777777" w:rsidR="00444E9B" w:rsidRPr="00C903F1" w:rsidRDefault="00444E9B" w:rsidP="00964AE4">
            <w:pPr>
              <w:spacing w:after="0" w:line="240" w:lineRule="auto"/>
              <w:jc w:val="both"/>
              <w:rPr>
                <w:rFonts w:ascii="Times New Roman" w:eastAsia="Times New Roman" w:hAnsi="Times New Roman" w:cs="Times New Roman"/>
                <w:color w:val="000000"/>
                <w:sz w:val="24"/>
                <w:szCs w:val="24"/>
              </w:rPr>
            </w:pPr>
            <w:r w:rsidRPr="00C903F1">
              <w:rPr>
                <w:rFonts w:ascii="Times New Roman" w:eastAsia="Times New Roman" w:hAnsi="Times New Roman" w:cs="Times New Roman"/>
                <w:color w:val="000000"/>
                <w:sz w:val="24"/>
                <w:szCs w:val="24"/>
              </w:rPr>
              <w:t>-</w:t>
            </w:r>
          </w:p>
        </w:tc>
      </w:tr>
      <w:tr w:rsidR="00444E9B" w:rsidRPr="00C903F1" w14:paraId="4A71B5A5" w14:textId="77777777" w:rsidTr="00964AE4">
        <w:tc>
          <w:tcPr>
            <w:tcW w:w="1272" w:type="dxa"/>
          </w:tcPr>
          <w:p w14:paraId="5E4E0C8D" w14:textId="77777777" w:rsidR="00444E9B" w:rsidRPr="00C903F1" w:rsidRDefault="00444E9B" w:rsidP="00964AE4">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2</w:t>
            </w:r>
          </w:p>
        </w:tc>
        <w:tc>
          <w:tcPr>
            <w:tcW w:w="1134" w:type="dxa"/>
          </w:tcPr>
          <w:p w14:paraId="73446179"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Красный</w:t>
            </w:r>
          </w:p>
        </w:tc>
        <w:tc>
          <w:tcPr>
            <w:tcW w:w="1843" w:type="dxa"/>
          </w:tcPr>
          <w:p w14:paraId="215C6083"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Малопродуктивные земли, высокая эрозия, нехватка влаги </w:t>
            </w:r>
          </w:p>
        </w:tc>
        <w:tc>
          <w:tcPr>
            <w:tcW w:w="1276" w:type="dxa"/>
          </w:tcPr>
          <w:p w14:paraId="6FEF3750" w14:textId="77777777" w:rsidR="00444E9B" w:rsidRPr="00C903F1" w:rsidRDefault="00444E9B" w:rsidP="00964AE4">
            <w:pPr>
              <w:spacing w:after="0" w:line="240" w:lineRule="auto"/>
              <w:jc w:val="both"/>
              <w:rPr>
                <w:rFonts w:ascii="Times New Roman" w:eastAsia="Times New Roman" w:hAnsi="Times New Roman" w:cs="Times New Roman"/>
                <w:color w:val="000000"/>
                <w:sz w:val="24"/>
                <w:szCs w:val="24"/>
              </w:rPr>
            </w:pPr>
            <w:r w:rsidRPr="00C903F1">
              <w:rPr>
                <w:rFonts w:ascii="Times New Roman" w:eastAsia="Times New Roman" w:hAnsi="Times New Roman" w:cs="Times New Roman"/>
                <w:color w:val="000000"/>
                <w:sz w:val="24"/>
                <w:szCs w:val="24"/>
              </w:rPr>
              <w:t>19 784,2</w:t>
            </w:r>
          </w:p>
        </w:tc>
        <w:tc>
          <w:tcPr>
            <w:tcW w:w="996" w:type="dxa"/>
          </w:tcPr>
          <w:p w14:paraId="4729DAF8"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2,53</w:t>
            </w:r>
          </w:p>
        </w:tc>
        <w:tc>
          <w:tcPr>
            <w:tcW w:w="1417" w:type="dxa"/>
          </w:tcPr>
          <w:p w14:paraId="2BC22CF1"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35 238,3</w:t>
            </w:r>
          </w:p>
        </w:tc>
        <w:tc>
          <w:tcPr>
            <w:tcW w:w="1559" w:type="dxa"/>
          </w:tcPr>
          <w:p w14:paraId="5342F304"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1,98</w:t>
            </w:r>
          </w:p>
        </w:tc>
      </w:tr>
      <w:tr w:rsidR="00444E9B" w:rsidRPr="00C903F1" w14:paraId="34981CD0" w14:textId="77777777" w:rsidTr="00964AE4">
        <w:tc>
          <w:tcPr>
            <w:tcW w:w="1272" w:type="dxa"/>
          </w:tcPr>
          <w:p w14:paraId="075268F1" w14:textId="77777777" w:rsidR="00444E9B" w:rsidRPr="00C903F1" w:rsidRDefault="00444E9B" w:rsidP="00964AE4">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3</w:t>
            </w:r>
          </w:p>
        </w:tc>
        <w:tc>
          <w:tcPr>
            <w:tcW w:w="1134" w:type="dxa"/>
          </w:tcPr>
          <w:p w14:paraId="7F908B89"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hAnsi="Times New Roman" w:cs="Times New Roman"/>
                <w:sz w:val="24"/>
                <w:szCs w:val="24"/>
              </w:rPr>
              <w:t>Светло-зелёный</w:t>
            </w:r>
          </w:p>
        </w:tc>
        <w:tc>
          <w:tcPr>
            <w:tcW w:w="1843" w:type="dxa"/>
          </w:tcPr>
          <w:p w14:paraId="67460A7E"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Умеренно плодородные земли, присуствуют ограничения в использовании </w:t>
            </w:r>
          </w:p>
        </w:tc>
        <w:tc>
          <w:tcPr>
            <w:tcW w:w="1276" w:type="dxa"/>
          </w:tcPr>
          <w:p w14:paraId="050D6A34"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187 465,4 </w:t>
            </w:r>
          </w:p>
        </w:tc>
        <w:tc>
          <w:tcPr>
            <w:tcW w:w="996" w:type="dxa"/>
          </w:tcPr>
          <w:p w14:paraId="6EB00BFA"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24</w:t>
            </w:r>
          </w:p>
        </w:tc>
        <w:tc>
          <w:tcPr>
            <w:tcW w:w="1417" w:type="dxa"/>
          </w:tcPr>
          <w:p w14:paraId="72C873C6"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1 607 763 </w:t>
            </w:r>
          </w:p>
        </w:tc>
        <w:tc>
          <w:tcPr>
            <w:tcW w:w="1559" w:type="dxa"/>
          </w:tcPr>
          <w:p w14:paraId="0F0E59CF"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90,4</w:t>
            </w:r>
          </w:p>
        </w:tc>
      </w:tr>
      <w:tr w:rsidR="00444E9B" w:rsidRPr="00C903F1" w14:paraId="47E95820" w14:textId="77777777" w:rsidTr="00964AE4">
        <w:tc>
          <w:tcPr>
            <w:tcW w:w="1272" w:type="dxa"/>
          </w:tcPr>
          <w:p w14:paraId="4A961D65" w14:textId="77777777" w:rsidR="00444E9B" w:rsidRPr="00C903F1" w:rsidRDefault="00444E9B" w:rsidP="00964AE4">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4</w:t>
            </w:r>
          </w:p>
        </w:tc>
        <w:tc>
          <w:tcPr>
            <w:tcW w:w="1134" w:type="dxa"/>
          </w:tcPr>
          <w:p w14:paraId="7BF2909E"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hAnsi="Times New Roman" w:cs="Times New Roman"/>
                <w:sz w:val="24"/>
                <w:szCs w:val="24"/>
              </w:rPr>
              <w:t>Синий</w:t>
            </w:r>
          </w:p>
        </w:tc>
        <w:tc>
          <w:tcPr>
            <w:tcW w:w="1843" w:type="dxa"/>
          </w:tcPr>
          <w:p w14:paraId="23A2F0F1"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proofErr w:type="gramStart"/>
            <w:r w:rsidRPr="00C903F1">
              <w:rPr>
                <w:rFonts w:ascii="Times New Roman" w:eastAsia="Times New Roman" w:hAnsi="Times New Roman" w:cs="Times New Roman"/>
                <w:sz w:val="24"/>
                <w:szCs w:val="24"/>
              </w:rPr>
              <w:t>Плодородные  земли</w:t>
            </w:r>
            <w:proofErr w:type="gramEnd"/>
            <w:r w:rsidRPr="00C903F1">
              <w:rPr>
                <w:rFonts w:ascii="Times New Roman" w:eastAsia="Times New Roman" w:hAnsi="Times New Roman" w:cs="Times New Roman"/>
                <w:sz w:val="24"/>
                <w:szCs w:val="24"/>
              </w:rPr>
              <w:t xml:space="preserve">, благоприятные условия </w:t>
            </w:r>
          </w:p>
        </w:tc>
        <w:tc>
          <w:tcPr>
            <w:tcW w:w="1276" w:type="dxa"/>
          </w:tcPr>
          <w:p w14:paraId="3D0204A0"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573 956 </w:t>
            </w:r>
          </w:p>
        </w:tc>
        <w:tc>
          <w:tcPr>
            <w:tcW w:w="996" w:type="dxa"/>
          </w:tcPr>
          <w:p w14:paraId="11783503"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73</w:t>
            </w:r>
          </w:p>
        </w:tc>
        <w:tc>
          <w:tcPr>
            <w:tcW w:w="1417" w:type="dxa"/>
          </w:tcPr>
          <w:p w14:paraId="4B96611F"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136 189,2 </w:t>
            </w:r>
          </w:p>
        </w:tc>
        <w:tc>
          <w:tcPr>
            <w:tcW w:w="1559" w:type="dxa"/>
          </w:tcPr>
          <w:p w14:paraId="6318C278"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7,65</w:t>
            </w:r>
          </w:p>
        </w:tc>
      </w:tr>
      <w:tr w:rsidR="00444E9B" w:rsidRPr="00C903F1" w14:paraId="1B7A81C9" w14:textId="77777777" w:rsidTr="00964AE4">
        <w:tc>
          <w:tcPr>
            <w:tcW w:w="1272" w:type="dxa"/>
          </w:tcPr>
          <w:p w14:paraId="5DE697FE" w14:textId="77777777" w:rsidR="00444E9B" w:rsidRPr="00C903F1" w:rsidRDefault="00444E9B" w:rsidP="00964AE4">
            <w:pPr>
              <w:spacing w:after="0" w:line="240" w:lineRule="auto"/>
              <w:jc w:val="center"/>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5</w:t>
            </w:r>
          </w:p>
        </w:tc>
        <w:tc>
          <w:tcPr>
            <w:tcW w:w="1134" w:type="dxa"/>
            <w:shd w:val="clear" w:color="auto" w:fill="FFFFFF" w:themeFill="background1"/>
          </w:tcPr>
          <w:p w14:paraId="7261D957"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Не представлен на карте из-за отсутствия значений</w:t>
            </w:r>
          </w:p>
        </w:tc>
        <w:tc>
          <w:tcPr>
            <w:tcW w:w="1843" w:type="dxa"/>
          </w:tcPr>
          <w:p w14:paraId="2EDBD84A"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sz w:val="24"/>
                <w:szCs w:val="24"/>
              </w:rPr>
              <w:t xml:space="preserve">Наилучшие земли по плодородности: густой растительный покров и уровень оптимальный уровень увлажнения  </w:t>
            </w:r>
          </w:p>
        </w:tc>
        <w:tc>
          <w:tcPr>
            <w:tcW w:w="1276" w:type="dxa"/>
          </w:tcPr>
          <w:p w14:paraId="4305681F"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color w:val="000000"/>
                <w:sz w:val="24"/>
                <w:szCs w:val="24"/>
              </w:rPr>
              <w:t xml:space="preserve">- </w:t>
            </w:r>
          </w:p>
        </w:tc>
        <w:tc>
          <w:tcPr>
            <w:tcW w:w="996" w:type="dxa"/>
          </w:tcPr>
          <w:p w14:paraId="417853EA" w14:textId="77777777" w:rsidR="00444E9B" w:rsidRPr="00C903F1" w:rsidRDefault="00444E9B" w:rsidP="00964AE4">
            <w:pPr>
              <w:spacing w:after="0" w:line="240" w:lineRule="auto"/>
              <w:jc w:val="both"/>
              <w:rPr>
                <w:rFonts w:ascii="Times New Roman" w:eastAsia="Times New Roman" w:hAnsi="Times New Roman" w:cs="Times New Roman"/>
                <w:color w:val="000000"/>
                <w:sz w:val="24"/>
                <w:szCs w:val="24"/>
              </w:rPr>
            </w:pPr>
            <w:r w:rsidRPr="00C903F1">
              <w:rPr>
                <w:rFonts w:ascii="Times New Roman" w:eastAsia="Times New Roman" w:hAnsi="Times New Roman" w:cs="Times New Roman"/>
                <w:color w:val="000000"/>
                <w:sz w:val="24"/>
                <w:szCs w:val="24"/>
              </w:rPr>
              <w:t>-</w:t>
            </w:r>
          </w:p>
        </w:tc>
        <w:tc>
          <w:tcPr>
            <w:tcW w:w="1417" w:type="dxa"/>
          </w:tcPr>
          <w:p w14:paraId="40380C01" w14:textId="77777777" w:rsidR="00444E9B" w:rsidRPr="00C903F1" w:rsidRDefault="00444E9B" w:rsidP="00964AE4">
            <w:pPr>
              <w:spacing w:after="0" w:line="240" w:lineRule="auto"/>
              <w:jc w:val="both"/>
              <w:rPr>
                <w:rFonts w:ascii="Times New Roman" w:eastAsia="Times New Roman" w:hAnsi="Times New Roman" w:cs="Times New Roman"/>
                <w:sz w:val="24"/>
                <w:szCs w:val="24"/>
              </w:rPr>
            </w:pPr>
            <w:r w:rsidRPr="00C903F1">
              <w:rPr>
                <w:rFonts w:ascii="Times New Roman" w:eastAsia="Times New Roman" w:hAnsi="Times New Roman" w:cs="Times New Roman"/>
                <w:color w:val="000000"/>
                <w:sz w:val="24"/>
                <w:szCs w:val="24"/>
              </w:rPr>
              <w:t>-</w:t>
            </w:r>
          </w:p>
        </w:tc>
        <w:tc>
          <w:tcPr>
            <w:tcW w:w="1559" w:type="dxa"/>
          </w:tcPr>
          <w:p w14:paraId="41314D97" w14:textId="77777777" w:rsidR="00444E9B" w:rsidRPr="00C903F1" w:rsidRDefault="00444E9B" w:rsidP="00964AE4">
            <w:pPr>
              <w:spacing w:after="0" w:line="240" w:lineRule="auto"/>
              <w:jc w:val="both"/>
              <w:rPr>
                <w:rFonts w:ascii="Times New Roman" w:eastAsia="Times New Roman" w:hAnsi="Times New Roman" w:cs="Times New Roman"/>
                <w:color w:val="000000"/>
                <w:sz w:val="24"/>
                <w:szCs w:val="24"/>
              </w:rPr>
            </w:pPr>
            <w:r w:rsidRPr="00C903F1">
              <w:rPr>
                <w:rFonts w:ascii="Times New Roman" w:eastAsia="Times New Roman" w:hAnsi="Times New Roman" w:cs="Times New Roman"/>
                <w:color w:val="000000"/>
                <w:sz w:val="24"/>
                <w:szCs w:val="24"/>
              </w:rPr>
              <w:t>-</w:t>
            </w:r>
          </w:p>
        </w:tc>
      </w:tr>
      <w:tr w:rsidR="00444E9B" w:rsidRPr="00C903F1" w14:paraId="32C6795D" w14:textId="77777777" w:rsidTr="00964AE4">
        <w:trPr>
          <w:trHeight w:val="482"/>
        </w:trPr>
        <w:tc>
          <w:tcPr>
            <w:tcW w:w="4249" w:type="dxa"/>
            <w:gridSpan w:val="3"/>
          </w:tcPr>
          <w:p w14:paraId="45D1AD06" w14:textId="77777777" w:rsidR="00E66F90" w:rsidRPr="00C903F1" w:rsidRDefault="00444E9B" w:rsidP="00964AE4">
            <w:pPr>
              <w:spacing w:after="0" w:line="240" w:lineRule="auto"/>
              <w:jc w:val="both"/>
              <w:rPr>
                <w:rFonts w:ascii="Times New Roman" w:eastAsia="Times New Roman" w:hAnsi="Times New Roman" w:cs="Times New Roman"/>
                <w:sz w:val="24"/>
                <w:szCs w:val="24"/>
                <w:lang w:val="kk-KZ"/>
              </w:rPr>
            </w:pPr>
            <w:r w:rsidRPr="00C903F1">
              <w:rPr>
                <w:rFonts w:ascii="Times New Roman" w:eastAsia="Times New Roman" w:hAnsi="Times New Roman" w:cs="Times New Roman"/>
                <w:sz w:val="24"/>
                <w:szCs w:val="24"/>
              </w:rPr>
              <w:t>Общая площадь объекта, га</w:t>
            </w:r>
          </w:p>
        </w:tc>
        <w:tc>
          <w:tcPr>
            <w:tcW w:w="1276" w:type="dxa"/>
          </w:tcPr>
          <w:p w14:paraId="17E79114" w14:textId="77777777" w:rsidR="00E66F90" w:rsidRPr="00C903F1" w:rsidRDefault="00444E9B" w:rsidP="00964AE4">
            <w:pPr>
              <w:spacing w:after="0" w:line="240" w:lineRule="auto"/>
              <w:jc w:val="both"/>
              <w:rPr>
                <w:rFonts w:ascii="Times New Roman" w:eastAsia="Times New Roman" w:hAnsi="Times New Roman" w:cs="Times New Roman"/>
                <w:color w:val="000000"/>
                <w:sz w:val="24"/>
                <w:szCs w:val="24"/>
                <w:lang w:val="kk-KZ"/>
              </w:rPr>
            </w:pPr>
            <w:r w:rsidRPr="00C903F1">
              <w:rPr>
                <w:rFonts w:ascii="Times New Roman" w:eastAsia="Times New Roman" w:hAnsi="Times New Roman" w:cs="Times New Roman"/>
                <w:color w:val="000000"/>
                <w:sz w:val="24"/>
                <w:szCs w:val="24"/>
              </w:rPr>
              <w:t>781</w:t>
            </w:r>
            <w:r w:rsidR="00E66F90" w:rsidRPr="00C903F1">
              <w:rPr>
                <w:rFonts w:ascii="Times New Roman" w:eastAsia="Times New Roman" w:hAnsi="Times New Roman" w:cs="Times New Roman"/>
                <w:color w:val="000000"/>
                <w:sz w:val="24"/>
                <w:szCs w:val="24"/>
              </w:rPr>
              <w:t> </w:t>
            </w:r>
            <w:r w:rsidRPr="00C903F1">
              <w:rPr>
                <w:rFonts w:ascii="Times New Roman" w:eastAsia="Times New Roman" w:hAnsi="Times New Roman" w:cs="Times New Roman"/>
                <w:color w:val="000000"/>
                <w:sz w:val="24"/>
                <w:szCs w:val="24"/>
              </w:rPr>
              <w:t>205</w:t>
            </w:r>
          </w:p>
        </w:tc>
        <w:tc>
          <w:tcPr>
            <w:tcW w:w="996" w:type="dxa"/>
          </w:tcPr>
          <w:p w14:paraId="29B57433" w14:textId="77777777" w:rsidR="00444E9B" w:rsidRPr="00C903F1" w:rsidRDefault="00444E9B" w:rsidP="00964AE4">
            <w:pPr>
              <w:spacing w:after="0" w:line="240" w:lineRule="auto"/>
              <w:jc w:val="both"/>
              <w:rPr>
                <w:rFonts w:ascii="Times New Roman" w:eastAsia="Times New Roman" w:hAnsi="Times New Roman" w:cs="Times New Roman"/>
                <w:color w:val="000000"/>
                <w:sz w:val="24"/>
                <w:szCs w:val="24"/>
              </w:rPr>
            </w:pPr>
            <w:r w:rsidRPr="00C903F1">
              <w:rPr>
                <w:rFonts w:ascii="Times New Roman" w:eastAsia="Times New Roman" w:hAnsi="Times New Roman" w:cs="Times New Roman"/>
                <w:color w:val="000000"/>
                <w:sz w:val="24"/>
                <w:szCs w:val="24"/>
              </w:rPr>
              <w:t>100</w:t>
            </w:r>
          </w:p>
        </w:tc>
        <w:tc>
          <w:tcPr>
            <w:tcW w:w="1417" w:type="dxa"/>
          </w:tcPr>
          <w:p w14:paraId="31378A64" w14:textId="77777777" w:rsidR="00444E9B" w:rsidRPr="00C903F1" w:rsidRDefault="00444E9B" w:rsidP="00964AE4">
            <w:pPr>
              <w:spacing w:after="0" w:line="240" w:lineRule="auto"/>
              <w:jc w:val="both"/>
              <w:rPr>
                <w:rFonts w:ascii="Times New Roman" w:eastAsia="Times New Roman" w:hAnsi="Times New Roman" w:cs="Times New Roman"/>
                <w:color w:val="000000"/>
                <w:sz w:val="24"/>
                <w:szCs w:val="24"/>
                <w:lang w:val="kk-KZ"/>
              </w:rPr>
            </w:pPr>
            <w:r w:rsidRPr="00C903F1">
              <w:rPr>
                <w:rFonts w:ascii="Times New Roman" w:eastAsia="Times New Roman" w:hAnsi="Times New Roman" w:cs="Times New Roman"/>
                <w:color w:val="000000"/>
                <w:sz w:val="24"/>
                <w:szCs w:val="24"/>
              </w:rPr>
              <w:t>1 779</w:t>
            </w:r>
            <w:r w:rsidR="00E66F90" w:rsidRPr="00C903F1">
              <w:rPr>
                <w:rFonts w:ascii="Times New Roman" w:eastAsia="Times New Roman" w:hAnsi="Times New Roman" w:cs="Times New Roman"/>
                <w:color w:val="000000"/>
                <w:sz w:val="24"/>
                <w:szCs w:val="24"/>
              </w:rPr>
              <w:t> </w:t>
            </w:r>
            <w:r w:rsidRPr="00C903F1">
              <w:rPr>
                <w:rFonts w:ascii="Times New Roman" w:eastAsia="Times New Roman" w:hAnsi="Times New Roman" w:cs="Times New Roman"/>
                <w:color w:val="000000"/>
                <w:sz w:val="24"/>
                <w:szCs w:val="24"/>
              </w:rPr>
              <w:t>190</w:t>
            </w:r>
          </w:p>
          <w:p w14:paraId="3AC4EB35" w14:textId="77777777" w:rsidR="00444E9B" w:rsidRPr="00C903F1" w:rsidRDefault="00444E9B" w:rsidP="00964AE4">
            <w:pPr>
              <w:spacing w:after="0" w:line="240" w:lineRule="auto"/>
              <w:jc w:val="both"/>
              <w:rPr>
                <w:rFonts w:ascii="Times New Roman" w:eastAsia="Times New Roman" w:hAnsi="Times New Roman" w:cs="Times New Roman"/>
                <w:color w:val="000000"/>
                <w:sz w:val="24"/>
                <w:szCs w:val="24"/>
              </w:rPr>
            </w:pPr>
          </w:p>
        </w:tc>
        <w:tc>
          <w:tcPr>
            <w:tcW w:w="1559" w:type="dxa"/>
          </w:tcPr>
          <w:p w14:paraId="2F8011AB" w14:textId="77777777" w:rsidR="00444E9B" w:rsidRPr="00C903F1" w:rsidRDefault="00444E9B" w:rsidP="00964AE4">
            <w:pPr>
              <w:spacing w:after="0" w:line="240" w:lineRule="auto"/>
              <w:jc w:val="both"/>
              <w:rPr>
                <w:rFonts w:ascii="Times New Roman" w:eastAsia="Times New Roman" w:hAnsi="Times New Roman" w:cs="Times New Roman"/>
                <w:color w:val="000000"/>
                <w:sz w:val="24"/>
                <w:szCs w:val="24"/>
                <w:lang w:val="kk-KZ"/>
              </w:rPr>
            </w:pPr>
            <w:r w:rsidRPr="00C903F1">
              <w:rPr>
                <w:rFonts w:ascii="Times New Roman" w:eastAsia="Times New Roman" w:hAnsi="Times New Roman" w:cs="Times New Roman"/>
                <w:color w:val="000000"/>
                <w:sz w:val="24"/>
                <w:szCs w:val="24"/>
              </w:rPr>
              <w:t>100</w:t>
            </w:r>
          </w:p>
          <w:p w14:paraId="5F32968D" w14:textId="77777777" w:rsidR="00E66F90" w:rsidRPr="00C903F1" w:rsidRDefault="00E66F90" w:rsidP="00964AE4">
            <w:pPr>
              <w:spacing w:after="0" w:line="240" w:lineRule="auto"/>
              <w:jc w:val="both"/>
              <w:rPr>
                <w:rFonts w:ascii="Times New Roman" w:eastAsia="Times New Roman" w:hAnsi="Times New Roman" w:cs="Times New Roman"/>
                <w:color w:val="000000"/>
                <w:sz w:val="24"/>
                <w:szCs w:val="24"/>
                <w:lang w:val="kk-KZ"/>
              </w:rPr>
            </w:pPr>
          </w:p>
        </w:tc>
      </w:tr>
      <w:tr w:rsidR="00E66F90" w:rsidRPr="00C903F1" w14:paraId="17141200" w14:textId="77777777" w:rsidTr="00964AE4">
        <w:trPr>
          <w:trHeight w:val="310"/>
        </w:trPr>
        <w:tc>
          <w:tcPr>
            <w:tcW w:w="9497" w:type="dxa"/>
            <w:gridSpan w:val="7"/>
          </w:tcPr>
          <w:p w14:paraId="032AABF9" w14:textId="77777777" w:rsidR="00E66F90" w:rsidRPr="00C903F1" w:rsidRDefault="00E66F90" w:rsidP="00964AE4">
            <w:pPr>
              <w:spacing w:after="0" w:line="240" w:lineRule="auto"/>
              <w:jc w:val="both"/>
              <w:rPr>
                <w:rFonts w:ascii="Times New Roman" w:eastAsia="Times New Roman" w:hAnsi="Times New Roman" w:cs="Times New Roman"/>
                <w:color w:val="000000"/>
                <w:sz w:val="24"/>
                <w:szCs w:val="24"/>
              </w:rPr>
            </w:pPr>
            <w:r w:rsidRPr="00C903F1">
              <w:rPr>
                <w:rFonts w:ascii="Times New Roman" w:eastAsia="Times New Roman" w:hAnsi="Times New Roman" w:cs="Times New Roman"/>
                <w:sz w:val="24"/>
                <w:szCs w:val="24"/>
                <w:lang w:val="kk-KZ"/>
              </w:rPr>
              <w:t>Примечание: составлено автором</w:t>
            </w:r>
          </w:p>
        </w:tc>
      </w:tr>
    </w:tbl>
    <w:p w14:paraId="780359B9"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p>
    <w:p w14:paraId="3396093E"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В Ерейментауским районе доминирующим является 3 класс, охватывающий 1,6 млн га (90,4%). Это указывает на однородность по умеренной продуктивности с возможными ограничениями (эрозия, рельеф, влагообеспечение и пр.). Плодородные земли (4 класс) представлены в значительно меньшем объеме </w:t>
      </w:r>
      <w:bookmarkStart w:id="121" w:name="_Hlk204978154"/>
      <w:r w:rsidRPr="00C903F1">
        <w:rPr>
          <w:rFonts w:ascii="Times New Roman" w:eastAsia="Times New Roman" w:hAnsi="Times New Roman" w:cs="Times New Roman"/>
          <w:sz w:val="28"/>
          <w:szCs w:val="28"/>
        </w:rPr>
        <w:t>–</w:t>
      </w:r>
      <w:bookmarkEnd w:id="121"/>
      <w:r w:rsidRPr="00C903F1">
        <w:rPr>
          <w:rFonts w:ascii="Times New Roman" w:eastAsia="Times New Roman" w:hAnsi="Times New Roman" w:cs="Times New Roman"/>
          <w:sz w:val="28"/>
          <w:szCs w:val="28"/>
        </w:rPr>
        <w:t xml:space="preserve"> всего 7,65%, что подчёркивает ограниченность оптимальных условий для активного агроиспользования. Малопродуктивные земли (2 класс) занимают 1,98%, что примерно соответствует доле в Зерендинском районе. Земли 1 и 5 классов также не идентифицированы, что свидетельствует об отсутствии как деградированных, так и высокопродуктивных массивов.</w:t>
      </w:r>
    </w:p>
    <w:p w14:paraId="1DED4CE4" w14:textId="77777777" w:rsidR="00203234" w:rsidRDefault="00444E9B" w:rsidP="00203234">
      <w:pPr>
        <w:spacing w:after="0" w:line="240" w:lineRule="auto"/>
        <w:ind w:firstLine="720"/>
        <w:jc w:val="both"/>
        <w:rPr>
          <w:rFonts w:ascii="Times New Roman" w:eastAsia="Times New Roman" w:hAnsi="Times New Roman" w:cs="Times New Roman"/>
          <w:sz w:val="28"/>
          <w:szCs w:val="28"/>
          <w:lang w:val="kk-KZ"/>
        </w:rPr>
      </w:pPr>
      <w:bookmarkStart w:id="122" w:name="_Hlk204358594"/>
      <w:r w:rsidRPr="00C903F1">
        <w:rPr>
          <w:rFonts w:ascii="Times New Roman" w:eastAsia="Times New Roman" w:hAnsi="Times New Roman" w:cs="Times New Roman"/>
          <w:sz w:val="28"/>
          <w:szCs w:val="28"/>
        </w:rPr>
        <w:t>В завершение применения мультикритериального анализа</w:t>
      </w:r>
      <w:bookmarkEnd w:id="122"/>
      <w:r w:rsidRPr="00C903F1">
        <w:rPr>
          <w:rFonts w:ascii="Times New Roman" w:eastAsia="Times New Roman" w:hAnsi="Times New Roman" w:cs="Times New Roman"/>
          <w:sz w:val="28"/>
          <w:szCs w:val="28"/>
        </w:rPr>
        <w:t>, можно заключить следующее: Зерендинский район характеризуется высокой долей плодородных земель (класс 4), в то время как Ерейментау имеет подавляющее большинство земель с умеренной продуктивностью (класс 3). Доля малопродуктивных земель в обоих районах не превышает 2-2,5%, что свидетельствует о достаточно благоприятном общем состоянии земельного фонда. Отсутствие крайних классов (1 и 5) требует уточнения: возможной причиной является агроклиматический сезон, выбор временного окна для снимков или особенности маскирования данных. Кроме того, высокая NDVI-оценка (&gt;0</w:t>
      </w:r>
      <w:r w:rsidR="00E66F90" w:rsidRPr="00C903F1">
        <w:rPr>
          <w:rFonts w:ascii="Times New Roman" w:eastAsia="Times New Roman" w:hAnsi="Times New Roman" w:cs="Times New Roman"/>
          <w:sz w:val="28"/>
          <w:szCs w:val="28"/>
          <w:lang w:val="kk-KZ"/>
        </w:rPr>
        <w:t>,</w:t>
      </w:r>
      <w:r w:rsidRPr="00C903F1">
        <w:rPr>
          <w:rFonts w:ascii="Times New Roman" w:eastAsia="Times New Roman" w:hAnsi="Times New Roman" w:cs="Times New Roman"/>
          <w:sz w:val="28"/>
          <w:szCs w:val="28"/>
        </w:rPr>
        <w:t>7) может быть смещена при среднем пространственном разрешении, что ограничивает выявление небольших участков с очень густой растительностью.</w:t>
      </w:r>
    </w:p>
    <w:p w14:paraId="33AB979A" w14:textId="77777777" w:rsidR="00F45664" w:rsidRDefault="0057338F" w:rsidP="00140BE2">
      <w:pPr>
        <w:spacing w:after="0" w:line="240" w:lineRule="auto"/>
        <w:jc w:val="both"/>
        <w:rPr>
          <w:rFonts w:ascii="Times New Roman" w:eastAsia="Times New Roman" w:hAnsi="Times New Roman" w:cs="Times New Roman"/>
          <w:sz w:val="28"/>
          <w:szCs w:val="28"/>
          <w:lang w:val="kk-KZ"/>
        </w:rPr>
      </w:pPr>
      <w:bookmarkStart w:id="123" w:name="_Hlk209912563"/>
      <w:r w:rsidRPr="00C903F1">
        <w:rPr>
          <w:rFonts w:ascii="Times New Roman" w:eastAsia="Times New Roman" w:hAnsi="Times New Roman" w:cs="Times New Roman"/>
          <w:noProof/>
          <w:sz w:val="28"/>
          <w:szCs w:val="28"/>
        </w:rPr>
        <w:drawing>
          <wp:anchor distT="0" distB="0" distL="114300" distR="114300" simplePos="0" relativeHeight="251754496" behindDoc="0" locked="0" layoutInCell="1" allowOverlap="1" wp14:anchorId="11C80AA4" wp14:editId="424CFF75">
            <wp:simplePos x="0" y="0"/>
            <wp:positionH relativeFrom="column">
              <wp:posOffset>-3810</wp:posOffset>
            </wp:positionH>
            <wp:positionV relativeFrom="paragraph">
              <wp:posOffset>230505</wp:posOffset>
            </wp:positionV>
            <wp:extent cx="5934075" cy="3657600"/>
            <wp:effectExtent l="19050" t="19050" r="28575" b="19050"/>
            <wp:wrapThrough wrapText="bothSides">
              <wp:wrapPolygon edited="0">
                <wp:start x="-69" y="-113"/>
                <wp:lineTo x="-69" y="21600"/>
                <wp:lineTo x="21635" y="21600"/>
                <wp:lineTo x="21635" y="-113"/>
                <wp:lineTo x="-69" y="-113"/>
              </wp:wrapPolygon>
            </wp:wrapThrough>
            <wp:docPr id="16929296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34075" cy="3657600"/>
                    </a:xfrm>
                    <a:prstGeom prst="rect">
                      <a:avLst/>
                    </a:prstGeom>
                    <a:noFill/>
                    <a:ln>
                      <a:solidFill>
                        <a:sysClr val="window" lastClr="FFFFFF"/>
                      </a:solidFill>
                    </a:ln>
                  </pic:spPr>
                </pic:pic>
              </a:graphicData>
            </a:graphic>
            <wp14:sizeRelH relativeFrom="page">
              <wp14:pctWidth>0</wp14:pctWidth>
            </wp14:sizeRelH>
            <wp14:sizeRelV relativeFrom="page">
              <wp14:pctHeight>0</wp14:pctHeight>
            </wp14:sizeRelV>
          </wp:anchor>
        </w:drawing>
      </w:r>
    </w:p>
    <w:p w14:paraId="58E3C171" w14:textId="77777777" w:rsidR="00140BE2" w:rsidRPr="0000522C" w:rsidRDefault="00140BE2" w:rsidP="00140BE2">
      <w:pPr>
        <w:spacing w:after="0" w:line="240" w:lineRule="auto"/>
        <w:jc w:val="center"/>
        <w:rPr>
          <w:rFonts w:ascii="Times New Roman" w:eastAsia="Times New Roman" w:hAnsi="Times New Roman" w:cs="Times New Roman"/>
          <w:sz w:val="28"/>
          <w:szCs w:val="28"/>
        </w:rPr>
      </w:pPr>
      <w:r w:rsidRPr="0000522C">
        <w:rPr>
          <w:rFonts w:ascii="Times New Roman" w:eastAsia="Times New Roman" w:hAnsi="Times New Roman" w:cs="Times New Roman"/>
          <w:sz w:val="28"/>
          <w:szCs w:val="28"/>
        </w:rPr>
        <w:t>Рисунок 61</w:t>
      </w:r>
      <w:r w:rsidRPr="0000522C">
        <w:rPr>
          <w:rFonts w:ascii="Times New Roman" w:eastAsia="Times New Roman" w:hAnsi="Times New Roman" w:cs="Times New Roman"/>
          <w:sz w:val="28"/>
          <w:szCs w:val="28"/>
          <w:lang w:val="kk-KZ"/>
        </w:rPr>
        <w:t xml:space="preserve"> </w:t>
      </w:r>
      <w:r w:rsidRPr="0000522C">
        <w:rPr>
          <w:rFonts w:ascii="Times New Roman" w:eastAsia="Times New Roman" w:hAnsi="Times New Roman" w:cs="Times New Roman"/>
          <w:sz w:val="28"/>
          <w:szCs w:val="28"/>
        </w:rPr>
        <w:t>–</w:t>
      </w:r>
      <w:r w:rsidRPr="0000522C">
        <w:rPr>
          <w:rFonts w:ascii="Times New Roman" w:eastAsia="Times New Roman" w:hAnsi="Times New Roman" w:cs="Times New Roman"/>
          <w:sz w:val="28"/>
          <w:szCs w:val="28"/>
          <w:lang w:val="kk-KZ"/>
        </w:rPr>
        <w:t xml:space="preserve"> </w:t>
      </w:r>
      <w:r w:rsidRPr="0000522C">
        <w:rPr>
          <w:rFonts w:ascii="Times New Roman" w:eastAsia="Times New Roman" w:hAnsi="Times New Roman" w:cs="Times New Roman"/>
          <w:sz w:val="28"/>
          <w:szCs w:val="28"/>
        </w:rPr>
        <w:t>Категории пригодности для ведения товарного сельскохозяйственного производства</w:t>
      </w:r>
    </w:p>
    <w:p w14:paraId="3480E55E" w14:textId="77777777" w:rsidR="00F45664" w:rsidRPr="00140BE2" w:rsidRDefault="00140BE2" w:rsidP="00140BE2">
      <w:pPr>
        <w:spacing w:after="0" w:line="240" w:lineRule="auto"/>
        <w:jc w:val="both"/>
        <w:rPr>
          <w:rFonts w:ascii="Times New Roman" w:eastAsia="Times New Roman" w:hAnsi="Times New Roman" w:cs="Times New Roman"/>
          <w:bCs/>
          <w:sz w:val="24"/>
          <w:szCs w:val="24"/>
          <w:lang w:val="kk-KZ"/>
        </w:rPr>
      </w:pPr>
      <w:r w:rsidRPr="0000522C">
        <w:rPr>
          <w:rFonts w:ascii="Times New Roman" w:eastAsia="Times New Roman" w:hAnsi="Times New Roman" w:cs="Times New Roman"/>
          <w:bCs/>
          <w:sz w:val="24"/>
          <w:szCs w:val="24"/>
        </w:rPr>
        <w:t>Примечание: составлено автором</w:t>
      </w:r>
    </w:p>
    <w:p w14:paraId="4FEC0E68" w14:textId="77777777" w:rsidR="00140BE2" w:rsidRPr="00F45664" w:rsidRDefault="00140BE2" w:rsidP="00140BE2">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В результате проведённой оценки качественного состояния сельскохозяйственных угодий методом взвешенного наложения мультикритериального анализа в среде ГИС выполнено проектное </w:t>
      </w:r>
      <w:proofErr w:type="gramStart"/>
      <w:r w:rsidRPr="00C903F1">
        <w:rPr>
          <w:rFonts w:ascii="Times New Roman" w:eastAsia="Times New Roman" w:hAnsi="Times New Roman" w:cs="Times New Roman"/>
          <w:sz w:val="28"/>
          <w:szCs w:val="28"/>
        </w:rPr>
        <w:t>зонирование</w:t>
      </w:r>
      <w:r>
        <w:rPr>
          <w:rFonts w:ascii="Times New Roman" w:eastAsia="Times New Roman" w:hAnsi="Times New Roman" w:cs="Times New Roman"/>
          <w:sz w:val="28"/>
          <w:szCs w:val="28"/>
          <w:lang w:val="kk-KZ"/>
        </w:rPr>
        <w:t xml:space="preserve"> </w:t>
      </w:r>
      <w:r w:rsidRPr="00C903F1">
        <w:rPr>
          <w:rFonts w:ascii="Times New Roman" w:eastAsia="Times New Roman" w:hAnsi="Times New Roman" w:cs="Times New Roman"/>
          <w:sz w:val="28"/>
          <w:szCs w:val="28"/>
        </w:rPr>
        <w:t xml:space="preserve"> территории</w:t>
      </w:r>
      <w:proofErr w:type="gramEnd"/>
      <w:r w:rsidRPr="00C903F1">
        <w:rPr>
          <w:rFonts w:ascii="Times New Roman" w:eastAsia="Times New Roman" w:hAnsi="Times New Roman" w:cs="Times New Roman"/>
          <w:sz w:val="28"/>
          <w:szCs w:val="28"/>
        </w:rPr>
        <w:t xml:space="preserve"> по классам пригодности для ведения товарного сельскохозяйственного производства (рис. 61). </w:t>
      </w:r>
    </w:p>
    <w:p w14:paraId="2DF17BA8" w14:textId="77777777" w:rsidR="00F45664" w:rsidRDefault="00F45664" w:rsidP="00F45664">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 xml:space="preserve">Было выделено 5 классов пригодности, учитывающие класс качества и тип угодий: пригодные для посева с/х культур, пригодные под кормовые угодья, кормовые угодья с ограниченной пригодностью, угодья, пригодные для вовлечения </w:t>
      </w:r>
      <w:proofErr w:type="gramStart"/>
      <w:r w:rsidRPr="00C903F1">
        <w:rPr>
          <w:rFonts w:ascii="Times New Roman" w:eastAsia="Times New Roman" w:hAnsi="Times New Roman" w:cs="Times New Roman"/>
          <w:sz w:val="28"/>
          <w:szCs w:val="28"/>
        </w:rPr>
        <w:t>в с</w:t>
      </w:r>
      <w:proofErr w:type="gramEnd"/>
      <w:r w:rsidRPr="00C903F1">
        <w:rPr>
          <w:rFonts w:ascii="Times New Roman" w:eastAsia="Times New Roman" w:hAnsi="Times New Roman" w:cs="Times New Roman"/>
          <w:sz w:val="28"/>
          <w:szCs w:val="28"/>
        </w:rPr>
        <w:t xml:space="preserve">/х оборот, деградированные с/х угодья. </w:t>
      </w:r>
    </w:p>
    <w:p w14:paraId="2421A7A3" w14:textId="77777777" w:rsidR="00140BE2" w:rsidRPr="00C903F1" w:rsidRDefault="00140BE2" w:rsidP="00140BE2">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Как это видно на рис. 62, в Ерейментауском районе преобладают земли, пригодные</w:t>
      </w:r>
      <w:r>
        <w:rPr>
          <w:rFonts w:ascii="Times New Roman" w:eastAsia="Times New Roman" w:hAnsi="Times New Roman" w:cs="Times New Roman"/>
          <w:sz w:val="28"/>
          <w:szCs w:val="28"/>
        </w:rPr>
        <w:t xml:space="preserve"> под кормовые угодья</w:t>
      </w:r>
      <w:r w:rsidRPr="00C903F1">
        <w:rPr>
          <w:rFonts w:ascii="Times New Roman" w:eastAsia="Times New Roman" w:hAnsi="Times New Roman" w:cs="Times New Roman"/>
          <w:sz w:val="28"/>
          <w:szCs w:val="28"/>
        </w:rPr>
        <w:t>, в то время как значительные площади также занимают угодья, требующие вовлечения в сельскохозяйственный оборот и участки с ограниченной пригодностью.</w:t>
      </w:r>
    </w:p>
    <w:bookmarkEnd w:id="123"/>
    <w:p w14:paraId="3A28D642" w14:textId="77777777" w:rsidR="003E79B5" w:rsidRPr="00140BE2" w:rsidRDefault="003E79B5" w:rsidP="00140BE2">
      <w:pPr>
        <w:spacing w:after="0" w:line="240" w:lineRule="auto"/>
        <w:rPr>
          <w:rFonts w:ascii="Times New Roman" w:eastAsia="Times New Roman" w:hAnsi="Times New Roman" w:cs="Times New Roman"/>
          <w:sz w:val="28"/>
          <w:szCs w:val="28"/>
          <w:lang w:val="kk-KZ"/>
        </w:rPr>
      </w:pPr>
    </w:p>
    <w:tbl>
      <w:tblPr>
        <w:tblW w:w="9639" w:type="dxa"/>
        <w:jc w:val="right"/>
        <w:tblLayout w:type="fixed"/>
        <w:tblLook w:val="0400" w:firstRow="0" w:lastRow="0" w:firstColumn="0" w:lastColumn="0" w:noHBand="0" w:noVBand="1"/>
      </w:tblPr>
      <w:tblGrid>
        <w:gridCol w:w="4962"/>
        <w:gridCol w:w="4677"/>
      </w:tblGrid>
      <w:tr w:rsidR="00982BEC" w:rsidRPr="00C903F1" w14:paraId="5806AAA5" w14:textId="77777777" w:rsidTr="00B17C56">
        <w:trPr>
          <w:trHeight w:val="4620"/>
          <w:jc w:val="right"/>
        </w:trPr>
        <w:tc>
          <w:tcPr>
            <w:tcW w:w="4962" w:type="dxa"/>
            <w:vAlign w:val="center"/>
          </w:tcPr>
          <w:p w14:paraId="4BB064BD" w14:textId="77777777" w:rsidR="003D68B1" w:rsidRPr="00C903F1" w:rsidRDefault="003A523E" w:rsidP="00DD3283">
            <w:pPr>
              <w:spacing w:after="0" w:line="240" w:lineRule="auto"/>
              <w:jc w:val="both"/>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1EF10917" wp14:editId="47083FA3">
                  <wp:extent cx="3072130" cy="4286250"/>
                  <wp:effectExtent l="0" t="0" r="0" b="0"/>
                  <wp:docPr id="115213758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098577" cy="4323149"/>
                          </a:xfrm>
                          <a:prstGeom prst="rect">
                            <a:avLst/>
                          </a:prstGeom>
                          <a:noFill/>
                          <a:ln>
                            <a:noFill/>
                          </a:ln>
                        </pic:spPr>
                      </pic:pic>
                    </a:graphicData>
                  </a:graphic>
                </wp:inline>
              </w:drawing>
            </w:r>
          </w:p>
        </w:tc>
        <w:tc>
          <w:tcPr>
            <w:tcW w:w="4677" w:type="dxa"/>
          </w:tcPr>
          <w:p w14:paraId="49157A6E" w14:textId="77777777" w:rsidR="003D68B1" w:rsidRPr="00C903F1" w:rsidRDefault="003D68B1" w:rsidP="00CC2577">
            <w:pPr>
              <w:spacing w:after="0" w:line="240" w:lineRule="auto"/>
              <w:rPr>
                <w:rFonts w:ascii="Times New Roman" w:eastAsia="Times New Roman" w:hAnsi="Times New Roman" w:cs="Times New Roman"/>
                <w:sz w:val="28"/>
                <w:szCs w:val="28"/>
              </w:rPr>
            </w:pPr>
            <w:r w:rsidRPr="00C903F1">
              <w:rPr>
                <w:rFonts w:ascii="Times New Roman" w:eastAsia="Times New Roman" w:hAnsi="Times New Roman" w:cs="Times New Roman"/>
                <w:noProof/>
                <w:sz w:val="28"/>
                <w:szCs w:val="28"/>
              </w:rPr>
              <w:drawing>
                <wp:inline distT="0" distB="0" distL="0" distR="0" wp14:anchorId="506C6580" wp14:editId="189D2C6B">
                  <wp:extent cx="2778760" cy="4229100"/>
                  <wp:effectExtent l="0" t="0" r="2540" b="0"/>
                  <wp:docPr id="33933569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5690" name="Рисунок 339335690"/>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2819379" cy="4290920"/>
                          </a:xfrm>
                          <a:prstGeom prst="rect">
                            <a:avLst/>
                          </a:prstGeom>
                        </pic:spPr>
                      </pic:pic>
                    </a:graphicData>
                  </a:graphic>
                </wp:inline>
              </w:drawing>
            </w:r>
          </w:p>
        </w:tc>
      </w:tr>
      <w:tr w:rsidR="003D68B1" w:rsidRPr="00C903F1" w14:paraId="28B19250" w14:textId="77777777" w:rsidTr="00B17C56">
        <w:trPr>
          <w:trHeight w:val="363"/>
          <w:jc w:val="right"/>
        </w:trPr>
        <w:tc>
          <w:tcPr>
            <w:tcW w:w="4962" w:type="dxa"/>
            <w:vAlign w:val="center"/>
          </w:tcPr>
          <w:p w14:paraId="12CD703C" w14:textId="77777777" w:rsidR="003D68B1" w:rsidRPr="00C903F1" w:rsidRDefault="003D68B1" w:rsidP="00DD3283">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AD13AF">
              <w:rPr>
                <w:rFonts w:ascii="Times New Roman" w:eastAsia="Times New Roman" w:hAnsi="Times New Roman" w:cs="Times New Roman"/>
                <w:sz w:val="28"/>
                <w:szCs w:val="28"/>
              </w:rPr>
              <w:t>а</w:t>
            </w:r>
            <w:r w:rsidRPr="00C903F1">
              <w:rPr>
                <w:rFonts w:ascii="Times New Roman" w:eastAsia="Times New Roman" w:hAnsi="Times New Roman" w:cs="Times New Roman"/>
                <w:sz w:val="28"/>
                <w:szCs w:val="28"/>
              </w:rPr>
              <w:t>)</w:t>
            </w:r>
          </w:p>
        </w:tc>
        <w:tc>
          <w:tcPr>
            <w:tcW w:w="4677" w:type="dxa"/>
          </w:tcPr>
          <w:p w14:paraId="6E575DAC" w14:textId="77777777" w:rsidR="003D68B1" w:rsidRPr="00C903F1" w:rsidRDefault="003D68B1" w:rsidP="00DD3283">
            <w:pPr>
              <w:spacing w:after="0" w:line="240" w:lineRule="auto"/>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w:t>
            </w:r>
            <w:r w:rsidR="00AD13AF">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tc>
      </w:tr>
    </w:tbl>
    <w:p w14:paraId="3F46C03C" w14:textId="77777777" w:rsidR="00BF14A6" w:rsidRPr="00C903F1" w:rsidRDefault="00BF14A6" w:rsidP="003A523E">
      <w:pPr>
        <w:spacing w:after="0" w:line="240" w:lineRule="auto"/>
        <w:ind w:firstLine="720"/>
        <w:jc w:val="center"/>
        <w:rPr>
          <w:rFonts w:ascii="Times New Roman" w:eastAsia="Times New Roman" w:hAnsi="Times New Roman" w:cs="Times New Roman"/>
          <w:sz w:val="28"/>
          <w:szCs w:val="28"/>
          <w:lang w:val="kk-KZ"/>
        </w:rPr>
      </w:pPr>
    </w:p>
    <w:p w14:paraId="184987FB" w14:textId="77777777" w:rsidR="003A523E" w:rsidRPr="00C903F1" w:rsidRDefault="003A523E" w:rsidP="003A523E">
      <w:pPr>
        <w:spacing w:after="0" w:line="240" w:lineRule="auto"/>
        <w:ind w:firstLine="720"/>
        <w:jc w:val="center"/>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Рисунок</w:t>
      </w:r>
      <w:r w:rsidR="00065781" w:rsidRPr="00C903F1">
        <w:rPr>
          <w:rFonts w:ascii="Times New Roman" w:eastAsia="Times New Roman" w:hAnsi="Times New Roman" w:cs="Times New Roman"/>
          <w:sz w:val="28"/>
          <w:szCs w:val="28"/>
        </w:rPr>
        <w:t xml:space="preserve"> 62</w:t>
      </w:r>
      <w:r w:rsidR="00007F31" w:rsidRPr="00C903F1">
        <w:rPr>
          <w:rFonts w:ascii="Times New Roman" w:eastAsia="Times New Roman" w:hAnsi="Times New Roman" w:cs="Times New Roman"/>
          <w:sz w:val="28"/>
          <w:szCs w:val="28"/>
        </w:rPr>
        <w:t xml:space="preserve"> - </w:t>
      </w:r>
      <w:r w:rsidRPr="00C903F1">
        <w:rPr>
          <w:rFonts w:ascii="Times New Roman" w:eastAsia="Times New Roman" w:hAnsi="Times New Roman" w:cs="Times New Roman"/>
          <w:sz w:val="28"/>
          <w:szCs w:val="28"/>
        </w:rPr>
        <w:t>Проектное зонирование территории по пригодности для ведения товарного сельскохозяйственного производства. Ерейментау - (</w:t>
      </w:r>
      <w:r w:rsidR="00AD13AF">
        <w:rPr>
          <w:rFonts w:ascii="Times New Roman" w:eastAsia="Times New Roman" w:hAnsi="Times New Roman" w:cs="Times New Roman"/>
          <w:sz w:val="28"/>
          <w:szCs w:val="28"/>
        </w:rPr>
        <w:t>а</w:t>
      </w:r>
      <w:proofErr w:type="gramStart"/>
      <w:r w:rsidRPr="00C903F1">
        <w:rPr>
          <w:rFonts w:ascii="Times New Roman" w:eastAsia="Times New Roman" w:hAnsi="Times New Roman" w:cs="Times New Roman"/>
          <w:sz w:val="28"/>
          <w:szCs w:val="28"/>
        </w:rPr>
        <w:t>),</w:t>
      </w:r>
      <w:r w:rsidRPr="00C903F1">
        <w:rPr>
          <w:rFonts w:ascii="Times New Roman" w:eastAsia="Times New Roman" w:hAnsi="Times New Roman" w:cs="Times New Roman"/>
          <w:sz w:val="28"/>
          <w:szCs w:val="28"/>
        </w:rPr>
        <w:tab/>
      </w:r>
      <w:proofErr w:type="gramEnd"/>
      <w:r w:rsidRPr="00C903F1">
        <w:rPr>
          <w:rFonts w:ascii="Times New Roman" w:eastAsia="Times New Roman" w:hAnsi="Times New Roman" w:cs="Times New Roman"/>
          <w:sz w:val="28"/>
          <w:szCs w:val="28"/>
        </w:rPr>
        <w:t>Зеренды - (</w:t>
      </w:r>
      <w:r w:rsidR="00AD13AF">
        <w:rPr>
          <w:rFonts w:ascii="Times New Roman" w:eastAsia="Times New Roman" w:hAnsi="Times New Roman" w:cs="Times New Roman"/>
          <w:sz w:val="28"/>
          <w:szCs w:val="28"/>
        </w:rPr>
        <w:t>б</w:t>
      </w:r>
      <w:r w:rsidRPr="00C903F1">
        <w:rPr>
          <w:rFonts w:ascii="Times New Roman" w:eastAsia="Times New Roman" w:hAnsi="Times New Roman" w:cs="Times New Roman"/>
          <w:sz w:val="28"/>
          <w:szCs w:val="28"/>
        </w:rPr>
        <w:t>)</w:t>
      </w:r>
    </w:p>
    <w:p w14:paraId="57F254EA" w14:textId="77777777" w:rsidR="009E5C0C" w:rsidRPr="00C903F1" w:rsidRDefault="009E5C0C" w:rsidP="009E5C0C">
      <w:pPr>
        <w:spacing w:after="0" w:line="240" w:lineRule="auto"/>
        <w:jc w:val="both"/>
        <w:rPr>
          <w:rFonts w:ascii="Times New Roman" w:eastAsia="Times New Roman" w:hAnsi="Times New Roman" w:cs="Times New Roman"/>
          <w:bCs/>
        </w:rPr>
      </w:pPr>
      <w:r w:rsidRPr="00C903F1">
        <w:rPr>
          <w:rFonts w:ascii="Times New Roman" w:eastAsia="Times New Roman" w:hAnsi="Times New Roman" w:cs="Times New Roman"/>
          <w:bCs/>
        </w:rPr>
        <w:t>Примечание: составлено автором</w:t>
      </w:r>
    </w:p>
    <w:p w14:paraId="06B07FB6" w14:textId="77777777" w:rsidR="00B004C4" w:rsidRPr="00C903F1" w:rsidRDefault="00B004C4" w:rsidP="003A523E">
      <w:pPr>
        <w:spacing w:after="0" w:line="240" w:lineRule="auto"/>
        <w:rPr>
          <w:rFonts w:ascii="Times New Roman" w:eastAsia="Times New Roman" w:hAnsi="Times New Roman" w:cs="Times New Roman"/>
          <w:sz w:val="28"/>
          <w:szCs w:val="28"/>
        </w:rPr>
      </w:pPr>
    </w:p>
    <w:p w14:paraId="3C200F68" w14:textId="77777777" w:rsidR="00447429" w:rsidRPr="00C903F1" w:rsidRDefault="001A42D8" w:rsidP="001A42D8">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В Зерендинском районе наблюдается более равномерное распределение между пашенными и кормовыми угодьями, при этом заметная доля территории представлена резервными землями для вовлечения. </w:t>
      </w:r>
      <w:r w:rsidR="002A6818" w:rsidRPr="00C903F1">
        <w:rPr>
          <w:rFonts w:ascii="Times New Roman" w:eastAsia="Times New Roman" w:hAnsi="Times New Roman" w:cs="Times New Roman"/>
          <w:sz w:val="28"/>
          <w:szCs w:val="28"/>
        </w:rPr>
        <w:t>Таблица</w:t>
      </w:r>
      <w:r w:rsidR="00A93886" w:rsidRPr="00C903F1">
        <w:rPr>
          <w:rFonts w:ascii="Times New Roman" w:eastAsia="Times New Roman" w:hAnsi="Times New Roman" w:cs="Times New Roman"/>
          <w:sz w:val="28"/>
          <w:szCs w:val="28"/>
        </w:rPr>
        <w:t xml:space="preserve"> 1</w:t>
      </w:r>
      <w:r w:rsidR="003D4EE7" w:rsidRPr="00C903F1">
        <w:rPr>
          <w:rFonts w:ascii="Times New Roman" w:eastAsia="Times New Roman" w:hAnsi="Times New Roman" w:cs="Times New Roman"/>
          <w:sz w:val="28"/>
          <w:szCs w:val="28"/>
          <w:lang w:val="kk-KZ"/>
        </w:rPr>
        <w:t>2</w:t>
      </w:r>
      <w:r w:rsidR="002A6818" w:rsidRPr="00C903F1">
        <w:rPr>
          <w:rFonts w:ascii="Times New Roman" w:eastAsia="Times New Roman" w:hAnsi="Times New Roman" w:cs="Times New Roman"/>
          <w:sz w:val="28"/>
          <w:szCs w:val="28"/>
        </w:rPr>
        <w:t xml:space="preserve"> отражает результаты проектного зонирования территории Ерейментауского и Зерендинского районов по классам качественного состояния сельскохозяйственных угодий, выполненного на основе метода взвешенного наложения мультикритериального анализа в среде ГИС.</w:t>
      </w:r>
    </w:p>
    <w:p w14:paraId="34FBDBA7" w14:textId="77777777" w:rsidR="00B17C56" w:rsidRPr="00C903F1" w:rsidRDefault="00A93886" w:rsidP="009E5C0C">
      <w:pPr>
        <w:spacing w:after="0" w:line="240" w:lineRule="auto"/>
        <w:ind w:firstLine="720"/>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В Ерейментауском районе основную долю занимают угодья, пригодные под кормовые культуры (53,42%), что указывает на преобладание пастбищных и сенокосных земель, при этом почти треть территории (29,95%) составляют угодья, пригодные для вовлечения в сельскохозяйственный оборот. Земли, пригодные для возделывания сельскохозяйственных культур, занимают лишь 8,99%, а деградированные угодья имеют крайне малый удельный вес – всего 0,05%.</w:t>
      </w:r>
    </w:p>
    <w:p w14:paraId="3D266B76" w14:textId="77777777" w:rsidR="009E5C0C" w:rsidRPr="00C903F1" w:rsidRDefault="009E5C0C" w:rsidP="009E5C0C">
      <w:pPr>
        <w:spacing w:after="0" w:line="240" w:lineRule="auto"/>
        <w:ind w:firstLine="720"/>
        <w:jc w:val="both"/>
        <w:rPr>
          <w:rFonts w:ascii="Times New Roman" w:eastAsia="Times New Roman" w:hAnsi="Times New Roman" w:cs="Times New Roman"/>
          <w:sz w:val="28"/>
          <w:szCs w:val="28"/>
          <w:lang w:val="kk-KZ"/>
        </w:rPr>
      </w:pPr>
    </w:p>
    <w:p w14:paraId="05F566E3" w14:textId="77777777" w:rsidR="002A6818" w:rsidRPr="00C903F1" w:rsidRDefault="002A6818" w:rsidP="002A6818">
      <w:pPr>
        <w:spacing w:after="0" w:line="240" w:lineRule="auto"/>
        <w:jc w:val="both"/>
        <w:rPr>
          <w:rFonts w:ascii="Times New Roman" w:eastAsia="Times New Roman" w:hAnsi="Times New Roman" w:cs="Times New Roman"/>
          <w:sz w:val="28"/>
          <w:szCs w:val="28"/>
          <w:lang w:val="kk-KZ"/>
        </w:rPr>
      </w:pPr>
      <w:r w:rsidRPr="00C903F1">
        <w:rPr>
          <w:rFonts w:ascii="Times New Roman" w:eastAsia="Times New Roman" w:hAnsi="Times New Roman" w:cs="Times New Roman"/>
          <w:sz w:val="28"/>
          <w:szCs w:val="28"/>
        </w:rPr>
        <w:t>Таблица 1</w:t>
      </w:r>
      <w:r w:rsidR="003D4EE7" w:rsidRPr="00C903F1">
        <w:rPr>
          <w:rFonts w:ascii="Times New Roman" w:eastAsia="Times New Roman" w:hAnsi="Times New Roman" w:cs="Times New Roman"/>
          <w:sz w:val="28"/>
          <w:szCs w:val="28"/>
          <w:lang w:val="kk-KZ"/>
        </w:rPr>
        <w:t>2</w:t>
      </w:r>
      <w:r w:rsidR="00BF14A6" w:rsidRPr="00C903F1">
        <w:rPr>
          <w:rFonts w:ascii="Times New Roman" w:eastAsia="Times New Roman" w:hAnsi="Times New Roman" w:cs="Times New Roman"/>
          <w:sz w:val="28"/>
          <w:szCs w:val="28"/>
          <w:lang w:val="kk-KZ"/>
        </w:rPr>
        <w:t xml:space="preserve"> </w:t>
      </w:r>
      <w:r w:rsidR="00BF14A6" w:rsidRPr="00C903F1">
        <w:rPr>
          <w:rFonts w:ascii="Times New Roman" w:eastAsia="Times New Roman" w:hAnsi="Times New Roman" w:cs="Times New Roman"/>
          <w:sz w:val="28"/>
          <w:szCs w:val="28"/>
        </w:rPr>
        <w:t>–</w:t>
      </w:r>
      <w:r w:rsidR="00BF14A6" w:rsidRPr="00C903F1">
        <w:rPr>
          <w:rFonts w:ascii="Times New Roman" w:eastAsia="Times New Roman" w:hAnsi="Times New Roman" w:cs="Times New Roman"/>
          <w:sz w:val="28"/>
          <w:szCs w:val="28"/>
          <w:lang w:val="kk-KZ"/>
        </w:rPr>
        <w:t xml:space="preserve"> </w:t>
      </w:r>
      <w:r w:rsidR="007E43F3" w:rsidRPr="00C903F1">
        <w:rPr>
          <w:rFonts w:ascii="Times New Roman" w:eastAsia="Times New Roman" w:hAnsi="Times New Roman" w:cs="Times New Roman"/>
          <w:sz w:val="28"/>
          <w:szCs w:val="28"/>
        </w:rPr>
        <w:t>Проектные к</w:t>
      </w:r>
      <w:r w:rsidRPr="00C903F1">
        <w:rPr>
          <w:rFonts w:ascii="Times New Roman" w:eastAsia="Times New Roman" w:hAnsi="Times New Roman" w:cs="Times New Roman"/>
          <w:sz w:val="28"/>
          <w:szCs w:val="28"/>
        </w:rPr>
        <w:t xml:space="preserve">лассы </w:t>
      </w:r>
      <w:r w:rsidR="007E43F3" w:rsidRPr="00C903F1">
        <w:rPr>
          <w:rFonts w:ascii="Times New Roman" w:eastAsia="Times New Roman" w:hAnsi="Times New Roman" w:cs="Times New Roman"/>
          <w:sz w:val="28"/>
          <w:szCs w:val="28"/>
        </w:rPr>
        <w:t xml:space="preserve">пригодности </w:t>
      </w:r>
      <w:r w:rsidRPr="00C903F1">
        <w:rPr>
          <w:rFonts w:ascii="Times New Roman" w:eastAsia="Times New Roman" w:hAnsi="Times New Roman" w:cs="Times New Roman"/>
          <w:sz w:val="28"/>
          <w:szCs w:val="28"/>
        </w:rPr>
        <w:t>земель</w:t>
      </w:r>
      <w:r w:rsidR="007E43F3" w:rsidRPr="00C903F1">
        <w:rPr>
          <w:rFonts w:ascii="Times New Roman" w:eastAsia="Times New Roman" w:hAnsi="Times New Roman" w:cs="Times New Roman"/>
          <w:sz w:val="28"/>
          <w:szCs w:val="28"/>
        </w:rPr>
        <w:t>.</w:t>
      </w:r>
      <w:r w:rsidR="00BF14A6" w:rsidRPr="00C903F1">
        <w:rPr>
          <w:rFonts w:ascii="Times New Roman" w:eastAsia="Times New Roman" w:hAnsi="Times New Roman" w:cs="Times New Roman"/>
          <w:sz w:val="28"/>
          <w:szCs w:val="28"/>
          <w:lang w:val="kk-KZ"/>
        </w:rPr>
        <w:t xml:space="preserve"> </w:t>
      </w:r>
    </w:p>
    <w:p w14:paraId="3278BDD9" w14:textId="77777777" w:rsidR="00BF14A6" w:rsidRPr="00C903F1" w:rsidRDefault="00BF14A6" w:rsidP="002A6818">
      <w:pPr>
        <w:spacing w:after="0" w:line="240" w:lineRule="auto"/>
        <w:jc w:val="both"/>
        <w:rPr>
          <w:rFonts w:ascii="Times New Roman" w:eastAsia="Times New Roman" w:hAnsi="Times New Roman" w:cs="Times New Roman"/>
          <w:sz w:val="28"/>
          <w:szCs w:val="28"/>
          <w:lang w:val="kk-KZ"/>
        </w:rPr>
      </w:pPr>
    </w:p>
    <w:tbl>
      <w:tblPr>
        <w:tblStyle w:val="ab"/>
        <w:tblW w:w="0" w:type="auto"/>
        <w:tblLook w:val="04A0" w:firstRow="1" w:lastRow="0" w:firstColumn="1" w:lastColumn="0" w:noHBand="0" w:noVBand="1"/>
      </w:tblPr>
      <w:tblGrid>
        <w:gridCol w:w="2146"/>
        <w:gridCol w:w="2007"/>
        <w:gridCol w:w="1734"/>
        <w:gridCol w:w="2007"/>
        <w:gridCol w:w="1734"/>
      </w:tblGrid>
      <w:tr w:rsidR="00447429" w:rsidRPr="00F903A0" w14:paraId="2FE61C40" w14:textId="77777777" w:rsidTr="00BF14A6">
        <w:tc>
          <w:tcPr>
            <w:tcW w:w="2048" w:type="dxa"/>
            <w:tcBorders>
              <w:top w:val="single" w:sz="4" w:space="0" w:color="auto"/>
              <w:left w:val="single" w:sz="4" w:space="0" w:color="auto"/>
              <w:bottom w:val="single" w:sz="4" w:space="0" w:color="auto"/>
              <w:right w:val="single" w:sz="4" w:space="0" w:color="auto"/>
            </w:tcBorders>
          </w:tcPr>
          <w:p w14:paraId="5D180E30"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Класс угодий</w:t>
            </w:r>
          </w:p>
        </w:tc>
        <w:tc>
          <w:tcPr>
            <w:tcW w:w="1922" w:type="dxa"/>
            <w:tcBorders>
              <w:top w:val="single" w:sz="4" w:space="0" w:color="auto"/>
              <w:left w:val="nil"/>
              <w:bottom w:val="single" w:sz="4" w:space="0" w:color="auto"/>
              <w:right w:val="single" w:sz="4" w:space="0" w:color="auto"/>
            </w:tcBorders>
          </w:tcPr>
          <w:p w14:paraId="7EE537E7"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Ерейментауский район, га</w:t>
            </w:r>
          </w:p>
        </w:tc>
        <w:tc>
          <w:tcPr>
            <w:tcW w:w="1868" w:type="dxa"/>
            <w:tcBorders>
              <w:top w:val="single" w:sz="4" w:space="0" w:color="auto"/>
              <w:left w:val="nil"/>
              <w:bottom w:val="single" w:sz="4" w:space="0" w:color="auto"/>
              <w:right w:val="single" w:sz="4" w:space="0" w:color="auto"/>
            </w:tcBorders>
          </w:tcPr>
          <w:p w14:paraId="3A9E8B69"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Зерендинский район, га</w:t>
            </w:r>
          </w:p>
        </w:tc>
        <w:tc>
          <w:tcPr>
            <w:tcW w:w="1922" w:type="dxa"/>
            <w:tcBorders>
              <w:top w:val="single" w:sz="4" w:space="0" w:color="auto"/>
              <w:left w:val="nil"/>
              <w:bottom w:val="single" w:sz="4" w:space="0" w:color="auto"/>
              <w:right w:val="single" w:sz="4" w:space="0" w:color="auto"/>
            </w:tcBorders>
          </w:tcPr>
          <w:p w14:paraId="6F570399"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Ерейментауский район, %</w:t>
            </w:r>
          </w:p>
        </w:tc>
        <w:tc>
          <w:tcPr>
            <w:tcW w:w="1868" w:type="dxa"/>
            <w:tcBorders>
              <w:top w:val="single" w:sz="4" w:space="0" w:color="auto"/>
              <w:left w:val="nil"/>
              <w:bottom w:val="single" w:sz="4" w:space="0" w:color="auto"/>
              <w:right w:val="single" w:sz="4" w:space="0" w:color="auto"/>
            </w:tcBorders>
          </w:tcPr>
          <w:p w14:paraId="7831F738"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Зерендинский район, %</w:t>
            </w:r>
          </w:p>
        </w:tc>
      </w:tr>
      <w:tr w:rsidR="00781AEF" w:rsidRPr="00F903A0" w14:paraId="677F1907" w14:textId="77777777" w:rsidTr="00BF14A6">
        <w:tc>
          <w:tcPr>
            <w:tcW w:w="2048" w:type="dxa"/>
            <w:tcBorders>
              <w:top w:val="single" w:sz="4" w:space="0" w:color="auto"/>
              <w:left w:val="single" w:sz="4" w:space="0" w:color="auto"/>
              <w:bottom w:val="single" w:sz="4" w:space="0" w:color="auto"/>
              <w:right w:val="single" w:sz="4" w:space="0" w:color="auto"/>
            </w:tcBorders>
          </w:tcPr>
          <w:p w14:paraId="29D6954C" w14:textId="77777777" w:rsidR="00781AEF" w:rsidRPr="00F903A0" w:rsidRDefault="00781AEF" w:rsidP="00781AEF">
            <w:pPr>
              <w:jc w:val="center"/>
              <w:rPr>
                <w:rFonts w:ascii="Times New Roman" w:hAnsi="Times New Roman" w:cs="Times New Roman"/>
                <w:sz w:val="26"/>
                <w:szCs w:val="26"/>
              </w:rPr>
            </w:pPr>
            <w:r w:rsidRPr="00F903A0">
              <w:rPr>
                <w:rFonts w:ascii="Times New Roman" w:hAnsi="Times New Roman" w:cs="Times New Roman"/>
                <w:sz w:val="26"/>
                <w:szCs w:val="26"/>
              </w:rPr>
              <w:t>1</w:t>
            </w:r>
          </w:p>
        </w:tc>
        <w:tc>
          <w:tcPr>
            <w:tcW w:w="1922" w:type="dxa"/>
            <w:tcBorders>
              <w:top w:val="single" w:sz="4" w:space="0" w:color="auto"/>
              <w:left w:val="nil"/>
              <w:bottom w:val="single" w:sz="4" w:space="0" w:color="auto"/>
              <w:right w:val="single" w:sz="4" w:space="0" w:color="auto"/>
            </w:tcBorders>
          </w:tcPr>
          <w:p w14:paraId="282A5A7B" w14:textId="77777777" w:rsidR="00781AEF" w:rsidRPr="00F903A0" w:rsidRDefault="00781AEF" w:rsidP="00781AEF">
            <w:pPr>
              <w:jc w:val="center"/>
              <w:rPr>
                <w:rFonts w:ascii="Times New Roman" w:hAnsi="Times New Roman" w:cs="Times New Roman"/>
                <w:sz w:val="26"/>
                <w:szCs w:val="26"/>
              </w:rPr>
            </w:pPr>
            <w:r w:rsidRPr="00F903A0">
              <w:rPr>
                <w:rFonts w:ascii="Times New Roman" w:hAnsi="Times New Roman" w:cs="Times New Roman"/>
                <w:sz w:val="26"/>
                <w:szCs w:val="26"/>
              </w:rPr>
              <w:t>2</w:t>
            </w:r>
          </w:p>
        </w:tc>
        <w:tc>
          <w:tcPr>
            <w:tcW w:w="1868" w:type="dxa"/>
            <w:tcBorders>
              <w:top w:val="single" w:sz="4" w:space="0" w:color="auto"/>
              <w:left w:val="nil"/>
              <w:bottom w:val="single" w:sz="4" w:space="0" w:color="auto"/>
              <w:right w:val="single" w:sz="4" w:space="0" w:color="auto"/>
            </w:tcBorders>
          </w:tcPr>
          <w:p w14:paraId="7BDDDA4D" w14:textId="77777777" w:rsidR="00781AEF" w:rsidRPr="00F903A0" w:rsidRDefault="00781AEF" w:rsidP="00781AEF">
            <w:pPr>
              <w:jc w:val="center"/>
              <w:rPr>
                <w:rFonts w:ascii="Times New Roman" w:hAnsi="Times New Roman" w:cs="Times New Roman"/>
                <w:sz w:val="26"/>
                <w:szCs w:val="26"/>
              </w:rPr>
            </w:pPr>
            <w:r w:rsidRPr="00F903A0">
              <w:rPr>
                <w:rFonts w:ascii="Times New Roman" w:hAnsi="Times New Roman" w:cs="Times New Roman"/>
                <w:sz w:val="26"/>
                <w:szCs w:val="26"/>
              </w:rPr>
              <w:t>3</w:t>
            </w:r>
          </w:p>
        </w:tc>
        <w:tc>
          <w:tcPr>
            <w:tcW w:w="1922" w:type="dxa"/>
            <w:tcBorders>
              <w:top w:val="single" w:sz="4" w:space="0" w:color="auto"/>
              <w:left w:val="nil"/>
              <w:bottom w:val="single" w:sz="4" w:space="0" w:color="auto"/>
              <w:right w:val="single" w:sz="4" w:space="0" w:color="auto"/>
            </w:tcBorders>
          </w:tcPr>
          <w:p w14:paraId="090CAFF7" w14:textId="77777777" w:rsidR="00781AEF" w:rsidRPr="00F903A0" w:rsidRDefault="00781AEF" w:rsidP="00781AEF">
            <w:pPr>
              <w:jc w:val="center"/>
              <w:rPr>
                <w:rFonts w:ascii="Times New Roman" w:hAnsi="Times New Roman" w:cs="Times New Roman"/>
                <w:sz w:val="26"/>
                <w:szCs w:val="26"/>
              </w:rPr>
            </w:pPr>
            <w:r w:rsidRPr="00F903A0">
              <w:rPr>
                <w:rFonts w:ascii="Times New Roman" w:hAnsi="Times New Roman" w:cs="Times New Roman"/>
                <w:sz w:val="26"/>
                <w:szCs w:val="26"/>
              </w:rPr>
              <w:t>4</w:t>
            </w:r>
          </w:p>
        </w:tc>
        <w:tc>
          <w:tcPr>
            <w:tcW w:w="1868" w:type="dxa"/>
            <w:tcBorders>
              <w:top w:val="single" w:sz="4" w:space="0" w:color="auto"/>
              <w:left w:val="nil"/>
              <w:bottom w:val="single" w:sz="4" w:space="0" w:color="auto"/>
              <w:right w:val="single" w:sz="4" w:space="0" w:color="auto"/>
            </w:tcBorders>
          </w:tcPr>
          <w:p w14:paraId="46C75119" w14:textId="77777777" w:rsidR="00781AEF" w:rsidRPr="00F903A0" w:rsidRDefault="00781AEF" w:rsidP="00781AEF">
            <w:pPr>
              <w:jc w:val="center"/>
              <w:rPr>
                <w:rFonts w:ascii="Times New Roman" w:hAnsi="Times New Roman" w:cs="Times New Roman"/>
                <w:sz w:val="26"/>
                <w:szCs w:val="26"/>
              </w:rPr>
            </w:pPr>
            <w:r w:rsidRPr="00F903A0">
              <w:rPr>
                <w:rFonts w:ascii="Times New Roman" w:hAnsi="Times New Roman" w:cs="Times New Roman"/>
                <w:sz w:val="26"/>
                <w:szCs w:val="26"/>
              </w:rPr>
              <w:t>5</w:t>
            </w:r>
          </w:p>
        </w:tc>
      </w:tr>
      <w:tr w:rsidR="00447429" w:rsidRPr="00F903A0" w14:paraId="3951C3AE" w14:textId="77777777" w:rsidTr="00BF14A6">
        <w:tc>
          <w:tcPr>
            <w:tcW w:w="2048" w:type="dxa"/>
            <w:tcBorders>
              <w:top w:val="nil"/>
              <w:left w:val="single" w:sz="4" w:space="0" w:color="auto"/>
              <w:bottom w:val="single" w:sz="4" w:space="0" w:color="auto"/>
              <w:right w:val="single" w:sz="4" w:space="0" w:color="auto"/>
            </w:tcBorders>
          </w:tcPr>
          <w:p w14:paraId="11EFFF6E" w14:textId="77777777" w:rsidR="00447429" w:rsidRPr="00F903A0" w:rsidRDefault="00447429" w:rsidP="00447429">
            <w:pPr>
              <w:jc w:val="both"/>
              <w:rPr>
                <w:rFonts w:ascii="Times New Roman" w:hAnsi="Times New Roman" w:cs="Times New Roman"/>
                <w:sz w:val="26"/>
                <w:szCs w:val="26"/>
              </w:rPr>
            </w:pPr>
            <w:r w:rsidRPr="00F903A0">
              <w:rPr>
                <w:rFonts w:ascii="Times New Roman" w:hAnsi="Times New Roman" w:cs="Times New Roman"/>
                <w:sz w:val="26"/>
                <w:szCs w:val="26"/>
              </w:rPr>
              <w:t xml:space="preserve">Пригодные для </w:t>
            </w:r>
            <w:r w:rsidR="003E79B5" w:rsidRPr="00F903A0">
              <w:rPr>
                <w:rFonts w:ascii="Times New Roman" w:hAnsi="Times New Roman" w:cs="Times New Roman"/>
                <w:sz w:val="26"/>
                <w:szCs w:val="26"/>
              </w:rPr>
              <w:t xml:space="preserve">посева </w:t>
            </w:r>
            <w:r w:rsidRPr="00F903A0">
              <w:rPr>
                <w:rFonts w:ascii="Times New Roman" w:hAnsi="Times New Roman" w:cs="Times New Roman"/>
                <w:sz w:val="26"/>
                <w:szCs w:val="26"/>
              </w:rPr>
              <w:t>с/х культур</w:t>
            </w:r>
          </w:p>
        </w:tc>
        <w:tc>
          <w:tcPr>
            <w:tcW w:w="1922" w:type="dxa"/>
            <w:tcBorders>
              <w:top w:val="nil"/>
              <w:left w:val="nil"/>
              <w:bottom w:val="single" w:sz="4" w:space="0" w:color="auto"/>
              <w:right w:val="single" w:sz="4" w:space="0" w:color="auto"/>
            </w:tcBorders>
          </w:tcPr>
          <w:p w14:paraId="3F26E94A" w14:textId="77777777" w:rsidR="00447429" w:rsidRPr="00F903A0" w:rsidRDefault="00447429" w:rsidP="00781AEF">
            <w:pPr>
              <w:jc w:val="center"/>
              <w:rPr>
                <w:rFonts w:ascii="Times New Roman" w:hAnsi="Times New Roman" w:cs="Times New Roman"/>
                <w:sz w:val="26"/>
                <w:szCs w:val="26"/>
              </w:rPr>
            </w:pPr>
            <w:r w:rsidRPr="00F903A0">
              <w:rPr>
                <w:rFonts w:ascii="Times New Roman" w:hAnsi="Times New Roman" w:cs="Times New Roman"/>
                <w:sz w:val="26"/>
                <w:szCs w:val="26"/>
              </w:rPr>
              <w:t>301</w:t>
            </w:r>
            <w:r w:rsidR="00781AEF" w:rsidRPr="00F903A0">
              <w:rPr>
                <w:rFonts w:ascii="Times New Roman" w:hAnsi="Times New Roman" w:cs="Times New Roman"/>
                <w:sz w:val="26"/>
                <w:szCs w:val="26"/>
              </w:rPr>
              <w:t xml:space="preserve"> </w:t>
            </w:r>
            <w:r w:rsidRPr="00F903A0">
              <w:rPr>
                <w:rFonts w:ascii="Times New Roman" w:hAnsi="Times New Roman" w:cs="Times New Roman"/>
                <w:sz w:val="26"/>
                <w:szCs w:val="26"/>
              </w:rPr>
              <w:t>225</w:t>
            </w:r>
          </w:p>
        </w:tc>
        <w:tc>
          <w:tcPr>
            <w:tcW w:w="1868" w:type="dxa"/>
            <w:tcBorders>
              <w:top w:val="nil"/>
              <w:left w:val="nil"/>
              <w:bottom w:val="single" w:sz="4" w:space="0" w:color="auto"/>
              <w:right w:val="single" w:sz="4" w:space="0" w:color="auto"/>
            </w:tcBorders>
          </w:tcPr>
          <w:p w14:paraId="52D09CEA" w14:textId="77777777" w:rsidR="00447429" w:rsidRPr="00F903A0" w:rsidRDefault="00447429" w:rsidP="00781AEF">
            <w:pPr>
              <w:jc w:val="center"/>
              <w:rPr>
                <w:rFonts w:ascii="Times New Roman" w:hAnsi="Times New Roman" w:cs="Times New Roman"/>
                <w:sz w:val="26"/>
                <w:szCs w:val="26"/>
              </w:rPr>
            </w:pPr>
            <w:r w:rsidRPr="00F903A0">
              <w:rPr>
                <w:rFonts w:ascii="Times New Roman" w:hAnsi="Times New Roman" w:cs="Times New Roman"/>
                <w:sz w:val="26"/>
                <w:szCs w:val="26"/>
              </w:rPr>
              <w:t>807</w:t>
            </w:r>
            <w:r w:rsidR="00781AEF" w:rsidRPr="00F903A0">
              <w:rPr>
                <w:rFonts w:ascii="Times New Roman" w:hAnsi="Times New Roman" w:cs="Times New Roman"/>
                <w:sz w:val="26"/>
                <w:szCs w:val="26"/>
              </w:rPr>
              <w:t xml:space="preserve"> </w:t>
            </w:r>
            <w:r w:rsidRPr="00F903A0">
              <w:rPr>
                <w:rFonts w:ascii="Times New Roman" w:hAnsi="Times New Roman" w:cs="Times New Roman"/>
                <w:sz w:val="26"/>
                <w:szCs w:val="26"/>
              </w:rPr>
              <w:t>874</w:t>
            </w:r>
          </w:p>
        </w:tc>
        <w:tc>
          <w:tcPr>
            <w:tcW w:w="1922" w:type="dxa"/>
            <w:tcBorders>
              <w:top w:val="nil"/>
              <w:left w:val="nil"/>
              <w:bottom w:val="single" w:sz="4" w:space="0" w:color="auto"/>
              <w:right w:val="single" w:sz="4" w:space="0" w:color="auto"/>
            </w:tcBorders>
          </w:tcPr>
          <w:p w14:paraId="28209F77" w14:textId="77777777" w:rsidR="00447429" w:rsidRPr="00F903A0" w:rsidRDefault="00447429" w:rsidP="00781AEF">
            <w:pPr>
              <w:jc w:val="center"/>
              <w:rPr>
                <w:rFonts w:ascii="Times New Roman" w:hAnsi="Times New Roman" w:cs="Times New Roman"/>
                <w:sz w:val="26"/>
                <w:szCs w:val="26"/>
              </w:rPr>
            </w:pPr>
            <w:r w:rsidRPr="00F903A0">
              <w:rPr>
                <w:rFonts w:ascii="Times New Roman" w:hAnsi="Times New Roman" w:cs="Times New Roman"/>
                <w:sz w:val="26"/>
                <w:szCs w:val="26"/>
              </w:rPr>
              <w:t>8,99</w:t>
            </w:r>
          </w:p>
        </w:tc>
        <w:tc>
          <w:tcPr>
            <w:tcW w:w="1868" w:type="dxa"/>
            <w:tcBorders>
              <w:top w:val="nil"/>
              <w:left w:val="nil"/>
              <w:bottom w:val="single" w:sz="4" w:space="0" w:color="auto"/>
              <w:right w:val="single" w:sz="4" w:space="0" w:color="auto"/>
            </w:tcBorders>
          </w:tcPr>
          <w:p w14:paraId="069265A3" w14:textId="77777777" w:rsidR="00447429" w:rsidRPr="00F903A0" w:rsidRDefault="00447429" w:rsidP="00781AEF">
            <w:pPr>
              <w:jc w:val="center"/>
              <w:rPr>
                <w:rFonts w:ascii="Times New Roman" w:hAnsi="Times New Roman" w:cs="Times New Roman"/>
                <w:sz w:val="26"/>
                <w:szCs w:val="26"/>
              </w:rPr>
            </w:pPr>
            <w:r w:rsidRPr="00F903A0">
              <w:rPr>
                <w:rFonts w:ascii="Times New Roman" w:hAnsi="Times New Roman" w:cs="Times New Roman"/>
                <w:sz w:val="26"/>
                <w:szCs w:val="26"/>
              </w:rPr>
              <w:t>47,65</w:t>
            </w:r>
          </w:p>
        </w:tc>
      </w:tr>
      <w:tr w:rsidR="00447429" w:rsidRPr="00F903A0" w14:paraId="53FCF5A5" w14:textId="77777777" w:rsidTr="00BF14A6">
        <w:tc>
          <w:tcPr>
            <w:tcW w:w="2048" w:type="dxa"/>
            <w:tcBorders>
              <w:top w:val="nil"/>
              <w:left w:val="single" w:sz="4" w:space="0" w:color="auto"/>
              <w:bottom w:val="single" w:sz="4" w:space="0" w:color="auto"/>
              <w:right w:val="single" w:sz="4" w:space="0" w:color="auto"/>
            </w:tcBorders>
          </w:tcPr>
          <w:p w14:paraId="10CCBD29" w14:textId="77777777" w:rsidR="00447429" w:rsidRPr="00F903A0" w:rsidRDefault="00447429" w:rsidP="00447429">
            <w:pPr>
              <w:jc w:val="both"/>
              <w:rPr>
                <w:rFonts w:ascii="Times New Roman" w:eastAsia="Times New Roman" w:hAnsi="Times New Roman" w:cs="Times New Roman"/>
                <w:sz w:val="26"/>
                <w:szCs w:val="26"/>
              </w:rPr>
            </w:pPr>
            <w:r w:rsidRPr="00F903A0">
              <w:rPr>
                <w:rFonts w:ascii="Times New Roman" w:hAnsi="Times New Roman" w:cs="Times New Roman"/>
                <w:sz w:val="26"/>
                <w:szCs w:val="26"/>
              </w:rPr>
              <w:t>Пригодные под кормовые угодья</w:t>
            </w:r>
          </w:p>
        </w:tc>
        <w:tc>
          <w:tcPr>
            <w:tcW w:w="1922" w:type="dxa"/>
            <w:tcBorders>
              <w:top w:val="nil"/>
              <w:left w:val="nil"/>
              <w:bottom w:val="single" w:sz="4" w:space="0" w:color="auto"/>
              <w:right w:val="single" w:sz="4" w:space="0" w:color="auto"/>
            </w:tcBorders>
          </w:tcPr>
          <w:p w14:paraId="1981844C"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1</w:t>
            </w:r>
            <w:r w:rsidR="00781AEF" w:rsidRPr="00F903A0">
              <w:rPr>
                <w:rFonts w:ascii="Times New Roman" w:hAnsi="Times New Roman" w:cs="Times New Roman"/>
                <w:sz w:val="26"/>
                <w:szCs w:val="26"/>
              </w:rPr>
              <w:t> </w:t>
            </w:r>
            <w:r w:rsidRPr="00F903A0">
              <w:rPr>
                <w:rFonts w:ascii="Times New Roman" w:hAnsi="Times New Roman" w:cs="Times New Roman"/>
                <w:sz w:val="26"/>
                <w:szCs w:val="26"/>
              </w:rPr>
              <w:t>790</w:t>
            </w:r>
            <w:r w:rsidR="00781AEF" w:rsidRPr="00F903A0">
              <w:rPr>
                <w:rFonts w:ascii="Times New Roman" w:hAnsi="Times New Roman" w:cs="Times New Roman"/>
                <w:sz w:val="26"/>
                <w:szCs w:val="26"/>
              </w:rPr>
              <w:t xml:space="preserve"> </w:t>
            </w:r>
            <w:r w:rsidRPr="00F903A0">
              <w:rPr>
                <w:rFonts w:ascii="Times New Roman" w:hAnsi="Times New Roman" w:cs="Times New Roman"/>
                <w:sz w:val="26"/>
                <w:szCs w:val="26"/>
              </w:rPr>
              <w:t>157</w:t>
            </w:r>
          </w:p>
        </w:tc>
        <w:tc>
          <w:tcPr>
            <w:tcW w:w="1868" w:type="dxa"/>
            <w:tcBorders>
              <w:top w:val="nil"/>
              <w:left w:val="nil"/>
              <w:bottom w:val="single" w:sz="4" w:space="0" w:color="auto"/>
              <w:right w:val="single" w:sz="4" w:space="0" w:color="auto"/>
            </w:tcBorders>
          </w:tcPr>
          <w:p w14:paraId="18BD0624"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610</w:t>
            </w:r>
            <w:r w:rsidR="00781AEF" w:rsidRPr="00F903A0">
              <w:rPr>
                <w:rFonts w:ascii="Times New Roman" w:hAnsi="Times New Roman" w:cs="Times New Roman"/>
                <w:sz w:val="26"/>
                <w:szCs w:val="26"/>
              </w:rPr>
              <w:t xml:space="preserve"> </w:t>
            </w:r>
            <w:r w:rsidRPr="00F903A0">
              <w:rPr>
                <w:rFonts w:ascii="Times New Roman" w:hAnsi="Times New Roman" w:cs="Times New Roman"/>
                <w:sz w:val="26"/>
                <w:szCs w:val="26"/>
              </w:rPr>
              <w:t>985</w:t>
            </w:r>
          </w:p>
        </w:tc>
        <w:tc>
          <w:tcPr>
            <w:tcW w:w="1922" w:type="dxa"/>
            <w:tcBorders>
              <w:top w:val="nil"/>
              <w:left w:val="nil"/>
              <w:bottom w:val="single" w:sz="4" w:space="0" w:color="auto"/>
              <w:right w:val="single" w:sz="4" w:space="0" w:color="auto"/>
            </w:tcBorders>
          </w:tcPr>
          <w:p w14:paraId="26A16534"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53,42</w:t>
            </w:r>
          </w:p>
        </w:tc>
        <w:tc>
          <w:tcPr>
            <w:tcW w:w="1868" w:type="dxa"/>
            <w:tcBorders>
              <w:top w:val="nil"/>
              <w:left w:val="nil"/>
              <w:bottom w:val="single" w:sz="4" w:space="0" w:color="auto"/>
              <w:right w:val="single" w:sz="4" w:space="0" w:color="auto"/>
            </w:tcBorders>
          </w:tcPr>
          <w:p w14:paraId="18B4325E"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36,04</w:t>
            </w:r>
          </w:p>
        </w:tc>
      </w:tr>
      <w:tr w:rsidR="00447429" w:rsidRPr="00F903A0" w14:paraId="72C9171D" w14:textId="77777777" w:rsidTr="00BF14A6">
        <w:tc>
          <w:tcPr>
            <w:tcW w:w="2048" w:type="dxa"/>
            <w:tcBorders>
              <w:top w:val="nil"/>
              <w:left w:val="single" w:sz="4" w:space="0" w:color="auto"/>
              <w:bottom w:val="single" w:sz="4" w:space="0" w:color="auto"/>
              <w:right w:val="single" w:sz="4" w:space="0" w:color="auto"/>
            </w:tcBorders>
          </w:tcPr>
          <w:p w14:paraId="2A68AF4F" w14:textId="77777777" w:rsidR="00447429" w:rsidRPr="00F903A0" w:rsidRDefault="00447429" w:rsidP="00447429">
            <w:pPr>
              <w:jc w:val="both"/>
              <w:rPr>
                <w:rFonts w:ascii="Times New Roman" w:eastAsia="Times New Roman" w:hAnsi="Times New Roman" w:cs="Times New Roman"/>
                <w:sz w:val="26"/>
                <w:szCs w:val="26"/>
              </w:rPr>
            </w:pPr>
            <w:r w:rsidRPr="00F903A0">
              <w:rPr>
                <w:rFonts w:ascii="Times New Roman" w:hAnsi="Times New Roman" w:cs="Times New Roman"/>
                <w:sz w:val="26"/>
                <w:szCs w:val="26"/>
              </w:rPr>
              <w:t>Кормовые угодья с ограниченной пригодностью</w:t>
            </w:r>
          </w:p>
        </w:tc>
        <w:tc>
          <w:tcPr>
            <w:tcW w:w="1922" w:type="dxa"/>
            <w:tcBorders>
              <w:top w:val="nil"/>
              <w:left w:val="nil"/>
              <w:bottom w:val="single" w:sz="4" w:space="0" w:color="auto"/>
              <w:right w:val="single" w:sz="4" w:space="0" w:color="auto"/>
            </w:tcBorders>
          </w:tcPr>
          <w:p w14:paraId="0D1A208D"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254</w:t>
            </w:r>
            <w:r w:rsidR="00781AEF" w:rsidRPr="00F903A0">
              <w:rPr>
                <w:rFonts w:ascii="Times New Roman" w:hAnsi="Times New Roman" w:cs="Times New Roman"/>
                <w:sz w:val="26"/>
                <w:szCs w:val="26"/>
              </w:rPr>
              <w:t xml:space="preserve"> </w:t>
            </w:r>
            <w:r w:rsidRPr="00F903A0">
              <w:rPr>
                <w:rFonts w:ascii="Times New Roman" w:hAnsi="Times New Roman" w:cs="Times New Roman"/>
                <w:sz w:val="26"/>
                <w:szCs w:val="26"/>
              </w:rPr>
              <w:t>621,9</w:t>
            </w:r>
          </w:p>
        </w:tc>
        <w:tc>
          <w:tcPr>
            <w:tcW w:w="1868" w:type="dxa"/>
            <w:tcBorders>
              <w:top w:val="nil"/>
              <w:left w:val="nil"/>
              <w:bottom w:val="single" w:sz="4" w:space="0" w:color="auto"/>
              <w:right w:val="single" w:sz="4" w:space="0" w:color="auto"/>
            </w:tcBorders>
          </w:tcPr>
          <w:p w14:paraId="3E5F7333"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165</w:t>
            </w:r>
            <w:r w:rsidR="00781AEF" w:rsidRPr="00F903A0">
              <w:rPr>
                <w:rFonts w:ascii="Times New Roman" w:hAnsi="Times New Roman" w:cs="Times New Roman"/>
                <w:sz w:val="26"/>
                <w:szCs w:val="26"/>
              </w:rPr>
              <w:t xml:space="preserve"> </w:t>
            </w:r>
            <w:r w:rsidRPr="00F903A0">
              <w:rPr>
                <w:rFonts w:ascii="Times New Roman" w:hAnsi="Times New Roman" w:cs="Times New Roman"/>
                <w:sz w:val="26"/>
                <w:szCs w:val="26"/>
              </w:rPr>
              <w:t>737</w:t>
            </w:r>
          </w:p>
        </w:tc>
        <w:tc>
          <w:tcPr>
            <w:tcW w:w="1922" w:type="dxa"/>
            <w:tcBorders>
              <w:top w:val="nil"/>
              <w:left w:val="nil"/>
              <w:bottom w:val="single" w:sz="4" w:space="0" w:color="auto"/>
              <w:right w:val="single" w:sz="4" w:space="0" w:color="auto"/>
            </w:tcBorders>
          </w:tcPr>
          <w:p w14:paraId="6ED34B48"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7,6</w:t>
            </w:r>
          </w:p>
        </w:tc>
        <w:tc>
          <w:tcPr>
            <w:tcW w:w="1868" w:type="dxa"/>
            <w:tcBorders>
              <w:top w:val="nil"/>
              <w:left w:val="nil"/>
              <w:bottom w:val="single" w:sz="4" w:space="0" w:color="auto"/>
              <w:right w:val="single" w:sz="4" w:space="0" w:color="auto"/>
            </w:tcBorders>
          </w:tcPr>
          <w:p w14:paraId="3AFC0E9B"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9,78</w:t>
            </w:r>
          </w:p>
        </w:tc>
      </w:tr>
      <w:tr w:rsidR="00447429" w:rsidRPr="00F903A0" w14:paraId="62E13E98" w14:textId="77777777" w:rsidTr="00BF14A6">
        <w:tc>
          <w:tcPr>
            <w:tcW w:w="2048" w:type="dxa"/>
            <w:tcBorders>
              <w:top w:val="nil"/>
              <w:left w:val="single" w:sz="4" w:space="0" w:color="auto"/>
              <w:bottom w:val="single" w:sz="4" w:space="0" w:color="auto"/>
              <w:right w:val="single" w:sz="4" w:space="0" w:color="auto"/>
            </w:tcBorders>
          </w:tcPr>
          <w:p w14:paraId="2788A654" w14:textId="77777777" w:rsidR="00447429" w:rsidRPr="00F903A0" w:rsidRDefault="00447429" w:rsidP="00447429">
            <w:pPr>
              <w:jc w:val="both"/>
              <w:rPr>
                <w:rFonts w:ascii="Times New Roman" w:eastAsia="Times New Roman" w:hAnsi="Times New Roman" w:cs="Times New Roman"/>
                <w:sz w:val="26"/>
                <w:szCs w:val="26"/>
              </w:rPr>
            </w:pPr>
            <w:r w:rsidRPr="00F903A0">
              <w:rPr>
                <w:rFonts w:ascii="Times New Roman" w:hAnsi="Times New Roman" w:cs="Times New Roman"/>
                <w:sz w:val="26"/>
                <w:szCs w:val="26"/>
              </w:rPr>
              <w:t xml:space="preserve">Угодья, пригодные для вовлечения </w:t>
            </w:r>
            <w:proofErr w:type="gramStart"/>
            <w:r w:rsidRPr="00F903A0">
              <w:rPr>
                <w:rFonts w:ascii="Times New Roman" w:hAnsi="Times New Roman" w:cs="Times New Roman"/>
                <w:sz w:val="26"/>
                <w:szCs w:val="26"/>
              </w:rPr>
              <w:t>в с</w:t>
            </w:r>
            <w:proofErr w:type="gramEnd"/>
            <w:r w:rsidRPr="00F903A0">
              <w:rPr>
                <w:rFonts w:ascii="Times New Roman" w:hAnsi="Times New Roman" w:cs="Times New Roman"/>
                <w:sz w:val="26"/>
                <w:szCs w:val="26"/>
              </w:rPr>
              <w:t>/х оборот</w:t>
            </w:r>
          </w:p>
        </w:tc>
        <w:tc>
          <w:tcPr>
            <w:tcW w:w="1922" w:type="dxa"/>
            <w:tcBorders>
              <w:top w:val="nil"/>
              <w:left w:val="nil"/>
              <w:bottom w:val="single" w:sz="4" w:space="0" w:color="auto"/>
              <w:right w:val="single" w:sz="4" w:space="0" w:color="auto"/>
            </w:tcBorders>
          </w:tcPr>
          <w:p w14:paraId="4061A27B"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1</w:t>
            </w:r>
            <w:r w:rsidR="00781AEF" w:rsidRPr="00F903A0">
              <w:rPr>
                <w:rFonts w:ascii="Times New Roman" w:hAnsi="Times New Roman" w:cs="Times New Roman"/>
                <w:sz w:val="26"/>
                <w:szCs w:val="26"/>
              </w:rPr>
              <w:t> </w:t>
            </w:r>
            <w:r w:rsidRPr="00F903A0">
              <w:rPr>
                <w:rFonts w:ascii="Times New Roman" w:hAnsi="Times New Roman" w:cs="Times New Roman"/>
                <w:sz w:val="26"/>
                <w:szCs w:val="26"/>
              </w:rPr>
              <w:t>003</w:t>
            </w:r>
            <w:r w:rsidR="00781AEF" w:rsidRPr="00F903A0">
              <w:rPr>
                <w:rFonts w:ascii="Times New Roman" w:hAnsi="Times New Roman" w:cs="Times New Roman"/>
                <w:sz w:val="26"/>
                <w:szCs w:val="26"/>
              </w:rPr>
              <w:t xml:space="preserve"> </w:t>
            </w:r>
            <w:r w:rsidRPr="00F903A0">
              <w:rPr>
                <w:rFonts w:ascii="Times New Roman" w:hAnsi="Times New Roman" w:cs="Times New Roman"/>
                <w:sz w:val="26"/>
                <w:szCs w:val="26"/>
              </w:rPr>
              <w:t>746</w:t>
            </w:r>
          </w:p>
        </w:tc>
        <w:tc>
          <w:tcPr>
            <w:tcW w:w="1868" w:type="dxa"/>
            <w:tcBorders>
              <w:top w:val="nil"/>
              <w:left w:val="nil"/>
              <w:bottom w:val="single" w:sz="4" w:space="0" w:color="auto"/>
              <w:right w:val="single" w:sz="4" w:space="0" w:color="auto"/>
            </w:tcBorders>
          </w:tcPr>
          <w:p w14:paraId="7CA32AD6"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109</w:t>
            </w:r>
            <w:r w:rsidR="00781AEF" w:rsidRPr="00F903A0">
              <w:rPr>
                <w:rFonts w:ascii="Times New Roman" w:hAnsi="Times New Roman" w:cs="Times New Roman"/>
                <w:sz w:val="26"/>
                <w:szCs w:val="26"/>
              </w:rPr>
              <w:t xml:space="preserve"> </w:t>
            </w:r>
            <w:r w:rsidRPr="00F903A0">
              <w:rPr>
                <w:rFonts w:ascii="Times New Roman" w:hAnsi="Times New Roman" w:cs="Times New Roman"/>
                <w:sz w:val="26"/>
                <w:szCs w:val="26"/>
              </w:rPr>
              <w:t>978</w:t>
            </w:r>
          </w:p>
        </w:tc>
        <w:tc>
          <w:tcPr>
            <w:tcW w:w="1922" w:type="dxa"/>
            <w:tcBorders>
              <w:top w:val="nil"/>
              <w:left w:val="nil"/>
              <w:bottom w:val="single" w:sz="4" w:space="0" w:color="auto"/>
              <w:right w:val="single" w:sz="4" w:space="0" w:color="auto"/>
            </w:tcBorders>
          </w:tcPr>
          <w:p w14:paraId="1AAF5200"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29,95</w:t>
            </w:r>
          </w:p>
        </w:tc>
        <w:tc>
          <w:tcPr>
            <w:tcW w:w="1868" w:type="dxa"/>
            <w:tcBorders>
              <w:top w:val="nil"/>
              <w:left w:val="nil"/>
              <w:bottom w:val="single" w:sz="4" w:space="0" w:color="auto"/>
              <w:right w:val="single" w:sz="4" w:space="0" w:color="auto"/>
            </w:tcBorders>
          </w:tcPr>
          <w:p w14:paraId="52E98006"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6,49</w:t>
            </w:r>
          </w:p>
        </w:tc>
      </w:tr>
      <w:tr w:rsidR="00447429" w:rsidRPr="00F903A0" w14:paraId="68C42DE1" w14:textId="77777777" w:rsidTr="00BF14A6">
        <w:tc>
          <w:tcPr>
            <w:tcW w:w="2048" w:type="dxa"/>
            <w:tcBorders>
              <w:top w:val="single" w:sz="4" w:space="0" w:color="auto"/>
              <w:left w:val="single" w:sz="4" w:space="0" w:color="auto"/>
              <w:bottom w:val="single" w:sz="4" w:space="0" w:color="auto"/>
              <w:right w:val="single" w:sz="4" w:space="0" w:color="auto"/>
            </w:tcBorders>
          </w:tcPr>
          <w:p w14:paraId="762B33F1" w14:textId="77777777" w:rsidR="00447429" w:rsidRPr="00F903A0" w:rsidRDefault="00447429" w:rsidP="00447429">
            <w:pPr>
              <w:jc w:val="both"/>
              <w:rPr>
                <w:rFonts w:ascii="Times New Roman" w:eastAsia="Times New Roman" w:hAnsi="Times New Roman" w:cs="Times New Roman"/>
                <w:sz w:val="26"/>
                <w:szCs w:val="26"/>
              </w:rPr>
            </w:pPr>
            <w:r w:rsidRPr="00F903A0">
              <w:rPr>
                <w:rFonts w:ascii="Times New Roman" w:hAnsi="Times New Roman" w:cs="Times New Roman"/>
                <w:sz w:val="26"/>
                <w:szCs w:val="26"/>
              </w:rPr>
              <w:t>Деградированные с/х угодья</w:t>
            </w:r>
          </w:p>
        </w:tc>
        <w:tc>
          <w:tcPr>
            <w:tcW w:w="1922" w:type="dxa"/>
            <w:tcBorders>
              <w:top w:val="single" w:sz="4" w:space="0" w:color="auto"/>
              <w:left w:val="nil"/>
              <w:bottom w:val="single" w:sz="4" w:space="0" w:color="auto"/>
              <w:right w:val="single" w:sz="4" w:space="0" w:color="auto"/>
            </w:tcBorders>
          </w:tcPr>
          <w:p w14:paraId="7274A5E0"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1</w:t>
            </w:r>
            <w:r w:rsidR="00781AEF" w:rsidRPr="00F903A0">
              <w:rPr>
                <w:rFonts w:ascii="Times New Roman" w:hAnsi="Times New Roman" w:cs="Times New Roman"/>
                <w:sz w:val="26"/>
                <w:szCs w:val="26"/>
              </w:rPr>
              <w:t xml:space="preserve"> </w:t>
            </w:r>
            <w:r w:rsidRPr="00F903A0">
              <w:rPr>
                <w:rFonts w:ascii="Times New Roman" w:hAnsi="Times New Roman" w:cs="Times New Roman"/>
                <w:sz w:val="26"/>
                <w:szCs w:val="26"/>
              </w:rPr>
              <w:t>624,8</w:t>
            </w:r>
          </w:p>
        </w:tc>
        <w:tc>
          <w:tcPr>
            <w:tcW w:w="1868" w:type="dxa"/>
            <w:tcBorders>
              <w:top w:val="single" w:sz="4" w:space="0" w:color="auto"/>
              <w:left w:val="nil"/>
              <w:bottom w:val="single" w:sz="4" w:space="0" w:color="auto"/>
              <w:right w:val="single" w:sz="4" w:space="0" w:color="auto"/>
            </w:tcBorders>
          </w:tcPr>
          <w:p w14:paraId="000C7000"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825,3</w:t>
            </w:r>
          </w:p>
        </w:tc>
        <w:tc>
          <w:tcPr>
            <w:tcW w:w="1922" w:type="dxa"/>
            <w:tcBorders>
              <w:top w:val="single" w:sz="4" w:space="0" w:color="auto"/>
              <w:left w:val="nil"/>
              <w:bottom w:val="single" w:sz="4" w:space="0" w:color="auto"/>
              <w:right w:val="single" w:sz="4" w:space="0" w:color="auto"/>
            </w:tcBorders>
          </w:tcPr>
          <w:p w14:paraId="78315995"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0,05</w:t>
            </w:r>
          </w:p>
        </w:tc>
        <w:tc>
          <w:tcPr>
            <w:tcW w:w="1868" w:type="dxa"/>
            <w:tcBorders>
              <w:top w:val="single" w:sz="4" w:space="0" w:color="auto"/>
              <w:left w:val="nil"/>
              <w:bottom w:val="single" w:sz="4" w:space="0" w:color="auto"/>
              <w:right w:val="single" w:sz="4" w:space="0" w:color="auto"/>
            </w:tcBorders>
          </w:tcPr>
          <w:p w14:paraId="1846A211" w14:textId="77777777" w:rsidR="00447429" w:rsidRPr="00F903A0" w:rsidRDefault="00447429" w:rsidP="00781AEF">
            <w:pPr>
              <w:jc w:val="center"/>
              <w:rPr>
                <w:rFonts w:ascii="Times New Roman" w:eastAsia="Times New Roman" w:hAnsi="Times New Roman" w:cs="Times New Roman"/>
                <w:sz w:val="26"/>
                <w:szCs w:val="26"/>
              </w:rPr>
            </w:pPr>
            <w:r w:rsidRPr="00F903A0">
              <w:rPr>
                <w:rFonts w:ascii="Times New Roman" w:hAnsi="Times New Roman" w:cs="Times New Roman"/>
                <w:sz w:val="26"/>
                <w:szCs w:val="26"/>
              </w:rPr>
              <w:t>0,05</w:t>
            </w:r>
          </w:p>
        </w:tc>
      </w:tr>
      <w:tr w:rsidR="00BF14A6" w:rsidRPr="00F903A0" w14:paraId="1399AA7A" w14:textId="77777777" w:rsidTr="00F36865">
        <w:tc>
          <w:tcPr>
            <w:tcW w:w="9628" w:type="dxa"/>
            <w:gridSpan w:val="5"/>
            <w:tcBorders>
              <w:top w:val="single" w:sz="4" w:space="0" w:color="auto"/>
              <w:left w:val="single" w:sz="4" w:space="0" w:color="auto"/>
              <w:bottom w:val="single" w:sz="4" w:space="0" w:color="auto"/>
              <w:right w:val="single" w:sz="4" w:space="0" w:color="auto"/>
            </w:tcBorders>
          </w:tcPr>
          <w:p w14:paraId="49210A6C" w14:textId="77777777" w:rsidR="00BF14A6" w:rsidRPr="00F903A0" w:rsidRDefault="00BF14A6" w:rsidP="00447429">
            <w:pPr>
              <w:jc w:val="both"/>
              <w:rPr>
                <w:rFonts w:ascii="Times New Roman" w:hAnsi="Times New Roman" w:cs="Times New Roman"/>
                <w:sz w:val="26"/>
                <w:szCs w:val="26"/>
              </w:rPr>
            </w:pPr>
            <w:r w:rsidRPr="00F903A0">
              <w:rPr>
                <w:rFonts w:ascii="Times New Roman" w:hAnsi="Times New Roman" w:cs="Times New Roman"/>
                <w:sz w:val="26"/>
                <w:szCs w:val="26"/>
                <w:lang w:val="kk-KZ"/>
              </w:rPr>
              <w:t>Примечание: составлен</w:t>
            </w:r>
            <w:r w:rsidR="009E5C0C" w:rsidRPr="00F903A0">
              <w:rPr>
                <w:rFonts w:ascii="Times New Roman" w:hAnsi="Times New Roman" w:cs="Times New Roman"/>
                <w:sz w:val="26"/>
                <w:szCs w:val="26"/>
                <w:lang w:val="kk-KZ"/>
              </w:rPr>
              <w:t>а</w:t>
            </w:r>
            <w:r w:rsidRPr="00F903A0">
              <w:rPr>
                <w:rFonts w:ascii="Times New Roman" w:hAnsi="Times New Roman" w:cs="Times New Roman"/>
                <w:sz w:val="26"/>
                <w:szCs w:val="26"/>
                <w:lang w:val="kk-KZ"/>
              </w:rPr>
              <w:t xml:space="preserve"> автором</w:t>
            </w:r>
          </w:p>
        </w:tc>
      </w:tr>
    </w:tbl>
    <w:p w14:paraId="092DCA9D" w14:textId="77777777" w:rsidR="00B004C4" w:rsidRPr="00C903F1" w:rsidRDefault="00B004C4" w:rsidP="00B004C4">
      <w:pPr>
        <w:spacing w:after="0" w:line="240" w:lineRule="auto"/>
        <w:ind w:firstLine="720"/>
        <w:jc w:val="both"/>
        <w:rPr>
          <w:rFonts w:ascii="Times New Roman" w:eastAsia="Times New Roman" w:hAnsi="Times New Roman" w:cs="Times New Roman"/>
          <w:sz w:val="28"/>
          <w:szCs w:val="28"/>
        </w:rPr>
      </w:pPr>
    </w:p>
    <w:p w14:paraId="3CC296AB" w14:textId="77777777" w:rsidR="00447429" w:rsidRPr="00C903F1" w:rsidRDefault="00B004C4" w:rsidP="00B004C4">
      <w:pPr>
        <w:spacing w:after="0" w:line="240" w:lineRule="auto"/>
        <w:ind w:firstLine="720"/>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В Зерендинском районе структура распределения земель иная: наибольшая доля приходится на угодья, пригодные для возделывания сельскохозяйственных культур (47,65%), что выделяет район как более перспективный для земледелия. Значительная часть площади (36,04%) занята кормовыми угодьями, а угодья, пригодные для вовлечения в сельскохозяйственный оборот, занимают лишь 6,49%. Кормовые угодья с ограниченной пригодностью охватывают 9,78% площади, а деградированные земли имеют минимальное распространение – 0,05%.</w:t>
      </w:r>
    </w:p>
    <w:p w14:paraId="101AE95A" w14:textId="77777777" w:rsidR="00444E9B" w:rsidRPr="00C903F1" w:rsidRDefault="00444E9B" w:rsidP="00444E9B">
      <w:pPr>
        <w:spacing w:after="0" w:line="240" w:lineRule="auto"/>
        <w:ind w:firstLine="720"/>
        <w:jc w:val="both"/>
        <w:rPr>
          <w:rFonts w:ascii="Times New Roman" w:eastAsia="Times New Roman" w:hAnsi="Times New Roman" w:cs="Times New Roman"/>
          <w:sz w:val="28"/>
          <w:szCs w:val="28"/>
        </w:rPr>
      </w:pPr>
    </w:p>
    <w:p w14:paraId="7376E341" w14:textId="77777777" w:rsidR="00EA6FDA" w:rsidRPr="00C903F1" w:rsidRDefault="00EA6FDA" w:rsidP="00781AEF">
      <w:pPr>
        <w:spacing w:after="0" w:line="240" w:lineRule="auto"/>
        <w:ind w:firstLine="567"/>
        <w:jc w:val="both"/>
        <w:rPr>
          <w:rFonts w:ascii="Times New Roman" w:hAnsi="Times New Roman" w:cs="Times New Roman"/>
          <w:b/>
          <w:bCs/>
          <w:sz w:val="28"/>
          <w:szCs w:val="28"/>
          <w:lang w:eastAsia="en-US"/>
        </w:rPr>
      </w:pPr>
      <w:r w:rsidRPr="00C903F1">
        <w:rPr>
          <w:rFonts w:ascii="Times New Roman" w:hAnsi="Times New Roman" w:cs="Times New Roman"/>
          <w:b/>
          <w:bCs/>
          <w:sz w:val="28"/>
          <w:szCs w:val="28"/>
          <w:lang w:eastAsia="en-US"/>
        </w:rPr>
        <w:t xml:space="preserve">3.3 </w:t>
      </w:r>
      <w:r w:rsidR="00F67272" w:rsidRPr="00C903F1">
        <w:rPr>
          <w:rFonts w:ascii="Times New Roman" w:hAnsi="Times New Roman" w:cs="Times New Roman"/>
          <w:b/>
          <w:bCs/>
          <w:sz w:val="28"/>
          <w:szCs w:val="28"/>
          <w:lang w:eastAsia="en-US"/>
        </w:rPr>
        <w:t>Э</w:t>
      </w:r>
      <w:r w:rsidRPr="00C903F1">
        <w:rPr>
          <w:rFonts w:ascii="Times New Roman" w:hAnsi="Times New Roman" w:cs="Times New Roman"/>
          <w:b/>
          <w:bCs/>
          <w:sz w:val="28"/>
          <w:szCs w:val="28"/>
          <w:lang w:eastAsia="en-US"/>
        </w:rPr>
        <w:t>кономическ</w:t>
      </w:r>
      <w:r w:rsidR="00F67272" w:rsidRPr="00C903F1">
        <w:rPr>
          <w:rFonts w:ascii="Times New Roman" w:hAnsi="Times New Roman" w:cs="Times New Roman"/>
          <w:b/>
          <w:bCs/>
          <w:sz w:val="28"/>
          <w:szCs w:val="28"/>
          <w:lang w:eastAsia="en-US"/>
        </w:rPr>
        <w:t>ая</w:t>
      </w:r>
      <w:r w:rsidRPr="00C903F1">
        <w:rPr>
          <w:rFonts w:ascii="Times New Roman" w:hAnsi="Times New Roman" w:cs="Times New Roman"/>
          <w:b/>
          <w:bCs/>
          <w:sz w:val="28"/>
          <w:szCs w:val="28"/>
          <w:lang w:eastAsia="en-US"/>
        </w:rPr>
        <w:t xml:space="preserve"> эффективност</w:t>
      </w:r>
      <w:r w:rsidR="00F67272" w:rsidRPr="00C903F1">
        <w:rPr>
          <w:rFonts w:ascii="Times New Roman" w:hAnsi="Times New Roman" w:cs="Times New Roman"/>
          <w:b/>
          <w:bCs/>
          <w:sz w:val="28"/>
          <w:szCs w:val="28"/>
          <w:lang w:eastAsia="en-US"/>
        </w:rPr>
        <w:t>ь использования</w:t>
      </w:r>
      <w:r w:rsidRPr="00C903F1">
        <w:rPr>
          <w:rFonts w:ascii="Times New Roman" w:hAnsi="Times New Roman" w:cs="Times New Roman"/>
          <w:b/>
          <w:bCs/>
          <w:sz w:val="28"/>
          <w:szCs w:val="28"/>
          <w:lang w:eastAsia="en-US"/>
        </w:rPr>
        <w:t xml:space="preserve"> с/х угодий </w:t>
      </w:r>
    </w:p>
    <w:p w14:paraId="32F93258" w14:textId="77777777" w:rsidR="00AD0D79" w:rsidRPr="00C903F1" w:rsidRDefault="00AD0D79" w:rsidP="00AD0D79">
      <w:pPr>
        <w:spacing w:after="0" w:line="240" w:lineRule="auto"/>
        <w:ind w:firstLine="567"/>
        <w:jc w:val="both"/>
        <w:rPr>
          <w:rFonts w:ascii="Times New Roman" w:hAnsi="Times New Roman" w:cs="Times New Roman"/>
          <w:sz w:val="28"/>
          <w:szCs w:val="28"/>
          <w:u w:val="single"/>
          <w:lang w:eastAsia="en-US"/>
        </w:rPr>
      </w:pPr>
      <w:r w:rsidRPr="00C903F1">
        <w:rPr>
          <w:rFonts w:ascii="Times New Roman" w:hAnsi="Times New Roman" w:cs="Times New Roman"/>
          <w:sz w:val="28"/>
          <w:szCs w:val="28"/>
          <w:lang w:eastAsia="en-US"/>
        </w:rPr>
        <w:t xml:space="preserve">Несмотря на свои просторы, Ерейментауский район уступает Зерендинскому в сельском хозяйстве. По состоянию на 1 ноября 2024 года в земельном фонде региона более 70% земель относятся к категории земель сельскохозяйственного назначения. Среди сельскохозяйственных угодий пастбища (82%) занимают львиную долю, это главным образом определяет специализацию региона </w:t>
      </w:r>
      <w:bookmarkStart w:id="124" w:name="_Hlk209883620"/>
      <w:r w:rsidRPr="00C903F1">
        <w:rPr>
          <w:rFonts w:ascii="Times New Roman" w:hAnsi="Times New Roman" w:cs="Times New Roman"/>
          <w:sz w:val="28"/>
          <w:szCs w:val="28"/>
          <w:lang w:eastAsia="en-US"/>
        </w:rPr>
        <w:t>–</w:t>
      </w:r>
      <w:bookmarkEnd w:id="124"/>
      <w:r w:rsidRPr="00C903F1">
        <w:rPr>
          <w:rFonts w:ascii="Times New Roman" w:hAnsi="Times New Roman" w:cs="Times New Roman"/>
          <w:sz w:val="28"/>
          <w:szCs w:val="28"/>
          <w:lang w:eastAsia="en-US"/>
        </w:rPr>
        <w:t xml:space="preserve"> отгонное животноводство. Земли запаса занимают 9% от земельного фонда района, но при этом внутри земель запаса находятся ценные с/х угодья – пастбища и залежи. Залежи, некогда пахотные земли, нужно привлечь </w:t>
      </w:r>
      <w:proofErr w:type="gramStart"/>
      <w:r w:rsidRPr="00C903F1">
        <w:rPr>
          <w:rFonts w:ascii="Times New Roman" w:hAnsi="Times New Roman" w:cs="Times New Roman"/>
          <w:sz w:val="28"/>
          <w:szCs w:val="28"/>
          <w:lang w:eastAsia="en-US"/>
        </w:rPr>
        <w:t>в с</w:t>
      </w:r>
      <w:proofErr w:type="gramEnd"/>
      <w:r w:rsidRPr="00C903F1">
        <w:rPr>
          <w:rFonts w:ascii="Times New Roman" w:hAnsi="Times New Roman" w:cs="Times New Roman"/>
          <w:sz w:val="28"/>
          <w:szCs w:val="28"/>
          <w:lang w:eastAsia="en-US"/>
        </w:rPr>
        <w:t xml:space="preserve">/х оборот. Хоть и пастбища занимают почти 80% земель запаса, у граждан страны выявляется острая нужда в землях для выпаса скота, и на этом фоне происходит немало земельных споров. </w:t>
      </w:r>
    </w:p>
    <w:p w14:paraId="1D0D2C05" w14:textId="77777777" w:rsidR="00AD0D79" w:rsidRPr="00C903F1" w:rsidRDefault="00AD0D79" w:rsidP="00416C35">
      <w:pPr>
        <w:spacing w:after="0" w:line="240" w:lineRule="auto"/>
        <w:ind w:firstLine="567"/>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Данный регион не всегда демонстрировал низкую вовлеченность в сельское хозяйс</w:t>
      </w:r>
      <w:r w:rsidR="00140BE2">
        <w:rPr>
          <w:rFonts w:ascii="Times New Roman" w:hAnsi="Times New Roman" w:cs="Times New Roman"/>
          <w:kern w:val="2"/>
          <w:sz w:val="28"/>
          <w:szCs w:val="28"/>
          <w:lang w:val="kk-KZ" w:eastAsia="en-US"/>
          <w14:ligatures w14:val="standardContextual"/>
        </w:rPr>
        <w:t>т</w:t>
      </w:r>
      <w:r w:rsidRPr="00C903F1">
        <w:rPr>
          <w:rFonts w:ascii="Times New Roman" w:hAnsi="Times New Roman" w:cs="Times New Roman"/>
          <w:kern w:val="2"/>
          <w:sz w:val="28"/>
          <w:szCs w:val="28"/>
          <w:lang w:eastAsia="en-US"/>
          <w14:ligatures w14:val="standardContextual"/>
        </w:rPr>
        <w:t>во.</w:t>
      </w:r>
      <w:r w:rsidR="009507B9" w:rsidRPr="00C903F1">
        <w:rPr>
          <w:rFonts w:ascii="Times New Roman" w:hAnsi="Times New Roman" w:cs="Times New Roman"/>
          <w:kern w:val="2"/>
          <w:sz w:val="28"/>
          <w:szCs w:val="28"/>
          <w:lang w:eastAsia="en-US"/>
          <w14:ligatures w14:val="standardContextual"/>
        </w:rPr>
        <w:t xml:space="preserve"> Пространственно-временной анализ показан на Рисунке 63.</w:t>
      </w:r>
      <w:r w:rsidRPr="00C903F1">
        <w:rPr>
          <w:rFonts w:ascii="Times New Roman" w:hAnsi="Times New Roman" w:cs="Times New Roman"/>
          <w:kern w:val="2"/>
          <w:sz w:val="28"/>
          <w:szCs w:val="28"/>
          <w:lang w:eastAsia="en-US"/>
          <w14:ligatures w14:val="standardContextual"/>
        </w:rPr>
        <w:t xml:space="preserve"> В 1989 году Ерейментауский район характеризовался высокой степенью освоенности пашни: большая часть территории, особенно южные и юго-западные зоны, была занята сельхозугодьями (422,8 тыс. га), тогда как залежи занимали лишь незначительные площади (9,5 тыс. га), главным образом на периферии, что отражало политику максимального вовлечения земель в оборот в советский период. </w:t>
      </w:r>
    </w:p>
    <w:p w14:paraId="1D5E6B53" w14:textId="77777777" w:rsidR="00AD0D79" w:rsidRPr="00C903F1" w:rsidRDefault="00AD0D79" w:rsidP="00AD0D79">
      <w:pPr>
        <w:spacing w:after="0" w:line="240" w:lineRule="auto"/>
        <w:jc w:val="both"/>
        <w:rPr>
          <w:rFonts w:ascii="Times New Roman" w:hAnsi="Times New Roman" w:cs="Times New Roman"/>
          <w:kern w:val="2"/>
          <w:sz w:val="28"/>
          <w:szCs w:val="28"/>
          <w:lang w:eastAsia="en-US"/>
          <w14:ligatures w14:val="standardContextual"/>
        </w:rPr>
      </w:pPr>
    </w:p>
    <w:tbl>
      <w:tblPr>
        <w:tblStyle w:val="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3183"/>
        <w:gridCol w:w="3242"/>
      </w:tblGrid>
      <w:tr w:rsidR="00AD0D79" w:rsidRPr="00C903F1" w14:paraId="50C7C15F" w14:textId="77777777" w:rsidTr="00A93886">
        <w:trPr>
          <w:trHeight w:val="4563"/>
        </w:trPr>
        <w:tc>
          <w:tcPr>
            <w:tcW w:w="3109" w:type="dxa"/>
            <w:hideMark/>
          </w:tcPr>
          <w:p w14:paraId="4A4808C6" w14:textId="77777777" w:rsidR="00AD0D79" w:rsidRPr="00C903F1" w:rsidRDefault="00AD0D79" w:rsidP="00AD0D79">
            <w:pPr>
              <w:jc w:val="center"/>
              <w:rPr>
                <w:rFonts w:ascii="Times New Roman" w:hAnsi="Times New Roman"/>
                <w:b/>
                <w:bCs/>
                <w:sz w:val="28"/>
                <w:szCs w:val="28"/>
              </w:rPr>
            </w:pPr>
            <w:r w:rsidRPr="00C903F1">
              <w:rPr>
                <w:rFonts w:ascii="Times New Roman" w:hAnsi="Times New Roman"/>
                <w:b/>
                <w:noProof/>
                <w:sz w:val="28"/>
                <w:szCs w:val="28"/>
              </w:rPr>
              <w:drawing>
                <wp:inline distT="0" distB="0" distL="0" distR="0" wp14:anchorId="3EAA23FE" wp14:editId="203398CC">
                  <wp:extent cx="1894840" cy="3364865"/>
                  <wp:effectExtent l="19050" t="19050" r="10160" b="26035"/>
                  <wp:docPr id="178074825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898809" cy="3371913"/>
                          </a:xfrm>
                          <a:prstGeom prst="rect">
                            <a:avLst/>
                          </a:prstGeom>
                          <a:noFill/>
                          <a:ln w="9525" cmpd="sng">
                            <a:solidFill>
                              <a:schemeClr val="bg1"/>
                            </a:solidFill>
                            <a:miter lim="800000"/>
                            <a:headEnd/>
                            <a:tailEnd/>
                          </a:ln>
                          <a:effectLst/>
                        </pic:spPr>
                      </pic:pic>
                    </a:graphicData>
                  </a:graphic>
                </wp:inline>
              </w:drawing>
            </w:r>
          </w:p>
        </w:tc>
        <w:tc>
          <w:tcPr>
            <w:tcW w:w="3109" w:type="dxa"/>
            <w:hideMark/>
          </w:tcPr>
          <w:p w14:paraId="4885618E" w14:textId="77777777" w:rsidR="00AD0D79" w:rsidRPr="00C903F1" w:rsidRDefault="00AD0D79" w:rsidP="00AD0D79">
            <w:pPr>
              <w:jc w:val="center"/>
              <w:rPr>
                <w:rFonts w:ascii="Times New Roman" w:hAnsi="Times New Roman"/>
                <w:b/>
                <w:bCs/>
                <w:sz w:val="28"/>
                <w:szCs w:val="28"/>
              </w:rPr>
            </w:pPr>
            <w:r w:rsidRPr="00C903F1">
              <w:rPr>
                <w:rFonts w:ascii="Times New Roman" w:hAnsi="Times New Roman"/>
                <w:b/>
                <w:noProof/>
                <w:sz w:val="28"/>
                <w:szCs w:val="28"/>
              </w:rPr>
              <w:drawing>
                <wp:inline distT="0" distB="0" distL="0" distR="0" wp14:anchorId="7679958F" wp14:editId="316B8BC8">
                  <wp:extent cx="1876117" cy="3364865"/>
                  <wp:effectExtent l="19050" t="19050" r="10160" b="26035"/>
                  <wp:docPr id="163120931" name="Рисунок 163120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878080" cy="3368386"/>
                          </a:xfrm>
                          <a:prstGeom prst="rect">
                            <a:avLst/>
                          </a:prstGeom>
                          <a:noFill/>
                          <a:ln w="9525" cmpd="sng">
                            <a:solidFill>
                              <a:schemeClr val="bg1"/>
                            </a:solidFill>
                            <a:miter lim="800000"/>
                            <a:headEnd/>
                            <a:tailEnd/>
                          </a:ln>
                          <a:effectLst/>
                        </pic:spPr>
                      </pic:pic>
                    </a:graphicData>
                  </a:graphic>
                </wp:inline>
              </w:drawing>
            </w:r>
          </w:p>
        </w:tc>
        <w:tc>
          <w:tcPr>
            <w:tcW w:w="3137" w:type="dxa"/>
            <w:hideMark/>
          </w:tcPr>
          <w:p w14:paraId="3FFC6552" w14:textId="77777777" w:rsidR="00AD0D79" w:rsidRPr="00C903F1" w:rsidRDefault="00AD0D79" w:rsidP="00AD0D79">
            <w:pPr>
              <w:jc w:val="center"/>
              <w:rPr>
                <w:rFonts w:ascii="Times New Roman" w:hAnsi="Times New Roman"/>
                <w:b/>
                <w:bCs/>
                <w:sz w:val="28"/>
                <w:szCs w:val="28"/>
              </w:rPr>
            </w:pPr>
            <w:r w:rsidRPr="00C903F1">
              <w:rPr>
                <w:rFonts w:ascii="Times New Roman" w:hAnsi="Times New Roman"/>
                <w:b/>
                <w:noProof/>
                <w:sz w:val="28"/>
                <w:szCs w:val="28"/>
              </w:rPr>
              <w:drawing>
                <wp:inline distT="0" distB="0" distL="0" distR="0" wp14:anchorId="05DE42D0" wp14:editId="3AB5E028">
                  <wp:extent cx="1895475" cy="3364865"/>
                  <wp:effectExtent l="19050" t="19050" r="28575" b="26035"/>
                  <wp:docPr id="1798697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896195" cy="3366143"/>
                          </a:xfrm>
                          <a:prstGeom prst="rect">
                            <a:avLst/>
                          </a:prstGeom>
                          <a:noFill/>
                          <a:ln w="9525" cmpd="sng">
                            <a:solidFill>
                              <a:schemeClr val="bg1"/>
                            </a:solidFill>
                            <a:miter lim="800000"/>
                            <a:headEnd/>
                            <a:tailEnd/>
                          </a:ln>
                          <a:effectLst/>
                        </pic:spPr>
                      </pic:pic>
                    </a:graphicData>
                  </a:graphic>
                </wp:inline>
              </w:drawing>
            </w:r>
          </w:p>
        </w:tc>
      </w:tr>
      <w:tr w:rsidR="00AD0D79" w:rsidRPr="00C903F1" w14:paraId="4F2D774F" w14:textId="77777777" w:rsidTr="00781AEF">
        <w:trPr>
          <w:trHeight w:val="289"/>
        </w:trPr>
        <w:tc>
          <w:tcPr>
            <w:tcW w:w="3109" w:type="dxa"/>
          </w:tcPr>
          <w:p w14:paraId="1A523766" w14:textId="77777777" w:rsidR="00AD0D79" w:rsidRPr="00C903F1" w:rsidRDefault="00781AEF" w:rsidP="00AD0D79">
            <w:pPr>
              <w:jc w:val="center"/>
              <w:rPr>
                <w:rFonts w:ascii="Times New Roman" w:hAnsi="Times New Roman"/>
                <w:sz w:val="28"/>
                <w:szCs w:val="28"/>
                <w:lang w:val="en-US"/>
              </w:rPr>
            </w:pPr>
            <w:r w:rsidRPr="00781AEF">
              <w:rPr>
                <w:rFonts w:ascii="Times New Roman" w:hAnsi="Times New Roman"/>
                <w:sz w:val="28"/>
                <w:szCs w:val="28"/>
              </w:rPr>
              <w:t>(а)</w:t>
            </w:r>
          </w:p>
        </w:tc>
        <w:tc>
          <w:tcPr>
            <w:tcW w:w="3109" w:type="dxa"/>
          </w:tcPr>
          <w:p w14:paraId="5F240E62" w14:textId="77777777" w:rsidR="00AD0D79" w:rsidRPr="00C903F1" w:rsidRDefault="00781AEF" w:rsidP="00AD0D79">
            <w:pPr>
              <w:jc w:val="center"/>
              <w:rPr>
                <w:rFonts w:ascii="Times New Roman" w:hAnsi="Times New Roman"/>
                <w:sz w:val="28"/>
                <w:szCs w:val="28"/>
                <w:lang w:val="en-US"/>
              </w:rPr>
            </w:pPr>
            <w:r w:rsidRPr="00781AEF">
              <w:rPr>
                <w:rFonts w:ascii="Times New Roman" w:hAnsi="Times New Roman"/>
                <w:sz w:val="28"/>
                <w:szCs w:val="28"/>
              </w:rPr>
              <w:t>(б)</w:t>
            </w:r>
          </w:p>
        </w:tc>
        <w:tc>
          <w:tcPr>
            <w:tcW w:w="3137" w:type="dxa"/>
          </w:tcPr>
          <w:p w14:paraId="0548A6A3" w14:textId="77777777" w:rsidR="00AD0D79" w:rsidRPr="00C903F1" w:rsidRDefault="00781AEF" w:rsidP="00AD0D79">
            <w:pPr>
              <w:jc w:val="center"/>
              <w:rPr>
                <w:rFonts w:ascii="Times New Roman" w:hAnsi="Times New Roman"/>
                <w:sz w:val="28"/>
                <w:szCs w:val="28"/>
                <w:lang w:val="en-US"/>
              </w:rPr>
            </w:pPr>
            <w:r w:rsidRPr="00781AEF">
              <w:rPr>
                <w:rFonts w:ascii="Times New Roman" w:hAnsi="Times New Roman"/>
                <w:sz w:val="28"/>
                <w:szCs w:val="28"/>
              </w:rPr>
              <w:t>(в)</w:t>
            </w:r>
          </w:p>
        </w:tc>
      </w:tr>
    </w:tbl>
    <w:p w14:paraId="1E46DF1A" w14:textId="77777777" w:rsidR="00BF14A6" w:rsidRPr="00C903F1" w:rsidRDefault="00BF14A6" w:rsidP="00BF14A6">
      <w:pPr>
        <w:spacing w:after="0" w:line="240" w:lineRule="auto"/>
        <w:jc w:val="center"/>
        <w:rPr>
          <w:rFonts w:ascii="Times New Roman" w:hAnsi="Times New Roman" w:cs="Times New Roman"/>
          <w:kern w:val="2"/>
          <w:sz w:val="28"/>
          <w:szCs w:val="28"/>
          <w:lang w:val="kk-KZ" w:eastAsia="en-US"/>
          <w14:ligatures w14:val="standardContextual"/>
        </w:rPr>
      </w:pPr>
    </w:p>
    <w:p w14:paraId="1FE9B446" w14:textId="77777777" w:rsidR="00AD0D79" w:rsidRPr="00C903F1" w:rsidRDefault="00AD0D79" w:rsidP="00BF14A6">
      <w:pPr>
        <w:spacing w:after="0" w:line="240" w:lineRule="auto"/>
        <w:jc w:val="center"/>
        <w:rPr>
          <w:rFonts w:ascii="Times New Roman" w:hAnsi="Times New Roman" w:cs="Times New Roman"/>
          <w:kern w:val="2"/>
          <w:sz w:val="28"/>
          <w:szCs w:val="28"/>
          <w:lang w:val="kk-KZ" w:eastAsia="en-US"/>
          <w14:ligatures w14:val="standardContextual"/>
        </w:rPr>
      </w:pPr>
      <w:r w:rsidRPr="00C903F1">
        <w:rPr>
          <w:rFonts w:ascii="Times New Roman" w:hAnsi="Times New Roman" w:cs="Times New Roman"/>
          <w:kern w:val="2"/>
          <w:sz w:val="28"/>
          <w:szCs w:val="28"/>
          <w:lang w:eastAsia="en-US"/>
          <w14:ligatures w14:val="standardContextual"/>
        </w:rPr>
        <w:t>Рисунок</w:t>
      </w:r>
      <w:r w:rsidR="00D267D8" w:rsidRPr="00C903F1">
        <w:rPr>
          <w:rFonts w:ascii="Times New Roman" w:hAnsi="Times New Roman" w:cs="Times New Roman"/>
          <w:kern w:val="2"/>
          <w:sz w:val="28"/>
          <w:szCs w:val="28"/>
          <w:lang w:eastAsia="en-US"/>
          <w14:ligatures w14:val="standardContextual"/>
        </w:rPr>
        <w:t xml:space="preserve"> 63</w:t>
      </w:r>
      <w:r w:rsidRPr="00C903F1">
        <w:rPr>
          <w:rFonts w:ascii="Times New Roman" w:hAnsi="Times New Roman" w:cs="Times New Roman"/>
          <w:kern w:val="2"/>
          <w:sz w:val="28"/>
          <w:szCs w:val="28"/>
          <w:lang w:eastAsia="en-US"/>
          <w14:ligatures w14:val="standardContextual"/>
        </w:rPr>
        <w:t xml:space="preserve"> </w:t>
      </w:r>
      <w:bookmarkStart w:id="125" w:name="_Hlk211457313"/>
      <w:r w:rsidRPr="00C903F1">
        <w:rPr>
          <w:rFonts w:ascii="Times New Roman" w:hAnsi="Times New Roman" w:cs="Times New Roman"/>
          <w:kern w:val="2"/>
          <w:sz w:val="28"/>
          <w:szCs w:val="28"/>
          <w:lang w:eastAsia="en-US"/>
          <w14:ligatures w14:val="standardContextual"/>
        </w:rPr>
        <w:t>–</w:t>
      </w:r>
      <w:bookmarkEnd w:id="125"/>
      <w:r w:rsidRPr="00C903F1">
        <w:rPr>
          <w:rFonts w:ascii="Times New Roman" w:hAnsi="Times New Roman" w:cs="Times New Roman"/>
          <w:kern w:val="2"/>
          <w:sz w:val="28"/>
          <w:szCs w:val="28"/>
          <w:lang w:eastAsia="en-US"/>
          <w14:ligatures w14:val="standardContextual"/>
        </w:rPr>
        <w:t xml:space="preserve"> Неиспользумые земли на примере пашни и залежь Ерейментауского района: </w:t>
      </w:r>
      <w:r w:rsidR="00781AEF">
        <w:rPr>
          <w:rFonts w:ascii="Times New Roman" w:hAnsi="Times New Roman" w:cs="Times New Roman"/>
          <w:kern w:val="2"/>
          <w:sz w:val="28"/>
          <w:szCs w:val="28"/>
          <w:lang w:eastAsia="en-US"/>
          <w14:ligatures w14:val="standardContextual"/>
        </w:rPr>
        <w:t>(а)</w:t>
      </w:r>
      <w:r w:rsidRPr="00C903F1">
        <w:rPr>
          <w:rFonts w:ascii="Times New Roman" w:hAnsi="Times New Roman" w:cs="Times New Roman"/>
          <w:kern w:val="2"/>
          <w:sz w:val="28"/>
          <w:szCs w:val="28"/>
          <w:lang w:eastAsia="en-US"/>
          <w14:ligatures w14:val="standardContextual"/>
        </w:rPr>
        <w:t xml:space="preserve"> – 1989, </w:t>
      </w:r>
      <w:r w:rsidR="00781AEF">
        <w:rPr>
          <w:rFonts w:ascii="Times New Roman" w:hAnsi="Times New Roman" w:cs="Times New Roman"/>
          <w:kern w:val="2"/>
          <w:sz w:val="28"/>
          <w:szCs w:val="28"/>
          <w:lang w:eastAsia="en-US"/>
          <w14:ligatures w14:val="standardContextual"/>
        </w:rPr>
        <w:t>(б)</w:t>
      </w:r>
      <w:r w:rsidRPr="00C903F1">
        <w:rPr>
          <w:rFonts w:ascii="Times New Roman" w:hAnsi="Times New Roman" w:cs="Times New Roman"/>
          <w:kern w:val="2"/>
          <w:sz w:val="28"/>
          <w:szCs w:val="28"/>
          <w:lang w:eastAsia="en-US"/>
          <w14:ligatures w14:val="standardContextual"/>
        </w:rPr>
        <w:t xml:space="preserve"> – 2009, </w:t>
      </w:r>
      <w:r w:rsidR="00781AEF">
        <w:rPr>
          <w:rFonts w:ascii="Times New Roman" w:hAnsi="Times New Roman" w:cs="Times New Roman"/>
          <w:kern w:val="2"/>
          <w:sz w:val="28"/>
          <w:szCs w:val="28"/>
          <w:lang w:eastAsia="en-US"/>
          <w14:ligatures w14:val="standardContextual"/>
        </w:rPr>
        <w:t>(в)</w:t>
      </w:r>
      <w:r w:rsidRPr="00C903F1">
        <w:rPr>
          <w:rFonts w:ascii="Times New Roman" w:hAnsi="Times New Roman" w:cs="Times New Roman"/>
          <w:kern w:val="2"/>
          <w:sz w:val="28"/>
          <w:szCs w:val="28"/>
          <w:lang w:eastAsia="en-US"/>
          <w14:ligatures w14:val="standardContextual"/>
        </w:rPr>
        <w:t xml:space="preserve"> – 2023. </w:t>
      </w:r>
    </w:p>
    <w:p w14:paraId="63B5B460" w14:textId="77777777" w:rsidR="004B268D" w:rsidRPr="00376BB1" w:rsidRDefault="00BF14A6" w:rsidP="00BF14A6">
      <w:pPr>
        <w:spacing w:line="240" w:lineRule="auto"/>
        <w:jc w:val="both"/>
        <w:rPr>
          <w:rFonts w:ascii="Times New Roman" w:hAnsi="Times New Roman"/>
          <w:sz w:val="24"/>
          <w:szCs w:val="24"/>
        </w:rPr>
      </w:pPr>
      <w:bookmarkStart w:id="126" w:name="_Hlk211457334"/>
      <w:r w:rsidRPr="00C903F1">
        <w:rPr>
          <w:rFonts w:ascii="Times New Roman" w:hAnsi="Times New Roman"/>
          <w:sz w:val="24"/>
          <w:szCs w:val="24"/>
          <w:lang w:val="kk-KZ"/>
        </w:rPr>
        <w:t>Примечание: составлено автором</w:t>
      </w:r>
    </w:p>
    <w:bookmarkEnd w:id="126"/>
    <w:p w14:paraId="4CD5A3A3" w14:textId="77777777" w:rsidR="00AD0D79" w:rsidRPr="00C903F1" w:rsidRDefault="00AD0D79" w:rsidP="00AD0D79">
      <w:pPr>
        <w:spacing w:after="0" w:line="240" w:lineRule="auto"/>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К 2009 году пространственная структура землепользования значительно изменилась: площадь пашни сократилась почти в четыре раза и составила 109,2 тыс. га, тогда как площадь залежей выросла до 311,1 тыс. га, особенно в центральной и восточной частях района; многие поля были выведены из оборота вследствие экономического спада и сокращения сельхозпроизводства в постсоветское время, при этом южные и юго-западные территории сохраняли пашню, но уже в более фрагментированном виде. В 2023 году тенденция стабилизировалась: пашня занимала 94,1 тыс. га, а залежь – 324,1 тыс. га; залежные земли остаются преобладающими в северо-восточной части района, тогда как юг и юго-запад продолжают демонстрировать устойчивое сельскохозяйственное использование, опираясь на более благоприятные природные и инфраструктурные условия. В отдельных зонах наблюдается частичное возвращение залежей в оборот, однако в целом землепользование принимает мозаичный характер, где активно используемые поля сочетаются с обширными массивами </w:t>
      </w:r>
      <w:r w:rsidR="002F46C9" w:rsidRPr="00C903F1">
        <w:rPr>
          <w:rFonts w:ascii="Times New Roman" w:hAnsi="Times New Roman" w:cs="Times New Roman"/>
          <w:kern w:val="2"/>
          <w:sz w:val="28"/>
          <w:szCs w:val="28"/>
          <w:lang w:eastAsia="en-US"/>
          <w14:ligatures w14:val="standardContextual"/>
        </w:rPr>
        <w:t>не возделываемых</w:t>
      </w:r>
      <w:r w:rsidRPr="00C903F1">
        <w:rPr>
          <w:rFonts w:ascii="Times New Roman" w:hAnsi="Times New Roman" w:cs="Times New Roman"/>
          <w:kern w:val="2"/>
          <w:sz w:val="28"/>
          <w:szCs w:val="28"/>
          <w:lang w:eastAsia="en-US"/>
          <w14:ligatures w14:val="standardContextual"/>
        </w:rPr>
        <w:t xml:space="preserve"> земель. Таким образом, за период с 1989 по 2023 годы произошёл переход от максимального </w:t>
      </w:r>
      <w:r w:rsidR="002F46C9" w:rsidRPr="00C903F1">
        <w:rPr>
          <w:rFonts w:ascii="Times New Roman" w:hAnsi="Times New Roman" w:cs="Times New Roman"/>
          <w:kern w:val="2"/>
          <w:sz w:val="28"/>
          <w:szCs w:val="28"/>
          <w:lang w:eastAsia="en-US"/>
          <w14:ligatures w14:val="standardContextual"/>
        </w:rPr>
        <w:t>сель</w:t>
      </w:r>
      <w:r w:rsidR="002F46C9">
        <w:rPr>
          <w:rFonts w:ascii="Times New Roman" w:hAnsi="Times New Roman" w:cs="Times New Roman"/>
          <w:kern w:val="2"/>
          <w:sz w:val="28"/>
          <w:szCs w:val="28"/>
          <w:lang w:eastAsia="en-US"/>
          <w14:ligatures w14:val="standardContextual"/>
        </w:rPr>
        <w:t xml:space="preserve">скохозяйственного </w:t>
      </w:r>
      <w:r w:rsidR="002F46C9" w:rsidRPr="00C903F1">
        <w:rPr>
          <w:rFonts w:ascii="Times New Roman" w:hAnsi="Times New Roman" w:cs="Times New Roman"/>
          <w:kern w:val="2"/>
          <w:sz w:val="28"/>
          <w:szCs w:val="28"/>
          <w:lang w:eastAsia="en-US"/>
          <w14:ligatures w14:val="standardContextual"/>
        </w:rPr>
        <w:t>освоения</w:t>
      </w:r>
      <w:r w:rsidRPr="00C903F1">
        <w:rPr>
          <w:rFonts w:ascii="Times New Roman" w:hAnsi="Times New Roman" w:cs="Times New Roman"/>
          <w:kern w:val="2"/>
          <w:sz w:val="28"/>
          <w:szCs w:val="28"/>
          <w:lang w:eastAsia="en-US"/>
          <w14:ligatures w14:val="standardContextual"/>
        </w:rPr>
        <w:t xml:space="preserve"> (432,3 тыс. га сельхозугодий, из которых 97,8 % составляла пашня) к более избирательному использованию земель, при котором продуктивные угодья концентрируются преимущественно в южной части района, а север и восток закрепляют статус зон с преобладанием залежей (в 2023 году пашня составляет лишь 22,5 % от общего фонда сельхозугодий, тогда как залежи – 77,5 %). Это подтверждает сомнительность информации, предоставляемой в земельном балансе. </w:t>
      </w:r>
    </w:p>
    <w:p w14:paraId="3AF3791C" w14:textId="77777777" w:rsidR="00AD0D79" w:rsidRPr="00C903F1" w:rsidRDefault="00AD0D79" w:rsidP="00AD0D79">
      <w:pPr>
        <w:spacing w:after="0" w:line="240" w:lineRule="auto"/>
        <w:ind w:firstLine="567"/>
        <w:jc w:val="both"/>
        <w:rPr>
          <w:rFonts w:ascii="Times New Roman" w:hAnsi="Times New Roman" w:cs="Times New Roman"/>
          <w:b/>
          <w:bCs/>
          <w:sz w:val="28"/>
          <w:szCs w:val="28"/>
          <w:lang w:eastAsia="en-US"/>
        </w:rPr>
      </w:pPr>
      <w:r w:rsidRPr="00C903F1">
        <w:rPr>
          <w:rFonts w:ascii="Times New Roman" w:hAnsi="Times New Roman" w:cs="Times New Roman"/>
          <w:sz w:val="28"/>
          <w:szCs w:val="28"/>
          <w:lang w:eastAsia="en-US"/>
        </w:rPr>
        <w:t xml:space="preserve">Ошибки в управлении угодьями приводят к низким показателям сельского хозяйства. По данным мониторинга земель на основе ДЗЗ, в Ерейментауском районе имеются следующие виды нарушений: нарушение границ пахотных угодий, частично </w:t>
      </w:r>
      <w:r w:rsidR="002F46C9" w:rsidRPr="00C903F1">
        <w:rPr>
          <w:rFonts w:ascii="Times New Roman" w:hAnsi="Times New Roman" w:cs="Times New Roman"/>
          <w:sz w:val="28"/>
          <w:szCs w:val="28"/>
          <w:lang w:eastAsia="en-US"/>
        </w:rPr>
        <w:t>неиспользуемые</w:t>
      </w:r>
      <w:r w:rsidRPr="00C903F1">
        <w:rPr>
          <w:rFonts w:ascii="Times New Roman" w:hAnsi="Times New Roman" w:cs="Times New Roman"/>
          <w:sz w:val="28"/>
          <w:szCs w:val="28"/>
          <w:lang w:eastAsia="en-US"/>
        </w:rPr>
        <w:t xml:space="preserve"> пахотные угодья, а также неиспользуемые земли</w:t>
      </w:r>
      <w:r w:rsidR="00313A1F" w:rsidRPr="00C903F1">
        <w:rPr>
          <w:rFonts w:ascii="Times New Roman" w:hAnsi="Times New Roman" w:cs="Times New Roman"/>
          <w:sz w:val="28"/>
          <w:szCs w:val="28"/>
          <w:lang w:eastAsia="en-US"/>
        </w:rPr>
        <w:t xml:space="preserve"> [2</w:t>
      </w:r>
      <w:r w:rsidR="00B42942" w:rsidRPr="00C903F1">
        <w:rPr>
          <w:rFonts w:ascii="Times New Roman" w:hAnsi="Times New Roman" w:cs="Times New Roman"/>
          <w:sz w:val="28"/>
          <w:szCs w:val="28"/>
          <w:lang w:eastAsia="en-US"/>
        </w:rPr>
        <w:t>9</w:t>
      </w:r>
      <w:r w:rsidR="00453632" w:rsidRPr="00453632">
        <w:rPr>
          <w:rFonts w:ascii="Times New Roman" w:hAnsi="Times New Roman" w:cs="Times New Roman"/>
          <w:sz w:val="28"/>
          <w:szCs w:val="28"/>
          <w:lang w:eastAsia="en-US"/>
        </w:rPr>
        <w:t>2</w:t>
      </w:r>
      <w:r w:rsidR="00313A1F" w:rsidRPr="00C903F1">
        <w:rPr>
          <w:rFonts w:ascii="Times New Roman" w:hAnsi="Times New Roman" w:cs="Times New Roman"/>
          <w:sz w:val="28"/>
          <w:szCs w:val="28"/>
          <w:lang w:eastAsia="en-US"/>
        </w:rPr>
        <w:t>]</w:t>
      </w:r>
      <w:r w:rsidRPr="00C903F1">
        <w:rPr>
          <w:rFonts w:ascii="Times New Roman" w:hAnsi="Times New Roman" w:cs="Times New Roman"/>
          <w:sz w:val="28"/>
          <w:szCs w:val="28"/>
          <w:lang w:eastAsia="en-US"/>
        </w:rPr>
        <w:t xml:space="preserve">. Наиболее распространённым видом нарушения использования земель является неиспользование земель, этот вид нарушения в 2023 году возрос больше чем в 1,5 раза по сравнению с 2022 годом – 13529,10 га к 8 611,70 </w:t>
      </w:r>
      <w:proofErr w:type="gramStart"/>
      <w:r w:rsidRPr="00C903F1">
        <w:rPr>
          <w:rFonts w:ascii="Times New Roman" w:hAnsi="Times New Roman" w:cs="Times New Roman"/>
          <w:sz w:val="28"/>
          <w:szCs w:val="28"/>
          <w:lang w:eastAsia="en-US"/>
        </w:rPr>
        <w:t>га</w:t>
      </w:r>
      <w:r w:rsidR="00B17C56" w:rsidRPr="00C903F1">
        <w:rPr>
          <w:rFonts w:ascii="Times New Roman" w:hAnsi="Times New Roman" w:cs="Times New Roman"/>
          <w:sz w:val="28"/>
          <w:szCs w:val="28"/>
          <w:lang w:val="kk-KZ" w:eastAsia="en-US"/>
        </w:rPr>
        <w:t xml:space="preserve"> </w:t>
      </w:r>
      <w:r w:rsidRPr="00C903F1">
        <w:rPr>
          <w:rFonts w:ascii="Times New Roman" w:hAnsi="Times New Roman" w:cs="Times New Roman"/>
          <w:sz w:val="28"/>
          <w:szCs w:val="28"/>
          <w:lang w:eastAsia="en-US"/>
        </w:rPr>
        <w:t>.</w:t>
      </w:r>
      <w:proofErr w:type="gramEnd"/>
      <w:r w:rsidRPr="00C903F1">
        <w:rPr>
          <w:rFonts w:ascii="Times New Roman" w:hAnsi="Times New Roman" w:cs="Times New Roman"/>
          <w:sz w:val="28"/>
          <w:szCs w:val="28"/>
          <w:lang w:eastAsia="en-US"/>
        </w:rPr>
        <w:t xml:space="preserve"> Границы пахотных угодий были нарушены на землях более чем 7 тыс га, тогда как частично неиспользуемые пахотные угодья были выявлены на 2679,70 га в 2022 году, и на 3015,80 га в 2023 году. Это говорит об увеличении доли неэффективно используемых земель – нерациональность, урон по продовольственной безопасности. </w:t>
      </w:r>
    </w:p>
    <w:p w14:paraId="2979F94C" w14:textId="77777777" w:rsidR="00697FDC" w:rsidRPr="00E90078" w:rsidRDefault="00903AE1" w:rsidP="00697FDC">
      <w:pPr>
        <w:spacing w:after="0"/>
        <w:ind w:firstLine="567"/>
        <w:jc w:val="both"/>
        <w:rPr>
          <w:rFonts w:ascii="Times New Roman" w:hAnsi="Times New Roman" w:cs="Times New Roman"/>
          <w:sz w:val="28"/>
          <w:szCs w:val="28"/>
          <w:lang w:eastAsia="en-US"/>
        </w:rPr>
      </w:pPr>
      <w:bookmarkStart w:id="127" w:name="_Hlk206409741"/>
      <w:r w:rsidRPr="00C903F1">
        <w:rPr>
          <w:rFonts w:ascii="Times New Roman" w:hAnsi="Times New Roman" w:cs="Times New Roman"/>
          <w:kern w:val="2"/>
          <w:sz w:val="28"/>
          <w:szCs w:val="28"/>
          <w:lang w:eastAsia="en-US"/>
          <w14:ligatures w14:val="standardContextual"/>
        </w:rPr>
        <w:t>В рамках исследования также был произведен выезд на неиспользуемые земли Ерейментауского района, согласно АИС ГЗК и данным ДЗЗ, для оценки их качественного состояния. Также были отобраны почвенные образцы для проведения лабораторного анализа механического состава и определения плодородия. В общей сложности было обследовано 600 га неиспользуемых земель.</w:t>
      </w:r>
      <w:bookmarkEnd w:id="127"/>
    </w:p>
    <w:p w14:paraId="475D8F15" w14:textId="77777777" w:rsidR="00781AEF" w:rsidRDefault="00AD0D79" w:rsidP="00781AEF">
      <w:pPr>
        <w:ind w:firstLine="567"/>
        <w:jc w:val="both"/>
        <w:rPr>
          <w:rFonts w:ascii="Times New Roman" w:hAnsi="Times New Roman" w:cs="Times New Roman"/>
          <w:sz w:val="28"/>
          <w:szCs w:val="28"/>
          <w:lang w:eastAsia="en-US"/>
        </w:rPr>
      </w:pPr>
      <w:r w:rsidRPr="00C903F1">
        <w:rPr>
          <w:rFonts w:ascii="Times New Roman" w:hAnsi="Times New Roman" w:cs="Times New Roman"/>
          <w:kern w:val="2"/>
          <w:sz w:val="28"/>
          <w:szCs w:val="28"/>
          <w:lang w:eastAsia="en-US"/>
          <w14:ligatures w14:val="standardContextual"/>
        </w:rPr>
        <w:t xml:space="preserve"> </w:t>
      </w:r>
      <w:r w:rsidR="005C594D" w:rsidRPr="00C903F1">
        <w:rPr>
          <w:rFonts w:ascii="Times New Roman" w:hAnsi="Times New Roman" w:cs="Times New Roman"/>
          <w:kern w:val="2"/>
          <w:sz w:val="28"/>
          <w:szCs w:val="28"/>
          <w:lang w:eastAsia="en-US"/>
          <w14:ligatures w14:val="standardContextual"/>
        </w:rPr>
        <w:t>При обследовании неиспользуемых земель были использованы такие инструменты как GPS навигатор Garmin Montana 610, ручной бур для отбора образцов почвы, влагомер почвы Aquaterr М-350. На Рисунке 6</w:t>
      </w:r>
      <w:r w:rsidR="005C594D" w:rsidRPr="00C903F1">
        <w:rPr>
          <w:rFonts w:ascii="Times New Roman" w:hAnsi="Times New Roman" w:cs="Times New Roman"/>
          <w:kern w:val="2"/>
          <w:sz w:val="28"/>
          <w:szCs w:val="28"/>
          <w:lang w:val="kk-KZ" w:eastAsia="en-US"/>
          <w14:ligatures w14:val="standardContextual"/>
        </w:rPr>
        <w:t>4</w:t>
      </w:r>
      <w:r w:rsidR="005C594D" w:rsidRPr="00C903F1">
        <w:rPr>
          <w:rFonts w:ascii="Times New Roman" w:hAnsi="Times New Roman" w:cs="Times New Roman"/>
          <w:kern w:val="2"/>
          <w:sz w:val="28"/>
          <w:szCs w:val="28"/>
          <w:lang w:eastAsia="en-US"/>
          <w14:ligatures w14:val="standardContextual"/>
        </w:rPr>
        <w:t xml:space="preserve"> продемонстрирован маршрут полевого выезда на неиспользуемые земли Новомарковского сельского округа Ерейментауского района. Всего было обозначено 4 контрольных точки при планировании маршрута</w:t>
      </w:r>
      <w:r w:rsidR="005C594D" w:rsidRPr="00E90078">
        <w:rPr>
          <w:rFonts w:ascii="Times New Roman" w:hAnsi="Times New Roman" w:cs="Times New Roman"/>
          <w:kern w:val="2"/>
          <w:sz w:val="28"/>
          <w:szCs w:val="28"/>
          <w:lang w:eastAsia="en-US"/>
          <w14:ligatures w14:val="standardContextual"/>
        </w:rPr>
        <w:t>.</w:t>
      </w:r>
    </w:p>
    <w:p w14:paraId="6B46F47D" w14:textId="77777777" w:rsidR="00AD0D79" w:rsidRPr="00781AEF" w:rsidRDefault="005C594D" w:rsidP="00781AEF">
      <w:pPr>
        <w:ind w:firstLine="567"/>
        <w:jc w:val="both"/>
        <w:rPr>
          <w:rFonts w:ascii="Times New Roman" w:hAnsi="Times New Roman" w:cs="Times New Roman"/>
          <w:sz w:val="28"/>
          <w:szCs w:val="28"/>
          <w:lang w:eastAsia="en-US"/>
        </w:rPr>
      </w:pPr>
      <w:r w:rsidRPr="00C903F1">
        <w:rPr>
          <w:rFonts w:cs="Times New Roman"/>
          <w:noProof/>
          <w:kern w:val="2"/>
          <w14:ligatures w14:val="standardContextual"/>
        </w:rPr>
        <w:drawing>
          <wp:anchor distT="0" distB="0" distL="114300" distR="114300" simplePos="0" relativeHeight="251684864" behindDoc="0" locked="0" layoutInCell="1" allowOverlap="1" wp14:anchorId="6E653A04" wp14:editId="3C6FA357">
            <wp:simplePos x="0" y="0"/>
            <wp:positionH relativeFrom="column">
              <wp:posOffset>-138752</wp:posOffset>
            </wp:positionH>
            <wp:positionV relativeFrom="paragraph">
              <wp:posOffset>214358</wp:posOffset>
            </wp:positionV>
            <wp:extent cx="6177915" cy="5293995"/>
            <wp:effectExtent l="19050" t="19050" r="13335" b="20955"/>
            <wp:wrapTopAndBottom/>
            <wp:docPr id="14024263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77915" cy="5293995"/>
                    </a:xfrm>
                    <a:prstGeom prst="rect">
                      <a:avLst/>
                    </a:prstGeom>
                    <a:noFill/>
                    <a:ln w="9525">
                      <a:solidFill>
                        <a:schemeClr val="bg1"/>
                      </a:solidFill>
                      <a:miter lim="800000"/>
                      <a:headEnd/>
                      <a:tailEnd/>
                    </a:ln>
                  </pic:spPr>
                </pic:pic>
              </a:graphicData>
            </a:graphic>
            <wp14:sizeRelH relativeFrom="page">
              <wp14:pctWidth>0</wp14:pctWidth>
            </wp14:sizeRelH>
            <wp14:sizeRelV relativeFrom="page">
              <wp14:pctHeight>0</wp14:pctHeight>
            </wp14:sizeRelV>
          </wp:anchor>
        </w:drawing>
      </w:r>
    </w:p>
    <w:p w14:paraId="1C1E53C7" w14:textId="77777777" w:rsidR="00903AE1" w:rsidRPr="00C903F1" w:rsidRDefault="00903AE1" w:rsidP="00F75F1B">
      <w:pPr>
        <w:spacing w:after="0" w:line="240" w:lineRule="auto"/>
        <w:jc w:val="center"/>
        <w:rPr>
          <w:rFonts w:ascii="Times New Roman" w:hAnsi="Times New Roman" w:cs="Times New Roman"/>
          <w:kern w:val="2"/>
          <w:sz w:val="28"/>
          <w:szCs w:val="28"/>
          <w:lang w:val="kk-KZ" w:eastAsia="en-US"/>
          <w14:ligatures w14:val="standardContextual"/>
        </w:rPr>
      </w:pPr>
      <w:r w:rsidRPr="00C903F1">
        <w:rPr>
          <w:rFonts w:ascii="Times New Roman" w:hAnsi="Times New Roman" w:cs="Times New Roman"/>
          <w:kern w:val="2"/>
          <w:sz w:val="28"/>
          <w:szCs w:val="28"/>
          <w:lang w:eastAsia="en-US"/>
          <w14:ligatures w14:val="standardContextual"/>
        </w:rPr>
        <w:t>Рисунок 6</w:t>
      </w:r>
      <w:r w:rsidR="00B17C56" w:rsidRPr="00C903F1">
        <w:rPr>
          <w:rFonts w:ascii="Times New Roman" w:hAnsi="Times New Roman" w:cs="Times New Roman"/>
          <w:kern w:val="2"/>
          <w:sz w:val="28"/>
          <w:szCs w:val="28"/>
          <w:lang w:val="kk-KZ" w:eastAsia="en-US"/>
          <w14:ligatures w14:val="standardContextual"/>
        </w:rPr>
        <w:t>4</w:t>
      </w:r>
      <w:r w:rsidRPr="00C903F1">
        <w:rPr>
          <w:rFonts w:ascii="Times New Roman" w:hAnsi="Times New Roman" w:cs="Times New Roman"/>
          <w:kern w:val="2"/>
          <w:sz w:val="28"/>
          <w:szCs w:val="28"/>
          <w:lang w:eastAsia="en-US"/>
          <w14:ligatures w14:val="standardContextual"/>
        </w:rPr>
        <w:t xml:space="preserve"> </w:t>
      </w:r>
      <w:bookmarkStart w:id="128" w:name="_Hlk216798431"/>
      <w:r w:rsidRPr="00C903F1">
        <w:rPr>
          <w:rFonts w:ascii="Times New Roman" w:hAnsi="Times New Roman" w:cs="Times New Roman"/>
          <w:kern w:val="2"/>
          <w:sz w:val="28"/>
          <w:szCs w:val="28"/>
          <w:lang w:eastAsia="en-US"/>
          <w14:ligatures w14:val="standardContextual"/>
        </w:rPr>
        <w:t>–</w:t>
      </w:r>
      <w:bookmarkEnd w:id="128"/>
      <w:r w:rsidRPr="00C903F1">
        <w:rPr>
          <w:rFonts w:ascii="Times New Roman" w:hAnsi="Times New Roman" w:cs="Times New Roman"/>
          <w:kern w:val="2"/>
          <w:sz w:val="28"/>
          <w:szCs w:val="28"/>
          <w:lang w:eastAsia="en-US"/>
          <w14:ligatures w14:val="standardContextual"/>
        </w:rPr>
        <w:t xml:space="preserve"> Карта-схема маршрута полевого дешифрирования наземных контрольных точек Ерейментауского района</w:t>
      </w:r>
    </w:p>
    <w:p w14:paraId="5280B037" w14:textId="77777777" w:rsidR="004B268D" w:rsidRPr="00376BB1" w:rsidRDefault="00F75F1B" w:rsidP="00AD0D79">
      <w:pPr>
        <w:spacing w:line="240" w:lineRule="auto"/>
        <w:jc w:val="both"/>
        <w:rPr>
          <w:rFonts w:ascii="Times New Roman" w:hAnsi="Times New Roman"/>
          <w:sz w:val="24"/>
          <w:szCs w:val="24"/>
        </w:rPr>
      </w:pPr>
      <w:r w:rsidRPr="00C903F1">
        <w:rPr>
          <w:rFonts w:ascii="Times New Roman" w:hAnsi="Times New Roman"/>
          <w:sz w:val="24"/>
          <w:szCs w:val="24"/>
          <w:lang w:val="kk-KZ"/>
        </w:rPr>
        <w:t>Примечание: составлено автором.</w:t>
      </w:r>
    </w:p>
    <w:p w14:paraId="2DF50D4A" w14:textId="77777777" w:rsidR="00A236E5" w:rsidRPr="00C903F1" w:rsidRDefault="00903AE1" w:rsidP="00A236E5">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Как это известно с 2 главы, в регионе преобладают темно-каштановые почвы, осложненные солонцами, карбонатами. Это присуще и обследованной местности – неиспользуемые земли Новомарковского сельского округа (Рис. 6</w:t>
      </w:r>
      <w:r w:rsidR="00B17C56" w:rsidRPr="00C903F1">
        <w:rPr>
          <w:rFonts w:ascii="Times New Roman" w:hAnsi="Times New Roman" w:cs="Times New Roman"/>
          <w:kern w:val="2"/>
          <w:sz w:val="28"/>
          <w:szCs w:val="28"/>
          <w:lang w:val="kk-KZ" w:eastAsia="en-US"/>
          <w14:ligatures w14:val="standardContextual"/>
        </w:rPr>
        <w:t>5</w:t>
      </w:r>
      <w:r w:rsidRPr="00C903F1">
        <w:rPr>
          <w:rFonts w:ascii="Times New Roman" w:hAnsi="Times New Roman" w:cs="Times New Roman"/>
          <w:kern w:val="2"/>
          <w:sz w:val="28"/>
          <w:szCs w:val="28"/>
          <w:lang w:eastAsia="en-US"/>
          <w14:ligatures w14:val="standardContextual"/>
        </w:rPr>
        <w:t>).</w:t>
      </w:r>
    </w:p>
    <w:p w14:paraId="2D0BAB86" w14:textId="77777777" w:rsidR="004B268D" w:rsidRDefault="00A236E5" w:rsidP="004B268D">
      <w:pPr>
        <w:spacing w:after="0" w:line="240" w:lineRule="auto"/>
        <w:ind w:firstLine="720"/>
        <w:jc w:val="both"/>
        <w:rPr>
          <w:rFonts w:ascii="Times New Roman" w:hAnsi="Times New Roman" w:cs="Times New Roman"/>
          <w:kern w:val="2"/>
          <w:sz w:val="28"/>
          <w:szCs w:val="28"/>
          <w:lang w:val="en-US" w:eastAsia="en-US"/>
          <w14:ligatures w14:val="standardContextual"/>
        </w:rPr>
      </w:pPr>
      <w:r w:rsidRPr="00C903F1">
        <w:rPr>
          <w:rFonts w:ascii="Times New Roman" w:hAnsi="Times New Roman" w:cs="Times New Roman"/>
          <w:kern w:val="2"/>
          <w:sz w:val="28"/>
          <w:szCs w:val="28"/>
          <w:lang w:eastAsia="en-US"/>
          <w14:ligatures w14:val="standardContextual"/>
        </w:rPr>
        <w:t xml:space="preserve">Взаимосвязь между влажностью и температурой почвы является сложной и широко изучается в области почвоведения. Учеными было выявлено, что при увеличении влажности почвы происходит соответствующее снижение температуры. Это явление объясняется тем, что вода обладает большей теплоемкостью, чем почва, то есть для нагревания воды требуется больше энергии, чем для нагревания почвы. Поэтому при низкой влажности почвы изменение температуры более выражено по сравнению с высокой влажностью почвы. Данная закономерность наблюдается и </w:t>
      </w:r>
      <w:proofErr w:type="gramStart"/>
      <w:r w:rsidRPr="00C903F1">
        <w:rPr>
          <w:rFonts w:ascii="Times New Roman" w:hAnsi="Times New Roman" w:cs="Times New Roman"/>
          <w:kern w:val="2"/>
          <w:sz w:val="28"/>
          <w:szCs w:val="28"/>
          <w:lang w:eastAsia="en-US"/>
          <w14:ligatures w14:val="standardContextual"/>
        </w:rPr>
        <w:t>в измерениях</w:t>
      </w:r>
      <w:proofErr w:type="gramEnd"/>
      <w:r w:rsidRPr="00C903F1">
        <w:rPr>
          <w:rFonts w:ascii="Times New Roman" w:hAnsi="Times New Roman" w:cs="Times New Roman"/>
          <w:kern w:val="2"/>
          <w:sz w:val="28"/>
          <w:szCs w:val="28"/>
          <w:lang w:eastAsia="en-US"/>
          <w14:ligatures w14:val="standardContextual"/>
        </w:rPr>
        <w:t xml:space="preserve"> предоставленных в таблице 1</w:t>
      </w:r>
      <w:r w:rsidRPr="00C903F1">
        <w:rPr>
          <w:rFonts w:ascii="Times New Roman" w:hAnsi="Times New Roman" w:cs="Times New Roman"/>
          <w:kern w:val="2"/>
          <w:sz w:val="28"/>
          <w:szCs w:val="28"/>
          <w:lang w:val="kk-KZ" w:eastAsia="en-US"/>
          <w14:ligatures w14:val="standardContextual"/>
        </w:rPr>
        <w:t>3</w:t>
      </w:r>
      <w:r w:rsidRPr="00C903F1">
        <w:rPr>
          <w:rFonts w:ascii="Times New Roman" w:hAnsi="Times New Roman" w:cs="Times New Roman"/>
          <w:kern w:val="2"/>
          <w:sz w:val="28"/>
          <w:szCs w:val="28"/>
          <w:lang w:eastAsia="en-US"/>
          <w14:ligatures w14:val="standardContextual"/>
        </w:rPr>
        <w:t xml:space="preserve"> [29</w:t>
      </w:r>
      <w:r w:rsidR="00453632">
        <w:rPr>
          <w:rFonts w:ascii="Times New Roman" w:hAnsi="Times New Roman" w:cs="Times New Roman"/>
          <w:kern w:val="2"/>
          <w:sz w:val="28"/>
          <w:szCs w:val="28"/>
          <w:lang w:val="en-US" w:eastAsia="en-US"/>
          <w14:ligatures w14:val="standardContextual"/>
        </w:rPr>
        <w:t>3</w:t>
      </w:r>
      <w:r w:rsidRPr="00C903F1">
        <w:rPr>
          <w:rFonts w:ascii="Times New Roman" w:hAnsi="Times New Roman" w:cs="Times New Roman"/>
          <w:kern w:val="2"/>
          <w:sz w:val="28"/>
          <w:szCs w:val="28"/>
          <w:lang w:eastAsia="en-US"/>
          <w14:ligatures w14:val="standardContextual"/>
        </w:rPr>
        <w:t xml:space="preserve">]. </w:t>
      </w:r>
    </w:p>
    <w:p w14:paraId="33BFECC7" w14:textId="77777777" w:rsidR="007F165C" w:rsidRPr="004B268D" w:rsidRDefault="007F165C" w:rsidP="004B268D">
      <w:pPr>
        <w:spacing w:after="0" w:line="240" w:lineRule="auto"/>
        <w:ind w:firstLine="720"/>
        <w:jc w:val="both"/>
        <w:rPr>
          <w:rFonts w:ascii="Times New Roman" w:hAnsi="Times New Roman" w:cs="Times New Roman"/>
          <w:kern w:val="2"/>
          <w:sz w:val="28"/>
          <w:szCs w:val="28"/>
          <w:lang w:eastAsia="en-US"/>
          <w14:ligatures w14:val="standardContextual"/>
        </w:rPr>
      </w:pPr>
    </w:p>
    <w:p w14:paraId="64EB5180" w14:textId="77777777" w:rsidR="004B268D" w:rsidRDefault="004B268D" w:rsidP="00BF14A6">
      <w:pPr>
        <w:spacing w:after="0" w:line="240" w:lineRule="auto"/>
        <w:jc w:val="center"/>
        <w:rPr>
          <w:rFonts w:ascii="Times New Roman" w:hAnsi="Times New Roman" w:cs="Times New Roman"/>
          <w:kern w:val="2"/>
          <w:sz w:val="28"/>
          <w:szCs w:val="28"/>
          <w:lang w:val="en-US" w:eastAsia="en-US"/>
          <w14:ligatures w14:val="standardContextual"/>
        </w:rPr>
      </w:pPr>
      <w:r>
        <w:rPr>
          <w:rFonts w:ascii="Times New Roman" w:hAnsi="Times New Roman" w:cs="Times New Roman"/>
          <w:noProof/>
          <w:kern w:val="2"/>
          <w:sz w:val="28"/>
          <w:szCs w:val="28"/>
          <w14:ligatures w14:val="standardContextual"/>
        </w:rPr>
        <w:drawing>
          <wp:inline distT="0" distB="0" distL="0" distR="0" wp14:anchorId="21DA0C0F" wp14:editId="10515F36">
            <wp:extent cx="6071870" cy="4800600"/>
            <wp:effectExtent l="0" t="0" r="5080" b="0"/>
            <wp:docPr id="14787946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71870" cy="4800600"/>
                    </a:xfrm>
                    <a:prstGeom prst="rect">
                      <a:avLst/>
                    </a:prstGeom>
                    <a:noFill/>
                  </pic:spPr>
                </pic:pic>
              </a:graphicData>
            </a:graphic>
          </wp:inline>
        </w:drawing>
      </w:r>
    </w:p>
    <w:p w14:paraId="32A29915" w14:textId="77777777" w:rsidR="004B268D" w:rsidRDefault="004B268D" w:rsidP="00BF14A6">
      <w:pPr>
        <w:spacing w:after="0" w:line="240" w:lineRule="auto"/>
        <w:jc w:val="center"/>
        <w:rPr>
          <w:rFonts w:ascii="Times New Roman" w:hAnsi="Times New Roman" w:cs="Times New Roman"/>
          <w:kern w:val="2"/>
          <w:sz w:val="28"/>
          <w:szCs w:val="28"/>
          <w:lang w:val="en-US" w:eastAsia="en-US"/>
          <w14:ligatures w14:val="standardContextual"/>
        </w:rPr>
      </w:pPr>
    </w:p>
    <w:p w14:paraId="22D77E97" w14:textId="77777777" w:rsidR="00AD0D79" w:rsidRPr="00C903F1" w:rsidRDefault="00AD0D79" w:rsidP="00BF14A6">
      <w:pPr>
        <w:spacing w:after="0" w:line="240" w:lineRule="auto"/>
        <w:jc w:val="center"/>
        <w:rPr>
          <w:rFonts w:ascii="Times New Roman" w:hAnsi="Times New Roman" w:cs="Times New Roman"/>
          <w:b/>
          <w:bCs/>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Рисунок</w:t>
      </w:r>
      <w:r w:rsidR="00115267" w:rsidRPr="00C903F1">
        <w:rPr>
          <w:rFonts w:ascii="Times New Roman" w:hAnsi="Times New Roman" w:cs="Times New Roman"/>
          <w:kern w:val="2"/>
          <w:sz w:val="28"/>
          <w:szCs w:val="28"/>
          <w:lang w:eastAsia="en-US"/>
          <w14:ligatures w14:val="standardContextual"/>
        </w:rPr>
        <w:t xml:space="preserve"> 6</w:t>
      </w:r>
      <w:r w:rsidR="004A6D57" w:rsidRPr="00C903F1">
        <w:rPr>
          <w:rFonts w:ascii="Times New Roman" w:hAnsi="Times New Roman" w:cs="Times New Roman"/>
          <w:kern w:val="2"/>
          <w:sz w:val="28"/>
          <w:szCs w:val="28"/>
          <w:lang w:eastAsia="en-US"/>
          <w14:ligatures w14:val="standardContextual"/>
        </w:rPr>
        <w:t>5</w:t>
      </w:r>
      <w:r w:rsidRPr="00C903F1">
        <w:rPr>
          <w:rFonts w:ascii="Times New Roman" w:hAnsi="Times New Roman" w:cs="Times New Roman"/>
          <w:kern w:val="2"/>
          <w:sz w:val="28"/>
          <w:szCs w:val="28"/>
          <w:lang w:eastAsia="en-US"/>
          <w14:ligatures w14:val="standardContextual"/>
        </w:rPr>
        <w:t xml:space="preserve"> </w:t>
      </w:r>
      <w:bookmarkStart w:id="129" w:name="_Hlk216803896"/>
      <w:r w:rsidR="00781AEF" w:rsidRPr="00781AEF">
        <w:rPr>
          <w:rFonts w:ascii="Times New Roman" w:hAnsi="Times New Roman" w:cs="Times New Roman"/>
          <w:kern w:val="2"/>
          <w:sz w:val="28"/>
          <w:szCs w:val="28"/>
          <w:lang w:eastAsia="en-US"/>
          <w14:ligatures w14:val="standardContextual"/>
        </w:rPr>
        <w:t>–</w:t>
      </w:r>
      <w:bookmarkEnd w:id="129"/>
      <w:r w:rsidRPr="00C903F1">
        <w:rPr>
          <w:rFonts w:ascii="Times New Roman" w:hAnsi="Times New Roman" w:cs="Times New Roman"/>
          <w:kern w:val="2"/>
          <w:sz w:val="28"/>
          <w:szCs w:val="28"/>
          <w:lang w:eastAsia="en-US"/>
          <w14:ligatures w14:val="standardContextual"/>
        </w:rPr>
        <w:t xml:space="preserve"> Почвенная карта Новомарковского сельского округа Ерейментауского района</w:t>
      </w:r>
    </w:p>
    <w:p w14:paraId="40203707" w14:textId="77777777" w:rsidR="007D466B" w:rsidRPr="00C903F1" w:rsidRDefault="00903AE1" w:rsidP="00A236E5">
      <w:pPr>
        <w:spacing w:line="240" w:lineRule="auto"/>
        <w:jc w:val="both"/>
        <w:rPr>
          <w:rFonts w:ascii="Times New Roman" w:hAnsi="Times New Roman" w:cs="Times New Roman"/>
          <w:kern w:val="2"/>
          <w:sz w:val="24"/>
          <w:szCs w:val="24"/>
          <w:lang w:eastAsia="en-US"/>
          <w14:ligatures w14:val="standardContextual"/>
        </w:rPr>
      </w:pPr>
      <w:r w:rsidRPr="00C903F1">
        <w:rPr>
          <w:rFonts w:ascii="Times New Roman" w:hAnsi="Times New Roman" w:cs="Times New Roman"/>
          <w:kern w:val="2"/>
          <w:sz w:val="24"/>
          <w:szCs w:val="24"/>
          <w:lang w:eastAsia="en-US"/>
          <w14:ligatures w14:val="standardContextual"/>
        </w:rPr>
        <w:t xml:space="preserve">Примечание: источник </w:t>
      </w:r>
      <w:r w:rsidR="0065296E" w:rsidRPr="0065296E">
        <w:rPr>
          <w:rFonts w:ascii="Times New Roman" w:hAnsi="Times New Roman" w:cs="Times New Roman"/>
          <w:kern w:val="2"/>
          <w:sz w:val="24"/>
          <w:szCs w:val="24"/>
          <w:lang w:eastAsia="en-US"/>
          <w14:ligatures w14:val="standardContextual"/>
        </w:rPr>
        <w:t>–</w:t>
      </w:r>
      <w:r w:rsidR="0065296E">
        <w:rPr>
          <w:rFonts w:ascii="Times New Roman" w:hAnsi="Times New Roman" w:cs="Times New Roman"/>
          <w:kern w:val="2"/>
          <w:sz w:val="24"/>
          <w:szCs w:val="24"/>
          <w:lang w:eastAsia="en-US"/>
          <w14:ligatures w14:val="standardContextual"/>
        </w:rPr>
        <w:t xml:space="preserve"> </w:t>
      </w:r>
      <w:r w:rsidR="00AD0D79" w:rsidRPr="00C903F1">
        <w:rPr>
          <w:rFonts w:ascii="Times New Roman" w:hAnsi="Times New Roman" w:cs="Times New Roman"/>
          <w:kern w:val="2"/>
          <w:sz w:val="24"/>
          <w:szCs w:val="24"/>
          <w:lang w:eastAsia="en-US"/>
          <w14:ligatures w14:val="standardContextual"/>
        </w:rPr>
        <w:t>НАО «ГК «Правительство для граждан»</w:t>
      </w:r>
      <w:r w:rsidR="00BF14A6" w:rsidRPr="00C903F1">
        <w:rPr>
          <w:rFonts w:ascii="Times New Roman" w:hAnsi="Times New Roman" w:cs="Times New Roman"/>
          <w:kern w:val="2"/>
          <w:sz w:val="24"/>
          <w:szCs w:val="24"/>
          <w:lang w:val="kk-KZ" w:eastAsia="en-US"/>
          <w14:ligatures w14:val="standardContextual"/>
        </w:rPr>
        <w:t>.</w:t>
      </w:r>
    </w:p>
    <w:p w14:paraId="2EEBEF05" w14:textId="77777777" w:rsidR="007D466B" w:rsidRPr="00E90078" w:rsidRDefault="007D466B" w:rsidP="007D466B">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Данная таблица содержит данные о показателях влажности почвы и температуре на разных глубинах для 4 контрольных точек с использованием влагомера почвы Aquaterr М-350. Каждая строка таблицы представляет собой информацию о конкретной контрольной точке, включая номер точки, номер образца, глубину почвы, измеренный показатель влажности почвы в процентах и температуру почвы в градусах Цельсия. Во всех контрольных точках были взяты образцы почвы на глубинах 5 см, 10 см и 40 см. Наиболее влажными оказались образцы почвы в Контрольной точке №2 и в Контрольной точке №1 на глубине 5 см. Показатели влажности составили 72% (5 см), 74% (10 см), 57% (40 см) и 63% (5 см), 65% (10 см), 66% (40 см) соответственно. Температура почвы была повышена в образцах Контрольной точки №4 (42 °C, 46 °C, 46 °C) и Контрольной точки №2 (42 °C, 41 °C и 40 °C) на глубине почвы 5, 10, 40 см соответственно. </w:t>
      </w:r>
    </w:p>
    <w:p w14:paraId="3CE4376B" w14:textId="6789F97A" w:rsidR="00781AEF" w:rsidRDefault="007D466B" w:rsidP="000A1AFE">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Гранулометрический состав почвы является важным параметром для понимания ее физических свойств и способности удерживать влагу, а также для оценки ее сельскохозяйственной или инженерной пригодности. </w:t>
      </w:r>
    </w:p>
    <w:p w14:paraId="05020146" w14:textId="77777777" w:rsidR="000A1AFE" w:rsidRDefault="000A1AFE" w:rsidP="000A1AFE">
      <w:pPr>
        <w:spacing w:after="0" w:line="240" w:lineRule="auto"/>
        <w:ind w:firstLine="720"/>
        <w:jc w:val="both"/>
        <w:rPr>
          <w:rFonts w:ascii="Times New Roman" w:hAnsi="Times New Roman" w:cs="Times New Roman"/>
          <w:kern w:val="2"/>
          <w:sz w:val="28"/>
          <w:szCs w:val="28"/>
          <w:lang w:eastAsia="en-US"/>
          <w14:ligatures w14:val="standardContextual"/>
        </w:rPr>
      </w:pPr>
    </w:p>
    <w:p w14:paraId="128F25B5" w14:textId="79B6BC0F" w:rsidR="00F75F1B" w:rsidRPr="00C903F1" w:rsidRDefault="00AD0D79" w:rsidP="004F6CFC">
      <w:pPr>
        <w:spacing w:line="240" w:lineRule="auto"/>
        <w:jc w:val="both"/>
        <w:rPr>
          <w:rFonts w:ascii="Times New Roman" w:hAnsi="Times New Roman" w:cs="Times New Roman"/>
          <w:kern w:val="2"/>
          <w:sz w:val="28"/>
          <w:szCs w:val="28"/>
          <w:lang w:val="kk-KZ" w:eastAsia="en-US"/>
          <w14:ligatures w14:val="standardContextual"/>
        </w:rPr>
      </w:pPr>
      <w:r w:rsidRPr="00C903F1">
        <w:rPr>
          <w:rFonts w:ascii="Times New Roman" w:hAnsi="Times New Roman" w:cs="Times New Roman"/>
          <w:kern w:val="2"/>
          <w:sz w:val="28"/>
          <w:szCs w:val="28"/>
          <w:lang w:eastAsia="en-US"/>
          <w14:ligatures w14:val="standardContextual"/>
        </w:rPr>
        <w:t>Таблица</w:t>
      </w:r>
      <w:r w:rsidR="00115267" w:rsidRPr="00C903F1">
        <w:rPr>
          <w:rFonts w:ascii="Times New Roman" w:hAnsi="Times New Roman" w:cs="Times New Roman"/>
          <w:kern w:val="2"/>
          <w:sz w:val="28"/>
          <w:szCs w:val="28"/>
          <w:lang w:eastAsia="en-US"/>
          <w14:ligatures w14:val="standardContextual"/>
        </w:rPr>
        <w:t xml:space="preserve"> 1</w:t>
      </w:r>
      <w:r w:rsidR="003D4EE7" w:rsidRPr="00C903F1">
        <w:rPr>
          <w:rFonts w:ascii="Times New Roman" w:hAnsi="Times New Roman" w:cs="Times New Roman"/>
          <w:kern w:val="2"/>
          <w:sz w:val="28"/>
          <w:szCs w:val="28"/>
          <w:lang w:val="kk-KZ" w:eastAsia="en-US"/>
          <w14:ligatures w14:val="standardContextual"/>
        </w:rPr>
        <w:t>3</w:t>
      </w:r>
      <w:r w:rsidRPr="00C903F1">
        <w:rPr>
          <w:rFonts w:ascii="Times New Roman" w:hAnsi="Times New Roman" w:cs="Times New Roman"/>
          <w:kern w:val="2"/>
          <w:sz w:val="28"/>
          <w:szCs w:val="28"/>
          <w:lang w:eastAsia="en-US"/>
          <w14:ligatures w14:val="standardContextual"/>
        </w:rPr>
        <w:t xml:space="preserve"> </w:t>
      </w:r>
      <w:r w:rsidR="00781AEF" w:rsidRPr="00781AEF">
        <w:rPr>
          <w:rFonts w:ascii="Times New Roman" w:hAnsi="Times New Roman" w:cs="Times New Roman"/>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 xml:space="preserve"> Показатели </w:t>
      </w:r>
      <w:bookmarkStart w:id="130" w:name="_Hlk138088060"/>
      <w:r w:rsidRPr="00C903F1">
        <w:rPr>
          <w:rFonts w:ascii="Times New Roman" w:hAnsi="Times New Roman" w:cs="Times New Roman"/>
          <w:kern w:val="2"/>
          <w:sz w:val="28"/>
          <w:szCs w:val="28"/>
          <w:lang w:eastAsia="en-US"/>
          <w14:ligatures w14:val="standardContextual"/>
        </w:rPr>
        <w:t>Влагомера почвы Aquaterr М-350</w:t>
      </w:r>
      <w:bookmarkEnd w:id="130"/>
    </w:p>
    <w:tbl>
      <w:tblPr>
        <w:tblStyle w:val="110"/>
        <w:tblW w:w="9493" w:type="dxa"/>
        <w:tblInd w:w="0" w:type="dxa"/>
        <w:tblLook w:val="04A0" w:firstRow="1" w:lastRow="0" w:firstColumn="1" w:lastColumn="0" w:noHBand="0" w:noVBand="1"/>
      </w:tblPr>
      <w:tblGrid>
        <w:gridCol w:w="3171"/>
        <w:gridCol w:w="1311"/>
        <w:gridCol w:w="1609"/>
        <w:gridCol w:w="1568"/>
        <w:gridCol w:w="1834"/>
      </w:tblGrid>
      <w:tr w:rsidR="00AD0D79" w:rsidRPr="00F8529B" w14:paraId="52DFF342" w14:textId="77777777" w:rsidTr="00BF4C96">
        <w:trPr>
          <w:trHeight w:val="197"/>
        </w:trPr>
        <w:tc>
          <w:tcPr>
            <w:tcW w:w="3171" w:type="dxa"/>
            <w:tcBorders>
              <w:top w:val="single" w:sz="4" w:space="0" w:color="auto"/>
              <w:left w:val="single" w:sz="4" w:space="0" w:color="auto"/>
              <w:bottom w:val="single" w:sz="4" w:space="0" w:color="auto"/>
              <w:right w:val="single" w:sz="4" w:space="0" w:color="auto"/>
            </w:tcBorders>
            <w:hideMark/>
          </w:tcPr>
          <w:p w14:paraId="18A646EE"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Контрольная точка</w:t>
            </w:r>
          </w:p>
        </w:tc>
        <w:tc>
          <w:tcPr>
            <w:tcW w:w="1311" w:type="dxa"/>
            <w:tcBorders>
              <w:top w:val="single" w:sz="4" w:space="0" w:color="auto"/>
              <w:left w:val="single" w:sz="4" w:space="0" w:color="auto"/>
              <w:bottom w:val="single" w:sz="4" w:space="0" w:color="auto"/>
              <w:right w:val="single" w:sz="4" w:space="0" w:color="auto"/>
            </w:tcBorders>
            <w:hideMark/>
          </w:tcPr>
          <w:p w14:paraId="3DFBD873"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Образцы</w:t>
            </w:r>
          </w:p>
        </w:tc>
        <w:tc>
          <w:tcPr>
            <w:tcW w:w="1609" w:type="dxa"/>
            <w:tcBorders>
              <w:top w:val="single" w:sz="4" w:space="0" w:color="auto"/>
              <w:left w:val="single" w:sz="4" w:space="0" w:color="auto"/>
              <w:bottom w:val="single" w:sz="4" w:space="0" w:color="auto"/>
              <w:right w:val="single" w:sz="4" w:space="0" w:color="auto"/>
            </w:tcBorders>
            <w:hideMark/>
          </w:tcPr>
          <w:p w14:paraId="01AB9244"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Глубина почвы</w:t>
            </w:r>
          </w:p>
        </w:tc>
        <w:tc>
          <w:tcPr>
            <w:tcW w:w="1568" w:type="dxa"/>
            <w:tcBorders>
              <w:top w:val="single" w:sz="4" w:space="0" w:color="auto"/>
              <w:left w:val="single" w:sz="4" w:space="0" w:color="auto"/>
              <w:bottom w:val="single" w:sz="4" w:space="0" w:color="auto"/>
              <w:right w:val="single" w:sz="4" w:space="0" w:color="auto"/>
            </w:tcBorders>
            <w:hideMark/>
          </w:tcPr>
          <w:p w14:paraId="2E16F00E"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Показатель, %</w:t>
            </w:r>
          </w:p>
        </w:tc>
        <w:tc>
          <w:tcPr>
            <w:tcW w:w="1834" w:type="dxa"/>
            <w:tcBorders>
              <w:top w:val="single" w:sz="4" w:space="0" w:color="auto"/>
              <w:left w:val="single" w:sz="4" w:space="0" w:color="auto"/>
              <w:bottom w:val="single" w:sz="4" w:space="0" w:color="auto"/>
              <w:right w:val="single" w:sz="4" w:space="0" w:color="auto"/>
            </w:tcBorders>
            <w:hideMark/>
          </w:tcPr>
          <w:p w14:paraId="41040927"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Температура почвы, °С</w:t>
            </w:r>
          </w:p>
        </w:tc>
      </w:tr>
      <w:tr w:rsidR="00781AEF" w:rsidRPr="00F8529B" w14:paraId="21B24FAA" w14:textId="77777777" w:rsidTr="00BF4C96">
        <w:trPr>
          <w:trHeight w:val="197"/>
        </w:trPr>
        <w:tc>
          <w:tcPr>
            <w:tcW w:w="3171" w:type="dxa"/>
            <w:tcBorders>
              <w:top w:val="single" w:sz="4" w:space="0" w:color="auto"/>
              <w:left w:val="single" w:sz="4" w:space="0" w:color="auto"/>
              <w:bottom w:val="single" w:sz="4" w:space="0" w:color="auto"/>
              <w:right w:val="single" w:sz="4" w:space="0" w:color="auto"/>
            </w:tcBorders>
          </w:tcPr>
          <w:p w14:paraId="74841FDD" w14:textId="77777777" w:rsidR="00781AEF" w:rsidRPr="00F8529B" w:rsidRDefault="00781AEF" w:rsidP="00BF4C96">
            <w:pPr>
              <w:jc w:val="center"/>
              <w:rPr>
                <w:rFonts w:ascii="Times New Roman" w:hAnsi="Times New Roman" w:cs="Times New Roman"/>
                <w:sz w:val="26"/>
                <w:szCs w:val="26"/>
              </w:rPr>
            </w:pPr>
            <w:r w:rsidRPr="00F8529B">
              <w:rPr>
                <w:rFonts w:ascii="Times New Roman" w:hAnsi="Times New Roman" w:cs="Times New Roman"/>
                <w:sz w:val="26"/>
                <w:szCs w:val="26"/>
              </w:rPr>
              <w:t>1</w:t>
            </w:r>
          </w:p>
        </w:tc>
        <w:tc>
          <w:tcPr>
            <w:tcW w:w="1311" w:type="dxa"/>
            <w:tcBorders>
              <w:top w:val="single" w:sz="4" w:space="0" w:color="auto"/>
              <w:left w:val="single" w:sz="4" w:space="0" w:color="auto"/>
              <w:bottom w:val="single" w:sz="4" w:space="0" w:color="auto"/>
              <w:right w:val="single" w:sz="4" w:space="0" w:color="auto"/>
            </w:tcBorders>
          </w:tcPr>
          <w:p w14:paraId="0BC748EA" w14:textId="77777777" w:rsidR="00781AEF" w:rsidRPr="00F8529B" w:rsidRDefault="00781AEF" w:rsidP="00BF4C96">
            <w:pPr>
              <w:jc w:val="center"/>
              <w:rPr>
                <w:rFonts w:ascii="Times New Roman" w:hAnsi="Times New Roman" w:cs="Times New Roman"/>
                <w:sz w:val="26"/>
                <w:szCs w:val="26"/>
              </w:rPr>
            </w:pPr>
            <w:r w:rsidRPr="00F8529B">
              <w:rPr>
                <w:rFonts w:ascii="Times New Roman" w:hAnsi="Times New Roman" w:cs="Times New Roman"/>
                <w:sz w:val="26"/>
                <w:szCs w:val="26"/>
              </w:rPr>
              <w:t>2</w:t>
            </w:r>
          </w:p>
        </w:tc>
        <w:tc>
          <w:tcPr>
            <w:tcW w:w="1609" w:type="dxa"/>
            <w:tcBorders>
              <w:top w:val="single" w:sz="4" w:space="0" w:color="auto"/>
              <w:left w:val="single" w:sz="4" w:space="0" w:color="auto"/>
              <w:bottom w:val="single" w:sz="4" w:space="0" w:color="auto"/>
              <w:right w:val="single" w:sz="4" w:space="0" w:color="auto"/>
            </w:tcBorders>
          </w:tcPr>
          <w:p w14:paraId="7744F493" w14:textId="77777777" w:rsidR="00781AEF" w:rsidRPr="00F8529B" w:rsidRDefault="00781AEF" w:rsidP="00BF4C96">
            <w:pPr>
              <w:jc w:val="center"/>
              <w:rPr>
                <w:rFonts w:ascii="Times New Roman" w:hAnsi="Times New Roman" w:cs="Times New Roman"/>
                <w:sz w:val="26"/>
                <w:szCs w:val="26"/>
              </w:rPr>
            </w:pPr>
            <w:r w:rsidRPr="00F8529B">
              <w:rPr>
                <w:rFonts w:ascii="Times New Roman" w:hAnsi="Times New Roman" w:cs="Times New Roman"/>
                <w:sz w:val="26"/>
                <w:szCs w:val="26"/>
              </w:rPr>
              <w:t>3</w:t>
            </w:r>
          </w:p>
        </w:tc>
        <w:tc>
          <w:tcPr>
            <w:tcW w:w="1568" w:type="dxa"/>
            <w:tcBorders>
              <w:top w:val="single" w:sz="4" w:space="0" w:color="auto"/>
              <w:left w:val="single" w:sz="4" w:space="0" w:color="auto"/>
              <w:bottom w:val="single" w:sz="4" w:space="0" w:color="auto"/>
              <w:right w:val="single" w:sz="4" w:space="0" w:color="auto"/>
            </w:tcBorders>
          </w:tcPr>
          <w:p w14:paraId="2B6794C1" w14:textId="77777777" w:rsidR="00781AEF" w:rsidRPr="00F8529B" w:rsidRDefault="00781AEF" w:rsidP="00BF4C96">
            <w:pPr>
              <w:jc w:val="center"/>
              <w:rPr>
                <w:rFonts w:ascii="Times New Roman" w:hAnsi="Times New Roman" w:cs="Times New Roman"/>
                <w:sz w:val="26"/>
                <w:szCs w:val="26"/>
              </w:rPr>
            </w:pPr>
            <w:r w:rsidRPr="00F8529B">
              <w:rPr>
                <w:rFonts w:ascii="Times New Roman" w:hAnsi="Times New Roman" w:cs="Times New Roman"/>
                <w:sz w:val="26"/>
                <w:szCs w:val="26"/>
              </w:rPr>
              <w:t>4</w:t>
            </w:r>
          </w:p>
        </w:tc>
        <w:tc>
          <w:tcPr>
            <w:tcW w:w="1834" w:type="dxa"/>
            <w:tcBorders>
              <w:top w:val="single" w:sz="4" w:space="0" w:color="auto"/>
              <w:left w:val="single" w:sz="4" w:space="0" w:color="auto"/>
              <w:bottom w:val="single" w:sz="4" w:space="0" w:color="auto"/>
              <w:right w:val="single" w:sz="4" w:space="0" w:color="auto"/>
            </w:tcBorders>
          </w:tcPr>
          <w:p w14:paraId="3FC27293" w14:textId="77777777" w:rsidR="00781AEF" w:rsidRPr="00F8529B" w:rsidRDefault="00781AEF" w:rsidP="00BF4C96">
            <w:pPr>
              <w:jc w:val="center"/>
              <w:rPr>
                <w:rFonts w:ascii="Times New Roman" w:hAnsi="Times New Roman" w:cs="Times New Roman"/>
                <w:sz w:val="26"/>
                <w:szCs w:val="26"/>
              </w:rPr>
            </w:pPr>
            <w:r w:rsidRPr="00F8529B">
              <w:rPr>
                <w:rFonts w:ascii="Times New Roman" w:hAnsi="Times New Roman" w:cs="Times New Roman"/>
                <w:sz w:val="26"/>
                <w:szCs w:val="26"/>
              </w:rPr>
              <w:t>5</w:t>
            </w:r>
          </w:p>
        </w:tc>
      </w:tr>
      <w:tr w:rsidR="00AD0D79" w:rsidRPr="00F8529B" w14:paraId="3062CA28" w14:textId="77777777" w:rsidTr="00BF4C96">
        <w:trPr>
          <w:trHeight w:val="197"/>
        </w:trPr>
        <w:tc>
          <w:tcPr>
            <w:tcW w:w="3171" w:type="dxa"/>
            <w:vMerge w:val="restart"/>
            <w:tcBorders>
              <w:top w:val="single" w:sz="4" w:space="0" w:color="auto"/>
              <w:left w:val="single" w:sz="4" w:space="0" w:color="auto"/>
              <w:bottom w:val="single" w:sz="4" w:space="0" w:color="auto"/>
              <w:right w:val="single" w:sz="4" w:space="0" w:color="auto"/>
            </w:tcBorders>
            <w:hideMark/>
          </w:tcPr>
          <w:p w14:paraId="50A6F390" w14:textId="77777777" w:rsidR="00AD0D79" w:rsidRPr="00F8529B" w:rsidRDefault="00AD0D79" w:rsidP="00BF4C96">
            <w:pPr>
              <w:jc w:val="center"/>
              <w:rPr>
                <w:rFonts w:ascii="Times New Roman" w:hAnsi="Times New Roman" w:cs="Times New Roman"/>
                <w:sz w:val="26"/>
                <w:szCs w:val="26"/>
              </w:rPr>
            </w:pPr>
            <w:bookmarkStart w:id="131" w:name="_Hlk142396622"/>
            <w:r w:rsidRPr="00F8529B">
              <w:rPr>
                <w:rFonts w:ascii="Times New Roman" w:hAnsi="Times New Roman" w:cs="Times New Roman"/>
                <w:sz w:val="26"/>
                <w:szCs w:val="26"/>
              </w:rPr>
              <w:t>1</w:t>
            </w:r>
          </w:p>
        </w:tc>
        <w:tc>
          <w:tcPr>
            <w:tcW w:w="1311" w:type="dxa"/>
            <w:tcBorders>
              <w:top w:val="single" w:sz="4" w:space="0" w:color="auto"/>
              <w:left w:val="single" w:sz="4" w:space="0" w:color="auto"/>
              <w:bottom w:val="single" w:sz="4" w:space="0" w:color="auto"/>
              <w:right w:val="single" w:sz="4" w:space="0" w:color="auto"/>
            </w:tcBorders>
            <w:hideMark/>
          </w:tcPr>
          <w:p w14:paraId="2FDACE1B"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1</w:t>
            </w:r>
          </w:p>
        </w:tc>
        <w:tc>
          <w:tcPr>
            <w:tcW w:w="1609" w:type="dxa"/>
            <w:tcBorders>
              <w:top w:val="single" w:sz="4" w:space="0" w:color="auto"/>
              <w:left w:val="single" w:sz="4" w:space="0" w:color="auto"/>
              <w:bottom w:val="single" w:sz="4" w:space="0" w:color="auto"/>
              <w:right w:val="single" w:sz="4" w:space="0" w:color="auto"/>
            </w:tcBorders>
            <w:hideMark/>
          </w:tcPr>
          <w:p w14:paraId="78219FC5"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5 см</w:t>
            </w:r>
          </w:p>
        </w:tc>
        <w:tc>
          <w:tcPr>
            <w:tcW w:w="1568" w:type="dxa"/>
            <w:tcBorders>
              <w:top w:val="single" w:sz="4" w:space="0" w:color="auto"/>
              <w:left w:val="single" w:sz="4" w:space="0" w:color="auto"/>
              <w:bottom w:val="single" w:sz="4" w:space="0" w:color="auto"/>
              <w:right w:val="single" w:sz="4" w:space="0" w:color="auto"/>
            </w:tcBorders>
            <w:hideMark/>
          </w:tcPr>
          <w:p w14:paraId="3CFB5116"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63</w:t>
            </w:r>
          </w:p>
        </w:tc>
        <w:tc>
          <w:tcPr>
            <w:tcW w:w="1834" w:type="dxa"/>
            <w:tcBorders>
              <w:top w:val="single" w:sz="4" w:space="0" w:color="auto"/>
              <w:left w:val="single" w:sz="4" w:space="0" w:color="auto"/>
              <w:bottom w:val="single" w:sz="4" w:space="0" w:color="auto"/>
              <w:right w:val="single" w:sz="4" w:space="0" w:color="auto"/>
            </w:tcBorders>
            <w:hideMark/>
          </w:tcPr>
          <w:p w14:paraId="10629109"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39</w:t>
            </w:r>
          </w:p>
        </w:tc>
      </w:tr>
      <w:tr w:rsidR="00AD0D79" w:rsidRPr="00F8529B" w14:paraId="1B5DBDBA" w14:textId="77777777" w:rsidTr="00BF4C96">
        <w:trPr>
          <w:trHeight w:val="89"/>
        </w:trPr>
        <w:tc>
          <w:tcPr>
            <w:tcW w:w="0" w:type="auto"/>
            <w:vMerge/>
            <w:tcBorders>
              <w:top w:val="single" w:sz="4" w:space="0" w:color="auto"/>
              <w:left w:val="single" w:sz="4" w:space="0" w:color="auto"/>
              <w:bottom w:val="single" w:sz="4" w:space="0" w:color="auto"/>
              <w:right w:val="single" w:sz="4" w:space="0" w:color="auto"/>
            </w:tcBorders>
            <w:hideMark/>
          </w:tcPr>
          <w:p w14:paraId="58F229BC" w14:textId="77777777" w:rsidR="00AD0D79" w:rsidRPr="00F8529B" w:rsidRDefault="00AD0D79" w:rsidP="00BF4C96">
            <w:pPr>
              <w:jc w:val="center"/>
              <w:rPr>
                <w:rFonts w:ascii="Times New Roman" w:hAnsi="Times New Roman" w:cs="Times New Roman"/>
                <w:sz w:val="26"/>
                <w:szCs w:val="26"/>
              </w:rPr>
            </w:pPr>
          </w:p>
        </w:tc>
        <w:tc>
          <w:tcPr>
            <w:tcW w:w="1311" w:type="dxa"/>
            <w:tcBorders>
              <w:top w:val="single" w:sz="4" w:space="0" w:color="auto"/>
              <w:left w:val="single" w:sz="4" w:space="0" w:color="auto"/>
              <w:bottom w:val="single" w:sz="4" w:space="0" w:color="auto"/>
              <w:right w:val="single" w:sz="4" w:space="0" w:color="auto"/>
            </w:tcBorders>
            <w:hideMark/>
          </w:tcPr>
          <w:p w14:paraId="5D37FCE4"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2</w:t>
            </w:r>
          </w:p>
        </w:tc>
        <w:tc>
          <w:tcPr>
            <w:tcW w:w="1609" w:type="dxa"/>
            <w:tcBorders>
              <w:top w:val="single" w:sz="4" w:space="0" w:color="auto"/>
              <w:left w:val="single" w:sz="4" w:space="0" w:color="auto"/>
              <w:bottom w:val="single" w:sz="4" w:space="0" w:color="auto"/>
              <w:right w:val="single" w:sz="4" w:space="0" w:color="auto"/>
            </w:tcBorders>
            <w:hideMark/>
          </w:tcPr>
          <w:p w14:paraId="47EDB0BC"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10 см</w:t>
            </w:r>
          </w:p>
        </w:tc>
        <w:tc>
          <w:tcPr>
            <w:tcW w:w="1568" w:type="dxa"/>
            <w:tcBorders>
              <w:top w:val="single" w:sz="4" w:space="0" w:color="auto"/>
              <w:left w:val="single" w:sz="4" w:space="0" w:color="auto"/>
              <w:bottom w:val="single" w:sz="4" w:space="0" w:color="auto"/>
              <w:right w:val="single" w:sz="4" w:space="0" w:color="auto"/>
            </w:tcBorders>
            <w:hideMark/>
          </w:tcPr>
          <w:p w14:paraId="04A20A72"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65</w:t>
            </w:r>
          </w:p>
        </w:tc>
        <w:tc>
          <w:tcPr>
            <w:tcW w:w="1834" w:type="dxa"/>
            <w:tcBorders>
              <w:top w:val="single" w:sz="4" w:space="0" w:color="auto"/>
              <w:left w:val="single" w:sz="4" w:space="0" w:color="auto"/>
              <w:bottom w:val="single" w:sz="4" w:space="0" w:color="auto"/>
              <w:right w:val="single" w:sz="4" w:space="0" w:color="auto"/>
            </w:tcBorders>
            <w:hideMark/>
          </w:tcPr>
          <w:p w14:paraId="57776B57"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37</w:t>
            </w:r>
          </w:p>
        </w:tc>
      </w:tr>
      <w:tr w:rsidR="00AD0D79" w:rsidRPr="00F8529B" w14:paraId="1FB4BBCC" w14:textId="77777777" w:rsidTr="00BF4C96">
        <w:trPr>
          <w:trHeight w:val="89"/>
        </w:trPr>
        <w:tc>
          <w:tcPr>
            <w:tcW w:w="0" w:type="auto"/>
            <w:vMerge/>
            <w:tcBorders>
              <w:top w:val="single" w:sz="4" w:space="0" w:color="auto"/>
              <w:left w:val="single" w:sz="4" w:space="0" w:color="auto"/>
              <w:bottom w:val="single" w:sz="4" w:space="0" w:color="auto"/>
              <w:right w:val="single" w:sz="4" w:space="0" w:color="auto"/>
            </w:tcBorders>
            <w:hideMark/>
          </w:tcPr>
          <w:p w14:paraId="7644493B" w14:textId="77777777" w:rsidR="00AD0D79" w:rsidRPr="00F8529B" w:rsidRDefault="00AD0D79" w:rsidP="00BF4C96">
            <w:pPr>
              <w:jc w:val="center"/>
              <w:rPr>
                <w:rFonts w:ascii="Times New Roman" w:hAnsi="Times New Roman" w:cs="Times New Roman"/>
                <w:sz w:val="26"/>
                <w:szCs w:val="26"/>
              </w:rPr>
            </w:pPr>
          </w:p>
        </w:tc>
        <w:tc>
          <w:tcPr>
            <w:tcW w:w="1311" w:type="dxa"/>
            <w:tcBorders>
              <w:top w:val="single" w:sz="4" w:space="0" w:color="auto"/>
              <w:left w:val="single" w:sz="4" w:space="0" w:color="auto"/>
              <w:bottom w:val="single" w:sz="4" w:space="0" w:color="auto"/>
              <w:right w:val="single" w:sz="4" w:space="0" w:color="auto"/>
            </w:tcBorders>
            <w:hideMark/>
          </w:tcPr>
          <w:p w14:paraId="34BA5345"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3</w:t>
            </w:r>
          </w:p>
        </w:tc>
        <w:tc>
          <w:tcPr>
            <w:tcW w:w="1609" w:type="dxa"/>
            <w:tcBorders>
              <w:top w:val="single" w:sz="4" w:space="0" w:color="auto"/>
              <w:left w:val="single" w:sz="4" w:space="0" w:color="auto"/>
              <w:bottom w:val="single" w:sz="4" w:space="0" w:color="auto"/>
              <w:right w:val="single" w:sz="4" w:space="0" w:color="auto"/>
            </w:tcBorders>
            <w:hideMark/>
          </w:tcPr>
          <w:p w14:paraId="6B195B33"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40 см</w:t>
            </w:r>
          </w:p>
        </w:tc>
        <w:tc>
          <w:tcPr>
            <w:tcW w:w="1568" w:type="dxa"/>
            <w:tcBorders>
              <w:top w:val="single" w:sz="4" w:space="0" w:color="auto"/>
              <w:left w:val="single" w:sz="4" w:space="0" w:color="auto"/>
              <w:bottom w:val="single" w:sz="4" w:space="0" w:color="auto"/>
              <w:right w:val="single" w:sz="4" w:space="0" w:color="auto"/>
            </w:tcBorders>
            <w:hideMark/>
          </w:tcPr>
          <w:p w14:paraId="46CCAB43"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66</w:t>
            </w:r>
          </w:p>
        </w:tc>
        <w:tc>
          <w:tcPr>
            <w:tcW w:w="1834" w:type="dxa"/>
            <w:tcBorders>
              <w:top w:val="single" w:sz="4" w:space="0" w:color="auto"/>
              <w:left w:val="single" w:sz="4" w:space="0" w:color="auto"/>
              <w:bottom w:val="single" w:sz="4" w:space="0" w:color="auto"/>
              <w:right w:val="single" w:sz="4" w:space="0" w:color="auto"/>
            </w:tcBorders>
            <w:hideMark/>
          </w:tcPr>
          <w:p w14:paraId="34D30D5F" w14:textId="77777777" w:rsidR="00AD0D79" w:rsidRPr="00F8529B" w:rsidRDefault="00AD0D79" w:rsidP="00BF4C96">
            <w:pPr>
              <w:jc w:val="center"/>
              <w:rPr>
                <w:rFonts w:ascii="Times New Roman" w:hAnsi="Times New Roman" w:cs="Times New Roman"/>
                <w:sz w:val="26"/>
                <w:szCs w:val="26"/>
              </w:rPr>
            </w:pPr>
            <w:r w:rsidRPr="00F8529B">
              <w:rPr>
                <w:rFonts w:ascii="Times New Roman" w:hAnsi="Times New Roman" w:cs="Times New Roman"/>
                <w:sz w:val="26"/>
                <w:szCs w:val="26"/>
              </w:rPr>
              <w:t>36</w:t>
            </w:r>
          </w:p>
        </w:tc>
        <w:bookmarkEnd w:id="131"/>
      </w:tr>
      <w:tr w:rsidR="007D466B" w:rsidRPr="00F8529B" w14:paraId="22943F77" w14:textId="77777777" w:rsidTr="00BF4C96">
        <w:trPr>
          <w:trHeight w:val="207"/>
        </w:trPr>
        <w:tc>
          <w:tcPr>
            <w:tcW w:w="3171" w:type="dxa"/>
            <w:vMerge w:val="restart"/>
            <w:tcBorders>
              <w:top w:val="single" w:sz="4" w:space="0" w:color="auto"/>
              <w:left w:val="single" w:sz="4" w:space="0" w:color="auto"/>
              <w:right w:val="single" w:sz="4" w:space="0" w:color="auto"/>
            </w:tcBorders>
            <w:hideMark/>
          </w:tcPr>
          <w:p w14:paraId="7395431E"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2</w:t>
            </w:r>
          </w:p>
        </w:tc>
        <w:tc>
          <w:tcPr>
            <w:tcW w:w="1311" w:type="dxa"/>
            <w:tcBorders>
              <w:top w:val="single" w:sz="4" w:space="0" w:color="auto"/>
              <w:left w:val="single" w:sz="4" w:space="0" w:color="auto"/>
              <w:bottom w:val="single" w:sz="4" w:space="0" w:color="auto"/>
              <w:right w:val="single" w:sz="4" w:space="0" w:color="auto"/>
            </w:tcBorders>
            <w:hideMark/>
          </w:tcPr>
          <w:p w14:paraId="403CD713"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1</w:t>
            </w:r>
          </w:p>
        </w:tc>
        <w:tc>
          <w:tcPr>
            <w:tcW w:w="1609" w:type="dxa"/>
            <w:tcBorders>
              <w:top w:val="single" w:sz="4" w:space="0" w:color="auto"/>
              <w:left w:val="single" w:sz="4" w:space="0" w:color="auto"/>
              <w:bottom w:val="single" w:sz="4" w:space="0" w:color="auto"/>
              <w:right w:val="single" w:sz="4" w:space="0" w:color="auto"/>
            </w:tcBorders>
            <w:hideMark/>
          </w:tcPr>
          <w:p w14:paraId="7913D36F"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5 см</w:t>
            </w:r>
          </w:p>
        </w:tc>
        <w:tc>
          <w:tcPr>
            <w:tcW w:w="1568" w:type="dxa"/>
            <w:tcBorders>
              <w:top w:val="single" w:sz="4" w:space="0" w:color="auto"/>
              <w:left w:val="single" w:sz="4" w:space="0" w:color="auto"/>
              <w:bottom w:val="single" w:sz="4" w:space="0" w:color="auto"/>
              <w:right w:val="single" w:sz="4" w:space="0" w:color="auto"/>
            </w:tcBorders>
            <w:hideMark/>
          </w:tcPr>
          <w:p w14:paraId="08A339DF"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72</w:t>
            </w:r>
          </w:p>
        </w:tc>
        <w:tc>
          <w:tcPr>
            <w:tcW w:w="1834" w:type="dxa"/>
            <w:tcBorders>
              <w:top w:val="single" w:sz="4" w:space="0" w:color="auto"/>
              <w:left w:val="single" w:sz="4" w:space="0" w:color="auto"/>
              <w:bottom w:val="single" w:sz="4" w:space="0" w:color="auto"/>
              <w:right w:val="single" w:sz="4" w:space="0" w:color="auto"/>
            </w:tcBorders>
            <w:hideMark/>
          </w:tcPr>
          <w:p w14:paraId="78EFCCE4"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42</w:t>
            </w:r>
          </w:p>
        </w:tc>
      </w:tr>
      <w:tr w:rsidR="007D466B" w:rsidRPr="00F8529B" w14:paraId="4EC92E3D" w14:textId="77777777" w:rsidTr="00BF4C96">
        <w:trPr>
          <w:trHeight w:val="89"/>
        </w:trPr>
        <w:tc>
          <w:tcPr>
            <w:tcW w:w="0" w:type="auto"/>
            <w:vMerge/>
            <w:tcBorders>
              <w:left w:val="single" w:sz="4" w:space="0" w:color="auto"/>
              <w:right w:val="single" w:sz="4" w:space="0" w:color="auto"/>
            </w:tcBorders>
            <w:hideMark/>
          </w:tcPr>
          <w:p w14:paraId="2C537CCB" w14:textId="77777777" w:rsidR="007D466B" w:rsidRPr="00F8529B" w:rsidRDefault="007D466B" w:rsidP="00BF4C96">
            <w:pPr>
              <w:jc w:val="center"/>
              <w:rPr>
                <w:rFonts w:ascii="Times New Roman" w:hAnsi="Times New Roman" w:cs="Times New Roman"/>
                <w:sz w:val="26"/>
                <w:szCs w:val="26"/>
              </w:rPr>
            </w:pPr>
          </w:p>
        </w:tc>
        <w:tc>
          <w:tcPr>
            <w:tcW w:w="1311" w:type="dxa"/>
            <w:tcBorders>
              <w:top w:val="single" w:sz="4" w:space="0" w:color="auto"/>
              <w:left w:val="single" w:sz="4" w:space="0" w:color="auto"/>
              <w:bottom w:val="single" w:sz="4" w:space="0" w:color="auto"/>
              <w:right w:val="single" w:sz="4" w:space="0" w:color="auto"/>
            </w:tcBorders>
            <w:hideMark/>
          </w:tcPr>
          <w:p w14:paraId="19E732F1"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2</w:t>
            </w:r>
          </w:p>
        </w:tc>
        <w:tc>
          <w:tcPr>
            <w:tcW w:w="1609" w:type="dxa"/>
            <w:tcBorders>
              <w:top w:val="single" w:sz="4" w:space="0" w:color="auto"/>
              <w:left w:val="single" w:sz="4" w:space="0" w:color="auto"/>
              <w:bottom w:val="single" w:sz="4" w:space="0" w:color="auto"/>
              <w:right w:val="single" w:sz="4" w:space="0" w:color="auto"/>
            </w:tcBorders>
            <w:hideMark/>
          </w:tcPr>
          <w:p w14:paraId="559A0E0F" w14:textId="77777777" w:rsidR="007D466B" w:rsidRPr="00F8529B" w:rsidRDefault="007D466B" w:rsidP="00BF4C96">
            <w:pPr>
              <w:jc w:val="center"/>
              <w:rPr>
                <w:rFonts w:ascii="Times New Roman" w:hAnsi="Times New Roman" w:cs="Times New Roman"/>
                <w:sz w:val="26"/>
                <w:szCs w:val="26"/>
              </w:rPr>
            </w:pPr>
            <w:proofErr w:type="gramStart"/>
            <w:r w:rsidRPr="00F8529B">
              <w:rPr>
                <w:rFonts w:ascii="Times New Roman" w:hAnsi="Times New Roman" w:cs="Times New Roman"/>
                <w:sz w:val="26"/>
                <w:szCs w:val="26"/>
              </w:rPr>
              <w:t>10  см</w:t>
            </w:r>
            <w:proofErr w:type="gramEnd"/>
          </w:p>
        </w:tc>
        <w:tc>
          <w:tcPr>
            <w:tcW w:w="1568" w:type="dxa"/>
            <w:tcBorders>
              <w:top w:val="single" w:sz="4" w:space="0" w:color="auto"/>
              <w:left w:val="single" w:sz="4" w:space="0" w:color="auto"/>
              <w:bottom w:val="single" w:sz="4" w:space="0" w:color="auto"/>
              <w:right w:val="single" w:sz="4" w:space="0" w:color="auto"/>
            </w:tcBorders>
            <w:hideMark/>
          </w:tcPr>
          <w:p w14:paraId="121A2C5F"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74</w:t>
            </w:r>
          </w:p>
        </w:tc>
        <w:tc>
          <w:tcPr>
            <w:tcW w:w="1834" w:type="dxa"/>
            <w:tcBorders>
              <w:top w:val="single" w:sz="4" w:space="0" w:color="auto"/>
              <w:left w:val="single" w:sz="4" w:space="0" w:color="auto"/>
              <w:bottom w:val="single" w:sz="4" w:space="0" w:color="auto"/>
              <w:right w:val="single" w:sz="4" w:space="0" w:color="auto"/>
            </w:tcBorders>
            <w:hideMark/>
          </w:tcPr>
          <w:p w14:paraId="1124E09A"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41</w:t>
            </w:r>
          </w:p>
        </w:tc>
      </w:tr>
      <w:tr w:rsidR="007D466B" w:rsidRPr="00F8529B" w14:paraId="074259BE" w14:textId="77777777" w:rsidTr="00BF4C96">
        <w:trPr>
          <w:trHeight w:val="89"/>
        </w:trPr>
        <w:tc>
          <w:tcPr>
            <w:tcW w:w="0" w:type="auto"/>
            <w:vMerge/>
            <w:tcBorders>
              <w:left w:val="single" w:sz="4" w:space="0" w:color="auto"/>
              <w:bottom w:val="single" w:sz="4" w:space="0" w:color="auto"/>
              <w:right w:val="single" w:sz="4" w:space="0" w:color="auto"/>
            </w:tcBorders>
          </w:tcPr>
          <w:p w14:paraId="16FFC024" w14:textId="77777777" w:rsidR="007D466B" w:rsidRPr="00F8529B" w:rsidRDefault="007D466B" w:rsidP="00BF4C96">
            <w:pPr>
              <w:jc w:val="center"/>
              <w:rPr>
                <w:rFonts w:ascii="Times New Roman" w:hAnsi="Times New Roman" w:cs="Times New Roman"/>
                <w:sz w:val="26"/>
                <w:szCs w:val="26"/>
              </w:rPr>
            </w:pPr>
          </w:p>
        </w:tc>
        <w:tc>
          <w:tcPr>
            <w:tcW w:w="1311" w:type="dxa"/>
            <w:tcBorders>
              <w:top w:val="single" w:sz="4" w:space="0" w:color="auto"/>
              <w:left w:val="single" w:sz="4" w:space="0" w:color="auto"/>
              <w:bottom w:val="single" w:sz="4" w:space="0" w:color="auto"/>
              <w:right w:val="single" w:sz="4" w:space="0" w:color="auto"/>
            </w:tcBorders>
          </w:tcPr>
          <w:p w14:paraId="6C7AE0B8"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3</w:t>
            </w:r>
          </w:p>
        </w:tc>
        <w:tc>
          <w:tcPr>
            <w:tcW w:w="1609" w:type="dxa"/>
            <w:tcBorders>
              <w:top w:val="single" w:sz="4" w:space="0" w:color="auto"/>
              <w:left w:val="single" w:sz="4" w:space="0" w:color="auto"/>
              <w:bottom w:val="single" w:sz="4" w:space="0" w:color="auto"/>
              <w:right w:val="single" w:sz="4" w:space="0" w:color="auto"/>
            </w:tcBorders>
          </w:tcPr>
          <w:p w14:paraId="410BE329"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40 см</w:t>
            </w:r>
          </w:p>
        </w:tc>
        <w:tc>
          <w:tcPr>
            <w:tcW w:w="1568" w:type="dxa"/>
            <w:tcBorders>
              <w:top w:val="single" w:sz="4" w:space="0" w:color="auto"/>
              <w:left w:val="single" w:sz="4" w:space="0" w:color="auto"/>
              <w:bottom w:val="single" w:sz="4" w:space="0" w:color="auto"/>
              <w:right w:val="single" w:sz="4" w:space="0" w:color="auto"/>
            </w:tcBorders>
          </w:tcPr>
          <w:p w14:paraId="00168087"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57</w:t>
            </w:r>
          </w:p>
        </w:tc>
        <w:tc>
          <w:tcPr>
            <w:tcW w:w="1834" w:type="dxa"/>
            <w:tcBorders>
              <w:top w:val="single" w:sz="4" w:space="0" w:color="auto"/>
              <w:left w:val="single" w:sz="4" w:space="0" w:color="auto"/>
              <w:bottom w:val="single" w:sz="4" w:space="0" w:color="auto"/>
              <w:right w:val="single" w:sz="4" w:space="0" w:color="auto"/>
            </w:tcBorders>
          </w:tcPr>
          <w:p w14:paraId="7A4D6C58"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40</w:t>
            </w:r>
          </w:p>
        </w:tc>
      </w:tr>
      <w:tr w:rsidR="007D466B" w:rsidRPr="00F8529B" w14:paraId="17388681" w14:textId="77777777" w:rsidTr="00BF4C96">
        <w:trPr>
          <w:trHeight w:val="89"/>
        </w:trPr>
        <w:tc>
          <w:tcPr>
            <w:tcW w:w="0" w:type="auto"/>
            <w:vMerge w:val="restart"/>
            <w:tcBorders>
              <w:top w:val="single" w:sz="4" w:space="0" w:color="auto"/>
              <w:left w:val="single" w:sz="4" w:space="0" w:color="auto"/>
              <w:right w:val="single" w:sz="4" w:space="0" w:color="auto"/>
            </w:tcBorders>
          </w:tcPr>
          <w:p w14:paraId="1779932F"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3</w:t>
            </w:r>
          </w:p>
        </w:tc>
        <w:tc>
          <w:tcPr>
            <w:tcW w:w="1311" w:type="dxa"/>
            <w:tcBorders>
              <w:top w:val="single" w:sz="4" w:space="0" w:color="auto"/>
              <w:left w:val="single" w:sz="4" w:space="0" w:color="auto"/>
              <w:bottom w:val="single" w:sz="4" w:space="0" w:color="auto"/>
              <w:right w:val="single" w:sz="4" w:space="0" w:color="auto"/>
            </w:tcBorders>
          </w:tcPr>
          <w:p w14:paraId="2E103EA7"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1</w:t>
            </w:r>
          </w:p>
        </w:tc>
        <w:tc>
          <w:tcPr>
            <w:tcW w:w="1609" w:type="dxa"/>
            <w:tcBorders>
              <w:top w:val="single" w:sz="4" w:space="0" w:color="auto"/>
              <w:left w:val="single" w:sz="4" w:space="0" w:color="auto"/>
              <w:bottom w:val="single" w:sz="4" w:space="0" w:color="auto"/>
              <w:right w:val="single" w:sz="4" w:space="0" w:color="auto"/>
            </w:tcBorders>
          </w:tcPr>
          <w:p w14:paraId="40405892"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5 см</w:t>
            </w:r>
          </w:p>
        </w:tc>
        <w:tc>
          <w:tcPr>
            <w:tcW w:w="1568" w:type="dxa"/>
            <w:tcBorders>
              <w:top w:val="single" w:sz="4" w:space="0" w:color="auto"/>
              <w:left w:val="single" w:sz="4" w:space="0" w:color="auto"/>
              <w:bottom w:val="single" w:sz="4" w:space="0" w:color="auto"/>
              <w:right w:val="single" w:sz="4" w:space="0" w:color="auto"/>
            </w:tcBorders>
          </w:tcPr>
          <w:p w14:paraId="7F92B2F3"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52</w:t>
            </w:r>
          </w:p>
        </w:tc>
        <w:tc>
          <w:tcPr>
            <w:tcW w:w="1834" w:type="dxa"/>
            <w:tcBorders>
              <w:top w:val="single" w:sz="4" w:space="0" w:color="auto"/>
              <w:left w:val="single" w:sz="4" w:space="0" w:color="auto"/>
              <w:bottom w:val="single" w:sz="4" w:space="0" w:color="auto"/>
              <w:right w:val="single" w:sz="4" w:space="0" w:color="auto"/>
            </w:tcBorders>
          </w:tcPr>
          <w:p w14:paraId="39E81348"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35</w:t>
            </w:r>
          </w:p>
        </w:tc>
      </w:tr>
      <w:tr w:rsidR="007D466B" w:rsidRPr="00F8529B" w14:paraId="76321215" w14:textId="77777777" w:rsidTr="00BF4C96">
        <w:trPr>
          <w:trHeight w:val="89"/>
        </w:trPr>
        <w:tc>
          <w:tcPr>
            <w:tcW w:w="0" w:type="auto"/>
            <w:vMerge/>
            <w:tcBorders>
              <w:left w:val="single" w:sz="4" w:space="0" w:color="auto"/>
              <w:right w:val="single" w:sz="4" w:space="0" w:color="auto"/>
            </w:tcBorders>
          </w:tcPr>
          <w:p w14:paraId="6E8CB211" w14:textId="77777777" w:rsidR="007D466B" w:rsidRPr="00F8529B" w:rsidRDefault="007D466B" w:rsidP="00BF4C96">
            <w:pPr>
              <w:jc w:val="center"/>
              <w:rPr>
                <w:rFonts w:ascii="Times New Roman" w:hAnsi="Times New Roman" w:cs="Times New Roman"/>
                <w:sz w:val="26"/>
                <w:szCs w:val="26"/>
              </w:rPr>
            </w:pPr>
          </w:p>
        </w:tc>
        <w:tc>
          <w:tcPr>
            <w:tcW w:w="1311" w:type="dxa"/>
            <w:tcBorders>
              <w:top w:val="single" w:sz="4" w:space="0" w:color="auto"/>
              <w:left w:val="single" w:sz="4" w:space="0" w:color="auto"/>
              <w:bottom w:val="single" w:sz="4" w:space="0" w:color="auto"/>
              <w:right w:val="single" w:sz="4" w:space="0" w:color="auto"/>
            </w:tcBorders>
          </w:tcPr>
          <w:p w14:paraId="269820A7"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2</w:t>
            </w:r>
          </w:p>
        </w:tc>
        <w:tc>
          <w:tcPr>
            <w:tcW w:w="1609" w:type="dxa"/>
            <w:tcBorders>
              <w:top w:val="single" w:sz="4" w:space="0" w:color="auto"/>
              <w:left w:val="single" w:sz="4" w:space="0" w:color="auto"/>
              <w:bottom w:val="single" w:sz="4" w:space="0" w:color="auto"/>
              <w:right w:val="single" w:sz="4" w:space="0" w:color="auto"/>
            </w:tcBorders>
          </w:tcPr>
          <w:p w14:paraId="35295E7E"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10 см</w:t>
            </w:r>
          </w:p>
        </w:tc>
        <w:tc>
          <w:tcPr>
            <w:tcW w:w="1568" w:type="dxa"/>
            <w:tcBorders>
              <w:top w:val="single" w:sz="4" w:space="0" w:color="auto"/>
              <w:left w:val="single" w:sz="4" w:space="0" w:color="auto"/>
              <w:bottom w:val="single" w:sz="4" w:space="0" w:color="auto"/>
              <w:right w:val="single" w:sz="4" w:space="0" w:color="auto"/>
            </w:tcBorders>
          </w:tcPr>
          <w:p w14:paraId="0F1AC79E"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53</w:t>
            </w:r>
          </w:p>
        </w:tc>
        <w:tc>
          <w:tcPr>
            <w:tcW w:w="1834" w:type="dxa"/>
            <w:tcBorders>
              <w:top w:val="single" w:sz="4" w:space="0" w:color="auto"/>
              <w:left w:val="single" w:sz="4" w:space="0" w:color="auto"/>
              <w:bottom w:val="single" w:sz="4" w:space="0" w:color="auto"/>
              <w:right w:val="single" w:sz="4" w:space="0" w:color="auto"/>
            </w:tcBorders>
          </w:tcPr>
          <w:p w14:paraId="1168A296"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32</w:t>
            </w:r>
          </w:p>
        </w:tc>
      </w:tr>
      <w:tr w:rsidR="007D466B" w:rsidRPr="00F8529B" w14:paraId="12E5CBE4" w14:textId="77777777" w:rsidTr="00BF4C96">
        <w:trPr>
          <w:trHeight w:val="89"/>
        </w:trPr>
        <w:tc>
          <w:tcPr>
            <w:tcW w:w="0" w:type="auto"/>
            <w:vMerge/>
            <w:tcBorders>
              <w:left w:val="single" w:sz="4" w:space="0" w:color="auto"/>
              <w:bottom w:val="single" w:sz="4" w:space="0" w:color="auto"/>
              <w:right w:val="single" w:sz="4" w:space="0" w:color="auto"/>
            </w:tcBorders>
          </w:tcPr>
          <w:p w14:paraId="79EC954E" w14:textId="77777777" w:rsidR="007D466B" w:rsidRPr="00F8529B" w:rsidRDefault="007D466B" w:rsidP="00BF4C96">
            <w:pPr>
              <w:jc w:val="center"/>
              <w:rPr>
                <w:rFonts w:ascii="Times New Roman" w:hAnsi="Times New Roman" w:cs="Times New Roman"/>
                <w:sz w:val="26"/>
                <w:szCs w:val="26"/>
              </w:rPr>
            </w:pPr>
          </w:p>
        </w:tc>
        <w:tc>
          <w:tcPr>
            <w:tcW w:w="1311" w:type="dxa"/>
            <w:tcBorders>
              <w:top w:val="single" w:sz="4" w:space="0" w:color="auto"/>
              <w:left w:val="single" w:sz="4" w:space="0" w:color="auto"/>
              <w:bottom w:val="single" w:sz="4" w:space="0" w:color="auto"/>
              <w:right w:val="single" w:sz="4" w:space="0" w:color="auto"/>
            </w:tcBorders>
          </w:tcPr>
          <w:p w14:paraId="0428BDE9"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3</w:t>
            </w:r>
          </w:p>
        </w:tc>
        <w:tc>
          <w:tcPr>
            <w:tcW w:w="1609" w:type="dxa"/>
            <w:tcBorders>
              <w:top w:val="single" w:sz="4" w:space="0" w:color="auto"/>
              <w:left w:val="single" w:sz="4" w:space="0" w:color="auto"/>
              <w:bottom w:val="single" w:sz="4" w:space="0" w:color="auto"/>
              <w:right w:val="single" w:sz="4" w:space="0" w:color="auto"/>
            </w:tcBorders>
          </w:tcPr>
          <w:p w14:paraId="2A0A4EC4"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40 см</w:t>
            </w:r>
          </w:p>
        </w:tc>
        <w:tc>
          <w:tcPr>
            <w:tcW w:w="1568" w:type="dxa"/>
            <w:tcBorders>
              <w:top w:val="single" w:sz="4" w:space="0" w:color="auto"/>
              <w:left w:val="single" w:sz="4" w:space="0" w:color="auto"/>
              <w:bottom w:val="single" w:sz="4" w:space="0" w:color="auto"/>
              <w:right w:val="single" w:sz="4" w:space="0" w:color="auto"/>
            </w:tcBorders>
          </w:tcPr>
          <w:p w14:paraId="687C74BD"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55</w:t>
            </w:r>
          </w:p>
        </w:tc>
        <w:tc>
          <w:tcPr>
            <w:tcW w:w="1834" w:type="dxa"/>
            <w:tcBorders>
              <w:top w:val="single" w:sz="4" w:space="0" w:color="auto"/>
              <w:left w:val="single" w:sz="4" w:space="0" w:color="auto"/>
              <w:bottom w:val="single" w:sz="4" w:space="0" w:color="auto"/>
              <w:right w:val="single" w:sz="4" w:space="0" w:color="auto"/>
            </w:tcBorders>
          </w:tcPr>
          <w:p w14:paraId="09977811"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32</w:t>
            </w:r>
          </w:p>
        </w:tc>
      </w:tr>
      <w:tr w:rsidR="007D466B" w:rsidRPr="00F8529B" w14:paraId="6585EF4D" w14:textId="77777777" w:rsidTr="00BF4C96">
        <w:trPr>
          <w:trHeight w:val="89"/>
        </w:trPr>
        <w:tc>
          <w:tcPr>
            <w:tcW w:w="0" w:type="auto"/>
            <w:vMerge w:val="restart"/>
            <w:tcBorders>
              <w:top w:val="single" w:sz="4" w:space="0" w:color="auto"/>
              <w:left w:val="single" w:sz="4" w:space="0" w:color="auto"/>
              <w:right w:val="single" w:sz="4" w:space="0" w:color="auto"/>
            </w:tcBorders>
          </w:tcPr>
          <w:p w14:paraId="14CBA7A6"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4</w:t>
            </w:r>
          </w:p>
        </w:tc>
        <w:tc>
          <w:tcPr>
            <w:tcW w:w="1311" w:type="dxa"/>
            <w:tcBorders>
              <w:top w:val="single" w:sz="4" w:space="0" w:color="auto"/>
              <w:left w:val="single" w:sz="4" w:space="0" w:color="auto"/>
              <w:bottom w:val="single" w:sz="4" w:space="0" w:color="auto"/>
              <w:right w:val="single" w:sz="4" w:space="0" w:color="auto"/>
            </w:tcBorders>
          </w:tcPr>
          <w:p w14:paraId="63EB3929"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1</w:t>
            </w:r>
          </w:p>
        </w:tc>
        <w:tc>
          <w:tcPr>
            <w:tcW w:w="1609" w:type="dxa"/>
            <w:tcBorders>
              <w:top w:val="single" w:sz="4" w:space="0" w:color="auto"/>
              <w:left w:val="single" w:sz="4" w:space="0" w:color="auto"/>
              <w:bottom w:val="single" w:sz="4" w:space="0" w:color="auto"/>
              <w:right w:val="single" w:sz="4" w:space="0" w:color="auto"/>
            </w:tcBorders>
          </w:tcPr>
          <w:p w14:paraId="51FCBA07"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5 см</w:t>
            </w:r>
          </w:p>
        </w:tc>
        <w:tc>
          <w:tcPr>
            <w:tcW w:w="1568" w:type="dxa"/>
            <w:tcBorders>
              <w:top w:val="single" w:sz="4" w:space="0" w:color="auto"/>
              <w:left w:val="single" w:sz="4" w:space="0" w:color="auto"/>
              <w:bottom w:val="single" w:sz="4" w:space="0" w:color="auto"/>
              <w:right w:val="single" w:sz="4" w:space="0" w:color="auto"/>
            </w:tcBorders>
          </w:tcPr>
          <w:p w14:paraId="67797A1A"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57</w:t>
            </w:r>
          </w:p>
        </w:tc>
        <w:tc>
          <w:tcPr>
            <w:tcW w:w="1834" w:type="dxa"/>
            <w:tcBorders>
              <w:top w:val="single" w:sz="4" w:space="0" w:color="auto"/>
              <w:left w:val="single" w:sz="4" w:space="0" w:color="auto"/>
              <w:bottom w:val="single" w:sz="4" w:space="0" w:color="auto"/>
              <w:right w:val="single" w:sz="4" w:space="0" w:color="auto"/>
            </w:tcBorders>
          </w:tcPr>
          <w:p w14:paraId="3A4E364D"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42</w:t>
            </w:r>
          </w:p>
        </w:tc>
      </w:tr>
      <w:tr w:rsidR="007D466B" w:rsidRPr="00F8529B" w14:paraId="55B3394C" w14:textId="77777777" w:rsidTr="00BF4C96">
        <w:trPr>
          <w:trHeight w:val="89"/>
        </w:trPr>
        <w:tc>
          <w:tcPr>
            <w:tcW w:w="0" w:type="auto"/>
            <w:vMerge/>
            <w:tcBorders>
              <w:left w:val="single" w:sz="4" w:space="0" w:color="auto"/>
              <w:right w:val="single" w:sz="4" w:space="0" w:color="auto"/>
            </w:tcBorders>
          </w:tcPr>
          <w:p w14:paraId="5E3A5A2D" w14:textId="77777777" w:rsidR="007D466B" w:rsidRPr="00F8529B" w:rsidRDefault="007D466B" w:rsidP="00BF4C96">
            <w:pPr>
              <w:jc w:val="center"/>
              <w:rPr>
                <w:rFonts w:ascii="Times New Roman" w:hAnsi="Times New Roman" w:cs="Times New Roman"/>
                <w:sz w:val="26"/>
                <w:szCs w:val="26"/>
              </w:rPr>
            </w:pPr>
          </w:p>
        </w:tc>
        <w:tc>
          <w:tcPr>
            <w:tcW w:w="1311" w:type="dxa"/>
            <w:tcBorders>
              <w:top w:val="single" w:sz="4" w:space="0" w:color="auto"/>
              <w:left w:val="single" w:sz="4" w:space="0" w:color="auto"/>
              <w:bottom w:val="single" w:sz="4" w:space="0" w:color="auto"/>
              <w:right w:val="single" w:sz="4" w:space="0" w:color="auto"/>
            </w:tcBorders>
          </w:tcPr>
          <w:p w14:paraId="7FA25E30"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2</w:t>
            </w:r>
          </w:p>
        </w:tc>
        <w:tc>
          <w:tcPr>
            <w:tcW w:w="1609" w:type="dxa"/>
            <w:tcBorders>
              <w:top w:val="single" w:sz="4" w:space="0" w:color="auto"/>
              <w:left w:val="single" w:sz="4" w:space="0" w:color="auto"/>
              <w:bottom w:val="single" w:sz="4" w:space="0" w:color="auto"/>
              <w:right w:val="single" w:sz="4" w:space="0" w:color="auto"/>
            </w:tcBorders>
          </w:tcPr>
          <w:p w14:paraId="13046295"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10 см</w:t>
            </w:r>
          </w:p>
        </w:tc>
        <w:tc>
          <w:tcPr>
            <w:tcW w:w="1568" w:type="dxa"/>
            <w:tcBorders>
              <w:top w:val="single" w:sz="4" w:space="0" w:color="auto"/>
              <w:left w:val="single" w:sz="4" w:space="0" w:color="auto"/>
              <w:bottom w:val="single" w:sz="4" w:space="0" w:color="auto"/>
              <w:right w:val="single" w:sz="4" w:space="0" w:color="auto"/>
            </w:tcBorders>
          </w:tcPr>
          <w:p w14:paraId="2A46AD72"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62</w:t>
            </w:r>
          </w:p>
        </w:tc>
        <w:tc>
          <w:tcPr>
            <w:tcW w:w="1834" w:type="dxa"/>
            <w:tcBorders>
              <w:top w:val="single" w:sz="4" w:space="0" w:color="auto"/>
              <w:left w:val="single" w:sz="4" w:space="0" w:color="auto"/>
              <w:bottom w:val="single" w:sz="4" w:space="0" w:color="auto"/>
              <w:right w:val="single" w:sz="4" w:space="0" w:color="auto"/>
            </w:tcBorders>
          </w:tcPr>
          <w:p w14:paraId="7478B48B"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46</w:t>
            </w:r>
          </w:p>
        </w:tc>
      </w:tr>
      <w:tr w:rsidR="007D466B" w:rsidRPr="00F8529B" w14:paraId="627045DE" w14:textId="77777777" w:rsidTr="00BF4C96">
        <w:trPr>
          <w:trHeight w:val="89"/>
        </w:trPr>
        <w:tc>
          <w:tcPr>
            <w:tcW w:w="0" w:type="auto"/>
            <w:vMerge/>
            <w:tcBorders>
              <w:left w:val="single" w:sz="4" w:space="0" w:color="auto"/>
              <w:bottom w:val="single" w:sz="4" w:space="0" w:color="auto"/>
              <w:right w:val="single" w:sz="4" w:space="0" w:color="auto"/>
            </w:tcBorders>
          </w:tcPr>
          <w:p w14:paraId="57A9FBBD" w14:textId="77777777" w:rsidR="007D466B" w:rsidRPr="00F8529B" w:rsidRDefault="007D466B" w:rsidP="00BF4C96">
            <w:pPr>
              <w:jc w:val="center"/>
              <w:rPr>
                <w:rFonts w:ascii="Times New Roman" w:hAnsi="Times New Roman" w:cs="Times New Roman"/>
                <w:sz w:val="26"/>
                <w:szCs w:val="26"/>
              </w:rPr>
            </w:pPr>
          </w:p>
        </w:tc>
        <w:tc>
          <w:tcPr>
            <w:tcW w:w="1311" w:type="dxa"/>
            <w:tcBorders>
              <w:top w:val="single" w:sz="4" w:space="0" w:color="auto"/>
              <w:left w:val="single" w:sz="4" w:space="0" w:color="auto"/>
              <w:bottom w:val="single" w:sz="4" w:space="0" w:color="auto"/>
              <w:right w:val="single" w:sz="4" w:space="0" w:color="auto"/>
            </w:tcBorders>
          </w:tcPr>
          <w:p w14:paraId="2F2B676A"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Образец 3</w:t>
            </w:r>
          </w:p>
        </w:tc>
        <w:tc>
          <w:tcPr>
            <w:tcW w:w="1609" w:type="dxa"/>
            <w:tcBorders>
              <w:top w:val="single" w:sz="4" w:space="0" w:color="auto"/>
              <w:left w:val="single" w:sz="4" w:space="0" w:color="auto"/>
              <w:bottom w:val="single" w:sz="4" w:space="0" w:color="auto"/>
              <w:right w:val="single" w:sz="4" w:space="0" w:color="auto"/>
            </w:tcBorders>
          </w:tcPr>
          <w:p w14:paraId="2F2B1A9C"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40 см</w:t>
            </w:r>
          </w:p>
        </w:tc>
        <w:tc>
          <w:tcPr>
            <w:tcW w:w="1568" w:type="dxa"/>
            <w:tcBorders>
              <w:top w:val="single" w:sz="4" w:space="0" w:color="auto"/>
              <w:left w:val="single" w:sz="4" w:space="0" w:color="auto"/>
              <w:bottom w:val="single" w:sz="4" w:space="0" w:color="auto"/>
              <w:right w:val="single" w:sz="4" w:space="0" w:color="auto"/>
            </w:tcBorders>
          </w:tcPr>
          <w:p w14:paraId="23A8A8FE"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57</w:t>
            </w:r>
          </w:p>
        </w:tc>
        <w:tc>
          <w:tcPr>
            <w:tcW w:w="1834" w:type="dxa"/>
            <w:tcBorders>
              <w:top w:val="single" w:sz="4" w:space="0" w:color="auto"/>
              <w:left w:val="single" w:sz="4" w:space="0" w:color="auto"/>
              <w:bottom w:val="single" w:sz="4" w:space="0" w:color="auto"/>
              <w:right w:val="single" w:sz="4" w:space="0" w:color="auto"/>
            </w:tcBorders>
          </w:tcPr>
          <w:p w14:paraId="1867D558" w14:textId="77777777" w:rsidR="007D466B" w:rsidRPr="00F8529B" w:rsidRDefault="007D466B" w:rsidP="00BF4C96">
            <w:pPr>
              <w:jc w:val="center"/>
              <w:rPr>
                <w:rFonts w:ascii="Times New Roman" w:hAnsi="Times New Roman" w:cs="Times New Roman"/>
                <w:sz w:val="26"/>
                <w:szCs w:val="26"/>
              </w:rPr>
            </w:pPr>
            <w:r w:rsidRPr="00F8529B">
              <w:rPr>
                <w:rFonts w:ascii="Times New Roman" w:hAnsi="Times New Roman" w:cs="Times New Roman"/>
                <w:sz w:val="26"/>
                <w:szCs w:val="26"/>
              </w:rPr>
              <w:t>46</w:t>
            </w:r>
          </w:p>
        </w:tc>
      </w:tr>
      <w:tr w:rsidR="007D466B" w:rsidRPr="00F8529B" w14:paraId="7CCA504D" w14:textId="77777777" w:rsidTr="00BF4C96">
        <w:trPr>
          <w:trHeight w:val="89"/>
        </w:trPr>
        <w:tc>
          <w:tcPr>
            <w:tcW w:w="9493" w:type="dxa"/>
            <w:gridSpan w:val="5"/>
            <w:tcBorders>
              <w:top w:val="single" w:sz="4" w:space="0" w:color="auto"/>
              <w:left w:val="single" w:sz="4" w:space="0" w:color="auto"/>
              <w:bottom w:val="single" w:sz="4" w:space="0" w:color="auto"/>
              <w:right w:val="single" w:sz="4" w:space="0" w:color="auto"/>
            </w:tcBorders>
          </w:tcPr>
          <w:p w14:paraId="083538A2" w14:textId="77777777" w:rsidR="007D466B" w:rsidRPr="00F8529B" w:rsidRDefault="007D466B" w:rsidP="00BF4C96">
            <w:pPr>
              <w:rPr>
                <w:rFonts w:ascii="Times New Roman" w:hAnsi="Times New Roman" w:cs="Times New Roman"/>
                <w:sz w:val="26"/>
                <w:szCs w:val="26"/>
              </w:rPr>
            </w:pPr>
            <w:r w:rsidRPr="00F8529B">
              <w:rPr>
                <w:rFonts w:ascii="Times New Roman" w:hAnsi="Times New Roman" w:cs="Times New Roman"/>
                <w:sz w:val="26"/>
                <w:szCs w:val="26"/>
                <w:lang w:val="kk-KZ"/>
              </w:rPr>
              <w:t>Примечание: составлена автором. Дата: 13.06.2023</w:t>
            </w:r>
          </w:p>
        </w:tc>
      </w:tr>
    </w:tbl>
    <w:p w14:paraId="787795AD" w14:textId="77777777" w:rsidR="00AD0D79" w:rsidRPr="00C903F1" w:rsidRDefault="00AD0D79" w:rsidP="00781AEF">
      <w:pPr>
        <w:spacing w:after="0" w:line="240" w:lineRule="auto"/>
        <w:jc w:val="both"/>
        <w:rPr>
          <w:rFonts w:ascii="Times New Roman" w:hAnsi="Times New Roman" w:cs="Times New Roman"/>
          <w:kern w:val="2"/>
          <w:sz w:val="28"/>
          <w:szCs w:val="28"/>
          <w:lang w:val="en-US" w:eastAsia="en-US"/>
          <w14:ligatures w14:val="standardContextual"/>
        </w:rPr>
      </w:pPr>
    </w:p>
    <w:p w14:paraId="1EB609DB" w14:textId="77777777" w:rsidR="00AD0D79" w:rsidRPr="00C903F1" w:rsidRDefault="00AD0D79" w:rsidP="00450EBE">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Гранулометрический состав почвы был определен согласно ГОСТ 12536-2014 п. 4.4 в Агроэкологическом испытательном центре (лаборатории) при НАО «Казахский агротехнический исследовательский университет им. С.Сейфуллина». Протокол испытаний приведен в Приложении А. В составе почвы преобладают частицы размером от 0,1 до 0,05 мм (43 %), от 0,01 до 0,002 мм (18%) и частицы размером от 0,05 до 0,01 мм (15%). Доля крупных и средних частиц размером от 10 до 5 мм, от 5 до 2 мм, 2 до 1 мм незначительна - 1,7%, 7,7%, 6,1%. Это небольшой процент крупных частиц в почве. Ультрамелкие частицы размером менее 0,001 мм в составе почвы занимают менее 3,2%. Исходя из этого описания, можно сделать вывод, что данная почва содержит разнообразный гранулометрический состав с преобладанием мелких частиц размером менее 0,1 мм, это делает ее среднесуглинистой по механическому составу. Это влияет на ее водоудерживающие и дренирующие свойства, а также на способность поддерживать растительность</w:t>
      </w:r>
      <w:r w:rsidR="00313A1F" w:rsidRPr="00C903F1">
        <w:rPr>
          <w:rFonts w:ascii="Times New Roman" w:hAnsi="Times New Roman" w:cs="Times New Roman"/>
          <w:kern w:val="2"/>
          <w:sz w:val="28"/>
          <w:szCs w:val="28"/>
          <w:lang w:eastAsia="en-US"/>
          <w14:ligatures w14:val="standardContextual"/>
        </w:rPr>
        <w:t xml:space="preserve"> [2</w:t>
      </w:r>
      <w:r w:rsidR="00B42942" w:rsidRPr="00C903F1">
        <w:rPr>
          <w:rFonts w:ascii="Times New Roman" w:hAnsi="Times New Roman" w:cs="Times New Roman"/>
          <w:kern w:val="2"/>
          <w:sz w:val="28"/>
          <w:szCs w:val="28"/>
          <w:lang w:eastAsia="en-US"/>
          <w14:ligatures w14:val="standardContextual"/>
        </w:rPr>
        <w:t>9</w:t>
      </w:r>
      <w:r w:rsidR="00453632" w:rsidRPr="00453632">
        <w:rPr>
          <w:rFonts w:ascii="Times New Roman" w:hAnsi="Times New Roman" w:cs="Times New Roman"/>
          <w:kern w:val="2"/>
          <w:sz w:val="28"/>
          <w:szCs w:val="28"/>
          <w:lang w:eastAsia="en-US"/>
          <w14:ligatures w14:val="standardContextual"/>
        </w:rPr>
        <w:t>4</w:t>
      </w:r>
      <w:r w:rsidR="00313A1F" w:rsidRPr="00C903F1">
        <w:rPr>
          <w:rFonts w:ascii="Times New Roman" w:hAnsi="Times New Roman" w:cs="Times New Roman"/>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 xml:space="preserve">. </w:t>
      </w:r>
    </w:p>
    <w:p w14:paraId="48A4E1B6" w14:textId="4910FBC7" w:rsidR="00781AEF" w:rsidRDefault="00AD0D79" w:rsidP="00F8529B">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Обследование контрольных точек охватывает разные виды угодий. Глубина почвы измеряется в сантиметрах, и каждая точка охватывает слой почвы с 0 до 20 см. Вид угодий включает пастбища, пашни и сенокосы. В таблице</w:t>
      </w:r>
      <w:r w:rsidR="004F6CFC">
        <w:rPr>
          <w:rFonts w:ascii="Times New Roman" w:hAnsi="Times New Roman" w:cs="Times New Roman"/>
          <w:kern w:val="2"/>
          <w:sz w:val="28"/>
          <w:szCs w:val="28"/>
          <w:lang w:eastAsia="en-US"/>
          <w14:ligatures w14:val="standardContextual"/>
        </w:rPr>
        <w:t xml:space="preserve"> 14</w:t>
      </w:r>
      <w:r w:rsidRPr="00C903F1">
        <w:rPr>
          <w:rFonts w:ascii="Times New Roman" w:hAnsi="Times New Roman" w:cs="Times New Roman"/>
          <w:kern w:val="2"/>
          <w:sz w:val="28"/>
          <w:szCs w:val="28"/>
          <w:lang w:eastAsia="en-US"/>
          <w14:ligatures w14:val="standardContextual"/>
        </w:rPr>
        <w:t xml:space="preserve"> указано содержание гумуса для каждой точки, </w:t>
      </w:r>
      <w:bookmarkStart w:id="132" w:name="_Hlk146273396"/>
      <w:r w:rsidRPr="00C903F1">
        <w:rPr>
          <w:rFonts w:ascii="Times New Roman" w:hAnsi="Times New Roman" w:cs="Times New Roman"/>
          <w:kern w:val="2"/>
          <w:sz w:val="28"/>
          <w:szCs w:val="28"/>
          <w:lang w:eastAsia="en-US"/>
          <w14:ligatures w14:val="standardContextual"/>
        </w:rPr>
        <w:t>которое было определено согласно ГОСТ 26213-91 в Агроэкологическом испытательном центре (лаборатории) при НАО «Казахский агротехнический университет им.</w:t>
      </w:r>
      <w:r w:rsidR="00450EBE"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 xml:space="preserve">С.Сейфуллина». </w:t>
      </w:r>
      <w:bookmarkEnd w:id="132"/>
      <w:r w:rsidRPr="00C903F1">
        <w:rPr>
          <w:rFonts w:ascii="Times New Roman" w:hAnsi="Times New Roman" w:cs="Times New Roman"/>
          <w:kern w:val="2"/>
          <w:sz w:val="28"/>
          <w:szCs w:val="28"/>
          <w:lang w:eastAsia="en-US"/>
          <w14:ligatures w14:val="standardContextual"/>
        </w:rPr>
        <w:t xml:space="preserve">Балл бонитета выражен в виде числа, также при расчете конечного балла бонитета применяется поправочный коэффициент, который учитывает дополнительные факторы для определения балла бонитета такие как содержание поглощенного натрия, поглощенного магния, засоленность почвы, гидроморфность почвы, защебненность и каменистость. </w:t>
      </w:r>
    </w:p>
    <w:p w14:paraId="370E0AC7" w14:textId="77777777" w:rsidR="00F8529B" w:rsidRPr="00C903F1" w:rsidRDefault="00F8529B" w:rsidP="00F8529B">
      <w:pPr>
        <w:spacing w:after="0" w:line="240" w:lineRule="auto"/>
        <w:ind w:firstLine="709"/>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Исходя из предоставленных данных, можно сделать следующие наблюдения:</w:t>
      </w:r>
    </w:p>
    <w:p w14:paraId="30C056FA" w14:textId="77777777" w:rsidR="00F8529B" w:rsidRPr="00C903F1" w:rsidRDefault="00F8529B" w:rsidP="00F8529B">
      <w:pPr>
        <w:numPr>
          <w:ilvl w:val="0"/>
          <w:numId w:val="29"/>
        </w:numPr>
        <w:spacing w:after="0" w:line="240" w:lineRule="auto"/>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Точки 1 и 2 относятся к пастбищам и имеют схожие значения содержания гумуса и поправочных коэффициентов. Однако они немного различаются по баллам бонитета: 20,4 и 21,3 соответственно.</w:t>
      </w:r>
    </w:p>
    <w:p w14:paraId="522DD193" w14:textId="77777777" w:rsidR="00F8529B" w:rsidRDefault="00F8529B" w:rsidP="00F52729">
      <w:pPr>
        <w:spacing w:after="0" w:line="240" w:lineRule="auto"/>
        <w:jc w:val="both"/>
        <w:rPr>
          <w:rFonts w:ascii="Times New Roman" w:hAnsi="Times New Roman" w:cs="Times New Roman"/>
          <w:kern w:val="2"/>
          <w:sz w:val="28"/>
          <w:szCs w:val="28"/>
          <w:lang w:eastAsia="en-US"/>
          <w14:ligatures w14:val="standardContextual"/>
        </w:rPr>
      </w:pPr>
    </w:p>
    <w:p w14:paraId="11018865" w14:textId="35928CBC" w:rsidR="00AD0D79" w:rsidRPr="00C903F1" w:rsidRDefault="00AD0D79" w:rsidP="00F52729">
      <w:pPr>
        <w:spacing w:after="0" w:line="240" w:lineRule="auto"/>
        <w:jc w:val="both"/>
        <w:rPr>
          <w:rFonts w:ascii="Times New Roman" w:hAnsi="Times New Roman" w:cs="Times New Roman"/>
          <w:kern w:val="2"/>
          <w:sz w:val="28"/>
          <w:szCs w:val="28"/>
          <w:lang w:val="kk-KZ" w:eastAsia="en-US"/>
          <w14:ligatures w14:val="standardContextual"/>
        </w:rPr>
      </w:pPr>
      <w:r w:rsidRPr="00C903F1">
        <w:rPr>
          <w:rFonts w:ascii="Times New Roman" w:hAnsi="Times New Roman" w:cs="Times New Roman"/>
          <w:kern w:val="2"/>
          <w:sz w:val="28"/>
          <w:szCs w:val="28"/>
          <w:lang w:eastAsia="en-US"/>
          <w14:ligatures w14:val="standardContextual"/>
        </w:rPr>
        <w:t xml:space="preserve">Таблица </w:t>
      </w:r>
      <w:r w:rsidR="00903AE1" w:rsidRPr="00C903F1">
        <w:rPr>
          <w:rFonts w:ascii="Times New Roman" w:hAnsi="Times New Roman" w:cs="Times New Roman"/>
          <w:kern w:val="2"/>
          <w:sz w:val="28"/>
          <w:szCs w:val="28"/>
          <w:lang w:eastAsia="en-US"/>
          <w14:ligatures w14:val="standardContextual"/>
        </w:rPr>
        <w:t>1</w:t>
      </w:r>
      <w:r w:rsidR="003D4EE7" w:rsidRPr="00C903F1">
        <w:rPr>
          <w:rFonts w:ascii="Times New Roman" w:hAnsi="Times New Roman" w:cs="Times New Roman"/>
          <w:kern w:val="2"/>
          <w:sz w:val="28"/>
          <w:szCs w:val="28"/>
          <w:lang w:val="kk-KZ" w:eastAsia="en-US"/>
          <w14:ligatures w14:val="standardContextual"/>
        </w:rPr>
        <w:t xml:space="preserve">4 </w:t>
      </w:r>
      <w:r w:rsidRPr="00C903F1">
        <w:rPr>
          <w:rFonts w:ascii="Times New Roman" w:hAnsi="Times New Roman" w:cs="Times New Roman"/>
          <w:kern w:val="2"/>
          <w:sz w:val="28"/>
          <w:szCs w:val="28"/>
          <w:lang w:eastAsia="en-US"/>
          <w14:ligatures w14:val="standardContextual"/>
        </w:rPr>
        <w:t xml:space="preserve">– Оценка плодородности почвы </w:t>
      </w:r>
    </w:p>
    <w:p w14:paraId="02DA35EE" w14:textId="77777777" w:rsidR="00C53C2D" w:rsidRPr="00C903F1" w:rsidRDefault="00C53C2D" w:rsidP="00AD0D79">
      <w:pPr>
        <w:spacing w:after="0" w:line="240" w:lineRule="auto"/>
        <w:ind w:firstLine="720"/>
        <w:jc w:val="both"/>
        <w:rPr>
          <w:rFonts w:ascii="Times New Roman" w:hAnsi="Times New Roman" w:cs="Times New Roman"/>
          <w:kern w:val="2"/>
          <w:sz w:val="28"/>
          <w:szCs w:val="28"/>
          <w:lang w:val="kk-KZ" w:eastAsia="en-US"/>
          <w14:ligatures w14:val="standardContextual"/>
        </w:rPr>
      </w:pPr>
    </w:p>
    <w:tbl>
      <w:tblPr>
        <w:tblStyle w:val="21"/>
        <w:tblW w:w="0" w:type="auto"/>
        <w:tblInd w:w="250" w:type="dxa"/>
        <w:tblLook w:val="04A0" w:firstRow="1" w:lastRow="0" w:firstColumn="1" w:lastColumn="0" w:noHBand="0" w:noVBand="1"/>
      </w:tblPr>
      <w:tblGrid>
        <w:gridCol w:w="1642"/>
        <w:gridCol w:w="1389"/>
        <w:gridCol w:w="1254"/>
        <w:gridCol w:w="1746"/>
        <w:gridCol w:w="1824"/>
        <w:gridCol w:w="1523"/>
      </w:tblGrid>
      <w:tr w:rsidR="00AD0D79" w:rsidRPr="004F6CFC" w14:paraId="46A136FD" w14:textId="77777777" w:rsidTr="00C53C2D">
        <w:tc>
          <w:tcPr>
            <w:tcW w:w="1533" w:type="dxa"/>
            <w:tcBorders>
              <w:top w:val="single" w:sz="4" w:space="0" w:color="auto"/>
              <w:left w:val="single" w:sz="4" w:space="0" w:color="auto"/>
              <w:bottom w:val="single" w:sz="4" w:space="0" w:color="auto"/>
              <w:right w:val="single" w:sz="4" w:space="0" w:color="auto"/>
            </w:tcBorders>
            <w:hideMark/>
          </w:tcPr>
          <w:p w14:paraId="08539786"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 контрольной точки</w:t>
            </w:r>
          </w:p>
        </w:tc>
        <w:tc>
          <w:tcPr>
            <w:tcW w:w="1393" w:type="dxa"/>
            <w:tcBorders>
              <w:top w:val="single" w:sz="4" w:space="0" w:color="auto"/>
              <w:left w:val="single" w:sz="4" w:space="0" w:color="auto"/>
              <w:bottom w:val="single" w:sz="4" w:space="0" w:color="auto"/>
              <w:right w:val="single" w:sz="4" w:space="0" w:color="auto"/>
            </w:tcBorders>
            <w:hideMark/>
          </w:tcPr>
          <w:p w14:paraId="09E89BAB"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Вид угодий</w:t>
            </w:r>
          </w:p>
        </w:tc>
        <w:tc>
          <w:tcPr>
            <w:tcW w:w="1262" w:type="dxa"/>
            <w:tcBorders>
              <w:top w:val="single" w:sz="4" w:space="0" w:color="auto"/>
              <w:left w:val="single" w:sz="4" w:space="0" w:color="auto"/>
              <w:bottom w:val="single" w:sz="4" w:space="0" w:color="auto"/>
              <w:right w:val="single" w:sz="4" w:space="0" w:color="auto"/>
            </w:tcBorders>
            <w:hideMark/>
          </w:tcPr>
          <w:p w14:paraId="3BA8AB21"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Глубина почвы, см</w:t>
            </w:r>
          </w:p>
        </w:tc>
        <w:tc>
          <w:tcPr>
            <w:tcW w:w="1758" w:type="dxa"/>
            <w:tcBorders>
              <w:top w:val="single" w:sz="4" w:space="0" w:color="auto"/>
              <w:left w:val="single" w:sz="4" w:space="0" w:color="auto"/>
              <w:bottom w:val="single" w:sz="4" w:space="0" w:color="auto"/>
              <w:right w:val="single" w:sz="4" w:space="0" w:color="auto"/>
            </w:tcBorders>
            <w:hideMark/>
          </w:tcPr>
          <w:p w14:paraId="50B9EE87"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Содержание гумуса</w:t>
            </w:r>
          </w:p>
        </w:tc>
        <w:tc>
          <w:tcPr>
            <w:tcW w:w="1829" w:type="dxa"/>
            <w:tcBorders>
              <w:top w:val="single" w:sz="4" w:space="0" w:color="auto"/>
              <w:left w:val="single" w:sz="4" w:space="0" w:color="auto"/>
              <w:bottom w:val="single" w:sz="4" w:space="0" w:color="auto"/>
              <w:right w:val="single" w:sz="4" w:space="0" w:color="auto"/>
            </w:tcBorders>
            <w:hideMark/>
          </w:tcPr>
          <w:p w14:paraId="08008651"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Поправочный коэффициент</w:t>
            </w:r>
          </w:p>
        </w:tc>
        <w:tc>
          <w:tcPr>
            <w:tcW w:w="1547" w:type="dxa"/>
            <w:tcBorders>
              <w:top w:val="single" w:sz="4" w:space="0" w:color="auto"/>
              <w:left w:val="single" w:sz="4" w:space="0" w:color="auto"/>
              <w:bottom w:val="single" w:sz="4" w:space="0" w:color="auto"/>
              <w:right w:val="single" w:sz="4" w:space="0" w:color="auto"/>
            </w:tcBorders>
            <w:hideMark/>
          </w:tcPr>
          <w:p w14:paraId="172D79AA"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Балл бонитета</w:t>
            </w:r>
          </w:p>
        </w:tc>
      </w:tr>
      <w:tr w:rsidR="00781AEF" w:rsidRPr="004F6CFC" w14:paraId="50AE9C2D" w14:textId="77777777" w:rsidTr="00C53C2D">
        <w:tc>
          <w:tcPr>
            <w:tcW w:w="1533" w:type="dxa"/>
            <w:tcBorders>
              <w:top w:val="single" w:sz="4" w:space="0" w:color="auto"/>
              <w:left w:val="single" w:sz="4" w:space="0" w:color="auto"/>
              <w:bottom w:val="single" w:sz="4" w:space="0" w:color="auto"/>
              <w:right w:val="single" w:sz="4" w:space="0" w:color="auto"/>
            </w:tcBorders>
          </w:tcPr>
          <w:p w14:paraId="31C765A6" w14:textId="77777777" w:rsidR="00781AEF" w:rsidRPr="004F6CFC" w:rsidRDefault="00781AEF" w:rsidP="00781AEF">
            <w:pPr>
              <w:tabs>
                <w:tab w:val="left" w:pos="992"/>
              </w:tabs>
              <w:jc w:val="center"/>
              <w:rPr>
                <w:rFonts w:ascii="Times New Roman" w:hAnsi="Times New Roman"/>
                <w:sz w:val="26"/>
                <w:szCs w:val="26"/>
              </w:rPr>
            </w:pPr>
            <w:r w:rsidRPr="004F6CFC">
              <w:rPr>
                <w:rFonts w:ascii="Times New Roman" w:hAnsi="Times New Roman"/>
                <w:sz w:val="26"/>
                <w:szCs w:val="26"/>
              </w:rPr>
              <w:t>1</w:t>
            </w:r>
          </w:p>
        </w:tc>
        <w:tc>
          <w:tcPr>
            <w:tcW w:w="1393" w:type="dxa"/>
            <w:tcBorders>
              <w:top w:val="single" w:sz="4" w:space="0" w:color="auto"/>
              <w:left w:val="single" w:sz="4" w:space="0" w:color="auto"/>
              <w:bottom w:val="single" w:sz="4" w:space="0" w:color="auto"/>
              <w:right w:val="single" w:sz="4" w:space="0" w:color="auto"/>
            </w:tcBorders>
          </w:tcPr>
          <w:p w14:paraId="49934DB2" w14:textId="77777777" w:rsidR="00781AEF" w:rsidRPr="004F6CFC" w:rsidRDefault="00781AEF" w:rsidP="00781AEF">
            <w:pPr>
              <w:tabs>
                <w:tab w:val="left" w:pos="992"/>
              </w:tabs>
              <w:jc w:val="center"/>
              <w:rPr>
                <w:rFonts w:ascii="Times New Roman" w:hAnsi="Times New Roman"/>
                <w:sz w:val="26"/>
                <w:szCs w:val="26"/>
              </w:rPr>
            </w:pPr>
            <w:r w:rsidRPr="004F6CFC">
              <w:rPr>
                <w:rFonts w:ascii="Times New Roman" w:hAnsi="Times New Roman"/>
                <w:sz w:val="26"/>
                <w:szCs w:val="26"/>
              </w:rPr>
              <w:t>2</w:t>
            </w:r>
          </w:p>
        </w:tc>
        <w:tc>
          <w:tcPr>
            <w:tcW w:w="1262" w:type="dxa"/>
            <w:tcBorders>
              <w:top w:val="single" w:sz="4" w:space="0" w:color="auto"/>
              <w:left w:val="single" w:sz="4" w:space="0" w:color="auto"/>
              <w:bottom w:val="single" w:sz="4" w:space="0" w:color="auto"/>
              <w:right w:val="single" w:sz="4" w:space="0" w:color="auto"/>
            </w:tcBorders>
          </w:tcPr>
          <w:p w14:paraId="33188EF0" w14:textId="77777777" w:rsidR="00781AEF" w:rsidRPr="004F6CFC" w:rsidRDefault="00781AEF" w:rsidP="00781AEF">
            <w:pPr>
              <w:tabs>
                <w:tab w:val="left" w:pos="992"/>
              </w:tabs>
              <w:jc w:val="center"/>
              <w:rPr>
                <w:rFonts w:ascii="Times New Roman" w:hAnsi="Times New Roman"/>
                <w:sz w:val="26"/>
                <w:szCs w:val="26"/>
              </w:rPr>
            </w:pPr>
            <w:r w:rsidRPr="004F6CFC">
              <w:rPr>
                <w:rFonts w:ascii="Times New Roman" w:hAnsi="Times New Roman"/>
                <w:sz w:val="26"/>
                <w:szCs w:val="26"/>
              </w:rPr>
              <w:t>3</w:t>
            </w:r>
          </w:p>
        </w:tc>
        <w:tc>
          <w:tcPr>
            <w:tcW w:w="1758" w:type="dxa"/>
            <w:tcBorders>
              <w:top w:val="single" w:sz="4" w:space="0" w:color="auto"/>
              <w:left w:val="single" w:sz="4" w:space="0" w:color="auto"/>
              <w:bottom w:val="single" w:sz="4" w:space="0" w:color="auto"/>
              <w:right w:val="single" w:sz="4" w:space="0" w:color="auto"/>
            </w:tcBorders>
          </w:tcPr>
          <w:p w14:paraId="50306EE5" w14:textId="77777777" w:rsidR="00781AEF" w:rsidRPr="004F6CFC" w:rsidRDefault="00781AEF" w:rsidP="00781AEF">
            <w:pPr>
              <w:tabs>
                <w:tab w:val="left" w:pos="992"/>
              </w:tabs>
              <w:jc w:val="center"/>
              <w:rPr>
                <w:rFonts w:ascii="Times New Roman" w:hAnsi="Times New Roman"/>
                <w:sz w:val="26"/>
                <w:szCs w:val="26"/>
              </w:rPr>
            </w:pPr>
            <w:r w:rsidRPr="004F6CFC">
              <w:rPr>
                <w:rFonts w:ascii="Times New Roman" w:hAnsi="Times New Roman"/>
                <w:sz w:val="26"/>
                <w:szCs w:val="26"/>
              </w:rPr>
              <w:t>4</w:t>
            </w:r>
          </w:p>
        </w:tc>
        <w:tc>
          <w:tcPr>
            <w:tcW w:w="1829" w:type="dxa"/>
            <w:tcBorders>
              <w:top w:val="single" w:sz="4" w:space="0" w:color="auto"/>
              <w:left w:val="single" w:sz="4" w:space="0" w:color="auto"/>
              <w:bottom w:val="single" w:sz="4" w:space="0" w:color="auto"/>
              <w:right w:val="single" w:sz="4" w:space="0" w:color="auto"/>
            </w:tcBorders>
          </w:tcPr>
          <w:p w14:paraId="6D1B1BA2" w14:textId="77777777" w:rsidR="00781AEF" w:rsidRPr="004F6CFC" w:rsidRDefault="00781AEF" w:rsidP="00781AEF">
            <w:pPr>
              <w:tabs>
                <w:tab w:val="left" w:pos="992"/>
              </w:tabs>
              <w:jc w:val="center"/>
              <w:rPr>
                <w:rFonts w:ascii="Times New Roman" w:hAnsi="Times New Roman"/>
                <w:sz w:val="26"/>
                <w:szCs w:val="26"/>
              </w:rPr>
            </w:pPr>
            <w:r w:rsidRPr="004F6CFC">
              <w:rPr>
                <w:rFonts w:ascii="Times New Roman" w:hAnsi="Times New Roman"/>
                <w:sz w:val="26"/>
                <w:szCs w:val="26"/>
              </w:rPr>
              <w:t>5</w:t>
            </w:r>
          </w:p>
        </w:tc>
        <w:tc>
          <w:tcPr>
            <w:tcW w:w="1547" w:type="dxa"/>
            <w:tcBorders>
              <w:top w:val="single" w:sz="4" w:space="0" w:color="auto"/>
              <w:left w:val="single" w:sz="4" w:space="0" w:color="auto"/>
              <w:bottom w:val="single" w:sz="4" w:space="0" w:color="auto"/>
              <w:right w:val="single" w:sz="4" w:space="0" w:color="auto"/>
            </w:tcBorders>
          </w:tcPr>
          <w:p w14:paraId="44000AE4" w14:textId="77777777" w:rsidR="00781AEF" w:rsidRPr="004F6CFC" w:rsidRDefault="00781AEF" w:rsidP="00781AEF">
            <w:pPr>
              <w:tabs>
                <w:tab w:val="left" w:pos="992"/>
              </w:tabs>
              <w:jc w:val="center"/>
              <w:rPr>
                <w:rFonts w:ascii="Times New Roman" w:hAnsi="Times New Roman"/>
                <w:sz w:val="26"/>
                <w:szCs w:val="26"/>
              </w:rPr>
            </w:pPr>
            <w:r w:rsidRPr="004F6CFC">
              <w:rPr>
                <w:rFonts w:ascii="Times New Roman" w:hAnsi="Times New Roman"/>
                <w:sz w:val="26"/>
                <w:szCs w:val="26"/>
              </w:rPr>
              <w:t>6</w:t>
            </w:r>
          </w:p>
        </w:tc>
      </w:tr>
      <w:tr w:rsidR="00AD0D79" w:rsidRPr="004F6CFC" w14:paraId="481109A2" w14:textId="77777777" w:rsidTr="00C53C2D">
        <w:tc>
          <w:tcPr>
            <w:tcW w:w="1533" w:type="dxa"/>
            <w:tcBorders>
              <w:top w:val="single" w:sz="4" w:space="0" w:color="auto"/>
              <w:left w:val="single" w:sz="4" w:space="0" w:color="auto"/>
              <w:bottom w:val="single" w:sz="4" w:space="0" w:color="auto"/>
              <w:right w:val="single" w:sz="4" w:space="0" w:color="auto"/>
            </w:tcBorders>
            <w:hideMark/>
          </w:tcPr>
          <w:p w14:paraId="55AA51E6"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1</w:t>
            </w:r>
          </w:p>
        </w:tc>
        <w:tc>
          <w:tcPr>
            <w:tcW w:w="1393" w:type="dxa"/>
            <w:tcBorders>
              <w:top w:val="single" w:sz="4" w:space="0" w:color="auto"/>
              <w:left w:val="single" w:sz="4" w:space="0" w:color="auto"/>
              <w:bottom w:val="single" w:sz="4" w:space="0" w:color="auto"/>
              <w:right w:val="single" w:sz="4" w:space="0" w:color="auto"/>
            </w:tcBorders>
            <w:hideMark/>
          </w:tcPr>
          <w:p w14:paraId="0214BF72"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Пастбище</w:t>
            </w:r>
          </w:p>
        </w:tc>
        <w:tc>
          <w:tcPr>
            <w:tcW w:w="1262" w:type="dxa"/>
            <w:tcBorders>
              <w:top w:val="single" w:sz="4" w:space="0" w:color="auto"/>
              <w:left w:val="single" w:sz="4" w:space="0" w:color="auto"/>
              <w:bottom w:val="single" w:sz="4" w:space="0" w:color="auto"/>
              <w:right w:val="single" w:sz="4" w:space="0" w:color="auto"/>
            </w:tcBorders>
            <w:hideMark/>
          </w:tcPr>
          <w:p w14:paraId="7101388D"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0-20</w:t>
            </w:r>
          </w:p>
        </w:tc>
        <w:tc>
          <w:tcPr>
            <w:tcW w:w="1758" w:type="dxa"/>
            <w:tcBorders>
              <w:top w:val="single" w:sz="4" w:space="0" w:color="auto"/>
              <w:left w:val="single" w:sz="4" w:space="0" w:color="auto"/>
              <w:bottom w:val="single" w:sz="4" w:space="0" w:color="auto"/>
              <w:right w:val="single" w:sz="4" w:space="0" w:color="auto"/>
            </w:tcBorders>
            <w:hideMark/>
          </w:tcPr>
          <w:p w14:paraId="56E365A5"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3,40</w:t>
            </w:r>
          </w:p>
        </w:tc>
        <w:tc>
          <w:tcPr>
            <w:tcW w:w="1829" w:type="dxa"/>
            <w:tcBorders>
              <w:top w:val="single" w:sz="4" w:space="0" w:color="auto"/>
              <w:left w:val="single" w:sz="4" w:space="0" w:color="auto"/>
              <w:bottom w:val="single" w:sz="4" w:space="0" w:color="auto"/>
              <w:right w:val="single" w:sz="4" w:space="0" w:color="auto"/>
            </w:tcBorders>
            <w:hideMark/>
          </w:tcPr>
          <w:p w14:paraId="6CBF5569"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0,42</w:t>
            </w:r>
          </w:p>
        </w:tc>
        <w:tc>
          <w:tcPr>
            <w:tcW w:w="1547" w:type="dxa"/>
            <w:tcBorders>
              <w:top w:val="single" w:sz="4" w:space="0" w:color="auto"/>
              <w:left w:val="single" w:sz="4" w:space="0" w:color="auto"/>
              <w:bottom w:val="single" w:sz="4" w:space="0" w:color="auto"/>
              <w:right w:val="single" w:sz="4" w:space="0" w:color="auto"/>
            </w:tcBorders>
            <w:hideMark/>
          </w:tcPr>
          <w:p w14:paraId="033CA19F"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20,4</w:t>
            </w:r>
          </w:p>
        </w:tc>
      </w:tr>
      <w:tr w:rsidR="00AD0D79" w:rsidRPr="004F6CFC" w14:paraId="562F3826" w14:textId="77777777" w:rsidTr="00C53C2D">
        <w:tc>
          <w:tcPr>
            <w:tcW w:w="1533" w:type="dxa"/>
            <w:tcBorders>
              <w:top w:val="single" w:sz="4" w:space="0" w:color="auto"/>
              <w:left w:val="single" w:sz="4" w:space="0" w:color="auto"/>
              <w:bottom w:val="single" w:sz="4" w:space="0" w:color="auto"/>
              <w:right w:val="single" w:sz="4" w:space="0" w:color="auto"/>
            </w:tcBorders>
            <w:hideMark/>
          </w:tcPr>
          <w:p w14:paraId="50AB6086"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2</w:t>
            </w:r>
          </w:p>
        </w:tc>
        <w:tc>
          <w:tcPr>
            <w:tcW w:w="1393" w:type="dxa"/>
            <w:tcBorders>
              <w:top w:val="single" w:sz="4" w:space="0" w:color="auto"/>
              <w:left w:val="single" w:sz="4" w:space="0" w:color="auto"/>
              <w:bottom w:val="single" w:sz="4" w:space="0" w:color="auto"/>
              <w:right w:val="single" w:sz="4" w:space="0" w:color="auto"/>
            </w:tcBorders>
            <w:hideMark/>
          </w:tcPr>
          <w:p w14:paraId="59A2C8E6"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Пастбище</w:t>
            </w:r>
          </w:p>
        </w:tc>
        <w:tc>
          <w:tcPr>
            <w:tcW w:w="1262" w:type="dxa"/>
            <w:tcBorders>
              <w:top w:val="single" w:sz="4" w:space="0" w:color="auto"/>
              <w:left w:val="single" w:sz="4" w:space="0" w:color="auto"/>
              <w:bottom w:val="single" w:sz="4" w:space="0" w:color="auto"/>
              <w:right w:val="single" w:sz="4" w:space="0" w:color="auto"/>
            </w:tcBorders>
            <w:hideMark/>
          </w:tcPr>
          <w:p w14:paraId="5501FFB0"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0-20</w:t>
            </w:r>
          </w:p>
        </w:tc>
        <w:tc>
          <w:tcPr>
            <w:tcW w:w="1758" w:type="dxa"/>
            <w:tcBorders>
              <w:top w:val="single" w:sz="4" w:space="0" w:color="auto"/>
              <w:left w:val="single" w:sz="4" w:space="0" w:color="auto"/>
              <w:bottom w:val="single" w:sz="4" w:space="0" w:color="auto"/>
              <w:right w:val="single" w:sz="4" w:space="0" w:color="auto"/>
            </w:tcBorders>
            <w:hideMark/>
          </w:tcPr>
          <w:p w14:paraId="48BADE80"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3,54</w:t>
            </w:r>
          </w:p>
        </w:tc>
        <w:tc>
          <w:tcPr>
            <w:tcW w:w="1829" w:type="dxa"/>
            <w:tcBorders>
              <w:top w:val="single" w:sz="4" w:space="0" w:color="auto"/>
              <w:left w:val="single" w:sz="4" w:space="0" w:color="auto"/>
              <w:bottom w:val="single" w:sz="4" w:space="0" w:color="auto"/>
              <w:right w:val="single" w:sz="4" w:space="0" w:color="auto"/>
            </w:tcBorders>
            <w:hideMark/>
          </w:tcPr>
          <w:p w14:paraId="43F6ACFE"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0,42</w:t>
            </w:r>
          </w:p>
        </w:tc>
        <w:tc>
          <w:tcPr>
            <w:tcW w:w="1547" w:type="dxa"/>
            <w:tcBorders>
              <w:top w:val="single" w:sz="4" w:space="0" w:color="auto"/>
              <w:left w:val="single" w:sz="4" w:space="0" w:color="auto"/>
              <w:bottom w:val="single" w:sz="4" w:space="0" w:color="auto"/>
              <w:right w:val="single" w:sz="4" w:space="0" w:color="auto"/>
            </w:tcBorders>
            <w:hideMark/>
          </w:tcPr>
          <w:p w14:paraId="6957539A"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21,3</w:t>
            </w:r>
          </w:p>
        </w:tc>
      </w:tr>
      <w:tr w:rsidR="00AD0D79" w:rsidRPr="004F6CFC" w14:paraId="744173D6" w14:textId="77777777" w:rsidTr="00C53C2D">
        <w:tc>
          <w:tcPr>
            <w:tcW w:w="1533" w:type="dxa"/>
            <w:tcBorders>
              <w:top w:val="single" w:sz="4" w:space="0" w:color="auto"/>
              <w:left w:val="single" w:sz="4" w:space="0" w:color="auto"/>
              <w:bottom w:val="single" w:sz="4" w:space="0" w:color="auto"/>
              <w:right w:val="single" w:sz="4" w:space="0" w:color="auto"/>
            </w:tcBorders>
            <w:hideMark/>
          </w:tcPr>
          <w:p w14:paraId="6C89F7A6"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3</w:t>
            </w:r>
          </w:p>
        </w:tc>
        <w:tc>
          <w:tcPr>
            <w:tcW w:w="1393" w:type="dxa"/>
            <w:tcBorders>
              <w:top w:val="single" w:sz="4" w:space="0" w:color="auto"/>
              <w:left w:val="single" w:sz="4" w:space="0" w:color="auto"/>
              <w:bottom w:val="single" w:sz="4" w:space="0" w:color="auto"/>
              <w:right w:val="single" w:sz="4" w:space="0" w:color="auto"/>
            </w:tcBorders>
            <w:hideMark/>
          </w:tcPr>
          <w:p w14:paraId="03EE8016"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Пашня</w:t>
            </w:r>
          </w:p>
        </w:tc>
        <w:tc>
          <w:tcPr>
            <w:tcW w:w="1262" w:type="dxa"/>
            <w:tcBorders>
              <w:top w:val="single" w:sz="4" w:space="0" w:color="auto"/>
              <w:left w:val="single" w:sz="4" w:space="0" w:color="auto"/>
              <w:bottom w:val="single" w:sz="4" w:space="0" w:color="auto"/>
              <w:right w:val="single" w:sz="4" w:space="0" w:color="auto"/>
            </w:tcBorders>
            <w:hideMark/>
          </w:tcPr>
          <w:p w14:paraId="6FB48B4E"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0-20</w:t>
            </w:r>
          </w:p>
        </w:tc>
        <w:tc>
          <w:tcPr>
            <w:tcW w:w="1758" w:type="dxa"/>
            <w:tcBorders>
              <w:top w:val="single" w:sz="4" w:space="0" w:color="auto"/>
              <w:left w:val="single" w:sz="4" w:space="0" w:color="auto"/>
              <w:bottom w:val="single" w:sz="4" w:space="0" w:color="auto"/>
              <w:right w:val="single" w:sz="4" w:space="0" w:color="auto"/>
            </w:tcBorders>
            <w:hideMark/>
          </w:tcPr>
          <w:p w14:paraId="7C511BD4"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3,50</w:t>
            </w:r>
          </w:p>
        </w:tc>
        <w:tc>
          <w:tcPr>
            <w:tcW w:w="1829" w:type="dxa"/>
            <w:tcBorders>
              <w:top w:val="single" w:sz="4" w:space="0" w:color="auto"/>
              <w:left w:val="single" w:sz="4" w:space="0" w:color="auto"/>
              <w:bottom w:val="single" w:sz="4" w:space="0" w:color="auto"/>
              <w:right w:val="single" w:sz="4" w:space="0" w:color="auto"/>
            </w:tcBorders>
            <w:hideMark/>
          </w:tcPr>
          <w:p w14:paraId="4EA594D1"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0,42</w:t>
            </w:r>
          </w:p>
        </w:tc>
        <w:tc>
          <w:tcPr>
            <w:tcW w:w="1547" w:type="dxa"/>
            <w:tcBorders>
              <w:top w:val="single" w:sz="4" w:space="0" w:color="auto"/>
              <w:left w:val="single" w:sz="4" w:space="0" w:color="auto"/>
              <w:bottom w:val="single" w:sz="4" w:space="0" w:color="auto"/>
              <w:right w:val="single" w:sz="4" w:space="0" w:color="auto"/>
            </w:tcBorders>
            <w:hideMark/>
          </w:tcPr>
          <w:p w14:paraId="414AF90E"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21</w:t>
            </w:r>
          </w:p>
        </w:tc>
      </w:tr>
      <w:tr w:rsidR="00AD0D79" w:rsidRPr="004F6CFC" w14:paraId="65028086" w14:textId="77777777" w:rsidTr="00C53C2D">
        <w:tc>
          <w:tcPr>
            <w:tcW w:w="1533" w:type="dxa"/>
            <w:tcBorders>
              <w:top w:val="single" w:sz="4" w:space="0" w:color="auto"/>
              <w:left w:val="single" w:sz="4" w:space="0" w:color="auto"/>
              <w:bottom w:val="single" w:sz="4" w:space="0" w:color="auto"/>
              <w:right w:val="single" w:sz="4" w:space="0" w:color="auto"/>
            </w:tcBorders>
            <w:hideMark/>
          </w:tcPr>
          <w:p w14:paraId="0E05CC36"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4</w:t>
            </w:r>
          </w:p>
        </w:tc>
        <w:tc>
          <w:tcPr>
            <w:tcW w:w="1393" w:type="dxa"/>
            <w:tcBorders>
              <w:top w:val="single" w:sz="4" w:space="0" w:color="auto"/>
              <w:left w:val="single" w:sz="4" w:space="0" w:color="auto"/>
              <w:bottom w:val="single" w:sz="4" w:space="0" w:color="auto"/>
              <w:right w:val="single" w:sz="4" w:space="0" w:color="auto"/>
            </w:tcBorders>
            <w:hideMark/>
          </w:tcPr>
          <w:p w14:paraId="0F77E3A6"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Сенокос</w:t>
            </w:r>
          </w:p>
        </w:tc>
        <w:tc>
          <w:tcPr>
            <w:tcW w:w="1262" w:type="dxa"/>
            <w:tcBorders>
              <w:top w:val="single" w:sz="4" w:space="0" w:color="auto"/>
              <w:left w:val="single" w:sz="4" w:space="0" w:color="auto"/>
              <w:bottom w:val="single" w:sz="4" w:space="0" w:color="auto"/>
              <w:right w:val="single" w:sz="4" w:space="0" w:color="auto"/>
            </w:tcBorders>
            <w:hideMark/>
          </w:tcPr>
          <w:p w14:paraId="05651B58"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0-20</w:t>
            </w:r>
          </w:p>
        </w:tc>
        <w:tc>
          <w:tcPr>
            <w:tcW w:w="1758" w:type="dxa"/>
            <w:tcBorders>
              <w:top w:val="single" w:sz="4" w:space="0" w:color="auto"/>
              <w:left w:val="single" w:sz="4" w:space="0" w:color="auto"/>
              <w:bottom w:val="single" w:sz="4" w:space="0" w:color="auto"/>
              <w:right w:val="single" w:sz="4" w:space="0" w:color="auto"/>
            </w:tcBorders>
            <w:hideMark/>
          </w:tcPr>
          <w:p w14:paraId="12D6AFC0"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3,60</w:t>
            </w:r>
          </w:p>
        </w:tc>
        <w:tc>
          <w:tcPr>
            <w:tcW w:w="1829" w:type="dxa"/>
            <w:tcBorders>
              <w:top w:val="single" w:sz="4" w:space="0" w:color="auto"/>
              <w:left w:val="single" w:sz="4" w:space="0" w:color="auto"/>
              <w:bottom w:val="single" w:sz="4" w:space="0" w:color="auto"/>
              <w:right w:val="single" w:sz="4" w:space="0" w:color="auto"/>
            </w:tcBorders>
            <w:hideMark/>
          </w:tcPr>
          <w:p w14:paraId="512115BE"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0,42</w:t>
            </w:r>
          </w:p>
        </w:tc>
        <w:tc>
          <w:tcPr>
            <w:tcW w:w="1547" w:type="dxa"/>
            <w:tcBorders>
              <w:top w:val="single" w:sz="4" w:space="0" w:color="auto"/>
              <w:left w:val="single" w:sz="4" w:space="0" w:color="auto"/>
              <w:bottom w:val="single" w:sz="4" w:space="0" w:color="auto"/>
              <w:right w:val="single" w:sz="4" w:space="0" w:color="auto"/>
            </w:tcBorders>
            <w:hideMark/>
          </w:tcPr>
          <w:p w14:paraId="7D4BEE50" w14:textId="77777777" w:rsidR="00AD0D79" w:rsidRPr="004F6CFC" w:rsidRDefault="00AD0D79" w:rsidP="00781AEF">
            <w:pPr>
              <w:tabs>
                <w:tab w:val="left" w:pos="992"/>
              </w:tabs>
              <w:jc w:val="center"/>
              <w:rPr>
                <w:rFonts w:ascii="Times New Roman" w:hAnsi="Times New Roman"/>
                <w:sz w:val="26"/>
                <w:szCs w:val="26"/>
              </w:rPr>
            </w:pPr>
            <w:r w:rsidRPr="004F6CFC">
              <w:rPr>
                <w:rFonts w:ascii="Times New Roman" w:hAnsi="Times New Roman"/>
                <w:sz w:val="26"/>
                <w:szCs w:val="26"/>
              </w:rPr>
              <w:t>21,6</w:t>
            </w:r>
          </w:p>
        </w:tc>
      </w:tr>
      <w:tr w:rsidR="00C53C2D" w:rsidRPr="004F6CFC" w14:paraId="064577EA" w14:textId="77777777" w:rsidTr="009443DA">
        <w:tc>
          <w:tcPr>
            <w:tcW w:w="9322" w:type="dxa"/>
            <w:gridSpan w:val="6"/>
            <w:tcBorders>
              <w:top w:val="single" w:sz="4" w:space="0" w:color="auto"/>
              <w:left w:val="single" w:sz="4" w:space="0" w:color="auto"/>
              <w:bottom w:val="single" w:sz="4" w:space="0" w:color="auto"/>
              <w:right w:val="single" w:sz="4" w:space="0" w:color="auto"/>
            </w:tcBorders>
          </w:tcPr>
          <w:p w14:paraId="2C09927C" w14:textId="6C2A67ED" w:rsidR="00C53C2D" w:rsidRPr="004F6CFC" w:rsidRDefault="00C53C2D" w:rsidP="00AD0D79">
            <w:pPr>
              <w:tabs>
                <w:tab w:val="left" w:pos="992"/>
              </w:tabs>
              <w:jc w:val="both"/>
              <w:rPr>
                <w:rFonts w:ascii="Times New Roman" w:hAnsi="Times New Roman"/>
                <w:sz w:val="24"/>
                <w:szCs w:val="24"/>
                <w:lang w:val="kk-KZ"/>
              </w:rPr>
            </w:pPr>
            <w:bookmarkStart w:id="133" w:name="_Hlk211455797"/>
            <w:r w:rsidRPr="004F6CFC">
              <w:rPr>
                <w:rFonts w:ascii="Times New Roman" w:hAnsi="Times New Roman"/>
                <w:sz w:val="24"/>
                <w:szCs w:val="24"/>
                <w:lang w:val="kk-KZ"/>
              </w:rPr>
              <w:t>Примечание: составлен</w:t>
            </w:r>
            <w:r w:rsidR="00953ED6" w:rsidRPr="004F6CFC">
              <w:rPr>
                <w:rFonts w:ascii="Times New Roman" w:hAnsi="Times New Roman"/>
                <w:sz w:val="24"/>
                <w:szCs w:val="24"/>
                <w:lang w:val="kk-KZ"/>
              </w:rPr>
              <w:t>а</w:t>
            </w:r>
            <w:r w:rsidRPr="004F6CFC">
              <w:rPr>
                <w:rFonts w:ascii="Times New Roman" w:hAnsi="Times New Roman"/>
                <w:sz w:val="24"/>
                <w:szCs w:val="24"/>
                <w:lang w:val="kk-KZ"/>
              </w:rPr>
              <w:t xml:space="preserve"> автором</w:t>
            </w:r>
            <w:bookmarkEnd w:id="133"/>
          </w:p>
        </w:tc>
      </w:tr>
    </w:tbl>
    <w:p w14:paraId="32160FD2" w14:textId="77777777" w:rsidR="00AD0D79" w:rsidRPr="00C903F1" w:rsidRDefault="00AD0D79" w:rsidP="00AD0D79">
      <w:pPr>
        <w:spacing w:after="0" w:line="240" w:lineRule="auto"/>
        <w:jc w:val="both"/>
        <w:rPr>
          <w:rFonts w:ascii="Times New Roman" w:hAnsi="Times New Roman" w:cs="Times New Roman"/>
          <w:kern w:val="2"/>
          <w:sz w:val="28"/>
          <w:szCs w:val="28"/>
          <w:lang w:eastAsia="en-US"/>
          <w14:ligatures w14:val="standardContextual"/>
        </w:rPr>
      </w:pPr>
    </w:p>
    <w:p w14:paraId="3264653A" w14:textId="77777777" w:rsidR="00AD0D79" w:rsidRPr="00C903F1" w:rsidRDefault="00AD0D79" w:rsidP="00903AE1">
      <w:pPr>
        <w:numPr>
          <w:ilvl w:val="0"/>
          <w:numId w:val="29"/>
        </w:numPr>
        <w:spacing w:after="0" w:line="240" w:lineRule="auto"/>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Точка 3 описывает пашню и имеет содержание гумуса 3,50 и поправочный коэффициент 0,42, что приводит к баллу бонитета 21.</w:t>
      </w:r>
    </w:p>
    <w:p w14:paraId="508C2D5F" w14:textId="77777777" w:rsidR="00AD0D79" w:rsidRPr="00C903F1" w:rsidRDefault="00AD0D79" w:rsidP="00903AE1">
      <w:pPr>
        <w:numPr>
          <w:ilvl w:val="0"/>
          <w:numId w:val="29"/>
        </w:numPr>
        <w:spacing w:after="0" w:line="240" w:lineRule="auto"/>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Точка 4 представляет сенокос и имеет немного более высокое содержание гумуса 3,60. Это также отражается в балле бонитета, который составляет 21,6.</w:t>
      </w:r>
    </w:p>
    <w:p w14:paraId="2CB58468" w14:textId="77777777" w:rsidR="00AD0D79" w:rsidRPr="00C903F1" w:rsidRDefault="00AD0D79" w:rsidP="00AD0D79">
      <w:pPr>
        <w:spacing w:after="0" w:line="240" w:lineRule="auto"/>
        <w:ind w:firstLine="567"/>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Визуальный осмотр земель заключался в оценке земельного покрова растительности, поверхности почвы. Неиспользуемые земли были заросшие растительностью, местами их рост достигал 30 см. Следов эрозии не выявлено. Растительный покров представлен типичными степными сообществами: в первой точке преобладают типчак и полынь горькая с высотой до 10 см, во второй наблюдаются молочай, полынь, типчак и тысячелистник до 30 см, в третьей зафиксированы посевы зерновых культур во всходовой стадии (до 15 см), а в четвёртой точке распространены полынь горькая, житняк гребенчатый и полынь эстрагон с высотой до 20 см. Состояние почв варьирует от слабой до ниже средней каменистости и слабой засорённости. Рельеф характеризуется умеренными уклонами – до 10°. Данная информация представлена в табличном виде в Приложении </w:t>
      </w:r>
      <w:r w:rsidR="003D4EE7" w:rsidRPr="00C903F1">
        <w:rPr>
          <w:rFonts w:ascii="Times New Roman" w:hAnsi="Times New Roman" w:cs="Times New Roman"/>
          <w:kern w:val="2"/>
          <w:sz w:val="28"/>
          <w:szCs w:val="28"/>
          <w:lang w:val="kk-KZ" w:eastAsia="en-US"/>
          <w14:ligatures w14:val="standardContextual"/>
        </w:rPr>
        <w:t>А</w:t>
      </w:r>
      <w:r w:rsidRPr="00C903F1">
        <w:rPr>
          <w:rFonts w:ascii="Times New Roman" w:hAnsi="Times New Roman" w:cs="Times New Roman"/>
          <w:kern w:val="2"/>
          <w:sz w:val="28"/>
          <w:szCs w:val="28"/>
          <w:lang w:eastAsia="en-US"/>
          <w14:ligatures w14:val="standardContextual"/>
        </w:rPr>
        <w:t xml:space="preserve">. </w:t>
      </w:r>
    </w:p>
    <w:p w14:paraId="4AA55D07" w14:textId="77777777" w:rsidR="00AD0D79" w:rsidRPr="00C903F1" w:rsidRDefault="00AD0D79" w:rsidP="00AD0D79">
      <w:pPr>
        <w:spacing w:after="0" w:line="240" w:lineRule="auto"/>
        <w:ind w:firstLine="567"/>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Сравнивая полученные данные, можно заключить что сенокос с немного более высоким содержанием гумуса оценивается наивысшим баллом бонитета среди всех представленных угодий, тогда как плодородность почвы пашни чуть ниже.  Низкая плодородность земель и осложнение солонцами делают занятие растениеводством для фермеров вызовом. Исходя из этого, неиспользуемые земли нужно систематизировать и оценить их потенциал для их будущего использования и вовлечения в сельскохозяйственный оборот</w:t>
      </w:r>
      <w:r w:rsidR="00313A1F" w:rsidRPr="00C903F1">
        <w:rPr>
          <w:rFonts w:ascii="Times New Roman" w:hAnsi="Times New Roman" w:cs="Times New Roman"/>
          <w:kern w:val="2"/>
          <w:sz w:val="28"/>
          <w:szCs w:val="28"/>
          <w:lang w:eastAsia="en-US"/>
          <w14:ligatures w14:val="standardContextual"/>
        </w:rPr>
        <w:t xml:space="preserve"> [</w:t>
      </w:r>
      <w:r w:rsidR="00B42942" w:rsidRPr="00C903F1">
        <w:rPr>
          <w:rFonts w:ascii="Times New Roman" w:hAnsi="Times New Roman" w:cs="Times New Roman"/>
          <w:kern w:val="2"/>
          <w:sz w:val="28"/>
          <w:szCs w:val="28"/>
          <w:lang w:eastAsia="en-US"/>
          <w14:ligatures w14:val="standardContextual"/>
        </w:rPr>
        <w:t>29</w:t>
      </w:r>
      <w:r w:rsidR="00453632" w:rsidRPr="00453632">
        <w:rPr>
          <w:rFonts w:ascii="Times New Roman" w:hAnsi="Times New Roman" w:cs="Times New Roman"/>
          <w:kern w:val="2"/>
          <w:sz w:val="28"/>
          <w:szCs w:val="28"/>
          <w:lang w:eastAsia="en-US"/>
          <w14:ligatures w14:val="standardContextual"/>
        </w:rPr>
        <w:t>5</w:t>
      </w:r>
      <w:r w:rsidR="00313A1F" w:rsidRPr="00C903F1">
        <w:rPr>
          <w:rFonts w:ascii="Times New Roman" w:hAnsi="Times New Roman" w:cs="Times New Roman"/>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 xml:space="preserve">. </w:t>
      </w:r>
    </w:p>
    <w:p w14:paraId="44EEA7D0"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Одним из не менее важных аспектов поддержания качества земель является земельный менеджмент. Для выявления проблем землепользования и оценки их влияния на качество, среди собственников сельскохозяйственных земель, в частности среди держателей земельных паев, был проведен опрос в рамках исследования проблем общего землепользования</w:t>
      </w:r>
      <w:r w:rsidRPr="00C903F1">
        <w:rPr>
          <w:rFonts w:ascii="Times New Roman" w:eastAsia="Times New Roman" w:hAnsi="Times New Roman" w:cs="Times New Roman"/>
          <w:kern w:val="2"/>
          <w:sz w:val="24"/>
          <w:szCs w:val="24"/>
          <w14:ligatures w14:val="standardContextual"/>
        </w:rPr>
        <w:t xml:space="preserve"> </w:t>
      </w:r>
      <w:r w:rsidR="00313A1F" w:rsidRPr="00C903F1">
        <w:rPr>
          <w:rFonts w:ascii="Times New Roman" w:hAnsi="Times New Roman" w:cs="Times New Roman"/>
          <w:kern w:val="2"/>
          <w:sz w:val="28"/>
          <w:szCs w:val="28"/>
          <w:lang w:eastAsia="en-US"/>
          <w14:ligatures w14:val="standardContextual"/>
        </w:rPr>
        <w:t>[2</w:t>
      </w:r>
      <w:r w:rsidR="00B42942" w:rsidRPr="00C903F1">
        <w:rPr>
          <w:rFonts w:ascii="Times New Roman" w:hAnsi="Times New Roman" w:cs="Times New Roman"/>
          <w:kern w:val="2"/>
          <w:sz w:val="28"/>
          <w:szCs w:val="28"/>
          <w:lang w:eastAsia="en-US"/>
          <w14:ligatures w14:val="standardContextual"/>
        </w:rPr>
        <w:t>9</w:t>
      </w:r>
      <w:r w:rsidR="00453632" w:rsidRPr="00453632">
        <w:rPr>
          <w:rFonts w:ascii="Times New Roman" w:hAnsi="Times New Roman" w:cs="Times New Roman"/>
          <w:kern w:val="2"/>
          <w:sz w:val="28"/>
          <w:szCs w:val="28"/>
          <w:lang w:eastAsia="en-US"/>
          <w14:ligatures w14:val="standardContextual"/>
        </w:rPr>
        <w:t>6</w:t>
      </w:r>
      <w:r w:rsidR="00313A1F" w:rsidRPr="00C903F1">
        <w:rPr>
          <w:rFonts w:ascii="Times New Roman" w:hAnsi="Times New Roman" w:cs="Times New Roman"/>
          <w:kern w:val="2"/>
          <w:sz w:val="28"/>
          <w:szCs w:val="28"/>
          <w:lang w:eastAsia="en-US"/>
          <w14:ligatures w14:val="standardContextual"/>
        </w:rPr>
        <w:t>]</w:t>
      </w:r>
      <w:r w:rsidR="00450EBE" w:rsidRPr="00C903F1">
        <w:rPr>
          <w:rFonts w:ascii="Times New Roman" w:hAnsi="Times New Roman" w:cs="Times New Roman"/>
          <w:kern w:val="2"/>
          <w:sz w:val="28"/>
          <w:szCs w:val="28"/>
          <w:lang w:eastAsia="en-US"/>
          <w14:ligatures w14:val="standardContextual"/>
        </w:rPr>
        <w:t>.</w:t>
      </w:r>
      <w:r w:rsidR="00313A1F"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 xml:space="preserve">Данный опрос охватывал 57 участников: 22 респондента (38,6%) имеют земельные паи в Акмолинской области, 16 респондентов (28%) владеют земельными долями в Северно-Казахстанской области, в Туркестанской области – 7 респондентов (12,4%), в Жамбылской области – 2 респондента </w:t>
      </w:r>
      <w:bookmarkStart w:id="134" w:name="_Hlk169642036"/>
      <w:r w:rsidRPr="00C903F1">
        <w:rPr>
          <w:rFonts w:ascii="Times New Roman" w:hAnsi="Times New Roman" w:cs="Times New Roman"/>
          <w:kern w:val="2"/>
          <w:sz w:val="28"/>
          <w:szCs w:val="28"/>
          <w:lang w:eastAsia="en-US"/>
          <w14:ligatures w14:val="standardContextual"/>
        </w:rPr>
        <w:t>(3,5%)</w:t>
      </w:r>
      <w:bookmarkEnd w:id="134"/>
      <w:r w:rsidRPr="00C903F1">
        <w:rPr>
          <w:rFonts w:ascii="Times New Roman" w:hAnsi="Times New Roman" w:cs="Times New Roman"/>
          <w:kern w:val="2"/>
          <w:sz w:val="28"/>
          <w:szCs w:val="28"/>
          <w:lang w:eastAsia="en-US"/>
          <w14:ligatures w14:val="standardContextual"/>
        </w:rPr>
        <w:t xml:space="preserve">, в Костанайской области – 2 респондента (3,5%), в Актюбинской области – 2 респондента (3,5%), и по одному респонденту владеют землями в Кызылординской, Абайской, Жетысуской, Алматинской, Карагандинской и в Восточно-Казахстанской областях (10,5%). По итогам анкетирования можно заключить следующее: </w:t>
      </w:r>
    </w:p>
    <w:p w14:paraId="12A8C157"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bookmarkStart w:id="135" w:name="_Hlk206411784"/>
      <w:r w:rsidRPr="00AD13AF">
        <w:rPr>
          <w:rFonts w:ascii="Times New Roman" w:hAnsi="Times New Roman" w:cs="Times New Roman"/>
          <w:i/>
          <w:iCs/>
          <w:kern w:val="2"/>
          <w:sz w:val="28"/>
          <w:szCs w:val="28"/>
          <w:lang w:eastAsia="en-US"/>
          <w14:ligatures w14:val="standardContextual"/>
        </w:rPr>
        <w:t>Взаимосвязь с продовольственной безопасностью страны</w:t>
      </w:r>
      <w:bookmarkEnd w:id="135"/>
      <w:r w:rsidRPr="00AD13AF">
        <w:rPr>
          <w:rFonts w:ascii="Times New Roman" w:hAnsi="Times New Roman" w:cs="Times New Roman"/>
          <w:i/>
          <w:iCs/>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 xml:space="preserve"> Неоднозначная ситуация с земельными паями в целом, отражает недостатки аграрной политики. Особое отражение это нашло в вопросе о влиянии проблем с земельными паями на продовольственную безопасность страны: 33 </w:t>
      </w:r>
      <w:r w:rsidR="002F46C9" w:rsidRPr="002F46C9">
        <w:rPr>
          <w:rFonts w:ascii="Times New Roman" w:hAnsi="Times New Roman" w:cs="Times New Roman"/>
          <w:kern w:val="2"/>
          <w:sz w:val="28"/>
          <w:szCs w:val="28"/>
          <w:lang w:eastAsia="en-US"/>
          <w14:ligatures w14:val="standardContextual"/>
        </w:rPr>
        <w:t>–</w:t>
      </w:r>
      <w:r w:rsidR="002F46C9">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 xml:space="preserve">влияет напрямую (57,9%), 15 </w:t>
      </w:r>
      <w:bookmarkStart w:id="136" w:name="_Hlk215929302"/>
      <w:r w:rsidRPr="00C903F1">
        <w:rPr>
          <w:rFonts w:ascii="Times New Roman" w:hAnsi="Times New Roman" w:cs="Times New Roman"/>
          <w:kern w:val="2"/>
          <w:sz w:val="28"/>
          <w:szCs w:val="28"/>
          <w:lang w:eastAsia="en-US"/>
          <w14:ligatures w14:val="standardContextual"/>
        </w:rPr>
        <w:t xml:space="preserve">– </w:t>
      </w:r>
      <w:bookmarkEnd w:id="136"/>
      <w:r w:rsidRPr="00C903F1">
        <w:rPr>
          <w:rFonts w:ascii="Times New Roman" w:hAnsi="Times New Roman" w:cs="Times New Roman"/>
          <w:kern w:val="2"/>
          <w:sz w:val="28"/>
          <w:szCs w:val="28"/>
          <w:lang w:eastAsia="en-US"/>
          <w14:ligatures w14:val="standardContextual"/>
        </w:rPr>
        <w:t xml:space="preserve">воздержались от ответа (26,3%), 8 – не видят взаимосвязи (14%), 1 – возможно (1,75%) </w:t>
      </w:r>
      <w:bookmarkStart w:id="137" w:name="_Hlk206414791"/>
      <w:r w:rsidRPr="00C903F1">
        <w:rPr>
          <w:rFonts w:ascii="Times New Roman" w:hAnsi="Times New Roman" w:cs="Times New Roman"/>
          <w:kern w:val="2"/>
          <w:sz w:val="28"/>
          <w:szCs w:val="28"/>
          <w:lang w:eastAsia="en-US"/>
          <w14:ligatures w14:val="standardContextual"/>
        </w:rPr>
        <w:t xml:space="preserve">(Рисунок </w:t>
      </w:r>
      <w:r w:rsidR="00313A1F" w:rsidRPr="00C903F1">
        <w:rPr>
          <w:rFonts w:ascii="Times New Roman" w:hAnsi="Times New Roman" w:cs="Times New Roman"/>
          <w:kern w:val="2"/>
          <w:sz w:val="28"/>
          <w:szCs w:val="28"/>
          <w:lang w:eastAsia="en-US"/>
          <w14:ligatures w14:val="standardContextual"/>
        </w:rPr>
        <w:t>6</w:t>
      </w:r>
      <w:r w:rsidR="004A6D57" w:rsidRPr="00C903F1">
        <w:rPr>
          <w:rFonts w:ascii="Times New Roman" w:hAnsi="Times New Roman" w:cs="Times New Roman"/>
          <w:kern w:val="2"/>
          <w:sz w:val="28"/>
          <w:szCs w:val="28"/>
          <w:lang w:eastAsia="en-US"/>
          <w14:ligatures w14:val="standardContextual"/>
        </w:rPr>
        <w:t>6</w:t>
      </w:r>
      <w:r w:rsidRPr="00C903F1">
        <w:rPr>
          <w:rFonts w:ascii="Times New Roman" w:hAnsi="Times New Roman" w:cs="Times New Roman"/>
          <w:kern w:val="2"/>
          <w:sz w:val="28"/>
          <w:szCs w:val="28"/>
          <w:lang w:eastAsia="en-US"/>
          <w14:ligatures w14:val="standardContextual"/>
        </w:rPr>
        <w:t>a)</w:t>
      </w:r>
      <w:bookmarkEnd w:id="137"/>
      <w:r w:rsidRPr="00C903F1">
        <w:rPr>
          <w:rFonts w:ascii="Times New Roman" w:hAnsi="Times New Roman" w:cs="Times New Roman"/>
          <w:kern w:val="2"/>
          <w:sz w:val="28"/>
          <w:szCs w:val="28"/>
          <w:lang w:eastAsia="en-US"/>
          <w14:ligatures w14:val="standardContextual"/>
        </w:rPr>
        <w:t xml:space="preserve">. </w:t>
      </w:r>
    </w:p>
    <w:p w14:paraId="6F0DD3DC"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r w:rsidRPr="00AD13AF">
        <w:rPr>
          <w:rFonts w:ascii="Times New Roman" w:hAnsi="Times New Roman" w:cs="Times New Roman"/>
          <w:i/>
          <w:iCs/>
          <w:kern w:val="2"/>
          <w:sz w:val="28"/>
          <w:szCs w:val="28"/>
          <w:lang w:eastAsia="en-US"/>
          <w14:ligatures w14:val="standardContextual"/>
        </w:rPr>
        <w:t>Влияние на упадок села.</w:t>
      </w:r>
      <w:r w:rsidRPr="00C903F1">
        <w:rPr>
          <w:rFonts w:ascii="Times New Roman" w:hAnsi="Times New Roman" w:cs="Times New Roman"/>
          <w:kern w:val="2"/>
          <w:sz w:val="28"/>
          <w:szCs w:val="28"/>
          <w:lang w:eastAsia="en-US"/>
          <w14:ligatures w14:val="standardContextual"/>
        </w:rPr>
        <w:t xml:space="preserve"> Как уроженцам сельской местности, участникам анкетирования необходимо было оценить роль влияния механизма земельных паев на упадок села вследствие высокого уровня урбанизации. Результаты были следующие: 18 опрошенных (31,6%) указали на прямое влияние, 17 (29,8%) участников анкеты воздержались от ответа (не могу сказать/не раз), в то время как 16 респондентов (28,1%) считают, что механизм является одним из факторов упадка, 6 анкетируемых не видят взаимосвязи между этими процессами (Рисунок </w:t>
      </w:r>
      <w:r w:rsidR="00313A1F" w:rsidRPr="00C903F1">
        <w:rPr>
          <w:rFonts w:ascii="Times New Roman" w:hAnsi="Times New Roman" w:cs="Times New Roman"/>
          <w:kern w:val="2"/>
          <w:sz w:val="28"/>
          <w:szCs w:val="28"/>
          <w:lang w:eastAsia="en-US"/>
          <w14:ligatures w14:val="standardContextual"/>
        </w:rPr>
        <w:t>6</w:t>
      </w:r>
      <w:r w:rsidR="004A6D57" w:rsidRPr="00C903F1">
        <w:rPr>
          <w:rFonts w:ascii="Times New Roman" w:hAnsi="Times New Roman" w:cs="Times New Roman"/>
          <w:kern w:val="2"/>
          <w:sz w:val="28"/>
          <w:szCs w:val="28"/>
          <w:lang w:eastAsia="en-US"/>
          <w14:ligatures w14:val="standardContextual"/>
        </w:rPr>
        <w:t>6</w:t>
      </w:r>
      <w:r w:rsidRPr="00C903F1">
        <w:rPr>
          <w:rFonts w:ascii="Times New Roman" w:hAnsi="Times New Roman" w:cs="Times New Roman"/>
          <w:kern w:val="2"/>
          <w:sz w:val="28"/>
          <w:szCs w:val="28"/>
          <w:lang w:eastAsia="en-US"/>
          <w14:ligatures w14:val="standardContextual"/>
        </w:rPr>
        <w:t xml:space="preserve">b). </w:t>
      </w:r>
    </w:p>
    <w:p w14:paraId="0085940A"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r w:rsidRPr="00AD13AF">
        <w:rPr>
          <w:rFonts w:ascii="Times New Roman" w:hAnsi="Times New Roman" w:cs="Times New Roman"/>
          <w:i/>
          <w:iCs/>
          <w:kern w:val="2"/>
          <w:sz w:val="28"/>
          <w:szCs w:val="28"/>
          <w:lang w:eastAsia="en-US"/>
          <w14:ligatures w14:val="standardContextual"/>
        </w:rPr>
        <w:t>Влияние на качество угодий.</w:t>
      </w:r>
      <w:r w:rsidR="00AD13AF">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 xml:space="preserve">На вопрос о влиянии механизма использования земельных паев на качество сельскохозяйственных земель (угодий) 3 респондентов не увидели взаимосвязи (5,3%), еще 10 (17,5%) считают, что влияет косвенно, 36 анкетируемых (63,1%) думают, что влияет напрямую, и от этого зависит качество земли, 8 (14%) человек воздержались от ответа, потому что не разбираются в данной сфере (Рисунок </w:t>
      </w:r>
      <w:r w:rsidR="00313A1F" w:rsidRPr="00C903F1">
        <w:rPr>
          <w:rFonts w:ascii="Times New Roman" w:hAnsi="Times New Roman" w:cs="Times New Roman"/>
          <w:kern w:val="2"/>
          <w:sz w:val="28"/>
          <w:szCs w:val="28"/>
          <w:lang w:eastAsia="en-US"/>
          <w14:ligatures w14:val="standardContextual"/>
        </w:rPr>
        <w:t>6</w:t>
      </w:r>
      <w:r w:rsidR="004A6D57" w:rsidRPr="00C903F1">
        <w:rPr>
          <w:rFonts w:ascii="Times New Roman" w:hAnsi="Times New Roman" w:cs="Times New Roman"/>
          <w:kern w:val="2"/>
          <w:sz w:val="28"/>
          <w:szCs w:val="28"/>
          <w:lang w:eastAsia="en-US"/>
          <w14:ligatures w14:val="standardContextual"/>
        </w:rPr>
        <w:t>6</w:t>
      </w:r>
      <w:r w:rsidRPr="00C903F1">
        <w:rPr>
          <w:rFonts w:ascii="Times New Roman" w:hAnsi="Times New Roman" w:cs="Times New Roman"/>
          <w:kern w:val="2"/>
          <w:sz w:val="28"/>
          <w:szCs w:val="28"/>
          <w:lang w:eastAsia="en-US"/>
          <w14:ligatures w14:val="standardContextual"/>
        </w:rPr>
        <w:t xml:space="preserve">c). </w:t>
      </w:r>
    </w:p>
    <w:p w14:paraId="1F8CF384" w14:textId="77777777" w:rsidR="00903AE1" w:rsidRPr="00C903F1" w:rsidRDefault="00903AE1" w:rsidP="00903AE1">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Здесь можно убедиться, что большинство респондентов во всех 3 вопросах согласны с влиянием качества управления земель на упомянутые аспекты.</w:t>
      </w:r>
    </w:p>
    <w:p w14:paraId="7D66C50D" w14:textId="77777777" w:rsidR="00903AE1" w:rsidRPr="00C903F1" w:rsidRDefault="00903AE1" w:rsidP="00903AE1">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В зонах рискованного сельского хозяйства, как Ерейментау, важно объединять усилия фермеров для получения максимальной выгоды от производства. Наиболее подходящим механизмом для этого является сельскохоязйтсвенный кооператив. В условиях низкой плотности населения, и разряженной локализации производства, как в данном регионе, валовая продукция сельского хозяйства может быть увеличена посредством совместного менеджмента земель. Это благоприятно отразится на благосостоянии сел, и воодушевит население к занятию сельским хозяйством [2</w:t>
      </w:r>
      <w:r w:rsidR="00B42942" w:rsidRPr="00C903F1">
        <w:rPr>
          <w:rFonts w:ascii="Times New Roman" w:hAnsi="Times New Roman" w:cs="Times New Roman"/>
          <w:kern w:val="2"/>
          <w:sz w:val="28"/>
          <w:szCs w:val="28"/>
          <w:lang w:eastAsia="en-US"/>
          <w14:ligatures w14:val="standardContextual"/>
        </w:rPr>
        <w:t>9</w:t>
      </w:r>
      <w:r w:rsidR="00453632" w:rsidRPr="00453632">
        <w:rPr>
          <w:rFonts w:ascii="Times New Roman" w:hAnsi="Times New Roman" w:cs="Times New Roman"/>
          <w:kern w:val="2"/>
          <w:sz w:val="28"/>
          <w:szCs w:val="28"/>
          <w:lang w:eastAsia="en-US"/>
          <w14:ligatures w14:val="standardContextual"/>
        </w:rPr>
        <w:t>7</w:t>
      </w:r>
      <w:r w:rsidRPr="00C903F1">
        <w:rPr>
          <w:rFonts w:ascii="Times New Roman" w:hAnsi="Times New Roman" w:cs="Times New Roman"/>
          <w:kern w:val="2"/>
          <w:sz w:val="28"/>
          <w:szCs w:val="28"/>
          <w:lang w:eastAsia="en-US"/>
          <w14:ligatures w14:val="standardContextual"/>
        </w:rPr>
        <w:t>].</w:t>
      </w:r>
      <w:r w:rsidRPr="00C903F1">
        <w:rPr>
          <w:rFonts w:ascii="Times New Roman" w:eastAsia="Times New Roman" w:hAnsi="Times New Roman" w:cs="Times New Roman"/>
          <w:sz w:val="24"/>
          <w:szCs w:val="24"/>
        </w:rPr>
        <w:t xml:space="preserve"> </w:t>
      </w:r>
    </w:p>
    <w:p w14:paraId="6AA26E9B" w14:textId="77777777" w:rsidR="00AD0D79" w:rsidRPr="00C903F1" w:rsidRDefault="00AD0D79" w:rsidP="00AD0D79">
      <w:pPr>
        <w:spacing w:after="0" w:line="240" w:lineRule="auto"/>
        <w:jc w:val="both"/>
        <w:rPr>
          <w:rFonts w:ascii="Times New Roman" w:hAnsi="Times New Roman" w:cs="Times New Roman"/>
          <w:kern w:val="2"/>
          <w:sz w:val="28"/>
          <w:szCs w:val="28"/>
          <w:lang w:eastAsia="en-US"/>
          <w14:ligatures w14:val="standardContextual"/>
        </w:rPr>
      </w:pPr>
    </w:p>
    <w:tbl>
      <w:tblPr>
        <w:tblStyle w:val="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3"/>
        <w:gridCol w:w="3203"/>
        <w:gridCol w:w="3232"/>
      </w:tblGrid>
      <w:tr w:rsidR="00AD0D79" w:rsidRPr="00C903F1" w14:paraId="25697E03" w14:textId="77777777">
        <w:trPr>
          <w:trHeight w:val="4286"/>
        </w:trPr>
        <w:tc>
          <w:tcPr>
            <w:tcW w:w="3115" w:type="dxa"/>
            <w:hideMark/>
          </w:tcPr>
          <w:p w14:paraId="747A21AC" w14:textId="77777777" w:rsidR="00AD0D79" w:rsidRPr="00C903F1" w:rsidRDefault="00AD0D79" w:rsidP="00AD0D79">
            <w:pPr>
              <w:jc w:val="center"/>
              <w:rPr>
                <w:rFonts w:ascii="Times New Roman" w:hAnsi="Times New Roman"/>
                <w:b/>
                <w:bCs/>
                <w:sz w:val="28"/>
                <w:szCs w:val="28"/>
              </w:rPr>
            </w:pPr>
            <w:r w:rsidRPr="00C903F1">
              <w:rPr>
                <w:rFonts w:ascii="Times New Roman" w:hAnsi="Times New Roman"/>
                <w:b/>
                <w:noProof/>
                <w:sz w:val="28"/>
                <w:szCs w:val="28"/>
              </w:rPr>
              <w:drawing>
                <wp:anchor distT="0" distB="0" distL="114300" distR="114300" simplePos="0" relativeHeight="251732992" behindDoc="0" locked="0" layoutInCell="1" allowOverlap="1" wp14:anchorId="2FD80F60" wp14:editId="0ED2A8E6">
                  <wp:simplePos x="0" y="0"/>
                  <wp:positionH relativeFrom="column">
                    <wp:posOffset>-45085</wp:posOffset>
                  </wp:positionH>
                  <wp:positionV relativeFrom="paragraph">
                    <wp:posOffset>19050</wp:posOffset>
                  </wp:positionV>
                  <wp:extent cx="1958975" cy="2704465"/>
                  <wp:effectExtent l="19050" t="19050" r="22225" b="19685"/>
                  <wp:wrapThrough wrapText="bothSides">
                    <wp:wrapPolygon edited="0">
                      <wp:start x="-210" y="-152"/>
                      <wp:lineTo x="-210" y="21605"/>
                      <wp:lineTo x="21635" y="21605"/>
                      <wp:lineTo x="21635" y="-152"/>
                      <wp:lineTo x="-210" y="-152"/>
                    </wp:wrapPolygon>
                  </wp:wrapThrough>
                  <wp:docPr id="18722821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58975" cy="2704465"/>
                          </a:xfrm>
                          <a:prstGeom prst="rect">
                            <a:avLst/>
                          </a:prstGeom>
                          <a:noFill/>
                          <a:ln w="9525" cmpd="sng">
                            <a:solidFill>
                              <a:schemeClr val="bg1"/>
                            </a:solidFill>
                            <a:miter lim="800000"/>
                            <a:headEnd/>
                            <a:tailEnd/>
                          </a:ln>
                          <a:effectLst/>
                        </pic:spPr>
                      </pic:pic>
                    </a:graphicData>
                  </a:graphic>
                  <wp14:sizeRelH relativeFrom="page">
                    <wp14:pctWidth>0</wp14:pctWidth>
                  </wp14:sizeRelH>
                  <wp14:sizeRelV relativeFrom="page">
                    <wp14:pctHeight>0</wp14:pctHeight>
                  </wp14:sizeRelV>
                </wp:anchor>
              </w:drawing>
            </w:r>
          </w:p>
        </w:tc>
        <w:tc>
          <w:tcPr>
            <w:tcW w:w="3115" w:type="dxa"/>
            <w:hideMark/>
          </w:tcPr>
          <w:p w14:paraId="0C6ABCDF" w14:textId="77777777" w:rsidR="00AD0D79" w:rsidRPr="00C903F1" w:rsidRDefault="00AD0D79" w:rsidP="00AD0D79">
            <w:pPr>
              <w:jc w:val="center"/>
              <w:rPr>
                <w:rFonts w:ascii="Times New Roman" w:hAnsi="Times New Roman"/>
                <w:b/>
                <w:bCs/>
                <w:sz w:val="28"/>
                <w:szCs w:val="28"/>
              </w:rPr>
            </w:pPr>
            <w:r w:rsidRPr="00C903F1">
              <w:rPr>
                <w:rFonts w:ascii="Times New Roman" w:hAnsi="Times New Roman"/>
                <w:b/>
                <w:noProof/>
                <w:sz w:val="28"/>
                <w:szCs w:val="28"/>
              </w:rPr>
              <w:drawing>
                <wp:inline distT="0" distB="0" distL="0" distR="0" wp14:anchorId="42A63CEC" wp14:editId="7E7BFA81">
                  <wp:extent cx="1970659" cy="2705100"/>
                  <wp:effectExtent l="19050" t="19050" r="10795" b="19050"/>
                  <wp:docPr id="8123906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73275" cy="2708691"/>
                          </a:xfrm>
                          <a:prstGeom prst="rect">
                            <a:avLst/>
                          </a:prstGeom>
                          <a:noFill/>
                          <a:ln w="9525" cmpd="sng">
                            <a:solidFill>
                              <a:schemeClr val="bg1"/>
                            </a:solidFill>
                            <a:miter lim="800000"/>
                            <a:headEnd/>
                            <a:tailEnd/>
                          </a:ln>
                          <a:effectLst/>
                        </pic:spPr>
                      </pic:pic>
                    </a:graphicData>
                  </a:graphic>
                </wp:inline>
              </w:drawing>
            </w:r>
          </w:p>
        </w:tc>
        <w:tc>
          <w:tcPr>
            <w:tcW w:w="3115" w:type="dxa"/>
            <w:hideMark/>
          </w:tcPr>
          <w:p w14:paraId="75DC7460" w14:textId="77777777" w:rsidR="00AD0D79" w:rsidRPr="00C903F1" w:rsidRDefault="00AD0D79" w:rsidP="00AD0D79">
            <w:pPr>
              <w:jc w:val="center"/>
              <w:rPr>
                <w:rFonts w:ascii="Times New Roman" w:hAnsi="Times New Roman"/>
                <w:b/>
                <w:bCs/>
                <w:sz w:val="28"/>
                <w:szCs w:val="28"/>
              </w:rPr>
            </w:pPr>
            <w:r w:rsidRPr="00C903F1">
              <w:rPr>
                <w:rFonts w:ascii="Times New Roman" w:hAnsi="Times New Roman"/>
                <w:b/>
                <w:noProof/>
                <w:sz w:val="28"/>
                <w:szCs w:val="28"/>
              </w:rPr>
              <w:drawing>
                <wp:inline distT="0" distB="0" distL="0" distR="0" wp14:anchorId="75461FB8" wp14:editId="1E3BD599">
                  <wp:extent cx="1981200" cy="2705100"/>
                  <wp:effectExtent l="19050" t="19050" r="19050" b="19050"/>
                  <wp:docPr id="8588747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2184" cy="2706444"/>
                          </a:xfrm>
                          <a:prstGeom prst="rect">
                            <a:avLst/>
                          </a:prstGeom>
                          <a:noFill/>
                          <a:ln w="9525" cmpd="sng">
                            <a:solidFill>
                              <a:schemeClr val="bg1"/>
                            </a:solidFill>
                            <a:miter lim="800000"/>
                            <a:headEnd/>
                            <a:tailEnd/>
                          </a:ln>
                          <a:effectLst/>
                        </pic:spPr>
                      </pic:pic>
                    </a:graphicData>
                  </a:graphic>
                </wp:inline>
              </w:drawing>
            </w:r>
          </w:p>
        </w:tc>
      </w:tr>
      <w:tr w:rsidR="00AD0D79" w:rsidRPr="00C903F1" w14:paraId="51E776C8" w14:textId="77777777">
        <w:tc>
          <w:tcPr>
            <w:tcW w:w="3115" w:type="dxa"/>
            <w:hideMark/>
          </w:tcPr>
          <w:p w14:paraId="5B140BBC" w14:textId="77777777" w:rsidR="00AD0D79" w:rsidRPr="00781AEF" w:rsidRDefault="00781AEF" w:rsidP="00AD0D79">
            <w:pPr>
              <w:jc w:val="center"/>
              <w:rPr>
                <w:rFonts w:ascii="Times New Roman" w:hAnsi="Times New Roman"/>
                <w:sz w:val="28"/>
                <w:szCs w:val="28"/>
              </w:rPr>
            </w:pPr>
            <w:bookmarkStart w:id="138" w:name="_Hlk216798650"/>
            <w:r>
              <w:rPr>
                <w:rFonts w:ascii="Times New Roman" w:hAnsi="Times New Roman"/>
                <w:sz w:val="28"/>
                <w:szCs w:val="28"/>
              </w:rPr>
              <w:t>(а)</w:t>
            </w:r>
            <w:bookmarkEnd w:id="138"/>
          </w:p>
        </w:tc>
        <w:tc>
          <w:tcPr>
            <w:tcW w:w="3115" w:type="dxa"/>
            <w:hideMark/>
          </w:tcPr>
          <w:p w14:paraId="2B13128D" w14:textId="77777777" w:rsidR="00AD0D79" w:rsidRPr="00781AEF" w:rsidRDefault="00781AEF" w:rsidP="00AD0D79">
            <w:pPr>
              <w:jc w:val="center"/>
              <w:rPr>
                <w:rFonts w:ascii="Times New Roman" w:hAnsi="Times New Roman"/>
                <w:sz w:val="28"/>
                <w:szCs w:val="28"/>
              </w:rPr>
            </w:pPr>
            <w:r>
              <w:rPr>
                <w:rFonts w:ascii="Times New Roman" w:hAnsi="Times New Roman"/>
                <w:sz w:val="28"/>
                <w:szCs w:val="28"/>
              </w:rPr>
              <w:t>(б)</w:t>
            </w:r>
          </w:p>
        </w:tc>
        <w:tc>
          <w:tcPr>
            <w:tcW w:w="3115" w:type="dxa"/>
            <w:hideMark/>
          </w:tcPr>
          <w:p w14:paraId="15BB6A3E" w14:textId="77777777" w:rsidR="00AD0D79" w:rsidRPr="00781AEF" w:rsidRDefault="00781AEF" w:rsidP="00AD0D79">
            <w:pPr>
              <w:jc w:val="center"/>
              <w:rPr>
                <w:rFonts w:ascii="Times New Roman" w:hAnsi="Times New Roman"/>
                <w:sz w:val="28"/>
                <w:szCs w:val="28"/>
              </w:rPr>
            </w:pPr>
            <w:r>
              <w:rPr>
                <w:rFonts w:ascii="Times New Roman" w:hAnsi="Times New Roman"/>
                <w:sz w:val="28"/>
                <w:szCs w:val="28"/>
              </w:rPr>
              <w:t>(в)</w:t>
            </w:r>
          </w:p>
        </w:tc>
      </w:tr>
    </w:tbl>
    <w:p w14:paraId="37C4C194" w14:textId="77777777" w:rsidR="00BF14A6" w:rsidRPr="00C903F1" w:rsidRDefault="00AD0D79" w:rsidP="00BF14A6">
      <w:pPr>
        <w:spacing w:before="240" w:after="0" w:line="240" w:lineRule="auto"/>
        <w:jc w:val="center"/>
        <w:rPr>
          <w:rFonts w:ascii="Times New Roman" w:hAnsi="Times New Roman" w:cs="Times New Roman"/>
          <w:kern w:val="2"/>
          <w:sz w:val="28"/>
          <w:szCs w:val="28"/>
          <w:lang w:val="kk-KZ" w:eastAsia="en-US"/>
          <w14:ligatures w14:val="standardContextual"/>
        </w:rPr>
      </w:pPr>
      <w:r w:rsidRPr="00C903F1">
        <w:rPr>
          <w:rFonts w:ascii="Times New Roman" w:hAnsi="Times New Roman" w:cs="Times New Roman"/>
          <w:kern w:val="2"/>
          <w:sz w:val="28"/>
          <w:szCs w:val="28"/>
          <w:lang w:eastAsia="en-US"/>
          <w14:ligatures w14:val="standardContextual"/>
        </w:rPr>
        <w:t xml:space="preserve">Рисунок </w:t>
      </w:r>
      <w:r w:rsidR="005479BD" w:rsidRPr="00C903F1">
        <w:rPr>
          <w:rFonts w:ascii="Times New Roman" w:hAnsi="Times New Roman" w:cs="Times New Roman"/>
          <w:kern w:val="2"/>
          <w:sz w:val="28"/>
          <w:szCs w:val="28"/>
          <w:lang w:eastAsia="en-US"/>
          <w14:ligatures w14:val="standardContextual"/>
        </w:rPr>
        <w:t>6</w:t>
      </w:r>
      <w:r w:rsidR="004A6D57" w:rsidRPr="00C903F1">
        <w:rPr>
          <w:rFonts w:ascii="Times New Roman" w:hAnsi="Times New Roman" w:cs="Times New Roman"/>
          <w:kern w:val="2"/>
          <w:sz w:val="28"/>
          <w:szCs w:val="28"/>
          <w:lang w:eastAsia="en-US"/>
          <w14:ligatures w14:val="standardContextual"/>
        </w:rPr>
        <w:t>6</w:t>
      </w:r>
      <w:r w:rsidR="005479BD"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 xml:space="preserve">– Результаты опроса о проблемах менеджмента сельскохозяйственных земель: </w:t>
      </w:r>
      <w:r w:rsidR="00781AEF" w:rsidRPr="00781AEF">
        <w:rPr>
          <w:rFonts w:ascii="Times New Roman" w:hAnsi="Times New Roman" w:cs="Times New Roman"/>
          <w:kern w:val="2"/>
          <w:sz w:val="28"/>
          <w:szCs w:val="28"/>
          <w:lang w:eastAsia="en-US"/>
          <w14:ligatures w14:val="standardContextual"/>
        </w:rPr>
        <w:t>(а)</w:t>
      </w:r>
      <w:r w:rsidRPr="00C903F1">
        <w:rPr>
          <w:rFonts w:ascii="Times New Roman" w:hAnsi="Times New Roman" w:cs="Times New Roman"/>
          <w:kern w:val="2"/>
          <w:sz w:val="28"/>
          <w:szCs w:val="28"/>
          <w:lang w:eastAsia="en-US"/>
          <w14:ligatures w14:val="standardContextual"/>
        </w:rPr>
        <w:t xml:space="preserve"> – </w:t>
      </w:r>
      <w:r w:rsidR="00781AEF">
        <w:rPr>
          <w:rFonts w:ascii="Times New Roman" w:hAnsi="Times New Roman" w:cs="Times New Roman"/>
          <w:kern w:val="2"/>
          <w:sz w:val="28"/>
          <w:szCs w:val="28"/>
          <w:lang w:eastAsia="en-US"/>
          <w14:ligatures w14:val="standardContextual"/>
        </w:rPr>
        <w:t>в</w:t>
      </w:r>
      <w:r w:rsidRPr="00C903F1">
        <w:rPr>
          <w:rFonts w:ascii="Times New Roman" w:hAnsi="Times New Roman" w:cs="Times New Roman"/>
          <w:kern w:val="2"/>
          <w:sz w:val="28"/>
          <w:szCs w:val="28"/>
          <w:lang w:eastAsia="en-US"/>
          <w14:ligatures w14:val="standardContextual"/>
        </w:rPr>
        <w:t xml:space="preserve">заимосвязь с продовольственной безопасностью страны; </w:t>
      </w:r>
      <w:r w:rsidR="00781AEF" w:rsidRPr="00781AEF">
        <w:rPr>
          <w:rFonts w:ascii="Times New Roman" w:hAnsi="Times New Roman" w:cs="Times New Roman"/>
          <w:kern w:val="2"/>
          <w:sz w:val="28"/>
          <w:szCs w:val="28"/>
          <w:lang w:eastAsia="en-US"/>
          <w14:ligatures w14:val="standardContextual"/>
        </w:rPr>
        <w:t>(б)</w:t>
      </w:r>
      <w:r w:rsidRPr="00C903F1">
        <w:rPr>
          <w:rFonts w:ascii="Times New Roman" w:hAnsi="Times New Roman" w:cs="Times New Roman"/>
          <w:kern w:val="2"/>
          <w:sz w:val="28"/>
          <w:szCs w:val="28"/>
          <w:lang w:eastAsia="en-US"/>
          <w14:ligatures w14:val="standardContextual"/>
        </w:rPr>
        <w:t xml:space="preserve"> – </w:t>
      </w:r>
      <w:r w:rsidR="00781AEF">
        <w:rPr>
          <w:rFonts w:ascii="Times New Roman" w:hAnsi="Times New Roman" w:cs="Times New Roman"/>
          <w:kern w:val="2"/>
          <w:sz w:val="28"/>
          <w:szCs w:val="28"/>
          <w:lang w:eastAsia="en-US"/>
          <w14:ligatures w14:val="standardContextual"/>
        </w:rPr>
        <w:t>в</w:t>
      </w:r>
      <w:r w:rsidRPr="00C903F1">
        <w:rPr>
          <w:rFonts w:ascii="Times New Roman" w:hAnsi="Times New Roman" w:cs="Times New Roman"/>
          <w:kern w:val="2"/>
          <w:sz w:val="28"/>
          <w:szCs w:val="28"/>
          <w:lang w:eastAsia="en-US"/>
          <w14:ligatures w14:val="standardContextual"/>
        </w:rPr>
        <w:t xml:space="preserve">лияние на упадок села; </w:t>
      </w:r>
      <w:r w:rsidR="00781AEF" w:rsidRPr="00781AEF">
        <w:rPr>
          <w:rFonts w:ascii="Times New Roman" w:hAnsi="Times New Roman" w:cs="Times New Roman"/>
          <w:kern w:val="2"/>
          <w:sz w:val="28"/>
          <w:szCs w:val="28"/>
          <w:lang w:eastAsia="en-US"/>
          <w14:ligatures w14:val="standardContextual"/>
        </w:rPr>
        <w:t>(</w:t>
      </w:r>
      <w:r w:rsidR="00781AEF">
        <w:rPr>
          <w:rFonts w:ascii="Times New Roman" w:hAnsi="Times New Roman" w:cs="Times New Roman"/>
          <w:kern w:val="2"/>
          <w:sz w:val="28"/>
          <w:szCs w:val="28"/>
          <w:lang w:eastAsia="en-US"/>
          <w14:ligatures w14:val="standardContextual"/>
        </w:rPr>
        <w:t>в</w:t>
      </w:r>
      <w:r w:rsidR="00781AEF" w:rsidRPr="00781AEF">
        <w:rPr>
          <w:rFonts w:ascii="Times New Roman" w:hAnsi="Times New Roman" w:cs="Times New Roman"/>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 xml:space="preserve"> – Влияние на качество угодий.</w:t>
      </w:r>
      <w:r w:rsidR="00BF14A6" w:rsidRPr="00C903F1">
        <w:rPr>
          <w:rFonts w:ascii="Times New Roman" w:hAnsi="Times New Roman" w:cs="Times New Roman"/>
          <w:kern w:val="2"/>
          <w:sz w:val="28"/>
          <w:szCs w:val="28"/>
          <w:lang w:val="kk-KZ" w:eastAsia="en-US"/>
          <w14:ligatures w14:val="standardContextual"/>
        </w:rPr>
        <w:t xml:space="preserve">  </w:t>
      </w:r>
    </w:p>
    <w:p w14:paraId="12432C53" w14:textId="77777777" w:rsidR="00BF14A6" w:rsidRPr="00E90078" w:rsidRDefault="00BF14A6" w:rsidP="005326BB">
      <w:pPr>
        <w:spacing w:after="0" w:line="240" w:lineRule="auto"/>
        <w:jc w:val="both"/>
        <w:rPr>
          <w:rFonts w:ascii="Times New Roman" w:hAnsi="Times New Roman"/>
          <w:sz w:val="24"/>
          <w:szCs w:val="24"/>
        </w:rPr>
      </w:pPr>
      <w:r w:rsidRPr="00C903F1">
        <w:rPr>
          <w:rFonts w:ascii="Times New Roman" w:hAnsi="Times New Roman"/>
          <w:sz w:val="24"/>
          <w:szCs w:val="24"/>
          <w:lang w:val="kk-KZ"/>
        </w:rPr>
        <w:t xml:space="preserve"> Примечание: составлено автором</w:t>
      </w:r>
    </w:p>
    <w:p w14:paraId="360832A9" w14:textId="77777777" w:rsidR="005326BB" w:rsidRPr="00E90078" w:rsidRDefault="005326BB" w:rsidP="005326BB">
      <w:pPr>
        <w:spacing w:after="0" w:line="240" w:lineRule="auto"/>
        <w:jc w:val="both"/>
        <w:rPr>
          <w:rFonts w:ascii="Times New Roman" w:hAnsi="Times New Roman"/>
          <w:sz w:val="24"/>
          <w:szCs w:val="24"/>
        </w:rPr>
      </w:pPr>
    </w:p>
    <w:p w14:paraId="738C544F" w14:textId="77777777" w:rsidR="00AD0D79" w:rsidRPr="00C903F1" w:rsidRDefault="00AD0D79" w:rsidP="00C53C2D">
      <w:pPr>
        <w:spacing w:after="0" w:line="240" w:lineRule="auto"/>
        <w:ind w:firstLine="720"/>
        <w:jc w:val="both"/>
        <w:rPr>
          <w:rFonts w:ascii="Times New Roman" w:hAnsi="Times New Roman" w:cs="Times New Roman"/>
          <w:kern w:val="2"/>
          <w:sz w:val="28"/>
          <w:szCs w:val="28"/>
          <w:lang w:val="kk-KZ" w:eastAsia="en-US"/>
          <w14:ligatures w14:val="standardContextual"/>
        </w:rPr>
      </w:pPr>
      <w:r w:rsidRPr="00C903F1">
        <w:rPr>
          <w:rFonts w:ascii="Times New Roman" w:hAnsi="Times New Roman" w:cs="Times New Roman"/>
          <w:kern w:val="2"/>
          <w:sz w:val="28"/>
          <w:szCs w:val="28"/>
          <w:lang w:eastAsia="en-US"/>
          <w14:ligatures w14:val="standardContextual"/>
        </w:rPr>
        <w:t>Ерейментауский район характеризуется преобладанием пастбищных угодий (около 80 % территории), сравнительно ограниченными площадями пашни и сенокосов, а также выраженной пространственной неоднородностью качества земель. Результаты мультикритериальной оценки (Weighted Overlay) и зонирования агропотенциала показали, что на территории района преобладают земли низкого и среднего сельскохозяйственного потенциала, тогда как зоны высокого агропотенциала занимают ограниченные площади, приуроченные в основном к западным округам.</w:t>
      </w:r>
    </w:p>
    <w:p w14:paraId="698B4F83"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Сложившаяся ситуация усугубляется несоблюдением хозяйствами нормативных требований по лимитам пастбищной нагрузки. Данные портала zheropen.gharysh.kz демонстрируют значительную перегрузку пастбищ в отдельных сельских округах (Тургайский, Койтасский, Бозтал), тогда как в других (Аксуатский, Тайбайский) нагрузка на пастбища либо отсутствует, либо минимальна. Это свидетельствует о необходимости внедрения не только технологических и агротехнических решений, но и организационно-управленческих мер, направленных на усиление контроля за использованием земельных ресурсов. </w:t>
      </w:r>
    </w:p>
    <w:p w14:paraId="20763553" w14:textId="77777777" w:rsidR="00AD0D79" w:rsidRPr="00C903F1" w:rsidRDefault="00AD0D79" w:rsidP="0044412E">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Для удобства рассмотрения рекомендаций, они были разделены по локациям. </w:t>
      </w:r>
    </w:p>
    <w:p w14:paraId="71E877BB"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r w:rsidRPr="00AD13AF">
        <w:rPr>
          <w:rFonts w:ascii="Times New Roman" w:hAnsi="Times New Roman" w:cs="Times New Roman"/>
          <w:i/>
          <w:iCs/>
          <w:kern w:val="2"/>
          <w:sz w:val="28"/>
          <w:szCs w:val="28"/>
          <w:lang w:eastAsia="en-US"/>
          <w14:ligatures w14:val="standardContextual"/>
        </w:rPr>
        <w:t>Северная часть района (Улентинский, Тайбайский, Еркиндыкский сельские округа).</w:t>
      </w:r>
      <w:r w:rsidRPr="00C903F1">
        <w:rPr>
          <w:rFonts w:ascii="Times New Roman" w:hAnsi="Times New Roman" w:cs="Times New Roman"/>
          <w:kern w:val="2"/>
          <w:sz w:val="28"/>
          <w:szCs w:val="28"/>
          <w:lang w:eastAsia="en-US"/>
          <w14:ligatures w14:val="standardContextual"/>
        </w:rPr>
        <w:t xml:space="preserve"> Север Ерейментауского района играет роль «буферной зоны» для стабилизации нагрузки: здесь потенциал не столь высок, как на западе, но и не столь низок, как на юге.</w:t>
      </w:r>
      <w:r w:rsidRPr="00C903F1">
        <w:rPr>
          <w:rFonts w:cs="Times New Roman"/>
          <w:kern w:val="2"/>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 xml:space="preserve">Регион отличается преимущественно пастбищным использованием с отдельными массивами сенокосов. По данным карт зонирования и мультикритериальной оценки (Weighted Overlay) здесь преобладают земли среднего сельхозпотенциала. Территория отличается сочетанием равнинных участков, более благоприятных для сенокошения и выпаса, и холмистых зон с повышенным риском эрозии. В этой части района рекомендуется вовлечь недоиспользуемые пастбищные угодья в оборот с целью разгрузки перегруженных территорий (Койтасский, Бозтал), а также развивать сенокососы и заготовку кормов как стратегического резерва для животноводства в условиях засушливых лет. Наличие сложного рельефа обязывает к проведению противоэрозионных мероприятий на склонах и возвышенностях (лесополосы, контурное земледелие). Важно развитие экстенсивного животноводства, что позволит рационально распределить пастбищные ресурсы на уровне всего района. </w:t>
      </w:r>
    </w:p>
    <w:p w14:paraId="7E46452E"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 </w:t>
      </w:r>
      <w:r w:rsidRPr="00AD13AF">
        <w:rPr>
          <w:rFonts w:ascii="Times New Roman" w:hAnsi="Times New Roman" w:cs="Times New Roman"/>
          <w:i/>
          <w:iCs/>
          <w:kern w:val="2"/>
          <w:sz w:val="28"/>
          <w:szCs w:val="28"/>
          <w:lang w:eastAsia="en-US"/>
          <w14:ligatures w14:val="standardContextual"/>
        </w:rPr>
        <w:t>Западная часть района (Тургайский, Новомарковка, Целинное, Аксуат, Шакшакбай).</w:t>
      </w:r>
      <w:r w:rsidR="00AD13AF">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Данный сектор выделяется наиболее высоким сельскохозяйственным потенциалом и является ключевым для ведения</w:t>
      </w:r>
      <w:r w:rsidR="002E18D0" w:rsidRPr="00C903F1">
        <w:rPr>
          <w:rFonts w:ascii="Times New Roman" w:hAnsi="Times New Roman" w:cs="Times New Roman"/>
          <w:kern w:val="2"/>
          <w:sz w:val="28"/>
          <w:szCs w:val="28"/>
          <w:lang w:eastAsia="en-US"/>
          <w14:ligatures w14:val="standardContextual"/>
        </w:rPr>
        <w:t xml:space="preserve"> растениеводства</w:t>
      </w:r>
      <w:r w:rsidRPr="00C903F1">
        <w:rPr>
          <w:rFonts w:ascii="Times New Roman" w:hAnsi="Times New Roman" w:cs="Times New Roman"/>
          <w:kern w:val="2"/>
          <w:sz w:val="28"/>
          <w:szCs w:val="28"/>
          <w:lang w:eastAsia="en-US"/>
          <w14:ligatures w14:val="standardContextual"/>
        </w:rPr>
        <w:t>. Здесь целесообразно сосредоточить развитие высокопродуктивного растениеводства с акцентом на зерновые и кормовые культуры. Рекомендуется внедрение систем ресурсосберегающего земледелия (No-Till, Strip-Till), применение почвозащитных севооборотов, а также использование сидеральных культур для сохранения и повышения плодородия почв. Важным условием устойчивости является сохранение баланса между пашней и пастбищами с недопущением чрезмерной эксплуатации почвенного покрова.</w:t>
      </w:r>
    </w:p>
    <w:p w14:paraId="68D8E67A"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r w:rsidRPr="00AD13AF">
        <w:rPr>
          <w:rFonts w:ascii="Times New Roman" w:hAnsi="Times New Roman" w:cs="Times New Roman"/>
          <w:i/>
          <w:iCs/>
          <w:kern w:val="2"/>
          <w:sz w:val="28"/>
          <w:szCs w:val="28"/>
          <w:lang w:eastAsia="en-US"/>
          <w14:ligatures w14:val="standardContextual"/>
        </w:rPr>
        <w:t>Центральная часть района (Ерейментау, Малтабар, Карабулак, Жарлык, Ордабай, Төрежал).</w:t>
      </w:r>
      <w:r w:rsidRPr="00C903F1">
        <w:rPr>
          <w:rFonts w:ascii="Times New Roman" w:hAnsi="Times New Roman" w:cs="Times New Roman"/>
          <w:kern w:val="2"/>
          <w:sz w:val="28"/>
          <w:szCs w:val="28"/>
          <w:lang w:eastAsia="en-US"/>
          <w14:ligatures w14:val="standardContextual"/>
        </w:rPr>
        <w:t xml:space="preserve"> Центральные округа характеризуются землями среднего потенциала, где сочетаются пашня и пастбища. Существенным ограничивающим фактором является распространение склонов с уклоном до 20-30°, что повышает риск развития эрозионных процессов. В данных условиях необходимо ограничить распашку склонов и применять контурную обработку, минимальную вспашку и другие почвозащитные приёмы. Для снижения нагрузки и сохранения продуктивности рекомендуется развитие сенокосов и пастбищ с оптимальной степенью использования, а также внедрение адаптивных севооборотов с культурами, устойчивыми к засушливым условиям. Наиболее уязвимые земли целесообразно укреплять посредством противоэрозионных мероприятий, включая террасирование и создание защитных лесополос.</w:t>
      </w:r>
    </w:p>
    <w:p w14:paraId="640EBE65" w14:textId="77777777" w:rsidR="00AD0D79" w:rsidRPr="00C903F1" w:rsidRDefault="00AD0D79" w:rsidP="00AD0D79">
      <w:pPr>
        <w:spacing w:after="0" w:line="240" w:lineRule="auto"/>
        <w:ind w:firstLine="720"/>
        <w:jc w:val="both"/>
        <w:rPr>
          <w:rFonts w:ascii="Times New Roman" w:hAnsi="Times New Roman" w:cs="Times New Roman"/>
          <w:b/>
          <w:bCs/>
          <w:kern w:val="2"/>
          <w:sz w:val="28"/>
          <w:szCs w:val="28"/>
          <w:lang w:eastAsia="en-US"/>
          <w14:ligatures w14:val="standardContextual"/>
        </w:rPr>
      </w:pPr>
      <w:r w:rsidRPr="00AD13AF">
        <w:rPr>
          <w:rFonts w:ascii="Times New Roman" w:hAnsi="Times New Roman" w:cs="Times New Roman"/>
          <w:i/>
          <w:iCs/>
          <w:kern w:val="2"/>
          <w:sz w:val="28"/>
          <w:szCs w:val="28"/>
          <w:lang w:eastAsia="en-US"/>
          <w14:ligatures w14:val="standardContextual"/>
        </w:rPr>
        <w:t>Восточная часть района (Койтасский, Бозтал).</w:t>
      </w:r>
      <w:r w:rsidRPr="00C903F1">
        <w:rPr>
          <w:rFonts w:ascii="Times New Roman" w:hAnsi="Times New Roman" w:cs="Times New Roman"/>
          <w:b/>
          <w:bCs/>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Для восточных округов характерен умеренный агропотенциал при высокой пастбищной нагрузке и признаках деградации растительного покрова. Здесь приоритетным направлением выступает регулирование использования пастбищ.</w:t>
      </w:r>
      <w:r w:rsidRPr="00C903F1">
        <w:rPr>
          <w:rFonts w:ascii="Times New Roman" w:hAnsi="Times New Roman" w:cs="Times New Roman"/>
          <w:b/>
          <w:bCs/>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Рекомендуется внедрение системы ротационного выпаса и перераспределение поголовья между хозяйствами с учётом реальной пастбищной ёмкости. Эффективным инструментом станет использование спутникового мониторинга (NDVI, VCI, BSI) для выявления зон перегрузки и оперативного контроля за соблюдением установленных лимитов. Для хозяйств, систематически нарушающих правила эксплуатации угодий, необходимы меры административного воздействия, включая изъятие деградированных земель в фонд перераспределения. В качестве мер восстановления пастбищного покрова следует применять фитомелиорацию, включая подсев многолетних злаково-бобовых трав.</w:t>
      </w:r>
    </w:p>
    <w:p w14:paraId="24AB0DFF" w14:textId="77777777" w:rsidR="00AD0D79" w:rsidRPr="00AD13AF" w:rsidRDefault="00AD0D79" w:rsidP="00AD13AF">
      <w:pPr>
        <w:spacing w:after="0" w:line="240" w:lineRule="auto"/>
        <w:ind w:firstLine="720"/>
        <w:jc w:val="both"/>
        <w:rPr>
          <w:rFonts w:ascii="Times New Roman" w:hAnsi="Times New Roman" w:cs="Times New Roman"/>
          <w:i/>
          <w:iCs/>
          <w:kern w:val="2"/>
          <w:sz w:val="28"/>
          <w:szCs w:val="28"/>
          <w:lang w:eastAsia="en-US"/>
          <w14:ligatures w14:val="standardContextual"/>
        </w:rPr>
      </w:pPr>
      <w:r w:rsidRPr="00AD13AF">
        <w:rPr>
          <w:rFonts w:ascii="Times New Roman" w:hAnsi="Times New Roman" w:cs="Times New Roman"/>
          <w:i/>
          <w:iCs/>
          <w:kern w:val="2"/>
          <w:sz w:val="28"/>
          <w:szCs w:val="28"/>
          <w:lang w:eastAsia="en-US"/>
          <w14:ligatures w14:val="standardContextual"/>
        </w:rPr>
        <w:t>Южная и юго-восточная часть района (Алгабас, Баймен, Коржинкол, Шакей, Усамбай).</w:t>
      </w:r>
      <w:r w:rsidR="00AD13AF">
        <w:rPr>
          <w:rFonts w:ascii="Times New Roman" w:hAnsi="Times New Roman" w:cs="Times New Roman"/>
          <w:i/>
          <w:iCs/>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 xml:space="preserve">Южные и юго-восточные округа отличаются наиболее низким сельскохозяйственным потенциалом и высоким уровнем деградации угодий. В данных условиях </w:t>
      </w:r>
      <w:r w:rsidR="002E18D0" w:rsidRPr="00C903F1">
        <w:rPr>
          <w:rFonts w:ascii="Times New Roman" w:hAnsi="Times New Roman" w:cs="Times New Roman"/>
          <w:kern w:val="2"/>
          <w:sz w:val="28"/>
          <w:szCs w:val="28"/>
          <w:lang w:eastAsia="en-US"/>
          <w14:ligatures w14:val="standardContextual"/>
        </w:rPr>
        <w:t xml:space="preserve">интенсивное растениеводство </w:t>
      </w:r>
      <w:r w:rsidRPr="00C903F1">
        <w:rPr>
          <w:rFonts w:ascii="Times New Roman" w:hAnsi="Times New Roman" w:cs="Times New Roman"/>
          <w:kern w:val="2"/>
          <w:sz w:val="28"/>
          <w:szCs w:val="28"/>
          <w:lang w:eastAsia="en-US"/>
          <w14:ligatures w14:val="standardContextual"/>
        </w:rPr>
        <w:t>оказывается малопродуктивным и экономически нецелесообразным. Рациональным направлением использования земель здесь выступает развитие пастбищ и сенокосов, ограничение распашки и проведение рекультивационных мероприятий. Дополнительно возможно развитие альтернативных форм землепользования – пчеловодства, экотуризма, охотничьих угодий, что позволит повысить экономическую отдачу территории при минимальном антропогенном воздействии. Для сохранения экологического равновесия целесообразно формирование так называемых экологических каркасов – сети природоохранных участков, обеспечивающих стабилизацию землепользования и сохранение биоразнообразия.</w:t>
      </w:r>
    </w:p>
    <w:p w14:paraId="5144B94A"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Свод данных ре</w:t>
      </w:r>
      <w:r w:rsidR="00C638EA" w:rsidRPr="00C903F1">
        <w:rPr>
          <w:rFonts w:ascii="Times New Roman" w:hAnsi="Times New Roman" w:cs="Times New Roman"/>
          <w:kern w:val="2"/>
          <w:sz w:val="28"/>
          <w:szCs w:val="28"/>
          <w:lang w:eastAsia="en-US"/>
          <w14:ligatures w14:val="standardContextual"/>
        </w:rPr>
        <w:t>ко</w:t>
      </w:r>
      <w:r w:rsidRPr="00C903F1">
        <w:rPr>
          <w:rFonts w:ascii="Times New Roman" w:hAnsi="Times New Roman" w:cs="Times New Roman"/>
          <w:kern w:val="2"/>
          <w:sz w:val="28"/>
          <w:szCs w:val="28"/>
          <w:lang w:eastAsia="en-US"/>
          <w14:ligatures w14:val="standardContextual"/>
        </w:rPr>
        <w:t>мендаций систематично показан в Таблице</w:t>
      </w:r>
      <w:r w:rsidR="009507B9" w:rsidRPr="00C903F1">
        <w:rPr>
          <w:rFonts w:ascii="Times New Roman" w:hAnsi="Times New Roman" w:cs="Times New Roman"/>
          <w:kern w:val="2"/>
          <w:sz w:val="28"/>
          <w:szCs w:val="28"/>
          <w:lang w:eastAsia="en-US"/>
          <w14:ligatures w14:val="standardContextual"/>
        </w:rPr>
        <w:t xml:space="preserve"> 1</w:t>
      </w:r>
      <w:r w:rsidR="003D4EE7" w:rsidRPr="00C903F1">
        <w:rPr>
          <w:rFonts w:ascii="Times New Roman" w:hAnsi="Times New Roman" w:cs="Times New Roman"/>
          <w:kern w:val="2"/>
          <w:sz w:val="28"/>
          <w:szCs w:val="28"/>
          <w:lang w:val="kk-KZ" w:eastAsia="en-US"/>
          <w14:ligatures w14:val="standardContextual"/>
        </w:rPr>
        <w:t>5</w:t>
      </w:r>
      <w:r w:rsidRPr="00C903F1">
        <w:rPr>
          <w:rFonts w:ascii="Times New Roman" w:hAnsi="Times New Roman" w:cs="Times New Roman"/>
          <w:kern w:val="2"/>
          <w:sz w:val="28"/>
          <w:szCs w:val="28"/>
          <w:lang w:eastAsia="en-US"/>
          <w14:ligatures w14:val="standardContextual"/>
        </w:rPr>
        <w:t xml:space="preserve">. </w:t>
      </w:r>
    </w:p>
    <w:p w14:paraId="54853AED" w14:textId="77777777" w:rsidR="007E135B" w:rsidRPr="00C903F1" w:rsidRDefault="007E135B" w:rsidP="00AD0D79">
      <w:pPr>
        <w:spacing w:after="0" w:line="240" w:lineRule="auto"/>
        <w:ind w:firstLine="720"/>
        <w:jc w:val="both"/>
        <w:rPr>
          <w:rFonts w:ascii="Times New Roman" w:hAnsi="Times New Roman" w:cs="Times New Roman"/>
          <w:kern w:val="2"/>
          <w:sz w:val="28"/>
          <w:szCs w:val="28"/>
          <w:lang w:eastAsia="en-US"/>
          <w14:ligatures w14:val="standardContextual"/>
        </w:rPr>
      </w:pPr>
    </w:p>
    <w:p w14:paraId="16327748" w14:textId="77777777" w:rsidR="00AD0D79" w:rsidRPr="00C903F1" w:rsidRDefault="00AD0D79" w:rsidP="00C638EA">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Таблица</w:t>
      </w:r>
      <w:r w:rsidR="00C33D4D" w:rsidRPr="00C903F1">
        <w:rPr>
          <w:rFonts w:ascii="Times New Roman" w:hAnsi="Times New Roman" w:cs="Times New Roman"/>
          <w:kern w:val="2"/>
          <w:sz w:val="28"/>
          <w:szCs w:val="28"/>
          <w:lang w:eastAsia="en-US"/>
          <w14:ligatures w14:val="standardContextual"/>
        </w:rPr>
        <w:t xml:space="preserve"> 1</w:t>
      </w:r>
      <w:r w:rsidR="003D4EE7" w:rsidRPr="00C903F1">
        <w:rPr>
          <w:rFonts w:ascii="Times New Roman" w:hAnsi="Times New Roman" w:cs="Times New Roman"/>
          <w:kern w:val="2"/>
          <w:sz w:val="28"/>
          <w:szCs w:val="28"/>
          <w:lang w:val="kk-KZ" w:eastAsia="en-US"/>
          <w14:ligatures w14:val="standardContextual"/>
        </w:rPr>
        <w:t>5</w:t>
      </w:r>
      <w:r w:rsidRPr="00C903F1">
        <w:rPr>
          <w:rFonts w:ascii="Times New Roman" w:hAnsi="Times New Roman" w:cs="Times New Roman"/>
          <w:kern w:val="2"/>
          <w:sz w:val="28"/>
          <w:szCs w:val="28"/>
          <w:lang w:eastAsia="en-US"/>
          <w14:ligatures w14:val="standardContextual"/>
        </w:rPr>
        <w:t xml:space="preserve"> – Рекомендации по земельному менеджменту</w:t>
      </w:r>
      <w:r w:rsidR="000458AE"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Ерейментауского района</w:t>
      </w:r>
    </w:p>
    <w:p w14:paraId="2916CF30" w14:textId="77777777" w:rsidR="007E135B" w:rsidRPr="00C903F1" w:rsidRDefault="007E135B" w:rsidP="000458AE">
      <w:pPr>
        <w:spacing w:after="0" w:line="240" w:lineRule="auto"/>
        <w:ind w:firstLine="720"/>
        <w:rPr>
          <w:rFonts w:ascii="Times New Roman" w:hAnsi="Times New Roman" w:cs="Times New Roman"/>
          <w:kern w:val="2"/>
          <w:sz w:val="28"/>
          <w:szCs w:val="28"/>
          <w:lang w:eastAsia="en-US"/>
          <w14:ligatures w14:val="standardContextual"/>
        </w:rPr>
      </w:pPr>
    </w:p>
    <w:tbl>
      <w:tblPr>
        <w:tblStyle w:val="11"/>
        <w:tblW w:w="0" w:type="auto"/>
        <w:tblInd w:w="0" w:type="dxa"/>
        <w:tblLook w:val="04A0" w:firstRow="1" w:lastRow="0" w:firstColumn="1" w:lastColumn="0" w:noHBand="0" w:noVBand="1"/>
      </w:tblPr>
      <w:tblGrid>
        <w:gridCol w:w="3115"/>
        <w:gridCol w:w="3401"/>
        <w:gridCol w:w="2829"/>
      </w:tblGrid>
      <w:tr w:rsidR="00AD0D79" w:rsidRPr="00826C5B" w14:paraId="308D32D7" w14:textId="77777777" w:rsidTr="00826C5B">
        <w:tc>
          <w:tcPr>
            <w:tcW w:w="3115" w:type="dxa"/>
            <w:tcBorders>
              <w:top w:val="single" w:sz="4" w:space="0" w:color="auto"/>
              <w:left w:val="single" w:sz="4" w:space="0" w:color="auto"/>
              <w:bottom w:val="single" w:sz="4" w:space="0" w:color="auto"/>
              <w:right w:val="single" w:sz="4" w:space="0" w:color="auto"/>
            </w:tcBorders>
            <w:hideMark/>
          </w:tcPr>
          <w:p w14:paraId="6B172998" w14:textId="77777777" w:rsidR="00AD0D79" w:rsidRPr="00826C5B" w:rsidRDefault="00AD0D79" w:rsidP="00C92238">
            <w:pPr>
              <w:jc w:val="center"/>
              <w:rPr>
                <w:rFonts w:ascii="Times New Roman" w:hAnsi="Times New Roman"/>
                <w:sz w:val="24"/>
                <w:szCs w:val="24"/>
              </w:rPr>
            </w:pPr>
            <w:r w:rsidRPr="00826C5B">
              <w:rPr>
                <w:rFonts w:ascii="Times New Roman" w:hAnsi="Times New Roman"/>
                <w:sz w:val="24"/>
                <w:szCs w:val="24"/>
              </w:rPr>
              <w:t>Часть района</w:t>
            </w:r>
          </w:p>
        </w:tc>
        <w:tc>
          <w:tcPr>
            <w:tcW w:w="3401" w:type="dxa"/>
            <w:tcBorders>
              <w:top w:val="single" w:sz="4" w:space="0" w:color="auto"/>
              <w:left w:val="single" w:sz="4" w:space="0" w:color="auto"/>
              <w:bottom w:val="single" w:sz="4" w:space="0" w:color="auto"/>
              <w:right w:val="single" w:sz="4" w:space="0" w:color="auto"/>
            </w:tcBorders>
            <w:hideMark/>
          </w:tcPr>
          <w:p w14:paraId="72A39F28" w14:textId="77777777" w:rsidR="00AD0D79" w:rsidRPr="00826C5B" w:rsidRDefault="00AD0D79" w:rsidP="00C92238">
            <w:pPr>
              <w:jc w:val="center"/>
              <w:rPr>
                <w:rFonts w:ascii="Times New Roman" w:hAnsi="Times New Roman"/>
                <w:sz w:val="24"/>
                <w:szCs w:val="24"/>
              </w:rPr>
            </w:pPr>
            <w:r w:rsidRPr="00826C5B">
              <w:rPr>
                <w:rFonts w:ascii="Times New Roman" w:hAnsi="Times New Roman"/>
                <w:sz w:val="24"/>
                <w:szCs w:val="24"/>
              </w:rPr>
              <w:t>Характеристика</w:t>
            </w:r>
          </w:p>
        </w:tc>
        <w:tc>
          <w:tcPr>
            <w:tcW w:w="2829" w:type="dxa"/>
            <w:tcBorders>
              <w:top w:val="single" w:sz="4" w:space="0" w:color="auto"/>
              <w:left w:val="single" w:sz="4" w:space="0" w:color="auto"/>
              <w:bottom w:val="single" w:sz="4" w:space="0" w:color="auto"/>
              <w:right w:val="single" w:sz="4" w:space="0" w:color="auto"/>
            </w:tcBorders>
            <w:hideMark/>
          </w:tcPr>
          <w:p w14:paraId="0A1DB3F3" w14:textId="77777777" w:rsidR="00AD0D79" w:rsidRPr="00826C5B" w:rsidRDefault="00AD0D79" w:rsidP="00C92238">
            <w:pPr>
              <w:jc w:val="center"/>
              <w:rPr>
                <w:rFonts w:ascii="Times New Roman" w:hAnsi="Times New Roman"/>
                <w:sz w:val="24"/>
                <w:szCs w:val="24"/>
              </w:rPr>
            </w:pPr>
            <w:r w:rsidRPr="00826C5B">
              <w:rPr>
                <w:rFonts w:ascii="Times New Roman" w:hAnsi="Times New Roman"/>
                <w:sz w:val="24"/>
                <w:szCs w:val="24"/>
              </w:rPr>
              <w:t>Рекомендации</w:t>
            </w:r>
          </w:p>
        </w:tc>
      </w:tr>
      <w:tr w:rsidR="00C92238" w:rsidRPr="00826C5B" w14:paraId="7C1720A2" w14:textId="77777777" w:rsidTr="00826C5B">
        <w:tc>
          <w:tcPr>
            <w:tcW w:w="3115" w:type="dxa"/>
            <w:tcBorders>
              <w:top w:val="single" w:sz="4" w:space="0" w:color="auto"/>
              <w:left w:val="single" w:sz="4" w:space="0" w:color="auto"/>
              <w:bottom w:val="single" w:sz="4" w:space="0" w:color="auto"/>
              <w:right w:val="single" w:sz="4" w:space="0" w:color="auto"/>
            </w:tcBorders>
          </w:tcPr>
          <w:p w14:paraId="33E43979" w14:textId="77777777" w:rsidR="00C92238" w:rsidRPr="00826C5B" w:rsidRDefault="00C92238" w:rsidP="00C92238">
            <w:pPr>
              <w:jc w:val="center"/>
              <w:rPr>
                <w:rFonts w:ascii="Times New Roman" w:hAnsi="Times New Roman"/>
                <w:sz w:val="24"/>
                <w:szCs w:val="24"/>
              </w:rPr>
            </w:pPr>
            <w:r w:rsidRPr="00826C5B">
              <w:rPr>
                <w:rFonts w:ascii="Times New Roman" w:hAnsi="Times New Roman"/>
                <w:sz w:val="24"/>
                <w:szCs w:val="24"/>
              </w:rPr>
              <w:t>1</w:t>
            </w:r>
          </w:p>
        </w:tc>
        <w:tc>
          <w:tcPr>
            <w:tcW w:w="3401" w:type="dxa"/>
            <w:tcBorders>
              <w:top w:val="single" w:sz="4" w:space="0" w:color="auto"/>
              <w:left w:val="single" w:sz="4" w:space="0" w:color="auto"/>
              <w:bottom w:val="single" w:sz="4" w:space="0" w:color="auto"/>
              <w:right w:val="single" w:sz="4" w:space="0" w:color="auto"/>
            </w:tcBorders>
          </w:tcPr>
          <w:p w14:paraId="557DA8DA" w14:textId="77777777" w:rsidR="00C92238" w:rsidRPr="00826C5B" w:rsidRDefault="00C92238" w:rsidP="00C92238">
            <w:pPr>
              <w:jc w:val="center"/>
              <w:rPr>
                <w:rFonts w:ascii="Times New Roman" w:hAnsi="Times New Roman"/>
                <w:sz w:val="24"/>
                <w:szCs w:val="24"/>
              </w:rPr>
            </w:pPr>
            <w:r w:rsidRPr="00826C5B">
              <w:rPr>
                <w:rFonts w:ascii="Times New Roman" w:hAnsi="Times New Roman"/>
                <w:sz w:val="24"/>
                <w:szCs w:val="24"/>
              </w:rPr>
              <w:t>2</w:t>
            </w:r>
          </w:p>
        </w:tc>
        <w:tc>
          <w:tcPr>
            <w:tcW w:w="2829" w:type="dxa"/>
            <w:tcBorders>
              <w:top w:val="single" w:sz="4" w:space="0" w:color="auto"/>
              <w:left w:val="single" w:sz="4" w:space="0" w:color="auto"/>
              <w:bottom w:val="single" w:sz="4" w:space="0" w:color="auto"/>
              <w:right w:val="single" w:sz="4" w:space="0" w:color="auto"/>
            </w:tcBorders>
          </w:tcPr>
          <w:p w14:paraId="50C3A17D" w14:textId="77777777" w:rsidR="00C92238" w:rsidRPr="00826C5B" w:rsidRDefault="00C92238" w:rsidP="00C92238">
            <w:pPr>
              <w:jc w:val="center"/>
              <w:rPr>
                <w:rFonts w:ascii="Times New Roman" w:hAnsi="Times New Roman"/>
                <w:sz w:val="24"/>
                <w:szCs w:val="24"/>
              </w:rPr>
            </w:pPr>
            <w:r w:rsidRPr="00826C5B">
              <w:rPr>
                <w:rFonts w:ascii="Times New Roman" w:hAnsi="Times New Roman"/>
                <w:sz w:val="24"/>
                <w:szCs w:val="24"/>
              </w:rPr>
              <w:t>3</w:t>
            </w:r>
          </w:p>
        </w:tc>
      </w:tr>
      <w:tr w:rsidR="00AD0D79" w:rsidRPr="00826C5B" w14:paraId="6304A3B4" w14:textId="77777777" w:rsidTr="00826C5B">
        <w:trPr>
          <w:trHeight w:val="3753"/>
        </w:trPr>
        <w:tc>
          <w:tcPr>
            <w:tcW w:w="3115" w:type="dxa"/>
            <w:tcBorders>
              <w:top w:val="single" w:sz="4" w:space="0" w:color="auto"/>
              <w:left w:val="single" w:sz="4" w:space="0" w:color="auto"/>
              <w:bottom w:val="nil"/>
              <w:right w:val="single" w:sz="4" w:space="0" w:color="auto"/>
            </w:tcBorders>
            <w:hideMark/>
          </w:tcPr>
          <w:p w14:paraId="1E4BDA18"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Запад (Тургайский, Новомарковка, Целинное, Аксуат, Шакшакбай)</w:t>
            </w:r>
          </w:p>
        </w:tc>
        <w:tc>
          <w:tcPr>
            <w:tcW w:w="3401" w:type="dxa"/>
            <w:tcBorders>
              <w:top w:val="single" w:sz="4" w:space="0" w:color="auto"/>
              <w:left w:val="single" w:sz="4" w:space="0" w:color="auto"/>
              <w:bottom w:val="nil"/>
              <w:right w:val="single" w:sz="4" w:space="0" w:color="auto"/>
            </w:tcBorders>
            <w:hideMark/>
          </w:tcPr>
          <w:p w14:paraId="5EFA8C48"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Зона высокого сельхозпотенциала, наиболее продуктивные пашн</w:t>
            </w:r>
            <w:r w:rsidR="00C92238" w:rsidRPr="00826C5B">
              <w:rPr>
                <w:rFonts w:ascii="Times New Roman" w:hAnsi="Times New Roman"/>
                <w:sz w:val="24"/>
                <w:szCs w:val="24"/>
              </w:rPr>
              <w:t>и</w:t>
            </w:r>
          </w:p>
        </w:tc>
        <w:tc>
          <w:tcPr>
            <w:tcW w:w="2829" w:type="dxa"/>
            <w:tcBorders>
              <w:top w:val="single" w:sz="4" w:space="0" w:color="auto"/>
              <w:left w:val="single" w:sz="4" w:space="0" w:color="auto"/>
              <w:bottom w:val="nil"/>
              <w:right w:val="single" w:sz="4" w:space="0" w:color="auto"/>
            </w:tcBorders>
            <w:hideMark/>
          </w:tcPr>
          <w:p w14:paraId="4CE47D86"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Развитие щадящего земледелия (No-Till, Strip-Till);</w:t>
            </w:r>
          </w:p>
          <w:p w14:paraId="74B04F93"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 xml:space="preserve"> Почвозащитные севообороты, сидераты;</w:t>
            </w:r>
          </w:p>
          <w:p w14:paraId="2AE9A8B3"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Выращивание зерновых и кормовых культур;</w:t>
            </w:r>
          </w:p>
          <w:p w14:paraId="60F99CE3"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Сохранение баланса пашня–пастбища.</w:t>
            </w:r>
          </w:p>
        </w:tc>
      </w:tr>
    </w:tbl>
    <w:p w14:paraId="3F5DF1ED" w14:textId="77777777" w:rsidR="00903AE1" w:rsidRPr="00BF4C96" w:rsidRDefault="00903AE1" w:rsidP="003D4EE7">
      <w:pPr>
        <w:tabs>
          <w:tab w:val="left" w:pos="6383"/>
        </w:tabs>
        <w:jc w:val="right"/>
        <w:rPr>
          <w:rFonts w:ascii="Times New Roman" w:hAnsi="Times New Roman" w:cs="Times New Roman"/>
          <w:sz w:val="28"/>
          <w:szCs w:val="28"/>
          <w:lang w:val="kk-KZ"/>
        </w:rPr>
      </w:pPr>
      <w:r w:rsidRPr="00BF4C96">
        <w:rPr>
          <w:rFonts w:ascii="Times New Roman" w:hAnsi="Times New Roman" w:cs="Times New Roman"/>
          <w:sz w:val="28"/>
          <w:szCs w:val="28"/>
        </w:rPr>
        <w:t>Продолжение таб</w:t>
      </w:r>
      <w:r w:rsidR="00781AEF" w:rsidRPr="00BF4C96">
        <w:rPr>
          <w:rFonts w:ascii="Times New Roman" w:hAnsi="Times New Roman" w:cs="Times New Roman"/>
          <w:sz w:val="28"/>
          <w:szCs w:val="28"/>
        </w:rPr>
        <w:t>лицы</w:t>
      </w:r>
      <w:r w:rsidRPr="00BF4C96">
        <w:rPr>
          <w:rFonts w:ascii="Times New Roman" w:hAnsi="Times New Roman" w:cs="Times New Roman"/>
          <w:sz w:val="28"/>
          <w:szCs w:val="28"/>
        </w:rPr>
        <w:t xml:space="preserve"> 1</w:t>
      </w:r>
      <w:r w:rsidR="003D4EE7" w:rsidRPr="00BF4C96">
        <w:rPr>
          <w:rFonts w:ascii="Times New Roman" w:hAnsi="Times New Roman" w:cs="Times New Roman"/>
          <w:sz w:val="28"/>
          <w:szCs w:val="28"/>
          <w:lang w:val="kk-KZ"/>
        </w:rPr>
        <w:t>5</w:t>
      </w:r>
    </w:p>
    <w:tbl>
      <w:tblPr>
        <w:tblStyle w:val="11"/>
        <w:tblW w:w="0" w:type="auto"/>
        <w:tblInd w:w="0" w:type="dxa"/>
        <w:tblLook w:val="04A0" w:firstRow="1" w:lastRow="0" w:firstColumn="1" w:lastColumn="0" w:noHBand="0" w:noVBand="1"/>
      </w:tblPr>
      <w:tblGrid>
        <w:gridCol w:w="3115"/>
        <w:gridCol w:w="3401"/>
        <w:gridCol w:w="2829"/>
      </w:tblGrid>
      <w:tr w:rsidR="00C92238" w:rsidRPr="00826C5B" w14:paraId="26DB64ED" w14:textId="77777777" w:rsidTr="00826C5B">
        <w:tc>
          <w:tcPr>
            <w:tcW w:w="3115" w:type="dxa"/>
            <w:tcBorders>
              <w:top w:val="single" w:sz="4" w:space="0" w:color="auto"/>
              <w:left w:val="single" w:sz="4" w:space="0" w:color="auto"/>
              <w:bottom w:val="single" w:sz="4" w:space="0" w:color="auto"/>
              <w:right w:val="single" w:sz="4" w:space="0" w:color="auto"/>
            </w:tcBorders>
          </w:tcPr>
          <w:p w14:paraId="1216EBEA" w14:textId="77777777" w:rsidR="00C92238" w:rsidRPr="00826C5B" w:rsidRDefault="00C92238" w:rsidP="00C92238">
            <w:pPr>
              <w:jc w:val="center"/>
              <w:rPr>
                <w:rFonts w:ascii="Times New Roman" w:hAnsi="Times New Roman"/>
                <w:sz w:val="24"/>
                <w:szCs w:val="24"/>
              </w:rPr>
            </w:pPr>
            <w:r w:rsidRPr="00826C5B">
              <w:rPr>
                <w:rFonts w:ascii="Times New Roman" w:hAnsi="Times New Roman"/>
                <w:sz w:val="24"/>
                <w:szCs w:val="24"/>
              </w:rPr>
              <w:t>1</w:t>
            </w:r>
          </w:p>
        </w:tc>
        <w:tc>
          <w:tcPr>
            <w:tcW w:w="3401" w:type="dxa"/>
            <w:tcBorders>
              <w:top w:val="single" w:sz="4" w:space="0" w:color="auto"/>
              <w:left w:val="single" w:sz="4" w:space="0" w:color="auto"/>
              <w:bottom w:val="single" w:sz="4" w:space="0" w:color="auto"/>
              <w:right w:val="single" w:sz="4" w:space="0" w:color="auto"/>
            </w:tcBorders>
          </w:tcPr>
          <w:p w14:paraId="1465292E" w14:textId="77777777" w:rsidR="00C92238" w:rsidRPr="00826C5B" w:rsidRDefault="00C92238" w:rsidP="00C92238">
            <w:pPr>
              <w:jc w:val="center"/>
              <w:rPr>
                <w:rFonts w:ascii="Times New Roman" w:hAnsi="Times New Roman"/>
                <w:sz w:val="24"/>
                <w:szCs w:val="24"/>
              </w:rPr>
            </w:pPr>
            <w:r w:rsidRPr="00826C5B">
              <w:rPr>
                <w:rFonts w:ascii="Times New Roman" w:hAnsi="Times New Roman"/>
                <w:sz w:val="24"/>
                <w:szCs w:val="24"/>
              </w:rPr>
              <w:t>2</w:t>
            </w:r>
          </w:p>
        </w:tc>
        <w:tc>
          <w:tcPr>
            <w:tcW w:w="2829" w:type="dxa"/>
            <w:tcBorders>
              <w:top w:val="single" w:sz="4" w:space="0" w:color="auto"/>
              <w:left w:val="single" w:sz="4" w:space="0" w:color="auto"/>
              <w:bottom w:val="single" w:sz="4" w:space="0" w:color="auto"/>
              <w:right w:val="single" w:sz="4" w:space="0" w:color="auto"/>
            </w:tcBorders>
          </w:tcPr>
          <w:p w14:paraId="07E993E5" w14:textId="77777777" w:rsidR="00C92238" w:rsidRPr="00826C5B" w:rsidRDefault="00C92238" w:rsidP="00C92238">
            <w:pPr>
              <w:jc w:val="center"/>
              <w:rPr>
                <w:rFonts w:ascii="Times New Roman" w:hAnsi="Times New Roman"/>
                <w:sz w:val="24"/>
                <w:szCs w:val="24"/>
              </w:rPr>
            </w:pPr>
            <w:r w:rsidRPr="00826C5B">
              <w:rPr>
                <w:rFonts w:ascii="Times New Roman" w:hAnsi="Times New Roman"/>
                <w:sz w:val="24"/>
                <w:szCs w:val="24"/>
              </w:rPr>
              <w:t>3</w:t>
            </w:r>
          </w:p>
        </w:tc>
      </w:tr>
      <w:tr w:rsidR="00826C5B" w:rsidRPr="00826C5B" w14:paraId="78AB8C62" w14:textId="77777777" w:rsidTr="00826C5B">
        <w:tc>
          <w:tcPr>
            <w:tcW w:w="3115" w:type="dxa"/>
            <w:tcBorders>
              <w:top w:val="nil"/>
              <w:left w:val="single" w:sz="4" w:space="0" w:color="auto"/>
              <w:bottom w:val="nil"/>
              <w:right w:val="single" w:sz="4" w:space="0" w:color="auto"/>
            </w:tcBorders>
          </w:tcPr>
          <w:p w14:paraId="6AA426A4" w14:textId="24051AF1" w:rsidR="00826C5B" w:rsidRPr="00826C5B" w:rsidRDefault="00826C5B" w:rsidP="00826C5B">
            <w:pPr>
              <w:jc w:val="both"/>
              <w:rPr>
                <w:rFonts w:ascii="Times New Roman" w:hAnsi="Times New Roman"/>
                <w:sz w:val="24"/>
                <w:szCs w:val="24"/>
              </w:rPr>
            </w:pPr>
            <w:r w:rsidRPr="00826C5B">
              <w:rPr>
                <w:rFonts w:ascii="Times New Roman" w:hAnsi="Times New Roman"/>
                <w:sz w:val="24"/>
                <w:szCs w:val="24"/>
              </w:rPr>
              <w:t>Центр (Ерейментау, Малтабар, Карабулак, Жарлык, Ордабай, Төрежал)</w:t>
            </w:r>
          </w:p>
        </w:tc>
        <w:tc>
          <w:tcPr>
            <w:tcW w:w="3401" w:type="dxa"/>
            <w:tcBorders>
              <w:top w:val="nil"/>
              <w:left w:val="single" w:sz="4" w:space="0" w:color="auto"/>
              <w:bottom w:val="nil"/>
              <w:right w:val="single" w:sz="4" w:space="0" w:color="auto"/>
            </w:tcBorders>
          </w:tcPr>
          <w:p w14:paraId="366B59EA" w14:textId="72E764E4" w:rsidR="00826C5B" w:rsidRPr="00826C5B" w:rsidRDefault="00826C5B" w:rsidP="00826C5B">
            <w:pPr>
              <w:jc w:val="both"/>
              <w:rPr>
                <w:rFonts w:ascii="Times New Roman" w:hAnsi="Times New Roman"/>
                <w:sz w:val="24"/>
                <w:szCs w:val="24"/>
              </w:rPr>
            </w:pPr>
            <w:r w:rsidRPr="00826C5B">
              <w:rPr>
                <w:rFonts w:ascii="Times New Roman" w:hAnsi="Times New Roman"/>
                <w:sz w:val="24"/>
                <w:szCs w:val="24"/>
              </w:rPr>
              <w:t>Земли среднего потенциала, наличие склонов до 20–30°, эрозионная опасность</w:t>
            </w:r>
          </w:p>
        </w:tc>
        <w:tc>
          <w:tcPr>
            <w:tcW w:w="2829" w:type="dxa"/>
            <w:tcBorders>
              <w:top w:val="nil"/>
              <w:left w:val="single" w:sz="4" w:space="0" w:color="auto"/>
              <w:bottom w:val="nil"/>
              <w:right w:val="single" w:sz="4" w:space="0" w:color="auto"/>
            </w:tcBorders>
          </w:tcPr>
          <w:p w14:paraId="32167AC3" w14:textId="77777777" w:rsidR="00826C5B" w:rsidRPr="00826C5B" w:rsidRDefault="00826C5B" w:rsidP="00826C5B">
            <w:pPr>
              <w:jc w:val="both"/>
              <w:rPr>
                <w:rFonts w:ascii="Times New Roman" w:hAnsi="Times New Roman"/>
                <w:sz w:val="24"/>
                <w:szCs w:val="24"/>
              </w:rPr>
            </w:pPr>
            <w:r w:rsidRPr="00826C5B">
              <w:rPr>
                <w:rFonts w:ascii="Times New Roman" w:hAnsi="Times New Roman"/>
                <w:sz w:val="24"/>
                <w:szCs w:val="24"/>
              </w:rPr>
              <w:t>Ограничение распашки склонов;</w:t>
            </w:r>
          </w:p>
          <w:p w14:paraId="23704F1A" w14:textId="77777777" w:rsidR="00826C5B" w:rsidRPr="00826C5B" w:rsidRDefault="00826C5B" w:rsidP="00826C5B">
            <w:pPr>
              <w:jc w:val="both"/>
              <w:rPr>
                <w:rFonts w:ascii="Times New Roman" w:hAnsi="Times New Roman"/>
                <w:sz w:val="24"/>
                <w:szCs w:val="24"/>
              </w:rPr>
            </w:pPr>
            <w:r w:rsidRPr="00826C5B">
              <w:rPr>
                <w:rFonts w:ascii="Times New Roman" w:hAnsi="Times New Roman"/>
                <w:sz w:val="24"/>
                <w:szCs w:val="24"/>
              </w:rPr>
              <w:t xml:space="preserve">Развитие сенокосов и пастбищ; </w:t>
            </w:r>
          </w:p>
          <w:p w14:paraId="26975E21" w14:textId="77777777" w:rsidR="00826C5B" w:rsidRPr="00826C5B" w:rsidRDefault="00826C5B" w:rsidP="00826C5B">
            <w:pPr>
              <w:jc w:val="both"/>
              <w:rPr>
                <w:rFonts w:ascii="Times New Roman" w:hAnsi="Times New Roman"/>
                <w:sz w:val="24"/>
                <w:szCs w:val="24"/>
              </w:rPr>
            </w:pPr>
            <w:r w:rsidRPr="00826C5B">
              <w:rPr>
                <w:rFonts w:ascii="Times New Roman" w:hAnsi="Times New Roman"/>
                <w:sz w:val="24"/>
                <w:szCs w:val="24"/>
              </w:rPr>
              <w:t>Адаптивные севообороты (засухоустойчивые культуры);</w:t>
            </w:r>
          </w:p>
          <w:p w14:paraId="4F6534E8" w14:textId="1802EEFC" w:rsidR="00826C5B" w:rsidRPr="00826C5B" w:rsidRDefault="00826C5B" w:rsidP="00826C5B">
            <w:pPr>
              <w:jc w:val="both"/>
              <w:rPr>
                <w:rFonts w:ascii="Times New Roman" w:hAnsi="Times New Roman"/>
                <w:sz w:val="24"/>
                <w:szCs w:val="24"/>
              </w:rPr>
            </w:pPr>
            <w:r w:rsidRPr="00826C5B">
              <w:rPr>
                <w:rFonts w:ascii="Times New Roman" w:hAnsi="Times New Roman"/>
                <w:sz w:val="24"/>
                <w:szCs w:val="24"/>
              </w:rPr>
              <w:t>Террасирование и лесополосы.</w:t>
            </w:r>
          </w:p>
        </w:tc>
      </w:tr>
      <w:tr w:rsidR="00AD0D79" w:rsidRPr="00826C5B" w14:paraId="1526FC5B" w14:textId="77777777" w:rsidTr="00826C5B">
        <w:tc>
          <w:tcPr>
            <w:tcW w:w="3115" w:type="dxa"/>
            <w:tcBorders>
              <w:top w:val="single" w:sz="4" w:space="0" w:color="auto"/>
              <w:left w:val="single" w:sz="4" w:space="0" w:color="auto"/>
              <w:bottom w:val="single" w:sz="4" w:space="0" w:color="auto"/>
              <w:right w:val="single" w:sz="4" w:space="0" w:color="auto"/>
            </w:tcBorders>
            <w:hideMark/>
          </w:tcPr>
          <w:p w14:paraId="49BB9C6F"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Восток (Койтасский, Улентинский, Бозтал)</w:t>
            </w:r>
          </w:p>
        </w:tc>
        <w:tc>
          <w:tcPr>
            <w:tcW w:w="3401" w:type="dxa"/>
            <w:tcBorders>
              <w:top w:val="single" w:sz="4" w:space="0" w:color="auto"/>
              <w:left w:val="single" w:sz="4" w:space="0" w:color="auto"/>
              <w:bottom w:val="single" w:sz="4" w:space="0" w:color="auto"/>
              <w:right w:val="single" w:sz="4" w:space="0" w:color="auto"/>
            </w:tcBorders>
            <w:hideMark/>
          </w:tcPr>
          <w:p w14:paraId="3D6D1AFA"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Умеренный потенциал, высокая пастбищная нагрузка, деградация</w:t>
            </w:r>
          </w:p>
        </w:tc>
        <w:tc>
          <w:tcPr>
            <w:tcW w:w="2829" w:type="dxa"/>
            <w:tcBorders>
              <w:top w:val="single" w:sz="4" w:space="0" w:color="auto"/>
              <w:left w:val="single" w:sz="4" w:space="0" w:color="auto"/>
              <w:bottom w:val="single" w:sz="4" w:space="0" w:color="auto"/>
              <w:right w:val="single" w:sz="4" w:space="0" w:color="auto"/>
            </w:tcBorders>
            <w:hideMark/>
          </w:tcPr>
          <w:p w14:paraId="1DB0BBB2"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 xml:space="preserve">Ротационный выпас и перераспределение поголовья; </w:t>
            </w:r>
          </w:p>
          <w:p w14:paraId="201D4B19"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Спутниковый мониторинг нагрузки (NDVI, VCI, BSI);</w:t>
            </w:r>
          </w:p>
          <w:p w14:paraId="1ED6B0BC"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Санкции за перегрузку и изъятие земель в фонд перераспределения;</w:t>
            </w:r>
          </w:p>
          <w:p w14:paraId="2D46EE0C"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Фитомелиорация пастбищ (подсев многолетних трав).</w:t>
            </w:r>
          </w:p>
        </w:tc>
      </w:tr>
      <w:tr w:rsidR="00AD0D79" w:rsidRPr="00826C5B" w14:paraId="789FF752" w14:textId="77777777" w:rsidTr="00826C5B">
        <w:tc>
          <w:tcPr>
            <w:tcW w:w="3115" w:type="dxa"/>
            <w:tcBorders>
              <w:top w:val="single" w:sz="4" w:space="0" w:color="auto"/>
              <w:left w:val="single" w:sz="4" w:space="0" w:color="auto"/>
              <w:bottom w:val="single" w:sz="4" w:space="0" w:color="auto"/>
              <w:right w:val="single" w:sz="4" w:space="0" w:color="auto"/>
            </w:tcBorders>
            <w:hideMark/>
          </w:tcPr>
          <w:p w14:paraId="13ABF92A"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Юг (Алгабас, Баймен, Коржинкол, Шакей, Усамбай)</w:t>
            </w:r>
          </w:p>
        </w:tc>
        <w:tc>
          <w:tcPr>
            <w:tcW w:w="3401" w:type="dxa"/>
            <w:tcBorders>
              <w:top w:val="single" w:sz="4" w:space="0" w:color="auto"/>
              <w:left w:val="single" w:sz="4" w:space="0" w:color="auto"/>
              <w:bottom w:val="single" w:sz="4" w:space="0" w:color="auto"/>
              <w:right w:val="single" w:sz="4" w:space="0" w:color="auto"/>
            </w:tcBorders>
            <w:hideMark/>
          </w:tcPr>
          <w:p w14:paraId="47828C63"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Низкий потенциал, деградация угодий, пашня малопродуктивна</w:t>
            </w:r>
          </w:p>
        </w:tc>
        <w:tc>
          <w:tcPr>
            <w:tcW w:w="2829" w:type="dxa"/>
            <w:tcBorders>
              <w:top w:val="single" w:sz="4" w:space="0" w:color="auto"/>
              <w:left w:val="single" w:sz="4" w:space="0" w:color="auto"/>
              <w:bottom w:val="single" w:sz="4" w:space="0" w:color="auto"/>
              <w:right w:val="single" w:sz="4" w:space="0" w:color="auto"/>
            </w:tcBorders>
            <w:hideMark/>
          </w:tcPr>
          <w:p w14:paraId="76507A6B"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 xml:space="preserve">Ограничение пашни, развитие пастбищ и сенокосов; Рекультивация и восстановление плодородия; </w:t>
            </w:r>
          </w:p>
          <w:p w14:paraId="08754D84"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Развитие альтернативного землепользования (пчеловодство, экотуризм, охота);</w:t>
            </w:r>
          </w:p>
          <w:p w14:paraId="172B7123"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Формирование экологических каркасов.</w:t>
            </w:r>
          </w:p>
        </w:tc>
      </w:tr>
      <w:tr w:rsidR="00AD0D79" w:rsidRPr="00826C5B" w14:paraId="7D8EFB4B" w14:textId="77777777" w:rsidTr="00826C5B">
        <w:trPr>
          <w:trHeight w:val="3446"/>
        </w:trPr>
        <w:tc>
          <w:tcPr>
            <w:tcW w:w="3115" w:type="dxa"/>
            <w:tcBorders>
              <w:top w:val="single" w:sz="4" w:space="0" w:color="auto"/>
              <w:left w:val="single" w:sz="4" w:space="0" w:color="auto"/>
              <w:bottom w:val="single" w:sz="4" w:space="0" w:color="auto"/>
              <w:right w:val="single" w:sz="4" w:space="0" w:color="auto"/>
            </w:tcBorders>
            <w:hideMark/>
          </w:tcPr>
          <w:p w14:paraId="2BDFFA0E"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Север (Тайбайский, Еркиндыкский)</w:t>
            </w:r>
          </w:p>
        </w:tc>
        <w:tc>
          <w:tcPr>
            <w:tcW w:w="3401" w:type="dxa"/>
            <w:tcBorders>
              <w:top w:val="single" w:sz="4" w:space="0" w:color="auto"/>
              <w:left w:val="single" w:sz="4" w:space="0" w:color="auto"/>
              <w:bottom w:val="single" w:sz="4" w:space="0" w:color="auto"/>
              <w:right w:val="single" w:sz="4" w:space="0" w:color="auto"/>
            </w:tcBorders>
            <w:hideMark/>
          </w:tcPr>
          <w:p w14:paraId="4A88A8E7"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Земли среднего потенциала, недоиспользуемые пастбища, сочетание равнин и холмов</w:t>
            </w:r>
          </w:p>
        </w:tc>
        <w:tc>
          <w:tcPr>
            <w:tcW w:w="2829" w:type="dxa"/>
            <w:tcBorders>
              <w:top w:val="single" w:sz="4" w:space="0" w:color="auto"/>
              <w:left w:val="single" w:sz="4" w:space="0" w:color="auto"/>
              <w:bottom w:val="single" w:sz="4" w:space="0" w:color="auto"/>
              <w:right w:val="single" w:sz="4" w:space="0" w:color="auto"/>
            </w:tcBorders>
            <w:hideMark/>
          </w:tcPr>
          <w:p w14:paraId="77C47A22"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Вовлечение недоиспользуемых пастбищ для разгрузки других территорий;</w:t>
            </w:r>
          </w:p>
          <w:p w14:paraId="478E70D9"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Развитие сенокосов и заготовки кормов;</w:t>
            </w:r>
          </w:p>
          <w:p w14:paraId="3E8C1078"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Противоэрозионные меры на возвышенностях; Экстенсивное животноводство;</w:t>
            </w:r>
          </w:p>
          <w:p w14:paraId="1E60AB0E" w14:textId="77777777" w:rsidR="00AD0D79" w:rsidRPr="00826C5B" w:rsidRDefault="00AD0D79" w:rsidP="00AD0D79">
            <w:pPr>
              <w:jc w:val="both"/>
              <w:rPr>
                <w:rFonts w:ascii="Times New Roman" w:hAnsi="Times New Roman"/>
                <w:sz w:val="24"/>
                <w:szCs w:val="24"/>
              </w:rPr>
            </w:pPr>
            <w:r w:rsidRPr="00826C5B">
              <w:rPr>
                <w:rFonts w:ascii="Times New Roman" w:hAnsi="Times New Roman"/>
                <w:sz w:val="24"/>
                <w:szCs w:val="24"/>
              </w:rPr>
              <w:t>Зонированное использование пастбищ.</w:t>
            </w:r>
          </w:p>
        </w:tc>
      </w:tr>
      <w:tr w:rsidR="00A73446" w:rsidRPr="00826C5B" w14:paraId="7527ADF9" w14:textId="77777777" w:rsidTr="009305F0">
        <w:tc>
          <w:tcPr>
            <w:tcW w:w="9345" w:type="dxa"/>
            <w:gridSpan w:val="3"/>
            <w:tcBorders>
              <w:top w:val="single" w:sz="4" w:space="0" w:color="auto"/>
              <w:left w:val="single" w:sz="4" w:space="0" w:color="auto"/>
              <w:bottom w:val="single" w:sz="4" w:space="0" w:color="auto"/>
              <w:right w:val="single" w:sz="4" w:space="0" w:color="auto"/>
            </w:tcBorders>
          </w:tcPr>
          <w:p w14:paraId="714B69D3" w14:textId="77777777" w:rsidR="00A73446" w:rsidRPr="00826C5B" w:rsidRDefault="00A73446" w:rsidP="00AD0D79">
            <w:pPr>
              <w:jc w:val="both"/>
              <w:rPr>
                <w:rFonts w:ascii="Times New Roman" w:hAnsi="Times New Roman"/>
                <w:sz w:val="24"/>
                <w:szCs w:val="24"/>
              </w:rPr>
            </w:pPr>
            <w:r w:rsidRPr="00826C5B">
              <w:rPr>
                <w:rFonts w:ascii="Times New Roman" w:hAnsi="Times New Roman"/>
                <w:sz w:val="24"/>
                <w:szCs w:val="24"/>
                <w:lang w:val="kk-KZ"/>
              </w:rPr>
              <w:t>Примечание: составлен</w:t>
            </w:r>
            <w:r w:rsidR="00953ED6" w:rsidRPr="00826C5B">
              <w:rPr>
                <w:rFonts w:ascii="Times New Roman" w:hAnsi="Times New Roman"/>
                <w:sz w:val="24"/>
                <w:szCs w:val="24"/>
                <w:lang w:val="kk-KZ"/>
              </w:rPr>
              <w:t>а</w:t>
            </w:r>
            <w:r w:rsidRPr="00826C5B">
              <w:rPr>
                <w:rFonts w:ascii="Times New Roman" w:hAnsi="Times New Roman"/>
                <w:sz w:val="24"/>
                <w:szCs w:val="24"/>
                <w:lang w:val="kk-KZ"/>
              </w:rPr>
              <w:t xml:space="preserve"> автором</w:t>
            </w:r>
          </w:p>
        </w:tc>
      </w:tr>
    </w:tbl>
    <w:p w14:paraId="4CBD1AB2"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Важнейшим элементом устойчивого управления земельными ресурсами в Ерейментауском районе должно стать внедрение системы постоянного мониторинга. Создание регионального центра наблюдения за состоянием земель с использованием спутниковых данных Sentinel, Landsat и национальных космосистем позволит вести регулярный контроль пашни, пастбищ и сенокосов.</w:t>
      </w:r>
    </w:p>
    <w:p w14:paraId="0DB5F56F"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Следует ввести практику ведения цифровых паспортов угодий, включающих информацию о плодородии, степени эрозии, фактической нагрузке и использовании земель. Данные должны иметь открытый доступ, что обеспечит прозрачность землепользования и позволит органам власти и сельхозтоваропроизводителям оперативно реагировать на изменения состояния земель.</w:t>
      </w:r>
    </w:p>
    <w:p w14:paraId="189563D7" w14:textId="77777777" w:rsidR="0079413E" w:rsidRPr="00C903F1" w:rsidRDefault="00C84F78" w:rsidP="0079413E">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В настоящее время в ЕГКН (Единый государственный кадастр недвижимости)</w:t>
      </w:r>
      <w:r w:rsidR="00480668" w:rsidRPr="00C903F1">
        <w:rPr>
          <w:rFonts w:ascii="Times New Roman" w:hAnsi="Times New Roman" w:cs="Times New Roman"/>
          <w:kern w:val="2"/>
          <w:sz w:val="28"/>
          <w:szCs w:val="28"/>
          <w:lang w:eastAsia="en-US"/>
          <w14:ligatures w14:val="standardContextual"/>
        </w:rPr>
        <w:t xml:space="preserve">, а точнее в его геопортале </w:t>
      </w:r>
      <w:bookmarkStart w:id="139" w:name="_Hlk207189895"/>
      <w:r w:rsidR="00480668" w:rsidRPr="00C903F1">
        <w:rPr>
          <w:rFonts w:ascii="Times New Roman" w:hAnsi="Times New Roman" w:cs="Times New Roman"/>
          <w:kern w:val="2"/>
          <w:sz w:val="28"/>
          <w:szCs w:val="28"/>
          <w:lang w:eastAsia="en-US"/>
          <w14:ligatures w14:val="standardContextual"/>
        </w:rPr>
        <w:t>«Публичная кадастровая карта»</w:t>
      </w:r>
      <w:bookmarkEnd w:id="139"/>
      <w:r w:rsidRPr="00C903F1">
        <w:rPr>
          <w:rFonts w:ascii="Times New Roman" w:hAnsi="Times New Roman" w:cs="Times New Roman"/>
          <w:kern w:val="2"/>
          <w:sz w:val="28"/>
          <w:szCs w:val="28"/>
          <w:lang w:eastAsia="en-US"/>
          <w14:ligatures w14:val="standardContextual"/>
        </w:rPr>
        <w:t xml:space="preserve"> по качественным характеристикам земель доступны такие сведения, как балл бонитета, тип почвы, вид угодья, геоботанические описания, а также баллы агропотенциала, рассчитываемые по нормативным методикам</w:t>
      </w:r>
      <w:r w:rsidR="00480668" w:rsidRPr="00C903F1">
        <w:rPr>
          <w:rFonts w:ascii="Times New Roman" w:hAnsi="Times New Roman" w:cs="Times New Roman"/>
          <w:kern w:val="2"/>
          <w:sz w:val="28"/>
          <w:szCs w:val="28"/>
          <w:lang w:eastAsia="en-US"/>
          <w14:ligatures w14:val="standardContextual"/>
        </w:rPr>
        <w:t xml:space="preserve"> [2</w:t>
      </w:r>
      <w:r w:rsidR="00B42942" w:rsidRPr="00C903F1">
        <w:rPr>
          <w:rFonts w:ascii="Times New Roman" w:hAnsi="Times New Roman" w:cs="Times New Roman"/>
          <w:kern w:val="2"/>
          <w:sz w:val="28"/>
          <w:szCs w:val="28"/>
          <w:lang w:eastAsia="en-US"/>
          <w14:ligatures w14:val="standardContextual"/>
        </w:rPr>
        <w:t>9</w:t>
      </w:r>
      <w:r w:rsidR="00453632" w:rsidRPr="00453632">
        <w:rPr>
          <w:rFonts w:ascii="Times New Roman" w:hAnsi="Times New Roman" w:cs="Times New Roman"/>
          <w:kern w:val="2"/>
          <w:sz w:val="28"/>
          <w:szCs w:val="28"/>
          <w:lang w:eastAsia="en-US"/>
          <w14:ligatures w14:val="standardContextual"/>
        </w:rPr>
        <w:t>8</w:t>
      </w:r>
      <w:r w:rsidR="00480668" w:rsidRPr="00C903F1">
        <w:rPr>
          <w:rFonts w:ascii="Times New Roman" w:hAnsi="Times New Roman" w:cs="Times New Roman"/>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 xml:space="preserve">. Эти показатели отражают базовую нормативную основу оценки земель, однако они имеют преимущественно статичный характер и не позволяют в полной мере отслеживать динамику деградационных процессов и фактическое состояние угодий. В этой связи целесообразно предложить интеграцию разработанной методики оценки качественного состояния угодий в ЕГКН, что позволит дополнить систему современными геоинформационными индексами и мультикритериальными моделями качества земель. </w:t>
      </w:r>
      <w:r w:rsidR="005B5C08" w:rsidRPr="00C903F1">
        <w:rPr>
          <w:rFonts w:ascii="Times New Roman" w:hAnsi="Times New Roman" w:cs="Times New Roman"/>
          <w:kern w:val="2"/>
          <w:sz w:val="28"/>
          <w:szCs w:val="28"/>
          <w:lang w:eastAsia="en-US"/>
          <w14:ligatures w14:val="standardContextual"/>
        </w:rPr>
        <w:t xml:space="preserve">В </w:t>
      </w:r>
      <w:r w:rsidR="00DB30E0" w:rsidRPr="00C903F1">
        <w:rPr>
          <w:rFonts w:ascii="Times New Roman" w:hAnsi="Times New Roman" w:cs="Times New Roman"/>
          <w:kern w:val="2"/>
          <w:sz w:val="28"/>
          <w:szCs w:val="28"/>
          <w:lang w:eastAsia="en-US"/>
          <w14:ligatures w14:val="standardContextual"/>
        </w:rPr>
        <w:t xml:space="preserve">«Публичной кадастровой карте» </w:t>
      </w:r>
      <w:r w:rsidR="00965F54" w:rsidRPr="00C903F1">
        <w:rPr>
          <w:rFonts w:ascii="Times New Roman" w:hAnsi="Times New Roman" w:cs="Times New Roman"/>
          <w:kern w:val="2"/>
          <w:sz w:val="28"/>
          <w:szCs w:val="28"/>
          <w:lang w:eastAsia="en-US"/>
          <w14:ligatures w14:val="standardContextual"/>
        </w:rPr>
        <w:t>можно сделать вкладку «Мониторинг качества земель», где автоматически интегрируются слои NDVI/EVI/BSI/LST и расчётные индексы (с атрибутивной статистикой по районам и хозяйствам).</w:t>
      </w:r>
      <w:r w:rsidR="00BF14A6" w:rsidRPr="00C903F1">
        <w:rPr>
          <w:rFonts w:ascii="Times New Roman" w:hAnsi="Times New Roman" w:cs="Times New Roman"/>
          <w:kern w:val="2"/>
          <w:sz w:val="28"/>
          <w:szCs w:val="28"/>
          <w:lang w:val="kk-KZ"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Такая интеграция обеспечит возможность оперативного мониторинга продуктивности и экологического состояния угодий, выявления зон деградации, расчёта интегрального сельскохозяйственного потенциала, а также визуализации изменений в пространстве и во времени. Включение динамических индексов и агрегированных оценок в ЕГКН существенно повысит его аналитический потенциал и позволит государственным органам, землепользователям и инвесторам принимать более быстрые и обоснованные управленческие решения.</w:t>
      </w:r>
    </w:p>
    <w:p w14:paraId="3623F1A5" w14:textId="77777777" w:rsidR="00C84F78" w:rsidRPr="00C903F1" w:rsidRDefault="00AD0D79" w:rsidP="00C84F78">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Для повышения устойчивости аграрного производства в условиях низкого потенциала значительной части земель необходимо оптимизировать структуру сельхозпроизводства, ограничив расширение пашни и усилив развитие животноводства на экстенсивной основе.</w:t>
      </w:r>
    </w:p>
    <w:p w14:paraId="1BFA05CF" w14:textId="77777777" w:rsidR="00AD0D79" w:rsidRPr="00C903F1" w:rsidRDefault="00AD0D79" w:rsidP="00AD0D79">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Особое внимание должно уделяться развитию мелиорации, включая восстановление оросительных систем на пастбищах и сенокосах, а также созданию новых локальных систем водообеспечения. Перспективным направлением является развитие сельскохозяйственной кооперации, объединяющей мелкие хозяйства для совместного использования ресурсов и техники. В целях стимулирования природоохранного земледелия необходимо предусмотреть систему финансовых преференций для хозяйств, внедряющих инновационные и экологически безопасные технологии.</w:t>
      </w:r>
    </w:p>
    <w:p w14:paraId="61BD98E2" w14:textId="77777777" w:rsidR="00486C8B" w:rsidRPr="00C903F1" w:rsidRDefault="00486C8B" w:rsidP="00486C8B">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Для количественной оценки агроэкономической эффективности земель использован показатель относительной результативности, позволяющий сопоставить фактическую урожайность культур с эталонной (высокоплодородной) почвой. Расчёт выполняется по выражению:</w:t>
      </w:r>
    </w:p>
    <w:p w14:paraId="419F0944" w14:textId="77777777" w:rsidR="00486C8B" w:rsidRPr="00C903F1" w:rsidRDefault="00486C8B" w:rsidP="00486C8B">
      <w:pPr>
        <w:spacing w:after="0" w:line="240" w:lineRule="auto"/>
        <w:ind w:firstLine="720"/>
        <w:jc w:val="both"/>
        <w:rPr>
          <w:rFonts w:ascii="Times New Roman" w:hAnsi="Times New Roman" w:cs="Times New Roman"/>
          <w:kern w:val="2"/>
          <w:sz w:val="28"/>
          <w:szCs w:val="28"/>
          <w:lang w:eastAsia="en-US"/>
          <w14:ligatures w14:val="standardContextual"/>
        </w:rPr>
      </w:pPr>
    </w:p>
    <w:p w14:paraId="0D335684" w14:textId="77777777" w:rsidR="00486C8B" w:rsidRDefault="00486C8B" w:rsidP="0065296E">
      <w:pPr>
        <w:spacing w:after="0" w:line="240" w:lineRule="auto"/>
        <w:ind w:firstLine="720"/>
        <w:jc w:val="center"/>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Eур=</w:t>
      </w:r>
      <w:bookmarkStart w:id="140" w:name="_Hlk209952521"/>
      <w:r w:rsidRPr="00C903F1">
        <w:rPr>
          <w:rFonts w:ascii="Times New Roman" w:hAnsi="Times New Roman" w:cs="Times New Roman"/>
          <w:kern w:val="2"/>
          <w:sz w:val="28"/>
          <w:szCs w:val="28"/>
          <w:lang w:eastAsia="en-US"/>
          <w14:ligatures w14:val="standardContextual"/>
        </w:rPr>
        <w:t>У</w:t>
      </w:r>
      <w:r w:rsidRPr="00C903F1">
        <w:rPr>
          <w:rFonts w:ascii="Times New Roman" w:hAnsi="Times New Roman" w:cs="Times New Roman"/>
          <w:kern w:val="2"/>
          <w:sz w:val="28"/>
          <w:szCs w:val="28"/>
          <w:vertAlign w:val="subscript"/>
          <w:lang w:eastAsia="en-US"/>
          <w14:ligatures w14:val="standardContextual"/>
        </w:rPr>
        <w:t>эталон</w:t>
      </w:r>
      <w:bookmarkEnd w:id="140"/>
      <w:r w:rsidRPr="00C903F1">
        <w:rPr>
          <w:rFonts w:ascii="Times New Roman" w:hAnsi="Times New Roman" w:cs="Times New Roman"/>
          <w:kern w:val="2"/>
          <w:sz w:val="28"/>
          <w:szCs w:val="28"/>
          <w:vertAlign w:val="subscript"/>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w:t>
      </w:r>
      <w:bookmarkStart w:id="141" w:name="_Hlk209952448"/>
      <w:r w:rsidRPr="00C903F1">
        <w:rPr>
          <w:rFonts w:ascii="Times New Roman" w:hAnsi="Times New Roman" w:cs="Times New Roman"/>
          <w:kern w:val="2"/>
          <w:sz w:val="28"/>
          <w:szCs w:val="28"/>
          <w:lang w:eastAsia="en-US"/>
          <w14:ligatures w14:val="standardContextual"/>
        </w:rPr>
        <w:t xml:space="preserve"> У</w:t>
      </w:r>
      <w:r w:rsidRPr="00C903F1">
        <w:rPr>
          <w:rFonts w:ascii="Times New Roman" w:hAnsi="Times New Roman" w:cs="Times New Roman"/>
          <w:kern w:val="2"/>
          <w:sz w:val="28"/>
          <w:szCs w:val="28"/>
          <w:vertAlign w:val="subscript"/>
          <w:lang w:eastAsia="en-US"/>
          <w14:ligatures w14:val="standardContextual"/>
        </w:rPr>
        <w:t>факт</w:t>
      </w:r>
      <w:bookmarkEnd w:id="141"/>
      <w:r w:rsidRPr="00C903F1">
        <w:rPr>
          <w:rFonts w:ascii="Times New Roman" w:hAnsi="Times New Roman" w:cs="Times New Roman"/>
          <w:kern w:val="2"/>
          <w:sz w:val="28"/>
          <w:szCs w:val="28"/>
          <w:lang w:eastAsia="en-US"/>
          <w14:ligatures w14:val="standardContextual"/>
        </w:rPr>
        <w:t>×100%</w:t>
      </w:r>
      <w:r w:rsidR="00BF4C96">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 xml:space="preserve">             </w:t>
      </w:r>
      <w:proofErr w:type="gramStart"/>
      <w:r w:rsidRPr="00C903F1">
        <w:rPr>
          <w:rFonts w:ascii="Times New Roman" w:hAnsi="Times New Roman" w:cs="Times New Roman"/>
          <w:kern w:val="2"/>
          <w:sz w:val="28"/>
          <w:szCs w:val="28"/>
          <w:lang w:eastAsia="en-US"/>
          <w14:ligatures w14:val="standardContextual"/>
        </w:rPr>
        <w:t xml:space="preserve">   (</w:t>
      </w:r>
      <w:proofErr w:type="gramEnd"/>
      <w:r w:rsidR="000111FA" w:rsidRPr="00C903F1">
        <w:rPr>
          <w:rFonts w:ascii="Times New Roman" w:hAnsi="Times New Roman" w:cs="Times New Roman"/>
          <w:kern w:val="2"/>
          <w:sz w:val="28"/>
          <w:szCs w:val="28"/>
          <w:lang w:eastAsia="en-US"/>
          <w14:ligatures w14:val="standardContextual"/>
        </w:rPr>
        <w:t>8</w:t>
      </w:r>
      <w:r w:rsidRPr="00C903F1">
        <w:rPr>
          <w:rFonts w:ascii="Times New Roman" w:hAnsi="Times New Roman" w:cs="Times New Roman"/>
          <w:kern w:val="2"/>
          <w:sz w:val="28"/>
          <w:szCs w:val="28"/>
          <w:lang w:eastAsia="en-US"/>
          <w14:ligatures w14:val="standardContextual"/>
        </w:rPr>
        <w:t>)</w:t>
      </w:r>
    </w:p>
    <w:p w14:paraId="058AAD25" w14:textId="77777777" w:rsidR="0065296E" w:rsidRPr="00C903F1" w:rsidRDefault="0065296E" w:rsidP="0065296E">
      <w:pPr>
        <w:spacing w:after="0" w:line="240" w:lineRule="auto"/>
        <w:ind w:firstLine="720"/>
        <w:jc w:val="center"/>
        <w:rPr>
          <w:rFonts w:ascii="Times New Roman" w:hAnsi="Times New Roman" w:cs="Times New Roman"/>
          <w:kern w:val="2"/>
          <w:sz w:val="28"/>
          <w:szCs w:val="28"/>
          <w:lang w:eastAsia="en-US"/>
          <w14:ligatures w14:val="standardContextual"/>
        </w:rPr>
      </w:pPr>
    </w:p>
    <w:p w14:paraId="342117D8" w14:textId="77777777" w:rsidR="00486C8B" w:rsidRPr="00C903F1" w:rsidRDefault="00486C8B" w:rsidP="00486C8B">
      <w:pPr>
        <w:spacing w:after="0" w:line="240" w:lineRule="auto"/>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          где </w:t>
      </w:r>
      <w:bookmarkStart w:id="142" w:name="_Hlk209952581"/>
      <w:r w:rsidRPr="00C903F1">
        <w:rPr>
          <w:rFonts w:ascii="Times New Roman" w:hAnsi="Times New Roman" w:cs="Times New Roman"/>
          <w:kern w:val="2"/>
          <w:sz w:val="28"/>
          <w:szCs w:val="28"/>
          <w:lang w:eastAsia="en-US"/>
          <w14:ligatures w14:val="standardContextual"/>
        </w:rPr>
        <w:t>У</w:t>
      </w:r>
      <w:r w:rsidRPr="00C903F1">
        <w:rPr>
          <w:rFonts w:ascii="Times New Roman" w:hAnsi="Times New Roman" w:cs="Times New Roman"/>
          <w:kern w:val="2"/>
          <w:sz w:val="28"/>
          <w:szCs w:val="28"/>
          <w:vertAlign w:val="subscript"/>
          <w:lang w:eastAsia="en-US"/>
          <w14:ligatures w14:val="standardContextual"/>
        </w:rPr>
        <w:t>факт</w:t>
      </w:r>
      <w:bookmarkEnd w:id="142"/>
      <w:r w:rsidRPr="00C903F1">
        <w:rPr>
          <w:rFonts w:ascii="Times New Roman" w:hAnsi="Times New Roman" w:cs="Times New Roman"/>
          <w:kern w:val="2"/>
          <w:sz w:val="28"/>
          <w:szCs w:val="28"/>
          <w:lang w:eastAsia="en-US"/>
          <w14:ligatures w14:val="standardContextual"/>
        </w:rPr>
        <w:t xml:space="preserve"> – фактическая урожайность зерновых культур в исследуемом районе (ц/га), а У</w:t>
      </w:r>
      <w:r w:rsidRPr="00C903F1">
        <w:rPr>
          <w:rFonts w:ascii="Times New Roman" w:hAnsi="Times New Roman" w:cs="Times New Roman"/>
          <w:kern w:val="2"/>
          <w:sz w:val="28"/>
          <w:szCs w:val="28"/>
          <w:vertAlign w:val="subscript"/>
          <w:lang w:eastAsia="en-US"/>
          <w14:ligatures w14:val="standardContextual"/>
        </w:rPr>
        <w:t xml:space="preserve">эталон </w:t>
      </w:r>
      <w:r w:rsidRPr="00C903F1">
        <w:rPr>
          <w:rFonts w:ascii="Times New Roman" w:hAnsi="Times New Roman" w:cs="Times New Roman"/>
          <w:kern w:val="2"/>
          <w:sz w:val="28"/>
          <w:szCs w:val="28"/>
          <w:lang w:eastAsia="en-US"/>
          <w14:ligatures w14:val="standardContextual"/>
        </w:rPr>
        <w:t>– урожайность на почве с оптимальными агрохимическими и агрофизическими параметрами (ц/га). В качестве эталонного значения принято У</w:t>
      </w:r>
      <w:r w:rsidRPr="00C903F1">
        <w:rPr>
          <w:rFonts w:ascii="Times New Roman" w:hAnsi="Times New Roman" w:cs="Times New Roman"/>
          <w:kern w:val="2"/>
          <w:sz w:val="28"/>
          <w:szCs w:val="28"/>
          <w:vertAlign w:val="subscript"/>
          <w:lang w:eastAsia="en-US"/>
          <w14:ligatures w14:val="standardContextual"/>
        </w:rPr>
        <w:t>эталон</w:t>
      </w:r>
      <w:r w:rsidRPr="00C903F1">
        <w:rPr>
          <w:rFonts w:ascii="Times New Roman" w:hAnsi="Times New Roman" w:cs="Times New Roman"/>
          <w:kern w:val="2"/>
          <w:sz w:val="28"/>
          <w:szCs w:val="28"/>
          <w:lang w:eastAsia="en-US"/>
          <w14:ligatures w14:val="standardContextual"/>
        </w:rPr>
        <w:tab/>
        <w:t>​=20ц/га, что соответствует продуктивности высокоплодородных почв северной части Акмолинской области.</w:t>
      </w:r>
      <w:r w:rsidR="00BD5EA5">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Применение данной формулы позволило определить, что в Зерендинском районе фактическая урожайность составляет У</w:t>
      </w:r>
      <w:r w:rsidRPr="00C903F1">
        <w:rPr>
          <w:rFonts w:ascii="Times New Roman" w:hAnsi="Times New Roman" w:cs="Times New Roman"/>
          <w:kern w:val="2"/>
          <w:sz w:val="28"/>
          <w:szCs w:val="28"/>
          <w:vertAlign w:val="subscript"/>
          <w:lang w:eastAsia="en-US"/>
          <w14:ligatures w14:val="standardContextual"/>
        </w:rPr>
        <w:t>факт</w:t>
      </w:r>
      <w:r w:rsidRPr="00C903F1">
        <w:rPr>
          <w:rFonts w:ascii="Times New Roman" w:hAnsi="Times New Roman" w:cs="Times New Roman"/>
          <w:kern w:val="2"/>
          <w:sz w:val="28"/>
          <w:szCs w:val="28"/>
          <w:lang w:eastAsia="en-US"/>
          <w14:ligatures w14:val="standardContextual"/>
        </w:rPr>
        <w:t xml:space="preserve"> =19,1ц/га. Подставив в уравнение:</w:t>
      </w:r>
    </w:p>
    <w:p w14:paraId="749C842B" w14:textId="77777777" w:rsidR="00486C8B" w:rsidRPr="00C903F1" w:rsidRDefault="00486C8B" w:rsidP="00486C8B">
      <w:pPr>
        <w:spacing w:after="0" w:line="240" w:lineRule="auto"/>
        <w:ind w:firstLine="720"/>
        <w:jc w:val="both"/>
        <w:rPr>
          <w:rFonts w:ascii="Times New Roman" w:hAnsi="Times New Roman" w:cs="Times New Roman"/>
          <w:kern w:val="2"/>
          <w:sz w:val="28"/>
          <w:szCs w:val="28"/>
          <w:lang w:eastAsia="en-US"/>
          <w14:ligatures w14:val="standardContextual"/>
        </w:rPr>
      </w:pPr>
    </w:p>
    <w:p w14:paraId="3387697F" w14:textId="77777777" w:rsidR="00486C8B" w:rsidRPr="00C903F1" w:rsidRDefault="00486C8B" w:rsidP="00486C8B">
      <w:pPr>
        <w:spacing w:after="0" w:line="240" w:lineRule="auto"/>
        <w:ind w:firstLine="720"/>
        <w:jc w:val="center"/>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E</w:t>
      </w:r>
      <w:r w:rsidRPr="00C903F1">
        <w:rPr>
          <w:rFonts w:ascii="Times New Roman" w:hAnsi="Times New Roman" w:cs="Times New Roman"/>
          <w:kern w:val="2"/>
          <w:sz w:val="28"/>
          <w:szCs w:val="28"/>
          <w:vertAlign w:val="subscript"/>
          <w:lang w:eastAsia="en-US"/>
          <w14:ligatures w14:val="standardContextual"/>
        </w:rPr>
        <w:t>урЗеренды</w:t>
      </w:r>
      <w:r w:rsidRPr="00C903F1">
        <w:rPr>
          <w:rFonts w:ascii="Times New Roman" w:hAnsi="Times New Roman" w:cs="Times New Roman"/>
          <w:kern w:val="2"/>
          <w:sz w:val="28"/>
          <w:szCs w:val="28"/>
          <w:lang w:eastAsia="en-US"/>
          <w14:ligatures w14:val="standardContextual"/>
        </w:rPr>
        <w:t>=19,1/20×100%=95,5%,</w:t>
      </w:r>
    </w:p>
    <w:p w14:paraId="6CE6FAFC" w14:textId="77777777" w:rsidR="00486C8B" w:rsidRPr="00C903F1" w:rsidRDefault="00486C8B" w:rsidP="00486C8B">
      <w:pPr>
        <w:spacing w:after="0" w:line="240" w:lineRule="auto"/>
        <w:ind w:firstLine="720"/>
        <w:jc w:val="both"/>
        <w:rPr>
          <w:rFonts w:ascii="Times New Roman" w:hAnsi="Times New Roman" w:cs="Times New Roman"/>
          <w:kern w:val="2"/>
          <w:sz w:val="28"/>
          <w:szCs w:val="28"/>
          <w:lang w:eastAsia="en-US"/>
          <w14:ligatures w14:val="standardContextual"/>
        </w:rPr>
      </w:pPr>
    </w:p>
    <w:p w14:paraId="74378B2E" w14:textId="77777777" w:rsidR="00486C8B" w:rsidRPr="00C903F1" w:rsidRDefault="00486C8B" w:rsidP="00486C8B">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что свидетельствует о практически полном соответствии агропотенциала района эталонным условиям.</w:t>
      </w:r>
    </w:p>
    <w:p w14:paraId="11E36ACF" w14:textId="77777777" w:rsidR="00486C8B" w:rsidRPr="00C903F1" w:rsidRDefault="00486C8B" w:rsidP="00F975EA">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Для Ерейментауского района урожайность значительно ниже и составляет </w:t>
      </w:r>
      <w:r w:rsidR="00F975EA" w:rsidRPr="00C903F1">
        <w:rPr>
          <w:rFonts w:ascii="Times New Roman" w:hAnsi="Times New Roman" w:cs="Times New Roman"/>
          <w:kern w:val="2"/>
          <w:sz w:val="28"/>
          <w:szCs w:val="28"/>
          <w:lang w:eastAsia="en-US"/>
          <w14:ligatures w14:val="standardContextual"/>
        </w:rPr>
        <w:t>У</w:t>
      </w:r>
      <w:r w:rsidR="00F975EA" w:rsidRPr="00C903F1">
        <w:rPr>
          <w:rFonts w:ascii="Times New Roman" w:hAnsi="Times New Roman" w:cs="Times New Roman"/>
          <w:kern w:val="2"/>
          <w:sz w:val="28"/>
          <w:szCs w:val="28"/>
          <w:vertAlign w:val="subscript"/>
          <w:lang w:eastAsia="en-US"/>
          <w14:ligatures w14:val="standardContextual"/>
        </w:rPr>
        <w:t>факт</w:t>
      </w:r>
      <w:r w:rsidRPr="00C903F1">
        <w:rPr>
          <w:rFonts w:ascii="Times New Roman" w:hAnsi="Times New Roman" w:cs="Times New Roman"/>
          <w:kern w:val="2"/>
          <w:sz w:val="28"/>
          <w:szCs w:val="28"/>
          <w:lang w:eastAsia="en-US"/>
          <w14:ligatures w14:val="standardContextual"/>
        </w:rPr>
        <w:t>=11,8ц/га. Соответственно, расчет показывает:</w:t>
      </w:r>
    </w:p>
    <w:p w14:paraId="5C854DDB" w14:textId="77777777" w:rsidR="00486C8B" w:rsidRPr="00C903F1" w:rsidRDefault="00486C8B" w:rsidP="00486C8B">
      <w:pPr>
        <w:spacing w:after="0" w:line="240" w:lineRule="auto"/>
        <w:ind w:firstLine="720"/>
        <w:jc w:val="both"/>
        <w:rPr>
          <w:rFonts w:ascii="Times New Roman" w:hAnsi="Times New Roman" w:cs="Times New Roman"/>
          <w:kern w:val="2"/>
          <w:sz w:val="28"/>
          <w:szCs w:val="28"/>
          <w:lang w:eastAsia="en-US"/>
          <w14:ligatures w14:val="standardContextual"/>
        </w:rPr>
      </w:pPr>
    </w:p>
    <w:p w14:paraId="0108AF6B" w14:textId="77777777" w:rsidR="00486C8B" w:rsidRPr="00C903F1" w:rsidRDefault="00486C8B" w:rsidP="00F975EA">
      <w:pPr>
        <w:spacing w:after="0" w:line="240" w:lineRule="auto"/>
        <w:ind w:firstLine="720"/>
        <w:jc w:val="center"/>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E</w:t>
      </w:r>
      <w:r w:rsidRPr="00C903F1">
        <w:rPr>
          <w:rFonts w:ascii="Times New Roman" w:hAnsi="Times New Roman" w:cs="Times New Roman"/>
          <w:kern w:val="2"/>
          <w:sz w:val="28"/>
          <w:szCs w:val="28"/>
          <w:vertAlign w:val="subscript"/>
          <w:lang w:eastAsia="en-US"/>
          <w14:ligatures w14:val="standardContextual"/>
        </w:rPr>
        <w:t>урЕрейментау</w:t>
      </w:r>
      <w:r w:rsidRPr="00C903F1">
        <w:rPr>
          <w:rFonts w:ascii="Times New Roman" w:hAnsi="Times New Roman" w:cs="Times New Roman"/>
          <w:kern w:val="2"/>
          <w:sz w:val="28"/>
          <w:szCs w:val="28"/>
          <w:lang w:eastAsia="en-US"/>
          <w14:ligatures w14:val="standardContextual"/>
        </w:rPr>
        <w:t>=</w:t>
      </w:r>
      <w:r w:rsidR="00F975EA" w:rsidRPr="00C903F1">
        <w:rPr>
          <w:rFonts w:ascii="Times New Roman" w:hAnsi="Times New Roman" w:cs="Times New Roman"/>
          <w:kern w:val="2"/>
          <w:sz w:val="28"/>
          <w:szCs w:val="28"/>
          <w:lang w:eastAsia="en-US"/>
          <w14:ligatures w14:val="standardContextual"/>
        </w:rPr>
        <w:t>11,8/20</w:t>
      </w:r>
      <w:r w:rsidRPr="00C903F1">
        <w:rPr>
          <w:rFonts w:ascii="Times New Roman" w:hAnsi="Times New Roman" w:cs="Times New Roman"/>
          <w:kern w:val="2"/>
          <w:sz w:val="28"/>
          <w:szCs w:val="28"/>
          <w:lang w:eastAsia="en-US"/>
          <w14:ligatures w14:val="standardContextual"/>
        </w:rPr>
        <w:t>×100%=59,0%,</w:t>
      </w:r>
    </w:p>
    <w:p w14:paraId="453E3BB7" w14:textId="77777777" w:rsidR="00486C8B" w:rsidRPr="00C903F1" w:rsidRDefault="00486C8B" w:rsidP="00F975EA">
      <w:pPr>
        <w:spacing w:after="0" w:line="240" w:lineRule="auto"/>
        <w:ind w:firstLine="720"/>
        <w:jc w:val="center"/>
        <w:rPr>
          <w:rFonts w:ascii="Times New Roman" w:hAnsi="Times New Roman" w:cs="Times New Roman"/>
          <w:kern w:val="2"/>
          <w:sz w:val="28"/>
          <w:szCs w:val="28"/>
          <w:lang w:eastAsia="en-US"/>
          <w14:ligatures w14:val="standardContextual"/>
        </w:rPr>
      </w:pPr>
    </w:p>
    <w:p w14:paraId="7F85BCE3" w14:textId="77777777" w:rsidR="00486C8B" w:rsidRPr="00C903F1" w:rsidRDefault="00486C8B" w:rsidP="00486C8B">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что указывает на снижение агроэкономической эффективности более чем на треть относительно эталонного показателя.</w:t>
      </w:r>
    </w:p>
    <w:p w14:paraId="48AC3ADD" w14:textId="77777777" w:rsidR="00486C8B" w:rsidRPr="00C903F1" w:rsidRDefault="00486C8B" w:rsidP="00486C8B">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Таким образом, сравнительный анализ продемонстрировал наличие существенных различий между исследуемыми районами: при высокой устойчивости производственного потенциала в Зерендинском районе земли Ерейментау характеризуются ограниченной продуктивностью и требуют реализации мероприятий по восстановлению почвенного плодородия и повышению урожайности.</w:t>
      </w:r>
    </w:p>
    <w:p w14:paraId="125B076E" w14:textId="77777777" w:rsidR="0016739B" w:rsidRDefault="00CA6F2B" w:rsidP="0065296E">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Для оценки экономической эффективности был рассмотрен сценарий, при котором внедрение ГИС-методики осуществляется на землях</w:t>
      </w:r>
      <w:r w:rsidR="00233C5E" w:rsidRPr="00C903F1">
        <w:rPr>
          <w:rFonts w:ascii="Times New Roman" w:hAnsi="Times New Roman" w:cs="Times New Roman"/>
          <w:kern w:val="2"/>
          <w:sz w:val="28"/>
          <w:szCs w:val="28"/>
          <w:lang w:eastAsia="en-US"/>
          <w14:ligatures w14:val="standardContextual"/>
        </w:rPr>
        <w:t xml:space="preserve">, пригодных для посева с/х культур, выделенных по результатам мультикритериальной оценки. В </w:t>
      </w:r>
      <w:r w:rsidRPr="00C903F1">
        <w:rPr>
          <w:rFonts w:ascii="Times New Roman" w:hAnsi="Times New Roman" w:cs="Times New Roman"/>
          <w:kern w:val="2"/>
          <w:sz w:val="28"/>
          <w:szCs w:val="28"/>
          <w:lang w:eastAsia="en-US"/>
          <w14:ligatures w14:val="standardContextual"/>
        </w:rPr>
        <w:t>Ерейментауско</w:t>
      </w:r>
      <w:r w:rsidR="00233C5E" w:rsidRPr="00C903F1">
        <w:rPr>
          <w:rFonts w:ascii="Times New Roman" w:hAnsi="Times New Roman" w:cs="Times New Roman"/>
          <w:kern w:val="2"/>
          <w:sz w:val="28"/>
          <w:szCs w:val="28"/>
          <w:lang w:eastAsia="en-US"/>
          <w14:ligatures w14:val="standardContextual"/>
        </w:rPr>
        <w:t>м</w:t>
      </w:r>
      <w:r w:rsidRPr="00C903F1">
        <w:rPr>
          <w:rFonts w:ascii="Times New Roman" w:hAnsi="Times New Roman" w:cs="Times New Roman"/>
          <w:kern w:val="2"/>
          <w:sz w:val="28"/>
          <w:szCs w:val="28"/>
          <w:lang w:eastAsia="en-US"/>
          <w14:ligatures w14:val="standardContextual"/>
        </w:rPr>
        <w:t xml:space="preserve"> район</w:t>
      </w:r>
      <w:r w:rsidR="00233C5E" w:rsidRPr="00C903F1">
        <w:rPr>
          <w:rFonts w:ascii="Times New Roman" w:hAnsi="Times New Roman" w:cs="Times New Roman"/>
          <w:kern w:val="2"/>
          <w:sz w:val="28"/>
          <w:szCs w:val="28"/>
          <w:lang w:eastAsia="en-US"/>
          <w14:ligatures w14:val="standardContextual"/>
        </w:rPr>
        <w:t xml:space="preserve">е площадь таких земель 301 225 га, а в Зерендинском районе 807 874 га. </w:t>
      </w:r>
      <w:r w:rsidR="00D61B0C" w:rsidRPr="00C903F1">
        <w:rPr>
          <w:rFonts w:ascii="Times New Roman" w:hAnsi="Times New Roman" w:cs="Times New Roman"/>
          <w:kern w:val="2"/>
          <w:sz w:val="28"/>
          <w:szCs w:val="28"/>
          <w:lang w:eastAsia="en-US"/>
          <w14:ligatures w14:val="standardContextual"/>
        </w:rPr>
        <w:t xml:space="preserve">Оценка экономической эффективности внедрения ГИС-методики проводилась с использованием стандартной методики </w:t>
      </w:r>
      <w:r w:rsidR="0016739B" w:rsidRPr="00C903F1">
        <w:rPr>
          <w:rFonts w:ascii="Times New Roman" w:hAnsi="Times New Roman" w:cs="Times New Roman"/>
          <w:kern w:val="2"/>
          <w:sz w:val="28"/>
          <w:szCs w:val="28"/>
          <w:lang w:eastAsia="en-US"/>
          <w14:ligatures w14:val="standardContextual"/>
        </w:rPr>
        <w:t xml:space="preserve">– </w:t>
      </w:r>
      <w:r w:rsidR="00D61B0C" w:rsidRPr="00C903F1">
        <w:rPr>
          <w:rFonts w:ascii="Times New Roman" w:hAnsi="Times New Roman" w:cs="Times New Roman"/>
          <w:kern w:val="2"/>
          <w:sz w:val="28"/>
          <w:szCs w:val="28"/>
          <w:lang w:eastAsia="en-US"/>
          <w14:ligatures w14:val="standardContextual"/>
        </w:rPr>
        <w:t>анализа соотношения затрат и выгод</w:t>
      </w:r>
      <w:r w:rsidR="008A5E9A" w:rsidRPr="00C903F1">
        <w:t xml:space="preserve"> </w:t>
      </w:r>
      <w:r w:rsidR="0034301F" w:rsidRPr="00C903F1">
        <w:rPr>
          <w:rFonts w:ascii="Times New Roman" w:hAnsi="Times New Roman" w:cs="Times New Roman"/>
          <w:kern w:val="2"/>
          <w:sz w:val="28"/>
          <w:szCs w:val="28"/>
          <w:lang w:eastAsia="en-US"/>
          <w14:ligatures w14:val="standardContextual"/>
        </w:rPr>
        <w:t>[2</w:t>
      </w:r>
      <w:r w:rsidR="00B42942" w:rsidRPr="00C903F1">
        <w:rPr>
          <w:rFonts w:ascii="Times New Roman" w:hAnsi="Times New Roman" w:cs="Times New Roman"/>
          <w:kern w:val="2"/>
          <w:sz w:val="28"/>
          <w:szCs w:val="28"/>
          <w:lang w:eastAsia="en-US"/>
          <w14:ligatures w14:val="standardContextual"/>
        </w:rPr>
        <w:t>9</w:t>
      </w:r>
      <w:r w:rsidR="00453632" w:rsidRPr="00453632">
        <w:rPr>
          <w:rFonts w:ascii="Times New Roman" w:hAnsi="Times New Roman" w:cs="Times New Roman"/>
          <w:kern w:val="2"/>
          <w:sz w:val="28"/>
          <w:szCs w:val="28"/>
          <w:lang w:eastAsia="en-US"/>
          <w14:ligatures w14:val="standardContextual"/>
        </w:rPr>
        <w:t>9</w:t>
      </w:r>
      <w:r w:rsidR="0034301F" w:rsidRPr="00C903F1">
        <w:rPr>
          <w:rFonts w:ascii="Times New Roman" w:hAnsi="Times New Roman" w:cs="Times New Roman"/>
          <w:kern w:val="2"/>
          <w:sz w:val="28"/>
          <w:szCs w:val="28"/>
          <w:lang w:eastAsia="en-US"/>
          <w14:ligatures w14:val="standardContextual"/>
        </w:rPr>
        <w:t xml:space="preserve">]. </w:t>
      </w:r>
      <w:r w:rsidR="00233C5E" w:rsidRPr="00C903F1">
        <w:rPr>
          <w:rFonts w:ascii="Times New Roman" w:hAnsi="Times New Roman" w:cs="Times New Roman"/>
          <w:kern w:val="2"/>
          <w:sz w:val="28"/>
          <w:szCs w:val="28"/>
          <w:lang w:eastAsia="en-US"/>
          <w14:ligatures w14:val="standardContextual"/>
        </w:rPr>
        <w:t>П</w:t>
      </w:r>
      <w:r w:rsidRPr="00C903F1">
        <w:rPr>
          <w:rFonts w:ascii="Times New Roman" w:hAnsi="Times New Roman" w:cs="Times New Roman"/>
          <w:kern w:val="2"/>
          <w:sz w:val="28"/>
          <w:szCs w:val="28"/>
          <w:lang w:eastAsia="en-US"/>
          <w14:ligatures w14:val="standardContextual"/>
        </w:rPr>
        <w:t>ри этом принята условная доля вовлечения в систем</w:t>
      </w:r>
      <w:r w:rsidR="00B13709" w:rsidRPr="00C903F1">
        <w:rPr>
          <w:rFonts w:ascii="Times New Roman" w:hAnsi="Times New Roman" w:cs="Times New Roman"/>
          <w:kern w:val="2"/>
          <w:sz w:val="28"/>
          <w:szCs w:val="28"/>
          <w:lang w:eastAsia="en-US"/>
          <w14:ligatures w14:val="standardContextual"/>
        </w:rPr>
        <w:t xml:space="preserve">у </w:t>
      </w:r>
      <w:r w:rsidRPr="00C903F1">
        <w:rPr>
          <w:rFonts w:ascii="Times New Roman" w:hAnsi="Times New Roman" w:cs="Times New Roman"/>
          <w:kern w:val="2"/>
          <w:sz w:val="28"/>
          <w:szCs w:val="28"/>
          <w:lang w:eastAsia="en-US"/>
          <w14:ligatures w14:val="standardContextual"/>
        </w:rPr>
        <w:t>α=1,0. Расчеты выполнены в ценах 2024 года с использованием следующих исходных параметров: прирост урожайности ΔY</w:t>
      </w:r>
      <w:r w:rsidR="009131C6" w:rsidRPr="00C903F1">
        <w:rPr>
          <w:rFonts w:ascii="Times New Roman" w:hAnsi="Times New Roman" w:cs="Times New Roman"/>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0,12 т/га, средняя цена зерна</w:t>
      </w:r>
      <w:r w:rsidR="00801C8E"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P=120</w:t>
      </w:r>
      <w:r w:rsidR="00B13709"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000 тг/т, экономия на ресурсах</w:t>
      </w:r>
      <w:r w:rsidR="00801C8E"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Δr=3000 тг/га, экономия полевых затрат</w:t>
      </w:r>
      <w:r w:rsidR="00801C8E"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Δc=1000 тг/га, предотвращение деградации на площади</w:t>
      </w:r>
      <w:r w:rsidR="00801C8E"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ΔA=15000 га</w:t>
      </w:r>
      <w:r w:rsidR="003C0CAE" w:rsidRPr="00C903F1">
        <w:rPr>
          <w:rFonts w:ascii="Times New Roman" w:hAnsi="Times New Roman" w:cs="Times New Roman"/>
          <w:kern w:val="2"/>
          <w:sz w:val="28"/>
          <w:szCs w:val="28"/>
          <w:lang w:eastAsia="en-US"/>
          <w14:ligatures w14:val="standardContextual"/>
        </w:rPr>
        <w:t xml:space="preserve"> </w:t>
      </w:r>
      <w:r w:rsidR="000F5AF7" w:rsidRPr="00C903F1">
        <w:rPr>
          <w:rFonts w:ascii="Times New Roman" w:hAnsi="Times New Roman" w:cs="Times New Roman"/>
          <w:kern w:val="2"/>
          <w:sz w:val="28"/>
          <w:szCs w:val="28"/>
          <w:lang w:eastAsia="en-US"/>
          <w14:ligatures w14:val="standardContextual"/>
        </w:rPr>
        <w:t>(</w:t>
      </w:r>
      <w:r w:rsidR="00447BBD" w:rsidRPr="00C903F1">
        <w:rPr>
          <w:rFonts w:ascii="Times New Roman" w:hAnsi="Times New Roman" w:cs="Times New Roman"/>
          <w:kern w:val="2"/>
          <w:sz w:val="28"/>
          <w:szCs w:val="28"/>
          <w:lang w:eastAsia="en-US"/>
          <w14:ligatures w14:val="standardContextual"/>
        </w:rPr>
        <w:t xml:space="preserve">в результате </w:t>
      </w:r>
      <w:r w:rsidR="000F5AF7" w:rsidRPr="00C903F1">
        <w:rPr>
          <w:rFonts w:ascii="Times New Roman" w:hAnsi="Times New Roman" w:cs="Times New Roman"/>
          <w:kern w:val="2"/>
          <w:sz w:val="28"/>
          <w:szCs w:val="28"/>
          <w:lang w:eastAsia="en-US"/>
          <w14:ligatures w14:val="standardContextual"/>
        </w:rPr>
        <w:t>примен</w:t>
      </w:r>
      <w:r w:rsidR="00447BBD" w:rsidRPr="00C903F1">
        <w:rPr>
          <w:rFonts w:ascii="Times New Roman" w:hAnsi="Times New Roman" w:cs="Times New Roman"/>
          <w:kern w:val="2"/>
          <w:sz w:val="28"/>
          <w:szCs w:val="28"/>
          <w:lang w:eastAsia="en-US"/>
          <w14:ligatures w14:val="standardContextual"/>
        </w:rPr>
        <w:t>ения</w:t>
      </w:r>
      <w:r w:rsidR="000F5AF7" w:rsidRPr="00C903F1">
        <w:rPr>
          <w:rFonts w:ascii="Times New Roman" w:hAnsi="Times New Roman" w:cs="Times New Roman"/>
          <w:kern w:val="2"/>
          <w:sz w:val="28"/>
          <w:szCs w:val="28"/>
          <w:lang w:eastAsia="en-US"/>
          <w14:ligatures w14:val="standardContextual"/>
        </w:rPr>
        <w:t xml:space="preserve"> п</w:t>
      </w:r>
      <w:r w:rsidR="003C0CAE" w:rsidRPr="00C903F1">
        <w:rPr>
          <w:rFonts w:ascii="Times New Roman" w:hAnsi="Times New Roman" w:cs="Times New Roman"/>
          <w:kern w:val="2"/>
          <w:sz w:val="28"/>
          <w:szCs w:val="28"/>
          <w:lang w:eastAsia="en-US"/>
          <w14:ligatures w14:val="standardContextual"/>
        </w:rPr>
        <w:t>оправк</w:t>
      </w:r>
      <w:r w:rsidR="00447BBD" w:rsidRPr="00C903F1">
        <w:rPr>
          <w:rFonts w:ascii="Times New Roman" w:hAnsi="Times New Roman" w:cs="Times New Roman"/>
          <w:kern w:val="2"/>
          <w:sz w:val="28"/>
          <w:szCs w:val="28"/>
          <w:lang w:eastAsia="en-US"/>
          <w14:ligatures w14:val="standardContextual"/>
        </w:rPr>
        <w:t>и</w:t>
      </w:r>
      <w:r w:rsidR="003C0CAE" w:rsidRPr="00C903F1">
        <w:rPr>
          <w:rFonts w:ascii="Times New Roman" w:hAnsi="Times New Roman" w:cs="Times New Roman"/>
          <w:kern w:val="2"/>
          <w:sz w:val="28"/>
          <w:szCs w:val="28"/>
          <w:lang w:eastAsia="en-US"/>
          <w14:ligatures w14:val="standardContextual"/>
        </w:rPr>
        <w:t xml:space="preserve"> 0,65</w:t>
      </w:r>
      <w:r w:rsidR="00447BBD" w:rsidRPr="00C903F1">
        <w:rPr>
          <w:rFonts w:ascii="Times New Roman" w:hAnsi="Times New Roman" w:cs="Times New Roman"/>
          <w:kern w:val="2"/>
          <w:sz w:val="28"/>
          <w:szCs w:val="28"/>
          <w:lang w:eastAsia="en-US"/>
          <w14:ligatures w14:val="standardContextual"/>
        </w:rPr>
        <w:t xml:space="preserve"> на порог достижения цели</w:t>
      </w:r>
      <w:r w:rsidR="000F5AF7" w:rsidRPr="00C903F1">
        <w:rPr>
          <w:rFonts w:ascii="Times New Roman" w:hAnsi="Times New Roman" w:cs="Times New Roman"/>
          <w:kern w:val="2"/>
          <w:sz w:val="28"/>
          <w:szCs w:val="28"/>
          <w:lang w:eastAsia="en-US"/>
          <w14:ligatures w14:val="standardContextual"/>
        </w:rPr>
        <w:t>)</w:t>
      </w:r>
      <w:r w:rsidR="00801C8E" w:rsidRPr="00C903F1">
        <w:rPr>
          <w:rFonts w:ascii="Times New Roman" w:hAnsi="Times New Roman" w:cs="Times New Roman"/>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 xml:space="preserve"> при нормативных затратах восстановления</w:t>
      </w:r>
      <w:r w:rsidR="00801C8E"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k=9000 тг/га, а также снижение трудозатрат на</w:t>
      </w:r>
      <w:r w:rsidR="00B13709"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ΔT=7000 ч/год при средней ставке W=3500 тг/ч</w:t>
      </w:r>
      <w:r w:rsidR="00BE71C7" w:rsidRPr="00C903F1">
        <w:rPr>
          <w:rFonts w:ascii="Times New Roman" w:hAnsi="Times New Roman" w:cs="Times New Roman"/>
          <w:kern w:val="2"/>
          <w:sz w:val="28"/>
          <w:szCs w:val="28"/>
          <w:lang w:val="kk-KZ" w:eastAsia="en-US"/>
          <w14:ligatures w14:val="standardContextual"/>
        </w:rPr>
        <w:t xml:space="preserve"> (табл.16)</w:t>
      </w:r>
      <w:r w:rsidRPr="00C903F1">
        <w:rPr>
          <w:rFonts w:ascii="Times New Roman" w:hAnsi="Times New Roman" w:cs="Times New Roman"/>
          <w:kern w:val="2"/>
          <w:sz w:val="28"/>
          <w:szCs w:val="28"/>
          <w:lang w:eastAsia="en-US"/>
          <w14:ligatures w14:val="standardContextual"/>
        </w:rPr>
        <w:t>.</w:t>
      </w:r>
    </w:p>
    <w:p w14:paraId="4A98AF8A" w14:textId="77777777" w:rsidR="000339DD" w:rsidRPr="00C903F1" w:rsidRDefault="000339DD" w:rsidP="0065296E">
      <w:pPr>
        <w:spacing w:after="0" w:line="240" w:lineRule="auto"/>
        <w:ind w:firstLine="720"/>
        <w:jc w:val="both"/>
        <w:rPr>
          <w:rFonts w:ascii="Times New Roman" w:hAnsi="Times New Roman" w:cs="Times New Roman"/>
          <w:kern w:val="2"/>
          <w:sz w:val="28"/>
          <w:szCs w:val="28"/>
          <w:lang w:eastAsia="en-US"/>
          <w14:ligatures w14:val="standardContextual"/>
        </w:rPr>
      </w:pPr>
    </w:p>
    <w:p w14:paraId="4938C3F4" w14:textId="77777777" w:rsidR="0016739B" w:rsidRPr="00E90078" w:rsidRDefault="0016739B" w:rsidP="00BF4C96">
      <w:pPr>
        <w:spacing w:after="0" w:line="240" w:lineRule="auto"/>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Таблица </w:t>
      </w:r>
      <w:r w:rsidR="000111FA" w:rsidRPr="00C903F1">
        <w:rPr>
          <w:rFonts w:ascii="Times New Roman" w:hAnsi="Times New Roman" w:cs="Times New Roman"/>
          <w:kern w:val="2"/>
          <w:sz w:val="28"/>
          <w:szCs w:val="28"/>
          <w:lang w:eastAsia="en-US"/>
          <w14:ligatures w14:val="standardContextual"/>
        </w:rPr>
        <w:t>1</w:t>
      </w:r>
      <w:r w:rsidR="003D4EE7" w:rsidRPr="00C903F1">
        <w:rPr>
          <w:rFonts w:ascii="Times New Roman" w:hAnsi="Times New Roman" w:cs="Times New Roman"/>
          <w:kern w:val="2"/>
          <w:sz w:val="28"/>
          <w:szCs w:val="28"/>
          <w:lang w:val="kk-KZ" w:eastAsia="en-US"/>
          <w14:ligatures w14:val="standardContextual"/>
        </w:rPr>
        <w:t>6</w:t>
      </w:r>
      <w:r w:rsidR="00C638EA" w:rsidRPr="00C903F1">
        <w:rPr>
          <w:rFonts w:ascii="Times New Roman" w:hAnsi="Times New Roman" w:cs="Times New Roman"/>
          <w:kern w:val="2"/>
          <w:sz w:val="28"/>
          <w:szCs w:val="28"/>
          <w:lang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 Эффекты от внедрения ГИС-методики пригодности</w:t>
      </w:r>
    </w:p>
    <w:p w14:paraId="21C23BF0" w14:textId="77777777" w:rsidR="00C638EA" w:rsidRPr="00C903F1" w:rsidRDefault="00C638EA" w:rsidP="00B13709">
      <w:pPr>
        <w:spacing w:after="0" w:line="240" w:lineRule="auto"/>
        <w:ind w:firstLine="720"/>
        <w:jc w:val="both"/>
        <w:rPr>
          <w:rFonts w:ascii="Times New Roman" w:hAnsi="Times New Roman" w:cs="Times New Roman"/>
          <w:kern w:val="2"/>
          <w:sz w:val="28"/>
          <w:szCs w:val="28"/>
          <w:lang w:eastAsia="en-US"/>
          <w14:ligatures w14:val="standardContextual"/>
        </w:rPr>
      </w:pPr>
    </w:p>
    <w:tbl>
      <w:tblPr>
        <w:tblStyle w:val="ab"/>
        <w:tblW w:w="0" w:type="auto"/>
        <w:tblLayout w:type="fixed"/>
        <w:tblLook w:val="04A0" w:firstRow="1" w:lastRow="0" w:firstColumn="1" w:lastColumn="0" w:noHBand="0" w:noVBand="1"/>
      </w:tblPr>
      <w:tblGrid>
        <w:gridCol w:w="2830"/>
        <w:gridCol w:w="993"/>
        <w:gridCol w:w="1344"/>
        <w:gridCol w:w="1467"/>
        <w:gridCol w:w="1527"/>
        <w:gridCol w:w="1467"/>
      </w:tblGrid>
      <w:tr w:rsidR="005A6FCB" w:rsidRPr="000339DD" w14:paraId="72D93A8D" w14:textId="77777777" w:rsidTr="0065296E">
        <w:trPr>
          <w:trHeight w:val="725"/>
        </w:trPr>
        <w:tc>
          <w:tcPr>
            <w:tcW w:w="2830" w:type="dxa"/>
          </w:tcPr>
          <w:p w14:paraId="338226ED" w14:textId="77777777" w:rsidR="005A6FCB" w:rsidRPr="000339DD" w:rsidRDefault="005A6FCB" w:rsidP="0065296E">
            <w:pPr>
              <w:jc w:val="center"/>
              <w:rPr>
                <w:rFonts w:ascii="Times New Roman" w:hAnsi="Times New Roman" w:cs="Times New Roman"/>
                <w:kern w:val="2"/>
                <w:sz w:val="26"/>
                <w:szCs w:val="26"/>
                <w:lang w:eastAsia="en-US"/>
                <w14:ligatures w14:val="standardContextual"/>
              </w:rPr>
            </w:pPr>
            <w:r w:rsidRPr="000339DD">
              <w:rPr>
                <w:rFonts w:ascii="Times New Roman" w:hAnsi="Times New Roman" w:cs="Times New Roman"/>
                <w:sz w:val="26"/>
                <w:szCs w:val="26"/>
              </w:rPr>
              <w:t>Статья эффекта</w:t>
            </w:r>
          </w:p>
        </w:tc>
        <w:tc>
          <w:tcPr>
            <w:tcW w:w="993" w:type="dxa"/>
          </w:tcPr>
          <w:p w14:paraId="231C298B" w14:textId="77777777" w:rsidR="005A6FCB" w:rsidRPr="000339DD" w:rsidRDefault="005A6FCB" w:rsidP="0065296E">
            <w:pPr>
              <w:jc w:val="center"/>
              <w:rPr>
                <w:rFonts w:ascii="Times New Roman" w:hAnsi="Times New Roman" w:cs="Times New Roman"/>
                <w:kern w:val="2"/>
                <w:sz w:val="26"/>
                <w:szCs w:val="26"/>
                <w:lang w:eastAsia="en-US"/>
                <w14:ligatures w14:val="standardContextual"/>
              </w:rPr>
            </w:pPr>
            <w:r w:rsidRPr="000339DD">
              <w:rPr>
                <w:rFonts w:ascii="Times New Roman" w:hAnsi="Times New Roman" w:cs="Times New Roman"/>
                <w:sz w:val="26"/>
                <w:szCs w:val="26"/>
              </w:rPr>
              <w:t>Единица</w:t>
            </w:r>
          </w:p>
        </w:tc>
        <w:tc>
          <w:tcPr>
            <w:tcW w:w="1344" w:type="dxa"/>
          </w:tcPr>
          <w:p w14:paraId="0A726C00" w14:textId="77777777" w:rsidR="005A6FCB" w:rsidRPr="000339DD" w:rsidRDefault="005A6FCB" w:rsidP="0065296E">
            <w:pPr>
              <w:jc w:val="center"/>
              <w:rPr>
                <w:rFonts w:ascii="Times New Roman" w:hAnsi="Times New Roman" w:cs="Times New Roman"/>
                <w:kern w:val="2"/>
                <w:sz w:val="26"/>
                <w:szCs w:val="26"/>
                <w:lang w:eastAsia="en-US"/>
                <w14:ligatures w14:val="standardContextual"/>
              </w:rPr>
            </w:pPr>
            <w:r w:rsidRPr="000339DD">
              <w:rPr>
                <w:rFonts w:ascii="Times New Roman" w:hAnsi="Times New Roman" w:cs="Times New Roman"/>
                <w:sz w:val="26"/>
                <w:szCs w:val="26"/>
              </w:rPr>
              <w:t>Значение, Ерейментау</w:t>
            </w:r>
          </w:p>
        </w:tc>
        <w:tc>
          <w:tcPr>
            <w:tcW w:w="1467" w:type="dxa"/>
          </w:tcPr>
          <w:p w14:paraId="62A5FFCF" w14:textId="77777777" w:rsidR="005A6FCB" w:rsidRPr="000339DD" w:rsidRDefault="005A6FCB" w:rsidP="0065296E">
            <w:pPr>
              <w:jc w:val="center"/>
              <w:rPr>
                <w:rFonts w:ascii="Times New Roman" w:hAnsi="Times New Roman" w:cs="Times New Roman"/>
                <w:sz w:val="26"/>
                <w:szCs w:val="26"/>
              </w:rPr>
            </w:pPr>
            <w:r w:rsidRPr="000339DD">
              <w:rPr>
                <w:rFonts w:ascii="Times New Roman" w:hAnsi="Times New Roman" w:cs="Times New Roman"/>
                <w:sz w:val="26"/>
                <w:szCs w:val="26"/>
              </w:rPr>
              <w:t>Доля, %</w:t>
            </w:r>
          </w:p>
          <w:p w14:paraId="155390CD" w14:textId="77777777" w:rsidR="005A6FCB" w:rsidRPr="000339DD" w:rsidRDefault="005A6FCB" w:rsidP="0065296E">
            <w:pPr>
              <w:jc w:val="center"/>
              <w:rPr>
                <w:rFonts w:ascii="Times New Roman" w:hAnsi="Times New Roman" w:cs="Times New Roman"/>
                <w:kern w:val="2"/>
                <w:sz w:val="26"/>
                <w:szCs w:val="26"/>
                <w:lang w:eastAsia="en-US"/>
                <w14:ligatures w14:val="standardContextual"/>
              </w:rPr>
            </w:pPr>
            <w:r w:rsidRPr="000339DD">
              <w:rPr>
                <w:rFonts w:ascii="Times New Roman" w:hAnsi="Times New Roman" w:cs="Times New Roman"/>
                <w:sz w:val="26"/>
                <w:szCs w:val="26"/>
              </w:rPr>
              <w:t>Ерейментау</w:t>
            </w:r>
          </w:p>
        </w:tc>
        <w:tc>
          <w:tcPr>
            <w:tcW w:w="1527" w:type="dxa"/>
          </w:tcPr>
          <w:p w14:paraId="41E6D1D4" w14:textId="77777777" w:rsidR="005A6FCB" w:rsidRPr="000339DD" w:rsidRDefault="005A6FCB" w:rsidP="0065296E">
            <w:pPr>
              <w:jc w:val="center"/>
              <w:rPr>
                <w:rFonts w:ascii="Times New Roman" w:hAnsi="Times New Roman" w:cs="Times New Roman"/>
                <w:sz w:val="26"/>
                <w:szCs w:val="26"/>
              </w:rPr>
            </w:pPr>
            <w:r w:rsidRPr="000339DD">
              <w:rPr>
                <w:rFonts w:ascii="Times New Roman" w:hAnsi="Times New Roman" w:cs="Times New Roman"/>
                <w:sz w:val="26"/>
                <w:szCs w:val="26"/>
              </w:rPr>
              <w:t>Значение, Зеренды</w:t>
            </w:r>
          </w:p>
        </w:tc>
        <w:tc>
          <w:tcPr>
            <w:tcW w:w="1467" w:type="dxa"/>
          </w:tcPr>
          <w:p w14:paraId="4F0C852F" w14:textId="77777777" w:rsidR="005A6FCB" w:rsidRPr="000339DD" w:rsidRDefault="005A6FCB" w:rsidP="0065296E">
            <w:pPr>
              <w:jc w:val="center"/>
              <w:rPr>
                <w:rFonts w:ascii="Times New Roman" w:hAnsi="Times New Roman" w:cs="Times New Roman"/>
                <w:sz w:val="26"/>
                <w:szCs w:val="26"/>
              </w:rPr>
            </w:pPr>
            <w:r w:rsidRPr="000339DD">
              <w:rPr>
                <w:rFonts w:ascii="Times New Roman" w:hAnsi="Times New Roman" w:cs="Times New Roman"/>
                <w:sz w:val="26"/>
                <w:szCs w:val="26"/>
              </w:rPr>
              <w:t>Доля, %</w:t>
            </w:r>
          </w:p>
          <w:p w14:paraId="2E5E4DBE" w14:textId="77777777" w:rsidR="005A6FCB" w:rsidRPr="000339DD" w:rsidRDefault="005A6FCB" w:rsidP="0065296E">
            <w:pPr>
              <w:jc w:val="center"/>
              <w:rPr>
                <w:rFonts w:ascii="Times New Roman" w:hAnsi="Times New Roman" w:cs="Times New Roman"/>
                <w:sz w:val="26"/>
                <w:szCs w:val="26"/>
              </w:rPr>
            </w:pPr>
            <w:r w:rsidRPr="000339DD">
              <w:rPr>
                <w:rFonts w:ascii="Times New Roman" w:hAnsi="Times New Roman" w:cs="Times New Roman"/>
                <w:sz w:val="26"/>
                <w:szCs w:val="26"/>
              </w:rPr>
              <w:t>Зеренды</w:t>
            </w:r>
          </w:p>
        </w:tc>
      </w:tr>
      <w:tr w:rsidR="0065296E" w:rsidRPr="000339DD" w14:paraId="34EDD335" w14:textId="77777777" w:rsidTr="0065296E">
        <w:trPr>
          <w:trHeight w:val="725"/>
        </w:trPr>
        <w:tc>
          <w:tcPr>
            <w:tcW w:w="2830" w:type="dxa"/>
          </w:tcPr>
          <w:p w14:paraId="12A82CD6"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Прирост урожайности</w:t>
            </w:r>
          </w:p>
        </w:tc>
        <w:tc>
          <w:tcPr>
            <w:tcW w:w="993" w:type="dxa"/>
          </w:tcPr>
          <w:p w14:paraId="58CCB9B9"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тг/год</w:t>
            </w:r>
          </w:p>
        </w:tc>
        <w:tc>
          <w:tcPr>
            <w:tcW w:w="1344" w:type="dxa"/>
          </w:tcPr>
          <w:p w14:paraId="40FDDFF3"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4337640000</w:t>
            </w:r>
          </w:p>
        </w:tc>
        <w:tc>
          <w:tcPr>
            <w:tcW w:w="1467" w:type="dxa"/>
          </w:tcPr>
          <w:p w14:paraId="66853CC6"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76,0717217</w:t>
            </w:r>
          </w:p>
        </w:tc>
        <w:tc>
          <w:tcPr>
            <w:tcW w:w="1527" w:type="dxa"/>
          </w:tcPr>
          <w:p w14:paraId="20796D6B"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11633385600</w:t>
            </w:r>
          </w:p>
        </w:tc>
        <w:tc>
          <w:tcPr>
            <w:tcW w:w="1467" w:type="dxa"/>
          </w:tcPr>
          <w:p w14:paraId="6D677484"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77,43004611</w:t>
            </w:r>
          </w:p>
        </w:tc>
      </w:tr>
      <w:tr w:rsidR="0065296E" w:rsidRPr="000339DD" w14:paraId="6C1A759A" w14:textId="77777777" w:rsidTr="0065296E">
        <w:trPr>
          <w:trHeight w:val="725"/>
        </w:trPr>
        <w:tc>
          <w:tcPr>
            <w:tcW w:w="2830" w:type="dxa"/>
          </w:tcPr>
          <w:p w14:paraId="22CC576C"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Экономия ресурсов (</w:t>
            </w:r>
            <w:proofErr w:type="gramStart"/>
            <w:r w:rsidRPr="000339DD">
              <w:rPr>
                <w:rFonts w:ascii="Times New Roman" w:hAnsi="Times New Roman" w:cs="Times New Roman"/>
                <w:sz w:val="26"/>
                <w:szCs w:val="26"/>
              </w:rPr>
              <w:t>удобр.,</w:t>
            </w:r>
            <w:proofErr w:type="gramEnd"/>
            <w:r w:rsidRPr="000339DD">
              <w:rPr>
                <w:rFonts w:ascii="Times New Roman" w:hAnsi="Times New Roman" w:cs="Times New Roman"/>
                <w:sz w:val="26"/>
                <w:szCs w:val="26"/>
              </w:rPr>
              <w:t xml:space="preserve"> ГСМ)</w:t>
            </w:r>
          </w:p>
        </w:tc>
        <w:tc>
          <w:tcPr>
            <w:tcW w:w="993" w:type="dxa"/>
          </w:tcPr>
          <w:p w14:paraId="1442826F"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тг/год</w:t>
            </w:r>
          </w:p>
        </w:tc>
        <w:tc>
          <w:tcPr>
            <w:tcW w:w="1344" w:type="dxa"/>
          </w:tcPr>
          <w:p w14:paraId="569298A4"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903675000</w:t>
            </w:r>
          </w:p>
        </w:tc>
        <w:tc>
          <w:tcPr>
            <w:tcW w:w="1467" w:type="dxa"/>
          </w:tcPr>
          <w:p w14:paraId="50F6ADE2"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15,84827535</w:t>
            </w:r>
          </w:p>
        </w:tc>
        <w:tc>
          <w:tcPr>
            <w:tcW w:w="1527" w:type="dxa"/>
          </w:tcPr>
          <w:p w14:paraId="22799CEE"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2423622000</w:t>
            </w:r>
          </w:p>
        </w:tc>
        <w:tc>
          <w:tcPr>
            <w:tcW w:w="1467" w:type="dxa"/>
          </w:tcPr>
          <w:p w14:paraId="2E862A88"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16,13125961</w:t>
            </w:r>
          </w:p>
        </w:tc>
      </w:tr>
      <w:tr w:rsidR="0065296E" w:rsidRPr="000339DD" w14:paraId="6A90C234" w14:textId="77777777" w:rsidTr="0065296E">
        <w:trPr>
          <w:trHeight w:val="725"/>
        </w:trPr>
        <w:tc>
          <w:tcPr>
            <w:tcW w:w="2830" w:type="dxa"/>
          </w:tcPr>
          <w:p w14:paraId="4E1E78C0"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Экономия полевых/логистических затрат</w:t>
            </w:r>
          </w:p>
        </w:tc>
        <w:tc>
          <w:tcPr>
            <w:tcW w:w="993" w:type="dxa"/>
          </w:tcPr>
          <w:p w14:paraId="020B357F"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тг/год</w:t>
            </w:r>
          </w:p>
        </w:tc>
        <w:tc>
          <w:tcPr>
            <w:tcW w:w="1344" w:type="dxa"/>
          </w:tcPr>
          <w:p w14:paraId="030FF127"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301225000</w:t>
            </w:r>
          </w:p>
        </w:tc>
        <w:tc>
          <w:tcPr>
            <w:tcW w:w="1467" w:type="dxa"/>
          </w:tcPr>
          <w:p w14:paraId="15A31880"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5,282758451</w:t>
            </w:r>
          </w:p>
        </w:tc>
        <w:tc>
          <w:tcPr>
            <w:tcW w:w="1527" w:type="dxa"/>
          </w:tcPr>
          <w:p w14:paraId="2CEF9ADF"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807874000</w:t>
            </w:r>
          </w:p>
        </w:tc>
        <w:tc>
          <w:tcPr>
            <w:tcW w:w="1467" w:type="dxa"/>
          </w:tcPr>
          <w:p w14:paraId="7F152DF3"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5,377086535</w:t>
            </w:r>
          </w:p>
        </w:tc>
      </w:tr>
      <w:tr w:rsidR="0065296E" w:rsidRPr="000339DD" w14:paraId="2EC2301D" w14:textId="77777777" w:rsidTr="0065296E">
        <w:trPr>
          <w:trHeight w:val="725"/>
        </w:trPr>
        <w:tc>
          <w:tcPr>
            <w:tcW w:w="2830" w:type="dxa"/>
          </w:tcPr>
          <w:p w14:paraId="4E7739B4"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Предотвращение деградации (экономия на восстановлении)</w:t>
            </w:r>
          </w:p>
        </w:tc>
        <w:tc>
          <w:tcPr>
            <w:tcW w:w="993" w:type="dxa"/>
          </w:tcPr>
          <w:p w14:paraId="4EED8F0C"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тг/год</w:t>
            </w:r>
          </w:p>
        </w:tc>
        <w:tc>
          <w:tcPr>
            <w:tcW w:w="1344" w:type="dxa"/>
          </w:tcPr>
          <w:p w14:paraId="0A95A557"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135000000</w:t>
            </w:r>
          </w:p>
        </w:tc>
        <w:tc>
          <w:tcPr>
            <w:tcW w:w="1467" w:type="dxa"/>
          </w:tcPr>
          <w:p w14:paraId="29F4B640"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2,36757371</w:t>
            </w:r>
          </w:p>
        </w:tc>
        <w:tc>
          <w:tcPr>
            <w:tcW w:w="1527" w:type="dxa"/>
          </w:tcPr>
          <w:p w14:paraId="2C007F35"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135000000</w:t>
            </w:r>
          </w:p>
        </w:tc>
        <w:tc>
          <w:tcPr>
            <w:tcW w:w="1467" w:type="dxa"/>
          </w:tcPr>
          <w:p w14:paraId="2A1CD272"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0,898539478</w:t>
            </w:r>
          </w:p>
        </w:tc>
      </w:tr>
      <w:tr w:rsidR="0065296E" w:rsidRPr="000339DD" w14:paraId="6391861E" w14:textId="77777777" w:rsidTr="0065296E">
        <w:trPr>
          <w:trHeight w:val="725"/>
        </w:trPr>
        <w:tc>
          <w:tcPr>
            <w:tcW w:w="2830" w:type="dxa"/>
          </w:tcPr>
          <w:p w14:paraId="6ABC9410"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Экономия трудовых ресурсов</w:t>
            </w:r>
          </w:p>
        </w:tc>
        <w:tc>
          <w:tcPr>
            <w:tcW w:w="993" w:type="dxa"/>
          </w:tcPr>
          <w:p w14:paraId="5F89073F"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тг/год</w:t>
            </w:r>
          </w:p>
        </w:tc>
        <w:tc>
          <w:tcPr>
            <w:tcW w:w="1344" w:type="dxa"/>
          </w:tcPr>
          <w:p w14:paraId="26E7E922"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24500000</w:t>
            </w:r>
          </w:p>
        </w:tc>
        <w:tc>
          <w:tcPr>
            <w:tcW w:w="1467" w:type="dxa"/>
          </w:tcPr>
          <w:p w14:paraId="29E790C0"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0,429670784</w:t>
            </w:r>
          </w:p>
        </w:tc>
        <w:tc>
          <w:tcPr>
            <w:tcW w:w="1527" w:type="dxa"/>
          </w:tcPr>
          <w:p w14:paraId="33A8CF99"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24500000</w:t>
            </w:r>
          </w:p>
        </w:tc>
        <w:tc>
          <w:tcPr>
            <w:tcW w:w="1467" w:type="dxa"/>
          </w:tcPr>
          <w:p w14:paraId="6E30DCBF" w14:textId="77777777" w:rsidR="0065296E" w:rsidRPr="000339DD" w:rsidRDefault="0065296E" w:rsidP="0065296E">
            <w:pPr>
              <w:jc w:val="center"/>
              <w:rPr>
                <w:rFonts w:ascii="Times New Roman" w:hAnsi="Times New Roman" w:cs="Times New Roman"/>
                <w:sz w:val="26"/>
                <w:szCs w:val="26"/>
              </w:rPr>
            </w:pPr>
            <w:r w:rsidRPr="000339DD">
              <w:rPr>
                <w:rFonts w:ascii="Times New Roman" w:hAnsi="Times New Roman" w:cs="Times New Roman"/>
                <w:sz w:val="26"/>
                <w:szCs w:val="26"/>
              </w:rPr>
              <w:t>0,163068276</w:t>
            </w:r>
          </w:p>
        </w:tc>
      </w:tr>
      <w:tr w:rsidR="0065296E" w:rsidRPr="000339DD" w14:paraId="1DC42F28" w14:textId="77777777" w:rsidTr="0065296E">
        <w:trPr>
          <w:trHeight w:val="278"/>
        </w:trPr>
        <w:tc>
          <w:tcPr>
            <w:tcW w:w="9628" w:type="dxa"/>
            <w:gridSpan w:val="6"/>
          </w:tcPr>
          <w:p w14:paraId="60D31B1E" w14:textId="77777777" w:rsidR="0065296E" w:rsidRPr="000339DD" w:rsidRDefault="0065296E" w:rsidP="0065296E">
            <w:pPr>
              <w:rPr>
                <w:rFonts w:ascii="Times New Roman" w:hAnsi="Times New Roman" w:cs="Times New Roman"/>
                <w:sz w:val="26"/>
                <w:szCs w:val="26"/>
              </w:rPr>
            </w:pPr>
            <w:r w:rsidRPr="000339DD">
              <w:rPr>
                <w:rFonts w:ascii="Times New Roman" w:hAnsi="Times New Roman" w:cs="Times New Roman"/>
                <w:sz w:val="26"/>
                <w:szCs w:val="26"/>
                <w:lang w:val="kk-KZ"/>
              </w:rPr>
              <w:t>Примечание: составлена автором</w:t>
            </w:r>
          </w:p>
        </w:tc>
      </w:tr>
    </w:tbl>
    <w:p w14:paraId="0A51E288" w14:textId="77777777" w:rsidR="0016739B" w:rsidRPr="00C903F1" w:rsidRDefault="0016739B" w:rsidP="0065296E">
      <w:pPr>
        <w:spacing w:after="0" w:line="240" w:lineRule="auto"/>
        <w:jc w:val="both"/>
        <w:rPr>
          <w:rFonts w:ascii="Times New Roman" w:hAnsi="Times New Roman" w:cs="Times New Roman"/>
          <w:kern w:val="2"/>
          <w:sz w:val="28"/>
          <w:szCs w:val="28"/>
          <w:lang w:eastAsia="en-US"/>
          <w14:ligatures w14:val="standardContextual"/>
        </w:rPr>
      </w:pPr>
    </w:p>
    <w:p w14:paraId="026C3C73" w14:textId="77777777" w:rsidR="0016739B" w:rsidRPr="00C903F1" w:rsidRDefault="0016739B" w:rsidP="0016739B">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Таким образом, в структуре совокупного экономического эффекта внедрения ГИС-методики в Ерейментауском районе доминирующим фактором выступает прирост урожайности, обеспечивающий 76,1 % всех выгод (4,34 млрд тг/год). На втором месте находится экономия материально-технических ресурсов (удобрения, семена, ГСМ), доля которой составляет 15,8 % (0,90 млрд тг/год). Совокупный вклад трёх остальных статей </w:t>
      </w:r>
      <w:r w:rsidR="00617407" w:rsidRPr="00C903F1">
        <w:rPr>
          <w:rFonts w:ascii="Times New Roman" w:hAnsi="Times New Roman" w:cs="Times New Roman"/>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 xml:space="preserve"> снижение полевых и логистических затрат, предотвращение деградации земель и экономия трудовых ресурсов </w:t>
      </w:r>
      <w:r w:rsidR="00C618BA" w:rsidRPr="00C618BA">
        <w:rPr>
          <w:rFonts w:ascii="Times New Roman" w:hAnsi="Times New Roman" w:cs="Times New Roman"/>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 xml:space="preserve"> не превышает 8,1 % (0,46 млрд тг/год).</w:t>
      </w:r>
    </w:p>
    <w:p w14:paraId="0D57AE5E" w14:textId="77777777" w:rsidR="0016739B" w:rsidRPr="00C903F1" w:rsidRDefault="0016739B" w:rsidP="0016739B">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В свою очередь, в Зерендинском районе распределение эффектов имеет аналогичную структуру: основная часть (77,4 %) формируется за счёт прироста урожайности (11,63 млрд тг/год), на втором месте находится экономия ресурсов (16,1 %, 2,42 млрд тг/год). Вклад остальных трёх статей составляет лишь 6,5 % (0,97 млрд тг/год), что указывает на доминирующее значение факторов, связанных с повышением урожайности и рационализацией ресурсопользования.</w:t>
      </w:r>
    </w:p>
    <w:p w14:paraId="48E247CA" w14:textId="5E931FEA" w:rsidR="00826C5B" w:rsidRDefault="0016739B" w:rsidP="000339DD">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На основании выполненных расчётов представляется возможным сопоставить интегральные показатели экономической эффективности внедрения ГИС-методики в двух районах. Сравнительные данные сведены в таблицу</w:t>
      </w:r>
      <w:r w:rsidR="00BE71C7" w:rsidRPr="00C903F1">
        <w:rPr>
          <w:rFonts w:ascii="Times New Roman" w:hAnsi="Times New Roman" w:cs="Times New Roman"/>
          <w:kern w:val="2"/>
          <w:sz w:val="28"/>
          <w:szCs w:val="28"/>
          <w:lang w:eastAsia="en-US"/>
          <w14:ligatures w14:val="standardContextual"/>
        </w:rPr>
        <w:t xml:space="preserve"> 17</w:t>
      </w:r>
      <w:r w:rsidRPr="00C903F1">
        <w:rPr>
          <w:rFonts w:ascii="Times New Roman" w:hAnsi="Times New Roman" w:cs="Times New Roman"/>
          <w:kern w:val="2"/>
          <w:sz w:val="28"/>
          <w:szCs w:val="28"/>
          <w:lang w:eastAsia="en-US"/>
          <w14:ligatures w14:val="standardContextual"/>
        </w:rPr>
        <w:t>, где отражены совокупный годовой эффект, удельная выгода на один гектар управляемых земель, величина чистого денежного потока, а также срок окупаемости капитальных затрат.</w:t>
      </w:r>
    </w:p>
    <w:p w14:paraId="378A8C0E" w14:textId="77777777" w:rsidR="0016739B" w:rsidRPr="00C903F1" w:rsidRDefault="0016739B" w:rsidP="0065296E">
      <w:pPr>
        <w:spacing w:after="0" w:line="240" w:lineRule="auto"/>
        <w:jc w:val="both"/>
        <w:rPr>
          <w:rFonts w:ascii="Times New Roman" w:hAnsi="Times New Roman" w:cs="Times New Roman"/>
          <w:kern w:val="2"/>
          <w:sz w:val="28"/>
          <w:szCs w:val="28"/>
          <w:lang w:val="kk-KZ" w:eastAsia="en-US"/>
          <w14:ligatures w14:val="standardContextual"/>
        </w:rPr>
      </w:pPr>
      <w:r w:rsidRPr="00C903F1">
        <w:rPr>
          <w:rFonts w:ascii="Times New Roman" w:hAnsi="Times New Roman" w:cs="Times New Roman"/>
          <w:kern w:val="2"/>
          <w:sz w:val="28"/>
          <w:szCs w:val="28"/>
          <w:lang w:eastAsia="en-US"/>
          <w14:ligatures w14:val="standardContextual"/>
        </w:rPr>
        <w:t>Таблица</w:t>
      </w:r>
      <w:r w:rsidR="000111FA" w:rsidRPr="00C903F1">
        <w:rPr>
          <w:rFonts w:ascii="Times New Roman" w:hAnsi="Times New Roman" w:cs="Times New Roman"/>
          <w:kern w:val="2"/>
          <w:sz w:val="28"/>
          <w:szCs w:val="28"/>
          <w:lang w:eastAsia="en-US"/>
          <w14:ligatures w14:val="standardContextual"/>
        </w:rPr>
        <w:t xml:space="preserve"> 1</w:t>
      </w:r>
      <w:r w:rsidR="00BE71C7" w:rsidRPr="00C903F1">
        <w:rPr>
          <w:rFonts w:ascii="Times New Roman" w:hAnsi="Times New Roman" w:cs="Times New Roman"/>
          <w:kern w:val="2"/>
          <w:sz w:val="28"/>
          <w:szCs w:val="28"/>
          <w:lang w:eastAsia="en-US"/>
          <w14:ligatures w14:val="standardContextual"/>
        </w:rPr>
        <w:t>7</w:t>
      </w:r>
      <w:r w:rsidR="00F75F1B" w:rsidRPr="00C903F1">
        <w:rPr>
          <w:rFonts w:ascii="Times New Roman" w:hAnsi="Times New Roman" w:cs="Times New Roman"/>
          <w:kern w:val="2"/>
          <w:sz w:val="28"/>
          <w:szCs w:val="28"/>
          <w:lang w:val="kk-KZ" w:eastAsia="en-US"/>
          <w14:ligatures w14:val="standardContextual"/>
        </w:rPr>
        <w:t xml:space="preserve"> </w:t>
      </w:r>
      <w:r w:rsidR="00F75F1B" w:rsidRPr="00C903F1">
        <w:rPr>
          <w:rFonts w:ascii="Times New Roman" w:hAnsi="Times New Roman" w:cs="Times New Roman"/>
          <w:kern w:val="2"/>
          <w:sz w:val="28"/>
          <w:szCs w:val="28"/>
          <w:lang w:eastAsia="en-US"/>
          <w14:ligatures w14:val="standardContextual"/>
        </w:rPr>
        <w:t>–</w:t>
      </w:r>
      <w:r w:rsidR="00F75F1B" w:rsidRPr="00C903F1">
        <w:rPr>
          <w:rFonts w:ascii="Times New Roman" w:hAnsi="Times New Roman" w:cs="Times New Roman"/>
          <w:kern w:val="2"/>
          <w:sz w:val="28"/>
          <w:szCs w:val="28"/>
          <w:lang w:val="kk-KZ" w:eastAsia="en-US"/>
          <w14:ligatures w14:val="standardContextual"/>
        </w:rPr>
        <w:t xml:space="preserve"> </w:t>
      </w:r>
      <w:r w:rsidRPr="00C903F1">
        <w:rPr>
          <w:rFonts w:ascii="Times New Roman" w:hAnsi="Times New Roman" w:cs="Times New Roman"/>
          <w:kern w:val="2"/>
          <w:sz w:val="28"/>
          <w:szCs w:val="28"/>
          <w:lang w:eastAsia="en-US"/>
          <w14:ligatures w14:val="standardContextual"/>
        </w:rPr>
        <w:t>Сравнительные показатели экономической эффективности внедрения ГИС-методики</w:t>
      </w:r>
      <w:r w:rsidR="00F75F1B" w:rsidRPr="00C903F1">
        <w:rPr>
          <w:rFonts w:ascii="Times New Roman" w:hAnsi="Times New Roman" w:cs="Times New Roman"/>
          <w:kern w:val="2"/>
          <w:sz w:val="28"/>
          <w:szCs w:val="28"/>
          <w:lang w:val="kk-KZ" w:eastAsia="en-US"/>
          <w14:ligatures w14:val="standardContextual"/>
        </w:rPr>
        <w:t xml:space="preserve"> </w:t>
      </w:r>
    </w:p>
    <w:p w14:paraId="592BD691" w14:textId="77777777" w:rsidR="00F75F1B" w:rsidRPr="00C903F1" w:rsidRDefault="00F75F1B" w:rsidP="0016739B">
      <w:pPr>
        <w:spacing w:after="0" w:line="240" w:lineRule="auto"/>
        <w:ind w:firstLine="720"/>
        <w:jc w:val="both"/>
        <w:rPr>
          <w:rFonts w:ascii="Times New Roman" w:hAnsi="Times New Roman" w:cs="Times New Roman"/>
          <w:kern w:val="2"/>
          <w:sz w:val="28"/>
          <w:szCs w:val="28"/>
          <w:lang w:val="kk-KZ" w:eastAsia="en-US"/>
          <w14:ligatures w14:val="standardContextual"/>
        </w:rPr>
      </w:pPr>
    </w:p>
    <w:tbl>
      <w:tblPr>
        <w:tblStyle w:val="ab"/>
        <w:tblW w:w="9493" w:type="dxa"/>
        <w:tblLook w:val="04A0" w:firstRow="1" w:lastRow="0" w:firstColumn="1" w:lastColumn="0" w:noHBand="0" w:noVBand="1"/>
      </w:tblPr>
      <w:tblGrid>
        <w:gridCol w:w="2405"/>
        <w:gridCol w:w="1701"/>
        <w:gridCol w:w="2552"/>
        <w:gridCol w:w="2835"/>
      </w:tblGrid>
      <w:tr w:rsidR="00617407" w:rsidRPr="004F6CFC" w14:paraId="4527B32B" w14:textId="77777777" w:rsidTr="007E0BD2">
        <w:tc>
          <w:tcPr>
            <w:tcW w:w="2405" w:type="dxa"/>
          </w:tcPr>
          <w:p w14:paraId="01D35E95"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Показатель</w:t>
            </w:r>
          </w:p>
        </w:tc>
        <w:tc>
          <w:tcPr>
            <w:tcW w:w="1701" w:type="dxa"/>
          </w:tcPr>
          <w:p w14:paraId="24E02ECE"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Единица</w:t>
            </w:r>
          </w:p>
        </w:tc>
        <w:tc>
          <w:tcPr>
            <w:tcW w:w="2552" w:type="dxa"/>
          </w:tcPr>
          <w:p w14:paraId="477062EA"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Ерейментау</w:t>
            </w:r>
          </w:p>
        </w:tc>
        <w:tc>
          <w:tcPr>
            <w:tcW w:w="2835" w:type="dxa"/>
          </w:tcPr>
          <w:p w14:paraId="3D8F7FD4"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Зерендинский</w:t>
            </w:r>
          </w:p>
        </w:tc>
      </w:tr>
      <w:tr w:rsidR="00617407" w:rsidRPr="004F6CFC" w14:paraId="05160718" w14:textId="77777777" w:rsidTr="007E0BD2">
        <w:trPr>
          <w:trHeight w:val="956"/>
        </w:trPr>
        <w:tc>
          <w:tcPr>
            <w:tcW w:w="2405" w:type="dxa"/>
          </w:tcPr>
          <w:p w14:paraId="1F115995"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 xml:space="preserve">Итог ежегодных выгод </w:t>
            </w:r>
          </w:p>
        </w:tc>
        <w:tc>
          <w:tcPr>
            <w:tcW w:w="1701" w:type="dxa"/>
          </w:tcPr>
          <w:p w14:paraId="77A65E40"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тг/год</w:t>
            </w:r>
          </w:p>
        </w:tc>
        <w:tc>
          <w:tcPr>
            <w:tcW w:w="2552" w:type="dxa"/>
          </w:tcPr>
          <w:p w14:paraId="447AB523"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5702040000</w:t>
            </w:r>
          </w:p>
        </w:tc>
        <w:tc>
          <w:tcPr>
            <w:tcW w:w="2835" w:type="dxa"/>
          </w:tcPr>
          <w:p w14:paraId="3283CB2B"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15024381600</w:t>
            </w:r>
          </w:p>
        </w:tc>
      </w:tr>
      <w:tr w:rsidR="00617407" w:rsidRPr="004F6CFC" w14:paraId="1AAC8976" w14:textId="77777777" w:rsidTr="007E0BD2">
        <w:trPr>
          <w:trHeight w:val="685"/>
        </w:trPr>
        <w:tc>
          <w:tcPr>
            <w:tcW w:w="2405" w:type="dxa"/>
          </w:tcPr>
          <w:p w14:paraId="391AC85C"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Выгода на 1 га</w:t>
            </w:r>
          </w:p>
        </w:tc>
        <w:tc>
          <w:tcPr>
            <w:tcW w:w="1701" w:type="dxa"/>
          </w:tcPr>
          <w:p w14:paraId="53854471"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тг/га·год</w:t>
            </w:r>
          </w:p>
        </w:tc>
        <w:tc>
          <w:tcPr>
            <w:tcW w:w="2552" w:type="dxa"/>
          </w:tcPr>
          <w:p w14:paraId="3A9F86C8"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18929,50452</w:t>
            </w:r>
          </w:p>
        </w:tc>
        <w:tc>
          <w:tcPr>
            <w:tcW w:w="2835" w:type="dxa"/>
          </w:tcPr>
          <w:p w14:paraId="1502776F" w14:textId="77777777" w:rsidR="00617407" w:rsidRPr="004F6CFC" w:rsidRDefault="00617407" w:rsidP="00617407">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18597,43178</w:t>
            </w:r>
          </w:p>
        </w:tc>
      </w:tr>
      <w:tr w:rsidR="007E0BD2" w:rsidRPr="004F6CFC" w14:paraId="0AA4FD6D" w14:textId="77777777" w:rsidTr="007E0BD2">
        <w:tc>
          <w:tcPr>
            <w:tcW w:w="2405" w:type="dxa"/>
          </w:tcPr>
          <w:p w14:paraId="682226D1" w14:textId="77777777" w:rsidR="007E0BD2" w:rsidRPr="004F6CFC" w:rsidRDefault="007E0BD2" w:rsidP="00B10AEF">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Годовой чистый денежный поток</w:t>
            </w:r>
          </w:p>
        </w:tc>
        <w:tc>
          <w:tcPr>
            <w:tcW w:w="1701" w:type="dxa"/>
          </w:tcPr>
          <w:p w14:paraId="01380D8D" w14:textId="77777777" w:rsidR="007E0BD2" w:rsidRPr="004F6CFC" w:rsidRDefault="007E0BD2" w:rsidP="00B10AEF">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тг/год</w:t>
            </w:r>
          </w:p>
        </w:tc>
        <w:tc>
          <w:tcPr>
            <w:tcW w:w="2552" w:type="dxa"/>
          </w:tcPr>
          <w:p w14:paraId="5E6C83BB" w14:textId="77777777" w:rsidR="007E0BD2" w:rsidRPr="004F6CFC" w:rsidRDefault="007E0BD2" w:rsidP="00B10AEF">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5662040000</w:t>
            </w:r>
          </w:p>
        </w:tc>
        <w:tc>
          <w:tcPr>
            <w:tcW w:w="2835" w:type="dxa"/>
          </w:tcPr>
          <w:p w14:paraId="04068EE8" w14:textId="77777777" w:rsidR="007E0BD2" w:rsidRPr="004F6CFC" w:rsidRDefault="007E0BD2" w:rsidP="00B10AEF">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14984381600</w:t>
            </w:r>
          </w:p>
        </w:tc>
      </w:tr>
      <w:tr w:rsidR="007E0BD2" w:rsidRPr="004F6CFC" w14:paraId="515199E4" w14:textId="77777777" w:rsidTr="007E0BD2">
        <w:tc>
          <w:tcPr>
            <w:tcW w:w="2405" w:type="dxa"/>
          </w:tcPr>
          <w:p w14:paraId="769AF957" w14:textId="77777777" w:rsidR="007E0BD2" w:rsidRPr="004F6CFC" w:rsidRDefault="007E0BD2" w:rsidP="00B10AEF">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Срок окупаемости</w:t>
            </w:r>
          </w:p>
        </w:tc>
        <w:tc>
          <w:tcPr>
            <w:tcW w:w="1701" w:type="dxa"/>
          </w:tcPr>
          <w:p w14:paraId="325C6808" w14:textId="77777777" w:rsidR="007E0BD2" w:rsidRPr="004F6CFC" w:rsidRDefault="007E0BD2" w:rsidP="00B10AEF">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Лет</w:t>
            </w:r>
          </w:p>
        </w:tc>
        <w:tc>
          <w:tcPr>
            <w:tcW w:w="2552" w:type="dxa"/>
          </w:tcPr>
          <w:p w14:paraId="1E0FC443" w14:textId="77777777" w:rsidR="007E0BD2" w:rsidRPr="004F6CFC" w:rsidRDefault="007E0BD2" w:rsidP="00B10AEF">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0,026492218</w:t>
            </w:r>
          </w:p>
        </w:tc>
        <w:tc>
          <w:tcPr>
            <w:tcW w:w="2835" w:type="dxa"/>
          </w:tcPr>
          <w:p w14:paraId="5DE91182" w14:textId="77777777" w:rsidR="007E0BD2" w:rsidRPr="004F6CFC" w:rsidRDefault="007E0BD2" w:rsidP="00B10AEF">
            <w:pPr>
              <w:jc w:val="center"/>
              <w:rPr>
                <w:rFonts w:ascii="Times New Roman" w:hAnsi="Times New Roman" w:cs="Times New Roman"/>
                <w:kern w:val="2"/>
                <w:sz w:val="26"/>
                <w:szCs w:val="26"/>
                <w:lang w:eastAsia="en-US"/>
                <w14:ligatures w14:val="standardContextual"/>
              </w:rPr>
            </w:pPr>
            <w:r w:rsidRPr="004F6CFC">
              <w:rPr>
                <w:rFonts w:ascii="Times New Roman" w:hAnsi="Times New Roman" w:cs="Times New Roman"/>
                <w:sz w:val="26"/>
                <w:szCs w:val="26"/>
              </w:rPr>
              <w:t>0,010010423</w:t>
            </w:r>
          </w:p>
        </w:tc>
      </w:tr>
      <w:tr w:rsidR="007E0BD2" w:rsidRPr="004F6CFC" w14:paraId="3700C274" w14:textId="77777777" w:rsidTr="00B10AEF">
        <w:tc>
          <w:tcPr>
            <w:tcW w:w="9493" w:type="dxa"/>
            <w:gridSpan w:val="4"/>
          </w:tcPr>
          <w:p w14:paraId="4289AEB9" w14:textId="77777777" w:rsidR="007E0BD2" w:rsidRPr="004F6CFC" w:rsidRDefault="007E0BD2" w:rsidP="00B10AEF">
            <w:pPr>
              <w:rPr>
                <w:rFonts w:ascii="Times New Roman" w:hAnsi="Times New Roman" w:cs="Times New Roman"/>
                <w:sz w:val="24"/>
                <w:szCs w:val="24"/>
              </w:rPr>
            </w:pPr>
            <w:r w:rsidRPr="004F6CFC">
              <w:rPr>
                <w:rFonts w:ascii="Times New Roman" w:hAnsi="Times New Roman" w:cs="Times New Roman"/>
                <w:sz w:val="24"/>
                <w:szCs w:val="24"/>
                <w:lang w:val="kk-KZ"/>
              </w:rPr>
              <w:t>Примечание: составлена автором</w:t>
            </w:r>
          </w:p>
        </w:tc>
      </w:tr>
    </w:tbl>
    <w:p w14:paraId="3330AE6A" w14:textId="77777777" w:rsidR="007D466B" w:rsidRPr="007E0BD2" w:rsidRDefault="007D466B" w:rsidP="007E0BD2">
      <w:pPr>
        <w:spacing w:after="0" w:line="240" w:lineRule="auto"/>
        <w:jc w:val="both"/>
        <w:rPr>
          <w:rFonts w:ascii="Times New Roman" w:hAnsi="Times New Roman" w:cs="Times New Roman"/>
          <w:kern w:val="2"/>
          <w:sz w:val="28"/>
          <w:szCs w:val="28"/>
          <w:lang w:eastAsia="en-US"/>
          <w14:ligatures w14:val="standardContextual"/>
        </w:rPr>
      </w:pPr>
    </w:p>
    <w:p w14:paraId="6D9FDCEA" w14:textId="77777777" w:rsidR="0016739B" w:rsidRPr="00C903F1" w:rsidRDefault="0016739B" w:rsidP="0016739B">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Из таблицы видно, что при различиях в абсолютных значениях (суммарный годовой эффект в Зерендинском районе более чем в 2,5 раза выше за счёт значительно большей площади), удельные показатели эффективности на 1 гектар практически идентичны и составляют порядка 18,6</w:t>
      </w:r>
      <w:r w:rsidR="00617407" w:rsidRPr="00C903F1">
        <w:rPr>
          <w:rFonts w:ascii="Times New Roman" w:hAnsi="Times New Roman" w:cs="Times New Roman"/>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18,9 тыс. тг/га</w:t>
      </w:r>
      <w:r w:rsidR="00DC221C" w:rsidRPr="00C903F1">
        <w:rPr>
          <w:rFonts w:ascii="Times New Roman" w:hAnsi="Times New Roman" w:cs="Times New Roman"/>
          <w:kern w:val="2"/>
          <w:sz w:val="28"/>
          <w:szCs w:val="28"/>
          <w:lang w:eastAsia="en-US"/>
          <w14:ligatures w14:val="standardContextual"/>
        </w:rPr>
        <w:t xml:space="preserve"> </w:t>
      </w:r>
      <w:r w:rsidR="00DC221C" w:rsidRPr="00C903F1">
        <w:rPr>
          <w:rFonts w:ascii="Times New Roman" w:hAnsi="Times New Roman" w:cs="Times New Roman"/>
          <w:kern w:val="2"/>
          <w:sz w:val="28"/>
          <w:szCs w:val="28"/>
          <w:lang w:val="kk-KZ" w:eastAsia="en-US"/>
          <w14:ligatures w14:val="standardContextual"/>
        </w:rPr>
        <w:t xml:space="preserve">в </w:t>
      </w:r>
      <w:r w:rsidRPr="00C903F1">
        <w:rPr>
          <w:rFonts w:ascii="Times New Roman" w:hAnsi="Times New Roman" w:cs="Times New Roman"/>
          <w:kern w:val="2"/>
          <w:sz w:val="28"/>
          <w:szCs w:val="28"/>
          <w:lang w:eastAsia="en-US"/>
          <w14:ligatures w14:val="standardContextual"/>
        </w:rPr>
        <w:t xml:space="preserve">год. В обоих случаях достигается крайне быстрый срок окупаемости </w:t>
      </w:r>
      <w:r w:rsidR="00617407" w:rsidRPr="00C903F1">
        <w:rPr>
          <w:rFonts w:ascii="Times New Roman" w:hAnsi="Times New Roman" w:cs="Times New Roman"/>
          <w:kern w:val="2"/>
          <w:sz w:val="28"/>
          <w:szCs w:val="28"/>
          <w:lang w:eastAsia="en-US"/>
          <w14:ligatures w14:val="standardContextual"/>
        </w:rPr>
        <w:t>–</w:t>
      </w:r>
      <w:r w:rsidRPr="00C903F1">
        <w:rPr>
          <w:rFonts w:ascii="Times New Roman" w:hAnsi="Times New Roman" w:cs="Times New Roman"/>
          <w:kern w:val="2"/>
          <w:sz w:val="28"/>
          <w:szCs w:val="28"/>
          <w:lang w:eastAsia="en-US"/>
          <w14:ligatures w14:val="standardContextual"/>
        </w:rPr>
        <w:t xml:space="preserve"> менее одного месяца, что подтверждает высокую экономическую целесообразность внедрения ГИС-методики как в Ерейментауcком, так и в Зерендинском районах.</w:t>
      </w:r>
    </w:p>
    <w:p w14:paraId="28EAF6FE" w14:textId="77777777" w:rsidR="00AD0D79" w:rsidRPr="00C903F1" w:rsidRDefault="002B2032" w:rsidP="0016739B">
      <w:pPr>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Подводя итоги, </w:t>
      </w:r>
      <w:bookmarkStart w:id="143" w:name="_Hlk207904705"/>
      <w:r w:rsidR="00AD0D79" w:rsidRPr="00C903F1">
        <w:rPr>
          <w:rFonts w:ascii="Times New Roman" w:hAnsi="Times New Roman" w:cs="Times New Roman"/>
          <w:kern w:val="2"/>
          <w:sz w:val="28"/>
          <w:szCs w:val="28"/>
          <w:lang w:eastAsia="en-US"/>
          <w14:ligatures w14:val="standardContextual"/>
        </w:rPr>
        <w:t>оптимизация сельского хозяйства в Ерейментауском районе должна базироваться на территориально-ориентированном подходе</w:t>
      </w:r>
      <w:bookmarkEnd w:id="143"/>
      <w:r w:rsidR="00AD0D79" w:rsidRPr="00C903F1">
        <w:rPr>
          <w:rFonts w:ascii="Times New Roman" w:hAnsi="Times New Roman" w:cs="Times New Roman"/>
          <w:kern w:val="2"/>
          <w:sz w:val="28"/>
          <w:szCs w:val="28"/>
          <w:lang w:eastAsia="en-US"/>
          <w14:ligatures w14:val="standardContextual"/>
        </w:rPr>
        <w:t xml:space="preserve">, предполагающем приоритетное развитие </w:t>
      </w:r>
      <w:r w:rsidR="002E18D0" w:rsidRPr="00C903F1">
        <w:rPr>
          <w:rFonts w:ascii="Times New Roman" w:hAnsi="Times New Roman" w:cs="Times New Roman"/>
          <w:kern w:val="2"/>
          <w:sz w:val="28"/>
          <w:szCs w:val="28"/>
          <w:lang w:eastAsia="en-US"/>
          <w14:ligatures w14:val="standardContextual"/>
        </w:rPr>
        <w:t xml:space="preserve">интенсивного растениеводства </w:t>
      </w:r>
      <w:r w:rsidR="00AD0D79" w:rsidRPr="00C903F1">
        <w:rPr>
          <w:rFonts w:ascii="Times New Roman" w:hAnsi="Times New Roman" w:cs="Times New Roman"/>
          <w:kern w:val="2"/>
          <w:sz w:val="28"/>
          <w:szCs w:val="28"/>
          <w:lang w:eastAsia="en-US"/>
          <w14:ligatures w14:val="standardContextual"/>
        </w:rPr>
        <w:t>в западных округах, почвозащитное и противоэрозионное землепользование в центральных районах, строгий контроль пастбищной нагрузки на востоке и переход к альтернативным видам землепользования на юге. При правильной организации хозяйственной деятельности север может стать важным элементом в общей стратегии перераспределения нагрузок, заготовки кормов и сохранения равновесия в структуре землепользования района. Комплексное внедрение технологий мониторинга и цифровизации управления земельными ресурсами позволит не только сохранить, но и повысить продуктивность земель при одновременном обеспечении экологической устойчивости.</w:t>
      </w:r>
    </w:p>
    <w:p w14:paraId="59123D06" w14:textId="77777777" w:rsidR="00F75F1B" w:rsidRPr="00C903F1" w:rsidRDefault="00F75F1B" w:rsidP="00954A37">
      <w:pPr>
        <w:spacing w:after="0" w:line="240" w:lineRule="auto"/>
        <w:ind w:firstLine="720"/>
        <w:jc w:val="both"/>
        <w:rPr>
          <w:rFonts w:ascii="Times New Roman" w:hAnsi="Times New Roman" w:cs="Times New Roman"/>
          <w:b/>
          <w:bCs/>
          <w:kern w:val="2"/>
          <w:sz w:val="28"/>
          <w:szCs w:val="28"/>
          <w:lang w:val="kk-KZ" w:eastAsia="en-US"/>
          <w14:ligatures w14:val="standardContextual"/>
        </w:rPr>
      </w:pPr>
    </w:p>
    <w:p w14:paraId="2BBBE559" w14:textId="77777777" w:rsidR="00954A37" w:rsidRPr="00C903F1" w:rsidRDefault="00954A37" w:rsidP="00F52729">
      <w:pPr>
        <w:spacing w:after="0" w:line="240" w:lineRule="auto"/>
        <w:ind w:left="709" w:firstLine="11"/>
        <w:jc w:val="both"/>
        <w:rPr>
          <w:rFonts w:ascii="Times New Roman" w:hAnsi="Times New Roman" w:cs="Times New Roman"/>
          <w:b/>
          <w:bCs/>
          <w:kern w:val="2"/>
          <w:sz w:val="28"/>
          <w:szCs w:val="28"/>
          <w:lang w:eastAsia="en-US"/>
          <w14:ligatures w14:val="standardContextual"/>
        </w:rPr>
      </w:pPr>
      <w:r w:rsidRPr="00C903F1">
        <w:rPr>
          <w:rFonts w:ascii="Times New Roman" w:hAnsi="Times New Roman" w:cs="Times New Roman"/>
          <w:b/>
          <w:bCs/>
          <w:kern w:val="2"/>
          <w:sz w:val="28"/>
          <w:szCs w:val="28"/>
          <w:lang w:eastAsia="en-US"/>
          <w14:ligatures w14:val="standardContextual"/>
        </w:rPr>
        <w:t xml:space="preserve">Выводы по 3 главе: </w:t>
      </w:r>
    </w:p>
    <w:p w14:paraId="625A5CD3" w14:textId="77777777" w:rsidR="00954A37" w:rsidRPr="00C903F1" w:rsidRDefault="00954A37" w:rsidP="00F52729">
      <w:pPr>
        <w:pStyle w:val="aa"/>
        <w:numPr>
          <w:ilvl w:val="0"/>
          <w:numId w:val="20"/>
        </w:numPr>
        <w:tabs>
          <w:tab w:val="left" w:pos="1134"/>
        </w:tabs>
        <w:spacing w:line="240" w:lineRule="auto"/>
        <w:ind w:left="709" w:firstLine="11"/>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На основе комплексной методики оценки качественного состояния сельскохозяйственных угодий с использованием ГИС-технологий и мультикритериального анализа было проведено зонирование исследуемых территорий. В результате классификации выделено 5 категорий пригодности земель для ведения сельскохозяйственного товарного производства: земли, пригодные для посева сельскохозяйственных культур; земли, пригодные под кормовые угодья; кормовые угодья с ограниченной пригодностью; угодья, пригодные для вовлечения в сельскохозяйственный оборот; деградированные сельскохозяйственные угодья. Пространственное распределение показало, что в Зерендинском районе преобладают земли, пригодные для посева с/х культур (47,65 %), в то время как в Ерейментауском районе доминируют пастбища и кормовые угодья (53,42 %), а значительная доля территорий (29,95 %) требует вовлечения в оборот.</w:t>
      </w:r>
    </w:p>
    <w:p w14:paraId="3FA7EE28" w14:textId="77777777" w:rsidR="00954A37" w:rsidRPr="00C903F1" w:rsidRDefault="00954A37" w:rsidP="00F52729">
      <w:pPr>
        <w:pStyle w:val="aa"/>
        <w:numPr>
          <w:ilvl w:val="0"/>
          <w:numId w:val="20"/>
        </w:numPr>
        <w:tabs>
          <w:tab w:val="left" w:pos="1134"/>
        </w:tabs>
        <w:spacing w:line="240" w:lineRule="auto"/>
        <w:ind w:left="709" w:firstLine="11"/>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На основе выделенных категорий была проведена оценка экономической эффективности использования сельскохозяйственных угодий. Расчёты показали, что наибольший эффект обеспечивается за счёт использования земель, пригодных для посева сельскохозяйственных культур, а также вовлечения резервных угодий в продуктивное использование. В совокупности результаты анализа позволили обосновать дифференцированные направления землепользования и подтвердить высокую значимость внедрения ГИС-технологий для повышения эффективности сельскохозяйственного производства и рационального распределения земельных ресурсов.</w:t>
      </w:r>
    </w:p>
    <w:p w14:paraId="286856C4" w14:textId="77777777" w:rsidR="00697FDC" w:rsidRPr="00E90078" w:rsidRDefault="00697FDC"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45D555B3"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24458C38"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1B21122B"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5EC2BC95"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6FC98C79"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221EF0D3"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180993AA"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42729F66"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4259E033"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0CFADDB2"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0F17AEFD"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1AA0D1AA"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2698319D"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37B4191F"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13347FE0"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601A5E09"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6E9658CE"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18D9D95D"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78748871"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29A35814"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7A76C902"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3A0A5873"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39EFFE08"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46F152F8"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3308DAAC"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75B9C582"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72DB01F0"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56E63BD0" w14:textId="77777777" w:rsidR="007D466B" w:rsidRPr="00E90078" w:rsidRDefault="007D466B"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59917C7E" w14:textId="77777777" w:rsidR="007D466B" w:rsidRPr="00F52729" w:rsidRDefault="007D466B" w:rsidP="00F52729">
      <w:pPr>
        <w:spacing w:after="0" w:line="240" w:lineRule="auto"/>
        <w:rPr>
          <w:rFonts w:ascii="Times New Roman" w:hAnsi="Times New Roman" w:cs="Times New Roman"/>
          <w:b/>
          <w:bCs/>
          <w:kern w:val="2"/>
          <w:sz w:val="28"/>
          <w:szCs w:val="28"/>
          <w:lang w:val="kk-KZ" w:eastAsia="en-US"/>
          <w14:ligatures w14:val="standardContextual"/>
        </w:rPr>
      </w:pPr>
    </w:p>
    <w:p w14:paraId="3D61D720" w14:textId="77777777" w:rsidR="00AD0D79" w:rsidRPr="00C903F1" w:rsidRDefault="00BF4B4E"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r w:rsidRPr="00C903F1">
        <w:rPr>
          <w:rFonts w:ascii="Times New Roman" w:hAnsi="Times New Roman" w:cs="Times New Roman"/>
          <w:b/>
          <w:bCs/>
          <w:kern w:val="2"/>
          <w:sz w:val="28"/>
          <w:szCs w:val="28"/>
          <w:lang w:eastAsia="en-US"/>
          <w14:ligatures w14:val="standardContextual"/>
        </w:rPr>
        <w:t>ЗАКЛЮЧЕНИЕ</w:t>
      </w:r>
    </w:p>
    <w:p w14:paraId="6D86A8EF" w14:textId="77777777" w:rsidR="00AD0D79" w:rsidRPr="00C903F1" w:rsidRDefault="00AD0D79" w:rsidP="00AD0D79">
      <w:pPr>
        <w:spacing w:after="0" w:line="240" w:lineRule="auto"/>
        <w:ind w:firstLine="720"/>
        <w:jc w:val="center"/>
        <w:rPr>
          <w:rFonts w:ascii="Times New Roman" w:hAnsi="Times New Roman" w:cs="Times New Roman"/>
          <w:b/>
          <w:bCs/>
          <w:kern w:val="2"/>
          <w:sz w:val="28"/>
          <w:szCs w:val="28"/>
          <w:lang w:eastAsia="en-US"/>
          <w14:ligatures w14:val="standardContextual"/>
        </w:rPr>
      </w:pPr>
    </w:p>
    <w:p w14:paraId="620BCF82" w14:textId="7A89F275" w:rsidR="00556EC4" w:rsidRPr="00C903F1" w:rsidRDefault="00556EC4" w:rsidP="007E0BD2">
      <w:pPr>
        <w:tabs>
          <w:tab w:val="left" w:pos="851"/>
        </w:tabs>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1. Проведённый анализ зарубежного опыта оценки качественного состояния земель сельскохозяйственного назначения показал, что комплексные подходы, основанные на интеграции дистанционного зондирования, ГИС-технологий и многокритериального анализа, позволяют получать объективную информацию о состоянии угодий. В мировой практике они применяются для картографирования деградации, мониторинга агропотенциала и поддержки решений в сфере устойчивого землепользования (FAO, ESA, USDA)</w:t>
      </w:r>
      <w:r w:rsidR="0030231B">
        <w:rPr>
          <w:rFonts w:ascii="Times New Roman" w:hAnsi="Times New Roman" w:cs="Times New Roman"/>
          <w:kern w:val="2"/>
          <w:sz w:val="28"/>
          <w:szCs w:val="28"/>
          <w:lang w:eastAsia="en-US"/>
          <w14:ligatures w14:val="standardContextual"/>
        </w:rPr>
        <w:t>. Изучение развития ГИС-методов определения качества угодий</w:t>
      </w:r>
      <w:r w:rsidR="005B037C">
        <w:rPr>
          <w:rFonts w:ascii="Times New Roman" w:hAnsi="Times New Roman" w:cs="Times New Roman"/>
          <w:kern w:val="2"/>
          <w:sz w:val="28"/>
          <w:szCs w:val="28"/>
          <w:lang w:eastAsia="en-US"/>
          <w14:ligatures w14:val="standardContextual"/>
        </w:rPr>
        <w:t xml:space="preserve"> выявило недостатки отечественной методики. </w:t>
      </w:r>
      <w:r w:rsidRPr="00C903F1">
        <w:rPr>
          <w:rFonts w:ascii="Times New Roman" w:hAnsi="Times New Roman" w:cs="Times New Roman"/>
          <w:kern w:val="2"/>
          <w:sz w:val="28"/>
          <w:szCs w:val="28"/>
          <w:lang w:eastAsia="en-US"/>
          <w14:ligatures w14:val="standardContextual"/>
        </w:rPr>
        <w:t>Систематизация опыта позволила адаптировать методические положения к условиям Казахстана и обосновать необходимость их внедрения в национальную систему мониторинга земель, что соответствует приоритетам Программы «Цифровой Казахстан – 2025».</w:t>
      </w:r>
    </w:p>
    <w:p w14:paraId="7A24A3A3" w14:textId="77777777" w:rsidR="00556EC4" w:rsidRPr="00C903F1" w:rsidRDefault="00556EC4" w:rsidP="007E0BD2">
      <w:pPr>
        <w:tabs>
          <w:tab w:val="left" w:pos="851"/>
        </w:tabs>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2. В ходе исследования разработана методика комплексной оценки качественного состояния сельскохозяйственных угодий, включающая две взаимосвязанные части:</w:t>
      </w:r>
    </w:p>
    <w:p w14:paraId="6AA69641" w14:textId="77777777" w:rsidR="00556EC4" w:rsidRPr="00C903F1" w:rsidRDefault="00556EC4" w:rsidP="007E0BD2">
      <w:pPr>
        <w:numPr>
          <w:ilvl w:val="0"/>
          <w:numId w:val="16"/>
        </w:numPr>
        <w:tabs>
          <w:tab w:val="left" w:pos="851"/>
        </w:tabs>
        <w:spacing w:after="0" w:line="240" w:lineRule="auto"/>
        <w:contextualSpacing/>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оценку сельскохозяйственного потенциала земель на основе 13 факторов (почвенные, рельефные, климатические, социально-экономические показатели);</w:t>
      </w:r>
    </w:p>
    <w:p w14:paraId="13DF2723" w14:textId="77777777" w:rsidR="00556EC4" w:rsidRDefault="00556EC4" w:rsidP="007E0BD2">
      <w:pPr>
        <w:numPr>
          <w:ilvl w:val="0"/>
          <w:numId w:val="16"/>
        </w:numPr>
        <w:tabs>
          <w:tab w:val="left" w:pos="851"/>
        </w:tabs>
        <w:spacing w:after="0" w:line="240" w:lineRule="auto"/>
        <w:contextualSpacing/>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ГИС-анализ качества угодий по 10 критериям (вегетационные, топографические и климатические индексы, а также почвенные характеристики).</w:t>
      </w:r>
    </w:p>
    <w:p w14:paraId="19377DC7" w14:textId="526CC054" w:rsidR="004934CA" w:rsidRPr="00C903F1" w:rsidRDefault="004934CA" w:rsidP="004934CA">
      <w:pPr>
        <w:tabs>
          <w:tab w:val="left" w:pos="851"/>
        </w:tabs>
        <w:spacing w:after="0" w:line="240" w:lineRule="auto"/>
        <w:contextualSpacing/>
        <w:jc w:val="both"/>
        <w:rPr>
          <w:rFonts w:ascii="Times New Roman" w:hAnsi="Times New Roman" w:cs="Times New Roman"/>
          <w:kern w:val="2"/>
          <w:sz w:val="28"/>
          <w:szCs w:val="28"/>
          <w:lang w:eastAsia="en-US"/>
          <w14:ligatures w14:val="standardContextual"/>
        </w:rPr>
      </w:pPr>
      <w:r>
        <w:rPr>
          <w:rFonts w:ascii="Times New Roman" w:hAnsi="Times New Roman" w:cs="Times New Roman"/>
          <w:kern w:val="2"/>
          <w:sz w:val="28"/>
          <w:szCs w:val="28"/>
          <w:lang w:eastAsia="en-US"/>
          <w14:ligatures w14:val="standardContextual"/>
        </w:rPr>
        <w:t xml:space="preserve">Комбинирование двух подходов к оценке угодий усиливает точность определения качества земель. </w:t>
      </w:r>
    </w:p>
    <w:p w14:paraId="72ED364A" w14:textId="15745476" w:rsidR="00556EC4" w:rsidRPr="00C903F1" w:rsidRDefault="00556EC4" w:rsidP="007E0BD2">
      <w:pPr>
        <w:tabs>
          <w:tab w:val="left" w:pos="851"/>
        </w:tabs>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3. Оценка сельскохозяйственного потенциала земель показала, что влияние на потенциал земель больше всего оказывают плодородие почвы, рельеф и климатические условия. Социально-экономический блок включал плотность населения (до 5 чел./км²), количество субъектов АПК (свыше 250 в двух районах), урожайность зерновых (8-12 ц/га), а также показатели инвестиций в сельское хозяйство. Климатический блок учитывал годовые осадки (280-360 мм) и среднюю летнюю температуру (+18,7…+20,9 °C). Агрегирование этих 13 факторов </w:t>
      </w:r>
      <w:r w:rsidR="005B037C">
        <w:rPr>
          <w:rFonts w:ascii="Times New Roman" w:hAnsi="Times New Roman" w:cs="Times New Roman"/>
          <w:kern w:val="2"/>
          <w:sz w:val="28"/>
          <w:szCs w:val="28"/>
          <w:lang w:eastAsia="en-US"/>
          <w14:ligatures w14:val="standardContextual"/>
        </w:rPr>
        <w:t xml:space="preserve">методом шкальной пороговой оценки </w:t>
      </w:r>
      <w:r w:rsidRPr="00C903F1">
        <w:rPr>
          <w:rFonts w:ascii="Times New Roman" w:hAnsi="Times New Roman" w:cs="Times New Roman"/>
          <w:kern w:val="2"/>
          <w:sz w:val="28"/>
          <w:szCs w:val="28"/>
          <w:lang w:eastAsia="en-US"/>
          <w14:ligatures w14:val="standardContextual"/>
        </w:rPr>
        <w:t>позволило выделить территории с высоким, средним и низким агропотенциалом.</w:t>
      </w:r>
      <w:r w:rsidR="0030231B">
        <w:rPr>
          <w:rFonts w:ascii="Times New Roman" w:hAnsi="Times New Roman" w:cs="Times New Roman"/>
          <w:kern w:val="2"/>
          <w:sz w:val="28"/>
          <w:szCs w:val="28"/>
          <w:lang w:eastAsia="en-US"/>
          <w14:ligatures w14:val="standardContextual"/>
        </w:rPr>
        <w:t xml:space="preserve"> </w:t>
      </w:r>
      <w:r w:rsidR="00A40BA9">
        <w:rPr>
          <w:rFonts w:ascii="Times New Roman" w:hAnsi="Times New Roman" w:cs="Times New Roman"/>
          <w:kern w:val="2"/>
          <w:sz w:val="28"/>
          <w:szCs w:val="28"/>
          <w:lang w:eastAsia="en-US"/>
          <w14:ligatures w14:val="standardContextual"/>
        </w:rPr>
        <w:t xml:space="preserve">Данный вид оценки благоприятно способствует выбору местности для ведения сельского хозяйства и подходящего вида деятельности. </w:t>
      </w:r>
    </w:p>
    <w:p w14:paraId="1148A727" w14:textId="376141C1" w:rsidR="00556EC4" w:rsidRPr="009A0589" w:rsidRDefault="00556EC4" w:rsidP="007E0BD2">
      <w:pPr>
        <w:tabs>
          <w:tab w:val="left" w:pos="851"/>
        </w:tabs>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4. ГИС-анализ качества угодий был выполнен по 10 критериям (NDVI, EVI, MSAVI, GNDVI, NDWI, VCI, BSI, DEM, LST, SOCS) методом</w:t>
      </w:r>
      <w:r w:rsidR="0030231B">
        <w:rPr>
          <w:rFonts w:ascii="Times New Roman" w:hAnsi="Times New Roman" w:cs="Times New Roman"/>
          <w:kern w:val="2"/>
          <w:sz w:val="28"/>
          <w:szCs w:val="28"/>
          <w:lang w:eastAsia="en-US"/>
          <w14:ligatures w14:val="standardContextual"/>
        </w:rPr>
        <w:t xml:space="preserve"> взвешенного наложения критериев, где каждому показателя была присвоена доля – вес.</w:t>
      </w:r>
      <w:r w:rsidRPr="00C903F1">
        <w:rPr>
          <w:rFonts w:ascii="Times New Roman" w:hAnsi="Times New Roman" w:cs="Times New Roman"/>
          <w:kern w:val="2"/>
          <w:sz w:val="28"/>
          <w:szCs w:val="28"/>
          <w:lang w:eastAsia="en-US"/>
          <w14:ligatures w14:val="standardContextual"/>
        </w:rPr>
        <w:t xml:space="preserve"> Использование многокритериального анализа обеспечило интеграцию почвенных, биофизических и топографических данных, что позволило выявить пространственные различия по состоянию земель. Значения NDVI колебались от -0,21 (деградированные пашни) до 0,74 (лесные массивы), температура поверхности (LST) от +22 °C до +36 °C, BSI показал рост открытых и малопродуктивных территорий.</w:t>
      </w:r>
      <w:r w:rsidR="005B037C">
        <w:rPr>
          <w:rFonts w:ascii="Times New Roman" w:hAnsi="Times New Roman" w:cs="Times New Roman"/>
          <w:kern w:val="2"/>
          <w:sz w:val="28"/>
          <w:szCs w:val="28"/>
          <w:lang w:eastAsia="en-US"/>
          <w14:ligatures w14:val="standardContextual"/>
        </w:rPr>
        <w:t xml:space="preserve"> Наименьшие значения были получены по показателю обводнения</w:t>
      </w:r>
      <w:r w:rsidR="008C203D">
        <w:rPr>
          <w:rFonts w:ascii="Times New Roman" w:hAnsi="Times New Roman" w:cs="Times New Roman"/>
          <w:kern w:val="2"/>
          <w:sz w:val="28"/>
          <w:szCs w:val="28"/>
          <w:lang w:eastAsia="en-US"/>
          <w14:ligatures w14:val="standardContextual"/>
        </w:rPr>
        <w:t xml:space="preserve"> (</w:t>
      </w:r>
      <w:r w:rsidR="009A0589">
        <w:rPr>
          <w:rFonts w:ascii="Times New Roman" w:hAnsi="Times New Roman" w:cs="Times New Roman"/>
          <w:kern w:val="2"/>
          <w:sz w:val="28"/>
          <w:szCs w:val="28"/>
          <w:lang w:val="en-US" w:eastAsia="en-US"/>
          <w14:ligatures w14:val="standardContextual"/>
        </w:rPr>
        <w:t>NDWI</w:t>
      </w:r>
      <w:r w:rsidR="008C203D">
        <w:rPr>
          <w:rFonts w:ascii="Times New Roman" w:hAnsi="Times New Roman" w:cs="Times New Roman"/>
          <w:kern w:val="2"/>
          <w:sz w:val="28"/>
          <w:szCs w:val="28"/>
          <w:lang w:eastAsia="en-US"/>
          <w14:ligatures w14:val="standardContextual"/>
        </w:rPr>
        <w:t>)</w:t>
      </w:r>
      <w:r w:rsidR="009A0589" w:rsidRPr="009A0589">
        <w:rPr>
          <w:rFonts w:ascii="Times New Roman" w:hAnsi="Times New Roman" w:cs="Times New Roman"/>
          <w:kern w:val="2"/>
          <w:sz w:val="28"/>
          <w:szCs w:val="28"/>
          <w:lang w:eastAsia="en-US"/>
          <w14:ligatures w14:val="standardContextual"/>
        </w:rPr>
        <w:t xml:space="preserve">, </w:t>
      </w:r>
      <w:r w:rsidR="008C203D">
        <w:rPr>
          <w:rFonts w:ascii="Times New Roman" w:hAnsi="Times New Roman" w:cs="Times New Roman"/>
          <w:kern w:val="2"/>
          <w:sz w:val="28"/>
          <w:szCs w:val="28"/>
          <w:lang w:eastAsia="en-US"/>
          <w14:ligatures w14:val="standardContextual"/>
        </w:rPr>
        <w:t>по показателю</w:t>
      </w:r>
      <w:r w:rsidR="009A0589" w:rsidRPr="009A0589">
        <w:rPr>
          <w:rFonts w:ascii="Times New Roman" w:hAnsi="Times New Roman" w:cs="Times New Roman"/>
          <w:kern w:val="2"/>
          <w:sz w:val="28"/>
          <w:szCs w:val="28"/>
          <w:lang w:eastAsia="en-US"/>
          <w14:ligatures w14:val="standardContextual"/>
        </w:rPr>
        <w:t xml:space="preserve"> </w:t>
      </w:r>
      <w:r w:rsidR="009A0589">
        <w:rPr>
          <w:rFonts w:ascii="Times New Roman" w:hAnsi="Times New Roman" w:cs="Times New Roman"/>
          <w:kern w:val="2"/>
          <w:sz w:val="28"/>
          <w:szCs w:val="28"/>
          <w:lang w:val="kk-KZ" w:eastAsia="en-US"/>
          <w14:ligatures w14:val="standardContextual"/>
        </w:rPr>
        <w:t>здоровья растительности</w:t>
      </w:r>
      <w:r w:rsidR="008C203D">
        <w:rPr>
          <w:rFonts w:ascii="Times New Roman" w:hAnsi="Times New Roman" w:cs="Times New Roman"/>
          <w:kern w:val="2"/>
          <w:sz w:val="28"/>
          <w:szCs w:val="28"/>
          <w:lang w:eastAsia="en-US"/>
          <w14:ligatures w14:val="standardContextual"/>
        </w:rPr>
        <w:t xml:space="preserve"> </w:t>
      </w:r>
      <w:r w:rsidR="009A0589">
        <w:rPr>
          <w:rFonts w:ascii="Times New Roman" w:hAnsi="Times New Roman" w:cs="Times New Roman"/>
          <w:kern w:val="2"/>
          <w:sz w:val="28"/>
          <w:szCs w:val="28"/>
          <w:lang w:eastAsia="en-US"/>
          <w14:ligatures w14:val="standardContextual"/>
        </w:rPr>
        <w:t>(</w:t>
      </w:r>
      <w:r w:rsidR="009A0589">
        <w:rPr>
          <w:rFonts w:ascii="Times New Roman" w:hAnsi="Times New Roman" w:cs="Times New Roman"/>
          <w:kern w:val="2"/>
          <w:sz w:val="28"/>
          <w:szCs w:val="28"/>
          <w:lang w:val="en-US" w:eastAsia="en-US"/>
          <w14:ligatures w14:val="standardContextual"/>
        </w:rPr>
        <w:t>GNDVI</w:t>
      </w:r>
      <w:r w:rsidR="009A0589">
        <w:rPr>
          <w:rFonts w:ascii="Times New Roman" w:hAnsi="Times New Roman" w:cs="Times New Roman"/>
          <w:kern w:val="2"/>
          <w:sz w:val="28"/>
          <w:szCs w:val="28"/>
          <w:lang w:eastAsia="en-US"/>
          <w14:ligatures w14:val="standardContextual"/>
        </w:rPr>
        <w:t xml:space="preserve">) и </w:t>
      </w:r>
      <w:r w:rsidR="00A40BA9">
        <w:rPr>
          <w:rFonts w:ascii="Times New Roman" w:hAnsi="Times New Roman" w:cs="Times New Roman"/>
          <w:kern w:val="2"/>
          <w:sz w:val="28"/>
          <w:szCs w:val="28"/>
          <w:lang w:eastAsia="en-US"/>
          <w14:ligatures w14:val="standardContextual"/>
        </w:rPr>
        <w:t>по показателю плотности растительности (</w:t>
      </w:r>
      <w:r w:rsidR="009A0589">
        <w:rPr>
          <w:rFonts w:ascii="Times New Roman" w:hAnsi="Times New Roman" w:cs="Times New Roman"/>
          <w:kern w:val="2"/>
          <w:sz w:val="28"/>
          <w:szCs w:val="28"/>
          <w:lang w:val="en-US" w:eastAsia="en-US"/>
          <w14:ligatures w14:val="standardContextual"/>
        </w:rPr>
        <w:t>EVI</w:t>
      </w:r>
      <w:r w:rsidR="00A40BA9">
        <w:rPr>
          <w:rFonts w:ascii="Times New Roman" w:hAnsi="Times New Roman" w:cs="Times New Roman"/>
          <w:kern w:val="2"/>
          <w:sz w:val="28"/>
          <w:szCs w:val="28"/>
          <w:lang w:eastAsia="en-US"/>
          <w14:ligatures w14:val="standardContextual"/>
        </w:rPr>
        <w:t>)</w:t>
      </w:r>
      <w:r w:rsidR="009A0589">
        <w:rPr>
          <w:rFonts w:ascii="Times New Roman" w:hAnsi="Times New Roman" w:cs="Times New Roman"/>
          <w:kern w:val="2"/>
          <w:sz w:val="28"/>
          <w:szCs w:val="28"/>
          <w:lang w:eastAsia="en-US"/>
          <w14:ligatures w14:val="standardContextual"/>
        </w:rPr>
        <w:t xml:space="preserve">. </w:t>
      </w:r>
      <w:r w:rsidR="00730AA7">
        <w:rPr>
          <w:rFonts w:ascii="Times New Roman" w:hAnsi="Times New Roman" w:cs="Times New Roman"/>
          <w:kern w:val="2"/>
          <w:sz w:val="28"/>
          <w:szCs w:val="28"/>
          <w:lang w:eastAsia="en-US"/>
          <w14:ligatures w14:val="standardContextual"/>
        </w:rPr>
        <w:t xml:space="preserve">Полученные значения были распределены по классам качества. </w:t>
      </w:r>
    </w:p>
    <w:p w14:paraId="2B4136CC" w14:textId="38DD45F7" w:rsidR="00556EC4" w:rsidRPr="00C903F1" w:rsidRDefault="00556EC4" w:rsidP="007E0BD2">
      <w:pPr>
        <w:tabs>
          <w:tab w:val="left" w:pos="851"/>
        </w:tabs>
        <w:spacing w:after="0" w:line="240" w:lineRule="auto"/>
        <w:ind w:firstLine="720"/>
        <w:jc w:val="both"/>
        <w:rPr>
          <w:rFonts w:ascii="Times New Roman" w:hAnsi="Times New Roman" w:cs="Times New Roman"/>
          <w:kern w:val="2"/>
          <w:sz w:val="28"/>
          <w:szCs w:val="28"/>
          <w:lang w:val="kk-KZ" w:eastAsia="en-US"/>
          <w14:ligatures w14:val="standardContextual"/>
        </w:rPr>
      </w:pPr>
      <w:r w:rsidRPr="00C903F1">
        <w:rPr>
          <w:rFonts w:ascii="Times New Roman" w:hAnsi="Times New Roman" w:cs="Times New Roman"/>
          <w:kern w:val="2"/>
          <w:sz w:val="28"/>
          <w:szCs w:val="28"/>
          <w:lang w:eastAsia="en-US"/>
          <w14:ligatures w14:val="standardContextual"/>
        </w:rPr>
        <w:t>5.</w:t>
      </w:r>
      <w:r w:rsidR="0030231B">
        <w:rPr>
          <w:rFonts w:ascii="Times New Roman" w:hAnsi="Times New Roman" w:cs="Times New Roman"/>
          <w:kern w:val="2"/>
          <w:sz w:val="28"/>
          <w:szCs w:val="28"/>
          <w:lang w:eastAsia="en-US"/>
          <w14:ligatures w14:val="standardContextual"/>
        </w:rPr>
        <w:t xml:space="preserve"> </w:t>
      </w:r>
      <w:r w:rsidR="005347DD" w:rsidRPr="00C903F1">
        <w:rPr>
          <w:rFonts w:ascii="Times New Roman" w:hAnsi="Times New Roman" w:cs="Times New Roman"/>
          <w:kern w:val="2"/>
          <w:sz w:val="28"/>
          <w:szCs w:val="28"/>
          <w:lang w:val="kk-KZ" w:eastAsia="en-US"/>
          <w14:ligatures w14:val="standardContextual"/>
        </w:rPr>
        <w:t>К</w:t>
      </w:r>
      <w:r w:rsidRPr="00C903F1">
        <w:rPr>
          <w:rFonts w:ascii="Times New Roman" w:hAnsi="Times New Roman" w:cs="Times New Roman"/>
          <w:kern w:val="2"/>
          <w:sz w:val="28"/>
          <w:szCs w:val="28"/>
          <w:lang w:eastAsia="en-US"/>
          <w14:ligatures w14:val="standardContextual"/>
        </w:rPr>
        <w:t>лассификация земель</w:t>
      </w:r>
      <w:r w:rsidR="005347DD" w:rsidRPr="00C903F1">
        <w:rPr>
          <w:rFonts w:ascii="Times New Roman" w:hAnsi="Times New Roman" w:cs="Times New Roman"/>
          <w:kern w:val="2"/>
          <w:sz w:val="28"/>
          <w:szCs w:val="28"/>
          <w:lang w:val="kk-KZ" w:eastAsia="en-US"/>
          <w14:ligatures w14:val="standardContextual"/>
        </w:rPr>
        <w:t xml:space="preserve"> по качественному состоянию </w:t>
      </w:r>
      <w:r w:rsidRPr="00C903F1">
        <w:rPr>
          <w:rFonts w:ascii="Times New Roman" w:hAnsi="Times New Roman" w:cs="Times New Roman"/>
          <w:kern w:val="2"/>
          <w:sz w:val="28"/>
          <w:szCs w:val="28"/>
          <w:lang w:eastAsia="en-US"/>
          <w14:ligatures w14:val="standardContextual"/>
        </w:rPr>
        <w:t>методом взвешенного наложения</w:t>
      </w:r>
      <w:r w:rsidR="004934CA">
        <w:rPr>
          <w:rFonts w:ascii="Times New Roman" w:hAnsi="Times New Roman" w:cs="Times New Roman"/>
          <w:kern w:val="2"/>
          <w:sz w:val="28"/>
          <w:szCs w:val="28"/>
          <w:lang w:eastAsia="en-US"/>
          <w14:ligatures w14:val="standardContextual"/>
        </w:rPr>
        <w:t xml:space="preserve"> 10 параметров </w:t>
      </w:r>
      <w:r w:rsidRPr="00C903F1">
        <w:rPr>
          <w:rFonts w:ascii="Times New Roman" w:hAnsi="Times New Roman" w:cs="Times New Roman"/>
          <w:kern w:val="2"/>
          <w:sz w:val="28"/>
          <w:szCs w:val="28"/>
          <w:lang w:eastAsia="en-US"/>
          <w14:ligatures w14:val="standardContextual"/>
        </w:rPr>
        <w:t>в ГИС показала, что в Зерендинском районе преобладают плодородные земли класса 4 (73 % или 573,9 тыс. га), при 24 % умеренно плодородных (класс 3) и лишь 2,5 % малопродуктивных (класс 2). В Ерейментауском районе, напротив, доминируют умеренно плодородные земли класса 3 (90,4 % или 1 607,8 тыс. га), тогда как плодородные земли класса 4 занимают 7,65 %, а малопродуктивные класса 2 – около 2 %. Земли классов 1 и 5 в обоих районах не выявлены, что подтверждает более высокий потенциал Зерендинского района.</w:t>
      </w:r>
    </w:p>
    <w:p w14:paraId="7FDFE95A" w14:textId="77777777" w:rsidR="005347DD" w:rsidRPr="00C903F1" w:rsidRDefault="005347DD" w:rsidP="007E0BD2">
      <w:pPr>
        <w:tabs>
          <w:tab w:val="left" w:pos="851"/>
        </w:tabs>
        <w:spacing w:after="0" w:line="240" w:lineRule="auto"/>
        <w:ind w:firstLine="720"/>
        <w:jc w:val="both"/>
        <w:rPr>
          <w:rFonts w:ascii="Times New Roman" w:hAnsi="Times New Roman" w:cs="Times New Roman"/>
          <w:kern w:val="2"/>
          <w:sz w:val="28"/>
          <w:szCs w:val="28"/>
          <w:lang w:val="kk-KZ" w:eastAsia="en-US"/>
          <w14:ligatures w14:val="standardContextual"/>
        </w:rPr>
      </w:pPr>
      <w:r w:rsidRPr="00C903F1">
        <w:rPr>
          <w:rFonts w:ascii="Times New Roman" w:hAnsi="Times New Roman" w:cs="Times New Roman"/>
          <w:kern w:val="2"/>
          <w:sz w:val="28"/>
          <w:szCs w:val="28"/>
          <w:lang w:val="kk-KZ" w:eastAsia="en-US"/>
          <w14:ligatures w14:val="standardContextual"/>
        </w:rPr>
        <w:t xml:space="preserve">6. </w:t>
      </w:r>
      <w:r w:rsidR="00CE2966" w:rsidRPr="00C903F1">
        <w:rPr>
          <w:rFonts w:ascii="Times New Roman" w:hAnsi="Times New Roman" w:cs="Times New Roman"/>
          <w:kern w:val="2"/>
          <w:sz w:val="28"/>
          <w:szCs w:val="28"/>
          <w:lang w:val="kk-KZ" w:eastAsia="en-US"/>
          <w14:ligatures w14:val="standardContextual"/>
        </w:rPr>
        <w:t>В результате применения комплексной методики оценки качественного состояния сельскохозяйственных угодий, основанной на использовании ГИС-технологий и методов мультикритериального анализа, выполнено зонирование исследуемых территорий. Проведённая классификация позволила выделить 5 категорий пригодности земель для сельскохозяйственного производства: земли, пригодные для посева сельскохозяйственных культур; земли, пригодные под кормовые угодья; кормовые угодья с ограниченной пригодностью; угодья, требующие вовлечения в сельскохозяйственный оборот; и деградированные сельскохозяйственные угодья. Анализ пространственного распределения показал, что в Зерендинском районе преобладают земли, пригодные для посева сельскохозяйственных культур (47,65 %), тогда как в Ерейментауском районе основную долю занимают пастбищные и кормовые угодья (53,42 %), а около 29,95 % территории нуждаются во вовлечении в оборот.</w:t>
      </w:r>
    </w:p>
    <w:p w14:paraId="4C081935" w14:textId="77777777" w:rsidR="00556EC4" w:rsidRPr="00C903F1" w:rsidRDefault="005347DD" w:rsidP="007E0BD2">
      <w:pPr>
        <w:tabs>
          <w:tab w:val="left" w:pos="851"/>
        </w:tabs>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val="kk-KZ" w:eastAsia="en-US"/>
          <w14:ligatures w14:val="standardContextual"/>
        </w:rPr>
        <w:t xml:space="preserve">7. </w:t>
      </w:r>
      <w:r w:rsidR="00556EC4" w:rsidRPr="00C903F1">
        <w:rPr>
          <w:rFonts w:ascii="Times New Roman" w:hAnsi="Times New Roman" w:cs="Times New Roman"/>
          <w:kern w:val="2"/>
          <w:sz w:val="28"/>
          <w:szCs w:val="28"/>
          <w:lang w:eastAsia="en-US"/>
          <w14:ligatures w14:val="standardContextual"/>
        </w:rPr>
        <w:t>Пространственно-временной анализ динамики угодий за период 1989-2023 гг. выявил существенные трансформации. В Ерейментауском районе площадь пашни сократилась с 422,8 тыс. га до 94,1 тыс. га (-77,7 %), а залежи увеличились с 9,4 тыс. га до 324,1 тыс. га. Эти изменения отражаются в снижении средних значений NDVI и росте BSI, что свидетельствует об усилении процессов деградации и необходимости адаптивного управления землепользованием.</w:t>
      </w:r>
    </w:p>
    <w:p w14:paraId="6DBBD54D" w14:textId="77777777" w:rsidR="00556EC4" w:rsidRPr="00C903F1" w:rsidRDefault="005347DD" w:rsidP="007E0BD2">
      <w:pPr>
        <w:tabs>
          <w:tab w:val="left" w:pos="851"/>
        </w:tabs>
        <w:spacing w:after="0" w:line="240" w:lineRule="auto"/>
        <w:ind w:firstLine="720"/>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val="kk-KZ" w:eastAsia="en-US"/>
          <w14:ligatures w14:val="standardContextual"/>
        </w:rPr>
        <w:t>8</w:t>
      </w:r>
      <w:r w:rsidR="00556EC4" w:rsidRPr="00C903F1">
        <w:rPr>
          <w:rFonts w:ascii="Times New Roman" w:hAnsi="Times New Roman" w:cs="Times New Roman"/>
          <w:kern w:val="2"/>
          <w:sz w:val="28"/>
          <w:szCs w:val="28"/>
          <w:lang w:eastAsia="en-US"/>
          <w14:ligatures w14:val="standardContextual"/>
        </w:rPr>
        <w:t xml:space="preserve">. Разработаны практические </w:t>
      </w:r>
      <w:proofErr w:type="gramStart"/>
      <w:r w:rsidR="00556EC4" w:rsidRPr="00C903F1">
        <w:rPr>
          <w:rFonts w:ascii="Times New Roman" w:hAnsi="Times New Roman" w:cs="Times New Roman"/>
          <w:kern w:val="2"/>
          <w:sz w:val="28"/>
          <w:szCs w:val="28"/>
          <w:lang w:eastAsia="en-US"/>
          <w14:ligatures w14:val="standardContextual"/>
        </w:rPr>
        <w:t>рекомендации по комплексной оценке</w:t>
      </w:r>
      <w:proofErr w:type="gramEnd"/>
      <w:r w:rsidR="00556EC4" w:rsidRPr="00C903F1">
        <w:rPr>
          <w:rFonts w:ascii="Times New Roman" w:hAnsi="Times New Roman" w:cs="Times New Roman"/>
          <w:kern w:val="2"/>
          <w:sz w:val="28"/>
          <w:szCs w:val="28"/>
          <w:lang w:eastAsia="en-US"/>
          <w14:ligatures w14:val="standardContextual"/>
        </w:rPr>
        <w:t xml:space="preserve"> и управлению качественным состоянием сельскохозяйственных угодий:</w:t>
      </w:r>
    </w:p>
    <w:p w14:paraId="59F2DD03" w14:textId="77777777" w:rsidR="00556EC4" w:rsidRPr="00C903F1" w:rsidRDefault="00556EC4" w:rsidP="007E0BD2">
      <w:pPr>
        <w:numPr>
          <w:ilvl w:val="0"/>
          <w:numId w:val="17"/>
        </w:numPr>
        <w:tabs>
          <w:tab w:val="left" w:pos="851"/>
        </w:tabs>
        <w:spacing w:after="0" w:line="240" w:lineRule="auto"/>
        <w:contextualSpacing/>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оптимизация сельского хозяйства на примере исследуемых районов на основе территориально-ориентированного подхода;</w:t>
      </w:r>
    </w:p>
    <w:p w14:paraId="5515A79C" w14:textId="77777777" w:rsidR="00556EC4" w:rsidRPr="00C903F1" w:rsidRDefault="00556EC4" w:rsidP="007E0BD2">
      <w:pPr>
        <w:numPr>
          <w:ilvl w:val="0"/>
          <w:numId w:val="17"/>
        </w:numPr>
        <w:tabs>
          <w:tab w:val="left" w:pos="851"/>
        </w:tabs>
        <w:spacing w:after="0" w:line="240" w:lineRule="auto"/>
        <w:contextualSpacing/>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введение публичных паспортов угодий в рамках программы «Цифровой Казахстан - 2025» для повышения прозрачности и доступности информации о землях;</w:t>
      </w:r>
    </w:p>
    <w:p w14:paraId="3ACBFE9D" w14:textId="77777777" w:rsidR="00556EC4" w:rsidRPr="00C903F1" w:rsidRDefault="00556EC4" w:rsidP="007E0BD2">
      <w:pPr>
        <w:numPr>
          <w:ilvl w:val="0"/>
          <w:numId w:val="17"/>
        </w:numPr>
        <w:tabs>
          <w:tab w:val="left" w:pos="851"/>
        </w:tabs>
        <w:spacing w:after="0" w:line="240" w:lineRule="auto"/>
        <w:contextualSpacing/>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совершенствование ведения Единого кадастра недвижимости путём интеграции мониторинга качественного состояния угодий (NDVI, SOCS, LST и др.);</w:t>
      </w:r>
    </w:p>
    <w:p w14:paraId="38B99B87" w14:textId="21B9B1BD" w:rsidR="00695EF2" w:rsidRDefault="00556EC4" w:rsidP="00695EF2">
      <w:pPr>
        <w:numPr>
          <w:ilvl w:val="0"/>
          <w:numId w:val="17"/>
        </w:numPr>
        <w:tabs>
          <w:tab w:val="left" w:pos="851"/>
        </w:tabs>
        <w:spacing w:after="0" w:line="240" w:lineRule="auto"/>
        <w:contextualSpacing/>
        <w:jc w:val="both"/>
        <w:rPr>
          <w:rFonts w:ascii="Times New Roman" w:hAnsi="Times New Roman" w:cs="Times New Roman"/>
          <w:kern w:val="2"/>
          <w:sz w:val="28"/>
          <w:szCs w:val="28"/>
          <w:lang w:eastAsia="en-US"/>
          <w14:ligatures w14:val="standardContextual"/>
        </w:rPr>
      </w:pPr>
      <w:r w:rsidRPr="00C903F1">
        <w:rPr>
          <w:rFonts w:ascii="Times New Roman" w:hAnsi="Times New Roman" w:cs="Times New Roman"/>
          <w:kern w:val="2"/>
          <w:sz w:val="28"/>
          <w:szCs w:val="28"/>
          <w:lang w:eastAsia="en-US"/>
          <w14:ligatures w14:val="standardContextual"/>
        </w:rPr>
        <w:t xml:space="preserve">объединение мелких товаропроизводителей (КФХ, ЛПХ) в кооперативы, что позволит увеличить и сохранить качество земель. </w:t>
      </w:r>
    </w:p>
    <w:p w14:paraId="336CDF55" w14:textId="1FB6C72E" w:rsidR="00695EF2" w:rsidRDefault="00695EF2" w:rsidP="00E249F0">
      <w:pPr>
        <w:tabs>
          <w:tab w:val="left" w:pos="851"/>
        </w:tabs>
        <w:spacing w:after="0" w:line="240" w:lineRule="auto"/>
        <w:ind w:firstLine="851"/>
        <w:contextualSpacing/>
        <w:jc w:val="both"/>
        <w:rPr>
          <w:rFonts w:ascii="Times New Roman" w:hAnsi="Times New Roman" w:cs="Times New Roman"/>
          <w:kern w:val="2"/>
          <w:sz w:val="28"/>
          <w:szCs w:val="28"/>
          <w:lang w:eastAsia="en-US"/>
          <w14:ligatures w14:val="standardContextual"/>
        </w:rPr>
      </w:pPr>
      <w:r>
        <w:rPr>
          <w:rFonts w:ascii="Times New Roman" w:hAnsi="Times New Roman" w:cs="Times New Roman"/>
          <w:kern w:val="2"/>
          <w:sz w:val="28"/>
          <w:szCs w:val="28"/>
          <w:lang w:eastAsia="en-US"/>
          <w14:ligatures w14:val="standardContextual"/>
        </w:rPr>
        <w:t xml:space="preserve">9. Оценена экономическая эффективность от внедрения ГИС-методики пригодности. </w:t>
      </w:r>
      <w:r w:rsidR="002B76D7">
        <w:rPr>
          <w:rFonts w:ascii="Times New Roman" w:hAnsi="Times New Roman" w:cs="Times New Roman"/>
          <w:kern w:val="2"/>
          <w:sz w:val="28"/>
          <w:szCs w:val="28"/>
          <w:lang w:eastAsia="en-US"/>
          <w14:ligatures w14:val="standardContextual"/>
        </w:rPr>
        <w:t xml:space="preserve">Наибольший эффект выражается в увеличении урожая в обоих районах. Расчет агроэкономической эффективности подтвердил соответствие земель Зерендинского района эталонному качеству. </w:t>
      </w:r>
    </w:p>
    <w:p w14:paraId="223F091B" w14:textId="66B53798" w:rsidR="00556EC4" w:rsidRPr="00C903F1" w:rsidRDefault="00CF4A34" w:rsidP="00E249F0">
      <w:pPr>
        <w:tabs>
          <w:tab w:val="left" w:pos="851"/>
        </w:tabs>
        <w:spacing w:after="0" w:line="240" w:lineRule="auto"/>
        <w:ind w:firstLine="709"/>
        <w:contextualSpacing/>
        <w:jc w:val="both"/>
        <w:rPr>
          <w:rFonts w:ascii="Times New Roman" w:hAnsi="Times New Roman" w:cs="Times New Roman"/>
          <w:kern w:val="2"/>
          <w:sz w:val="28"/>
          <w:szCs w:val="28"/>
          <w:lang w:eastAsia="en-US"/>
          <w14:ligatures w14:val="standardContextual"/>
        </w:rPr>
      </w:pPr>
      <w:r>
        <w:rPr>
          <w:rFonts w:ascii="Times New Roman" w:hAnsi="Times New Roman" w:cs="Times New Roman"/>
          <w:kern w:val="2"/>
          <w:sz w:val="28"/>
          <w:szCs w:val="28"/>
          <w:lang w:eastAsia="en-US"/>
          <w14:ligatures w14:val="standardContextual"/>
        </w:rPr>
        <w:t xml:space="preserve">10. </w:t>
      </w:r>
      <w:r w:rsidR="00556EC4" w:rsidRPr="00C903F1">
        <w:rPr>
          <w:rFonts w:ascii="Times New Roman" w:hAnsi="Times New Roman" w:cs="Times New Roman"/>
          <w:kern w:val="2"/>
          <w:sz w:val="28"/>
          <w:szCs w:val="28"/>
          <w:lang w:eastAsia="en-US"/>
          <w14:ligatures w14:val="standardContextual"/>
        </w:rPr>
        <w:t>Дополнительно в исследовании проводились почвенные изыскания</w:t>
      </w:r>
      <w:r w:rsidR="00F202EF">
        <w:rPr>
          <w:rFonts w:ascii="Times New Roman" w:hAnsi="Times New Roman" w:cs="Times New Roman"/>
          <w:kern w:val="2"/>
          <w:sz w:val="28"/>
          <w:szCs w:val="28"/>
          <w:lang w:eastAsia="en-US"/>
          <w14:ligatures w14:val="standardContextual"/>
        </w:rPr>
        <w:t xml:space="preserve"> – полевые обследования </w:t>
      </w:r>
      <w:r w:rsidR="00556EC4" w:rsidRPr="00C903F1">
        <w:rPr>
          <w:rFonts w:ascii="Times New Roman" w:hAnsi="Times New Roman" w:cs="Times New Roman"/>
          <w:kern w:val="2"/>
          <w:sz w:val="28"/>
          <w:szCs w:val="28"/>
          <w:lang w:eastAsia="en-US"/>
          <w14:ligatures w14:val="standardContextual"/>
        </w:rPr>
        <w:t>и анкетирование собственников сельскохозяйс</w:t>
      </w:r>
      <w:r w:rsidR="00F202EF">
        <w:rPr>
          <w:rFonts w:ascii="Times New Roman" w:hAnsi="Times New Roman" w:cs="Times New Roman"/>
          <w:kern w:val="2"/>
          <w:sz w:val="28"/>
          <w:szCs w:val="28"/>
          <w:lang w:eastAsia="en-US"/>
          <w14:ligatures w14:val="standardContextual"/>
        </w:rPr>
        <w:t>т</w:t>
      </w:r>
      <w:r w:rsidR="00556EC4" w:rsidRPr="00C903F1">
        <w:rPr>
          <w:rFonts w:ascii="Times New Roman" w:hAnsi="Times New Roman" w:cs="Times New Roman"/>
          <w:kern w:val="2"/>
          <w:sz w:val="28"/>
          <w:szCs w:val="28"/>
          <w:lang w:eastAsia="en-US"/>
          <w14:ligatures w14:val="standardContextual"/>
        </w:rPr>
        <w:t xml:space="preserve">венных земель, что позволило </w:t>
      </w:r>
      <w:r w:rsidR="005347DD" w:rsidRPr="00C903F1">
        <w:rPr>
          <w:rFonts w:ascii="Times New Roman" w:hAnsi="Times New Roman" w:cs="Times New Roman"/>
          <w:kern w:val="2"/>
          <w:sz w:val="28"/>
          <w:szCs w:val="28"/>
          <w:lang w:val="kk-KZ" w:eastAsia="en-US"/>
          <w14:ligatures w14:val="standardContextual"/>
        </w:rPr>
        <w:t xml:space="preserve">верифицировать ГИС-данные и определить социально-экономические аспекты </w:t>
      </w:r>
      <w:r w:rsidR="00556EC4" w:rsidRPr="00C903F1">
        <w:rPr>
          <w:rFonts w:ascii="Times New Roman" w:hAnsi="Times New Roman" w:cs="Times New Roman"/>
          <w:kern w:val="2"/>
          <w:sz w:val="28"/>
          <w:szCs w:val="28"/>
          <w:lang w:eastAsia="en-US"/>
          <w14:ligatures w14:val="standardContextual"/>
        </w:rPr>
        <w:t>оценки качества земель в практических рекомендациях.</w:t>
      </w:r>
    </w:p>
    <w:p w14:paraId="674D0315" w14:textId="77777777" w:rsidR="00BF4B4E" w:rsidRPr="00C903F1" w:rsidRDefault="00BF4B4E" w:rsidP="00556EC4">
      <w:pPr>
        <w:spacing w:after="0"/>
        <w:ind w:firstLine="284"/>
        <w:jc w:val="both"/>
        <w:rPr>
          <w:rFonts w:ascii="Times New Roman" w:eastAsia="Times New Roman" w:hAnsi="Times New Roman" w:cs="Times New Roman"/>
          <w:b/>
          <w:bCs/>
          <w:sz w:val="28"/>
          <w:szCs w:val="28"/>
          <w:lang w:eastAsia="zh-CN"/>
        </w:rPr>
      </w:pPr>
    </w:p>
    <w:p w14:paraId="107C3844" w14:textId="77777777" w:rsidR="00EB37CD" w:rsidRDefault="00EB37CD" w:rsidP="00EB37CD">
      <w:pPr>
        <w:spacing w:after="0"/>
        <w:ind w:left="284" w:hanging="284"/>
        <w:jc w:val="both"/>
        <w:rPr>
          <w:rFonts w:ascii="Times New Roman" w:hAnsi="Times New Roman" w:cs="Times New Roman"/>
        </w:rPr>
      </w:pPr>
    </w:p>
    <w:p w14:paraId="5D31F957" w14:textId="77777777" w:rsidR="00A40BA9" w:rsidRDefault="00A40BA9" w:rsidP="00EB37CD">
      <w:pPr>
        <w:spacing w:after="0"/>
        <w:ind w:left="284" w:hanging="284"/>
        <w:jc w:val="both"/>
        <w:rPr>
          <w:rFonts w:ascii="Times New Roman" w:hAnsi="Times New Roman" w:cs="Times New Roman"/>
        </w:rPr>
      </w:pPr>
    </w:p>
    <w:p w14:paraId="238AFC1D" w14:textId="77777777" w:rsidR="00A40BA9" w:rsidRDefault="00A40BA9" w:rsidP="00EB37CD">
      <w:pPr>
        <w:spacing w:after="0"/>
        <w:ind w:left="284" w:hanging="284"/>
        <w:jc w:val="both"/>
        <w:rPr>
          <w:rFonts w:ascii="Times New Roman" w:hAnsi="Times New Roman" w:cs="Times New Roman"/>
        </w:rPr>
      </w:pPr>
    </w:p>
    <w:p w14:paraId="032C3A7F" w14:textId="77777777" w:rsidR="00A40BA9" w:rsidRDefault="00A40BA9" w:rsidP="00EB37CD">
      <w:pPr>
        <w:spacing w:after="0"/>
        <w:ind w:left="284" w:hanging="284"/>
        <w:jc w:val="both"/>
        <w:rPr>
          <w:rFonts w:ascii="Times New Roman" w:hAnsi="Times New Roman" w:cs="Times New Roman"/>
        </w:rPr>
      </w:pPr>
    </w:p>
    <w:p w14:paraId="13389166" w14:textId="77777777" w:rsidR="00A40BA9" w:rsidRDefault="00A40BA9" w:rsidP="00EB37CD">
      <w:pPr>
        <w:spacing w:after="0"/>
        <w:ind w:left="284" w:hanging="284"/>
        <w:jc w:val="both"/>
        <w:rPr>
          <w:rFonts w:ascii="Times New Roman" w:hAnsi="Times New Roman" w:cs="Times New Roman"/>
        </w:rPr>
      </w:pPr>
    </w:p>
    <w:p w14:paraId="24A09E4A" w14:textId="77777777" w:rsidR="00A40BA9" w:rsidRDefault="00A40BA9" w:rsidP="00EB37CD">
      <w:pPr>
        <w:spacing w:after="0"/>
        <w:ind w:left="284" w:hanging="284"/>
        <w:jc w:val="both"/>
        <w:rPr>
          <w:rFonts w:ascii="Times New Roman" w:hAnsi="Times New Roman" w:cs="Times New Roman"/>
        </w:rPr>
      </w:pPr>
    </w:p>
    <w:p w14:paraId="34578144" w14:textId="77777777" w:rsidR="00A40BA9" w:rsidRDefault="00A40BA9" w:rsidP="00EB37CD">
      <w:pPr>
        <w:spacing w:after="0"/>
        <w:ind w:left="284" w:hanging="284"/>
        <w:jc w:val="both"/>
        <w:rPr>
          <w:rFonts w:ascii="Times New Roman" w:hAnsi="Times New Roman" w:cs="Times New Roman"/>
        </w:rPr>
      </w:pPr>
    </w:p>
    <w:p w14:paraId="4EEADCCF" w14:textId="77777777" w:rsidR="00A40BA9" w:rsidRDefault="00A40BA9" w:rsidP="00EB37CD">
      <w:pPr>
        <w:spacing w:after="0"/>
        <w:ind w:left="284" w:hanging="284"/>
        <w:jc w:val="both"/>
        <w:rPr>
          <w:rFonts w:ascii="Times New Roman" w:hAnsi="Times New Roman" w:cs="Times New Roman"/>
        </w:rPr>
      </w:pPr>
    </w:p>
    <w:p w14:paraId="79F12710" w14:textId="77777777" w:rsidR="00A40BA9" w:rsidRDefault="00A40BA9" w:rsidP="00EB37CD">
      <w:pPr>
        <w:spacing w:after="0"/>
        <w:ind w:left="284" w:hanging="284"/>
        <w:jc w:val="both"/>
        <w:rPr>
          <w:rFonts w:ascii="Times New Roman" w:hAnsi="Times New Roman" w:cs="Times New Roman"/>
        </w:rPr>
      </w:pPr>
    </w:p>
    <w:p w14:paraId="1950DF30" w14:textId="77777777" w:rsidR="00A40BA9" w:rsidRDefault="00A40BA9" w:rsidP="00EB37CD">
      <w:pPr>
        <w:spacing w:after="0"/>
        <w:ind w:left="284" w:hanging="284"/>
        <w:jc w:val="both"/>
        <w:rPr>
          <w:rFonts w:ascii="Times New Roman" w:hAnsi="Times New Roman" w:cs="Times New Roman"/>
        </w:rPr>
      </w:pPr>
    </w:p>
    <w:p w14:paraId="5B38AF9E" w14:textId="77777777" w:rsidR="00A40BA9" w:rsidRDefault="00A40BA9" w:rsidP="00EB37CD">
      <w:pPr>
        <w:spacing w:after="0"/>
        <w:ind w:left="284" w:hanging="284"/>
        <w:jc w:val="both"/>
        <w:rPr>
          <w:rFonts w:ascii="Times New Roman" w:hAnsi="Times New Roman" w:cs="Times New Roman"/>
        </w:rPr>
      </w:pPr>
    </w:p>
    <w:p w14:paraId="708BE020" w14:textId="77777777" w:rsidR="00A40BA9" w:rsidRDefault="00A40BA9" w:rsidP="00EB37CD">
      <w:pPr>
        <w:spacing w:after="0"/>
        <w:ind w:left="284" w:hanging="284"/>
        <w:jc w:val="both"/>
        <w:rPr>
          <w:rFonts w:ascii="Times New Roman" w:hAnsi="Times New Roman" w:cs="Times New Roman"/>
        </w:rPr>
      </w:pPr>
    </w:p>
    <w:p w14:paraId="5706950A" w14:textId="77777777" w:rsidR="00A40BA9" w:rsidRDefault="00A40BA9" w:rsidP="00EB37CD">
      <w:pPr>
        <w:spacing w:after="0"/>
        <w:ind w:left="284" w:hanging="284"/>
        <w:jc w:val="both"/>
        <w:rPr>
          <w:rFonts w:ascii="Times New Roman" w:hAnsi="Times New Roman" w:cs="Times New Roman"/>
        </w:rPr>
      </w:pPr>
    </w:p>
    <w:p w14:paraId="6E4F47C1" w14:textId="77777777" w:rsidR="00A40BA9" w:rsidRDefault="00A40BA9" w:rsidP="00EB37CD">
      <w:pPr>
        <w:spacing w:after="0"/>
        <w:ind w:left="284" w:hanging="284"/>
        <w:jc w:val="both"/>
        <w:rPr>
          <w:rFonts w:ascii="Times New Roman" w:hAnsi="Times New Roman" w:cs="Times New Roman"/>
        </w:rPr>
      </w:pPr>
    </w:p>
    <w:p w14:paraId="4A4586CD" w14:textId="77777777" w:rsidR="00A40BA9" w:rsidRDefault="00A40BA9" w:rsidP="00EB37CD">
      <w:pPr>
        <w:spacing w:after="0"/>
        <w:ind w:left="284" w:hanging="284"/>
        <w:jc w:val="both"/>
        <w:rPr>
          <w:rFonts w:ascii="Times New Roman" w:hAnsi="Times New Roman" w:cs="Times New Roman"/>
        </w:rPr>
      </w:pPr>
    </w:p>
    <w:p w14:paraId="633228F1" w14:textId="77777777" w:rsidR="00A40BA9" w:rsidRDefault="00A40BA9" w:rsidP="00EB37CD">
      <w:pPr>
        <w:spacing w:after="0"/>
        <w:ind w:left="284" w:hanging="284"/>
        <w:jc w:val="both"/>
        <w:rPr>
          <w:rFonts w:ascii="Times New Roman" w:hAnsi="Times New Roman" w:cs="Times New Roman"/>
        </w:rPr>
      </w:pPr>
    </w:p>
    <w:p w14:paraId="02EECBB4" w14:textId="77777777" w:rsidR="00A40BA9" w:rsidRDefault="00A40BA9" w:rsidP="00EB37CD">
      <w:pPr>
        <w:spacing w:after="0"/>
        <w:ind w:left="284" w:hanging="284"/>
        <w:jc w:val="both"/>
        <w:rPr>
          <w:rFonts w:ascii="Times New Roman" w:hAnsi="Times New Roman" w:cs="Times New Roman"/>
        </w:rPr>
      </w:pPr>
    </w:p>
    <w:p w14:paraId="6817B0DE" w14:textId="77777777" w:rsidR="00A40BA9" w:rsidRDefault="00A40BA9" w:rsidP="00EB37CD">
      <w:pPr>
        <w:spacing w:after="0"/>
        <w:ind w:left="284" w:hanging="284"/>
        <w:jc w:val="both"/>
        <w:rPr>
          <w:rFonts w:ascii="Times New Roman" w:hAnsi="Times New Roman" w:cs="Times New Roman"/>
        </w:rPr>
      </w:pPr>
    </w:p>
    <w:p w14:paraId="5D8F840B" w14:textId="77777777" w:rsidR="00A40BA9" w:rsidRDefault="00A40BA9" w:rsidP="00EB37CD">
      <w:pPr>
        <w:spacing w:after="0"/>
        <w:ind w:left="284" w:hanging="284"/>
        <w:jc w:val="both"/>
        <w:rPr>
          <w:rFonts w:ascii="Times New Roman" w:hAnsi="Times New Roman" w:cs="Times New Roman"/>
        </w:rPr>
      </w:pPr>
    </w:p>
    <w:p w14:paraId="7DA41C72" w14:textId="77777777" w:rsidR="00A40BA9" w:rsidRDefault="00A40BA9" w:rsidP="00EB37CD">
      <w:pPr>
        <w:spacing w:after="0"/>
        <w:ind w:left="284" w:hanging="284"/>
        <w:jc w:val="both"/>
        <w:rPr>
          <w:rFonts w:ascii="Times New Roman" w:hAnsi="Times New Roman" w:cs="Times New Roman"/>
        </w:rPr>
      </w:pPr>
    </w:p>
    <w:p w14:paraId="1B2F84C2" w14:textId="77777777" w:rsidR="00A40BA9" w:rsidRDefault="00A40BA9" w:rsidP="00EB37CD">
      <w:pPr>
        <w:spacing w:after="0"/>
        <w:ind w:left="284" w:hanging="284"/>
        <w:jc w:val="both"/>
        <w:rPr>
          <w:rFonts w:ascii="Times New Roman" w:hAnsi="Times New Roman" w:cs="Times New Roman"/>
        </w:rPr>
      </w:pPr>
    </w:p>
    <w:p w14:paraId="14CBFDE9" w14:textId="77777777" w:rsidR="00A40BA9" w:rsidRDefault="00A40BA9" w:rsidP="00EB37CD">
      <w:pPr>
        <w:spacing w:after="0"/>
        <w:ind w:left="284" w:hanging="284"/>
        <w:jc w:val="both"/>
        <w:rPr>
          <w:rFonts w:ascii="Times New Roman" w:hAnsi="Times New Roman" w:cs="Times New Roman"/>
        </w:rPr>
      </w:pPr>
    </w:p>
    <w:p w14:paraId="40738306" w14:textId="77777777" w:rsidR="00A40BA9" w:rsidRDefault="00A40BA9" w:rsidP="00EB37CD">
      <w:pPr>
        <w:spacing w:after="0"/>
        <w:ind w:left="284" w:hanging="284"/>
        <w:jc w:val="both"/>
        <w:rPr>
          <w:rFonts w:ascii="Times New Roman" w:hAnsi="Times New Roman" w:cs="Times New Roman"/>
        </w:rPr>
      </w:pPr>
    </w:p>
    <w:p w14:paraId="1AC6D78A" w14:textId="77777777" w:rsidR="00A40BA9" w:rsidRDefault="00A40BA9" w:rsidP="00EB37CD">
      <w:pPr>
        <w:spacing w:after="0"/>
        <w:ind w:left="284" w:hanging="284"/>
        <w:jc w:val="both"/>
        <w:rPr>
          <w:rFonts w:ascii="Times New Roman" w:hAnsi="Times New Roman" w:cs="Times New Roman"/>
        </w:rPr>
      </w:pPr>
    </w:p>
    <w:p w14:paraId="29E2978C" w14:textId="77777777" w:rsidR="00A40BA9" w:rsidRDefault="00A40BA9" w:rsidP="00EB37CD">
      <w:pPr>
        <w:spacing w:after="0"/>
        <w:ind w:left="284" w:hanging="284"/>
        <w:jc w:val="both"/>
        <w:rPr>
          <w:rFonts w:ascii="Times New Roman" w:hAnsi="Times New Roman" w:cs="Times New Roman"/>
        </w:rPr>
      </w:pPr>
    </w:p>
    <w:p w14:paraId="4FEE877A" w14:textId="77777777" w:rsidR="00A40BA9" w:rsidRDefault="00A40BA9" w:rsidP="00EB37CD">
      <w:pPr>
        <w:spacing w:after="0"/>
        <w:ind w:left="284" w:hanging="284"/>
        <w:jc w:val="both"/>
        <w:rPr>
          <w:rFonts w:ascii="Times New Roman" w:hAnsi="Times New Roman" w:cs="Times New Roman"/>
        </w:rPr>
      </w:pPr>
    </w:p>
    <w:p w14:paraId="29EB495C" w14:textId="77777777" w:rsidR="00A40BA9" w:rsidRDefault="00A40BA9" w:rsidP="00EB37CD">
      <w:pPr>
        <w:spacing w:after="0"/>
        <w:ind w:left="284" w:hanging="284"/>
        <w:jc w:val="both"/>
        <w:rPr>
          <w:rFonts w:ascii="Times New Roman" w:hAnsi="Times New Roman" w:cs="Times New Roman"/>
        </w:rPr>
      </w:pPr>
    </w:p>
    <w:p w14:paraId="7CA02F21" w14:textId="77777777" w:rsidR="00A40BA9" w:rsidRDefault="00A40BA9" w:rsidP="00EB37CD">
      <w:pPr>
        <w:spacing w:after="0"/>
        <w:ind w:left="284" w:hanging="284"/>
        <w:jc w:val="both"/>
        <w:rPr>
          <w:rFonts w:ascii="Times New Roman" w:hAnsi="Times New Roman" w:cs="Times New Roman"/>
        </w:rPr>
      </w:pPr>
    </w:p>
    <w:p w14:paraId="494A6B8C" w14:textId="77777777" w:rsidR="00A40BA9" w:rsidRDefault="00A40BA9" w:rsidP="00EB37CD">
      <w:pPr>
        <w:spacing w:after="0"/>
        <w:ind w:left="284" w:hanging="284"/>
        <w:jc w:val="both"/>
        <w:rPr>
          <w:rFonts w:ascii="Times New Roman" w:hAnsi="Times New Roman" w:cs="Times New Roman"/>
        </w:rPr>
      </w:pPr>
    </w:p>
    <w:p w14:paraId="4BAA5EF8" w14:textId="77777777" w:rsidR="00A40BA9" w:rsidRDefault="00A40BA9" w:rsidP="00EB37CD">
      <w:pPr>
        <w:spacing w:after="0"/>
        <w:ind w:left="284" w:hanging="284"/>
        <w:jc w:val="both"/>
        <w:rPr>
          <w:rFonts w:ascii="Times New Roman" w:hAnsi="Times New Roman" w:cs="Times New Roman"/>
        </w:rPr>
      </w:pPr>
    </w:p>
    <w:p w14:paraId="12957249" w14:textId="77777777" w:rsidR="00A40BA9" w:rsidRDefault="00A40BA9" w:rsidP="00EB37CD">
      <w:pPr>
        <w:spacing w:after="0"/>
        <w:ind w:left="284" w:hanging="284"/>
        <w:jc w:val="both"/>
        <w:rPr>
          <w:rFonts w:ascii="Times New Roman" w:hAnsi="Times New Roman" w:cs="Times New Roman"/>
        </w:rPr>
      </w:pPr>
    </w:p>
    <w:p w14:paraId="7186E9C5" w14:textId="77777777" w:rsidR="00A40BA9" w:rsidRDefault="00A40BA9" w:rsidP="00EB37CD">
      <w:pPr>
        <w:spacing w:after="0"/>
        <w:ind w:left="284" w:hanging="284"/>
        <w:jc w:val="both"/>
        <w:rPr>
          <w:rFonts w:ascii="Times New Roman" w:hAnsi="Times New Roman" w:cs="Times New Roman"/>
        </w:rPr>
      </w:pPr>
    </w:p>
    <w:p w14:paraId="5A10BE8F" w14:textId="77777777" w:rsidR="00A40BA9" w:rsidRPr="00C903F1" w:rsidRDefault="00A40BA9" w:rsidP="00EB37CD">
      <w:pPr>
        <w:spacing w:after="0"/>
        <w:ind w:left="284" w:hanging="284"/>
        <w:jc w:val="both"/>
        <w:rPr>
          <w:rFonts w:ascii="Times New Roman" w:hAnsi="Times New Roman" w:cs="Times New Roman"/>
        </w:rPr>
      </w:pPr>
    </w:p>
    <w:p w14:paraId="3AEEE7E2" w14:textId="77777777" w:rsidR="00A40BA9" w:rsidRDefault="00A40BA9" w:rsidP="00EB37CD">
      <w:pPr>
        <w:pStyle w:val="ae"/>
        <w:spacing w:after="0"/>
        <w:ind w:left="284"/>
        <w:jc w:val="center"/>
        <w:rPr>
          <w:b/>
          <w:bCs/>
          <w:sz w:val="28"/>
          <w:szCs w:val="28"/>
        </w:rPr>
      </w:pPr>
    </w:p>
    <w:p w14:paraId="6B3AD4A8" w14:textId="77777777" w:rsidR="00A40BA9" w:rsidRDefault="00A40BA9" w:rsidP="00EB37CD">
      <w:pPr>
        <w:pStyle w:val="ae"/>
        <w:spacing w:after="0"/>
        <w:ind w:left="284"/>
        <w:jc w:val="center"/>
        <w:rPr>
          <w:b/>
          <w:bCs/>
          <w:sz w:val="28"/>
          <w:szCs w:val="28"/>
        </w:rPr>
      </w:pPr>
    </w:p>
    <w:p w14:paraId="6DD2627D" w14:textId="77777777" w:rsidR="00A40BA9" w:rsidRDefault="00A40BA9" w:rsidP="00EB37CD">
      <w:pPr>
        <w:pStyle w:val="ae"/>
        <w:spacing w:after="0"/>
        <w:ind w:left="284"/>
        <w:jc w:val="center"/>
        <w:rPr>
          <w:b/>
          <w:bCs/>
          <w:sz w:val="28"/>
          <w:szCs w:val="28"/>
        </w:rPr>
      </w:pPr>
    </w:p>
    <w:p w14:paraId="569A1256" w14:textId="77777777" w:rsidR="00A40BA9" w:rsidRDefault="00A40BA9" w:rsidP="00EB37CD">
      <w:pPr>
        <w:pStyle w:val="ae"/>
        <w:spacing w:after="0"/>
        <w:ind w:left="284"/>
        <w:jc w:val="center"/>
        <w:rPr>
          <w:b/>
          <w:bCs/>
          <w:sz w:val="28"/>
          <w:szCs w:val="28"/>
        </w:rPr>
      </w:pPr>
    </w:p>
    <w:p w14:paraId="70F36B39" w14:textId="77777777" w:rsidR="00A40BA9" w:rsidRDefault="00A40BA9" w:rsidP="00EB37CD">
      <w:pPr>
        <w:pStyle w:val="ae"/>
        <w:spacing w:after="0"/>
        <w:ind w:left="284"/>
        <w:jc w:val="center"/>
        <w:rPr>
          <w:b/>
          <w:bCs/>
          <w:sz w:val="28"/>
          <w:szCs w:val="28"/>
        </w:rPr>
      </w:pPr>
    </w:p>
    <w:p w14:paraId="5B2D48F7" w14:textId="77777777" w:rsidR="00A40BA9" w:rsidRDefault="00A40BA9" w:rsidP="00EB37CD">
      <w:pPr>
        <w:pStyle w:val="ae"/>
        <w:spacing w:after="0"/>
        <w:ind w:left="284"/>
        <w:jc w:val="center"/>
        <w:rPr>
          <w:b/>
          <w:bCs/>
          <w:sz w:val="28"/>
          <w:szCs w:val="28"/>
        </w:rPr>
      </w:pPr>
    </w:p>
    <w:p w14:paraId="1FFFE0FF" w14:textId="77777777" w:rsidR="00A40BA9" w:rsidRDefault="00A40BA9" w:rsidP="00EB37CD">
      <w:pPr>
        <w:pStyle w:val="ae"/>
        <w:spacing w:after="0"/>
        <w:ind w:left="284"/>
        <w:jc w:val="center"/>
        <w:rPr>
          <w:b/>
          <w:bCs/>
          <w:sz w:val="28"/>
          <w:szCs w:val="28"/>
        </w:rPr>
      </w:pPr>
    </w:p>
    <w:p w14:paraId="456D55C8" w14:textId="5B0F5CA5" w:rsidR="00EB37CD" w:rsidRPr="00C903F1" w:rsidRDefault="00F56D39" w:rsidP="00EB37CD">
      <w:pPr>
        <w:pStyle w:val="ae"/>
        <w:spacing w:after="0"/>
        <w:ind w:left="284"/>
        <w:jc w:val="center"/>
        <w:rPr>
          <w:b/>
          <w:bCs/>
          <w:sz w:val="28"/>
          <w:szCs w:val="28"/>
        </w:rPr>
      </w:pPr>
      <w:r w:rsidRPr="00C903F1">
        <w:rPr>
          <w:b/>
          <w:bCs/>
          <w:sz w:val="28"/>
          <w:szCs w:val="28"/>
        </w:rPr>
        <w:t xml:space="preserve">СПИСОК </w:t>
      </w:r>
      <w:r w:rsidR="00953B7B" w:rsidRPr="00C903F1">
        <w:rPr>
          <w:b/>
          <w:bCs/>
          <w:sz w:val="28"/>
          <w:szCs w:val="28"/>
        </w:rPr>
        <w:t xml:space="preserve">ИСПОЛЬЗОВАННЫХ </w:t>
      </w:r>
      <w:r w:rsidRPr="00C903F1">
        <w:rPr>
          <w:b/>
          <w:bCs/>
          <w:sz w:val="28"/>
          <w:szCs w:val="28"/>
        </w:rPr>
        <w:t>ИСТОЧНИКОВ</w:t>
      </w:r>
    </w:p>
    <w:p w14:paraId="0E80B765" w14:textId="77777777" w:rsidR="00EB37CD" w:rsidRPr="00C903F1" w:rsidRDefault="00EB37CD" w:rsidP="00EB37CD">
      <w:pPr>
        <w:pStyle w:val="ae"/>
        <w:spacing w:after="0"/>
        <w:ind w:left="284"/>
        <w:jc w:val="both"/>
        <w:rPr>
          <w:sz w:val="28"/>
          <w:szCs w:val="28"/>
        </w:rPr>
      </w:pPr>
    </w:p>
    <w:p w14:paraId="7B085A15" w14:textId="77777777" w:rsidR="002541D3" w:rsidRPr="00C903F1" w:rsidRDefault="002541D3"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C903F1">
        <w:rPr>
          <w:rFonts w:ascii="Times New Roman" w:hAnsi="Times New Roman" w:cs="Times New Roman"/>
          <w:sz w:val="28"/>
          <w:szCs w:val="28"/>
        </w:rPr>
        <w:t xml:space="preserve">Токаев, К.-Ж. К. (2025, 8 сентября). Казахстан в эпоху искусственного интеллекта: актуальные задачи и их решения через цифровую трансформацию [Послание народу Казахстана]. </w:t>
      </w:r>
      <w:r w:rsidRPr="00C903F1">
        <w:rPr>
          <w:rFonts w:ascii="Times New Roman" w:hAnsi="Times New Roman" w:cs="Times New Roman"/>
          <w:i/>
          <w:iCs/>
          <w:sz w:val="28"/>
          <w:szCs w:val="28"/>
        </w:rPr>
        <w:t>Официальный сайт Президента Республики Казахстан.</w:t>
      </w:r>
      <w:r w:rsidRPr="00C903F1">
        <w:rPr>
          <w:rFonts w:ascii="Times New Roman" w:hAnsi="Times New Roman" w:cs="Times New Roman"/>
          <w:sz w:val="28"/>
          <w:szCs w:val="28"/>
        </w:rPr>
        <w:t xml:space="preserve"> </w:t>
      </w:r>
      <w:hyperlink r:id="rId112" w:history="1">
        <w:r w:rsidRPr="00C903F1">
          <w:rPr>
            <w:rStyle w:val="a9"/>
            <w:rFonts w:ascii="Times New Roman" w:hAnsi="Times New Roman" w:cs="Times New Roman"/>
            <w:sz w:val="28"/>
            <w:szCs w:val="28"/>
          </w:rPr>
          <w:t>https://www.akorda.kz/ru/poslanie-glavy-gosudarstva-kasym-zhomarta-tokaeva-narodu-kazahstana-kazahstan-v-epohu-iskusstvennogo-intellekta-aktualnye-zadachi-i-ih-resheniya-cherez-cifrovuyu-transformaciyu-885145</w:t>
        </w:r>
      </w:hyperlink>
      <w:r w:rsidRPr="00C903F1">
        <w:rPr>
          <w:rFonts w:ascii="Times New Roman" w:hAnsi="Times New Roman" w:cs="Times New Roman"/>
          <w:sz w:val="28"/>
          <w:szCs w:val="28"/>
        </w:rPr>
        <w:t xml:space="preserve"> </w:t>
      </w:r>
    </w:p>
    <w:p w14:paraId="0A74C0E8" w14:textId="77777777" w:rsidR="002541D3" w:rsidRPr="00C903F1" w:rsidRDefault="002541D3"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lang w:val="en-US"/>
        </w:rPr>
      </w:pPr>
      <w:r w:rsidRPr="00C903F1">
        <w:rPr>
          <w:rFonts w:ascii="Times New Roman" w:hAnsi="Times New Roman" w:cs="Times New Roman"/>
          <w:sz w:val="28"/>
          <w:szCs w:val="28"/>
          <w:lang w:val="en-US"/>
        </w:rPr>
        <w:t xml:space="preserve">Copernicus Land Monitoring Service. (n.d.). Land. Copernicus. </w:t>
      </w:r>
      <w:hyperlink r:id="rId113" w:history="1">
        <w:r w:rsidRPr="00C903F1">
          <w:rPr>
            <w:rStyle w:val="a9"/>
            <w:rFonts w:ascii="Times New Roman" w:hAnsi="Times New Roman" w:cs="Times New Roman"/>
            <w:sz w:val="28"/>
            <w:szCs w:val="28"/>
            <w:lang w:val="en-US"/>
          </w:rPr>
          <w:t>https://land.copernicus.eu/en</w:t>
        </w:r>
      </w:hyperlink>
      <w:r w:rsidRPr="00C903F1">
        <w:rPr>
          <w:rFonts w:ascii="Times New Roman" w:hAnsi="Times New Roman" w:cs="Times New Roman"/>
          <w:sz w:val="28"/>
          <w:szCs w:val="28"/>
          <w:lang w:val="en-US"/>
        </w:rPr>
        <w:t xml:space="preserve"> </w:t>
      </w:r>
    </w:p>
    <w:p w14:paraId="3C193FB3" w14:textId="77777777" w:rsidR="002541D3" w:rsidRPr="00C903F1" w:rsidRDefault="002541D3"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C903F1">
        <w:rPr>
          <w:rFonts w:ascii="Times New Roman" w:hAnsi="Times New Roman" w:cs="Times New Roman"/>
          <w:sz w:val="28"/>
          <w:szCs w:val="28"/>
          <w:lang w:val="en-US"/>
        </w:rPr>
        <w:t xml:space="preserve">Panagos, P., Standardi, G., Borrelli, P., Lugato, E., Montanarella, L., &amp; Bosello, F. (2018). Cost of agricultural productivity loss due to soil erosion in the European Union: From direct cost evaluation approaches to the use of macroeconomic models. </w:t>
      </w:r>
      <w:r w:rsidRPr="00C903F1">
        <w:rPr>
          <w:rFonts w:ascii="Times New Roman" w:hAnsi="Times New Roman" w:cs="Times New Roman"/>
          <w:i/>
          <w:iCs/>
          <w:sz w:val="28"/>
          <w:szCs w:val="28"/>
        </w:rPr>
        <w:t>Land Degradation &amp; Development,</w:t>
      </w:r>
      <w:r w:rsidRPr="00C903F1">
        <w:rPr>
          <w:rFonts w:ascii="Times New Roman" w:hAnsi="Times New Roman" w:cs="Times New Roman"/>
          <w:sz w:val="28"/>
          <w:szCs w:val="28"/>
        </w:rPr>
        <w:t xml:space="preserve"> </w:t>
      </w:r>
      <w:r w:rsidRPr="00C903F1">
        <w:rPr>
          <w:rFonts w:ascii="Times New Roman" w:hAnsi="Times New Roman" w:cs="Times New Roman"/>
          <w:i/>
          <w:iCs/>
          <w:sz w:val="28"/>
          <w:szCs w:val="28"/>
        </w:rPr>
        <w:t>29</w:t>
      </w:r>
      <w:r w:rsidRPr="00C903F1">
        <w:rPr>
          <w:rFonts w:ascii="Times New Roman" w:hAnsi="Times New Roman" w:cs="Times New Roman"/>
          <w:sz w:val="28"/>
          <w:szCs w:val="28"/>
        </w:rPr>
        <w:t xml:space="preserve">, 471–484. </w:t>
      </w:r>
      <w:hyperlink r:id="rId114" w:history="1">
        <w:r w:rsidRPr="00C903F1">
          <w:rPr>
            <w:rStyle w:val="a9"/>
            <w:rFonts w:ascii="Times New Roman" w:hAnsi="Times New Roman" w:cs="Times New Roman"/>
            <w:sz w:val="28"/>
            <w:szCs w:val="28"/>
          </w:rPr>
          <w:t>https://doi.org/10.1002/ldr.2879</w:t>
        </w:r>
      </w:hyperlink>
      <w:r w:rsidRPr="00C903F1">
        <w:rPr>
          <w:rFonts w:ascii="Times New Roman" w:hAnsi="Times New Roman" w:cs="Times New Roman"/>
          <w:sz w:val="28"/>
          <w:szCs w:val="28"/>
        </w:rPr>
        <w:t xml:space="preserve"> </w:t>
      </w:r>
    </w:p>
    <w:p w14:paraId="2FAD9171" w14:textId="77777777" w:rsidR="002541D3" w:rsidRPr="00C903F1" w:rsidRDefault="002541D3"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C903F1">
        <w:rPr>
          <w:rFonts w:ascii="Times New Roman" w:hAnsi="Times New Roman" w:cs="Times New Roman"/>
          <w:sz w:val="28"/>
          <w:szCs w:val="28"/>
          <w:lang w:val="en-US"/>
        </w:rPr>
        <w:t xml:space="preserve"> Zhu, Z., Feng, M., Chen, Y., Duan, W., Li, Z., Cornelis, W., &amp; De Maeyer, P. (2025). Absolute environmental sustainability assessment of the arid Central Asia by downscaling planetary boundaries. </w:t>
      </w:r>
      <w:r w:rsidRPr="00C903F1">
        <w:rPr>
          <w:rFonts w:ascii="Times New Roman" w:hAnsi="Times New Roman" w:cs="Times New Roman"/>
          <w:i/>
          <w:iCs/>
          <w:sz w:val="28"/>
          <w:szCs w:val="28"/>
        </w:rPr>
        <w:t>Earth’s Future</w:t>
      </w:r>
      <w:r w:rsidRPr="00C903F1">
        <w:rPr>
          <w:rFonts w:ascii="Times New Roman" w:hAnsi="Times New Roman" w:cs="Times New Roman"/>
          <w:sz w:val="28"/>
          <w:szCs w:val="28"/>
        </w:rPr>
        <w:t xml:space="preserve">, </w:t>
      </w:r>
      <w:r w:rsidRPr="00C903F1">
        <w:rPr>
          <w:rFonts w:ascii="Times New Roman" w:hAnsi="Times New Roman" w:cs="Times New Roman"/>
          <w:i/>
          <w:iCs/>
          <w:sz w:val="28"/>
          <w:szCs w:val="28"/>
        </w:rPr>
        <w:t>13,</w:t>
      </w:r>
      <w:r w:rsidRPr="00C903F1">
        <w:rPr>
          <w:rFonts w:ascii="Times New Roman" w:hAnsi="Times New Roman" w:cs="Times New Roman"/>
          <w:sz w:val="28"/>
          <w:szCs w:val="28"/>
        </w:rPr>
        <w:t xml:space="preserve"> e2025EF006129. </w:t>
      </w:r>
      <w:hyperlink r:id="rId115" w:history="1">
        <w:r w:rsidRPr="00C903F1">
          <w:rPr>
            <w:rStyle w:val="a9"/>
            <w:rFonts w:ascii="Times New Roman" w:hAnsi="Times New Roman" w:cs="Times New Roman"/>
            <w:sz w:val="28"/>
            <w:szCs w:val="28"/>
          </w:rPr>
          <w:t>https://doi.org/10.1029/2025EF006129</w:t>
        </w:r>
      </w:hyperlink>
      <w:r w:rsidRPr="00C903F1">
        <w:rPr>
          <w:rFonts w:ascii="Times New Roman" w:hAnsi="Times New Roman" w:cs="Times New Roman"/>
          <w:sz w:val="28"/>
          <w:szCs w:val="28"/>
        </w:rPr>
        <w:t xml:space="preserve"> </w:t>
      </w:r>
    </w:p>
    <w:p w14:paraId="30B1669B" w14:textId="77777777" w:rsidR="002541D3" w:rsidRPr="00C903F1" w:rsidRDefault="002541D3"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C903F1">
        <w:rPr>
          <w:rFonts w:ascii="Times New Roman" w:hAnsi="Times New Roman" w:cs="Times New Roman"/>
          <w:sz w:val="28"/>
          <w:szCs w:val="28"/>
          <w:lang w:val="en-US"/>
        </w:rPr>
        <w:t xml:space="preserve"> Mugiyo, H., Magadzire, T., Choruma, D. J., Chimonyo, V. G. P., Manzou, R., Jiri, O., &amp; Mabhaudhi, T. (2023). El Niño’s effects on Southern African agriculture in 2023/24 and anticipatory action strategies to reduce the impacts in Zimbabwe. </w:t>
      </w:r>
      <w:r w:rsidRPr="00C903F1">
        <w:rPr>
          <w:rFonts w:ascii="Times New Roman" w:hAnsi="Times New Roman" w:cs="Times New Roman"/>
          <w:i/>
          <w:iCs/>
          <w:sz w:val="28"/>
          <w:szCs w:val="28"/>
        </w:rPr>
        <w:t>Atmosphere, 14</w:t>
      </w:r>
      <w:r w:rsidRPr="00C903F1">
        <w:rPr>
          <w:rFonts w:ascii="Times New Roman" w:hAnsi="Times New Roman" w:cs="Times New Roman"/>
          <w:sz w:val="28"/>
          <w:szCs w:val="28"/>
        </w:rPr>
        <w:t xml:space="preserve">(11), 1692. </w:t>
      </w:r>
      <w:hyperlink r:id="rId116" w:history="1">
        <w:r w:rsidRPr="00C903F1">
          <w:rPr>
            <w:rStyle w:val="a9"/>
            <w:rFonts w:ascii="Times New Roman" w:hAnsi="Times New Roman" w:cs="Times New Roman"/>
            <w:sz w:val="28"/>
            <w:szCs w:val="28"/>
          </w:rPr>
          <w:t>https://doi.org/10.3390/atmos14111692</w:t>
        </w:r>
      </w:hyperlink>
      <w:r w:rsidRPr="00C903F1">
        <w:rPr>
          <w:rFonts w:ascii="Times New Roman" w:hAnsi="Times New Roman" w:cs="Times New Roman"/>
          <w:sz w:val="28"/>
          <w:szCs w:val="28"/>
        </w:rPr>
        <w:t xml:space="preserve"> </w:t>
      </w:r>
    </w:p>
    <w:p w14:paraId="20BA17E2" w14:textId="77777777" w:rsidR="002541D3" w:rsidRPr="00C903F1" w:rsidRDefault="002541D3"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C903F1">
        <w:rPr>
          <w:rFonts w:ascii="Times New Roman" w:hAnsi="Times New Roman" w:cs="Times New Roman"/>
          <w:sz w:val="28"/>
          <w:szCs w:val="28"/>
          <w:lang w:val="en-US"/>
        </w:rPr>
        <w:t xml:space="preserve">Frankenberg, C., Butz, A., &amp; Crisp, D. (2013). Direct remote sensing of greenhouse gases from space: A review. </w:t>
      </w:r>
      <w:r w:rsidRPr="00C903F1">
        <w:rPr>
          <w:rFonts w:ascii="Times New Roman" w:hAnsi="Times New Roman" w:cs="Times New Roman"/>
          <w:i/>
          <w:iCs/>
          <w:sz w:val="28"/>
          <w:szCs w:val="28"/>
          <w:lang w:val="en-US"/>
        </w:rPr>
        <w:t>Proceedings of the National Academy of Sciences (PNAS), 110</w:t>
      </w:r>
      <w:r w:rsidRPr="00C903F1">
        <w:rPr>
          <w:rFonts w:ascii="Times New Roman" w:hAnsi="Times New Roman" w:cs="Times New Roman"/>
          <w:sz w:val="28"/>
          <w:szCs w:val="28"/>
          <w:lang w:val="en-US"/>
        </w:rPr>
        <w:t xml:space="preserve">(47), E4534–E4543. </w:t>
      </w:r>
      <w:hyperlink r:id="rId117" w:history="1">
        <w:r w:rsidRPr="00C903F1">
          <w:rPr>
            <w:rStyle w:val="a9"/>
            <w:rFonts w:ascii="Times New Roman" w:hAnsi="Times New Roman" w:cs="Times New Roman"/>
            <w:sz w:val="28"/>
            <w:szCs w:val="28"/>
            <w:lang w:val="en-US"/>
          </w:rPr>
          <w:t>https://doi.org/10.1073/pnas.1218875110</w:t>
        </w:r>
      </w:hyperlink>
      <w:r w:rsidRPr="00C903F1">
        <w:rPr>
          <w:rFonts w:ascii="Times New Roman" w:hAnsi="Times New Roman" w:cs="Times New Roman"/>
          <w:sz w:val="28"/>
          <w:szCs w:val="28"/>
        </w:rPr>
        <w:t xml:space="preserve"> </w:t>
      </w:r>
    </w:p>
    <w:p w14:paraId="1E330F32" w14:textId="77777777" w:rsidR="002541D3" w:rsidRPr="00C903F1" w:rsidRDefault="002541D3"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C903F1">
        <w:rPr>
          <w:rFonts w:ascii="Times New Roman" w:hAnsi="Times New Roman" w:cs="Times New Roman"/>
          <w:sz w:val="28"/>
          <w:szCs w:val="28"/>
          <w:lang w:val="en-US"/>
        </w:rPr>
        <w:t xml:space="preserve">Lal, R. (2015). Restoring soil quality to mitigate soil degradation. </w:t>
      </w:r>
      <w:r w:rsidRPr="00C903F1">
        <w:rPr>
          <w:rFonts w:ascii="Times New Roman" w:hAnsi="Times New Roman" w:cs="Times New Roman"/>
          <w:sz w:val="28"/>
          <w:szCs w:val="28"/>
        </w:rPr>
        <w:t xml:space="preserve">Sustainability, 7(5), 5875–5895. </w:t>
      </w:r>
      <w:hyperlink r:id="rId118" w:history="1">
        <w:r w:rsidRPr="00C903F1">
          <w:rPr>
            <w:rStyle w:val="a9"/>
            <w:rFonts w:ascii="Times New Roman" w:hAnsi="Times New Roman" w:cs="Times New Roman"/>
            <w:sz w:val="28"/>
            <w:szCs w:val="28"/>
          </w:rPr>
          <w:t>https://doi.org/10.3390/su7055875</w:t>
        </w:r>
      </w:hyperlink>
      <w:r w:rsidRPr="00C903F1">
        <w:rPr>
          <w:rFonts w:ascii="Times New Roman" w:hAnsi="Times New Roman" w:cs="Times New Roman"/>
          <w:sz w:val="28"/>
          <w:szCs w:val="28"/>
        </w:rPr>
        <w:t xml:space="preserve"> </w:t>
      </w:r>
    </w:p>
    <w:p w14:paraId="27DABFB1" w14:textId="77777777" w:rsidR="002541D3" w:rsidRPr="00C903F1" w:rsidRDefault="002541D3"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C903F1">
        <w:rPr>
          <w:rFonts w:ascii="Times New Roman" w:hAnsi="Times New Roman" w:cs="Times New Roman"/>
          <w:sz w:val="28"/>
          <w:szCs w:val="28"/>
          <w:lang w:val="en-US"/>
        </w:rPr>
        <w:t xml:space="preserve">Abdellatif, M. A., El Baroudy, A. A., Arshad, M., Mahmoud, E. K., Saleh, A. M., Moghanm, F. S., Shaltout, K. H., Eid, E. M., &amp; Shokr, M. S. (2021). A GIS-based approach for the quantitative assessment of soil quality and sustainable agriculture. </w:t>
      </w:r>
      <w:r w:rsidRPr="00C903F1">
        <w:rPr>
          <w:rFonts w:ascii="Times New Roman" w:hAnsi="Times New Roman" w:cs="Times New Roman"/>
          <w:i/>
          <w:iCs/>
          <w:sz w:val="28"/>
          <w:szCs w:val="28"/>
        </w:rPr>
        <w:t>Sustainability</w:t>
      </w:r>
      <w:r w:rsidRPr="00C903F1">
        <w:rPr>
          <w:rFonts w:ascii="Times New Roman" w:hAnsi="Times New Roman" w:cs="Times New Roman"/>
          <w:sz w:val="28"/>
          <w:szCs w:val="28"/>
        </w:rPr>
        <w:t xml:space="preserve">, </w:t>
      </w:r>
      <w:r w:rsidRPr="00C903F1">
        <w:rPr>
          <w:rFonts w:ascii="Times New Roman" w:hAnsi="Times New Roman" w:cs="Times New Roman"/>
          <w:i/>
          <w:iCs/>
          <w:sz w:val="28"/>
          <w:szCs w:val="28"/>
        </w:rPr>
        <w:t>13(23)</w:t>
      </w:r>
      <w:r w:rsidRPr="00C903F1">
        <w:rPr>
          <w:rFonts w:ascii="Times New Roman" w:hAnsi="Times New Roman" w:cs="Times New Roman"/>
          <w:sz w:val="28"/>
          <w:szCs w:val="28"/>
        </w:rPr>
        <w:t xml:space="preserve">, 13438. </w:t>
      </w:r>
      <w:hyperlink r:id="rId119" w:history="1">
        <w:r w:rsidRPr="00C903F1">
          <w:rPr>
            <w:rStyle w:val="a9"/>
            <w:rFonts w:ascii="Times New Roman" w:hAnsi="Times New Roman" w:cs="Times New Roman"/>
            <w:sz w:val="28"/>
            <w:szCs w:val="28"/>
          </w:rPr>
          <w:t>https://doi.org/10.3390/su132313438</w:t>
        </w:r>
      </w:hyperlink>
      <w:r w:rsidRPr="00C903F1">
        <w:rPr>
          <w:rFonts w:ascii="Times New Roman" w:hAnsi="Times New Roman" w:cs="Times New Roman"/>
          <w:sz w:val="28"/>
          <w:szCs w:val="28"/>
        </w:rPr>
        <w:t xml:space="preserve"> </w:t>
      </w:r>
    </w:p>
    <w:p w14:paraId="0DF8AA91" w14:textId="77777777" w:rsidR="002541D3" w:rsidRPr="00C903F1" w:rsidRDefault="002541D3"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C903F1">
        <w:rPr>
          <w:rFonts w:ascii="Times New Roman" w:hAnsi="Times New Roman" w:cs="Times New Roman"/>
          <w:sz w:val="28"/>
          <w:szCs w:val="28"/>
          <w:lang w:val="en-US"/>
        </w:rPr>
        <w:t xml:space="preserve">Wang, Y., &amp; Zhang, J. (2024). Research on cultural diversity and sustainable land-use management assessment model. </w:t>
      </w:r>
      <w:r w:rsidRPr="00C903F1">
        <w:rPr>
          <w:rFonts w:ascii="Times New Roman" w:hAnsi="Times New Roman" w:cs="Times New Roman"/>
          <w:i/>
          <w:iCs/>
          <w:sz w:val="28"/>
          <w:szCs w:val="28"/>
        </w:rPr>
        <w:t>Frontiers in Environmental Science</w:t>
      </w:r>
      <w:r w:rsidRPr="00C903F1">
        <w:rPr>
          <w:rFonts w:ascii="Times New Roman" w:hAnsi="Times New Roman" w:cs="Times New Roman"/>
          <w:sz w:val="28"/>
          <w:szCs w:val="28"/>
        </w:rPr>
        <w:t xml:space="preserve">, 12, 1359521. </w:t>
      </w:r>
      <w:hyperlink r:id="rId120" w:history="1">
        <w:r w:rsidRPr="00C903F1">
          <w:rPr>
            <w:rStyle w:val="a9"/>
            <w:rFonts w:ascii="Times New Roman" w:hAnsi="Times New Roman" w:cs="Times New Roman"/>
            <w:sz w:val="28"/>
            <w:szCs w:val="28"/>
          </w:rPr>
          <w:t>https://doi.org/10.3389/fenvs.2024.1359521</w:t>
        </w:r>
      </w:hyperlink>
      <w:r w:rsidRPr="00C903F1">
        <w:rPr>
          <w:rFonts w:ascii="Times New Roman" w:hAnsi="Times New Roman" w:cs="Times New Roman"/>
          <w:sz w:val="28"/>
          <w:szCs w:val="28"/>
        </w:rPr>
        <w:t xml:space="preserve"> </w:t>
      </w:r>
    </w:p>
    <w:p w14:paraId="17B4382C"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Lu, M., Wu, W., You, L., See, L., Fritz, S., Yu, Q., Wei, Y., Chen, D., Yang, P., &amp; Xue, B. (2020). A cultivated planet in 2010 – Part 1: The global synergy cropland map. </w:t>
      </w:r>
      <w:r w:rsidR="002541D3" w:rsidRPr="00C903F1">
        <w:rPr>
          <w:rFonts w:ascii="Times New Roman" w:hAnsi="Times New Roman" w:cs="Times New Roman"/>
          <w:i/>
          <w:iCs/>
          <w:sz w:val="28"/>
          <w:szCs w:val="28"/>
        </w:rPr>
        <w:t>Earth System Science Data</w:t>
      </w:r>
      <w:r w:rsidR="002541D3" w:rsidRPr="00C903F1">
        <w:rPr>
          <w:rFonts w:ascii="Times New Roman" w:hAnsi="Times New Roman" w:cs="Times New Roman"/>
          <w:sz w:val="28"/>
          <w:szCs w:val="28"/>
        </w:rPr>
        <w:t xml:space="preserve">, </w:t>
      </w:r>
      <w:r w:rsidR="002541D3" w:rsidRPr="00C903F1">
        <w:rPr>
          <w:rFonts w:ascii="Times New Roman" w:hAnsi="Times New Roman" w:cs="Times New Roman"/>
          <w:i/>
          <w:iCs/>
          <w:sz w:val="28"/>
          <w:szCs w:val="28"/>
        </w:rPr>
        <w:t>12</w:t>
      </w:r>
      <w:r w:rsidR="002541D3" w:rsidRPr="00C903F1">
        <w:rPr>
          <w:rFonts w:ascii="Times New Roman" w:hAnsi="Times New Roman" w:cs="Times New Roman"/>
          <w:sz w:val="28"/>
          <w:szCs w:val="28"/>
        </w:rPr>
        <w:t>, 1913</w:t>
      </w:r>
      <w:r w:rsidR="006E2D85">
        <w:rPr>
          <w:rFonts w:ascii="Times New Roman" w:hAnsi="Times New Roman" w:cs="Times New Roman"/>
          <w:sz w:val="28"/>
          <w:szCs w:val="28"/>
        </w:rPr>
        <w:t>-</w:t>
      </w:r>
      <w:r w:rsidR="002541D3" w:rsidRPr="00C903F1">
        <w:rPr>
          <w:rFonts w:ascii="Times New Roman" w:hAnsi="Times New Roman" w:cs="Times New Roman"/>
          <w:sz w:val="28"/>
          <w:szCs w:val="28"/>
        </w:rPr>
        <w:t xml:space="preserve">1930. </w:t>
      </w:r>
      <w:hyperlink r:id="rId121" w:history="1">
        <w:r w:rsidR="002541D3" w:rsidRPr="00C903F1">
          <w:rPr>
            <w:rStyle w:val="a9"/>
            <w:rFonts w:ascii="Times New Roman" w:hAnsi="Times New Roman" w:cs="Times New Roman"/>
            <w:sz w:val="28"/>
            <w:szCs w:val="28"/>
          </w:rPr>
          <w:t>https://doi.org/10.5194/essd-12-1913-2020</w:t>
        </w:r>
      </w:hyperlink>
      <w:r w:rsidR="002541D3" w:rsidRPr="00C903F1">
        <w:rPr>
          <w:rFonts w:ascii="Times New Roman" w:hAnsi="Times New Roman" w:cs="Times New Roman"/>
          <w:sz w:val="28"/>
          <w:szCs w:val="28"/>
        </w:rPr>
        <w:t xml:space="preserve"> </w:t>
      </w:r>
    </w:p>
    <w:p w14:paraId="77DBAC00"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lang w:val="en-US"/>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Abdel Rahman, M. A. E. (2023). An overview of land degradation, desertification and sustainable land management using GIS and remote sensing applications. </w:t>
      </w:r>
      <w:r w:rsidR="002541D3" w:rsidRPr="00C903F1">
        <w:rPr>
          <w:rFonts w:ascii="Times New Roman" w:hAnsi="Times New Roman" w:cs="Times New Roman"/>
          <w:i/>
          <w:iCs/>
          <w:sz w:val="28"/>
          <w:szCs w:val="28"/>
          <w:lang w:val="en-US"/>
        </w:rPr>
        <w:t>Rendiconti Lincei. Scienze Fisiche e Naturali</w:t>
      </w:r>
      <w:r w:rsidR="002541D3" w:rsidRPr="00C903F1">
        <w:rPr>
          <w:rFonts w:ascii="Times New Roman" w:hAnsi="Times New Roman" w:cs="Times New Roman"/>
          <w:sz w:val="28"/>
          <w:szCs w:val="28"/>
          <w:lang w:val="en-US"/>
        </w:rPr>
        <w:t xml:space="preserve">, </w:t>
      </w:r>
      <w:r w:rsidR="002541D3" w:rsidRPr="00C903F1">
        <w:rPr>
          <w:rFonts w:ascii="Times New Roman" w:hAnsi="Times New Roman" w:cs="Times New Roman"/>
          <w:i/>
          <w:iCs/>
          <w:sz w:val="28"/>
          <w:szCs w:val="28"/>
          <w:lang w:val="en-US"/>
        </w:rPr>
        <w:t>34</w:t>
      </w:r>
      <w:r w:rsidR="002541D3" w:rsidRPr="00C903F1">
        <w:rPr>
          <w:rFonts w:ascii="Times New Roman" w:hAnsi="Times New Roman" w:cs="Times New Roman"/>
          <w:sz w:val="28"/>
          <w:szCs w:val="28"/>
          <w:lang w:val="en-US"/>
        </w:rPr>
        <w:t>, 767</w:t>
      </w:r>
      <w:r w:rsidR="006E2D85" w:rsidRPr="00726766">
        <w:rPr>
          <w:rFonts w:ascii="Times New Roman" w:hAnsi="Times New Roman" w:cs="Times New Roman"/>
          <w:sz w:val="28"/>
          <w:szCs w:val="28"/>
          <w:lang w:val="en-US"/>
        </w:rPr>
        <w:t>-</w:t>
      </w:r>
      <w:r w:rsidR="002541D3" w:rsidRPr="00C903F1">
        <w:rPr>
          <w:rFonts w:ascii="Times New Roman" w:hAnsi="Times New Roman" w:cs="Times New Roman"/>
          <w:sz w:val="28"/>
          <w:szCs w:val="28"/>
          <w:lang w:val="en-US"/>
        </w:rPr>
        <w:t xml:space="preserve">808. </w:t>
      </w:r>
      <w:hyperlink r:id="rId122" w:history="1">
        <w:r w:rsidR="005C2326" w:rsidRPr="00C903F1">
          <w:rPr>
            <w:rStyle w:val="a9"/>
            <w:rFonts w:ascii="Times New Roman" w:hAnsi="Times New Roman" w:cs="Times New Roman"/>
            <w:sz w:val="28"/>
            <w:szCs w:val="28"/>
            <w:lang w:val="en-US"/>
          </w:rPr>
          <w:t>https://doi.org/10.1007/s12210-023-01155-3</w:t>
        </w:r>
      </w:hyperlink>
      <w:r w:rsidR="005C2326" w:rsidRPr="00C903F1">
        <w:rPr>
          <w:rFonts w:ascii="Times New Roman" w:hAnsi="Times New Roman" w:cs="Times New Roman"/>
          <w:sz w:val="28"/>
          <w:szCs w:val="28"/>
          <w:lang w:val="en-US"/>
        </w:rPr>
        <w:t xml:space="preserve">   </w:t>
      </w:r>
    </w:p>
    <w:p w14:paraId="416268CC"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lang w:val="en-US"/>
        </w:rPr>
      </w:pPr>
      <w:r w:rsidRPr="0097251C">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Kumar, A., &amp; Pnt, S. (2022). Analytical hierarchy process for sustainable agriculture: An overview. </w:t>
      </w:r>
      <w:r w:rsidR="002541D3" w:rsidRPr="00C903F1">
        <w:rPr>
          <w:rFonts w:ascii="Times New Roman" w:hAnsi="Times New Roman" w:cs="Times New Roman"/>
          <w:i/>
          <w:iCs/>
          <w:sz w:val="28"/>
          <w:szCs w:val="28"/>
        </w:rPr>
        <w:t>MethodsX, 10</w:t>
      </w:r>
      <w:r w:rsidR="002541D3" w:rsidRPr="00C903F1">
        <w:rPr>
          <w:rFonts w:ascii="Times New Roman" w:hAnsi="Times New Roman" w:cs="Times New Roman"/>
          <w:sz w:val="28"/>
          <w:szCs w:val="28"/>
        </w:rPr>
        <w:t xml:space="preserve">, 101954. </w:t>
      </w:r>
      <w:hyperlink r:id="rId123" w:history="1">
        <w:r w:rsidR="005C2326" w:rsidRPr="00C903F1">
          <w:rPr>
            <w:rStyle w:val="a9"/>
            <w:rFonts w:ascii="Times New Roman" w:hAnsi="Times New Roman" w:cs="Times New Roman"/>
            <w:sz w:val="28"/>
            <w:szCs w:val="28"/>
          </w:rPr>
          <w:t>https://doi.org/10.1016/j.mex.2022.101954</w:t>
        </w:r>
      </w:hyperlink>
      <w:r w:rsidR="005C2326" w:rsidRPr="00C903F1">
        <w:rPr>
          <w:rFonts w:ascii="Times New Roman" w:hAnsi="Times New Roman" w:cs="Times New Roman"/>
          <w:sz w:val="28"/>
          <w:szCs w:val="28"/>
        </w:rPr>
        <w:t xml:space="preserve"> </w:t>
      </w:r>
    </w:p>
    <w:p w14:paraId="775B2A0E"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Prăvălie, R., Borrelli, P., Panagos, P., et al. (2024). A unifying modelling of multiple land degradation pathways in Europe. </w:t>
      </w:r>
      <w:r w:rsidR="002541D3" w:rsidRPr="00C903F1">
        <w:rPr>
          <w:rFonts w:ascii="Times New Roman" w:hAnsi="Times New Roman" w:cs="Times New Roman"/>
          <w:i/>
          <w:iCs/>
          <w:sz w:val="28"/>
          <w:szCs w:val="28"/>
        </w:rPr>
        <w:t>Nature Communications, 15</w:t>
      </w:r>
      <w:r w:rsidR="002541D3" w:rsidRPr="00C903F1">
        <w:rPr>
          <w:rFonts w:ascii="Times New Roman" w:hAnsi="Times New Roman" w:cs="Times New Roman"/>
          <w:sz w:val="28"/>
          <w:szCs w:val="28"/>
        </w:rPr>
        <w:t xml:space="preserve">, 3862. </w:t>
      </w:r>
      <w:hyperlink r:id="rId124" w:history="1">
        <w:r w:rsidR="005C2326" w:rsidRPr="00C903F1">
          <w:rPr>
            <w:rStyle w:val="a9"/>
            <w:rFonts w:ascii="Times New Roman" w:hAnsi="Times New Roman" w:cs="Times New Roman"/>
            <w:sz w:val="28"/>
            <w:szCs w:val="28"/>
          </w:rPr>
          <w:t>https://doi.org/10.1038/s41467-024-48252-x</w:t>
        </w:r>
      </w:hyperlink>
      <w:r w:rsidR="005C2326" w:rsidRPr="00C903F1">
        <w:rPr>
          <w:rFonts w:ascii="Times New Roman" w:hAnsi="Times New Roman" w:cs="Times New Roman"/>
          <w:sz w:val="28"/>
          <w:szCs w:val="28"/>
        </w:rPr>
        <w:t xml:space="preserve"> </w:t>
      </w:r>
    </w:p>
    <w:p w14:paraId="7F695404"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Lin, L., Di, L., Zhang, C., et al. (2022). Validation and refinement of cropland data layer using a spatial-temporal decision tree algorithm. </w:t>
      </w:r>
      <w:r w:rsidR="002541D3" w:rsidRPr="00C903F1">
        <w:rPr>
          <w:rFonts w:ascii="Times New Roman" w:hAnsi="Times New Roman" w:cs="Times New Roman"/>
          <w:i/>
          <w:iCs/>
          <w:sz w:val="28"/>
          <w:szCs w:val="28"/>
        </w:rPr>
        <w:t>Scientific Data, 9</w:t>
      </w:r>
      <w:r w:rsidR="002541D3" w:rsidRPr="00C903F1">
        <w:rPr>
          <w:rFonts w:ascii="Times New Roman" w:hAnsi="Times New Roman" w:cs="Times New Roman"/>
          <w:sz w:val="28"/>
          <w:szCs w:val="28"/>
        </w:rPr>
        <w:t xml:space="preserve">, 63. </w:t>
      </w:r>
      <w:hyperlink r:id="rId125" w:history="1">
        <w:r w:rsidR="005C2326" w:rsidRPr="00C903F1">
          <w:rPr>
            <w:rStyle w:val="a9"/>
            <w:rFonts w:ascii="Times New Roman" w:hAnsi="Times New Roman" w:cs="Times New Roman"/>
            <w:sz w:val="28"/>
            <w:szCs w:val="28"/>
          </w:rPr>
          <w:t>https://doi.org/10.1038/s41597-022-01169-w</w:t>
        </w:r>
      </w:hyperlink>
      <w:r w:rsidR="005C2326" w:rsidRPr="00C903F1">
        <w:rPr>
          <w:rFonts w:ascii="Times New Roman" w:hAnsi="Times New Roman" w:cs="Times New Roman"/>
          <w:sz w:val="28"/>
          <w:szCs w:val="28"/>
        </w:rPr>
        <w:t xml:space="preserve"> </w:t>
      </w:r>
    </w:p>
    <w:p w14:paraId="06C92441"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lang w:val="en-US"/>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Thenkabail, P. S., Teluguntla, P. G., Xiong, J., Oliphant, A., Congalton, R. G., Ozdogan, M., Gumma, M. K., Tilton, J. C., Giri, C., Milesi, C., Phalke, A., Massey, R., Yadav, K., Sankey, T., Zhong, Y., Aneece, I., &amp; Foley, D. (2021). Global cropland-extent product at 30-m resolution (GCEP30) derived from Landsat satellite time-series data for the year 2015 using multiple machine-learning algorithms on Google Earth Engine cloud. </w:t>
      </w:r>
      <w:r w:rsidR="002541D3" w:rsidRPr="00C903F1">
        <w:rPr>
          <w:rFonts w:ascii="Times New Roman" w:hAnsi="Times New Roman" w:cs="Times New Roman"/>
          <w:i/>
          <w:iCs/>
          <w:sz w:val="28"/>
          <w:szCs w:val="28"/>
          <w:lang w:val="en-US"/>
        </w:rPr>
        <w:t>U.S. Geological Survey Professional Paper 1868</w:t>
      </w:r>
      <w:r w:rsidR="002541D3" w:rsidRPr="00C903F1">
        <w:rPr>
          <w:rFonts w:ascii="Times New Roman" w:hAnsi="Times New Roman" w:cs="Times New Roman"/>
          <w:sz w:val="28"/>
          <w:szCs w:val="28"/>
          <w:lang w:val="en-US"/>
        </w:rPr>
        <w:t xml:space="preserve">, 63 pp. </w:t>
      </w:r>
      <w:hyperlink r:id="rId126" w:history="1">
        <w:r w:rsidR="005C2326" w:rsidRPr="00C903F1">
          <w:rPr>
            <w:rStyle w:val="a9"/>
            <w:rFonts w:ascii="Times New Roman" w:hAnsi="Times New Roman" w:cs="Times New Roman"/>
            <w:sz w:val="28"/>
            <w:szCs w:val="28"/>
            <w:lang w:val="en-US"/>
          </w:rPr>
          <w:t>https://doi.org/10.3133/pp1868</w:t>
        </w:r>
      </w:hyperlink>
      <w:r w:rsidR="005C2326" w:rsidRPr="00C903F1">
        <w:rPr>
          <w:rFonts w:ascii="Times New Roman" w:hAnsi="Times New Roman" w:cs="Times New Roman"/>
          <w:sz w:val="28"/>
          <w:szCs w:val="28"/>
          <w:lang w:val="en-US"/>
        </w:rPr>
        <w:t xml:space="preserve"> </w:t>
      </w:r>
    </w:p>
    <w:p w14:paraId="6D807C65"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lang w:val="en-US"/>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Ahmed, W., Ashraf, M. N., Sanaullah, M., et al. (2024). Soil organic carbon and nitrogen mineralization potential of manures regulated by soil microbial activities in contrasting soil textures. </w:t>
      </w:r>
      <w:r w:rsidR="002541D3" w:rsidRPr="00C903F1">
        <w:rPr>
          <w:rFonts w:ascii="Times New Roman" w:hAnsi="Times New Roman" w:cs="Times New Roman"/>
          <w:i/>
          <w:iCs/>
          <w:sz w:val="28"/>
          <w:szCs w:val="28"/>
          <w:lang w:val="en-US"/>
        </w:rPr>
        <w:t>Journal of Soil Science and Plant Nutrition, 24,</w:t>
      </w:r>
      <w:r w:rsidR="002541D3" w:rsidRPr="00C903F1">
        <w:rPr>
          <w:rFonts w:ascii="Times New Roman" w:hAnsi="Times New Roman" w:cs="Times New Roman"/>
          <w:sz w:val="28"/>
          <w:szCs w:val="28"/>
          <w:lang w:val="en-US"/>
        </w:rPr>
        <w:t xml:space="preserve"> 3056–3067. </w:t>
      </w:r>
      <w:hyperlink r:id="rId127" w:history="1">
        <w:r w:rsidR="005C2326" w:rsidRPr="00C903F1">
          <w:rPr>
            <w:rStyle w:val="a9"/>
            <w:rFonts w:ascii="Times New Roman" w:hAnsi="Times New Roman" w:cs="Times New Roman"/>
            <w:sz w:val="28"/>
            <w:szCs w:val="28"/>
            <w:lang w:val="en-US"/>
          </w:rPr>
          <w:t>https://doi.org/10.1007/s42729-024-01730-z</w:t>
        </w:r>
      </w:hyperlink>
      <w:r w:rsidR="005C2326" w:rsidRPr="00C903F1">
        <w:rPr>
          <w:rFonts w:ascii="Times New Roman" w:hAnsi="Times New Roman" w:cs="Times New Roman"/>
          <w:sz w:val="28"/>
          <w:szCs w:val="28"/>
          <w:lang w:val="en-US"/>
        </w:rPr>
        <w:t xml:space="preserve"> </w:t>
      </w:r>
    </w:p>
    <w:p w14:paraId="75312407"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Ziadat, F., De Pauw, E., Nachtergaele, F., &amp; Fetsi, T. (2021). A land resources planning toolbox to promote sustainable land management. </w:t>
      </w:r>
      <w:r w:rsidR="002541D3" w:rsidRPr="00C903F1">
        <w:rPr>
          <w:rFonts w:ascii="Times New Roman" w:hAnsi="Times New Roman" w:cs="Times New Roman"/>
          <w:i/>
          <w:iCs/>
          <w:sz w:val="28"/>
          <w:szCs w:val="28"/>
        </w:rPr>
        <w:t>Sustainable Agriculture Research, 10(1)</w:t>
      </w:r>
      <w:r w:rsidR="002541D3" w:rsidRPr="00C903F1">
        <w:rPr>
          <w:rFonts w:ascii="Times New Roman" w:hAnsi="Times New Roman" w:cs="Times New Roman"/>
          <w:sz w:val="28"/>
          <w:szCs w:val="28"/>
        </w:rPr>
        <w:t xml:space="preserve">, 73–82. </w:t>
      </w:r>
      <w:hyperlink r:id="rId128" w:history="1">
        <w:r w:rsidR="005C2326" w:rsidRPr="00C903F1">
          <w:rPr>
            <w:rStyle w:val="a9"/>
            <w:rFonts w:ascii="Times New Roman" w:hAnsi="Times New Roman" w:cs="Times New Roman"/>
            <w:sz w:val="28"/>
            <w:szCs w:val="28"/>
          </w:rPr>
          <w:t>https://doi.org/10.5539/sar.v10n1p73</w:t>
        </w:r>
      </w:hyperlink>
      <w:r w:rsidR="005C2326" w:rsidRPr="00C903F1">
        <w:rPr>
          <w:rFonts w:ascii="Times New Roman" w:hAnsi="Times New Roman" w:cs="Times New Roman"/>
          <w:sz w:val="28"/>
          <w:szCs w:val="28"/>
        </w:rPr>
        <w:t xml:space="preserve"> </w:t>
      </w:r>
    </w:p>
    <w:p w14:paraId="79400BC3"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Abuzaid, A. S., AbdelRahman, M. A. E., Fadl, M. E., &amp; Scopa, A. (2021). Land degradation vulnerability mapping in a newly reclaimed desert oasis in a hyper-arid agro-ecosystem using AHP and geospatial techniques. </w:t>
      </w:r>
      <w:r w:rsidR="002541D3" w:rsidRPr="00C903F1">
        <w:rPr>
          <w:rFonts w:ascii="Times New Roman" w:hAnsi="Times New Roman" w:cs="Times New Roman"/>
          <w:i/>
          <w:iCs/>
          <w:sz w:val="28"/>
          <w:szCs w:val="28"/>
        </w:rPr>
        <w:t>Agronomy, 11(7)</w:t>
      </w:r>
      <w:r w:rsidR="002541D3" w:rsidRPr="00C903F1">
        <w:rPr>
          <w:rFonts w:ascii="Times New Roman" w:hAnsi="Times New Roman" w:cs="Times New Roman"/>
          <w:sz w:val="28"/>
          <w:szCs w:val="28"/>
        </w:rPr>
        <w:t xml:space="preserve">, 1426. </w:t>
      </w:r>
      <w:hyperlink r:id="rId129" w:history="1">
        <w:r w:rsidR="005C2326" w:rsidRPr="00C903F1">
          <w:rPr>
            <w:rStyle w:val="a9"/>
            <w:rFonts w:ascii="Times New Roman" w:hAnsi="Times New Roman" w:cs="Times New Roman"/>
            <w:sz w:val="28"/>
            <w:szCs w:val="28"/>
          </w:rPr>
          <w:t>https://doi.org/10.3390/agronomy11071426</w:t>
        </w:r>
      </w:hyperlink>
      <w:r w:rsidR="005C2326" w:rsidRPr="00C903F1">
        <w:rPr>
          <w:rFonts w:ascii="Times New Roman" w:hAnsi="Times New Roman" w:cs="Times New Roman"/>
          <w:sz w:val="28"/>
          <w:szCs w:val="28"/>
        </w:rPr>
        <w:t xml:space="preserve"> </w:t>
      </w:r>
    </w:p>
    <w:p w14:paraId="29103559"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lang w:val="en-US"/>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Binte Mostafiz, R., Noguchi, R., &amp; Ahamed, T. (2021). Calorie-based seasonal </w:t>
      </w:r>
      <w:proofErr w:type="gramStart"/>
      <w:r w:rsidR="002541D3" w:rsidRPr="00C903F1">
        <w:rPr>
          <w:rFonts w:ascii="Times New Roman" w:hAnsi="Times New Roman" w:cs="Times New Roman"/>
          <w:sz w:val="28"/>
          <w:szCs w:val="28"/>
          <w:lang w:val="en-US"/>
        </w:rPr>
        <w:t>multicrop land suitability analysis</w:t>
      </w:r>
      <w:proofErr w:type="gramEnd"/>
      <w:r w:rsidR="002541D3" w:rsidRPr="00C903F1">
        <w:rPr>
          <w:rFonts w:ascii="Times New Roman" w:hAnsi="Times New Roman" w:cs="Times New Roman"/>
          <w:sz w:val="28"/>
          <w:szCs w:val="28"/>
          <w:lang w:val="en-US"/>
        </w:rPr>
        <w:t xml:space="preserve"> for regional food nutrition security in Bangladesh. </w:t>
      </w:r>
      <w:r w:rsidR="002541D3" w:rsidRPr="00C903F1">
        <w:rPr>
          <w:rFonts w:ascii="Times New Roman" w:hAnsi="Times New Roman" w:cs="Times New Roman"/>
          <w:i/>
          <w:iCs/>
          <w:sz w:val="28"/>
          <w:szCs w:val="28"/>
          <w:lang w:val="en-US"/>
        </w:rPr>
        <w:t>Asia-Pacific Journal of Regional Science, 5</w:t>
      </w:r>
      <w:r w:rsidR="002541D3" w:rsidRPr="00C903F1">
        <w:rPr>
          <w:rFonts w:ascii="Times New Roman" w:hAnsi="Times New Roman" w:cs="Times New Roman"/>
          <w:sz w:val="28"/>
          <w:szCs w:val="28"/>
          <w:lang w:val="en-US"/>
        </w:rPr>
        <w:t xml:space="preserve">, 757–795. </w:t>
      </w:r>
      <w:hyperlink r:id="rId130" w:history="1">
        <w:r w:rsidR="005C2326" w:rsidRPr="00C903F1">
          <w:rPr>
            <w:rStyle w:val="a9"/>
            <w:rFonts w:ascii="Times New Roman" w:hAnsi="Times New Roman" w:cs="Times New Roman"/>
            <w:sz w:val="28"/>
            <w:szCs w:val="28"/>
            <w:lang w:val="en-US"/>
          </w:rPr>
          <w:t>https://doi.org/10.1007/s41685-021-00197-5</w:t>
        </w:r>
      </w:hyperlink>
      <w:r w:rsidR="005C2326" w:rsidRPr="00C903F1">
        <w:rPr>
          <w:rFonts w:ascii="Times New Roman" w:hAnsi="Times New Roman" w:cs="Times New Roman"/>
          <w:sz w:val="28"/>
          <w:szCs w:val="28"/>
          <w:lang w:val="en-US"/>
        </w:rPr>
        <w:t xml:space="preserve"> </w:t>
      </w:r>
    </w:p>
    <w:p w14:paraId="6DDB5465"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lang w:val="en-US"/>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Qian, F., Lal, R., &amp; Wang, Q. (2021). Land evaluation and site assessment for the basic farmland protection in Lingyuan County, Northeast China. </w:t>
      </w:r>
      <w:r w:rsidR="002541D3" w:rsidRPr="00C903F1">
        <w:rPr>
          <w:rFonts w:ascii="Times New Roman" w:hAnsi="Times New Roman" w:cs="Times New Roman"/>
          <w:i/>
          <w:iCs/>
          <w:sz w:val="28"/>
          <w:szCs w:val="28"/>
        </w:rPr>
        <w:t>Journal of Cleaner Production, 314</w:t>
      </w:r>
      <w:r w:rsidR="002541D3" w:rsidRPr="00C903F1">
        <w:rPr>
          <w:rFonts w:ascii="Times New Roman" w:hAnsi="Times New Roman" w:cs="Times New Roman"/>
          <w:sz w:val="28"/>
          <w:szCs w:val="28"/>
        </w:rPr>
        <w:t xml:space="preserve">, 128097. </w:t>
      </w:r>
      <w:hyperlink r:id="rId131" w:history="1">
        <w:r w:rsidR="005C2326" w:rsidRPr="00C903F1">
          <w:rPr>
            <w:rStyle w:val="a9"/>
            <w:rFonts w:ascii="Times New Roman" w:hAnsi="Times New Roman" w:cs="Times New Roman"/>
            <w:sz w:val="28"/>
            <w:szCs w:val="28"/>
          </w:rPr>
          <w:t>https://doi.org/10.1016/j.jclepro.2021.128097</w:t>
        </w:r>
      </w:hyperlink>
      <w:r w:rsidR="005C2326" w:rsidRPr="00C903F1">
        <w:rPr>
          <w:rFonts w:ascii="Times New Roman" w:hAnsi="Times New Roman" w:cs="Times New Roman"/>
          <w:sz w:val="28"/>
          <w:szCs w:val="28"/>
        </w:rPr>
        <w:t xml:space="preserve"> </w:t>
      </w:r>
    </w:p>
    <w:p w14:paraId="1241A852"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Bagheri Bodaghabadi, M., Amini Faskhodi, A., Salehi, M. H., Hosseinifard, S. J., &amp; Heydari, M. (2019). Soil suitability analysis and evaluation of pistachio orchard farming, using canonical multivariate analysis. </w:t>
      </w:r>
      <w:r w:rsidR="002541D3" w:rsidRPr="00C903F1">
        <w:rPr>
          <w:rFonts w:ascii="Times New Roman" w:hAnsi="Times New Roman" w:cs="Times New Roman"/>
          <w:i/>
          <w:iCs/>
          <w:sz w:val="28"/>
          <w:szCs w:val="28"/>
        </w:rPr>
        <w:t>Scientia Horticulturae, 246</w:t>
      </w:r>
      <w:r w:rsidR="002541D3" w:rsidRPr="00C903F1">
        <w:rPr>
          <w:rFonts w:ascii="Times New Roman" w:hAnsi="Times New Roman" w:cs="Times New Roman"/>
          <w:sz w:val="28"/>
          <w:szCs w:val="28"/>
        </w:rPr>
        <w:t xml:space="preserve">, 528–534. </w:t>
      </w:r>
      <w:hyperlink r:id="rId132" w:history="1">
        <w:r w:rsidR="005C2326" w:rsidRPr="00C903F1">
          <w:rPr>
            <w:rStyle w:val="a9"/>
            <w:rFonts w:ascii="Times New Roman" w:hAnsi="Times New Roman" w:cs="Times New Roman"/>
            <w:sz w:val="28"/>
            <w:szCs w:val="28"/>
          </w:rPr>
          <w:t>https://doi.org/10.1016/j.scienta.2018.10.069</w:t>
        </w:r>
      </w:hyperlink>
      <w:r w:rsidR="005C2326" w:rsidRPr="00C903F1">
        <w:rPr>
          <w:rFonts w:ascii="Times New Roman" w:hAnsi="Times New Roman" w:cs="Times New Roman"/>
          <w:sz w:val="28"/>
          <w:szCs w:val="28"/>
        </w:rPr>
        <w:t xml:space="preserve"> </w:t>
      </w:r>
    </w:p>
    <w:p w14:paraId="7BE30E8D" w14:textId="77777777" w:rsidR="002541D3" w:rsidRPr="00C903F1" w:rsidRDefault="008A777A"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8A777A">
        <w:rPr>
          <w:rFonts w:ascii="Times New Roman" w:hAnsi="Times New Roman" w:cs="Times New Roman"/>
          <w:sz w:val="28"/>
          <w:szCs w:val="28"/>
          <w:lang w:val="en-US"/>
        </w:rPr>
        <w:t xml:space="preserve"> </w:t>
      </w:r>
      <w:r w:rsidR="002541D3" w:rsidRPr="00C903F1">
        <w:rPr>
          <w:rFonts w:ascii="Times New Roman" w:hAnsi="Times New Roman" w:cs="Times New Roman"/>
          <w:sz w:val="28"/>
          <w:szCs w:val="28"/>
          <w:lang w:val="en-US"/>
        </w:rPr>
        <w:t xml:space="preserve">Fadl, M. E., Jalhoum, M. E. M., AbdelRahman, M. A. E., Ali, E. A., Zahra, W. R., Abuzaid, A. S., Fiorentino, C., D’Antonio, P., Belal, A. A., &amp; Scopa, A. (2023). Soil salinity assessing and mapping using several statistical and distribution techniques in arid and semi-arid ecosystems, Egypt. </w:t>
      </w:r>
      <w:r w:rsidR="002541D3" w:rsidRPr="00C903F1">
        <w:rPr>
          <w:rFonts w:ascii="Times New Roman" w:hAnsi="Times New Roman" w:cs="Times New Roman"/>
          <w:i/>
          <w:iCs/>
          <w:sz w:val="28"/>
          <w:szCs w:val="28"/>
        </w:rPr>
        <w:t>Agronomy, 13(2)</w:t>
      </w:r>
      <w:r w:rsidR="002541D3" w:rsidRPr="00C903F1">
        <w:rPr>
          <w:rFonts w:ascii="Times New Roman" w:hAnsi="Times New Roman" w:cs="Times New Roman"/>
          <w:sz w:val="28"/>
          <w:szCs w:val="28"/>
        </w:rPr>
        <w:t xml:space="preserve">, 583. </w:t>
      </w:r>
      <w:hyperlink r:id="rId133" w:history="1">
        <w:r w:rsidR="005C2326" w:rsidRPr="00C903F1">
          <w:rPr>
            <w:rStyle w:val="a9"/>
            <w:rFonts w:ascii="Times New Roman" w:hAnsi="Times New Roman" w:cs="Times New Roman"/>
            <w:sz w:val="28"/>
            <w:szCs w:val="28"/>
          </w:rPr>
          <w:t>https://doi.org/10.3390/agronomy13020583</w:t>
        </w:r>
      </w:hyperlink>
      <w:r w:rsidR="005C2326" w:rsidRPr="00C903F1">
        <w:rPr>
          <w:rFonts w:ascii="Times New Roman" w:hAnsi="Times New Roman" w:cs="Times New Roman"/>
          <w:sz w:val="28"/>
          <w:szCs w:val="28"/>
        </w:rPr>
        <w:t xml:space="preserve"> </w:t>
      </w:r>
    </w:p>
    <w:p w14:paraId="50B24356" w14:textId="77777777" w:rsidR="002541D3" w:rsidRPr="00C903F1" w:rsidRDefault="00ED0CA7" w:rsidP="00826C5B">
      <w:pPr>
        <w:pStyle w:val="aa"/>
        <w:numPr>
          <w:ilvl w:val="0"/>
          <w:numId w:val="34"/>
        </w:numPr>
        <w:tabs>
          <w:tab w:val="left" w:pos="993"/>
        </w:tabs>
        <w:spacing w:after="0" w:line="240" w:lineRule="auto"/>
        <w:ind w:left="0" w:firstLine="709"/>
        <w:jc w:val="both"/>
        <w:rPr>
          <w:rFonts w:ascii="Times New Roman" w:hAnsi="Times New Roman" w:cs="Times New Roman"/>
          <w:i/>
          <w:iCs/>
          <w:sz w:val="28"/>
          <w:szCs w:val="28"/>
        </w:rPr>
      </w:pPr>
      <w:r>
        <w:rPr>
          <w:rFonts w:ascii="Times New Roman" w:hAnsi="Times New Roman" w:cs="Times New Roman"/>
          <w:sz w:val="28"/>
          <w:szCs w:val="28"/>
        </w:rPr>
        <w:t xml:space="preserve"> </w:t>
      </w:r>
      <w:r w:rsidR="002541D3" w:rsidRPr="00C903F1">
        <w:rPr>
          <w:rFonts w:ascii="Times New Roman" w:hAnsi="Times New Roman" w:cs="Times New Roman"/>
          <w:sz w:val="28"/>
          <w:szCs w:val="28"/>
        </w:rPr>
        <w:t xml:space="preserve">Докучаев, В. В. (1949). Избранные сочинения в трёх томах (Т. 2, Труды по геологии и сельскому хозяйству). </w:t>
      </w:r>
      <w:r w:rsidR="002541D3" w:rsidRPr="00C903F1">
        <w:rPr>
          <w:rFonts w:ascii="Times New Roman" w:hAnsi="Times New Roman" w:cs="Times New Roman"/>
          <w:i/>
          <w:iCs/>
          <w:sz w:val="28"/>
          <w:szCs w:val="28"/>
        </w:rPr>
        <w:t>Москва: Сельхозгиз.</w:t>
      </w:r>
    </w:p>
    <w:p w14:paraId="61CE2DDB" w14:textId="77777777" w:rsidR="002541D3" w:rsidRPr="00C903F1" w:rsidRDefault="00ED0CA7"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541D3" w:rsidRPr="00C903F1">
        <w:rPr>
          <w:rFonts w:ascii="Times New Roman" w:hAnsi="Times New Roman" w:cs="Times New Roman"/>
          <w:sz w:val="28"/>
          <w:szCs w:val="28"/>
        </w:rPr>
        <w:t xml:space="preserve">Варламов, А. А., Гальченко, С. А., Богданова, О. В., &amp; Гвоздёва, О. В. (2021). Генезис формирования и функционирования Российской системы землепользования. </w:t>
      </w:r>
      <w:r w:rsidR="002541D3" w:rsidRPr="00C903F1">
        <w:rPr>
          <w:rFonts w:ascii="Times New Roman" w:hAnsi="Times New Roman" w:cs="Times New Roman"/>
          <w:i/>
          <w:iCs/>
          <w:sz w:val="28"/>
          <w:szCs w:val="28"/>
        </w:rPr>
        <w:t>Москва: Первое экономическое издательство.</w:t>
      </w:r>
      <w:r w:rsidR="002541D3" w:rsidRPr="00C903F1">
        <w:rPr>
          <w:rFonts w:ascii="Times New Roman" w:hAnsi="Times New Roman" w:cs="Times New Roman"/>
          <w:sz w:val="28"/>
          <w:szCs w:val="28"/>
        </w:rPr>
        <w:t xml:space="preserve"> </w:t>
      </w:r>
      <w:hyperlink r:id="rId134" w:history="1">
        <w:r w:rsidR="005C2326" w:rsidRPr="00C903F1">
          <w:rPr>
            <w:rStyle w:val="a9"/>
            <w:rFonts w:ascii="Times New Roman" w:hAnsi="Times New Roman" w:cs="Times New Roman"/>
            <w:sz w:val="28"/>
            <w:szCs w:val="28"/>
          </w:rPr>
          <w:t>https://doi.org/10.18334/9785912923647</w:t>
        </w:r>
      </w:hyperlink>
      <w:r w:rsidR="005C2326" w:rsidRPr="00C903F1">
        <w:rPr>
          <w:rFonts w:ascii="Times New Roman" w:hAnsi="Times New Roman" w:cs="Times New Roman"/>
          <w:sz w:val="28"/>
          <w:szCs w:val="28"/>
        </w:rPr>
        <w:t xml:space="preserve"> </w:t>
      </w:r>
    </w:p>
    <w:p w14:paraId="3DC20ED0" w14:textId="77777777" w:rsidR="002541D3" w:rsidRPr="00C903F1" w:rsidRDefault="00ED0CA7" w:rsidP="00826C5B">
      <w:pPr>
        <w:pStyle w:val="aa"/>
        <w:numPr>
          <w:ilvl w:val="0"/>
          <w:numId w:val="34"/>
        </w:numPr>
        <w:tabs>
          <w:tab w:val="left" w:pos="993"/>
        </w:tabs>
        <w:spacing w:after="0" w:line="240" w:lineRule="auto"/>
        <w:ind w:left="0" w:firstLine="709"/>
        <w:jc w:val="both"/>
        <w:rPr>
          <w:rFonts w:ascii="Times New Roman" w:hAnsi="Times New Roman" w:cs="Times New Roman"/>
          <w:i/>
          <w:iCs/>
          <w:sz w:val="28"/>
          <w:szCs w:val="28"/>
        </w:rPr>
      </w:pPr>
      <w:r>
        <w:rPr>
          <w:rFonts w:ascii="Times New Roman" w:hAnsi="Times New Roman" w:cs="Times New Roman"/>
          <w:sz w:val="28"/>
          <w:szCs w:val="28"/>
        </w:rPr>
        <w:t xml:space="preserve"> </w:t>
      </w:r>
      <w:r w:rsidR="002541D3" w:rsidRPr="00C903F1">
        <w:rPr>
          <w:rFonts w:ascii="Times New Roman" w:hAnsi="Times New Roman" w:cs="Times New Roman"/>
          <w:sz w:val="28"/>
          <w:szCs w:val="28"/>
        </w:rPr>
        <w:t>Волков, С. Н., Вершинин, В. В., &amp; Федоринов, А. В. (Ред.). (2023). Вовлечение неиспользуемых земель сельскохозяйственного назначения в активный экономический оборот</w:t>
      </w:r>
      <w:r w:rsidR="002541D3" w:rsidRPr="00C903F1">
        <w:rPr>
          <w:rFonts w:ascii="Times New Roman" w:hAnsi="Times New Roman" w:cs="Times New Roman"/>
          <w:i/>
          <w:iCs/>
          <w:sz w:val="28"/>
          <w:szCs w:val="28"/>
        </w:rPr>
        <w:t>. Москва: ГУЗ.</w:t>
      </w:r>
    </w:p>
    <w:p w14:paraId="58BF1CC0" w14:textId="77777777" w:rsidR="002541D3" w:rsidRPr="00C903F1" w:rsidRDefault="00ED0CA7" w:rsidP="00826C5B">
      <w:pPr>
        <w:pStyle w:val="aa"/>
        <w:numPr>
          <w:ilvl w:val="0"/>
          <w:numId w:val="34"/>
        </w:numPr>
        <w:tabs>
          <w:tab w:val="left" w:pos="993"/>
        </w:tabs>
        <w:spacing w:after="0" w:line="240" w:lineRule="auto"/>
        <w:ind w:left="0" w:firstLine="709"/>
        <w:jc w:val="both"/>
        <w:rPr>
          <w:rFonts w:ascii="Times New Roman" w:hAnsi="Times New Roman" w:cs="Times New Roman"/>
          <w:i/>
          <w:iCs/>
          <w:sz w:val="28"/>
          <w:szCs w:val="28"/>
        </w:rPr>
      </w:pPr>
      <w:r>
        <w:rPr>
          <w:rFonts w:ascii="Times New Roman" w:hAnsi="Times New Roman" w:cs="Times New Roman"/>
          <w:sz w:val="28"/>
          <w:szCs w:val="28"/>
        </w:rPr>
        <w:t xml:space="preserve"> </w:t>
      </w:r>
      <w:r w:rsidR="002541D3" w:rsidRPr="00C903F1">
        <w:rPr>
          <w:rFonts w:ascii="Times New Roman" w:hAnsi="Times New Roman" w:cs="Times New Roman"/>
          <w:sz w:val="28"/>
          <w:szCs w:val="28"/>
        </w:rPr>
        <w:t xml:space="preserve">Гендельман, М. А. (1978). Научные и методические основы землеустройства. </w:t>
      </w:r>
      <w:r w:rsidR="002541D3" w:rsidRPr="00C903F1">
        <w:rPr>
          <w:rFonts w:ascii="Times New Roman" w:hAnsi="Times New Roman" w:cs="Times New Roman"/>
          <w:i/>
          <w:iCs/>
          <w:sz w:val="28"/>
          <w:szCs w:val="28"/>
        </w:rPr>
        <w:t>Москва: Колос.</w:t>
      </w:r>
    </w:p>
    <w:p w14:paraId="36BECDC3" w14:textId="77777777" w:rsidR="002541D3" w:rsidRPr="00C903F1" w:rsidRDefault="00ED0CA7"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541D3" w:rsidRPr="00C903F1">
        <w:rPr>
          <w:rFonts w:ascii="Times New Roman" w:hAnsi="Times New Roman" w:cs="Times New Roman"/>
          <w:sz w:val="28"/>
          <w:szCs w:val="28"/>
        </w:rPr>
        <w:t xml:space="preserve">Спектор, М. Д. (1995). Прогнозирование и планирование использования земельных ресурсов. </w:t>
      </w:r>
      <w:r w:rsidR="002541D3" w:rsidRPr="00C903F1">
        <w:rPr>
          <w:rFonts w:ascii="Times New Roman" w:hAnsi="Times New Roman" w:cs="Times New Roman"/>
          <w:i/>
          <w:iCs/>
          <w:sz w:val="28"/>
          <w:szCs w:val="28"/>
        </w:rPr>
        <w:t>Акмола: Акмолинский сельскохозяйственный институт.</w:t>
      </w:r>
    </w:p>
    <w:p w14:paraId="50E88DC7" w14:textId="77777777" w:rsidR="002541D3" w:rsidRPr="00C903F1" w:rsidRDefault="00ED0CA7" w:rsidP="00826C5B">
      <w:pPr>
        <w:pStyle w:val="aa"/>
        <w:numPr>
          <w:ilvl w:val="0"/>
          <w:numId w:val="34"/>
        </w:numPr>
        <w:tabs>
          <w:tab w:val="left" w:pos="993"/>
        </w:tabs>
        <w:spacing w:after="0" w:line="240" w:lineRule="auto"/>
        <w:ind w:left="0" w:firstLine="709"/>
        <w:jc w:val="both"/>
        <w:rPr>
          <w:rFonts w:ascii="Times New Roman" w:hAnsi="Times New Roman" w:cs="Times New Roman"/>
          <w:i/>
          <w:iCs/>
          <w:sz w:val="28"/>
          <w:szCs w:val="28"/>
        </w:rPr>
      </w:pPr>
      <w:r>
        <w:rPr>
          <w:rFonts w:ascii="Times New Roman" w:hAnsi="Times New Roman" w:cs="Times New Roman"/>
          <w:sz w:val="28"/>
          <w:szCs w:val="28"/>
        </w:rPr>
        <w:t xml:space="preserve"> </w:t>
      </w:r>
      <w:r w:rsidR="002541D3" w:rsidRPr="00C903F1">
        <w:rPr>
          <w:rFonts w:ascii="Times New Roman" w:hAnsi="Times New Roman" w:cs="Times New Roman"/>
          <w:sz w:val="28"/>
          <w:szCs w:val="28"/>
        </w:rPr>
        <w:t xml:space="preserve">Ткачук, С. А., Шевченко, П. С., &amp; Мауль, Я. Я. (1983). Эффективное использование земельных ресурсов (вопросы управления земельными ресурсами). </w:t>
      </w:r>
      <w:r w:rsidR="002541D3" w:rsidRPr="00C903F1">
        <w:rPr>
          <w:rFonts w:ascii="Times New Roman" w:hAnsi="Times New Roman" w:cs="Times New Roman"/>
          <w:i/>
          <w:iCs/>
          <w:sz w:val="28"/>
          <w:szCs w:val="28"/>
        </w:rPr>
        <w:t>Москва: Экономика.</w:t>
      </w:r>
    </w:p>
    <w:p w14:paraId="0493E044" w14:textId="77777777" w:rsidR="002541D3" w:rsidRPr="00C903F1" w:rsidRDefault="00ED0CA7" w:rsidP="00826C5B">
      <w:pPr>
        <w:pStyle w:val="aa"/>
        <w:numPr>
          <w:ilvl w:val="0"/>
          <w:numId w:val="34"/>
        </w:numPr>
        <w:tabs>
          <w:tab w:val="left" w:pos="993"/>
        </w:tabs>
        <w:spacing w:after="0" w:line="240" w:lineRule="auto"/>
        <w:ind w:left="0" w:firstLine="709"/>
        <w:jc w:val="both"/>
        <w:rPr>
          <w:rFonts w:ascii="Times New Roman" w:hAnsi="Times New Roman" w:cs="Times New Roman"/>
          <w:i/>
          <w:iCs/>
          <w:sz w:val="28"/>
          <w:szCs w:val="28"/>
        </w:rPr>
      </w:pPr>
      <w:r>
        <w:rPr>
          <w:rFonts w:ascii="Times New Roman" w:hAnsi="Times New Roman" w:cs="Times New Roman"/>
          <w:sz w:val="28"/>
          <w:szCs w:val="28"/>
        </w:rPr>
        <w:t xml:space="preserve"> </w:t>
      </w:r>
      <w:r w:rsidR="002541D3" w:rsidRPr="00C903F1">
        <w:rPr>
          <w:rFonts w:ascii="Times New Roman" w:hAnsi="Times New Roman" w:cs="Times New Roman"/>
          <w:sz w:val="28"/>
          <w:szCs w:val="28"/>
        </w:rPr>
        <w:t xml:space="preserve">Кырыкбаев, Ж. К., &amp; Карбозов, Т. Е. (2002). Шаруа шаруашылығының жер пайдаланушылығын құру: әдістемелік нұсқау. </w:t>
      </w:r>
      <w:r w:rsidR="002541D3" w:rsidRPr="00C903F1">
        <w:rPr>
          <w:rFonts w:ascii="Times New Roman" w:hAnsi="Times New Roman" w:cs="Times New Roman"/>
          <w:i/>
          <w:iCs/>
          <w:sz w:val="28"/>
          <w:szCs w:val="28"/>
        </w:rPr>
        <w:t>Астана: С. Сейфуллин атындағы Қазақ аграрлық университеті.</w:t>
      </w:r>
    </w:p>
    <w:p w14:paraId="380F436E" w14:textId="77777777" w:rsidR="002541D3" w:rsidRPr="00C903F1" w:rsidRDefault="00ED0CA7" w:rsidP="00826C5B">
      <w:pPr>
        <w:pStyle w:val="aa"/>
        <w:numPr>
          <w:ilvl w:val="0"/>
          <w:numId w:val="34"/>
        </w:numPr>
        <w:tabs>
          <w:tab w:val="left" w:pos="993"/>
        </w:tabs>
        <w:spacing w:after="0" w:line="240" w:lineRule="auto"/>
        <w:ind w:left="0" w:firstLine="709"/>
        <w:jc w:val="both"/>
        <w:rPr>
          <w:rFonts w:ascii="Times New Roman" w:hAnsi="Times New Roman" w:cs="Times New Roman"/>
          <w:i/>
          <w:iCs/>
          <w:sz w:val="28"/>
          <w:szCs w:val="28"/>
        </w:rPr>
      </w:pPr>
      <w:r>
        <w:rPr>
          <w:rFonts w:ascii="Times New Roman" w:hAnsi="Times New Roman" w:cs="Times New Roman"/>
          <w:sz w:val="28"/>
          <w:szCs w:val="28"/>
        </w:rPr>
        <w:t xml:space="preserve"> </w:t>
      </w:r>
      <w:r w:rsidR="002541D3" w:rsidRPr="00C903F1">
        <w:rPr>
          <w:rFonts w:ascii="Times New Roman" w:hAnsi="Times New Roman" w:cs="Times New Roman"/>
          <w:sz w:val="28"/>
          <w:szCs w:val="28"/>
        </w:rPr>
        <w:t xml:space="preserve">Айтуганов, К. К., Әліпбеки, О. Ә., Муздыбаева, Т. К., и др. (2023). Влияние социальной инфраструктуры сельских территорий в условиях полифункциональности сельского производства на повышение доходности аграрного сектора: методические рекомендации. </w:t>
      </w:r>
      <w:r w:rsidR="002541D3" w:rsidRPr="00C903F1">
        <w:rPr>
          <w:rFonts w:ascii="Times New Roman" w:hAnsi="Times New Roman" w:cs="Times New Roman"/>
          <w:i/>
          <w:iCs/>
          <w:sz w:val="28"/>
          <w:szCs w:val="28"/>
        </w:rPr>
        <w:t>Астана: КАТИУ им. С. Сейфуллина.</w:t>
      </w:r>
    </w:p>
    <w:p w14:paraId="3C9AABAD" w14:textId="77777777" w:rsidR="005C2326" w:rsidRPr="00C903F1" w:rsidRDefault="00ED0CA7" w:rsidP="00826C5B">
      <w:pPr>
        <w:pStyle w:val="aa"/>
        <w:numPr>
          <w:ilvl w:val="0"/>
          <w:numId w:val="34"/>
        </w:numPr>
        <w:tabs>
          <w:tab w:val="left" w:pos="993"/>
        </w:tabs>
        <w:spacing w:after="0" w:line="240" w:lineRule="auto"/>
        <w:ind w:left="0" w:firstLine="709"/>
        <w:jc w:val="both"/>
        <w:rPr>
          <w:rFonts w:ascii="Times New Roman" w:hAnsi="Times New Roman" w:cs="Times New Roman"/>
          <w:i/>
          <w:iCs/>
          <w:sz w:val="28"/>
          <w:szCs w:val="28"/>
        </w:rPr>
      </w:pPr>
      <w:r>
        <w:rPr>
          <w:rFonts w:ascii="Times New Roman" w:hAnsi="Times New Roman" w:cs="Times New Roman"/>
          <w:sz w:val="28"/>
          <w:szCs w:val="28"/>
        </w:rPr>
        <w:t xml:space="preserve"> </w:t>
      </w:r>
      <w:r w:rsidR="002541D3" w:rsidRPr="00C903F1">
        <w:rPr>
          <w:rFonts w:ascii="Times New Roman" w:hAnsi="Times New Roman" w:cs="Times New Roman"/>
          <w:sz w:val="28"/>
          <w:szCs w:val="28"/>
        </w:rPr>
        <w:t xml:space="preserve">Озеранская, Н. Л. (2011). Основы ландшафтоведения: учебно-методический комплекс. </w:t>
      </w:r>
      <w:r w:rsidR="002541D3" w:rsidRPr="00C903F1">
        <w:rPr>
          <w:rFonts w:ascii="Times New Roman" w:hAnsi="Times New Roman" w:cs="Times New Roman"/>
          <w:i/>
          <w:iCs/>
          <w:sz w:val="28"/>
          <w:szCs w:val="28"/>
        </w:rPr>
        <w:t>Астана: КАТУ им. С. Сейфуллина</w:t>
      </w:r>
    </w:p>
    <w:p w14:paraId="14B8E816" w14:textId="77777777" w:rsidR="00433E9B" w:rsidRPr="00C903F1" w:rsidRDefault="00ED0CA7"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sidRPr="00ED0CA7">
        <w:rPr>
          <w:rFonts w:ascii="Times New Roman" w:hAnsi="Times New Roman" w:cs="Times New Roman"/>
          <w:sz w:val="28"/>
          <w:szCs w:val="28"/>
          <w:lang w:val="en-US"/>
        </w:rPr>
        <w:t xml:space="preserve"> </w:t>
      </w:r>
      <w:r w:rsidR="00433E9B" w:rsidRPr="00C903F1">
        <w:rPr>
          <w:rFonts w:ascii="Times New Roman" w:hAnsi="Times New Roman" w:cs="Times New Roman"/>
          <w:sz w:val="28"/>
          <w:szCs w:val="28"/>
          <w:lang w:val="en-US"/>
        </w:rPr>
        <w:t xml:space="preserve">Kurmanova, G. K., Wendland, A., &amp; Omarov, M. B. (2025). Digitalization and its impact on land use in rural areas. </w:t>
      </w:r>
      <w:r w:rsidR="00433E9B" w:rsidRPr="00C903F1">
        <w:rPr>
          <w:rFonts w:ascii="Times New Roman" w:hAnsi="Times New Roman" w:cs="Times New Roman"/>
          <w:i/>
          <w:iCs/>
          <w:sz w:val="28"/>
          <w:szCs w:val="28"/>
        </w:rPr>
        <w:t>Problems of AgriMarket, (1)</w:t>
      </w:r>
      <w:r w:rsidR="00433E9B" w:rsidRPr="00C903F1">
        <w:rPr>
          <w:rFonts w:ascii="Times New Roman" w:hAnsi="Times New Roman" w:cs="Times New Roman"/>
          <w:sz w:val="28"/>
          <w:szCs w:val="28"/>
        </w:rPr>
        <w:t xml:space="preserve">, 123–133. </w:t>
      </w:r>
      <w:hyperlink r:id="rId135" w:tgtFrame="_new" w:history="1">
        <w:r w:rsidR="00433E9B" w:rsidRPr="00C903F1">
          <w:rPr>
            <w:rFonts w:ascii="Times New Roman" w:hAnsi="Times New Roman" w:cs="Times New Roman"/>
            <w:color w:val="0000FF"/>
            <w:sz w:val="28"/>
            <w:szCs w:val="28"/>
            <w:u w:val="single"/>
          </w:rPr>
          <w:t>https://doi.org/10.46666/2025-1.2708-9991.11</w:t>
        </w:r>
      </w:hyperlink>
    </w:p>
    <w:p w14:paraId="14AC5E79" w14:textId="77777777" w:rsidR="00433E9B" w:rsidRPr="00C903F1" w:rsidRDefault="001603D9" w:rsidP="00826C5B">
      <w:pPr>
        <w:pStyle w:val="aa"/>
        <w:numPr>
          <w:ilvl w:val="0"/>
          <w:numId w:val="34"/>
        </w:numPr>
        <w:tabs>
          <w:tab w:val="left" w:pos="993"/>
        </w:tabs>
        <w:spacing w:after="0" w:line="240" w:lineRule="auto"/>
        <w:ind w:left="0" w:firstLine="709"/>
        <w:jc w:val="both"/>
        <w:rPr>
          <w:rFonts w:ascii="Times New Roman" w:hAnsi="Times New Roman" w:cs="Times New Roman"/>
          <w:color w:val="000000"/>
          <w:sz w:val="28"/>
          <w:szCs w:val="28"/>
          <w:shd w:val="clear" w:color="auto" w:fill="FFFFFF"/>
          <w:lang w:val="ru-KZ"/>
        </w:rPr>
      </w:pPr>
      <w:r w:rsidRPr="00C903F1">
        <w:rPr>
          <w:rFonts w:ascii="Times New Roman" w:hAnsi="Times New Roman" w:cs="Times New Roman"/>
          <w:color w:val="000000"/>
          <w:sz w:val="28"/>
          <w:szCs w:val="28"/>
          <w:shd w:val="clear" w:color="auto" w:fill="FFFFFF"/>
        </w:rPr>
        <w:t> </w:t>
      </w:r>
      <w:r w:rsidR="00433E9B" w:rsidRPr="00C903F1">
        <w:rPr>
          <w:rFonts w:ascii="Times New Roman" w:hAnsi="Times New Roman" w:cs="Times New Roman"/>
          <w:color w:val="000000"/>
          <w:sz w:val="28"/>
          <w:szCs w:val="28"/>
          <w:shd w:val="clear" w:color="auto" w:fill="FFFFFF"/>
          <w:lang w:val="ru-KZ"/>
        </w:rPr>
        <w:t xml:space="preserve">Акимов, В. В., Жуманазаров, К. Б., &amp; Агибаев, Ж. Е. (2021). </w:t>
      </w:r>
      <w:r w:rsidR="00433E9B" w:rsidRPr="00C903F1">
        <w:rPr>
          <w:rFonts w:ascii="Times New Roman" w:hAnsi="Times New Roman" w:cs="Times New Roman"/>
          <w:i/>
          <w:iCs/>
          <w:color w:val="000000"/>
          <w:sz w:val="28"/>
          <w:szCs w:val="28"/>
          <w:shd w:val="clear" w:color="auto" w:fill="FFFFFF"/>
          <w:lang w:val="ru-KZ"/>
        </w:rPr>
        <w:t>Технология кадастровой деятельности: учебное пособие.</w:t>
      </w:r>
      <w:r w:rsidR="00433E9B" w:rsidRPr="00C903F1">
        <w:rPr>
          <w:rFonts w:ascii="Times New Roman" w:hAnsi="Times New Roman" w:cs="Times New Roman"/>
          <w:color w:val="000000"/>
          <w:sz w:val="28"/>
          <w:szCs w:val="28"/>
          <w:shd w:val="clear" w:color="auto" w:fill="FFFFFF"/>
          <w:lang w:val="ru-KZ"/>
        </w:rPr>
        <w:t xml:space="preserve"> Нур-Султан: Мастер По.</w:t>
      </w:r>
    </w:p>
    <w:p w14:paraId="33B11090" w14:textId="77777777" w:rsidR="00433E9B" w:rsidRPr="00C903F1" w:rsidRDefault="00627E55" w:rsidP="00826C5B">
      <w:pPr>
        <w:pStyle w:val="aa"/>
        <w:numPr>
          <w:ilvl w:val="0"/>
          <w:numId w:val="34"/>
        </w:numPr>
        <w:tabs>
          <w:tab w:val="left" w:pos="993"/>
        </w:tabs>
        <w:spacing w:after="0" w:line="240" w:lineRule="auto"/>
        <w:ind w:left="0" w:firstLine="709"/>
        <w:jc w:val="both"/>
        <w:rPr>
          <w:rFonts w:ascii="Times New Roman" w:hAnsi="Times New Roman" w:cs="Times New Roman"/>
          <w:color w:val="000000"/>
          <w:sz w:val="28"/>
          <w:szCs w:val="28"/>
          <w:shd w:val="clear" w:color="auto" w:fill="FFFFFF"/>
          <w:lang w:val="ru-KZ"/>
        </w:rPr>
      </w:pPr>
      <w:r>
        <w:rPr>
          <w:rFonts w:ascii="Times New Roman" w:hAnsi="Times New Roman" w:cs="Times New Roman"/>
          <w:color w:val="000000"/>
          <w:sz w:val="28"/>
          <w:szCs w:val="28"/>
          <w:shd w:val="clear" w:color="auto" w:fill="FFFFFF"/>
          <w:lang w:val="ru-KZ"/>
        </w:rPr>
        <w:t xml:space="preserve"> </w:t>
      </w:r>
      <w:r w:rsidR="00433E9B" w:rsidRPr="00C903F1">
        <w:rPr>
          <w:rFonts w:ascii="Times New Roman" w:hAnsi="Times New Roman" w:cs="Times New Roman"/>
          <w:color w:val="000000"/>
          <w:sz w:val="28"/>
          <w:szCs w:val="28"/>
          <w:shd w:val="clear" w:color="auto" w:fill="FFFFFF"/>
          <w:lang w:val="ru-KZ"/>
        </w:rPr>
        <w:t xml:space="preserve">Акимов, В. В., Жуманазаров, К. Б., &amp; Агибаев, Ж. Е. (2021). </w:t>
      </w:r>
      <w:r w:rsidR="00433E9B" w:rsidRPr="00C903F1">
        <w:rPr>
          <w:rFonts w:ascii="Times New Roman" w:hAnsi="Times New Roman" w:cs="Times New Roman"/>
          <w:i/>
          <w:iCs/>
          <w:color w:val="000000"/>
          <w:sz w:val="28"/>
          <w:szCs w:val="28"/>
          <w:shd w:val="clear" w:color="auto" w:fill="FFFFFF"/>
          <w:lang w:val="ru-KZ"/>
        </w:rPr>
        <w:t>Научные основы землеустройства и кадастра: учебное пособие.</w:t>
      </w:r>
      <w:r w:rsidR="00433E9B" w:rsidRPr="00C903F1">
        <w:rPr>
          <w:rFonts w:ascii="Times New Roman" w:hAnsi="Times New Roman" w:cs="Times New Roman"/>
          <w:color w:val="000000"/>
          <w:sz w:val="28"/>
          <w:szCs w:val="28"/>
          <w:shd w:val="clear" w:color="auto" w:fill="FFFFFF"/>
          <w:lang w:val="ru-KZ"/>
        </w:rPr>
        <w:t xml:space="preserve"> Нур-Султан: Мастер По.</w:t>
      </w:r>
    </w:p>
    <w:p w14:paraId="2AD53E87" w14:textId="77777777" w:rsidR="008671FD" w:rsidRPr="00C903F1" w:rsidRDefault="00627E55" w:rsidP="00826C5B">
      <w:pPr>
        <w:pStyle w:val="aa"/>
        <w:numPr>
          <w:ilvl w:val="0"/>
          <w:numId w:val="34"/>
        </w:numPr>
        <w:tabs>
          <w:tab w:val="left" w:pos="993"/>
        </w:tabs>
        <w:spacing w:after="0" w:line="240" w:lineRule="auto"/>
        <w:ind w:left="0" w:firstLine="709"/>
        <w:jc w:val="both"/>
        <w:rPr>
          <w:rFonts w:ascii="Times New Roman" w:hAnsi="Times New Roman" w:cs="Times New Roman"/>
          <w:color w:val="000000"/>
          <w:sz w:val="28"/>
          <w:szCs w:val="28"/>
          <w:shd w:val="clear" w:color="auto" w:fill="FFFFFF"/>
          <w:lang w:val="ru-KZ"/>
        </w:rPr>
      </w:pPr>
      <w:r>
        <w:rPr>
          <w:rFonts w:ascii="Times New Roman" w:hAnsi="Times New Roman" w:cs="Times New Roman"/>
          <w:color w:val="000000"/>
          <w:sz w:val="28"/>
          <w:szCs w:val="28"/>
          <w:shd w:val="clear" w:color="auto" w:fill="FFFFFF"/>
          <w:lang w:val="ru-KZ"/>
        </w:rPr>
        <w:t xml:space="preserve"> </w:t>
      </w:r>
      <w:r w:rsidR="008671FD" w:rsidRPr="00C903F1">
        <w:rPr>
          <w:rFonts w:ascii="Times New Roman" w:hAnsi="Times New Roman" w:cs="Times New Roman"/>
          <w:color w:val="000000"/>
          <w:sz w:val="28"/>
          <w:szCs w:val="28"/>
          <w:shd w:val="clear" w:color="auto" w:fill="FFFFFF"/>
          <w:lang w:val="ru-KZ"/>
        </w:rPr>
        <w:t xml:space="preserve">Kabzhanova, G., Arystanova, R., Bissembayev, A., Arystanov, A., Sagin, J., Nasiyev, B., &amp; Kurmasheva, A. (2025). Remote Sensing Applications for Pasture Assessment in Kazakhstan. Agronomy, 15(3), 526. </w:t>
      </w:r>
      <w:r w:rsidR="00367354">
        <w:rPr>
          <w:rStyle w:val="a9"/>
          <w:rFonts w:ascii="Times New Roman" w:hAnsi="Times New Roman" w:cs="Times New Roman"/>
          <w:sz w:val="28"/>
          <w:szCs w:val="28"/>
          <w:shd w:val="clear" w:color="auto" w:fill="FFFFFF"/>
          <w:lang w:val="ru-KZ"/>
        </w:rPr>
        <w:fldChar w:fldCharType="begin"/>
      </w:r>
      <w:r w:rsidR="00367354">
        <w:rPr>
          <w:rStyle w:val="a9"/>
          <w:rFonts w:ascii="Times New Roman" w:hAnsi="Times New Roman" w:cs="Times New Roman"/>
          <w:sz w:val="28"/>
          <w:szCs w:val="28"/>
          <w:shd w:val="clear" w:color="auto" w:fill="FFFFFF"/>
          <w:lang w:val="ru-KZ"/>
        </w:rPr>
        <w:instrText xml:space="preserve"> HYPERLINK "https://doi.org/10.3390/agronomy15030526" </w:instrText>
      </w:r>
      <w:r w:rsidR="00367354">
        <w:rPr>
          <w:rStyle w:val="a9"/>
          <w:rFonts w:ascii="Times New Roman" w:hAnsi="Times New Roman" w:cs="Times New Roman"/>
          <w:sz w:val="28"/>
          <w:szCs w:val="28"/>
          <w:shd w:val="clear" w:color="auto" w:fill="FFFFFF"/>
          <w:lang w:val="ru-KZ"/>
        </w:rPr>
        <w:fldChar w:fldCharType="separate"/>
      </w:r>
      <w:r w:rsidR="008671FD" w:rsidRPr="00C903F1">
        <w:rPr>
          <w:rStyle w:val="a9"/>
          <w:rFonts w:ascii="Times New Roman" w:hAnsi="Times New Roman" w:cs="Times New Roman"/>
          <w:sz w:val="28"/>
          <w:szCs w:val="28"/>
          <w:shd w:val="clear" w:color="auto" w:fill="FFFFFF"/>
          <w:lang w:val="ru-KZ"/>
        </w:rPr>
        <w:t>https://doi.org/10.3390/agronomy15030526</w:t>
      </w:r>
      <w:r w:rsidR="00367354">
        <w:rPr>
          <w:rStyle w:val="a9"/>
          <w:rFonts w:ascii="Times New Roman" w:hAnsi="Times New Roman" w:cs="Times New Roman"/>
          <w:sz w:val="28"/>
          <w:szCs w:val="28"/>
          <w:shd w:val="clear" w:color="auto" w:fill="FFFFFF"/>
          <w:lang w:val="ru-KZ"/>
        </w:rPr>
        <w:fldChar w:fldCharType="end"/>
      </w:r>
      <w:r w:rsidR="008671FD" w:rsidRPr="00C903F1">
        <w:rPr>
          <w:rFonts w:ascii="Times New Roman" w:hAnsi="Times New Roman" w:cs="Times New Roman"/>
          <w:color w:val="000000"/>
          <w:sz w:val="28"/>
          <w:szCs w:val="28"/>
          <w:shd w:val="clear" w:color="auto" w:fill="FFFFFF"/>
          <w:lang w:val="ru-KZ"/>
        </w:rPr>
        <w:t xml:space="preserve"> </w:t>
      </w:r>
    </w:p>
    <w:p w14:paraId="51CC8F31" w14:textId="77777777" w:rsidR="00B362F0" w:rsidRPr="00B362F0" w:rsidRDefault="00627E55" w:rsidP="00826C5B">
      <w:pPr>
        <w:pStyle w:val="ae"/>
        <w:numPr>
          <w:ilvl w:val="0"/>
          <w:numId w:val="34"/>
        </w:numPr>
        <w:tabs>
          <w:tab w:val="left" w:pos="993"/>
        </w:tabs>
        <w:spacing w:after="0" w:line="240" w:lineRule="auto"/>
        <w:ind w:left="0" w:firstLine="709"/>
        <w:jc w:val="both"/>
        <w:rPr>
          <w:sz w:val="28"/>
          <w:szCs w:val="28"/>
          <w:lang w:val="en-US"/>
        </w:rPr>
      </w:pPr>
      <w:r w:rsidRPr="0097251C">
        <w:rPr>
          <w:sz w:val="28"/>
          <w:szCs w:val="28"/>
          <w:lang w:val="en-US"/>
        </w:rPr>
        <w:t xml:space="preserve"> </w:t>
      </w:r>
      <w:r w:rsidR="00212724" w:rsidRPr="00C903F1">
        <w:rPr>
          <w:sz w:val="28"/>
          <w:szCs w:val="28"/>
          <w:lang w:val="en-US"/>
        </w:rPr>
        <w:t xml:space="preserve">Sunny, M. A. U. (2024). Unveiling spatial insights: Navigating the parameters of dynamic Geographic Information Systems (GIS) analysis. </w:t>
      </w:r>
      <w:r w:rsidR="00212724" w:rsidRPr="00C903F1">
        <w:rPr>
          <w:i/>
          <w:iCs/>
          <w:sz w:val="28"/>
          <w:szCs w:val="28"/>
          <w:lang w:val="en-US"/>
        </w:rPr>
        <w:t xml:space="preserve">International Journal of Science and Research Archive, 11(2), </w:t>
      </w:r>
      <w:r w:rsidR="00212724" w:rsidRPr="00C903F1">
        <w:rPr>
          <w:sz w:val="28"/>
          <w:szCs w:val="28"/>
          <w:lang w:val="en-US"/>
        </w:rPr>
        <w:t xml:space="preserve">1976–1985. </w:t>
      </w:r>
      <w:hyperlink r:id="rId136" w:history="1">
        <w:r w:rsidR="00212724" w:rsidRPr="00C903F1">
          <w:rPr>
            <w:rStyle w:val="a9"/>
            <w:sz w:val="28"/>
            <w:szCs w:val="28"/>
            <w:lang w:val="en-US"/>
          </w:rPr>
          <w:t>https://doi.org/10.30574/ijsra.2024.11.2.0690</w:t>
        </w:r>
      </w:hyperlink>
    </w:p>
    <w:p w14:paraId="2F9E35F3" w14:textId="77777777" w:rsidR="00B362F0"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B362F0" w:rsidRPr="00B362F0">
        <w:rPr>
          <w:sz w:val="28"/>
          <w:szCs w:val="28"/>
          <w:lang w:val="en-US"/>
        </w:rPr>
        <w:t xml:space="preserve">Adeniyi, O. D., Bature, H., &amp; Mearker, M. (2024). A Systematic Review on Digital Soil Mapping Approaches in Lowland Areas. Land, 13(3), 379. </w:t>
      </w:r>
      <w:hyperlink r:id="rId137" w:history="1">
        <w:r w:rsidR="00B362F0" w:rsidRPr="00071488">
          <w:rPr>
            <w:rStyle w:val="a9"/>
            <w:sz w:val="28"/>
            <w:szCs w:val="28"/>
            <w:lang w:val="en-US"/>
          </w:rPr>
          <w:t>https://doi.org/10.3390/land13030379</w:t>
        </w:r>
      </w:hyperlink>
      <w:r w:rsidR="00B362F0">
        <w:rPr>
          <w:sz w:val="28"/>
          <w:szCs w:val="28"/>
          <w:lang w:val="en-US"/>
        </w:rPr>
        <w:t xml:space="preserve"> </w:t>
      </w:r>
    </w:p>
    <w:p w14:paraId="63887B60" w14:textId="77777777" w:rsidR="00B362F0" w:rsidRPr="00B362F0"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B362F0" w:rsidRPr="00B362F0">
        <w:rPr>
          <w:sz w:val="28"/>
          <w:szCs w:val="28"/>
          <w:lang w:val="en-US"/>
        </w:rPr>
        <w:t xml:space="preserve">Meng, X., Bao, Y., Liu, H., Zhang, X., &amp; Wang, X. (2022). A new digital soil mapping method with temporal-spatial-spectral information derived from multi-source satellite images. Geoderma, 425, 116065. </w:t>
      </w:r>
      <w:hyperlink r:id="rId138" w:history="1">
        <w:r w:rsidR="00B362F0" w:rsidRPr="00071488">
          <w:rPr>
            <w:rStyle w:val="a9"/>
            <w:sz w:val="28"/>
            <w:szCs w:val="28"/>
            <w:lang w:val="en-US"/>
          </w:rPr>
          <w:t>https://doi.org/10.1016/j.geoderma.2022.116065</w:t>
        </w:r>
      </w:hyperlink>
      <w:r w:rsidR="00B362F0">
        <w:rPr>
          <w:sz w:val="28"/>
          <w:szCs w:val="28"/>
          <w:lang w:val="en-US"/>
        </w:rPr>
        <w:t xml:space="preserve"> </w:t>
      </w:r>
    </w:p>
    <w:p w14:paraId="05F1F263" w14:textId="77777777" w:rsidR="0017264C" w:rsidRPr="0017264C"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17264C" w:rsidRPr="0017264C">
        <w:rPr>
          <w:sz w:val="28"/>
          <w:szCs w:val="28"/>
          <w:lang w:val="en-US"/>
        </w:rPr>
        <w:t xml:space="preserve">Mathenge, M., Sonneveld, B. G. J. S., &amp; Broerse, J. E. W. (2022). Application of GIS in Agriculture in Promoting Evidence-Informed Decision Making for Improving Agriculture Sustainability: A Systematic Review. </w:t>
      </w:r>
      <w:r w:rsidR="0017264C" w:rsidRPr="0017264C">
        <w:rPr>
          <w:sz w:val="28"/>
          <w:szCs w:val="28"/>
        </w:rPr>
        <w:t xml:space="preserve">Sustainability, 14(16), 9974. </w:t>
      </w:r>
      <w:hyperlink r:id="rId139" w:history="1">
        <w:r w:rsidR="0017264C" w:rsidRPr="00071488">
          <w:rPr>
            <w:rStyle w:val="a9"/>
            <w:sz w:val="28"/>
            <w:szCs w:val="28"/>
          </w:rPr>
          <w:t>https://doi.org/10.3390/su14169974</w:t>
        </w:r>
      </w:hyperlink>
      <w:r w:rsidR="0017264C">
        <w:rPr>
          <w:sz w:val="28"/>
          <w:szCs w:val="28"/>
          <w:lang w:val="en-US"/>
        </w:rPr>
        <w:t xml:space="preserve"> </w:t>
      </w:r>
    </w:p>
    <w:p w14:paraId="2DEC71A5" w14:textId="77777777" w:rsidR="006352C7" w:rsidRPr="006352C7"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6352C7" w:rsidRPr="006352C7">
        <w:rPr>
          <w:sz w:val="28"/>
          <w:szCs w:val="28"/>
          <w:lang w:val="en-US"/>
        </w:rPr>
        <w:t xml:space="preserve">Musikhin, I. A., &amp; Karpik, A. P. (2023). Use of GIS technology and cellular automata for modeling multiple socio-economic scenarios of regional spatial development and inter-regional cooperation. Geo-Spatial Information Science, 26(1), 71–93. </w:t>
      </w:r>
      <w:hyperlink r:id="rId140" w:history="1">
        <w:r w:rsidR="006352C7" w:rsidRPr="00071488">
          <w:rPr>
            <w:rStyle w:val="a9"/>
            <w:sz w:val="28"/>
            <w:szCs w:val="28"/>
            <w:lang w:val="en-US"/>
          </w:rPr>
          <w:t>https://doi.org/10.1080/10095020.2023.2182237</w:t>
        </w:r>
      </w:hyperlink>
      <w:r w:rsidR="006352C7">
        <w:rPr>
          <w:sz w:val="28"/>
          <w:szCs w:val="28"/>
          <w:lang w:val="en-US"/>
        </w:rPr>
        <w:t xml:space="preserve"> </w:t>
      </w:r>
    </w:p>
    <w:p w14:paraId="62D08AD3" w14:textId="77777777" w:rsidR="0066298D" w:rsidRPr="0066298D" w:rsidRDefault="00627E55" w:rsidP="00826C5B">
      <w:pPr>
        <w:pStyle w:val="aa"/>
        <w:numPr>
          <w:ilvl w:val="0"/>
          <w:numId w:val="34"/>
        </w:numPr>
        <w:tabs>
          <w:tab w:val="left" w:pos="993"/>
        </w:tabs>
        <w:spacing w:after="0" w:line="240" w:lineRule="auto"/>
        <w:ind w:left="0" w:firstLine="709"/>
        <w:rPr>
          <w:rFonts w:ascii="Times New Roman" w:hAnsi="Times New Roman" w:cs="Times New Roman"/>
          <w:sz w:val="28"/>
          <w:szCs w:val="28"/>
          <w:lang w:val="en-US"/>
        </w:rPr>
      </w:pPr>
      <w:r w:rsidRPr="00627E55">
        <w:rPr>
          <w:rFonts w:ascii="Times New Roman" w:hAnsi="Times New Roman" w:cs="Times New Roman"/>
          <w:sz w:val="28"/>
          <w:szCs w:val="28"/>
          <w:lang w:val="en-US"/>
        </w:rPr>
        <w:t xml:space="preserve"> </w:t>
      </w:r>
      <w:r w:rsidR="0066298D" w:rsidRPr="0066298D">
        <w:rPr>
          <w:rFonts w:ascii="Times New Roman" w:hAnsi="Times New Roman" w:cs="Times New Roman"/>
          <w:sz w:val="28"/>
          <w:szCs w:val="28"/>
          <w:lang w:val="en-US"/>
        </w:rPr>
        <w:t xml:space="preserve">Panasyuk, M. V., Safiollin, F. N., Sultanov, V. A., &amp; Sabirzyanov, A. M. (2020). Geoinformation system for monitoring and assessment of agricultural lands condition. IOP Conference Series: Earth and Environmental Science, 579, 012147. </w:t>
      </w:r>
      <w:hyperlink r:id="rId141" w:history="1">
        <w:r w:rsidR="0066298D" w:rsidRPr="0066298D">
          <w:rPr>
            <w:rStyle w:val="a9"/>
            <w:rFonts w:ascii="Times New Roman" w:hAnsi="Times New Roman" w:cs="Times New Roman"/>
            <w:sz w:val="28"/>
            <w:szCs w:val="28"/>
            <w:lang w:val="en-US"/>
          </w:rPr>
          <w:t>https://doi.org/10.1088/1755-1315/579/1/012147</w:t>
        </w:r>
      </w:hyperlink>
      <w:r w:rsidR="0066298D">
        <w:rPr>
          <w:rFonts w:ascii="Times New Roman" w:hAnsi="Times New Roman" w:cs="Times New Roman"/>
          <w:sz w:val="28"/>
          <w:szCs w:val="28"/>
          <w:lang w:val="en-US"/>
        </w:rPr>
        <w:t xml:space="preserve"> </w:t>
      </w:r>
    </w:p>
    <w:p w14:paraId="756AB038" w14:textId="77777777" w:rsidR="0066298D" w:rsidRPr="0066298D" w:rsidRDefault="00627E55" w:rsidP="00826C5B">
      <w:pPr>
        <w:pStyle w:val="ae"/>
        <w:numPr>
          <w:ilvl w:val="0"/>
          <w:numId w:val="34"/>
        </w:numPr>
        <w:tabs>
          <w:tab w:val="left" w:pos="0"/>
          <w:tab w:val="left" w:pos="426"/>
          <w:tab w:val="left" w:pos="993"/>
        </w:tabs>
        <w:spacing w:after="0" w:line="240" w:lineRule="auto"/>
        <w:ind w:left="0" w:firstLine="709"/>
        <w:jc w:val="both"/>
        <w:rPr>
          <w:sz w:val="28"/>
          <w:szCs w:val="28"/>
          <w:lang w:val="en-US"/>
        </w:rPr>
      </w:pPr>
      <w:r w:rsidRPr="00627E55">
        <w:rPr>
          <w:sz w:val="28"/>
          <w:szCs w:val="28"/>
          <w:lang w:val="en-US"/>
        </w:rPr>
        <w:t xml:space="preserve"> </w:t>
      </w:r>
      <w:r w:rsidR="0066298D" w:rsidRPr="0066298D">
        <w:rPr>
          <w:sz w:val="28"/>
          <w:szCs w:val="28"/>
          <w:lang w:val="en-US"/>
        </w:rPr>
        <w:t xml:space="preserve">Nguyen, T. B., Dinh, H. D., &amp; Doan, T. T. (2024). Application of GIS in land unit mapping and evaluation of land suitability for agriculture in Uong Bi district – Quang Ninh province. IOP Conference Series: Earth and Environmental Science, 1345, 012017. </w:t>
      </w:r>
      <w:hyperlink r:id="rId142" w:history="1">
        <w:r w:rsidR="0066298D" w:rsidRPr="00071488">
          <w:rPr>
            <w:rStyle w:val="a9"/>
            <w:sz w:val="28"/>
            <w:szCs w:val="28"/>
            <w:lang w:val="en-US"/>
          </w:rPr>
          <w:t>https://doi.org/10.1088/1755-1315/1345/1/012017</w:t>
        </w:r>
      </w:hyperlink>
      <w:r w:rsidR="0066298D">
        <w:rPr>
          <w:sz w:val="28"/>
          <w:szCs w:val="28"/>
          <w:lang w:val="en-US"/>
        </w:rPr>
        <w:t xml:space="preserve"> </w:t>
      </w:r>
    </w:p>
    <w:p w14:paraId="18F73FF2" w14:textId="77777777" w:rsidR="0066298D" w:rsidRPr="0066298D" w:rsidRDefault="007E0BD2"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66298D">
        <w:rPr>
          <w:rFonts w:ascii="Times New Roman" w:hAnsi="Times New Roman" w:cs="Times New Roman"/>
          <w:sz w:val="28"/>
          <w:szCs w:val="28"/>
          <w:lang w:val="kk-KZ"/>
        </w:rPr>
        <w:t>К</w:t>
      </w:r>
      <w:r w:rsidR="0066298D" w:rsidRPr="0066298D">
        <w:rPr>
          <w:rFonts w:ascii="Times New Roman" w:hAnsi="Times New Roman" w:cs="Times New Roman"/>
          <w:sz w:val="28"/>
          <w:szCs w:val="28"/>
        </w:rPr>
        <w:t>олесник, О. А., Демидова, П. М., &amp; Санникова, А. П. (2022). Создание геопространственной базы данных особо ценных продуктивных сельскохозяйственных угодий с учетом геодезических данных в целях обеспечения мониторинга сельскохозяйственных земель. Вестник СГУГиТ (Сибирского государственного университета геосистем и технологий), 27(6), 39</w:t>
      </w:r>
      <w:r w:rsidR="0066298D">
        <w:rPr>
          <w:rFonts w:ascii="Times New Roman" w:hAnsi="Times New Roman" w:cs="Times New Roman"/>
          <w:sz w:val="28"/>
          <w:szCs w:val="28"/>
          <w:lang w:val="kk-KZ"/>
        </w:rPr>
        <w:t>-</w:t>
      </w:r>
      <w:r w:rsidR="0066298D" w:rsidRPr="0066298D">
        <w:rPr>
          <w:rFonts w:ascii="Times New Roman" w:hAnsi="Times New Roman" w:cs="Times New Roman"/>
          <w:sz w:val="28"/>
          <w:szCs w:val="28"/>
        </w:rPr>
        <w:t xml:space="preserve">48. </w:t>
      </w:r>
      <w:hyperlink r:id="rId143" w:history="1">
        <w:r w:rsidR="0066298D" w:rsidRPr="00071488">
          <w:rPr>
            <w:rStyle w:val="a9"/>
            <w:rFonts w:ascii="Times New Roman" w:hAnsi="Times New Roman" w:cs="Times New Roman"/>
            <w:sz w:val="28"/>
            <w:szCs w:val="28"/>
            <w:lang w:val="en-US"/>
          </w:rPr>
          <w:t>https</w:t>
        </w:r>
        <w:r w:rsidR="0066298D" w:rsidRPr="00071488">
          <w:rPr>
            <w:rStyle w:val="a9"/>
            <w:rFonts w:ascii="Times New Roman" w:hAnsi="Times New Roman" w:cs="Times New Roman"/>
            <w:sz w:val="28"/>
            <w:szCs w:val="28"/>
          </w:rPr>
          <w:t>://</w:t>
        </w:r>
        <w:r w:rsidR="0066298D" w:rsidRPr="00071488">
          <w:rPr>
            <w:rStyle w:val="a9"/>
            <w:rFonts w:ascii="Times New Roman" w:hAnsi="Times New Roman" w:cs="Times New Roman"/>
            <w:sz w:val="28"/>
            <w:szCs w:val="28"/>
            <w:lang w:val="en-US"/>
          </w:rPr>
          <w:t>doi</w:t>
        </w:r>
        <w:r w:rsidR="0066298D" w:rsidRPr="00071488">
          <w:rPr>
            <w:rStyle w:val="a9"/>
            <w:rFonts w:ascii="Times New Roman" w:hAnsi="Times New Roman" w:cs="Times New Roman"/>
            <w:sz w:val="28"/>
            <w:szCs w:val="28"/>
          </w:rPr>
          <w:t>.</w:t>
        </w:r>
        <w:r w:rsidR="0066298D" w:rsidRPr="00071488">
          <w:rPr>
            <w:rStyle w:val="a9"/>
            <w:rFonts w:ascii="Times New Roman" w:hAnsi="Times New Roman" w:cs="Times New Roman"/>
            <w:sz w:val="28"/>
            <w:szCs w:val="28"/>
            <w:lang w:val="en-US"/>
          </w:rPr>
          <w:t>org</w:t>
        </w:r>
        <w:r w:rsidR="0066298D" w:rsidRPr="00071488">
          <w:rPr>
            <w:rStyle w:val="a9"/>
            <w:rFonts w:ascii="Times New Roman" w:hAnsi="Times New Roman" w:cs="Times New Roman"/>
            <w:sz w:val="28"/>
            <w:szCs w:val="28"/>
          </w:rPr>
          <w:t>/10.33764/2411-1759-2022-27-6-39-48</w:t>
        </w:r>
      </w:hyperlink>
    </w:p>
    <w:p w14:paraId="605CD418" w14:textId="77777777" w:rsidR="00B362F0" w:rsidRPr="00B362F0" w:rsidRDefault="007E0BD2"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B362F0" w:rsidRPr="00B362F0">
        <w:rPr>
          <w:rFonts w:ascii="Times New Roman" w:hAnsi="Times New Roman" w:cs="Times New Roman"/>
          <w:sz w:val="28"/>
          <w:szCs w:val="28"/>
          <w:lang w:val="en-US"/>
        </w:rPr>
        <w:t>Nguyen</w:t>
      </w:r>
      <w:r w:rsidR="00B362F0" w:rsidRPr="00726766">
        <w:rPr>
          <w:rFonts w:ascii="Times New Roman" w:hAnsi="Times New Roman" w:cs="Times New Roman"/>
          <w:sz w:val="28"/>
          <w:szCs w:val="28"/>
        </w:rPr>
        <w:t xml:space="preserve">, </w:t>
      </w:r>
      <w:r w:rsidR="00B362F0" w:rsidRPr="00B362F0">
        <w:rPr>
          <w:rFonts w:ascii="Times New Roman" w:hAnsi="Times New Roman" w:cs="Times New Roman"/>
          <w:sz w:val="28"/>
          <w:szCs w:val="28"/>
          <w:lang w:val="en-US"/>
        </w:rPr>
        <w:t>C</w:t>
      </w:r>
      <w:r w:rsidR="00B362F0" w:rsidRPr="00726766">
        <w:rPr>
          <w:rFonts w:ascii="Times New Roman" w:hAnsi="Times New Roman" w:cs="Times New Roman"/>
          <w:sz w:val="28"/>
          <w:szCs w:val="28"/>
        </w:rPr>
        <w:t>.</w:t>
      </w:r>
      <w:r w:rsidR="00B362F0" w:rsidRPr="00B362F0">
        <w:rPr>
          <w:rFonts w:ascii="Times New Roman" w:hAnsi="Times New Roman" w:cs="Times New Roman"/>
          <w:sz w:val="28"/>
          <w:szCs w:val="28"/>
          <w:lang w:val="en-US"/>
        </w:rPr>
        <w:t>The</w:t>
      </w:r>
      <w:r w:rsidR="00B362F0" w:rsidRPr="00726766">
        <w:rPr>
          <w:rFonts w:ascii="Times New Roman" w:hAnsi="Times New Roman" w:cs="Times New Roman"/>
          <w:sz w:val="28"/>
          <w:szCs w:val="28"/>
        </w:rPr>
        <w:t xml:space="preserve">, </w:t>
      </w:r>
      <w:r w:rsidR="00B362F0" w:rsidRPr="00B362F0">
        <w:rPr>
          <w:rFonts w:ascii="Times New Roman" w:hAnsi="Times New Roman" w:cs="Times New Roman"/>
          <w:sz w:val="28"/>
          <w:szCs w:val="28"/>
          <w:lang w:val="en-US"/>
        </w:rPr>
        <w:t>Tran</w:t>
      </w:r>
      <w:r w:rsidR="00B362F0" w:rsidRPr="00726766">
        <w:rPr>
          <w:rFonts w:ascii="Times New Roman" w:hAnsi="Times New Roman" w:cs="Times New Roman"/>
          <w:sz w:val="28"/>
          <w:szCs w:val="28"/>
        </w:rPr>
        <w:t xml:space="preserve">, </w:t>
      </w:r>
      <w:r w:rsidR="00B362F0" w:rsidRPr="00B362F0">
        <w:rPr>
          <w:rFonts w:ascii="Times New Roman" w:hAnsi="Times New Roman" w:cs="Times New Roman"/>
          <w:sz w:val="28"/>
          <w:szCs w:val="28"/>
          <w:lang w:val="en-US"/>
        </w:rPr>
        <w:t>M</w:t>
      </w:r>
      <w:r w:rsidR="00B362F0" w:rsidRPr="00726766">
        <w:rPr>
          <w:rFonts w:ascii="Times New Roman" w:hAnsi="Times New Roman" w:cs="Times New Roman"/>
          <w:sz w:val="28"/>
          <w:szCs w:val="28"/>
        </w:rPr>
        <w:t>.</w:t>
      </w:r>
      <w:r w:rsidR="00B362F0" w:rsidRPr="00B362F0">
        <w:rPr>
          <w:rFonts w:ascii="Times New Roman" w:hAnsi="Times New Roman" w:cs="Times New Roman"/>
          <w:sz w:val="28"/>
          <w:szCs w:val="28"/>
          <w:lang w:val="en-US"/>
        </w:rPr>
        <w:t>Xuan</w:t>
      </w:r>
      <w:r w:rsidR="00B362F0" w:rsidRPr="00726766">
        <w:rPr>
          <w:rFonts w:ascii="Times New Roman" w:hAnsi="Times New Roman" w:cs="Times New Roman"/>
          <w:sz w:val="28"/>
          <w:szCs w:val="28"/>
        </w:rPr>
        <w:t xml:space="preserve">, </w:t>
      </w:r>
      <w:r w:rsidR="00B362F0" w:rsidRPr="00B362F0">
        <w:rPr>
          <w:rFonts w:ascii="Times New Roman" w:hAnsi="Times New Roman" w:cs="Times New Roman"/>
          <w:sz w:val="28"/>
          <w:szCs w:val="28"/>
          <w:lang w:val="en-US"/>
        </w:rPr>
        <w:t>Nguyen</w:t>
      </w:r>
      <w:r w:rsidR="00B362F0" w:rsidRPr="00726766">
        <w:rPr>
          <w:rFonts w:ascii="Times New Roman" w:hAnsi="Times New Roman" w:cs="Times New Roman"/>
          <w:sz w:val="28"/>
          <w:szCs w:val="28"/>
        </w:rPr>
        <w:t xml:space="preserve">, </w:t>
      </w:r>
      <w:r w:rsidR="00B362F0" w:rsidRPr="00B362F0">
        <w:rPr>
          <w:rFonts w:ascii="Times New Roman" w:hAnsi="Times New Roman" w:cs="Times New Roman"/>
          <w:sz w:val="28"/>
          <w:szCs w:val="28"/>
          <w:lang w:val="en-US"/>
        </w:rPr>
        <w:t>D</w:t>
      </w:r>
      <w:r w:rsidR="00B362F0" w:rsidRPr="00726766">
        <w:rPr>
          <w:rFonts w:ascii="Times New Roman" w:hAnsi="Times New Roman" w:cs="Times New Roman"/>
          <w:sz w:val="28"/>
          <w:szCs w:val="28"/>
        </w:rPr>
        <w:t>.</w:t>
      </w:r>
      <w:r w:rsidR="00B362F0" w:rsidRPr="00B362F0">
        <w:rPr>
          <w:rFonts w:ascii="Times New Roman" w:hAnsi="Times New Roman" w:cs="Times New Roman"/>
          <w:sz w:val="28"/>
          <w:szCs w:val="28"/>
          <w:lang w:val="en-US"/>
        </w:rPr>
        <w:t>Thi</w:t>
      </w:r>
      <w:r w:rsidR="00B362F0" w:rsidRPr="00726766">
        <w:rPr>
          <w:rFonts w:ascii="Times New Roman" w:hAnsi="Times New Roman" w:cs="Times New Roman"/>
          <w:sz w:val="28"/>
          <w:szCs w:val="28"/>
        </w:rPr>
        <w:t xml:space="preserve">, </w:t>
      </w:r>
      <w:r w:rsidR="00B362F0" w:rsidRPr="00B362F0">
        <w:rPr>
          <w:rFonts w:ascii="Times New Roman" w:hAnsi="Times New Roman" w:cs="Times New Roman"/>
          <w:sz w:val="28"/>
          <w:szCs w:val="28"/>
          <w:lang w:val="en-US"/>
        </w:rPr>
        <w:t>Pham</w:t>
      </w:r>
      <w:r w:rsidR="00B362F0" w:rsidRPr="00726766">
        <w:rPr>
          <w:rFonts w:ascii="Times New Roman" w:hAnsi="Times New Roman" w:cs="Times New Roman"/>
          <w:sz w:val="28"/>
          <w:szCs w:val="28"/>
        </w:rPr>
        <w:t xml:space="preserve">, </w:t>
      </w:r>
      <w:r w:rsidR="00B362F0" w:rsidRPr="00B362F0">
        <w:rPr>
          <w:rFonts w:ascii="Times New Roman" w:hAnsi="Times New Roman" w:cs="Times New Roman"/>
          <w:sz w:val="28"/>
          <w:szCs w:val="28"/>
          <w:lang w:val="en-US"/>
        </w:rPr>
        <w:t>T</w:t>
      </w:r>
      <w:r w:rsidR="00B362F0" w:rsidRPr="00726766">
        <w:rPr>
          <w:rFonts w:ascii="Times New Roman" w:hAnsi="Times New Roman" w:cs="Times New Roman"/>
          <w:sz w:val="28"/>
          <w:szCs w:val="28"/>
        </w:rPr>
        <w:t>.</w:t>
      </w:r>
      <w:r w:rsidR="00B362F0" w:rsidRPr="00B362F0">
        <w:rPr>
          <w:rFonts w:ascii="Times New Roman" w:hAnsi="Times New Roman" w:cs="Times New Roman"/>
          <w:sz w:val="28"/>
          <w:szCs w:val="28"/>
          <w:lang w:val="en-US"/>
        </w:rPr>
        <w:t>Kim</w:t>
      </w:r>
      <w:r w:rsidR="00B362F0" w:rsidRPr="00726766">
        <w:rPr>
          <w:rFonts w:ascii="Times New Roman" w:hAnsi="Times New Roman" w:cs="Times New Roman"/>
          <w:sz w:val="28"/>
          <w:szCs w:val="28"/>
        </w:rPr>
        <w:t xml:space="preserve"> </w:t>
      </w:r>
      <w:r w:rsidR="00B362F0" w:rsidRPr="00B362F0">
        <w:rPr>
          <w:rFonts w:ascii="Times New Roman" w:hAnsi="Times New Roman" w:cs="Times New Roman"/>
          <w:sz w:val="28"/>
          <w:szCs w:val="28"/>
          <w:lang w:val="en-US"/>
        </w:rPr>
        <w:t>Thi</w:t>
      </w:r>
      <w:r w:rsidR="00B362F0" w:rsidRPr="00726766">
        <w:rPr>
          <w:rFonts w:ascii="Times New Roman" w:hAnsi="Times New Roman" w:cs="Times New Roman"/>
          <w:sz w:val="28"/>
          <w:szCs w:val="28"/>
        </w:rPr>
        <w:t xml:space="preserve"> &amp; </w:t>
      </w:r>
      <w:r w:rsidR="00B362F0" w:rsidRPr="00B362F0">
        <w:rPr>
          <w:rFonts w:ascii="Times New Roman" w:hAnsi="Times New Roman" w:cs="Times New Roman"/>
          <w:sz w:val="28"/>
          <w:szCs w:val="28"/>
          <w:lang w:val="en-US"/>
        </w:rPr>
        <w:t>Nguyen</w:t>
      </w:r>
      <w:r w:rsidR="00B362F0" w:rsidRPr="00726766">
        <w:rPr>
          <w:rFonts w:ascii="Times New Roman" w:hAnsi="Times New Roman" w:cs="Times New Roman"/>
          <w:sz w:val="28"/>
          <w:szCs w:val="28"/>
        </w:rPr>
        <w:t xml:space="preserve">, </w:t>
      </w:r>
      <w:r w:rsidR="00B362F0" w:rsidRPr="00B362F0">
        <w:rPr>
          <w:rFonts w:ascii="Times New Roman" w:hAnsi="Times New Roman" w:cs="Times New Roman"/>
          <w:sz w:val="28"/>
          <w:szCs w:val="28"/>
          <w:lang w:val="en-US"/>
        </w:rPr>
        <w:t>H</w:t>
      </w:r>
      <w:r w:rsidR="00B362F0" w:rsidRPr="00726766">
        <w:rPr>
          <w:rFonts w:ascii="Times New Roman" w:hAnsi="Times New Roman" w:cs="Times New Roman"/>
          <w:sz w:val="28"/>
          <w:szCs w:val="28"/>
        </w:rPr>
        <w:t>.</w:t>
      </w:r>
      <w:r w:rsidR="00B362F0" w:rsidRPr="00B362F0">
        <w:rPr>
          <w:rFonts w:ascii="Times New Roman" w:hAnsi="Times New Roman" w:cs="Times New Roman"/>
          <w:sz w:val="28"/>
          <w:szCs w:val="28"/>
          <w:lang w:val="en-US"/>
        </w:rPr>
        <w:t>Thi</w:t>
      </w:r>
      <w:r w:rsidR="00B362F0" w:rsidRPr="00726766">
        <w:rPr>
          <w:rFonts w:ascii="Times New Roman" w:hAnsi="Times New Roman" w:cs="Times New Roman"/>
          <w:sz w:val="28"/>
          <w:szCs w:val="28"/>
        </w:rPr>
        <w:t xml:space="preserve"> (2020). </w:t>
      </w:r>
      <w:r w:rsidR="00B362F0" w:rsidRPr="00B362F0">
        <w:rPr>
          <w:rFonts w:ascii="Times New Roman" w:hAnsi="Times New Roman" w:cs="Times New Roman"/>
          <w:sz w:val="28"/>
          <w:szCs w:val="28"/>
          <w:lang w:val="en-US"/>
        </w:rPr>
        <w:t xml:space="preserve">Building a land statistics, testing database. Journal of Mining and Earth Sciences, 61(2), 96-105. </w:t>
      </w:r>
      <w:hyperlink r:id="rId144" w:history="1">
        <w:r w:rsidR="00B362F0" w:rsidRPr="00071488">
          <w:rPr>
            <w:rStyle w:val="a9"/>
            <w:rFonts w:ascii="Times New Roman" w:hAnsi="Times New Roman" w:cs="Times New Roman"/>
            <w:sz w:val="28"/>
            <w:szCs w:val="28"/>
            <w:lang w:val="en-US"/>
          </w:rPr>
          <w:t>https://doi.org/10.46326/JMES.2020.61(2).11</w:t>
        </w:r>
      </w:hyperlink>
      <w:r w:rsidR="009412D1">
        <w:rPr>
          <w:rFonts w:ascii="Times New Roman" w:hAnsi="Times New Roman" w:cs="Times New Roman"/>
          <w:sz w:val="28"/>
          <w:szCs w:val="28"/>
          <w:lang w:val="en-US"/>
        </w:rPr>
        <w:t xml:space="preserve"> </w:t>
      </w:r>
      <w:r w:rsidR="009412D1" w:rsidRPr="009412D1">
        <w:rPr>
          <w:rFonts w:ascii="Times New Roman" w:hAnsi="Times New Roman" w:cs="Times New Roman"/>
          <w:sz w:val="28"/>
          <w:szCs w:val="28"/>
          <w:lang w:val="en-US"/>
        </w:rPr>
        <w:t>(in Vietnamese)</w:t>
      </w:r>
    </w:p>
    <w:p w14:paraId="64418ADD" w14:textId="77777777" w:rsidR="009B20F0" w:rsidRPr="00C903F1" w:rsidRDefault="007E0BD2" w:rsidP="00826C5B">
      <w:pPr>
        <w:pStyle w:val="ae"/>
        <w:numPr>
          <w:ilvl w:val="0"/>
          <w:numId w:val="34"/>
        </w:numPr>
        <w:tabs>
          <w:tab w:val="left" w:pos="993"/>
        </w:tabs>
        <w:spacing w:after="0" w:line="240" w:lineRule="auto"/>
        <w:ind w:left="0" w:firstLine="709"/>
        <w:jc w:val="both"/>
        <w:rPr>
          <w:sz w:val="28"/>
          <w:szCs w:val="28"/>
          <w:lang w:val="en-US"/>
        </w:rPr>
      </w:pPr>
      <w:r w:rsidRPr="007E0BD2">
        <w:rPr>
          <w:sz w:val="28"/>
          <w:szCs w:val="28"/>
          <w:lang w:val="en-US"/>
        </w:rPr>
        <w:t xml:space="preserve"> </w:t>
      </w:r>
      <w:r w:rsidR="009B20F0" w:rsidRPr="00C903F1">
        <w:rPr>
          <w:sz w:val="28"/>
          <w:szCs w:val="28"/>
          <w:lang w:val="en-US"/>
        </w:rPr>
        <w:t xml:space="preserve">Wu, F., Mo, C., Dai, X., &amp; Li, H. (2022). Spatial analysis of cultivated land productivity, site condition and cultivated land health at county scale. </w:t>
      </w:r>
      <w:r w:rsidR="009B20F0" w:rsidRPr="00C903F1">
        <w:rPr>
          <w:rStyle w:val="af"/>
          <w:rFonts w:eastAsiaTheme="majorEastAsia"/>
          <w:sz w:val="28"/>
          <w:szCs w:val="28"/>
          <w:lang w:val="en-US"/>
        </w:rPr>
        <w:t>International Journal of Environmental Research and Public Health, 19</w:t>
      </w:r>
      <w:r w:rsidR="009B20F0" w:rsidRPr="00C903F1">
        <w:rPr>
          <w:sz w:val="28"/>
          <w:szCs w:val="28"/>
          <w:lang w:val="en-US"/>
        </w:rPr>
        <w:t xml:space="preserve">(19), 12266. </w:t>
      </w:r>
      <w:hyperlink r:id="rId145" w:tgtFrame="_new" w:history="1">
        <w:r w:rsidR="009B20F0" w:rsidRPr="00C903F1">
          <w:rPr>
            <w:rStyle w:val="a9"/>
            <w:sz w:val="28"/>
            <w:szCs w:val="28"/>
            <w:lang w:val="en-US"/>
          </w:rPr>
          <w:t>https://doi.org/10.3390/ijerph191912266</w:t>
        </w:r>
      </w:hyperlink>
    </w:p>
    <w:p w14:paraId="41791A93" w14:textId="77777777" w:rsidR="00AC58BE" w:rsidRPr="00C903F1" w:rsidRDefault="007E0BD2" w:rsidP="00826C5B">
      <w:pPr>
        <w:pStyle w:val="ae"/>
        <w:numPr>
          <w:ilvl w:val="0"/>
          <w:numId w:val="34"/>
        </w:numPr>
        <w:tabs>
          <w:tab w:val="left" w:pos="993"/>
        </w:tabs>
        <w:spacing w:after="0" w:line="240" w:lineRule="auto"/>
        <w:ind w:left="0" w:firstLine="709"/>
        <w:jc w:val="both"/>
        <w:rPr>
          <w:sz w:val="28"/>
          <w:szCs w:val="28"/>
        </w:rPr>
      </w:pPr>
      <w:r w:rsidRPr="007E0BD2">
        <w:rPr>
          <w:sz w:val="28"/>
          <w:szCs w:val="28"/>
          <w:lang w:val="en-US"/>
        </w:rPr>
        <w:t xml:space="preserve"> </w:t>
      </w:r>
      <w:r w:rsidR="00AC58BE" w:rsidRPr="00C903F1">
        <w:rPr>
          <w:sz w:val="28"/>
          <w:szCs w:val="28"/>
          <w:lang w:val="en-US"/>
        </w:rPr>
        <w:t xml:space="preserve">Abdel Rahman, M. A. E., Saleh, A. M., &amp; Arafat, S. M. (2022). Assessment of land suitability using a soil-indicator-based approach in a geomatics environment. </w:t>
      </w:r>
      <w:r w:rsidR="00AC58BE" w:rsidRPr="00C903F1">
        <w:rPr>
          <w:rStyle w:val="af"/>
          <w:rFonts w:eastAsiaTheme="majorEastAsia"/>
          <w:sz w:val="28"/>
          <w:szCs w:val="28"/>
        </w:rPr>
        <w:t>Scientific Reports, 12</w:t>
      </w:r>
      <w:r w:rsidR="00AC58BE" w:rsidRPr="00C903F1">
        <w:rPr>
          <w:sz w:val="28"/>
          <w:szCs w:val="28"/>
        </w:rPr>
        <w:t xml:space="preserve">, 18113. </w:t>
      </w:r>
      <w:hyperlink r:id="rId146" w:tgtFrame="_new" w:history="1">
        <w:r w:rsidR="00AC58BE" w:rsidRPr="00C903F1">
          <w:rPr>
            <w:rStyle w:val="a9"/>
            <w:sz w:val="28"/>
            <w:szCs w:val="28"/>
          </w:rPr>
          <w:t>https://doi.org/10.1038/s41598-022-22727-7</w:t>
        </w:r>
      </w:hyperlink>
    </w:p>
    <w:p w14:paraId="5DFD4E85" w14:textId="77777777" w:rsidR="009B20F0" w:rsidRPr="00C903F1" w:rsidRDefault="007E0BD2" w:rsidP="00826C5B">
      <w:pPr>
        <w:pStyle w:val="ae"/>
        <w:numPr>
          <w:ilvl w:val="0"/>
          <w:numId w:val="34"/>
        </w:numPr>
        <w:tabs>
          <w:tab w:val="left" w:pos="993"/>
        </w:tabs>
        <w:spacing w:after="0" w:line="240" w:lineRule="auto"/>
        <w:ind w:left="0" w:firstLine="709"/>
        <w:jc w:val="both"/>
        <w:rPr>
          <w:sz w:val="28"/>
          <w:szCs w:val="28"/>
          <w:lang w:val="en-US"/>
        </w:rPr>
      </w:pPr>
      <w:r w:rsidRPr="007E0BD2">
        <w:rPr>
          <w:sz w:val="28"/>
          <w:szCs w:val="28"/>
          <w:lang w:val="en-US"/>
        </w:rPr>
        <w:t xml:space="preserve"> </w:t>
      </w:r>
      <w:r w:rsidR="009B20F0" w:rsidRPr="00C903F1">
        <w:rPr>
          <w:sz w:val="28"/>
          <w:szCs w:val="28"/>
          <w:lang w:val="en-US"/>
        </w:rPr>
        <w:t xml:space="preserve">Food and Agriculture Organization of the United Nations. (2020). </w:t>
      </w:r>
      <w:r w:rsidR="009B20F0" w:rsidRPr="00C903F1">
        <w:rPr>
          <w:rStyle w:val="af"/>
          <w:rFonts w:eastAsiaTheme="majorEastAsia"/>
          <w:sz w:val="28"/>
          <w:szCs w:val="28"/>
          <w:lang w:val="en-US"/>
        </w:rPr>
        <w:t>Land use in agriculture by the numbers</w:t>
      </w:r>
      <w:r w:rsidR="009B20F0" w:rsidRPr="00C903F1">
        <w:rPr>
          <w:sz w:val="28"/>
          <w:szCs w:val="28"/>
          <w:lang w:val="en-US"/>
        </w:rPr>
        <w:t xml:space="preserve">. FAO. </w:t>
      </w:r>
      <w:hyperlink r:id="rId147" w:tgtFrame="_new" w:history="1">
        <w:r w:rsidR="009B20F0" w:rsidRPr="00C903F1">
          <w:rPr>
            <w:rStyle w:val="a9"/>
            <w:sz w:val="28"/>
            <w:szCs w:val="28"/>
            <w:lang w:val="en-US"/>
          </w:rPr>
          <w:t>https://www.fao.org/sustainability/news/detail/en/c/1274219/</w:t>
        </w:r>
      </w:hyperlink>
    </w:p>
    <w:p w14:paraId="59BA2B57" w14:textId="77777777" w:rsidR="003E6893" w:rsidRPr="00C903F1" w:rsidRDefault="007E0BD2" w:rsidP="00826C5B">
      <w:pPr>
        <w:pStyle w:val="ae"/>
        <w:numPr>
          <w:ilvl w:val="0"/>
          <w:numId w:val="34"/>
        </w:numPr>
        <w:tabs>
          <w:tab w:val="left" w:pos="993"/>
        </w:tabs>
        <w:spacing w:after="0" w:line="240" w:lineRule="auto"/>
        <w:ind w:left="0" w:firstLine="709"/>
        <w:jc w:val="both"/>
        <w:rPr>
          <w:sz w:val="28"/>
          <w:szCs w:val="28"/>
          <w:lang w:val="en-US"/>
        </w:rPr>
      </w:pPr>
      <w:r w:rsidRPr="0097251C">
        <w:rPr>
          <w:sz w:val="28"/>
          <w:szCs w:val="28"/>
          <w:lang w:val="en-US"/>
        </w:rPr>
        <w:t xml:space="preserve"> </w:t>
      </w:r>
      <w:r w:rsidR="003E6893" w:rsidRPr="00C903F1">
        <w:rPr>
          <w:sz w:val="28"/>
          <w:szCs w:val="28"/>
          <w:lang w:val="en-US"/>
        </w:rPr>
        <w:t xml:space="preserve">Di Gregorio, A. (2016). </w:t>
      </w:r>
      <w:r w:rsidR="003E6893" w:rsidRPr="00C903F1">
        <w:rPr>
          <w:rStyle w:val="af"/>
          <w:rFonts w:eastAsiaTheme="majorEastAsia"/>
          <w:sz w:val="28"/>
          <w:szCs w:val="28"/>
          <w:lang w:val="en-US"/>
        </w:rPr>
        <w:t>Land cover classification system: Classification concepts</w:t>
      </w:r>
      <w:r w:rsidR="003E6893" w:rsidRPr="00C903F1">
        <w:rPr>
          <w:sz w:val="28"/>
          <w:szCs w:val="28"/>
          <w:lang w:val="en-US"/>
        </w:rPr>
        <w:t xml:space="preserve">. Rome: FAO. </w:t>
      </w:r>
      <w:hyperlink r:id="rId148" w:tgtFrame="_new" w:history="1">
        <w:r w:rsidR="003E6893" w:rsidRPr="00C903F1">
          <w:rPr>
            <w:rStyle w:val="a9"/>
            <w:sz w:val="28"/>
            <w:szCs w:val="28"/>
            <w:lang w:val="en-US"/>
          </w:rPr>
          <w:t>https://agris.fao.org/agris-search/search.do?recordID=XF2016057609</w:t>
        </w:r>
      </w:hyperlink>
    </w:p>
    <w:p w14:paraId="561D9F71" w14:textId="77777777" w:rsidR="009B20F0" w:rsidRPr="00C903F1" w:rsidRDefault="007E0BD2" w:rsidP="00826C5B">
      <w:pPr>
        <w:pStyle w:val="ae"/>
        <w:numPr>
          <w:ilvl w:val="0"/>
          <w:numId w:val="34"/>
        </w:numPr>
        <w:tabs>
          <w:tab w:val="left" w:pos="993"/>
        </w:tabs>
        <w:spacing w:after="0" w:line="240" w:lineRule="auto"/>
        <w:ind w:left="0" w:firstLine="709"/>
        <w:jc w:val="both"/>
        <w:rPr>
          <w:sz w:val="28"/>
          <w:szCs w:val="28"/>
        </w:rPr>
      </w:pPr>
      <w:r w:rsidRPr="007E0BD2">
        <w:rPr>
          <w:sz w:val="28"/>
          <w:szCs w:val="28"/>
          <w:lang w:val="en-US"/>
        </w:rPr>
        <w:t xml:space="preserve"> </w:t>
      </w:r>
      <w:r w:rsidR="009B20F0" w:rsidRPr="00C903F1">
        <w:rPr>
          <w:sz w:val="28"/>
          <w:szCs w:val="28"/>
          <w:lang w:val="en-US"/>
        </w:rPr>
        <w:t xml:space="preserve">Bilas, G., Karapetsas, N., Gobin, A., Mesdanitis, K., Toth, G., Hermann, T., Wang, Y., Luo, L., Koutsos, T. M., Moshou, D., et al. (2022). Land suitability analysis as a tool for evaluating soil-improving cropping systems. </w:t>
      </w:r>
      <w:r w:rsidR="009B20F0" w:rsidRPr="00C903F1">
        <w:rPr>
          <w:rStyle w:val="af"/>
          <w:rFonts w:eastAsiaTheme="majorEastAsia"/>
          <w:sz w:val="28"/>
          <w:szCs w:val="28"/>
        </w:rPr>
        <w:t>Land, 11</w:t>
      </w:r>
      <w:r w:rsidR="009B20F0" w:rsidRPr="00C903F1">
        <w:rPr>
          <w:sz w:val="28"/>
          <w:szCs w:val="28"/>
        </w:rPr>
        <w:t xml:space="preserve">(12), 2200. </w:t>
      </w:r>
      <w:hyperlink r:id="rId149" w:tgtFrame="_new" w:history="1">
        <w:r w:rsidR="009B20F0" w:rsidRPr="00C903F1">
          <w:rPr>
            <w:rStyle w:val="a9"/>
            <w:sz w:val="28"/>
            <w:szCs w:val="28"/>
          </w:rPr>
          <w:t>https://doi.org/10.3390/land11122200</w:t>
        </w:r>
      </w:hyperlink>
    </w:p>
    <w:p w14:paraId="497A8F09" w14:textId="77777777" w:rsidR="009B20F0" w:rsidRPr="00C903F1" w:rsidRDefault="007E0BD2" w:rsidP="00826C5B">
      <w:pPr>
        <w:pStyle w:val="ae"/>
        <w:numPr>
          <w:ilvl w:val="0"/>
          <w:numId w:val="34"/>
        </w:numPr>
        <w:tabs>
          <w:tab w:val="left" w:pos="993"/>
        </w:tabs>
        <w:spacing w:after="0" w:line="240" w:lineRule="auto"/>
        <w:ind w:left="0" w:firstLine="709"/>
        <w:jc w:val="both"/>
        <w:rPr>
          <w:sz w:val="28"/>
          <w:szCs w:val="28"/>
        </w:rPr>
      </w:pPr>
      <w:r w:rsidRPr="007E0BD2">
        <w:rPr>
          <w:sz w:val="28"/>
          <w:szCs w:val="28"/>
          <w:lang w:val="en-US"/>
        </w:rPr>
        <w:t xml:space="preserve"> </w:t>
      </w:r>
      <w:r w:rsidR="009B20F0" w:rsidRPr="00C903F1">
        <w:rPr>
          <w:sz w:val="28"/>
          <w:szCs w:val="28"/>
          <w:lang w:val="en-US"/>
        </w:rPr>
        <w:t xml:space="preserve">Chen, S., Zhang, Q., Chen, Y., Zhou, H., Xiang, Y., Liu, Z., &amp; Hou, Y. (2023). Vegetation change and eco-environmental quality evaluation in the Loess Plateau of China from 2000 to 2020. </w:t>
      </w:r>
      <w:r w:rsidR="009B20F0" w:rsidRPr="00C903F1">
        <w:rPr>
          <w:rStyle w:val="af"/>
          <w:rFonts w:eastAsiaTheme="majorEastAsia"/>
          <w:sz w:val="28"/>
          <w:szCs w:val="28"/>
        </w:rPr>
        <w:t>Remote Sensing, 15</w:t>
      </w:r>
      <w:r w:rsidR="009B20F0" w:rsidRPr="00C903F1">
        <w:rPr>
          <w:sz w:val="28"/>
          <w:szCs w:val="28"/>
        </w:rPr>
        <w:t xml:space="preserve">(2), 424. </w:t>
      </w:r>
      <w:hyperlink r:id="rId150" w:tgtFrame="_new" w:history="1">
        <w:r w:rsidR="009B20F0" w:rsidRPr="00C903F1">
          <w:rPr>
            <w:rStyle w:val="a9"/>
            <w:sz w:val="28"/>
            <w:szCs w:val="28"/>
          </w:rPr>
          <w:t>https://doi.org/10.3390/rs15020424</w:t>
        </w:r>
      </w:hyperlink>
    </w:p>
    <w:p w14:paraId="7DCE3611" w14:textId="77777777" w:rsidR="009B20F0" w:rsidRPr="00C903F1" w:rsidRDefault="007E0BD2" w:rsidP="00826C5B">
      <w:pPr>
        <w:pStyle w:val="ae"/>
        <w:numPr>
          <w:ilvl w:val="0"/>
          <w:numId w:val="34"/>
        </w:numPr>
        <w:tabs>
          <w:tab w:val="left" w:pos="993"/>
        </w:tabs>
        <w:spacing w:after="0" w:line="240" w:lineRule="auto"/>
        <w:ind w:left="0" w:firstLine="709"/>
        <w:jc w:val="both"/>
        <w:rPr>
          <w:sz w:val="28"/>
          <w:szCs w:val="28"/>
        </w:rPr>
      </w:pPr>
      <w:r w:rsidRPr="007E0BD2">
        <w:rPr>
          <w:sz w:val="28"/>
          <w:szCs w:val="28"/>
          <w:lang w:val="en-US"/>
        </w:rPr>
        <w:t xml:space="preserve"> </w:t>
      </w:r>
      <w:r w:rsidR="009B20F0" w:rsidRPr="00C903F1">
        <w:rPr>
          <w:sz w:val="28"/>
          <w:szCs w:val="28"/>
          <w:lang w:val="en-US"/>
        </w:rPr>
        <w:t xml:space="preserve">Qian, F., Jiao, S., Yu, Y., Wang, X., &amp; Shao, T. (2024). Cultivated land quality assessment and obstacle factors diagnosis in Changtu County, Northeast China. </w:t>
      </w:r>
      <w:r w:rsidR="009B20F0" w:rsidRPr="00C903F1">
        <w:rPr>
          <w:rStyle w:val="af"/>
          <w:rFonts w:eastAsiaTheme="majorEastAsia"/>
          <w:sz w:val="28"/>
          <w:szCs w:val="28"/>
        </w:rPr>
        <w:t>Land Degradation &amp; Development, 35</w:t>
      </w:r>
      <w:r w:rsidR="009B20F0" w:rsidRPr="00C903F1">
        <w:rPr>
          <w:sz w:val="28"/>
          <w:szCs w:val="28"/>
        </w:rPr>
        <w:t xml:space="preserve">(5), 1093–1108. </w:t>
      </w:r>
      <w:hyperlink r:id="rId151" w:tgtFrame="_new" w:history="1">
        <w:r w:rsidR="009B20F0" w:rsidRPr="00C903F1">
          <w:rPr>
            <w:rStyle w:val="a9"/>
            <w:sz w:val="28"/>
            <w:szCs w:val="28"/>
          </w:rPr>
          <w:t>https://doi.org/10.1002/ldr.5278</w:t>
        </w:r>
      </w:hyperlink>
    </w:p>
    <w:p w14:paraId="6AFD164C" w14:textId="77777777" w:rsidR="009B20F0" w:rsidRPr="00C903F1" w:rsidRDefault="007E0BD2" w:rsidP="00826C5B">
      <w:pPr>
        <w:pStyle w:val="ae"/>
        <w:numPr>
          <w:ilvl w:val="0"/>
          <w:numId w:val="34"/>
        </w:numPr>
        <w:tabs>
          <w:tab w:val="left" w:pos="993"/>
        </w:tabs>
        <w:spacing w:after="0" w:line="240" w:lineRule="auto"/>
        <w:ind w:left="0" w:firstLine="709"/>
        <w:jc w:val="both"/>
        <w:rPr>
          <w:sz w:val="28"/>
          <w:szCs w:val="28"/>
        </w:rPr>
      </w:pPr>
      <w:r w:rsidRPr="007E0BD2">
        <w:rPr>
          <w:sz w:val="28"/>
          <w:szCs w:val="28"/>
          <w:lang w:val="en-US"/>
        </w:rPr>
        <w:t xml:space="preserve"> </w:t>
      </w:r>
      <w:r w:rsidR="009B20F0" w:rsidRPr="00C903F1">
        <w:rPr>
          <w:sz w:val="28"/>
          <w:szCs w:val="28"/>
          <w:lang w:val="en-US"/>
        </w:rPr>
        <w:t xml:space="preserve">Alzahrani, H., El-Sorogy, A., Okok, A., &amp; Shokr, M. (2024). GIS- and multivariate-based approaches for assessing potential environmental hazards in some areas of southwestern Saudi Arabia. </w:t>
      </w:r>
      <w:r w:rsidR="009B20F0" w:rsidRPr="00C903F1">
        <w:rPr>
          <w:rStyle w:val="af"/>
          <w:rFonts w:eastAsiaTheme="majorEastAsia"/>
          <w:sz w:val="28"/>
          <w:szCs w:val="28"/>
        </w:rPr>
        <w:t>Toxics, 12</w:t>
      </w:r>
      <w:r w:rsidR="009B20F0" w:rsidRPr="00C903F1">
        <w:rPr>
          <w:sz w:val="28"/>
          <w:szCs w:val="28"/>
        </w:rPr>
        <w:t xml:space="preserve">(8), 569. </w:t>
      </w:r>
      <w:hyperlink r:id="rId152" w:tgtFrame="_new" w:history="1">
        <w:r w:rsidR="009B20F0" w:rsidRPr="00C903F1">
          <w:rPr>
            <w:rStyle w:val="a9"/>
            <w:sz w:val="28"/>
            <w:szCs w:val="28"/>
          </w:rPr>
          <w:t>https://doi.org/10.3390/toxics12080569</w:t>
        </w:r>
      </w:hyperlink>
    </w:p>
    <w:p w14:paraId="0A4D3FA6" w14:textId="77777777" w:rsidR="009B20F0" w:rsidRPr="00C903F1" w:rsidRDefault="007E0BD2" w:rsidP="00826C5B">
      <w:pPr>
        <w:pStyle w:val="ae"/>
        <w:numPr>
          <w:ilvl w:val="0"/>
          <w:numId w:val="34"/>
        </w:numPr>
        <w:tabs>
          <w:tab w:val="left" w:pos="993"/>
        </w:tabs>
        <w:spacing w:after="0" w:line="240" w:lineRule="auto"/>
        <w:ind w:left="0" w:firstLine="709"/>
        <w:jc w:val="both"/>
        <w:rPr>
          <w:sz w:val="28"/>
          <w:szCs w:val="28"/>
          <w:lang w:val="en-US"/>
        </w:rPr>
      </w:pPr>
      <w:r w:rsidRPr="007E0BD2">
        <w:rPr>
          <w:sz w:val="28"/>
          <w:szCs w:val="28"/>
          <w:lang w:val="en-US"/>
        </w:rPr>
        <w:t xml:space="preserve"> </w:t>
      </w:r>
      <w:r w:rsidR="009B20F0" w:rsidRPr="00C903F1">
        <w:rPr>
          <w:sz w:val="28"/>
          <w:szCs w:val="28"/>
          <w:lang w:val="en-US"/>
        </w:rPr>
        <w:t xml:space="preserve">Wang, Y., Chen, H., &amp; Wang, L. (2024). Evaluation of land degradation using remote sensing indices and soil properties. </w:t>
      </w:r>
      <w:r w:rsidR="009B20F0" w:rsidRPr="00C903F1">
        <w:rPr>
          <w:rStyle w:val="af"/>
          <w:rFonts w:eastAsiaTheme="majorEastAsia"/>
          <w:sz w:val="28"/>
          <w:szCs w:val="28"/>
          <w:lang w:val="en-US"/>
        </w:rPr>
        <w:t>Revista Brasileira de Ciência do Solo, 48</w:t>
      </w:r>
      <w:r w:rsidR="009B20F0" w:rsidRPr="00C903F1">
        <w:rPr>
          <w:sz w:val="28"/>
          <w:szCs w:val="28"/>
          <w:lang w:val="en-US"/>
        </w:rPr>
        <w:t xml:space="preserve">, e20230062. </w:t>
      </w:r>
      <w:hyperlink r:id="rId153" w:tgtFrame="_new" w:history="1">
        <w:r w:rsidR="009B20F0" w:rsidRPr="00C903F1">
          <w:rPr>
            <w:rStyle w:val="a9"/>
            <w:sz w:val="28"/>
            <w:szCs w:val="28"/>
            <w:lang w:val="en-US"/>
          </w:rPr>
          <w:t>https://doi.org/10.36783/18069657rbcs20230062</w:t>
        </w:r>
      </w:hyperlink>
    </w:p>
    <w:p w14:paraId="508F7548" w14:textId="77777777" w:rsidR="008D3A05" w:rsidRPr="00C903F1" w:rsidRDefault="007E0BD2" w:rsidP="00826C5B">
      <w:pPr>
        <w:pStyle w:val="ae"/>
        <w:numPr>
          <w:ilvl w:val="0"/>
          <w:numId w:val="34"/>
        </w:numPr>
        <w:tabs>
          <w:tab w:val="left" w:pos="993"/>
        </w:tabs>
        <w:spacing w:after="0" w:line="240" w:lineRule="auto"/>
        <w:ind w:left="0" w:firstLine="709"/>
        <w:jc w:val="both"/>
        <w:rPr>
          <w:sz w:val="28"/>
          <w:szCs w:val="28"/>
          <w:lang w:val="en-US"/>
        </w:rPr>
      </w:pPr>
      <w:r w:rsidRPr="007E0BD2">
        <w:rPr>
          <w:sz w:val="28"/>
          <w:szCs w:val="28"/>
          <w:lang w:val="en-US"/>
        </w:rPr>
        <w:t xml:space="preserve"> </w:t>
      </w:r>
      <w:r w:rsidR="008D3A05" w:rsidRPr="00C903F1">
        <w:rPr>
          <w:sz w:val="28"/>
          <w:szCs w:val="28"/>
          <w:lang w:val="en-US"/>
        </w:rPr>
        <w:t>Roccati, A., Paliaga, G., Luino, F., Faccini, F., &amp; Turconi, L. (2021). GIS-Based Landslide Susceptibility Mapping for Land Use Planning and Risk Assessment. </w:t>
      </w:r>
      <w:r w:rsidR="008D3A05" w:rsidRPr="00C903F1">
        <w:rPr>
          <w:i/>
          <w:iCs/>
          <w:sz w:val="28"/>
          <w:szCs w:val="28"/>
        </w:rPr>
        <w:t>Land</w:t>
      </w:r>
      <w:r w:rsidR="008D3A05" w:rsidRPr="00C903F1">
        <w:rPr>
          <w:sz w:val="28"/>
          <w:szCs w:val="28"/>
        </w:rPr>
        <w:t>, </w:t>
      </w:r>
      <w:r w:rsidR="008D3A05" w:rsidRPr="00C903F1">
        <w:rPr>
          <w:i/>
          <w:iCs/>
          <w:sz w:val="28"/>
          <w:szCs w:val="28"/>
        </w:rPr>
        <w:t>10</w:t>
      </w:r>
      <w:r w:rsidR="008D3A05" w:rsidRPr="00C903F1">
        <w:rPr>
          <w:sz w:val="28"/>
          <w:szCs w:val="28"/>
        </w:rPr>
        <w:t xml:space="preserve">(2), 162. </w:t>
      </w:r>
      <w:hyperlink r:id="rId154" w:history="1">
        <w:r w:rsidR="008D3A05" w:rsidRPr="00C903F1">
          <w:rPr>
            <w:rStyle w:val="a9"/>
            <w:sz w:val="28"/>
            <w:szCs w:val="28"/>
          </w:rPr>
          <w:t>https://doi.org/10.3390/land10020162</w:t>
        </w:r>
      </w:hyperlink>
    </w:p>
    <w:p w14:paraId="2A932AEB" w14:textId="77777777" w:rsidR="00541104" w:rsidRPr="00C903F1" w:rsidRDefault="007E0BD2" w:rsidP="00826C5B">
      <w:pPr>
        <w:pStyle w:val="ae"/>
        <w:numPr>
          <w:ilvl w:val="0"/>
          <w:numId w:val="34"/>
        </w:numPr>
        <w:tabs>
          <w:tab w:val="left" w:pos="993"/>
        </w:tabs>
        <w:spacing w:after="0" w:line="240" w:lineRule="auto"/>
        <w:ind w:left="0" w:firstLine="709"/>
        <w:jc w:val="both"/>
        <w:rPr>
          <w:sz w:val="28"/>
          <w:szCs w:val="28"/>
          <w:lang w:val="en-US"/>
        </w:rPr>
      </w:pPr>
      <w:r w:rsidRPr="007E0BD2">
        <w:rPr>
          <w:sz w:val="28"/>
          <w:szCs w:val="28"/>
          <w:lang w:val="en-US"/>
        </w:rPr>
        <w:t xml:space="preserve"> </w:t>
      </w:r>
      <w:r w:rsidR="00541104" w:rsidRPr="00C903F1">
        <w:rPr>
          <w:sz w:val="28"/>
          <w:szCs w:val="28"/>
          <w:lang w:val="en-US"/>
        </w:rPr>
        <w:t xml:space="preserve">Bos, U., Maier, S. D., Horn, R., &amp; Finkbeiner, M. (2020). A GIS-based method to calculate regionalized land use characterization factors for life cycle impact assessment using LANCA®. </w:t>
      </w:r>
      <w:r w:rsidR="00541104" w:rsidRPr="00C903F1">
        <w:rPr>
          <w:i/>
          <w:iCs/>
          <w:sz w:val="28"/>
          <w:szCs w:val="28"/>
          <w:lang w:val="en-US"/>
        </w:rPr>
        <w:t>International Journal of Life Cycle Assessment, 25</w:t>
      </w:r>
      <w:r w:rsidR="00541104" w:rsidRPr="00C903F1">
        <w:rPr>
          <w:sz w:val="28"/>
          <w:szCs w:val="28"/>
          <w:lang w:val="en-US"/>
        </w:rPr>
        <w:t>, 1259</w:t>
      </w:r>
      <w:r w:rsidR="00EF12E6" w:rsidRPr="00C903F1">
        <w:rPr>
          <w:sz w:val="28"/>
          <w:szCs w:val="28"/>
          <w:lang w:val="kk-KZ"/>
        </w:rPr>
        <w:t>-</w:t>
      </w:r>
      <w:r w:rsidR="00541104" w:rsidRPr="00C903F1">
        <w:rPr>
          <w:sz w:val="28"/>
          <w:szCs w:val="28"/>
          <w:lang w:val="en-US"/>
        </w:rPr>
        <w:t xml:space="preserve">1277. </w:t>
      </w:r>
      <w:hyperlink r:id="rId155" w:tgtFrame="_new" w:history="1">
        <w:r w:rsidR="00541104" w:rsidRPr="00C903F1">
          <w:rPr>
            <w:rStyle w:val="a9"/>
            <w:sz w:val="28"/>
            <w:szCs w:val="28"/>
            <w:lang w:val="en-US"/>
          </w:rPr>
          <w:t>https://doi.org/10.1007/s11367-020-01730-y</w:t>
        </w:r>
      </w:hyperlink>
      <w:r w:rsidR="00541104" w:rsidRPr="00C903F1">
        <w:rPr>
          <w:sz w:val="28"/>
          <w:szCs w:val="28"/>
          <w:lang w:val="kk-KZ"/>
        </w:rPr>
        <w:t xml:space="preserve"> </w:t>
      </w:r>
    </w:p>
    <w:p w14:paraId="6AE23217" w14:textId="77777777" w:rsidR="009B20F0" w:rsidRPr="00C903F1" w:rsidRDefault="007E0BD2" w:rsidP="00826C5B">
      <w:pPr>
        <w:pStyle w:val="ae"/>
        <w:numPr>
          <w:ilvl w:val="0"/>
          <w:numId w:val="34"/>
        </w:numPr>
        <w:tabs>
          <w:tab w:val="left" w:pos="993"/>
        </w:tabs>
        <w:spacing w:after="0" w:line="240" w:lineRule="auto"/>
        <w:ind w:left="0" w:firstLine="709"/>
        <w:jc w:val="both"/>
        <w:rPr>
          <w:sz w:val="28"/>
          <w:szCs w:val="28"/>
          <w:lang w:val="en-US"/>
        </w:rPr>
      </w:pPr>
      <w:r w:rsidRPr="007E0BD2">
        <w:rPr>
          <w:sz w:val="28"/>
          <w:szCs w:val="28"/>
          <w:lang w:val="en-US"/>
        </w:rPr>
        <w:t xml:space="preserve"> </w:t>
      </w:r>
      <w:r w:rsidR="009B20F0" w:rsidRPr="00C903F1">
        <w:rPr>
          <w:sz w:val="28"/>
          <w:szCs w:val="28"/>
          <w:lang w:val="en-US"/>
        </w:rPr>
        <w:t>Lanki, A. D., &amp; Onwu, C. A. (2024). Geographic Information System (GIS) application in soil fertility management: A review. Journal of Global Agriculture and Ecology, 16(2), 29</w:t>
      </w:r>
      <w:r w:rsidR="00EF12E6" w:rsidRPr="00C903F1">
        <w:rPr>
          <w:sz w:val="28"/>
          <w:szCs w:val="28"/>
          <w:lang w:val="kk-KZ"/>
        </w:rPr>
        <w:t>-</w:t>
      </w:r>
      <w:r w:rsidR="009B20F0" w:rsidRPr="00C903F1">
        <w:rPr>
          <w:sz w:val="28"/>
          <w:szCs w:val="28"/>
          <w:lang w:val="en-US"/>
        </w:rPr>
        <w:t xml:space="preserve">40. </w:t>
      </w:r>
      <w:hyperlink r:id="rId156" w:history="1">
        <w:r w:rsidR="009B20F0" w:rsidRPr="00C903F1">
          <w:rPr>
            <w:rStyle w:val="a9"/>
            <w:sz w:val="28"/>
            <w:szCs w:val="28"/>
            <w:lang w:val="en-US"/>
          </w:rPr>
          <w:t>https://doi.org/10.56557/jogae/2024/v16i28592</w:t>
        </w:r>
      </w:hyperlink>
      <w:r w:rsidR="009B20F0" w:rsidRPr="00C903F1">
        <w:rPr>
          <w:sz w:val="28"/>
          <w:szCs w:val="28"/>
          <w:lang w:val="en-US"/>
        </w:rPr>
        <w:t xml:space="preserve"> </w:t>
      </w:r>
    </w:p>
    <w:p w14:paraId="02A88975" w14:textId="77777777" w:rsidR="00541104" w:rsidRPr="00C903F1" w:rsidRDefault="007E0BD2" w:rsidP="00826C5B">
      <w:pPr>
        <w:pStyle w:val="ae"/>
        <w:numPr>
          <w:ilvl w:val="0"/>
          <w:numId w:val="34"/>
        </w:numPr>
        <w:tabs>
          <w:tab w:val="left" w:pos="993"/>
        </w:tabs>
        <w:spacing w:after="0" w:line="240" w:lineRule="auto"/>
        <w:ind w:left="0" w:firstLine="709"/>
        <w:jc w:val="both"/>
        <w:rPr>
          <w:sz w:val="28"/>
          <w:szCs w:val="28"/>
        </w:rPr>
      </w:pPr>
      <w:r w:rsidRPr="007E0BD2">
        <w:rPr>
          <w:sz w:val="28"/>
          <w:szCs w:val="28"/>
          <w:lang w:val="en-US"/>
        </w:rPr>
        <w:t xml:space="preserve"> </w:t>
      </w:r>
      <w:r w:rsidR="00541104" w:rsidRPr="00C903F1">
        <w:rPr>
          <w:sz w:val="28"/>
          <w:szCs w:val="28"/>
          <w:lang w:val="en-US"/>
        </w:rPr>
        <w:t>Hag Husein, H., Lucke, B., Bäumler, R., &amp; Sahwan, W. (2021). A Contribution to Soil Fertility Assessment for Arid and Semi-Arid Lands. </w:t>
      </w:r>
      <w:r w:rsidR="00541104" w:rsidRPr="00C903F1">
        <w:rPr>
          <w:i/>
          <w:iCs/>
          <w:sz w:val="28"/>
          <w:szCs w:val="28"/>
        </w:rPr>
        <w:t>Soil Systems</w:t>
      </w:r>
      <w:r w:rsidR="00541104" w:rsidRPr="00C903F1">
        <w:rPr>
          <w:sz w:val="28"/>
          <w:szCs w:val="28"/>
        </w:rPr>
        <w:t>, </w:t>
      </w:r>
      <w:r w:rsidR="00541104" w:rsidRPr="00C903F1">
        <w:rPr>
          <w:i/>
          <w:iCs/>
          <w:sz w:val="28"/>
          <w:szCs w:val="28"/>
        </w:rPr>
        <w:t>5</w:t>
      </w:r>
      <w:r w:rsidR="00541104" w:rsidRPr="00C903F1">
        <w:rPr>
          <w:sz w:val="28"/>
          <w:szCs w:val="28"/>
        </w:rPr>
        <w:t xml:space="preserve">(3), 42. </w:t>
      </w:r>
      <w:hyperlink r:id="rId157" w:history="1">
        <w:r w:rsidR="002F3678" w:rsidRPr="00C903F1">
          <w:rPr>
            <w:rStyle w:val="a9"/>
            <w:sz w:val="28"/>
            <w:szCs w:val="28"/>
          </w:rPr>
          <w:t>https://doi.org/10.3390/soilsystems5030042</w:t>
        </w:r>
      </w:hyperlink>
      <w:r w:rsidR="002F3678" w:rsidRPr="00C903F1">
        <w:rPr>
          <w:sz w:val="28"/>
          <w:szCs w:val="28"/>
          <w:lang w:val="kk-KZ"/>
        </w:rPr>
        <w:t xml:space="preserve"> </w:t>
      </w:r>
    </w:p>
    <w:p w14:paraId="16ADEC9A" w14:textId="77777777" w:rsidR="009B20F0" w:rsidRPr="00C903F1" w:rsidRDefault="007E0BD2" w:rsidP="00826C5B">
      <w:pPr>
        <w:pStyle w:val="ae"/>
        <w:numPr>
          <w:ilvl w:val="0"/>
          <w:numId w:val="34"/>
        </w:numPr>
        <w:tabs>
          <w:tab w:val="left" w:pos="993"/>
        </w:tabs>
        <w:spacing w:after="0" w:line="240" w:lineRule="auto"/>
        <w:ind w:left="0" w:firstLine="709"/>
        <w:jc w:val="both"/>
        <w:rPr>
          <w:sz w:val="28"/>
          <w:szCs w:val="28"/>
          <w:lang w:val="en-US"/>
        </w:rPr>
      </w:pPr>
      <w:r w:rsidRPr="007E0BD2">
        <w:rPr>
          <w:sz w:val="28"/>
          <w:szCs w:val="28"/>
          <w:lang w:val="en-US"/>
        </w:rPr>
        <w:t xml:space="preserve"> </w:t>
      </w:r>
      <w:r w:rsidR="009B20F0" w:rsidRPr="00C903F1">
        <w:rPr>
          <w:sz w:val="28"/>
          <w:szCs w:val="28"/>
          <w:lang w:val="en-US"/>
        </w:rPr>
        <w:t>Mostafiz, R., Noguchi, R., &amp; Ahamed, T. (2021). Agricultural land suitability assessment using satellite remote sensing-derived soil</w:t>
      </w:r>
      <w:r w:rsidR="00EF12E6" w:rsidRPr="00C903F1">
        <w:rPr>
          <w:sz w:val="28"/>
          <w:szCs w:val="28"/>
          <w:lang w:val="kk-KZ"/>
        </w:rPr>
        <w:t>-</w:t>
      </w:r>
      <w:r w:rsidR="009B20F0" w:rsidRPr="00C903F1">
        <w:rPr>
          <w:sz w:val="28"/>
          <w:szCs w:val="28"/>
          <w:lang w:val="en-US"/>
        </w:rPr>
        <w:t xml:space="preserve">vegetation indices. </w:t>
      </w:r>
      <w:r w:rsidR="009B20F0" w:rsidRPr="00C903F1">
        <w:rPr>
          <w:rStyle w:val="af"/>
          <w:rFonts w:eastAsiaTheme="majorEastAsia"/>
          <w:sz w:val="28"/>
          <w:szCs w:val="28"/>
          <w:lang w:val="en-US"/>
        </w:rPr>
        <w:t>Land, 10</w:t>
      </w:r>
      <w:r w:rsidR="009B20F0" w:rsidRPr="00C903F1">
        <w:rPr>
          <w:sz w:val="28"/>
          <w:szCs w:val="28"/>
          <w:lang w:val="en-US"/>
        </w:rPr>
        <w:t xml:space="preserve">(2), 223. </w:t>
      </w:r>
      <w:hyperlink r:id="rId158" w:tgtFrame="_new" w:history="1">
        <w:r w:rsidR="009B20F0" w:rsidRPr="00C903F1">
          <w:rPr>
            <w:rStyle w:val="a9"/>
            <w:sz w:val="28"/>
            <w:szCs w:val="28"/>
            <w:lang w:val="en-US"/>
          </w:rPr>
          <w:t>https://doi.org/10.3390/land10020223</w:t>
        </w:r>
      </w:hyperlink>
    </w:p>
    <w:p w14:paraId="295A9209" w14:textId="77777777" w:rsidR="009B20F0" w:rsidRPr="00C903F1" w:rsidRDefault="007E0BD2" w:rsidP="00826C5B">
      <w:pPr>
        <w:pStyle w:val="ae"/>
        <w:numPr>
          <w:ilvl w:val="0"/>
          <w:numId w:val="34"/>
        </w:numPr>
        <w:tabs>
          <w:tab w:val="left" w:pos="993"/>
        </w:tabs>
        <w:spacing w:after="0" w:line="240" w:lineRule="auto"/>
        <w:ind w:left="0" w:firstLine="709"/>
        <w:jc w:val="both"/>
        <w:rPr>
          <w:sz w:val="28"/>
          <w:szCs w:val="28"/>
          <w:lang w:val="en-US"/>
        </w:rPr>
      </w:pPr>
      <w:r w:rsidRPr="00C10AE2">
        <w:rPr>
          <w:sz w:val="28"/>
          <w:szCs w:val="28"/>
          <w:lang w:val="en-US"/>
        </w:rPr>
        <w:t xml:space="preserve"> </w:t>
      </w:r>
      <w:r w:rsidR="009B20F0" w:rsidRPr="00C903F1">
        <w:rPr>
          <w:sz w:val="28"/>
          <w:szCs w:val="28"/>
          <w:lang w:val="en-US"/>
        </w:rPr>
        <w:t>Fandaliuk, A. (2023). Humus content in the soils of the low zone of the Transcarpathian region. Plant Science (Horticulture, Viticulture, Seed Production)</w:t>
      </w:r>
      <w:proofErr w:type="gramStart"/>
      <w:r w:rsidR="009B20F0" w:rsidRPr="00C903F1">
        <w:rPr>
          <w:sz w:val="28"/>
          <w:szCs w:val="28"/>
          <w:lang w:val="en-US"/>
        </w:rPr>
        <w:t>,(</w:t>
      </w:r>
      <w:proofErr w:type="gramEnd"/>
      <w:r w:rsidR="009B20F0" w:rsidRPr="00C903F1">
        <w:rPr>
          <w:sz w:val="28"/>
          <w:szCs w:val="28"/>
          <w:lang w:val="en-US"/>
        </w:rPr>
        <w:t>1</w:t>
      </w:r>
      <w:r w:rsidR="00EF12E6" w:rsidRPr="00C903F1">
        <w:rPr>
          <w:sz w:val="28"/>
          <w:szCs w:val="28"/>
          <w:lang w:val="kk-KZ"/>
        </w:rPr>
        <w:t>-</w:t>
      </w:r>
      <w:r w:rsidR="009B20F0" w:rsidRPr="00C903F1">
        <w:rPr>
          <w:sz w:val="28"/>
          <w:szCs w:val="28"/>
          <w:lang w:val="en-US"/>
        </w:rPr>
        <w:t>2), 24</w:t>
      </w:r>
      <w:r w:rsidR="00EF12E6" w:rsidRPr="00C903F1">
        <w:rPr>
          <w:sz w:val="28"/>
          <w:szCs w:val="28"/>
          <w:lang w:val="kk-KZ"/>
        </w:rPr>
        <w:t>-</w:t>
      </w:r>
      <w:r w:rsidR="009B20F0" w:rsidRPr="00C903F1">
        <w:rPr>
          <w:sz w:val="28"/>
          <w:szCs w:val="28"/>
          <w:lang w:val="en-US"/>
        </w:rPr>
        <w:t xml:space="preserve">27. </w:t>
      </w:r>
      <w:hyperlink r:id="rId159" w:history="1">
        <w:r w:rsidR="009B20F0" w:rsidRPr="00C903F1">
          <w:rPr>
            <w:rStyle w:val="a9"/>
            <w:sz w:val="28"/>
            <w:szCs w:val="28"/>
            <w:lang w:val="en-US"/>
          </w:rPr>
          <w:t>https://doi.org/10.47279/Plantscience_2023-01-5</w:t>
        </w:r>
      </w:hyperlink>
      <w:r w:rsidR="009B20F0" w:rsidRPr="00C903F1">
        <w:rPr>
          <w:sz w:val="28"/>
          <w:szCs w:val="28"/>
          <w:lang w:val="en-US"/>
        </w:rPr>
        <w:t xml:space="preserve"> </w:t>
      </w:r>
    </w:p>
    <w:p w14:paraId="12A135B2" w14:textId="77777777" w:rsidR="00067ED6" w:rsidRPr="00067ED6" w:rsidRDefault="007E0BD2" w:rsidP="00826C5B">
      <w:pPr>
        <w:pStyle w:val="ae"/>
        <w:numPr>
          <w:ilvl w:val="0"/>
          <w:numId w:val="34"/>
        </w:numPr>
        <w:tabs>
          <w:tab w:val="left" w:pos="993"/>
        </w:tabs>
        <w:spacing w:after="0" w:line="240" w:lineRule="auto"/>
        <w:ind w:left="0" w:firstLine="709"/>
        <w:jc w:val="both"/>
        <w:rPr>
          <w:sz w:val="28"/>
          <w:szCs w:val="28"/>
          <w:lang w:val="en-US"/>
        </w:rPr>
      </w:pPr>
      <w:r w:rsidRPr="007E0BD2">
        <w:rPr>
          <w:sz w:val="28"/>
          <w:szCs w:val="28"/>
          <w:lang w:val="en-US"/>
        </w:rPr>
        <w:t xml:space="preserve"> </w:t>
      </w:r>
      <w:r w:rsidR="00067ED6" w:rsidRPr="00067ED6">
        <w:rPr>
          <w:sz w:val="28"/>
          <w:szCs w:val="28"/>
          <w:lang w:val="en-US"/>
        </w:rPr>
        <w:t xml:space="preserve">Tang, C., Hou, J., Liu, D., Xi, B., Li, J., &amp; Yu, H. (2024). Applying fluorescence spectroscopy coupled with Gaussian band fitting to reveal dynamic variation process of humus fractions from riparian soils along an urbanized river. Science of the Total Environment, 927, 172193. </w:t>
      </w:r>
      <w:hyperlink r:id="rId160" w:history="1">
        <w:r w:rsidR="00067ED6" w:rsidRPr="00071488">
          <w:rPr>
            <w:rStyle w:val="a9"/>
            <w:sz w:val="28"/>
            <w:szCs w:val="28"/>
            <w:lang w:val="en-US"/>
          </w:rPr>
          <w:t>https://doi.org/10.1016/j.scitotenv.2024.172193</w:t>
        </w:r>
      </w:hyperlink>
      <w:r w:rsidR="00067ED6">
        <w:rPr>
          <w:sz w:val="28"/>
          <w:szCs w:val="28"/>
          <w:lang w:val="en-US"/>
        </w:rPr>
        <w:t xml:space="preserve"> </w:t>
      </w:r>
    </w:p>
    <w:p w14:paraId="4D9599A5" w14:textId="77777777" w:rsidR="006D7E4C" w:rsidRPr="006D7E4C"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6D7E4C" w:rsidRPr="006D7E4C">
        <w:rPr>
          <w:sz w:val="28"/>
          <w:szCs w:val="28"/>
          <w:lang w:val="en-US"/>
        </w:rPr>
        <w:t xml:space="preserve">D’Antonio, P., Fiorentino, C., AbdelRahman, M. A. E., Sannino, M., Scalcione, E., Lacertosa, G., Modugno, F., &amp; Marsico, A. (2024). Modeling climatic, terrain and soil factors using AHP in GIS for grapevines suitability assessment. Sustainable Development. </w:t>
      </w:r>
      <w:hyperlink r:id="rId161" w:history="1">
        <w:r w:rsidR="006D7E4C" w:rsidRPr="00071488">
          <w:rPr>
            <w:rStyle w:val="a9"/>
            <w:sz w:val="28"/>
            <w:szCs w:val="28"/>
            <w:lang w:val="en-US"/>
          </w:rPr>
          <w:t>https://doi.org/10.1002/sd.3136</w:t>
        </w:r>
      </w:hyperlink>
    </w:p>
    <w:p w14:paraId="7F3440AE" w14:textId="77777777" w:rsidR="009464FE" w:rsidRPr="009464FE" w:rsidRDefault="00627E55" w:rsidP="00826C5B">
      <w:pPr>
        <w:pStyle w:val="aa"/>
        <w:numPr>
          <w:ilvl w:val="0"/>
          <w:numId w:val="34"/>
        </w:numPr>
        <w:tabs>
          <w:tab w:val="left" w:pos="993"/>
        </w:tabs>
        <w:spacing w:after="0" w:line="240" w:lineRule="auto"/>
        <w:ind w:left="0" w:firstLine="709"/>
        <w:jc w:val="both"/>
        <w:rPr>
          <w:rFonts w:ascii="Times New Roman" w:hAnsi="Times New Roman" w:cs="Times New Roman"/>
          <w:sz w:val="28"/>
          <w:szCs w:val="28"/>
          <w:lang w:val="en-US"/>
        </w:rPr>
      </w:pPr>
      <w:r w:rsidRPr="00627E55">
        <w:rPr>
          <w:rFonts w:ascii="Times New Roman" w:hAnsi="Times New Roman" w:cs="Times New Roman"/>
          <w:sz w:val="28"/>
          <w:szCs w:val="28"/>
          <w:lang w:val="en-US"/>
        </w:rPr>
        <w:t xml:space="preserve"> </w:t>
      </w:r>
      <w:r w:rsidR="009464FE" w:rsidRPr="009464FE">
        <w:rPr>
          <w:rFonts w:ascii="Times New Roman" w:hAnsi="Times New Roman" w:cs="Times New Roman"/>
          <w:sz w:val="28"/>
          <w:szCs w:val="28"/>
          <w:lang w:val="en-US"/>
        </w:rPr>
        <w:t>Nabati, J., Nezami, A., Neamatollahi, E., &amp; Akbari, M. (2020). GIS-based agro-ecological zoning for crop suitability using fuzzy inference system in semi-arid regions. Ecological Indicators, 117, 106646.</w:t>
      </w:r>
      <w:r w:rsidR="009464FE">
        <w:rPr>
          <w:rFonts w:ascii="Times New Roman" w:hAnsi="Times New Roman" w:cs="Times New Roman"/>
          <w:sz w:val="28"/>
          <w:szCs w:val="28"/>
          <w:lang w:val="en-US"/>
        </w:rPr>
        <w:t xml:space="preserve"> </w:t>
      </w:r>
      <w:hyperlink r:id="rId162" w:history="1">
        <w:r w:rsidR="009464FE" w:rsidRPr="00071488">
          <w:rPr>
            <w:rStyle w:val="a9"/>
            <w:rFonts w:ascii="Times New Roman" w:hAnsi="Times New Roman" w:cs="Times New Roman"/>
            <w:sz w:val="28"/>
            <w:szCs w:val="28"/>
            <w:lang w:val="en-US"/>
          </w:rPr>
          <w:t>https://doi.org/10.1016/j.ecolind.2020.106646</w:t>
        </w:r>
      </w:hyperlink>
      <w:r w:rsidR="009464FE">
        <w:rPr>
          <w:rFonts w:ascii="Times New Roman" w:hAnsi="Times New Roman" w:cs="Times New Roman"/>
          <w:sz w:val="28"/>
          <w:szCs w:val="28"/>
          <w:lang w:val="en-US"/>
        </w:rPr>
        <w:t xml:space="preserve"> </w:t>
      </w:r>
    </w:p>
    <w:p w14:paraId="12A24914" w14:textId="77777777" w:rsidR="009464FE" w:rsidRPr="009464FE"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9464FE" w:rsidRPr="009464FE">
        <w:rPr>
          <w:sz w:val="28"/>
          <w:szCs w:val="28"/>
          <w:lang w:val="en-US"/>
        </w:rPr>
        <w:t xml:space="preserve">Gammoudi, A., Guesmi, H., Tebini, A., Attia, R., Sahli Chahed, T., &amp; Trabelsi, H. (2025). </w:t>
      </w:r>
      <w:proofErr w:type="gramStart"/>
      <w:r w:rsidR="009464FE" w:rsidRPr="009464FE">
        <w:rPr>
          <w:sz w:val="28"/>
          <w:szCs w:val="28"/>
          <w:lang w:val="en-US"/>
        </w:rPr>
        <w:t>Soil degradation risk prediction</w:t>
      </w:r>
      <w:proofErr w:type="gramEnd"/>
      <w:r w:rsidR="009464FE" w:rsidRPr="009464FE">
        <w:rPr>
          <w:sz w:val="28"/>
          <w:szCs w:val="28"/>
          <w:lang w:val="en-US"/>
        </w:rPr>
        <w:t xml:space="preserve"> in an arid region (Northern Tataouine, Tunisia): Using an empirical model coupling with remote sensing and GIS. Environmental Research Communications, 7(1), 015019. </w:t>
      </w:r>
      <w:hyperlink r:id="rId163" w:history="1">
        <w:r w:rsidR="009464FE" w:rsidRPr="00071488">
          <w:rPr>
            <w:rStyle w:val="a9"/>
            <w:sz w:val="28"/>
            <w:szCs w:val="28"/>
            <w:lang w:val="en-US"/>
          </w:rPr>
          <w:t>https://doi.org/10.1088/2515-7620/ada879</w:t>
        </w:r>
      </w:hyperlink>
    </w:p>
    <w:p w14:paraId="76DA2D19" w14:textId="77777777" w:rsidR="009464FE" w:rsidRPr="009464FE"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9464FE" w:rsidRPr="009464FE">
        <w:rPr>
          <w:sz w:val="28"/>
          <w:szCs w:val="28"/>
          <w:lang w:val="en-US"/>
        </w:rPr>
        <w:t xml:space="preserve">Vanmaercke, M., Panagos, P., Vanwalleghem, T., Hayas, A., Foerster, S., Borrelli, P., Rossi, M., Torri, D., Casali, J., Borselli, L., Vigiak, O., Maerker, M., Haregeweyn, N., De Geeter, S., Zgłobicki, W., Bielders, C., Cerdà, A., Conoscenti, C., de Figueiredo, T., Evans, B., &amp; Poesen, J. (2021). Measuring, modelling and managing gully erosion at large scales: A state of the art. Earth-Science Reviews, 218, 103637. </w:t>
      </w:r>
      <w:hyperlink r:id="rId164" w:history="1">
        <w:r w:rsidR="009464FE" w:rsidRPr="00071488">
          <w:rPr>
            <w:rStyle w:val="a9"/>
            <w:sz w:val="28"/>
            <w:szCs w:val="28"/>
            <w:lang w:val="en-US"/>
          </w:rPr>
          <w:t>https://doi.org/10.1016/j.earscirev.2021.103637</w:t>
        </w:r>
      </w:hyperlink>
      <w:r w:rsidR="009464FE">
        <w:rPr>
          <w:sz w:val="28"/>
          <w:szCs w:val="28"/>
          <w:lang w:val="en-US"/>
        </w:rPr>
        <w:t xml:space="preserve"> </w:t>
      </w:r>
    </w:p>
    <w:p w14:paraId="2B011810" w14:textId="77777777" w:rsidR="001A22A6" w:rsidRPr="001A22A6"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1A22A6" w:rsidRPr="001A22A6">
        <w:rPr>
          <w:sz w:val="28"/>
          <w:szCs w:val="28"/>
          <w:lang w:val="en-US"/>
        </w:rPr>
        <w:t xml:space="preserve">Lin, D., Shi, P., Meadows, M., Yang, H., Wang, J., Zhang, G., &amp; Hu, Z. (2022). Measuring Compound Soil Erosion by Wind and Water in the Eastern Agro–Pastoral Ecotone of Northern China. Sustainability, 14(10), 6272. </w:t>
      </w:r>
      <w:hyperlink r:id="rId165" w:history="1">
        <w:r w:rsidR="001A22A6" w:rsidRPr="00071488">
          <w:rPr>
            <w:rStyle w:val="a9"/>
            <w:sz w:val="28"/>
            <w:szCs w:val="28"/>
            <w:lang w:val="en-US"/>
          </w:rPr>
          <w:t>https://doi.org/10.3390/su14106272</w:t>
        </w:r>
      </w:hyperlink>
    </w:p>
    <w:p w14:paraId="6404DA94" w14:textId="77777777" w:rsidR="001A22A6" w:rsidRPr="001A22A6"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1A22A6" w:rsidRPr="001A22A6">
        <w:rPr>
          <w:sz w:val="28"/>
          <w:szCs w:val="28"/>
          <w:lang w:val="en-US"/>
        </w:rPr>
        <w:t xml:space="preserve">Gholami, H., Jalali, M., Rezaei, M., Mohamadifar, A., Song, Y., Li, Y., Wang, Y., Niu, B., Omidvar, E., &amp; Kaskaoutis, D. G. (2024). An explainable integrated </w:t>
      </w:r>
      <w:proofErr w:type="gramStart"/>
      <w:r w:rsidR="001A22A6" w:rsidRPr="001A22A6">
        <w:rPr>
          <w:sz w:val="28"/>
          <w:szCs w:val="28"/>
          <w:lang w:val="en-US"/>
        </w:rPr>
        <w:t>machine learning</w:t>
      </w:r>
      <w:proofErr w:type="gramEnd"/>
      <w:r w:rsidR="001A22A6" w:rsidRPr="001A22A6">
        <w:rPr>
          <w:sz w:val="28"/>
          <w:szCs w:val="28"/>
          <w:lang w:val="en-US"/>
        </w:rPr>
        <w:t xml:space="preserve"> model for mapping soil erosion by wind and water in a catchment with three desiccated lakes. Aeolian Research, 67–69, 100924. </w:t>
      </w:r>
      <w:hyperlink r:id="rId166" w:history="1">
        <w:r w:rsidR="001A22A6" w:rsidRPr="00071488">
          <w:rPr>
            <w:rStyle w:val="a9"/>
            <w:sz w:val="28"/>
            <w:szCs w:val="28"/>
            <w:lang w:val="en-US"/>
          </w:rPr>
          <w:t>https://doi.org/10.1016/j.aeolia.2024.100924</w:t>
        </w:r>
      </w:hyperlink>
    </w:p>
    <w:p w14:paraId="29424585" w14:textId="77777777" w:rsidR="001A22A6" w:rsidRPr="001A22A6"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1A22A6" w:rsidRPr="001A22A6">
        <w:rPr>
          <w:sz w:val="28"/>
          <w:szCs w:val="28"/>
          <w:lang w:val="en-US"/>
        </w:rPr>
        <w:t xml:space="preserve">Addis, H. K., Tamir, S., Belay, B., Mekuriaw, S., Birehanu, T., &amp; Wuletaw, Y. (2024). Community-mobilized soil and water conservation and farmers' preferences for mitigating land degradation. Environmental Research Communications, 6(12), 125016. </w:t>
      </w:r>
      <w:hyperlink r:id="rId167" w:history="1">
        <w:r w:rsidR="001A22A6" w:rsidRPr="00071488">
          <w:rPr>
            <w:rStyle w:val="a9"/>
            <w:sz w:val="28"/>
            <w:szCs w:val="28"/>
            <w:lang w:val="en-US"/>
          </w:rPr>
          <w:t>https://doi.org/10.1088/2515-7620/ad9c1e</w:t>
        </w:r>
      </w:hyperlink>
    </w:p>
    <w:p w14:paraId="6E71CC6A"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rPr>
      </w:pPr>
      <w:r w:rsidRPr="0097251C">
        <w:rPr>
          <w:sz w:val="28"/>
          <w:szCs w:val="28"/>
          <w:lang w:val="en-US"/>
        </w:rPr>
        <w:t xml:space="preserve"> </w:t>
      </w:r>
      <w:r w:rsidR="009B20F0" w:rsidRPr="00C903F1">
        <w:rPr>
          <w:sz w:val="28"/>
          <w:szCs w:val="28"/>
          <w:lang w:val="en-US"/>
        </w:rPr>
        <w:t xml:space="preserve">Briassoulis, H. (2019). Combating land degradation and desertification: The land-use planning quandary. </w:t>
      </w:r>
      <w:r w:rsidR="009B20F0" w:rsidRPr="00C903F1">
        <w:rPr>
          <w:rStyle w:val="af"/>
          <w:rFonts w:eastAsiaTheme="majorEastAsia"/>
          <w:sz w:val="28"/>
          <w:szCs w:val="28"/>
        </w:rPr>
        <w:t>Land, 8</w:t>
      </w:r>
      <w:r w:rsidR="009B20F0" w:rsidRPr="00C903F1">
        <w:rPr>
          <w:sz w:val="28"/>
          <w:szCs w:val="28"/>
        </w:rPr>
        <w:t xml:space="preserve">(2), 27. </w:t>
      </w:r>
      <w:hyperlink r:id="rId168" w:tgtFrame="_new" w:history="1">
        <w:r w:rsidR="009B20F0" w:rsidRPr="00C903F1">
          <w:rPr>
            <w:rStyle w:val="a9"/>
            <w:sz w:val="28"/>
            <w:szCs w:val="28"/>
          </w:rPr>
          <w:t>https://doi.org/10.3390/land8020027</w:t>
        </w:r>
      </w:hyperlink>
    </w:p>
    <w:p w14:paraId="1EBBFB31" w14:textId="77777777" w:rsidR="001A22A6" w:rsidRPr="00271DB1" w:rsidRDefault="00627E55" w:rsidP="00826C5B">
      <w:pPr>
        <w:pStyle w:val="ae"/>
        <w:numPr>
          <w:ilvl w:val="0"/>
          <w:numId w:val="34"/>
        </w:numPr>
        <w:tabs>
          <w:tab w:val="left" w:pos="993"/>
        </w:tabs>
        <w:spacing w:after="0" w:line="240" w:lineRule="auto"/>
        <w:ind w:left="0" w:firstLine="709"/>
        <w:jc w:val="both"/>
        <w:rPr>
          <w:sz w:val="28"/>
          <w:szCs w:val="28"/>
          <w:lang w:val="en-US"/>
        </w:rPr>
      </w:pPr>
      <w:r>
        <w:rPr>
          <w:sz w:val="28"/>
          <w:szCs w:val="28"/>
        </w:rPr>
        <w:t xml:space="preserve"> </w:t>
      </w:r>
      <w:proofErr w:type="gramStart"/>
      <w:r w:rsidR="00FA0D78" w:rsidRPr="00C903F1">
        <w:rPr>
          <w:sz w:val="28"/>
          <w:szCs w:val="28"/>
        </w:rPr>
        <w:t>DeákT.,</w:t>
      </w:r>
      <w:proofErr w:type="gramEnd"/>
      <w:r w:rsidR="00FA0D78" w:rsidRPr="00C903F1">
        <w:rPr>
          <w:sz w:val="28"/>
          <w:szCs w:val="28"/>
        </w:rPr>
        <w:t xml:space="preserve"> DobaiA., KovácsZ. K., </w:t>
      </w:r>
      <w:proofErr w:type="gramStart"/>
      <w:r w:rsidR="00FA0D78" w:rsidRPr="00C903F1">
        <w:rPr>
          <w:sz w:val="28"/>
          <w:szCs w:val="28"/>
        </w:rPr>
        <w:t>MolnárF.,</w:t>
      </w:r>
      <w:proofErr w:type="gramEnd"/>
      <w:r w:rsidR="00FA0D78" w:rsidRPr="00C903F1">
        <w:rPr>
          <w:sz w:val="28"/>
          <w:szCs w:val="28"/>
        </w:rPr>
        <w:t xml:space="preserve"> &amp; DobosE. </w:t>
      </w:r>
      <w:r w:rsidR="00FA0D78" w:rsidRPr="00C903F1">
        <w:rPr>
          <w:sz w:val="28"/>
          <w:szCs w:val="28"/>
          <w:lang w:val="en-US"/>
        </w:rPr>
        <w:t>(2024). Spatial extension of soil water regime variables derived from soil moisture values using geomorphological variables in Hungary. </w:t>
      </w:r>
      <w:r w:rsidR="00FA0D78" w:rsidRPr="00C903F1">
        <w:rPr>
          <w:i/>
          <w:iCs/>
          <w:sz w:val="28"/>
          <w:szCs w:val="28"/>
          <w:lang w:val="en-US"/>
        </w:rPr>
        <w:t>Hungarian Geographical Bulletin</w:t>
      </w:r>
      <w:r w:rsidR="00FA0D78" w:rsidRPr="00C903F1">
        <w:rPr>
          <w:sz w:val="28"/>
          <w:szCs w:val="28"/>
          <w:lang w:val="en-US"/>
        </w:rPr>
        <w:t>, </w:t>
      </w:r>
      <w:r w:rsidR="00FA0D78" w:rsidRPr="00C903F1">
        <w:rPr>
          <w:i/>
          <w:iCs/>
          <w:sz w:val="28"/>
          <w:szCs w:val="28"/>
          <w:lang w:val="en-US"/>
        </w:rPr>
        <w:t>73</w:t>
      </w:r>
      <w:r w:rsidR="00FA0D78" w:rsidRPr="00C903F1">
        <w:rPr>
          <w:sz w:val="28"/>
          <w:szCs w:val="28"/>
          <w:lang w:val="en-US"/>
        </w:rPr>
        <w:t xml:space="preserve">(4), 337-353. </w:t>
      </w:r>
      <w:hyperlink r:id="rId169" w:history="1">
        <w:r w:rsidR="00FA0D78" w:rsidRPr="00C903F1">
          <w:rPr>
            <w:rStyle w:val="a9"/>
            <w:sz w:val="28"/>
            <w:szCs w:val="28"/>
            <w:lang w:val="en-US"/>
          </w:rPr>
          <w:t>https://doi.org/10.15201/hungeobull.73.4.1</w:t>
        </w:r>
      </w:hyperlink>
      <w:r w:rsidR="00FA0D78" w:rsidRPr="00C903F1">
        <w:rPr>
          <w:sz w:val="28"/>
          <w:szCs w:val="28"/>
          <w:lang w:val="kk-KZ"/>
        </w:rPr>
        <w:t xml:space="preserve"> </w:t>
      </w:r>
    </w:p>
    <w:p w14:paraId="2CA043DE" w14:textId="77777777" w:rsidR="001A22A6" w:rsidRPr="001A22A6"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1A22A6" w:rsidRPr="001A22A6">
        <w:rPr>
          <w:sz w:val="28"/>
          <w:szCs w:val="28"/>
          <w:lang w:val="en-US"/>
        </w:rPr>
        <w:t xml:space="preserve">Dong, J., Akbar, R., Short Gianotti, D. J., Feldman, A. F., Crow, W. T., &amp; Entekhabi, D. (2022). Can </w:t>
      </w:r>
      <w:proofErr w:type="gramStart"/>
      <w:r w:rsidR="001A22A6" w:rsidRPr="001A22A6">
        <w:rPr>
          <w:sz w:val="28"/>
          <w:szCs w:val="28"/>
          <w:lang w:val="en-US"/>
        </w:rPr>
        <w:t>surface soil moisture information</w:t>
      </w:r>
      <w:proofErr w:type="gramEnd"/>
      <w:r w:rsidR="001A22A6" w:rsidRPr="001A22A6">
        <w:rPr>
          <w:sz w:val="28"/>
          <w:szCs w:val="28"/>
          <w:lang w:val="en-US"/>
        </w:rPr>
        <w:t xml:space="preserve"> identify evapotranspiration regime transitions? Geophysical Research Letters, 49, e2021GL097697. </w:t>
      </w:r>
      <w:hyperlink r:id="rId170" w:history="1">
        <w:r w:rsidR="001A22A6" w:rsidRPr="00071488">
          <w:rPr>
            <w:rStyle w:val="a9"/>
            <w:sz w:val="28"/>
            <w:szCs w:val="28"/>
            <w:lang w:val="en-US"/>
          </w:rPr>
          <w:t>https://doi.org/10.1029/2021GL097697</w:t>
        </w:r>
      </w:hyperlink>
    </w:p>
    <w:p w14:paraId="1B5876EA" w14:textId="77777777" w:rsidR="001222E3"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1222E3" w:rsidRPr="001222E3">
        <w:rPr>
          <w:sz w:val="28"/>
          <w:szCs w:val="28"/>
          <w:lang w:val="en-US"/>
        </w:rPr>
        <w:t xml:space="preserve">Imtiaz, F., Farooque, A. A., Randhawa, G. S., Wang, X., Esau, T. J., Acharya, B., &amp; Hashemi Garmdareh, S. E. (2024). An inclusive approach to crop soil moisture estimation: Leveraging satellite thermal infrared bands and vegetation indices on Google Earth Engine. Agricultural Water Management, 306, 109172. </w:t>
      </w:r>
      <w:hyperlink r:id="rId171" w:history="1">
        <w:r w:rsidR="001222E3" w:rsidRPr="00071488">
          <w:rPr>
            <w:rStyle w:val="a9"/>
            <w:sz w:val="28"/>
            <w:szCs w:val="28"/>
            <w:lang w:val="en-US"/>
          </w:rPr>
          <w:t>https://doi.org/10.1016/j.agwat.2024.109172</w:t>
        </w:r>
      </w:hyperlink>
    </w:p>
    <w:p w14:paraId="2BD6ABA0" w14:textId="77777777" w:rsidR="009B20F0" w:rsidRPr="00C903F1" w:rsidRDefault="00D83316" w:rsidP="00826C5B">
      <w:pPr>
        <w:pStyle w:val="ae"/>
        <w:numPr>
          <w:ilvl w:val="0"/>
          <w:numId w:val="34"/>
        </w:numPr>
        <w:tabs>
          <w:tab w:val="left" w:pos="993"/>
        </w:tabs>
        <w:spacing w:after="0" w:line="240" w:lineRule="auto"/>
        <w:ind w:left="0" w:firstLine="709"/>
        <w:jc w:val="both"/>
        <w:rPr>
          <w:sz w:val="28"/>
          <w:szCs w:val="28"/>
          <w:lang w:val="en-US"/>
        </w:rPr>
      </w:pPr>
      <w:r w:rsidRPr="00C903F1">
        <w:rPr>
          <w:rFonts w:ascii="Calibri" w:hAnsi="Calibri" w:cs="Calibri"/>
          <w:sz w:val="22"/>
          <w:szCs w:val="22"/>
          <w:lang w:val="en-US"/>
        </w:rPr>
        <w:t xml:space="preserve"> </w:t>
      </w:r>
      <w:r w:rsidRPr="00C903F1">
        <w:rPr>
          <w:sz w:val="28"/>
          <w:szCs w:val="28"/>
          <w:lang w:val="en-US"/>
        </w:rPr>
        <w:t xml:space="preserve">Al-Ali, Z., Abulibdeh, A., Al-Awadhi, T., Mohan, M., Al Nasiri, N., Al-Barwani, M., Al Nabbi, S., &amp; Abdullah, M. (2024). Examining the potential and effectiveness of water indices using multispectral Sentinel-2 data to detect soil moisture as an indicator of mudflow occurrence in arid regions. </w:t>
      </w:r>
      <w:r w:rsidRPr="00C903F1">
        <w:rPr>
          <w:i/>
          <w:iCs/>
          <w:sz w:val="28"/>
          <w:szCs w:val="28"/>
          <w:lang w:val="en-US"/>
        </w:rPr>
        <w:t>International Journal of Applied Earth Observation and Geoinformation, 130</w:t>
      </w:r>
      <w:r w:rsidRPr="00C903F1">
        <w:rPr>
          <w:sz w:val="28"/>
          <w:szCs w:val="28"/>
          <w:lang w:val="en-US"/>
        </w:rPr>
        <w:t xml:space="preserve">, 103887. </w:t>
      </w:r>
      <w:hyperlink r:id="rId172" w:tgtFrame="_new" w:history="1">
        <w:r w:rsidRPr="00C903F1">
          <w:rPr>
            <w:rStyle w:val="a9"/>
            <w:sz w:val="28"/>
            <w:szCs w:val="28"/>
            <w:lang w:val="en-US"/>
          </w:rPr>
          <w:t>https://doi.org/10.1016/j.jag.2024.103887</w:t>
        </w:r>
      </w:hyperlink>
    </w:p>
    <w:p w14:paraId="6582F0F0" w14:textId="77777777" w:rsidR="001222E3"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1222E3" w:rsidRPr="001222E3">
        <w:rPr>
          <w:sz w:val="28"/>
          <w:szCs w:val="28"/>
          <w:lang w:val="en-US"/>
        </w:rPr>
        <w:t xml:space="preserve">Zhang, X., Liu, L., Zhao, T., Chen, X., Lin, S., Wang, J., Mi, J., &amp; Liu, W. (2023). GWL_FCS30: A global 30 m wetland map with a fine classification system using multi-sourced and time-series remote sensing imagery in 2020. Earth System Science Data, 15(1), 265–293. </w:t>
      </w:r>
      <w:hyperlink r:id="rId173" w:history="1">
        <w:r w:rsidR="001222E3" w:rsidRPr="00071488">
          <w:rPr>
            <w:rStyle w:val="a9"/>
            <w:sz w:val="28"/>
            <w:szCs w:val="28"/>
            <w:lang w:val="en-US"/>
          </w:rPr>
          <w:t>https://doi.org/10.5194/essd-15-265-2023</w:t>
        </w:r>
      </w:hyperlink>
    </w:p>
    <w:p w14:paraId="6B6222E4" w14:textId="77777777" w:rsidR="001222E3"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1222E3" w:rsidRPr="001222E3">
        <w:rPr>
          <w:sz w:val="28"/>
          <w:szCs w:val="28"/>
          <w:lang w:val="en-US"/>
        </w:rPr>
        <w:t>Castillo-Uzcanga, M.M., Barba-Macías, E., Espinoza-Tenorio, A. (2018). Freshwater Wetlands Conservation: An Assessment Protocol for Coastal Restoration in the Context of Climate Change. In: Ortega-Rubio, A. (</w:t>
      </w:r>
      <w:proofErr w:type="gramStart"/>
      <w:r w:rsidR="001222E3" w:rsidRPr="001222E3">
        <w:rPr>
          <w:sz w:val="28"/>
          <w:szCs w:val="28"/>
          <w:lang w:val="en-US"/>
        </w:rPr>
        <w:t>eds</w:t>
      </w:r>
      <w:proofErr w:type="gramEnd"/>
      <w:r w:rsidR="001222E3" w:rsidRPr="001222E3">
        <w:rPr>
          <w:sz w:val="28"/>
          <w:szCs w:val="28"/>
          <w:lang w:val="en-US"/>
        </w:rPr>
        <w:t xml:space="preserve">) Mexican Natural Resources Management and Biodiversity Conservation. Springer, Cham. </w:t>
      </w:r>
      <w:hyperlink r:id="rId174" w:history="1">
        <w:r w:rsidR="001222E3" w:rsidRPr="00071488">
          <w:rPr>
            <w:rStyle w:val="a9"/>
            <w:sz w:val="28"/>
            <w:szCs w:val="28"/>
            <w:lang w:val="en-US"/>
          </w:rPr>
          <w:t>https://doi.org/10.1007/978-3-319-90584-6_17</w:t>
        </w:r>
      </w:hyperlink>
    </w:p>
    <w:p w14:paraId="2EE180C3" w14:textId="77777777" w:rsidR="00356BF7" w:rsidRDefault="00627E55" w:rsidP="00826C5B">
      <w:pPr>
        <w:pStyle w:val="ae"/>
        <w:numPr>
          <w:ilvl w:val="0"/>
          <w:numId w:val="34"/>
        </w:numPr>
        <w:tabs>
          <w:tab w:val="left" w:pos="993"/>
        </w:tabs>
        <w:spacing w:after="0" w:line="240" w:lineRule="auto"/>
        <w:ind w:left="0" w:firstLine="709"/>
        <w:jc w:val="both"/>
        <w:rPr>
          <w:sz w:val="28"/>
          <w:szCs w:val="28"/>
          <w:lang w:val="en-US"/>
        </w:rPr>
      </w:pPr>
      <w:r w:rsidRPr="0097251C">
        <w:rPr>
          <w:sz w:val="28"/>
          <w:szCs w:val="28"/>
          <w:lang w:val="en-US"/>
        </w:rPr>
        <w:t xml:space="preserve"> </w:t>
      </w:r>
      <w:r w:rsidR="00356BF7" w:rsidRPr="00356BF7">
        <w:rPr>
          <w:sz w:val="28"/>
          <w:szCs w:val="28"/>
          <w:lang w:val="en-US"/>
        </w:rPr>
        <w:t xml:space="preserve">Chhillar, N., &amp; Joshi, V. (2022). Application of remote sensing and GIS technique to identify resource potential zone for sustainable watershed: A case study of Takoli Gad watershed, Tehri Garhwal, Uttarakhand, India. Proceedings of SPIE, 12262, 1226211. </w:t>
      </w:r>
      <w:hyperlink r:id="rId175" w:history="1">
        <w:r w:rsidR="00356BF7" w:rsidRPr="00071488">
          <w:rPr>
            <w:rStyle w:val="a9"/>
            <w:sz w:val="28"/>
            <w:szCs w:val="28"/>
            <w:lang w:val="en-US"/>
          </w:rPr>
          <w:t>https://doi.org/10.1117/12.2638786</w:t>
        </w:r>
      </w:hyperlink>
    </w:p>
    <w:p w14:paraId="1C157D1A" w14:textId="77777777" w:rsidR="00356BF7" w:rsidRPr="00356BF7"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356BF7" w:rsidRPr="00356BF7">
        <w:rPr>
          <w:sz w:val="28"/>
          <w:szCs w:val="28"/>
          <w:lang w:val="en-US"/>
        </w:rPr>
        <w:t xml:space="preserve">Vijayakumari Raveendra Channavar, Jagadeesh B R, Milind P Potdar, P L Patil &amp; Chandrashekhar S S. (2024). Geospatial Techniques for Mapping Madapur Micro-Watershed Using GIS and Remote Sensing Techniques. International Journal of Environment and Climate Change, 14(7), 670–694. </w:t>
      </w:r>
      <w:hyperlink r:id="rId176" w:history="1">
        <w:r w:rsidR="00356BF7" w:rsidRPr="00071488">
          <w:rPr>
            <w:rStyle w:val="a9"/>
            <w:sz w:val="28"/>
            <w:szCs w:val="28"/>
            <w:lang w:val="en-US"/>
          </w:rPr>
          <w:t>https://doi.org/10.9734/ijecc/2024/v14i74307</w:t>
        </w:r>
      </w:hyperlink>
    </w:p>
    <w:p w14:paraId="7F6D1420" w14:textId="77777777" w:rsidR="00356BF7" w:rsidRPr="00356BF7" w:rsidRDefault="00627E55" w:rsidP="00826C5B">
      <w:pPr>
        <w:pStyle w:val="ae"/>
        <w:numPr>
          <w:ilvl w:val="0"/>
          <w:numId w:val="34"/>
        </w:numPr>
        <w:tabs>
          <w:tab w:val="left" w:pos="993"/>
        </w:tabs>
        <w:spacing w:after="0" w:line="240" w:lineRule="auto"/>
        <w:ind w:left="0" w:firstLine="709"/>
        <w:jc w:val="both"/>
        <w:rPr>
          <w:sz w:val="28"/>
          <w:szCs w:val="28"/>
        </w:rPr>
      </w:pPr>
      <w:r w:rsidRPr="0097251C">
        <w:rPr>
          <w:sz w:val="28"/>
          <w:szCs w:val="28"/>
          <w:lang w:val="en-US"/>
        </w:rPr>
        <w:t xml:space="preserve"> </w:t>
      </w:r>
      <w:r w:rsidR="00356BF7" w:rsidRPr="00356BF7">
        <w:rPr>
          <w:sz w:val="28"/>
          <w:szCs w:val="28"/>
          <w:lang w:val="en-US"/>
        </w:rPr>
        <w:t xml:space="preserve">Tauchman, M., &amp; Janata, T. (2024). Positional accuracy of cadastral maps digitized from the stable cadastre system. Stavební Obzor – Civil Engineering Journal, 33(2), 153–167. </w:t>
      </w:r>
      <w:hyperlink r:id="rId177" w:history="1">
        <w:r w:rsidR="00356BF7" w:rsidRPr="00071488">
          <w:rPr>
            <w:rStyle w:val="a9"/>
            <w:sz w:val="28"/>
            <w:szCs w:val="28"/>
            <w:lang w:val="en-US"/>
          </w:rPr>
          <w:t>https://doi.org/10.14311/CEJ.2024.02.0011</w:t>
        </w:r>
      </w:hyperlink>
    </w:p>
    <w:p w14:paraId="16AA0CFC" w14:textId="77777777" w:rsidR="00FF2B78" w:rsidRPr="00FF2B78"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356BF7" w:rsidRPr="00356BF7">
        <w:rPr>
          <w:sz w:val="28"/>
          <w:szCs w:val="28"/>
          <w:lang w:val="en-US"/>
        </w:rPr>
        <w:t>Knopp, J. M., Levin, G., &amp; Banzhaf, E. (2023). Aerial data analysis for integration into a green cadastre</w:t>
      </w:r>
      <w:r w:rsidR="00356BF7">
        <w:rPr>
          <w:sz w:val="28"/>
          <w:szCs w:val="28"/>
          <w:lang w:val="en-US"/>
        </w:rPr>
        <w:t xml:space="preserve"> </w:t>
      </w:r>
      <w:r w:rsidR="00356BF7" w:rsidRPr="00356BF7">
        <w:rPr>
          <w:sz w:val="28"/>
          <w:szCs w:val="28"/>
          <w:lang w:val="en-US"/>
        </w:rPr>
        <w:t>–</w:t>
      </w:r>
      <w:r w:rsidR="00356BF7">
        <w:rPr>
          <w:sz w:val="28"/>
          <w:szCs w:val="28"/>
          <w:lang w:val="en-US"/>
        </w:rPr>
        <w:t xml:space="preserve"> </w:t>
      </w:r>
      <w:r w:rsidR="00356BF7" w:rsidRPr="00356BF7">
        <w:rPr>
          <w:sz w:val="28"/>
          <w:szCs w:val="28"/>
          <w:lang w:val="en-US"/>
        </w:rPr>
        <w:t xml:space="preserve">An example from Aarhus, Denmark. IEEE Journal of Selected Topics in Applied Earth Observations and Remote Sensing, 16, 6545–6555. </w:t>
      </w:r>
      <w:hyperlink r:id="rId178" w:history="1">
        <w:r w:rsidR="00356BF7" w:rsidRPr="00071488">
          <w:rPr>
            <w:rStyle w:val="a9"/>
            <w:sz w:val="28"/>
            <w:szCs w:val="28"/>
            <w:lang w:val="en-US"/>
          </w:rPr>
          <w:t>https://doi.org/10.1109/JSTARS.2023.3289218</w:t>
        </w:r>
      </w:hyperlink>
    </w:p>
    <w:p w14:paraId="14C0CEAE" w14:textId="77777777" w:rsidR="00FF2B78" w:rsidRPr="00FF2B78"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FF2B78" w:rsidRPr="00FF2B78">
        <w:rPr>
          <w:sz w:val="28"/>
          <w:szCs w:val="28"/>
          <w:lang w:val="en-US"/>
        </w:rPr>
        <w:t xml:space="preserve">Kim, T.-W., &amp; Jehanzaib, M. (2020). Drought Risk Analysis, Forecasting and Assessment under Climate Change. Water, 12(7), 1862. </w:t>
      </w:r>
      <w:hyperlink r:id="rId179" w:history="1">
        <w:r w:rsidR="00FF2B78" w:rsidRPr="00071488">
          <w:rPr>
            <w:rStyle w:val="a9"/>
            <w:sz w:val="28"/>
            <w:szCs w:val="28"/>
            <w:lang w:val="en-US"/>
          </w:rPr>
          <w:t>https://doi.org/10.3390/w12071862</w:t>
        </w:r>
      </w:hyperlink>
    </w:p>
    <w:p w14:paraId="43C5A65A" w14:textId="77777777" w:rsidR="00FF2B78" w:rsidRPr="00271DB1"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FF2B78" w:rsidRPr="00FF2B78">
        <w:rPr>
          <w:sz w:val="28"/>
          <w:szCs w:val="28"/>
          <w:lang w:val="en-US"/>
        </w:rPr>
        <w:t xml:space="preserve">Arnone, E., Cucchi, M., Gesso, S. D., &amp; others. (2020). Droughts prediction: A methodology based on climate seasonal forecasts. Water Resources Management, 34, 4313–4328. </w:t>
      </w:r>
      <w:hyperlink r:id="rId180" w:history="1">
        <w:r w:rsidR="00FF2B78" w:rsidRPr="00071488">
          <w:rPr>
            <w:rStyle w:val="a9"/>
            <w:sz w:val="28"/>
            <w:szCs w:val="28"/>
            <w:lang w:val="en-US"/>
          </w:rPr>
          <w:t>https://doi.org/10.1007/s11269-020-02623-3</w:t>
        </w:r>
      </w:hyperlink>
    </w:p>
    <w:p w14:paraId="108BACEE" w14:textId="77777777" w:rsidR="00FF2B78" w:rsidRPr="00FF2B78" w:rsidRDefault="00627E55" w:rsidP="00826C5B">
      <w:pPr>
        <w:pStyle w:val="ae"/>
        <w:numPr>
          <w:ilvl w:val="0"/>
          <w:numId w:val="34"/>
        </w:numPr>
        <w:tabs>
          <w:tab w:val="left" w:pos="993"/>
        </w:tabs>
        <w:spacing w:after="0" w:line="240" w:lineRule="auto"/>
        <w:ind w:left="0" w:firstLine="709"/>
        <w:jc w:val="both"/>
        <w:rPr>
          <w:sz w:val="28"/>
          <w:szCs w:val="28"/>
          <w:lang w:val="ru-KZ"/>
        </w:rPr>
      </w:pPr>
      <w:r w:rsidRPr="00627E55">
        <w:rPr>
          <w:sz w:val="28"/>
          <w:szCs w:val="28"/>
          <w:lang w:val="en-US"/>
        </w:rPr>
        <w:t xml:space="preserve"> </w:t>
      </w:r>
      <w:r w:rsidR="00FF2B78" w:rsidRPr="00FF2B78">
        <w:rPr>
          <w:sz w:val="28"/>
          <w:szCs w:val="28"/>
          <w:lang w:val="en-US"/>
        </w:rPr>
        <w:t xml:space="preserve">Afzali, S. F., Khanamani, A., Maskooni, E. K., &amp; Berndtsson, R. (2021). Quantitative Assessment of Environmental Sensitivity to Desertification Using the Modified MEDALUS Model in a Semiarid Area. Sustainability, 13(14), 7817. </w:t>
      </w:r>
      <w:hyperlink r:id="rId181" w:history="1">
        <w:r w:rsidR="00FF2B78" w:rsidRPr="00071488">
          <w:rPr>
            <w:rStyle w:val="a9"/>
            <w:sz w:val="28"/>
            <w:szCs w:val="28"/>
            <w:lang w:val="en-US"/>
          </w:rPr>
          <w:t>https://doi.org/10.3390/su13147817</w:t>
        </w:r>
      </w:hyperlink>
    </w:p>
    <w:p w14:paraId="5975DEF5"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lang w:val="ru-KZ"/>
        </w:rPr>
      </w:pPr>
      <w:r>
        <w:rPr>
          <w:sz w:val="28"/>
          <w:szCs w:val="28"/>
          <w:lang w:val="ru-KZ"/>
        </w:rPr>
        <w:t xml:space="preserve"> </w:t>
      </w:r>
      <w:r w:rsidR="00D83316" w:rsidRPr="00C903F1">
        <w:rPr>
          <w:sz w:val="28"/>
          <w:szCs w:val="28"/>
          <w:lang w:val="ru-KZ"/>
        </w:rPr>
        <w:t>Fadl, M. E., Abuzaid, A. S., AbdelRahman, M. A. E., &amp; Biswas, A. (2022). Evaluation of Desertification Severity in El-Farafra Oasis, Western Desert of Egypt: Application of Modified MEDALUS Approach Using Wind Erosion Index and Factor Analysis. </w:t>
      </w:r>
      <w:r w:rsidR="00D83316" w:rsidRPr="00C903F1">
        <w:rPr>
          <w:i/>
          <w:iCs/>
          <w:sz w:val="28"/>
          <w:szCs w:val="28"/>
          <w:lang w:val="ru-KZ"/>
        </w:rPr>
        <w:t>Land</w:t>
      </w:r>
      <w:r w:rsidR="00D83316" w:rsidRPr="00C903F1">
        <w:rPr>
          <w:sz w:val="28"/>
          <w:szCs w:val="28"/>
          <w:lang w:val="ru-KZ"/>
        </w:rPr>
        <w:t>, </w:t>
      </w:r>
      <w:r w:rsidR="00D83316" w:rsidRPr="00C903F1">
        <w:rPr>
          <w:i/>
          <w:iCs/>
          <w:sz w:val="28"/>
          <w:szCs w:val="28"/>
          <w:lang w:val="ru-KZ"/>
        </w:rPr>
        <w:t>11</w:t>
      </w:r>
      <w:r w:rsidR="00D83316" w:rsidRPr="00C903F1">
        <w:rPr>
          <w:sz w:val="28"/>
          <w:szCs w:val="28"/>
          <w:lang w:val="ru-KZ"/>
        </w:rPr>
        <w:t xml:space="preserve">(1), 54. </w:t>
      </w:r>
      <w:r w:rsidR="00367354">
        <w:rPr>
          <w:rStyle w:val="a9"/>
          <w:sz w:val="28"/>
          <w:szCs w:val="28"/>
          <w:lang w:val="ru-KZ"/>
        </w:rPr>
        <w:fldChar w:fldCharType="begin"/>
      </w:r>
      <w:r w:rsidR="00367354">
        <w:rPr>
          <w:rStyle w:val="a9"/>
          <w:sz w:val="28"/>
          <w:szCs w:val="28"/>
          <w:lang w:val="ru-KZ"/>
        </w:rPr>
        <w:instrText xml:space="preserve"> HYPERLINK "https://doi.org/10.3390/land11010054" </w:instrText>
      </w:r>
      <w:r w:rsidR="00367354">
        <w:rPr>
          <w:rStyle w:val="a9"/>
          <w:sz w:val="28"/>
          <w:szCs w:val="28"/>
          <w:lang w:val="ru-KZ"/>
        </w:rPr>
        <w:fldChar w:fldCharType="separate"/>
      </w:r>
      <w:r w:rsidR="00D83316" w:rsidRPr="00C903F1">
        <w:rPr>
          <w:rStyle w:val="a9"/>
          <w:sz w:val="28"/>
          <w:szCs w:val="28"/>
          <w:lang w:val="ru-KZ"/>
        </w:rPr>
        <w:t>https://doi.org/10.3390/land11010054</w:t>
      </w:r>
      <w:r w:rsidR="00367354">
        <w:rPr>
          <w:rStyle w:val="a9"/>
          <w:sz w:val="28"/>
          <w:szCs w:val="28"/>
          <w:lang w:val="ru-KZ"/>
        </w:rPr>
        <w:fldChar w:fldCharType="end"/>
      </w:r>
      <w:r w:rsidR="00D83316" w:rsidRPr="00C903F1">
        <w:rPr>
          <w:sz w:val="28"/>
          <w:szCs w:val="28"/>
          <w:lang w:val="ru-KZ"/>
        </w:rPr>
        <w:t xml:space="preserve"> </w:t>
      </w:r>
    </w:p>
    <w:p w14:paraId="19F73532"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9B20F0" w:rsidRPr="00C903F1">
        <w:rPr>
          <w:sz w:val="28"/>
          <w:szCs w:val="28"/>
          <w:lang w:val="en-US"/>
        </w:rPr>
        <w:t xml:space="preserve">Bogomazov, S. V., Lyandenburskaya, A. V., Levin, A. A., Efremova, E. V., &amp; Tkachuk, O. A. (2021). Real-time monitoring of agricultural land using GIS technology. </w:t>
      </w:r>
      <w:r w:rsidR="009B20F0" w:rsidRPr="00C903F1">
        <w:rPr>
          <w:i/>
          <w:iCs/>
          <w:sz w:val="28"/>
          <w:szCs w:val="28"/>
          <w:lang w:val="en-US"/>
        </w:rPr>
        <w:t>IOP Conference Series: Earth and Environmental Science, 839</w:t>
      </w:r>
      <w:r w:rsidR="009B20F0" w:rsidRPr="00C903F1">
        <w:rPr>
          <w:sz w:val="28"/>
          <w:szCs w:val="28"/>
          <w:lang w:val="en-US"/>
        </w:rPr>
        <w:t xml:space="preserve">(3), 032025. </w:t>
      </w:r>
      <w:hyperlink r:id="rId182" w:tgtFrame="_new" w:history="1">
        <w:r w:rsidR="009B20F0" w:rsidRPr="00C903F1">
          <w:rPr>
            <w:rStyle w:val="a9"/>
            <w:sz w:val="28"/>
            <w:szCs w:val="28"/>
          </w:rPr>
          <w:t>https://doi.org/10.1088/1755-1315/839/3/032025</w:t>
        </w:r>
      </w:hyperlink>
      <w:r w:rsidR="009B20F0" w:rsidRPr="00C903F1">
        <w:rPr>
          <w:sz w:val="28"/>
          <w:szCs w:val="28"/>
        </w:rPr>
        <w:t xml:space="preserve"> </w:t>
      </w:r>
    </w:p>
    <w:p w14:paraId="3BC090FD" w14:textId="77777777" w:rsidR="00177FA9" w:rsidRPr="00177FA9" w:rsidRDefault="00627E55" w:rsidP="00826C5B">
      <w:pPr>
        <w:pStyle w:val="ae"/>
        <w:numPr>
          <w:ilvl w:val="0"/>
          <w:numId w:val="34"/>
        </w:numPr>
        <w:tabs>
          <w:tab w:val="left" w:pos="993"/>
        </w:tabs>
        <w:spacing w:after="0" w:line="240" w:lineRule="auto"/>
        <w:ind w:left="0" w:firstLine="709"/>
        <w:jc w:val="both"/>
        <w:rPr>
          <w:sz w:val="28"/>
          <w:szCs w:val="28"/>
          <w:lang w:val="en-US"/>
        </w:rPr>
      </w:pPr>
      <w:r w:rsidRPr="0097251C">
        <w:rPr>
          <w:sz w:val="28"/>
          <w:szCs w:val="28"/>
          <w:lang w:val="en-US"/>
        </w:rPr>
        <w:t xml:space="preserve"> </w:t>
      </w:r>
      <w:r w:rsidR="00177FA9" w:rsidRPr="00177FA9">
        <w:rPr>
          <w:sz w:val="28"/>
          <w:szCs w:val="28"/>
          <w:lang w:val="en-US"/>
        </w:rPr>
        <w:t xml:space="preserve">Prăvălie, R. (2021). Exploring the multiple land degradation pathways across the planet. Earth-Science Reviews, 220, 103689. </w:t>
      </w:r>
      <w:hyperlink r:id="rId183" w:history="1">
        <w:r w:rsidR="00177FA9" w:rsidRPr="00071488">
          <w:rPr>
            <w:rStyle w:val="a9"/>
            <w:sz w:val="28"/>
            <w:szCs w:val="28"/>
            <w:lang w:val="en-US"/>
          </w:rPr>
          <w:t>https://doi.org/10.1016/j.earscirev.2021.103689</w:t>
        </w:r>
      </w:hyperlink>
    </w:p>
    <w:p w14:paraId="6586FADF" w14:textId="77777777" w:rsidR="00177FA9" w:rsidRPr="00177FA9"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177FA9" w:rsidRPr="00177FA9">
        <w:rPr>
          <w:sz w:val="28"/>
          <w:szCs w:val="28"/>
          <w:lang w:val="en-US"/>
        </w:rPr>
        <w:t xml:space="preserve">Prăvălie, R., Patriche, C., Borrelli, P., Panagos, P., Roșca, B., Dumitraşcu, M., Nita, I.-A., Săvulescu, I., Bîrsan, M.-V., &amp; Bandoc, G. (2021). Arable lands under the pressure of multiple land degradation processes: A global perspective. Environmental Research, 194, 110697. </w:t>
      </w:r>
      <w:hyperlink r:id="rId184" w:history="1">
        <w:r w:rsidR="00177FA9" w:rsidRPr="00071488">
          <w:rPr>
            <w:rStyle w:val="a9"/>
            <w:sz w:val="28"/>
            <w:szCs w:val="28"/>
            <w:lang w:val="en-US"/>
          </w:rPr>
          <w:t>https://doi.org/10.1016/j.envres.2020.110697</w:t>
        </w:r>
      </w:hyperlink>
    </w:p>
    <w:p w14:paraId="0653295D"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proofErr w:type="gramStart"/>
      <w:r w:rsidR="009B20F0" w:rsidRPr="00C903F1">
        <w:rPr>
          <w:sz w:val="28"/>
          <w:szCs w:val="28"/>
          <w:lang w:val="en-US"/>
        </w:rPr>
        <w:t>Gao</w:t>
      </w:r>
      <w:proofErr w:type="gramEnd"/>
      <w:r w:rsidR="009B20F0" w:rsidRPr="00C903F1">
        <w:rPr>
          <w:sz w:val="28"/>
          <w:szCs w:val="28"/>
          <w:lang w:val="en-US"/>
        </w:rPr>
        <w:t xml:space="preserve">, Y., Jiang, P., &amp; Li, M. (2021). Spatial planning zoning based on land-type mapping: A case study in Changzhou City, Eastern China. </w:t>
      </w:r>
      <w:r w:rsidR="009B20F0" w:rsidRPr="00C903F1">
        <w:rPr>
          <w:rStyle w:val="af"/>
          <w:rFonts w:eastAsiaTheme="majorEastAsia"/>
          <w:sz w:val="28"/>
          <w:szCs w:val="28"/>
        </w:rPr>
        <w:t>Journal of Land Use Science, 16</w:t>
      </w:r>
      <w:r w:rsidR="009B20F0" w:rsidRPr="00C903F1">
        <w:rPr>
          <w:sz w:val="28"/>
          <w:szCs w:val="28"/>
        </w:rPr>
        <w:t xml:space="preserve">(5–6), 498–521. </w:t>
      </w:r>
      <w:hyperlink r:id="rId185" w:tgtFrame="_new" w:history="1">
        <w:r w:rsidR="009B20F0" w:rsidRPr="00C903F1">
          <w:rPr>
            <w:rStyle w:val="a9"/>
            <w:sz w:val="28"/>
            <w:szCs w:val="28"/>
          </w:rPr>
          <w:t>https://doi.org/10.1080/1747423X.2021.2011968</w:t>
        </w:r>
      </w:hyperlink>
    </w:p>
    <w:p w14:paraId="3F667AED"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9B20F0" w:rsidRPr="00C903F1">
        <w:rPr>
          <w:sz w:val="28"/>
          <w:szCs w:val="28"/>
          <w:lang w:val="en-US"/>
        </w:rPr>
        <w:t xml:space="preserve">Fontes, M. P. F., Fontes, R. M. O., &amp; Carneiro, P. A. S. (2009). Land suitability, water balance and agricultural technology as a geographic-technological index to support regional planning and economic studies. </w:t>
      </w:r>
      <w:r w:rsidR="009B20F0" w:rsidRPr="00C903F1">
        <w:rPr>
          <w:rStyle w:val="af"/>
          <w:rFonts w:eastAsiaTheme="majorEastAsia"/>
          <w:sz w:val="28"/>
          <w:szCs w:val="28"/>
        </w:rPr>
        <w:t>Land Use Policy, 26</w:t>
      </w:r>
      <w:r w:rsidR="009B20F0" w:rsidRPr="00C903F1">
        <w:rPr>
          <w:sz w:val="28"/>
          <w:szCs w:val="28"/>
        </w:rPr>
        <w:t xml:space="preserve">(3), 589–598. </w:t>
      </w:r>
      <w:hyperlink r:id="rId186" w:tgtFrame="_new" w:history="1">
        <w:r w:rsidR="009B20F0" w:rsidRPr="00C903F1">
          <w:rPr>
            <w:rStyle w:val="a9"/>
            <w:sz w:val="28"/>
            <w:szCs w:val="28"/>
          </w:rPr>
          <w:t>https://doi.org/10.1016/j.landusepol.2008.08.010</w:t>
        </w:r>
      </w:hyperlink>
    </w:p>
    <w:p w14:paraId="59869B08" w14:textId="77777777" w:rsidR="00EF1034" w:rsidRPr="00EF1034"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EF1034" w:rsidRPr="00EF1034">
        <w:rPr>
          <w:sz w:val="28"/>
          <w:szCs w:val="28"/>
          <w:lang w:val="en-US"/>
        </w:rPr>
        <w:t>Ulain, Q., Ali, S. M., Shah, A. A., Iqbal, K. M. J., Ullah, W., &amp; Tariq, M. A. U. R. (2022). Identification of Soil Erosion-Based Degraded Land Areas by Employing a Geographic Information System</w:t>
      </w:r>
      <w:r w:rsidR="00EF1034">
        <w:rPr>
          <w:sz w:val="28"/>
          <w:szCs w:val="28"/>
          <w:lang w:val="en-US"/>
        </w:rPr>
        <w:t xml:space="preserve"> </w:t>
      </w:r>
      <w:r w:rsidR="00EF1034" w:rsidRPr="00EF1034">
        <w:rPr>
          <w:sz w:val="28"/>
          <w:szCs w:val="28"/>
          <w:lang w:val="en-US"/>
        </w:rPr>
        <w:t>–</w:t>
      </w:r>
      <w:r w:rsidR="00EF1034">
        <w:rPr>
          <w:sz w:val="28"/>
          <w:szCs w:val="28"/>
          <w:lang w:val="en-US"/>
        </w:rPr>
        <w:t xml:space="preserve"> </w:t>
      </w:r>
      <w:r w:rsidR="00EF1034" w:rsidRPr="00EF1034">
        <w:rPr>
          <w:sz w:val="28"/>
          <w:szCs w:val="28"/>
          <w:lang w:val="en-US"/>
        </w:rPr>
        <w:t xml:space="preserve">A Case Study of Pakistan for 1990–2020. Sustainability, 14(19), 11888. </w:t>
      </w:r>
      <w:hyperlink r:id="rId187" w:history="1">
        <w:r w:rsidR="00EF1034" w:rsidRPr="00071488">
          <w:rPr>
            <w:rStyle w:val="a9"/>
            <w:sz w:val="28"/>
            <w:szCs w:val="28"/>
            <w:lang w:val="en-US"/>
          </w:rPr>
          <w:t>https://doi.org/10.3390/su141911888</w:t>
        </w:r>
      </w:hyperlink>
      <w:r w:rsidR="00EF1034">
        <w:rPr>
          <w:sz w:val="28"/>
          <w:szCs w:val="28"/>
          <w:lang w:val="en-US"/>
        </w:rPr>
        <w:t xml:space="preserve"> </w:t>
      </w:r>
    </w:p>
    <w:p w14:paraId="1BF65FF2" w14:textId="77777777" w:rsidR="00EF1034" w:rsidRPr="00EF1034"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EF1034" w:rsidRPr="00EF1034">
        <w:rPr>
          <w:sz w:val="28"/>
          <w:szCs w:val="28"/>
          <w:lang w:val="en-US"/>
        </w:rPr>
        <w:t xml:space="preserve">Sardo, I. K., Besalatpour, A. A., Bashari, H., Shirani, H., &amp; Yildiz, Ö. (2020). A geographic information system-based land use impact model to map areas with risk for land degradation: Wind erosion as an example. Land Degradation &amp; Development, 31, 1110–1124. </w:t>
      </w:r>
      <w:hyperlink r:id="rId188" w:history="1">
        <w:r w:rsidR="00EF1034" w:rsidRPr="00071488">
          <w:rPr>
            <w:rStyle w:val="a9"/>
            <w:sz w:val="28"/>
            <w:szCs w:val="28"/>
            <w:lang w:val="en-US"/>
          </w:rPr>
          <w:t>https://doi.org/10.1002/ldr.3511</w:t>
        </w:r>
      </w:hyperlink>
    </w:p>
    <w:p w14:paraId="55CB78D1" w14:textId="77777777" w:rsidR="00EF1034"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EF1034" w:rsidRPr="00EF1034">
        <w:rPr>
          <w:sz w:val="28"/>
          <w:szCs w:val="28"/>
          <w:lang w:val="en-US"/>
        </w:rPr>
        <w:t xml:space="preserve">Jiang, G., Tian, Y., Zhang, R., Wu, S., &amp; Chen, T. (2022). Assessing the effects of </w:t>
      </w:r>
      <w:proofErr w:type="gramStart"/>
      <w:r w:rsidR="00EF1034" w:rsidRPr="00EF1034">
        <w:rPr>
          <w:sz w:val="28"/>
          <w:szCs w:val="28"/>
          <w:lang w:val="en-US"/>
        </w:rPr>
        <w:t>land use pattern change</w:t>
      </w:r>
      <w:proofErr w:type="gramEnd"/>
      <w:r w:rsidR="00EF1034" w:rsidRPr="00EF1034">
        <w:rPr>
          <w:sz w:val="28"/>
          <w:szCs w:val="28"/>
          <w:lang w:val="en-US"/>
        </w:rPr>
        <w:t xml:space="preserve"> applying a spatially oriented indicator system framework. Habitat International, 129, 102619. </w:t>
      </w:r>
      <w:hyperlink r:id="rId189" w:history="1">
        <w:r w:rsidR="00EF1034" w:rsidRPr="00071488">
          <w:rPr>
            <w:rStyle w:val="a9"/>
            <w:sz w:val="28"/>
            <w:szCs w:val="28"/>
            <w:lang w:val="en-US"/>
          </w:rPr>
          <w:t>https://doi.org/10.1016/j.habitatint.2022.102619</w:t>
        </w:r>
      </w:hyperlink>
    </w:p>
    <w:p w14:paraId="79E6C2B6"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lang w:val="en-US"/>
        </w:rPr>
      </w:pPr>
      <w:r w:rsidRPr="0097251C">
        <w:rPr>
          <w:sz w:val="28"/>
          <w:szCs w:val="28"/>
          <w:lang w:val="en-US"/>
        </w:rPr>
        <w:t xml:space="preserve"> </w:t>
      </w:r>
      <w:r w:rsidR="009B20F0" w:rsidRPr="00C903F1">
        <w:rPr>
          <w:sz w:val="28"/>
          <w:szCs w:val="28"/>
          <w:lang w:val="en-US"/>
        </w:rPr>
        <w:t xml:space="preserve">Dimanova, D. (2024). Geographic information systems and their application in various fields. </w:t>
      </w:r>
      <w:r w:rsidR="009B20F0" w:rsidRPr="00C903F1">
        <w:rPr>
          <w:rStyle w:val="af"/>
          <w:rFonts w:eastAsiaTheme="majorEastAsia"/>
          <w:sz w:val="28"/>
          <w:szCs w:val="28"/>
          <w:lang w:val="en-US"/>
        </w:rPr>
        <w:t>Journal of Scientific and Applied Research, 27</w:t>
      </w:r>
      <w:r w:rsidR="009B20F0" w:rsidRPr="00C903F1">
        <w:rPr>
          <w:sz w:val="28"/>
          <w:szCs w:val="28"/>
          <w:lang w:val="en-US"/>
        </w:rPr>
        <w:t xml:space="preserve">(1), 59–68. </w:t>
      </w:r>
      <w:hyperlink r:id="rId190" w:tgtFrame="_new" w:history="1">
        <w:r w:rsidR="009B20F0" w:rsidRPr="00C903F1">
          <w:rPr>
            <w:rStyle w:val="a9"/>
            <w:sz w:val="28"/>
            <w:szCs w:val="28"/>
            <w:lang w:val="en-US"/>
          </w:rPr>
          <w:t>https://doi.org/10.46687/jsar.v27i1.409</w:t>
        </w:r>
      </w:hyperlink>
    </w:p>
    <w:p w14:paraId="24C8C9B0"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9B20F0" w:rsidRPr="00C903F1">
        <w:rPr>
          <w:sz w:val="28"/>
          <w:szCs w:val="28"/>
          <w:lang w:val="en-US"/>
        </w:rPr>
        <w:t xml:space="preserve">Premsudha, R., Kumar, D., Prasath, H. B., Sivabalan, M., &amp; Prasath, N. S. (2024). Data management system – water supply and channeling with GIS mapping. </w:t>
      </w:r>
      <w:r w:rsidR="009B20F0" w:rsidRPr="00C903F1">
        <w:rPr>
          <w:i/>
          <w:iCs/>
          <w:sz w:val="28"/>
          <w:szCs w:val="28"/>
          <w:lang w:val="en-US"/>
        </w:rPr>
        <w:t>International Journal of Advanced Research in Science, Communication and Technology (IJARSCT), 4</w:t>
      </w:r>
      <w:r w:rsidR="009B20F0" w:rsidRPr="00C903F1">
        <w:rPr>
          <w:sz w:val="28"/>
          <w:szCs w:val="28"/>
          <w:lang w:val="en-US"/>
        </w:rPr>
        <w:t xml:space="preserve">(3), 101. </w:t>
      </w:r>
      <w:hyperlink r:id="rId191" w:tgtFrame="_new" w:history="1">
        <w:r w:rsidR="009B20F0" w:rsidRPr="00C903F1">
          <w:rPr>
            <w:rStyle w:val="a9"/>
            <w:sz w:val="28"/>
            <w:szCs w:val="28"/>
          </w:rPr>
          <w:t>https://doi.org/10.48175/IJARSCT-18218</w:t>
        </w:r>
      </w:hyperlink>
    </w:p>
    <w:p w14:paraId="45EE2B4C" w14:textId="77777777" w:rsidR="009412D1" w:rsidRPr="009412D1"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9412D1" w:rsidRPr="009412D1">
        <w:rPr>
          <w:sz w:val="28"/>
          <w:szCs w:val="28"/>
          <w:lang w:val="en-US"/>
        </w:rPr>
        <w:t xml:space="preserve">Hoi, V., Kharyv, V., &amp; Burvykov, I. (2024). Problems and prospects of land property valuation by geodetic method. Spatial Development, 8, 391–404. </w:t>
      </w:r>
      <w:hyperlink r:id="rId192" w:history="1">
        <w:r w:rsidR="009412D1" w:rsidRPr="00071488">
          <w:rPr>
            <w:rStyle w:val="a9"/>
            <w:sz w:val="28"/>
            <w:szCs w:val="28"/>
            <w:lang w:val="en-US"/>
          </w:rPr>
          <w:t>https://doi.org/10.32347/2786-7269.2024.8.391-404</w:t>
        </w:r>
      </w:hyperlink>
      <w:r w:rsidR="009412D1">
        <w:rPr>
          <w:sz w:val="28"/>
          <w:szCs w:val="28"/>
          <w:lang w:val="en-US"/>
        </w:rPr>
        <w:t xml:space="preserve"> </w:t>
      </w:r>
      <w:r w:rsidR="009412D1" w:rsidRPr="009412D1">
        <w:rPr>
          <w:sz w:val="28"/>
          <w:szCs w:val="28"/>
          <w:lang w:val="en-US"/>
        </w:rPr>
        <w:t>[In Ukrainian]</w:t>
      </w:r>
    </w:p>
    <w:p w14:paraId="5CFFCB97"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9B20F0" w:rsidRPr="00C903F1">
        <w:rPr>
          <w:sz w:val="28"/>
          <w:szCs w:val="28"/>
          <w:lang w:val="en-US"/>
        </w:rPr>
        <w:t xml:space="preserve">Kumar, M., Al-Ramadan, B., Khan, K., Shafiullah, M., &amp; El-Ferik, S., 2023. </w:t>
      </w:r>
      <w:r w:rsidR="009B20F0" w:rsidRPr="00C903F1">
        <w:rPr>
          <w:rStyle w:val="af"/>
          <w:rFonts w:eastAsiaTheme="majorEastAsia"/>
          <w:sz w:val="28"/>
          <w:szCs w:val="28"/>
          <w:lang w:val="en-US"/>
        </w:rPr>
        <w:t>Advances and applications of Geographic Information System technology integrated with drones – a review</w:t>
      </w:r>
      <w:r w:rsidR="009B20F0" w:rsidRPr="00C903F1">
        <w:rPr>
          <w:sz w:val="28"/>
          <w:szCs w:val="28"/>
          <w:lang w:val="en-US"/>
        </w:rPr>
        <w:t xml:space="preserve">. </w:t>
      </w:r>
      <w:r w:rsidR="009B20F0" w:rsidRPr="00C903F1">
        <w:rPr>
          <w:sz w:val="28"/>
          <w:szCs w:val="28"/>
        </w:rPr>
        <w:t xml:space="preserve">Remote Sensing, 15, 5039. </w:t>
      </w:r>
      <w:hyperlink r:id="rId193" w:tgtFrame="_new" w:history="1">
        <w:r w:rsidR="009B20F0" w:rsidRPr="00C903F1">
          <w:rPr>
            <w:rStyle w:val="a9"/>
            <w:sz w:val="28"/>
            <w:szCs w:val="28"/>
          </w:rPr>
          <w:t>https://doi.org/10.3390/rs15205039</w:t>
        </w:r>
      </w:hyperlink>
      <w:r w:rsidR="009B20F0" w:rsidRPr="00C903F1">
        <w:rPr>
          <w:sz w:val="28"/>
          <w:szCs w:val="28"/>
        </w:rPr>
        <w:t>)</w:t>
      </w:r>
    </w:p>
    <w:p w14:paraId="5C32368C"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9B20F0" w:rsidRPr="00C903F1">
        <w:rPr>
          <w:sz w:val="28"/>
          <w:szCs w:val="28"/>
          <w:lang w:val="en-US"/>
        </w:rPr>
        <w:t xml:space="preserve">Tolosana-Delgado, R., Mueller, U., &amp; van den Boogaart, K. G. (2019). Geostatistics for compositional data: An overview. </w:t>
      </w:r>
      <w:r w:rsidR="009B20F0" w:rsidRPr="00C903F1">
        <w:rPr>
          <w:i/>
          <w:iCs/>
          <w:sz w:val="28"/>
          <w:szCs w:val="28"/>
          <w:lang w:val="en-US"/>
        </w:rPr>
        <w:t>Mathematical Geosciences, 51</w:t>
      </w:r>
      <w:r w:rsidR="009B20F0" w:rsidRPr="00C903F1">
        <w:rPr>
          <w:sz w:val="28"/>
          <w:szCs w:val="28"/>
          <w:lang w:val="en-US"/>
        </w:rPr>
        <w:t xml:space="preserve">(4), 485–526. </w:t>
      </w:r>
      <w:hyperlink r:id="rId194" w:tgtFrame="_new" w:history="1">
        <w:r w:rsidR="009B20F0" w:rsidRPr="00C903F1">
          <w:rPr>
            <w:rStyle w:val="a9"/>
            <w:sz w:val="28"/>
            <w:szCs w:val="28"/>
            <w:lang w:val="en-US"/>
          </w:rPr>
          <w:t>https://doi.org/10.1007/s11004-018-9769-3</w:t>
        </w:r>
      </w:hyperlink>
    </w:p>
    <w:p w14:paraId="0D6378C5"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rPr>
      </w:pPr>
      <w:r w:rsidRPr="0097251C">
        <w:rPr>
          <w:sz w:val="28"/>
          <w:szCs w:val="28"/>
          <w:lang w:val="en-US"/>
        </w:rPr>
        <w:t xml:space="preserve"> </w:t>
      </w:r>
      <w:r w:rsidR="009B20F0" w:rsidRPr="00C903F1">
        <w:rPr>
          <w:sz w:val="28"/>
          <w:szCs w:val="28"/>
          <w:lang w:val="en-US"/>
        </w:rPr>
        <w:t xml:space="preserve">Chen, Y. (2023). GIS-statistically-based modelling the groundwater quality assessment coupled with soil and terrain attributes data. </w:t>
      </w:r>
      <w:r w:rsidR="009B20F0" w:rsidRPr="00C903F1">
        <w:rPr>
          <w:i/>
          <w:iCs/>
          <w:sz w:val="28"/>
          <w:szCs w:val="28"/>
        </w:rPr>
        <w:t>PLOS ONE,</w:t>
      </w:r>
      <w:r w:rsidR="009B20F0" w:rsidRPr="00C903F1">
        <w:rPr>
          <w:sz w:val="28"/>
          <w:szCs w:val="28"/>
        </w:rPr>
        <w:t xml:space="preserve"> 18(11), e0292680. </w:t>
      </w:r>
      <w:hyperlink r:id="rId195" w:history="1">
        <w:r w:rsidR="009B20F0" w:rsidRPr="00C903F1">
          <w:rPr>
            <w:rStyle w:val="a9"/>
            <w:sz w:val="28"/>
            <w:szCs w:val="28"/>
          </w:rPr>
          <w:t>https://doi.org/10.1371/journal.pone.0292680</w:t>
        </w:r>
      </w:hyperlink>
      <w:r w:rsidR="009B20F0" w:rsidRPr="00C903F1">
        <w:rPr>
          <w:sz w:val="28"/>
          <w:szCs w:val="28"/>
        </w:rPr>
        <w:t xml:space="preserve"> </w:t>
      </w:r>
    </w:p>
    <w:p w14:paraId="3C1CE439"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9B20F0" w:rsidRPr="00C903F1">
        <w:rPr>
          <w:sz w:val="28"/>
          <w:szCs w:val="28"/>
          <w:lang w:val="en-US"/>
        </w:rPr>
        <w:t xml:space="preserve">Sun, X., Zhou, Y., Jia, S., Shao, H., Liu, M., Tao, S., &amp; Dai, X. (2024). Impacts of mining on vegetation phenology and sensitivity assessment of spectral vegetation indices to mining activities in arid/semi-arid areas. </w:t>
      </w:r>
      <w:r w:rsidR="009B20F0" w:rsidRPr="00C903F1">
        <w:rPr>
          <w:i/>
          <w:iCs/>
          <w:sz w:val="28"/>
          <w:szCs w:val="28"/>
        </w:rPr>
        <w:t>Journal of Environmental Management, 356</w:t>
      </w:r>
      <w:r w:rsidR="009B20F0" w:rsidRPr="00C903F1">
        <w:rPr>
          <w:sz w:val="28"/>
          <w:szCs w:val="28"/>
        </w:rPr>
        <w:t xml:space="preserve">, 120678. </w:t>
      </w:r>
      <w:hyperlink r:id="rId196" w:tgtFrame="_new" w:history="1">
        <w:r w:rsidR="009B20F0" w:rsidRPr="00C903F1">
          <w:rPr>
            <w:rStyle w:val="a9"/>
            <w:sz w:val="28"/>
            <w:szCs w:val="28"/>
          </w:rPr>
          <w:t>https://doi.org/10.1016/j.jenvman.2024.120678</w:t>
        </w:r>
      </w:hyperlink>
      <w:r w:rsidR="009B20F0" w:rsidRPr="00C903F1">
        <w:rPr>
          <w:sz w:val="28"/>
          <w:szCs w:val="28"/>
        </w:rPr>
        <w:t xml:space="preserve"> </w:t>
      </w:r>
    </w:p>
    <w:p w14:paraId="3B6C4390"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lang w:val="en-US"/>
        </w:rPr>
      </w:pPr>
      <w:r w:rsidRPr="00627E55">
        <w:rPr>
          <w:sz w:val="28"/>
          <w:szCs w:val="28"/>
          <w:lang w:val="en-US"/>
        </w:rPr>
        <w:t xml:space="preserve"> </w:t>
      </w:r>
      <w:r w:rsidR="009B20F0" w:rsidRPr="00C903F1">
        <w:rPr>
          <w:sz w:val="28"/>
          <w:szCs w:val="28"/>
          <w:lang w:val="en-US"/>
        </w:rPr>
        <w:t xml:space="preserve">Prajapati, G. S., Rai, P. K., Mishra, V. N., Singh, P., &amp; Shahi, A. P. (2021). Remote sensing-based assessment of waterlogging and soil salinity: A case study from Kerala, India. </w:t>
      </w:r>
      <w:r w:rsidR="009B20F0" w:rsidRPr="00C903F1">
        <w:rPr>
          <w:i/>
          <w:iCs/>
          <w:sz w:val="28"/>
          <w:szCs w:val="28"/>
          <w:lang w:val="en-US"/>
        </w:rPr>
        <w:t>Remote Sensing Applications: Society and Environment,</w:t>
      </w:r>
      <w:r w:rsidR="009B20F0" w:rsidRPr="00C903F1">
        <w:rPr>
          <w:sz w:val="28"/>
          <w:szCs w:val="28"/>
          <w:lang w:val="en-US"/>
        </w:rPr>
        <w:t xml:space="preserve"> 7, 100024. </w:t>
      </w:r>
      <w:hyperlink r:id="rId197" w:history="1">
        <w:r w:rsidR="009B20F0" w:rsidRPr="00C903F1">
          <w:rPr>
            <w:rStyle w:val="a9"/>
            <w:sz w:val="28"/>
            <w:szCs w:val="28"/>
            <w:lang w:val="en-US"/>
          </w:rPr>
          <w:t>https://doi.org/10.1016/j.ringps.2021.100024</w:t>
        </w:r>
      </w:hyperlink>
    </w:p>
    <w:p w14:paraId="4368B185" w14:textId="77777777" w:rsidR="009B20F0" w:rsidRPr="00C903F1" w:rsidRDefault="00627E55" w:rsidP="00826C5B">
      <w:pPr>
        <w:pStyle w:val="ae"/>
        <w:numPr>
          <w:ilvl w:val="0"/>
          <w:numId w:val="34"/>
        </w:numPr>
        <w:tabs>
          <w:tab w:val="left" w:pos="993"/>
        </w:tabs>
        <w:spacing w:after="0" w:line="240" w:lineRule="auto"/>
        <w:ind w:left="0" w:firstLine="709"/>
        <w:jc w:val="both"/>
        <w:rPr>
          <w:sz w:val="28"/>
          <w:szCs w:val="28"/>
        </w:rPr>
      </w:pPr>
      <w:r w:rsidRPr="00627E55">
        <w:rPr>
          <w:sz w:val="28"/>
          <w:szCs w:val="28"/>
          <w:lang w:val="en-US"/>
        </w:rPr>
        <w:t xml:space="preserve"> </w:t>
      </w:r>
      <w:r w:rsidR="009B20F0" w:rsidRPr="00C903F1">
        <w:rPr>
          <w:sz w:val="28"/>
          <w:szCs w:val="28"/>
          <w:lang w:val="en-US"/>
        </w:rPr>
        <w:t xml:space="preserve">Akbari, M., Jafari Shalamzari, M., Memarian, H., &amp; Gholami, A. (2020). Monitoring desertification processes using ecological indicators and providing management programs in arid regions of Iran. </w:t>
      </w:r>
      <w:r w:rsidR="009B20F0" w:rsidRPr="00C903F1">
        <w:rPr>
          <w:i/>
          <w:iCs/>
          <w:sz w:val="28"/>
          <w:szCs w:val="28"/>
        </w:rPr>
        <w:t>Ecological Indicators</w:t>
      </w:r>
      <w:r w:rsidR="009B20F0" w:rsidRPr="00C903F1">
        <w:rPr>
          <w:sz w:val="28"/>
          <w:szCs w:val="28"/>
        </w:rPr>
        <w:t xml:space="preserve">, 111, 106011-106026. </w:t>
      </w:r>
      <w:hyperlink r:id="rId198" w:history="1">
        <w:r w:rsidR="009B20F0" w:rsidRPr="00C903F1">
          <w:rPr>
            <w:rStyle w:val="a9"/>
            <w:sz w:val="28"/>
            <w:szCs w:val="28"/>
          </w:rPr>
          <w:t>https://doi.org/10.1016/j.ecolind.2019.106011</w:t>
        </w:r>
      </w:hyperlink>
    </w:p>
    <w:p w14:paraId="226F1CBA"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Cardone, B., &amp; Di Martino, F. (2023). A novel spatiotemporal prediction method based on fuzzy transform: Application to demographic balance data. </w:t>
      </w:r>
      <w:r w:rsidRPr="00C903F1">
        <w:rPr>
          <w:i/>
          <w:iCs/>
          <w:sz w:val="28"/>
          <w:szCs w:val="28"/>
        </w:rPr>
        <w:t>Information Sciences</w:t>
      </w:r>
      <w:r w:rsidRPr="00C903F1">
        <w:rPr>
          <w:sz w:val="28"/>
          <w:szCs w:val="28"/>
        </w:rPr>
        <w:t xml:space="preserve">, 634, 677-695. </w:t>
      </w:r>
      <w:hyperlink r:id="rId199" w:history="1">
        <w:r w:rsidRPr="00C903F1">
          <w:rPr>
            <w:rStyle w:val="a9"/>
            <w:sz w:val="28"/>
            <w:szCs w:val="28"/>
          </w:rPr>
          <w:t>https://doi.org/10.1016/j.ins.2023.03.117</w:t>
        </w:r>
      </w:hyperlink>
    </w:p>
    <w:p w14:paraId="1BADC425"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Zhuang, J., Guo, Z., Gong, S., Hu, Y., Lian, H., Xu, W., &amp; Zhao, S. (2023). Spatial load forecasting method based on GIS and generative adversarial network. </w:t>
      </w:r>
      <w:r w:rsidRPr="00C903F1">
        <w:rPr>
          <w:i/>
          <w:iCs/>
          <w:sz w:val="28"/>
          <w:szCs w:val="28"/>
          <w:lang w:val="en-US"/>
        </w:rPr>
        <w:t xml:space="preserve">In Proceedings of the </w:t>
      </w:r>
      <w:proofErr w:type="gramStart"/>
      <w:r w:rsidRPr="00C903F1">
        <w:rPr>
          <w:i/>
          <w:iCs/>
          <w:sz w:val="28"/>
          <w:szCs w:val="28"/>
          <w:lang w:val="en-US"/>
        </w:rPr>
        <w:t>8th</w:t>
      </w:r>
      <w:proofErr w:type="gramEnd"/>
      <w:r w:rsidRPr="00C903F1">
        <w:rPr>
          <w:i/>
          <w:iCs/>
          <w:sz w:val="28"/>
          <w:szCs w:val="28"/>
          <w:lang w:val="en-US"/>
        </w:rPr>
        <w:t xml:space="preserve"> Asia Conference on Power and Electrical Engineering (ACPEE)</w:t>
      </w:r>
      <w:r w:rsidRPr="00C903F1">
        <w:rPr>
          <w:sz w:val="28"/>
          <w:szCs w:val="28"/>
          <w:lang w:val="en-US"/>
        </w:rPr>
        <w:t xml:space="preserve"> (pp. 1965-1969). </w:t>
      </w:r>
      <w:r w:rsidRPr="00C903F1">
        <w:rPr>
          <w:sz w:val="28"/>
          <w:szCs w:val="28"/>
        </w:rPr>
        <w:t xml:space="preserve">IEEE. </w:t>
      </w:r>
      <w:hyperlink r:id="rId200" w:history="1">
        <w:r w:rsidRPr="00C903F1">
          <w:rPr>
            <w:rStyle w:val="a9"/>
            <w:sz w:val="28"/>
            <w:szCs w:val="28"/>
          </w:rPr>
          <w:t>https://doi.org/10.1109/ACPEE56931.2023.10135732</w:t>
        </w:r>
      </w:hyperlink>
    </w:p>
    <w:p w14:paraId="744A783C"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Gyang, P. A.-E.-M., Akomolafe, O., Panful, B., &amp; Yowetu, I. A. (2025). A review of integrated use of machine learning algorithms, GIS and remote sensing techniques in the prediction of rainfall patterns and floods in the U.S. </w:t>
      </w:r>
      <w:r w:rsidRPr="00C903F1">
        <w:rPr>
          <w:i/>
          <w:iCs/>
          <w:sz w:val="28"/>
          <w:szCs w:val="28"/>
          <w:lang w:val="en-US"/>
        </w:rPr>
        <w:t>World Journal of Advanced Engineering Technology and Sciences, 14</w:t>
      </w:r>
      <w:r w:rsidRPr="00C903F1">
        <w:rPr>
          <w:sz w:val="28"/>
          <w:szCs w:val="28"/>
          <w:lang w:val="en-US"/>
        </w:rPr>
        <w:t xml:space="preserve">(1), 159-167. </w:t>
      </w:r>
      <w:hyperlink r:id="rId201" w:tgtFrame="_new" w:history="1">
        <w:r w:rsidRPr="00C903F1">
          <w:rPr>
            <w:rStyle w:val="a9"/>
            <w:sz w:val="28"/>
            <w:szCs w:val="28"/>
          </w:rPr>
          <w:t>https://doi.org/10.30574/wjaets.2025.14.1.0025</w:t>
        </w:r>
      </w:hyperlink>
    </w:p>
    <w:p w14:paraId="67F389DC"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Song, M., He, W., Wu, Y., &amp; </w:t>
      </w:r>
      <w:proofErr w:type="gramStart"/>
      <w:r w:rsidRPr="00C903F1">
        <w:rPr>
          <w:sz w:val="28"/>
          <w:szCs w:val="28"/>
          <w:lang w:val="en-US"/>
        </w:rPr>
        <w:t>An</w:t>
      </w:r>
      <w:proofErr w:type="gramEnd"/>
      <w:r w:rsidRPr="00C903F1">
        <w:rPr>
          <w:sz w:val="28"/>
          <w:szCs w:val="28"/>
          <w:lang w:val="en-US"/>
        </w:rPr>
        <w:t xml:space="preserve">, M. (2024). Research on land use optimization based on PSO-GA model with the goals of increasing economic benefits and ecosystem services value. </w:t>
      </w:r>
      <w:r w:rsidRPr="00C903F1">
        <w:rPr>
          <w:i/>
          <w:iCs/>
          <w:sz w:val="28"/>
          <w:szCs w:val="28"/>
        </w:rPr>
        <w:t>Sustainable Cities and Society, 112,</w:t>
      </w:r>
      <w:r w:rsidRPr="00C903F1">
        <w:rPr>
          <w:sz w:val="28"/>
          <w:szCs w:val="28"/>
        </w:rPr>
        <w:t xml:space="preserve"> 106072. </w:t>
      </w:r>
      <w:hyperlink r:id="rId202" w:tgtFrame="_new" w:history="1">
        <w:r w:rsidRPr="00C903F1">
          <w:rPr>
            <w:rStyle w:val="a9"/>
            <w:sz w:val="28"/>
            <w:szCs w:val="28"/>
          </w:rPr>
          <w:t>https://doi.org/10.1016/j.scs.2024.106072</w:t>
        </w:r>
      </w:hyperlink>
      <w:r w:rsidRPr="00C903F1">
        <w:rPr>
          <w:sz w:val="28"/>
          <w:szCs w:val="28"/>
        </w:rPr>
        <w:t xml:space="preserve"> </w:t>
      </w:r>
    </w:p>
    <w:p w14:paraId="04FCA4B4"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Rahman, M., &amp; Szabo, G. (2021). Multi-objective urban land use optimization using spatial data: A systematic review. </w:t>
      </w:r>
      <w:r w:rsidRPr="00C903F1">
        <w:rPr>
          <w:sz w:val="28"/>
          <w:szCs w:val="28"/>
        </w:rPr>
        <w:t xml:space="preserve">Sustainable Cities and Society, 74, 103214. </w:t>
      </w:r>
      <w:hyperlink r:id="rId203" w:history="1">
        <w:r w:rsidRPr="00C903F1">
          <w:rPr>
            <w:rStyle w:val="a9"/>
            <w:sz w:val="28"/>
            <w:szCs w:val="28"/>
          </w:rPr>
          <w:t>https://doi.org/10.1016/j.scs.2021.103214</w:t>
        </w:r>
      </w:hyperlink>
    </w:p>
    <w:p w14:paraId="6B473074"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lang w:val="en-US"/>
        </w:rPr>
      </w:pPr>
      <w:r w:rsidRPr="00C903F1">
        <w:rPr>
          <w:sz w:val="28"/>
          <w:szCs w:val="28"/>
          <w:lang w:val="en-US"/>
        </w:rPr>
        <w:t xml:space="preserve">Shevchuk, S., Gapon, S., Chuvpylo, V., Nagorna, S., &amp; Kuryshko, R. (2024). The use of GIS for ecological and landscape land management of human settlements. </w:t>
      </w:r>
      <w:r w:rsidRPr="00C903F1">
        <w:rPr>
          <w:i/>
          <w:iCs/>
          <w:sz w:val="28"/>
          <w:szCs w:val="28"/>
          <w:lang w:val="en-US"/>
        </w:rPr>
        <w:t>AD ALTA: Journal of Interdisciplinary Research, 14</w:t>
      </w:r>
      <w:r w:rsidRPr="00C903F1">
        <w:rPr>
          <w:sz w:val="28"/>
          <w:szCs w:val="28"/>
          <w:lang w:val="en-US"/>
        </w:rPr>
        <w:t xml:space="preserve">(01-XXXIX). </w:t>
      </w:r>
      <w:hyperlink r:id="rId204" w:tgtFrame="_new" w:history="1">
        <w:r w:rsidRPr="00C903F1">
          <w:rPr>
            <w:rStyle w:val="a9"/>
            <w:sz w:val="28"/>
            <w:szCs w:val="28"/>
            <w:lang w:val="en-US"/>
          </w:rPr>
          <w:t>https://doi.org/10.33543/140139200203</w:t>
        </w:r>
      </w:hyperlink>
      <w:r w:rsidRPr="00C903F1">
        <w:rPr>
          <w:sz w:val="28"/>
          <w:szCs w:val="28"/>
          <w:lang w:val="en-US"/>
        </w:rPr>
        <w:t xml:space="preserve"> </w:t>
      </w:r>
    </w:p>
    <w:p w14:paraId="251AD2A5"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Yan, Y., Zhang, Y., Sharma, A., &amp; Al-Amri, J. F. (2021). Evaluation of Suitability of Urban Land Using GIS Technology. </w:t>
      </w:r>
      <w:r w:rsidRPr="00C903F1">
        <w:rPr>
          <w:i/>
          <w:iCs/>
          <w:sz w:val="28"/>
          <w:szCs w:val="28"/>
        </w:rPr>
        <w:t>Sustainability</w:t>
      </w:r>
      <w:r w:rsidRPr="00C903F1">
        <w:rPr>
          <w:sz w:val="28"/>
          <w:szCs w:val="28"/>
        </w:rPr>
        <w:t xml:space="preserve">, </w:t>
      </w:r>
      <w:r w:rsidRPr="00C903F1">
        <w:rPr>
          <w:i/>
          <w:iCs/>
          <w:sz w:val="28"/>
          <w:szCs w:val="28"/>
        </w:rPr>
        <w:t>13</w:t>
      </w:r>
      <w:r w:rsidRPr="00C903F1">
        <w:rPr>
          <w:sz w:val="28"/>
          <w:szCs w:val="28"/>
        </w:rPr>
        <w:t xml:space="preserve">(19), 10521. </w:t>
      </w:r>
      <w:hyperlink r:id="rId205" w:history="1">
        <w:r w:rsidRPr="00C903F1">
          <w:rPr>
            <w:rStyle w:val="a9"/>
            <w:sz w:val="28"/>
            <w:szCs w:val="28"/>
          </w:rPr>
          <w:t>https://doi.org/10.3390/su131910521</w:t>
        </w:r>
      </w:hyperlink>
      <w:r w:rsidRPr="00C903F1">
        <w:rPr>
          <w:sz w:val="28"/>
          <w:szCs w:val="28"/>
        </w:rPr>
        <w:t xml:space="preserve"> </w:t>
      </w:r>
    </w:p>
    <w:p w14:paraId="110FCB34"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Biljecki, F., Heuvelink, G. B. M., Ledoux, H., &amp; Stoter, J. (2017). The effect of acquisition error and level of detail on the accuracy of spatial analyses. </w:t>
      </w:r>
      <w:r w:rsidRPr="00C903F1">
        <w:rPr>
          <w:i/>
          <w:iCs/>
          <w:sz w:val="28"/>
          <w:szCs w:val="28"/>
        </w:rPr>
        <w:t>Cartography and Geographic Information Science</w:t>
      </w:r>
      <w:r w:rsidRPr="00C903F1">
        <w:rPr>
          <w:sz w:val="28"/>
          <w:szCs w:val="28"/>
        </w:rPr>
        <w:t xml:space="preserve">, </w:t>
      </w:r>
      <w:r w:rsidRPr="00C903F1">
        <w:rPr>
          <w:i/>
          <w:iCs/>
          <w:sz w:val="28"/>
          <w:szCs w:val="28"/>
        </w:rPr>
        <w:t>45</w:t>
      </w:r>
      <w:r w:rsidRPr="00C903F1">
        <w:rPr>
          <w:sz w:val="28"/>
          <w:szCs w:val="28"/>
        </w:rPr>
        <w:t xml:space="preserve">(2), 156-176. </w:t>
      </w:r>
      <w:hyperlink r:id="rId206" w:history="1">
        <w:r w:rsidRPr="00C903F1">
          <w:rPr>
            <w:rStyle w:val="a9"/>
            <w:sz w:val="28"/>
            <w:szCs w:val="28"/>
          </w:rPr>
          <w:t>https://doi.org/10.1080/15230406.2017.1279986</w:t>
        </w:r>
      </w:hyperlink>
      <w:r w:rsidRPr="00C903F1">
        <w:rPr>
          <w:sz w:val="28"/>
          <w:szCs w:val="28"/>
        </w:rPr>
        <w:t xml:space="preserve"> </w:t>
      </w:r>
    </w:p>
    <w:p w14:paraId="25F33367"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Castagno, J., &amp; Atkins, E. (2018). Roof Shape Classification from LiDAR and Satellite Image Data Fusion Using Supervised Learning. </w:t>
      </w:r>
      <w:r w:rsidRPr="00C903F1">
        <w:rPr>
          <w:i/>
          <w:iCs/>
          <w:sz w:val="28"/>
          <w:szCs w:val="28"/>
        </w:rPr>
        <w:t>Sensors</w:t>
      </w:r>
      <w:r w:rsidRPr="00C903F1">
        <w:rPr>
          <w:sz w:val="28"/>
          <w:szCs w:val="28"/>
        </w:rPr>
        <w:t xml:space="preserve">, </w:t>
      </w:r>
      <w:r w:rsidRPr="00C903F1">
        <w:rPr>
          <w:i/>
          <w:iCs/>
          <w:sz w:val="28"/>
          <w:szCs w:val="28"/>
        </w:rPr>
        <w:t>18</w:t>
      </w:r>
      <w:r w:rsidRPr="00C903F1">
        <w:rPr>
          <w:sz w:val="28"/>
          <w:szCs w:val="28"/>
        </w:rPr>
        <w:t xml:space="preserve">(11), 3960. </w:t>
      </w:r>
      <w:hyperlink r:id="rId207" w:history="1">
        <w:r w:rsidRPr="00C903F1">
          <w:rPr>
            <w:rStyle w:val="a9"/>
            <w:sz w:val="28"/>
            <w:szCs w:val="28"/>
          </w:rPr>
          <w:t>https://doi.org/10.3390/s18113960</w:t>
        </w:r>
      </w:hyperlink>
    </w:p>
    <w:p w14:paraId="7E07C204"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Oymatov, R., Musaev, I., Bakhriev, M., &amp; Aminova, G. (2023). Monitoring agricultural land areas using GIS-online program EOS DA: Case study of Andijan region. </w:t>
      </w:r>
      <w:r w:rsidRPr="00C903F1">
        <w:rPr>
          <w:sz w:val="28"/>
          <w:szCs w:val="28"/>
        </w:rPr>
        <w:t xml:space="preserve">E3S Web of Conferences, 401, Article 02005. </w:t>
      </w:r>
      <w:hyperlink r:id="rId208" w:history="1">
        <w:proofErr w:type="gramStart"/>
        <w:r w:rsidRPr="00C903F1">
          <w:rPr>
            <w:rStyle w:val="a9"/>
            <w:sz w:val="28"/>
            <w:szCs w:val="28"/>
          </w:rPr>
          <w:t>https://doi.org/10.1051/e3sconf/202340102005</w:t>
        </w:r>
      </w:hyperlink>
      <w:r w:rsidRPr="00C903F1">
        <w:rPr>
          <w:sz w:val="28"/>
          <w:szCs w:val="28"/>
        </w:rPr>
        <w:t xml:space="preserve"> .</w:t>
      </w:r>
      <w:proofErr w:type="gramEnd"/>
    </w:p>
    <w:p w14:paraId="0AAB1E39"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lang w:val="en-US"/>
        </w:rPr>
      </w:pPr>
      <w:r w:rsidRPr="00C903F1">
        <w:rPr>
          <w:sz w:val="28"/>
          <w:szCs w:val="28"/>
          <w:lang w:val="en-US"/>
        </w:rPr>
        <w:t xml:space="preserve">Li, W., Lu, K., &amp; Cao, S. (2021). Dynamic remote sensing monitoring of land cover in ecological protection area based on GIS technology. </w:t>
      </w:r>
      <w:r w:rsidRPr="00C903F1">
        <w:rPr>
          <w:i/>
          <w:iCs/>
          <w:sz w:val="28"/>
          <w:szCs w:val="28"/>
          <w:lang w:val="en-US"/>
        </w:rPr>
        <w:t>International Journal of Environmental Technology and Management, 24</w:t>
      </w:r>
      <w:r w:rsidRPr="00C903F1">
        <w:rPr>
          <w:sz w:val="28"/>
          <w:szCs w:val="28"/>
          <w:lang w:val="en-US"/>
        </w:rPr>
        <w:t xml:space="preserve">(1-2), 1-16. </w:t>
      </w:r>
      <w:hyperlink r:id="rId209" w:tgtFrame="_new" w:history="1">
        <w:r w:rsidRPr="00C903F1">
          <w:rPr>
            <w:rStyle w:val="a9"/>
            <w:sz w:val="28"/>
            <w:szCs w:val="28"/>
            <w:lang w:val="en-US"/>
          </w:rPr>
          <w:t>https://doi.org/10.1504/IJETM.2021.10038732</w:t>
        </w:r>
      </w:hyperlink>
    </w:p>
    <w:p w14:paraId="61B33377"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lang w:val="en-US"/>
        </w:rPr>
      </w:pPr>
      <w:r w:rsidRPr="00C903F1">
        <w:rPr>
          <w:rFonts w:eastAsiaTheme="minorHAnsi"/>
          <w:kern w:val="2"/>
          <w:sz w:val="28"/>
          <w:szCs w:val="28"/>
          <w:lang w:val="en-US" w:eastAsia="en-US"/>
          <w14:ligatures w14:val="standardContextual"/>
        </w:rPr>
        <w:t xml:space="preserve">Kazan, K., &amp; Marian, K. (2024). Automation improvement for GIS-based applications deployment in fast growing high scalability data-rooms. </w:t>
      </w:r>
      <w:r w:rsidRPr="00C903F1">
        <w:rPr>
          <w:rFonts w:eastAsiaTheme="minorHAnsi"/>
          <w:i/>
          <w:iCs/>
          <w:kern w:val="2"/>
          <w:sz w:val="28"/>
          <w:szCs w:val="28"/>
          <w:lang w:val="en-US" w:eastAsia="en-US"/>
          <w14:ligatures w14:val="standardContextual"/>
        </w:rPr>
        <w:t xml:space="preserve">Revue Roumaine des Sciences Techniques – Série Électrotechnique </w:t>
      </w:r>
      <w:proofErr w:type="gramStart"/>
      <w:r w:rsidRPr="00C903F1">
        <w:rPr>
          <w:rFonts w:eastAsiaTheme="minorHAnsi"/>
          <w:i/>
          <w:iCs/>
          <w:kern w:val="2"/>
          <w:sz w:val="28"/>
          <w:szCs w:val="28"/>
          <w:lang w:val="en-US" w:eastAsia="en-US"/>
          <w14:ligatures w14:val="standardContextual"/>
        </w:rPr>
        <w:t>et</w:t>
      </w:r>
      <w:proofErr w:type="gramEnd"/>
      <w:r w:rsidRPr="00C903F1">
        <w:rPr>
          <w:rFonts w:eastAsiaTheme="minorHAnsi"/>
          <w:i/>
          <w:iCs/>
          <w:kern w:val="2"/>
          <w:sz w:val="28"/>
          <w:szCs w:val="28"/>
          <w:lang w:val="en-US" w:eastAsia="en-US"/>
          <w14:ligatures w14:val="standardContextual"/>
        </w:rPr>
        <w:t xml:space="preserve"> Énergétique, 69</w:t>
      </w:r>
      <w:r w:rsidRPr="00C903F1">
        <w:rPr>
          <w:rFonts w:eastAsiaTheme="minorHAnsi"/>
          <w:kern w:val="2"/>
          <w:sz w:val="28"/>
          <w:szCs w:val="28"/>
          <w:lang w:val="en-US" w:eastAsia="en-US"/>
          <w14:ligatures w14:val="standardContextual"/>
        </w:rPr>
        <w:t xml:space="preserve">(3), 347–352. </w:t>
      </w:r>
      <w:hyperlink r:id="rId210" w:tgtFrame="_new" w:history="1">
        <w:r w:rsidRPr="00C903F1">
          <w:rPr>
            <w:rFonts w:eastAsiaTheme="minorHAnsi"/>
            <w:color w:val="0000FF"/>
            <w:kern w:val="2"/>
            <w:sz w:val="28"/>
            <w:szCs w:val="28"/>
            <w:u w:val="single"/>
            <w:lang w:val="en-US" w:eastAsia="en-US"/>
            <w14:ligatures w14:val="standardContextual"/>
          </w:rPr>
          <w:t>https://doi.org/10.59277/rrst-ee.2024.69.3.16</w:t>
        </w:r>
      </w:hyperlink>
      <w:r w:rsidRPr="00C903F1">
        <w:rPr>
          <w:rFonts w:eastAsiaTheme="minorHAnsi"/>
          <w:kern w:val="2"/>
          <w:sz w:val="28"/>
          <w:szCs w:val="28"/>
          <w:lang w:val="en-US" w:eastAsia="en-US"/>
          <w14:ligatures w14:val="standardContextual"/>
        </w:rPr>
        <w:t xml:space="preserve"> </w:t>
      </w:r>
    </w:p>
    <w:p w14:paraId="32CA565D"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rFonts w:eastAsiaTheme="minorHAnsi"/>
          <w:kern w:val="2"/>
          <w:sz w:val="28"/>
          <w:szCs w:val="28"/>
          <w:lang w:val="en-US" w:eastAsia="en-US"/>
          <w14:ligatures w14:val="standardContextual"/>
        </w:rPr>
        <w:t xml:space="preserve">Arantes, M. C., Santos, S. F. dos, &amp; Simão, V. G. (2023). Process management: Systematic review of determining factors for automation. </w:t>
      </w:r>
      <w:r w:rsidRPr="00C903F1">
        <w:rPr>
          <w:rFonts w:eastAsiaTheme="minorHAnsi"/>
          <w:i/>
          <w:iCs/>
          <w:kern w:val="2"/>
          <w:sz w:val="28"/>
          <w:szCs w:val="28"/>
          <w:lang w:eastAsia="en-US"/>
          <w14:ligatures w14:val="standardContextual"/>
        </w:rPr>
        <w:t>Business Process Management Journal, 29</w:t>
      </w:r>
      <w:r w:rsidRPr="00C903F1">
        <w:rPr>
          <w:rFonts w:eastAsiaTheme="minorHAnsi"/>
          <w:kern w:val="2"/>
          <w:sz w:val="28"/>
          <w:szCs w:val="28"/>
          <w:lang w:eastAsia="en-US"/>
          <w14:ligatures w14:val="standardContextual"/>
        </w:rPr>
        <w:t xml:space="preserve">(3), 893–910. </w:t>
      </w:r>
      <w:hyperlink r:id="rId211" w:tgtFrame="_new" w:history="1">
        <w:r w:rsidRPr="00C903F1">
          <w:rPr>
            <w:rFonts w:eastAsiaTheme="minorHAnsi"/>
            <w:color w:val="0000FF"/>
            <w:kern w:val="2"/>
            <w:sz w:val="28"/>
            <w:szCs w:val="28"/>
            <w:u w:val="single"/>
            <w:lang w:eastAsia="en-US"/>
            <w14:ligatures w14:val="standardContextual"/>
          </w:rPr>
          <w:t>https://doi.org/10.1108/BPMJ-09-2022-0460</w:t>
        </w:r>
      </w:hyperlink>
    </w:p>
    <w:p w14:paraId="17600A79"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rFonts w:eastAsiaTheme="minorHAnsi"/>
          <w:kern w:val="2"/>
          <w:sz w:val="28"/>
          <w:szCs w:val="28"/>
          <w:lang w:val="en-US" w:eastAsia="en-US"/>
          <w14:ligatures w14:val="standardContextual"/>
        </w:rPr>
        <w:t xml:space="preserve">Alabassy, M. (2024). Textured As-Is Building Information Modeling (BIM) via GIS-informed point cloud segmentation. </w:t>
      </w:r>
      <w:proofErr w:type="gramStart"/>
      <w:r w:rsidRPr="00C903F1">
        <w:rPr>
          <w:rFonts w:eastAsiaTheme="minorHAnsi"/>
          <w:i/>
          <w:iCs/>
          <w:kern w:val="2"/>
          <w:sz w:val="28"/>
          <w:szCs w:val="28"/>
          <w:lang w:val="en-US" w:eastAsia="en-US"/>
          <w14:ligatures w14:val="standardContextual"/>
        </w:rPr>
        <w:t>arXiv</w:t>
      </w:r>
      <w:proofErr w:type="gramEnd"/>
      <w:r w:rsidRPr="00C903F1">
        <w:rPr>
          <w:rFonts w:eastAsiaTheme="minorHAnsi"/>
          <w:i/>
          <w:iCs/>
          <w:kern w:val="2"/>
          <w:sz w:val="28"/>
          <w:szCs w:val="28"/>
          <w:lang w:val="en-US" w:eastAsia="en-US"/>
          <w14:ligatures w14:val="standardContextual"/>
        </w:rPr>
        <w:t xml:space="preserve"> preprint</w:t>
      </w:r>
      <w:r w:rsidRPr="00C903F1">
        <w:rPr>
          <w:rFonts w:eastAsiaTheme="minorHAnsi"/>
          <w:kern w:val="2"/>
          <w:sz w:val="28"/>
          <w:szCs w:val="28"/>
          <w:lang w:val="en-US" w:eastAsia="en-US"/>
          <w14:ligatures w14:val="standardContextual"/>
        </w:rPr>
        <w:t xml:space="preserve"> arXiv:2411.18898. </w:t>
      </w:r>
      <w:hyperlink r:id="rId212" w:tgtFrame="_new" w:history="1">
        <w:r w:rsidRPr="00C903F1">
          <w:rPr>
            <w:rFonts w:eastAsiaTheme="minorHAnsi"/>
            <w:color w:val="0000FF"/>
            <w:kern w:val="2"/>
            <w:sz w:val="28"/>
            <w:szCs w:val="28"/>
            <w:u w:val="single"/>
            <w:lang w:eastAsia="en-US"/>
            <w14:ligatures w14:val="standardContextual"/>
          </w:rPr>
          <w:t>https://doi.org/10.48550/arXiv.2411.18898</w:t>
        </w:r>
      </w:hyperlink>
    </w:p>
    <w:p w14:paraId="5A7E91E2"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rFonts w:eastAsiaTheme="minorHAnsi"/>
          <w:kern w:val="2"/>
          <w:sz w:val="28"/>
          <w:szCs w:val="28"/>
          <w:lang w:val="en-US" w:eastAsia="en-US"/>
          <w14:ligatures w14:val="standardContextual"/>
        </w:rPr>
        <w:t xml:space="preserve">Chai, Y., Wang, Y., &amp; Xue, W. (2024). Deep learning-based glioma grading and feature visualization analysis. </w:t>
      </w:r>
      <w:r w:rsidRPr="00C903F1">
        <w:rPr>
          <w:rFonts w:eastAsiaTheme="minorHAnsi"/>
          <w:i/>
          <w:iCs/>
          <w:kern w:val="2"/>
          <w:sz w:val="28"/>
          <w:szCs w:val="28"/>
          <w:lang w:eastAsia="en-US"/>
          <w14:ligatures w14:val="standardContextual"/>
        </w:rPr>
        <w:t>Applied and Computational Engineering, 31</w:t>
      </w:r>
      <w:r w:rsidRPr="00C903F1">
        <w:rPr>
          <w:rFonts w:eastAsiaTheme="minorHAnsi"/>
          <w:kern w:val="2"/>
          <w:sz w:val="28"/>
          <w:szCs w:val="28"/>
          <w:lang w:eastAsia="en-US"/>
          <w14:ligatures w14:val="standardContextual"/>
        </w:rPr>
        <w:t xml:space="preserve">(20230173). </w:t>
      </w:r>
      <w:hyperlink r:id="rId213" w:tgtFrame="_new" w:history="1">
        <w:r w:rsidRPr="00C903F1">
          <w:rPr>
            <w:rFonts w:eastAsiaTheme="minorHAnsi"/>
            <w:color w:val="0000FF"/>
            <w:kern w:val="2"/>
            <w:sz w:val="28"/>
            <w:szCs w:val="28"/>
            <w:u w:val="single"/>
            <w:lang w:eastAsia="en-US"/>
            <w14:ligatures w14:val="standardContextual"/>
          </w:rPr>
          <w:t>https://doi.org/10.54254/2755-2721/31/20230173</w:t>
        </w:r>
      </w:hyperlink>
    </w:p>
    <w:p w14:paraId="44AF6158"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lang w:val="en-US"/>
        </w:rPr>
      </w:pPr>
      <w:r w:rsidRPr="00C903F1">
        <w:rPr>
          <w:color w:val="000000"/>
          <w:sz w:val="28"/>
          <w:szCs w:val="28"/>
          <w:shd w:val="clear" w:color="auto" w:fill="FFFFFF"/>
          <w:lang w:val="en-US"/>
        </w:rPr>
        <w:t>Okorotie, E., &amp; Dienagha, D. N. (2024). Unlocking Insights: The Imperative of Real-Time Data Collection and Mapping Systems. </w:t>
      </w:r>
      <w:r w:rsidRPr="00C903F1">
        <w:rPr>
          <w:i/>
          <w:iCs/>
          <w:color w:val="000000"/>
          <w:sz w:val="28"/>
          <w:szCs w:val="28"/>
          <w:shd w:val="clear" w:color="auto" w:fill="FFFFFF"/>
          <w:lang w:val="en-US"/>
        </w:rPr>
        <w:t xml:space="preserve">International Journal </w:t>
      </w:r>
      <w:proofErr w:type="gramStart"/>
      <w:r w:rsidRPr="00C903F1">
        <w:rPr>
          <w:i/>
          <w:iCs/>
          <w:color w:val="000000"/>
          <w:sz w:val="28"/>
          <w:szCs w:val="28"/>
          <w:shd w:val="clear" w:color="auto" w:fill="FFFFFF"/>
          <w:lang w:val="en-US"/>
        </w:rPr>
        <w:t>Of</w:t>
      </w:r>
      <w:proofErr w:type="gramEnd"/>
      <w:r w:rsidRPr="00C903F1">
        <w:rPr>
          <w:i/>
          <w:iCs/>
          <w:color w:val="000000"/>
          <w:sz w:val="28"/>
          <w:szCs w:val="28"/>
          <w:shd w:val="clear" w:color="auto" w:fill="FFFFFF"/>
          <w:lang w:val="en-US"/>
        </w:rPr>
        <w:t xml:space="preserve"> Mathematics And Computer Research</w:t>
      </w:r>
      <w:r w:rsidRPr="00C903F1">
        <w:rPr>
          <w:color w:val="000000"/>
          <w:sz w:val="28"/>
          <w:szCs w:val="28"/>
          <w:shd w:val="clear" w:color="auto" w:fill="FFFFFF"/>
          <w:lang w:val="en-US"/>
        </w:rPr>
        <w:t>, </w:t>
      </w:r>
      <w:r w:rsidRPr="00C903F1">
        <w:rPr>
          <w:i/>
          <w:iCs/>
          <w:color w:val="000000"/>
          <w:sz w:val="28"/>
          <w:szCs w:val="28"/>
          <w:shd w:val="clear" w:color="auto" w:fill="FFFFFF"/>
          <w:lang w:val="en-US"/>
        </w:rPr>
        <w:t>12</w:t>
      </w:r>
      <w:r w:rsidRPr="00C903F1">
        <w:rPr>
          <w:color w:val="000000"/>
          <w:sz w:val="28"/>
          <w:szCs w:val="28"/>
          <w:shd w:val="clear" w:color="auto" w:fill="FFFFFF"/>
          <w:lang w:val="en-US"/>
        </w:rPr>
        <w:t xml:space="preserve">(8), 4372-4378. </w:t>
      </w:r>
      <w:hyperlink r:id="rId214" w:history="1">
        <w:r w:rsidRPr="00C903F1">
          <w:rPr>
            <w:rStyle w:val="a9"/>
            <w:sz w:val="28"/>
            <w:szCs w:val="28"/>
            <w:shd w:val="clear" w:color="auto" w:fill="FFFFFF"/>
            <w:lang w:val="en-US"/>
          </w:rPr>
          <w:t>https://doi.org/10.47191/ijmcr/v12i8.01</w:t>
        </w:r>
      </w:hyperlink>
    </w:p>
    <w:p w14:paraId="1736496F"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rFonts w:eastAsiaTheme="minorHAnsi"/>
          <w:kern w:val="2"/>
          <w:sz w:val="28"/>
          <w:szCs w:val="28"/>
          <w:lang w:val="en-US" w:eastAsia="en-US"/>
          <w14:ligatures w14:val="standardContextual"/>
        </w:rPr>
        <w:t xml:space="preserve">Stojanović, M., Galjak, N., Jovanović, J. M., &amp; Simić, M. (2024). The use of Geographic Information Systems (GIS) in the teaching of military topography. </w:t>
      </w:r>
      <w:proofErr w:type="gramStart"/>
      <w:r w:rsidRPr="00C903F1">
        <w:rPr>
          <w:rFonts w:eastAsiaTheme="minorHAnsi"/>
          <w:i/>
          <w:iCs/>
          <w:kern w:val="2"/>
          <w:sz w:val="28"/>
          <w:szCs w:val="28"/>
          <w:lang w:val="en-US" w:eastAsia="en-US"/>
          <w14:ligatures w14:val="standardContextual"/>
        </w:rPr>
        <w:t>11th</w:t>
      </w:r>
      <w:proofErr w:type="gramEnd"/>
      <w:r w:rsidRPr="00C903F1">
        <w:rPr>
          <w:rFonts w:eastAsiaTheme="minorHAnsi"/>
          <w:i/>
          <w:iCs/>
          <w:kern w:val="2"/>
          <w:sz w:val="28"/>
          <w:szCs w:val="28"/>
          <w:lang w:val="en-US" w:eastAsia="en-US"/>
          <w14:ligatures w14:val="standardContextual"/>
        </w:rPr>
        <w:t xml:space="preserve"> International Scientific Conference on Defensive Technologies – OTEX 2024, Telecommunication and Information Systems (TIS)</w:t>
      </w:r>
      <w:r w:rsidRPr="00C903F1">
        <w:rPr>
          <w:rFonts w:eastAsiaTheme="minorHAnsi"/>
          <w:kern w:val="2"/>
          <w:sz w:val="28"/>
          <w:szCs w:val="28"/>
          <w:lang w:val="en-US" w:eastAsia="en-US"/>
          <w14:ligatures w14:val="standardContextual"/>
        </w:rPr>
        <w:t xml:space="preserve">, 409–414. </w:t>
      </w:r>
      <w:hyperlink r:id="rId215" w:tgtFrame="_new" w:history="1">
        <w:r w:rsidRPr="00C903F1">
          <w:rPr>
            <w:rFonts w:eastAsiaTheme="minorHAnsi"/>
            <w:color w:val="0000FF"/>
            <w:kern w:val="2"/>
            <w:sz w:val="28"/>
            <w:szCs w:val="28"/>
            <w:u w:val="single"/>
            <w:lang w:eastAsia="en-US"/>
            <w14:ligatures w14:val="standardContextual"/>
          </w:rPr>
          <w:t>https://doi.org/10.5937/oteh24073s</w:t>
        </w:r>
      </w:hyperlink>
    </w:p>
    <w:p w14:paraId="18ABE059"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rStyle w:val="af8"/>
          <w:rFonts w:eastAsiaTheme="majorEastAsia"/>
          <w:b w:val="0"/>
          <w:bCs w:val="0"/>
          <w:sz w:val="28"/>
          <w:szCs w:val="28"/>
          <w:lang w:val="en-US"/>
        </w:rPr>
        <w:t>Francis, S., Kanungo, A., Sowale, E., Pagarware, M., &amp; Kingsly, S. (2024).</w:t>
      </w:r>
      <w:r w:rsidRPr="00C903F1">
        <w:rPr>
          <w:b/>
          <w:bCs/>
          <w:sz w:val="28"/>
          <w:szCs w:val="28"/>
          <w:lang w:val="en-US"/>
        </w:rPr>
        <w:t xml:space="preserve"> </w:t>
      </w:r>
      <w:r w:rsidRPr="00C903F1">
        <w:rPr>
          <w:sz w:val="28"/>
          <w:szCs w:val="28"/>
          <w:lang w:val="en-US"/>
        </w:rPr>
        <w:t xml:space="preserve">Forecasting coastal changes: A case study on Florida’s shorelines. </w:t>
      </w:r>
      <w:r w:rsidRPr="00C903F1">
        <w:rPr>
          <w:rStyle w:val="af"/>
          <w:rFonts w:eastAsiaTheme="majorEastAsia"/>
          <w:sz w:val="28"/>
          <w:szCs w:val="28"/>
          <w:lang w:val="en-US"/>
        </w:rPr>
        <w:t>2024 15th International Conference on Computing Communication and Networking Technologies (ICCCNT)</w:t>
      </w:r>
      <w:r w:rsidRPr="00C903F1">
        <w:rPr>
          <w:sz w:val="28"/>
          <w:szCs w:val="28"/>
          <w:lang w:val="en-US"/>
        </w:rPr>
        <w:t xml:space="preserve">, 1–5. </w:t>
      </w:r>
      <w:hyperlink r:id="rId216" w:tgtFrame="_new" w:history="1">
        <w:r w:rsidRPr="00C903F1">
          <w:rPr>
            <w:rStyle w:val="a9"/>
            <w:sz w:val="28"/>
            <w:szCs w:val="28"/>
          </w:rPr>
          <w:t>https://doi.org/10.1109/ICCCNT61001.2024.10725053</w:t>
        </w:r>
      </w:hyperlink>
    </w:p>
    <w:p w14:paraId="14CA7294"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rFonts w:eastAsiaTheme="minorHAnsi"/>
          <w:kern w:val="2"/>
          <w:sz w:val="28"/>
          <w:szCs w:val="28"/>
          <w:lang w:val="en-US" w:eastAsia="en-US"/>
          <w14:ligatures w14:val="standardContextual"/>
        </w:rPr>
        <w:t xml:space="preserve">Kapitza, S., Golding, N., &amp; Wintle, B. (2022). A fractional </w:t>
      </w:r>
      <w:proofErr w:type="gramStart"/>
      <w:r w:rsidRPr="00C903F1">
        <w:rPr>
          <w:rFonts w:eastAsiaTheme="minorHAnsi"/>
          <w:kern w:val="2"/>
          <w:sz w:val="28"/>
          <w:szCs w:val="28"/>
          <w:lang w:val="en-US" w:eastAsia="en-US"/>
          <w14:ligatures w14:val="standardContextual"/>
        </w:rPr>
        <w:t>land use change model</w:t>
      </w:r>
      <w:proofErr w:type="gramEnd"/>
      <w:r w:rsidRPr="00C903F1">
        <w:rPr>
          <w:rFonts w:eastAsiaTheme="minorHAnsi"/>
          <w:kern w:val="2"/>
          <w:sz w:val="28"/>
          <w:szCs w:val="28"/>
          <w:lang w:val="en-US" w:eastAsia="en-US"/>
          <w14:ligatures w14:val="standardContextual"/>
        </w:rPr>
        <w:t xml:space="preserve"> for ecological applications. </w:t>
      </w:r>
      <w:r w:rsidRPr="00C903F1">
        <w:rPr>
          <w:rFonts w:eastAsiaTheme="minorHAnsi"/>
          <w:i/>
          <w:iCs/>
          <w:kern w:val="2"/>
          <w:sz w:val="28"/>
          <w:szCs w:val="28"/>
          <w:lang w:eastAsia="en-US"/>
          <w14:ligatures w14:val="standardContextual"/>
        </w:rPr>
        <w:t>Environmental Modelling &amp; Software, 147</w:t>
      </w:r>
      <w:r w:rsidRPr="00C903F1">
        <w:rPr>
          <w:rFonts w:eastAsiaTheme="minorHAnsi"/>
          <w:kern w:val="2"/>
          <w:sz w:val="28"/>
          <w:szCs w:val="28"/>
          <w:lang w:eastAsia="en-US"/>
          <w14:ligatures w14:val="standardContextual"/>
        </w:rPr>
        <w:t xml:space="preserve">, 105258. </w:t>
      </w:r>
      <w:hyperlink r:id="rId217" w:tgtFrame="_new" w:history="1">
        <w:r w:rsidRPr="00C903F1">
          <w:rPr>
            <w:rFonts w:eastAsiaTheme="minorHAnsi"/>
            <w:color w:val="0000FF"/>
            <w:kern w:val="2"/>
            <w:sz w:val="28"/>
            <w:szCs w:val="28"/>
            <w:u w:val="single"/>
            <w:lang w:eastAsia="en-US"/>
            <w14:ligatures w14:val="standardContextual"/>
          </w:rPr>
          <w:t>https://doi.org/10.1016/j.envsoft.2021.105258</w:t>
        </w:r>
      </w:hyperlink>
    </w:p>
    <w:p w14:paraId="359A4CBE"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rFonts w:eastAsiaTheme="minorHAnsi"/>
          <w:kern w:val="2"/>
          <w:sz w:val="28"/>
          <w:szCs w:val="28"/>
          <w:lang w:val="en-US" w:eastAsia="en-US"/>
          <w14:ligatures w14:val="standardContextual"/>
        </w:rPr>
        <w:t xml:space="preserve">Girma, R., Fürst, C., &amp; Moges, A. (2021). Land use land cover change modeling by integrating artificial neural network with cellular Automata-Markov chain model in Gidabo river basin, main Ethiopian rift. </w:t>
      </w:r>
      <w:r w:rsidRPr="00C903F1">
        <w:rPr>
          <w:rFonts w:eastAsiaTheme="minorHAnsi"/>
          <w:i/>
          <w:iCs/>
          <w:kern w:val="2"/>
          <w:sz w:val="28"/>
          <w:szCs w:val="28"/>
          <w:lang w:eastAsia="en-US"/>
          <w14:ligatures w14:val="standardContextual"/>
        </w:rPr>
        <w:t>Environmental Challenges, 4</w:t>
      </w:r>
      <w:r w:rsidRPr="00C903F1">
        <w:rPr>
          <w:rFonts w:eastAsiaTheme="minorHAnsi"/>
          <w:kern w:val="2"/>
          <w:sz w:val="28"/>
          <w:szCs w:val="28"/>
          <w:lang w:eastAsia="en-US"/>
          <w14:ligatures w14:val="standardContextual"/>
        </w:rPr>
        <w:t xml:space="preserve">, 100419. </w:t>
      </w:r>
      <w:hyperlink r:id="rId218" w:tgtFrame="_new" w:history="1">
        <w:r w:rsidRPr="00C903F1">
          <w:rPr>
            <w:rFonts w:eastAsiaTheme="minorHAnsi"/>
            <w:color w:val="0000FF"/>
            <w:kern w:val="2"/>
            <w:sz w:val="28"/>
            <w:szCs w:val="28"/>
            <w:u w:val="single"/>
            <w:lang w:eastAsia="en-US"/>
            <w14:ligatures w14:val="standardContextual"/>
          </w:rPr>
          <w:t>https://doi.org/10.1016/j.envc.2021.100419</w:t>
        </w:r>
      </w:hyperlink>
      <w:r w:rsidRPr="00C903F1">
        <w:rPr>
          <w:rFonts w:eastAsiaTheme="minorHAnsi"/>
          <w:kern w:val="2"/>
          <w:sz w:val="28"/>
          <w:szCs w:val="28"/>
          <w:lang w:eastAsia="en-US"/>
          <w14:ligatures w14:val="standardContextual"/>
        </w:rPr>
        <w:t xml:space="preserve"> </w:t>
      </w:r>
    </w:p>
    <w:p w14:paraId="7B7ED89B"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Ghorbanzadeh, O., Feizizadeh, B., &amp; Blaschke, T. (2017). Multi-criteria risk evaluation by integrating an analytical network process approach into GIS-based sensitivity and uncertainty analyses. </w:t>
      </w:r>
      <w:r w:rsidRPr="00C903F1">
        <w:rPr>
          <w:i/>
          <w:iCs/>
          <w:sz w:val="28"/>
          <w:szCs w:val="28"/>
        </w:rPr>
        <w:t>Geomatics, Natural Hazards and Risk</w:t>
      </w:r>
      <w:r w:rsidRPr="00C903F1">
        <w:rPr>
          <w:sz w:val="28"/>
          <w:szCs w:val="28"/>
        </w:rPr>
        <w:t xml:space="preserve">, </w:t>
      </w:r>
      <w:r w:rsidRPr="00C903F1">
        <w:rPr>
          <w:i/>
          <w:iCs/>
          <w:sz w:val="28"/>
          <w:szCs w:val="28"/>
        </w:rPr>
        <w:t>9</w:t>
      </w:r>
      <w:r w:rsidRPr="00C903F1">
        <w:rPr>
          <w:sz w:val="28"/>
          <w:szCs w:val="28"/>
        </w:rPr>
        <w:t xml:space="preserve">(1), 127-151. </w:t>
      </w:r>
      <w:hyperlink r:id="rId219" w:history="1">
        <w:r w:rsidRPr="00C903F1">
          <w:rPr>
            <w:rStyle w:val="a9"/>
            <w:sz w:val="28"/>
            <w:szCs w:val="28"/>
          </w:rPr>
          <w:t>https://doi.org/10.1080/19475705.2017.1413012</w:t>
        </w:r>
      </w:hyperlink>
      <w:r w:rsidRPr="00C903F1">
        <w:rPr>
          <w:sz w:val="28"/>
          <w:szCs w:val="28"/>
        </w:rPr>
        <w:t xml:space="preserve"> </w:t>
      </w:r>
    </w:p>
    <w:p w14:paraId="4C48AC5E"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rFonts w:eastAsiaTheme="minorHAnsi"/>
          <w:kern w:val="2"/>
          <w:sz w:val="28"/>
          <w:szCs w:val="28"/>
          <w:lang w:val="en-US" w:eastAsia="en-US"/>
          <w14:ligatures w14:val="standardContextual"/>
        </w:rPr>
        <w:t xml:space="preserve">Oliveira, A., Fachada, N., &amp; Matos-Carvalho, J. P. (2024). Data science for Geographic Information Systems. </w:t>
      </w:r>
      <w:r w:rsidRPr="00C903F1">
        <w:rPr>
          <w:rFonts w:eastAsiaTheme="minorHAnsi"/>
          <w:i/>
          <w:iCs/>
          <w:kern w:val="2"/>
          <w:sz w:val="28"/>
          <w:szCs w:val="28"/>
          <w:lang w:val="en-US" w:eastAsia="en-US"/>
          <w14:ligatures w14:val="standardContextual"/>
        </w:rPr>
        <w:t xml:space="preserve">2024 </w:t>
      </w:r>
      <w:proofErr w:type="gramStart"/>
      <w:r w:rsidRPr="00C903F1">
        <w:rPr>
          <w:rFonts w:eastAsiaTheme="minorHAnsi"/>
          <w:i/>
          <w:iCs/>
          <w:kern w:val="2"/>
          <w:sz w:val="28"/>
          <w:szCs w:val="28"/>
          <w:lang w:val="en-US" w:eastAsia="en-US"/>
          <w14:ligatures w14:val="standardContextual"/>
        </w:rPr>
        <w:t>8th</w:t>
      </w:r>
      <w:proofErr w:type="gramEnd"/>
      <w:r w:rsidRPr="00C903F1">
        <w:rPr>
          <w:rFonts w:eastAsiaTheme="minorHAnsi"/>
          <w:i/>
          <w:iCs/>
          <w:kern w:val="2"/>
          <w:sz w:val="28"/>
          <w:szCs w:val="28"/>
          <w:lang w:val="en-US" w:eastAsia="en-US"/>
          <w14:ligatures w14:val="standardContextual"/>
        </w:rPr>
        <w:t xml:space="preserve"> International Young Engineers Forum on Electrical and Computer Engineering (YEF-ECE)</w:t>
      </w:r>
      <w:r w:rsidRPr="00C903F1">
        <w:rPr>
          <w:rFonts w:eastAsiaTheme="minorHAnsi"/>
          <w:kern w:val="2"/>
          <w:sz w:val="28"/>
          <w:szCs w:val="28"/>
          <w:lang w:val="en-US" w:eastAsia="en-US"/>
          <w14:ligatures w14:val="standardContextual"/>
        </w:rPr>
        <w:t xml:space="preserve">, 1–7. </w:t>
      </w:r>
      <w:r w:rsidRPr="00C903F1">
        <w:rPr>
          <w:rFonts w:eastAsiaTheme="minorHAnsi"/>
          <w:kern w:val="2"/>
          <w:sz w:val="28"/>
          <w:szCs w:val="28"/>
          <w:lang w:eastAsia="en-US"/>
          <w14:ligatures w14:val="standardContextual"/>
        </w:rPr>
        <w:t xml:space="preserve">IEEE. </w:t>
      </w:r>
      <w:hyperlink r:id="rId220" w:tgtFrame="_new" w:history="1">
        <w:r w:rsidRPr="00C903F1">
          <w:rPr>
            <w:rFonts w:eastAsiaTheme="minorHAnsi"/>
            <w:color w:val="0000FF"/>
            <w:kern w:val="2"/>
            <w:sz w:val="28"/>
            <w:szCs w:val="28"/>
            <w:u w:val="single"/>
            <w:lang w:eastAsia="en-US"/>
            <w14:ligatures w14:val="standardContextual"/>
          </w:rPr>
          <w:t>https://doi.org/10.1109/YEF-ECE62614.2024.10624902</w:t>
        </w:r>
      </w:hyperlink>
    </w:p>
    <w:p w14:paraId="1B0967F2"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Pilkington, L. I., Kerner, W., Bertoldi, D., Larcher, R., Lee, S. A., Goddard, M. R., Albanese, D., Franceschi, P., &amp; Fedrizzi, B. (2024). Integration and holistic analysis of multiple multidimensional soil data sets. </w:t>
      </w:r>
      <w:r w:rsidRPr="00C903F1">
        <w:rPr>
          <w:i/>
          <w:iCs/>
          <w:sz w:val="28"/>
          <w:szCs w:val="28"/>
        </w:rPr>
        <w:t>Talanta, 274</w:t>
      </w:r>
      <w:r w:rsidRPr="00C903F1">
        <w:rPr>
          <w:sz w:val="28"/>
          <w:szCs w:val="28"/>
        </w:rPr>
        <w:t xml:space="preserve">, 125954. </w:t>
      </w:r>
      <w:hyperlink r:id="rId221" w:tgtFrame="_new" w:history="1">
        <w:r w:rsidRPr="00C903F1">
          <w:rPr>
            <w:rStyle w:val="a9"/>
            <w:sz w:val="28"/>
            <w:szCs w:val="28"/>
          </w:rPr>
          <w:t>https://doi.org/10.1016/j.talanta.2024.125954</w:t>
        </w:r>
      </w:hyperlink>
      <w:r w:rsidRPr="00C903F1">
        <w:rPr>
          <w:sz w:val="28"/>
          <w:szCs w:val="28"/>
        </w:rPr>
        <w:t xml:space="preserve"> </w:t>
      </w:r>
    </w:p>
    <w:p w14:paraId="52E56191"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color w:val="222222"/>
          <w:sz w:val="28"/>
          <w:szCs w:val="28"/>
          <w:shd w:val="clear" w:color="auto" w:fill="FFFFFF"/>
          <w:lang w:val="en-US"/>
        </w:rPr>
        <w:t>Bayabil, H. K., &amp; Dile, Y. T. (2020). Improving Hydrologic Simulations of a Small Watershed through Soil Data Integration. </w:t>
      </w:r>
      <w:r w:rsidRPr="00C903F1">
        <w:rPr>
          <w:rStyle w:val="af"/>
          <w:rFonts w:eastAsiaTheme="majorEastAsia"/>
          <w:color w:val="222222"/>
          <w:sz w:val="28"/>
          <w:szCs w:val="28"/>
          <w:shd w:val="clear" w:color="auto" w:fill="FFFFFF"/>
        </w:rPr>
        <w:t>Water</w:t>
      </w:r>
      <w:r w:rsidRPr="00C903F1">
        <w:rPr>
          <w:color w:val="222222"/>
          <w:sz w:val="28"/>
          <w:szCs w:val="28"/>
          <w:shd w:val="clear" w:color="auto" w:fill="FFFFFF"/>
        </w:rPr>
        <w:t>, </w:t>
      </w:r>
      <w:r w:rsidRPr="00C903F1">
        <w:rPr>
          <w:rStyle w:val="af"/>
          <w:rFonts w:eastAsiaTheme="majorEastAsia"/>
          <w:color w:val="222222"/>
          <w:sz w:val="28"/>
          <w:szCs w:val="28"/>
          <w:shd w:val="clear" w:color="auto" w:fill="FFFFFF"/>
        </w:rPr>
        <w:t>12</w:t>
      </w:r>
      <w:r w:rsidRPr="00C903F1">
        <w:rPr>
          <w:color w:val="222222"/>
          <w:sz w:val="28"/>
          <w:szCs w:val="28"/>
          <w:shd w:val="clear" w:color="auto" w:fill="FFFFFF"/>
        </w:rPr>
        <w:t xml:space="preserve">(10), 2763. </w:t>
      </w:r>
      <w:hyperlink r:id="rId222" w:history="1">
        <w:r w:rsidRPr="00C903F1">
          <w:rPr>
            <w:rStyle w:val="a9"/>
            <w:sz w:val="28"/>
            <w:szCs w:val="28"/>
            <w:shd w:val="clear" w:color="auto" w:fill="FFFFFF"/>
          </w:rPr>
          <w:t>https://doi.org/10.3390/w12102763</w:t>
        </w:r>
      </w:hyperlink>
      <w:r w:rsidRPr="00C903F1">
        <w:rPr>
          <w:sz w:val="28"/>
          <w:szCs w:val="28"/>
        </w:rPr>
        <w:t xml:space="preserve"> </w:t>
      </w:r>
    </w:p>
    <w:p w14:paraId="44DCC96C"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rPr>
      </w:pPr>
      <w:r w:rsidRPr="00C903F1">
        <w:rPr>
          <w:color w:val="222222"/>
          <w:sz w:val="28"/>
          <w:szCs w:val="28"/>
          <w:shd w:val="clear" w:color="auto" w:fill="FFFFFF"/>
          <w:lang w:val="en-US"/>
        </w:rPr>
        <w:t>Chen, X., Zhao, R., Shi, P., Zhang, L., Yue, X., Han, Z., Wang, J., &amp; Dou, H. (2023). Land Use Optimization Embedding in Ecological Suitability in the Embryonic Urban Agglomeration. </w:t>
      </w:r>
      <w:r w:rsidRPr="00C903F1">
        <w:rPr>
          <w:rStyle w:val="af"/>
          <w:rFonts w:eastAsiaTheme="majorEastAsia"/>
          <w:color w:val="222222"/>
          <w:sz w:val="28"/>
          <w:szCs w:val="28"/>
          <w:shd w:val="clear" w:color="auto" w:fill="FFFFFF"/>
        </w:rPr>
        <w:t>Land</w:t>
      </w:r>
      <w:r w:rsidRPr="00C903F1">
        <w:rPr>
          <w:color w:val="222222"/>
          <w:sz w:val="28"/>
          <w:szCs w:val="28"/>
          <w:shd w:val="clear" w:color="auto" w:fill="FFFFFF"/>
        </w:rPr>
        <w:t>, </w:t>
      </w:r>
      <w:r w:rsidRPr="00C903F1">
        <w:rPr>
          <w:rStyle w:val="af"/>
          <w:rFonts w:eastAsiaTheme="majorEastAsia"/>
          <w:color w:val="222222"/>
          <w:sz w:val="28"/>
          <w:szCs w:val="28"/>
          <w:shd w:val="clear" w:color="auto" w:fill="FFFFFF"/>
        </w:rPr>
        <w:t>12</w:t>
      </w:r>
      <w:r w:rsidRPr="00C903F1">
        <w:rPr>
          <w:color w:val="222222"/>
          <w:sz w:val="28"/>
          <w:szCs w:val="28"/>
          <w:shd w:val="clear" w:color="auto" w:fill="FFFFFF"/>
        </w:rPr>
        <w:t xml:space="preserve">(6), 1164. </w:t>
      </w:r>
      <w:hyperlink r:id="rId223" w:history="1">
        <w:r w:rsidRPr="00C903F1">
          <w:rPr>
            <w:rStyle w:val="a9"/>
            <w:sz w:val="28"/>
            <w:szCs w:val="28"/>
            <w:shd w:val="clear" w:color="auto" w:fill="FFFFFF"/>
          </w:rPr>
          <w:t>https://doi.org/10.3390/land12061164</w:t>
        </w:r>
      </w:hyperlink>
      <w:r w:rsidRPr="00C903F1">
        <w:rPr>
          <w:sz w:val="28"/>
          <w:szCs w:val="28"/>
        </w:rPr>
        <w:t xml:space="preserve"> </w:t>
      </w:r>
    </w:p>
    <w:p w14:paraId="65281497" w14:textId="77777777" w:rsidR="009B20F0" w:rsidRPr="00C903F1" w:rsidRDefault="009B20F0" w:rsidP="00826C5B">
      <w:pPr>
        <w:pStyle w:val="ae"/>
        <w:numPr>
          <w:ilvl w:val="0"/>
          <w:numId w:val="34"/>
        </w:numPr>
        <w:tabs>
          <w:tab w:val="left" w:pos="993"/>
          <w:tab w:val="left" w:pos="1276"/>
        </w:tabs>
        <w:spacing w:after="0" w:line="240" w:lineRule="auto"/>
        <w:ind w:left="0" w:firstLine="709"/>
        <w:jc w:val="both"/>
        <w:rPr>
          <w:sz w:val="28"/>
          <w:szCs w:val="28"/>
          <w:lang w:val="en-US"/>
        </w:rPr>
      </w:pPr>
      <w:r w:rsidRPr="00C903F1">
        <w:rPr>
          <w:sz w:val="28"/>
          <w:szCs w:val="28"/>
          <w:shd w:val="clear" w:color="auto" w:fill="FFFFFF"/>
        </w:rPr>
        <w:t xml:space="preserve">Povydalo, V., Tereshchenko, O., Bliznyuk, V.M., &amp; Bliznyuk, Y.P. (2024). </w:t>
      </w:r>
      <w:r w:rsidRPr="00C903F1">
        <w:rPr>
          <w:sz w:val="28"/>
          <w:szCs w:val="28"/>
          <w:shd w:val="clear" w:color="auto" w:fill="FFFFFF"/>
          <w:lang w:val="en-US"/>
        </w:rPr>
        <w:t>Soil and water protection measures for the use of lands of sloping agricultural landscapes. </w:t>
      </w:r>
      <w:r w:rsidRPr="00C903F1">
        <w:rPr>
          <w:i/>
          <w:iCs/>
          <w:sz w:val="28"/>
          <w:szCs w:val="28"/>
          <w:shd w:val="clear" w:color="auto" w:fill="FFFFFF"/>
          <w:lang w:val="en-US"/>
        </w:rPr>
        <w:t>Agriculture and Plant Sciences: Theory and Practice</w:t>
      </w:r>
      <w:r w:rsidRPr="00C903F1">
        <w:rPr>
          <w:sz w:val="28"/>
          <w:szCs w:val="28"/>
          <w:shd w:val="clear" w:color="auto" w:fill="FFFFFF"/>
          <w:lang w:val="en-US"/>
        </w:rPr>
        <w:t xml:space="preserve">, (2), 25-31. </w:t>
      </w:r>
      <w:hyperlink r:id="rId224" w:history="1">
        <w:r w:rsidRPr="00C903F1">
          <w:rPr>
            <w:rStyle w:val="a9"/>
            <w:sz w:val="28"/>
            <w:szCs w:val="28"/>
            <w:shd w:val="clear" w:color="auto" w:fill="FFFFFF"/>
            <w:lang w:val="en-US"/>
          </w:rPr>
          <w:t>https://doi.org/10.54651/agri.2024.02.04</w:t>
        </w:r>
      </w:hyperlink>
      <w:r w:rsidRPr="00C903F1">
        <w:rPr>
          <w:sz w:val="28"/>
          <w:szCs w:val="28"/>
          <w:shd w:val="clear" w:color="auto" w:fill="FFFFFF"/>
          <w:lang w:val="en-US"/>
        </w:rPr>
        <w:t xml:space="preserve"> </w:t>
      </w:r>
      <w:r w:rsidR="00C303DD">
        <w:rPr>
          <w:sz w:val="28"/>
          <w:szCs w:val="28"/>
          <w:shd w:val="clear" w:color="auto" w:fill="FFFFFF"/>
          <w:lang w:val="en-US"/>
        </w:rPr>
        <w:t>(in Ukraninian)</w:t>
      </w:r>
    </w:p>
    <w:p w14:paraId="4DAAD553" w14:textId="77777777" w:rsidR="005A2EE8" w:rsidRPr="00C903F1" w:rsidRDefault="005A2EE8"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lang w:val="en-US"/>
        </w:rPr>
        <w:t xml:space="preserve">Bodaghabadi, M., Martinez-Casasnovas, J., Khakili, P., Masihabadi, M., &amp; Gandomkar, A. (2015). Evaluation of traditional FAO land evaluation methods: A case study of the Iranian land classification method. </w:t>
      </w:r>
      <w:r w:rsidRPr="00C903F1">
        <w:rPr>
          <w:rFonts w:ascii="Times New Roman" w:eastAsia="Times New Roman" w:hAnsi="Times New Roman" w:cs="Times New Roman"/>
          <w:i/>
          <w:iCs/>
          <w:sz w:val="28"/>
          <w:szCs w:val="28"/>
        </w:rPr>
        <w:t>Soil Use and Management, 31</w:t>
      </w:r>
      <w:r w:rsidRPr="00C903F1">
        <w:rPr>
          <w:rFonts w:ascii="Times New Roman" w:eastAsia="Times New Roman" w:hAnsi="Times New Roman" w:cs="Times New Roman"/>
          <w:sz w:val="28"/>
          <w:szCs w:val="28"/>
        </w:rPr>
        <w:t xml:space="preserve">(3), 384–394. </w:t>
      </w:r>
      <w:hyperlink r:id="rId225" w:tgtFrame="_new" w:history="1">
        <w:r w:rsidRPr="00C903F1">
          <w:rPr>
            <w:rFonts w:ascii="Times New Roman" w:eastAsia="Times New Roman" w:hAnsi="Times New Roman" w:cs="Times New Roman"/>
            <w:color w:val="0000FF"/>
            <w:sz w:val="28"/>
            <w:szCs w:val="28"/>
            <w:u w:val="single"/>
          </w:rPr>
          <w:t>https://doi.org/10.1111/sum.12191</w:t>
        </w:r>
      </w:hyperlink>
    </w:p>
    <w:p w14:paraId="2DC69D48" w14:textId="77777777" w:rsidR="005A2EE8" w:rsidRPr="00C903F1" w:rsidRDefault="005A2EE8"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lang w:val="en-US"/>
        </w:rPr>
        <w:t xml:space="preserve">Shary, P., Sharaya, L., &amp; Mitusov, A. (2002). Fundamental quantitative methods of land surface analysis. </w:t>
      </w:r>
      <w:r w:rsidRPr="00C903F1">
        <w:rPr>
          <w:rFonts w:ascii="Times New Roman" w:eastAsia="Times New Roman" w:hAnsi="Times New Roman" w:cs="Times New Roman"/>
          <w:i/>
          <w:iCs/>
          <w:sz w:val="28"/>
          <w:szCs w:val="28"/>
        </w:rPr>
        <w:t>Geoderma, 107</w:t>
      </w:r>
      <w:r w:rsidRPr="00C903F1">
        <w:rPr>
          <w:rFonts w:ascii="Times New Roman" w:eastAsia="Times New Roman" w:hAnsi="Times New Roman" w:cs="Times New Roman"/>
          <w:sz w:val="28"/>
          <w:szCs w:val="28"/>
        </w:rPr>
        <w:t>(1</w:t>
      </w:r>
      <w:r w:rsidR="00785DE1">
        <w:rPr>
          <w:rFonts w:ascii="Times New Roman" w:eastAsia="Times New Roman" w:hAnsi="Times New Roman" w:cs="Times New Roman"/>
          <w:sz w:val="28"/>
          <w:szCs w:val="28"/>
          <w:lang w:val="en-US"/>
        </w:rPr>
        <w:t>-</w:t>
      </w:r>
      <w:r w:rsidRPr="00C903F1">
        <w:rPr>
          <w:rFonts w:ascii="Times New Roman" w:eastAsia="Times New Roman" w:hAnsi="Times New Roman" w:cs="Times New Roman"/>
          <w:sz w:val="28"/>
          <w:szCs w:val="28"/>
        </w:rPr>
        <w:t>2), 1</w:t>
      </w:r>
      <w:r w:rsidR="00785DE1">
        <w:rPr>
          <w:rFonts w:ascii="Times New Roman" w:eastAsia="Times New Roman" w:hAnsi="Times New Roman" w:cs="Times New Roman"/>
          <w:sz w:val="28"/>
          <w:szCs w:val="28"/>
          <w:lang w:val="en-US"/>
        </w:rPr>
        <w:t>-</w:t>
      </w:r>
      <w:r w:rsidRPr="00C903F1">
        <w:rPr>
          <w:rFonts w:ascii="Times New Roman" w:eastAsia="Times New Roman" w:hAnsi="Times New Roman" w:cs="Times New Roman"/>
          <w:sz w:val="28"/>
          <w:szCs w:val="28"/>
        </w:rPr>
        <w:t xml:space="preserve">32. </w:t>
      </w:r>
      <w:hyperlink r:id="rId226" w:tgtFrame="_new" w:history="1">
        <w:r w:rsidRPr="00C903F1">
          <w:rPr>
            <w:rFonts w:ascii="Times New Roman" w:eastAsia="Times New Roman" w:hAnsi="Times New Roman" w:cs="Times New Roman"/>
            <w:color w:val="0000FF"/>
            <w:sz w:val="28"/>
            <w:szCs w:val="28"/>
            <w:u w:val="single"/>
          </w:rPr>
          <w:t>https://doi.org/10.1016/S0016-7061(01)00136-7</w:t>
        </w:r>
      </w:hyperlink>
    </w:p>
    <w:p w14:paraId="378C9B9D" w14:textId="77777777" w:rsidR="005A2EE8" w:rsidRPr="00C903F1" w:rsidRDefault="005A2EE8"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lang w:val="en-US"/>
        </w:rPr>
        <w:t xml:space="preserve">Food and Agriculture Organization of the United Nations. (n.d.). </w:t>
      </w:r>
      <w:r w:rsidRPr="00C903F1">
        <w:rPr>
          <w:rFonts w:ascii="Times New Roman" w:eastAsia="Times New Roman" w:hAnsi="Times New Roman" w:cs="Times New Roman"/>
          <w:i/>
          <w:iCs/>
          <w:sz w:val="28"/>
          <w:szCs w:val="28"/>
          <w:lang w:val="en-US"/>
        </w:rPr>
        <w:t>Land evaluation: Towards a revised framework</w:t>
      </w:r>
      <w:r w:rsidRPr="00C903F1">
        <w:rPr>
          <w:rFonts w:ascii="Times New Roman" w:eastAsia="Times New Roman" w:hAnsi="Times New Roman" w:cs="Times New Roman"/>
          <w:sz w:val="28"/>
          <w:szCs w:val="28"/>
          <w:lang w:val="en-US"/>
        </w:rPr>
        <w:t xml:space="preserve">. </w:t>
      </w:r>
      <w:r w:rsidRPr="00C903F1">
        <w:rPr>
          <w:rFonts w:ascii="Times New Roman" w:eastAsia="Times New Roman" w:hAnsi="Times New Roman" w:cs="Times New Roman"/>
          <w:sz w:val="28"/>
          <w:szCs w:val="28"/>
        </w:rPr>
        <w:t xml:space="preserve">FAO. </w:t>
      </w:r>
      <w:hyperlink r:id="rId227" w:tgtFrame="_new" w:history="1">
        <w:r w:rsidRPr="00C903F1">
          <w:rPr>
            <w:rFonts w:ascii="Times New Roman" w:eastAsia="Times New Roman" w:hAnsi="Times New Roman" w:cs="Times New Roman"/>
            <w:color w:val="0000FF"/>
            <w:sz w:val="28"/>
            <w:szCs w:val="28"/>
            <w:u w:val="single"/>
          </w:rPr>
          <w:t>https://www.fao.org/3/i0007e/i0007e00.htm</w:t>
        </w:r>
      </w:hyperlink>
    </w:p>
    <w:p w14:paraId="283AA250" w14:textId="77777777" w:rsidR="005A2EE8" w:rsidRPr="00C903F1" w:rsidRDefault="005A2EE8"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lang w:val="en-US"/>
        </w:rPr>
        <w:t xml:space="preserve">Chabert, A., Amossé, A., &amp; Sarthou, J. (2019). Assessing landscape composition using visual assessment: Accuracy of rapid description compared to digital mapping. </w:t>
      </w:r>
      <w:r w:rsidRPr="00C903F1">
        <w:rPr>
          <w:rFonts w:ascii="Times New Roman" w:eastAsia="Times New Roman" w:hAnsi="Times New Roman" w:cs="Times New Roman"/>
          <w:i/>
          <w:iCs/>
          <w:sz w:val="28"/>
          <w:szCs w:val="28"/>
        </w:rPr>
        <w:t>Landscape Research, 44</w:t>
      </w:r>
      <w:r w:rsidRPr="00C903F1">
        <w:rPr>
          <w:rFonts w:ascii="Times New Roman" w:eastAsia="Times New Roman" w:hAnsi="Times New Roman" w:cs="Times New Roman"/>
          <w:sz w:val="28"/>
          <w:szCs w:val="28"/>
        </w:rPr>
        <w:t xml:space="preserve">(1), 18–36. </w:t>
      </w:r>
      <w:hyperlink r:id="rId228" w:tgtFrame="_new" w:history="1">
        <w:r w:rsidRPr="00C903F1">
          <w:rPr>
            <w:rFonts w:ascii="Times New Roman" w:eastAsia="Times New Roman" w:hAnsi="Times New Roman" w:cs="Times New Roman"/>
            <w:color w:val="0000FF"/>
            <w:sz w:val="28"/>
            <w:szCs w:val="28"/>
            <w:u w:val="single"/>
          </w:rPr>
          <w:t>https://doi.org/10.1080/01426397.2017.1392493</w:t>
        </w:r>
      </w:hyperlink>
    </w:p>
    <w:p w14:paraId="6C71AD74" w14:textId="77777777" w:rsidR="005A2EE8" w:rsidRPr="00C903F1" w:rsidRDefault="005A2EE8"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lang w:val="en-US"/>
        </w:rPr>
        <w:t xml:space="preserve">Zonneveld, M., Heuvelink, G., &amp; Molenaar, S. (2014). Application of visual soil assessment and evaluation at field and farm level. </w:t>
      </w:r>
      <w:r w:rsidRPr="00C903F1">
        <w:rPr>
          <w:rFonts w:ascii="Times New Roman" w:eastAsia="Times New Roman" w:hAnsi="Times New Roman" w:cs="Times New Roman"/>
          <w:i/>
          <w:iCs/>
          <w:sz w:val="28"/>
          <w:szCs w:val="28"/>
        </w:rPr>
        <w:t>Soil Use and Management, 30</w:t>
      </w:r>
      <w:r w:rsidRPr="00C903F1">
        <w:rPr>
          <w:rFonts w:ascii="Times New Roman" w:eastAsia="Times New Roman" w:hAnsi="Times New Roman" w:cs="Times New Roman"/>
          <w:sz w:val="28"/>
          <w:szCs w:val="28"/>
        </w:rPr>
        <w:t xml:space="preserve">(1), 94-106. </w:t>
      </w:r>
      <w:hyperlink r:id="rId229" w:tgtFrame="_new" w:history="1">
        <w:r w:rsidRPr="00C903F1">
          <w:rPr>
            <w:rFonts w:ascii="Times New Roman" w:eastAsia="Times New Roman" w:hAnsi="Times New Roman" w:cs="Times New Roman"/>
            <w:color w:val="0000FF"/>
            <w:sz w:val="28"/>
            <w:szCs w:val="28"/>
            <w:u w:val="single"/>
          </w:rPr>
          <w:t>https://doi.org/10.1111/sum.12117</w:t>
        </w:r>
      </w:hyperlink>
    </w:p>
    <w:p w14:paraId="6018258A" w14:textId="77777777" w:rsidR="005A2EE8" w:rsidRPr="00C903F1" w:rsidRDefault="005A2EE8"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lang w:val="en-US"/>
        </w:rPr>
      </w:pPr>
      <w:r w:rsidRPr="00C903F1">
        <w:rPr>
          <w:rFonts w:ascii="Times New Roman" w:eastAsia="Times New Roman" w:hAnsi="Times New Roman" w:cs="Times New Roman"/>
          <w:sz w:val="28"/>
          <w:szCs w:val="28"/>
          <w:lang w:val="en-US"/>
        </w:rPr>
        <w:t xml:space="preserve">Tiberius, C., Van Der Marel, H., Reudink, R., &amp; Van Leijen, F. (2021). Surveying and mapping. </w:t>
      </w:r>
      <w:r w:rsidRPr="00C903F1">
        <w:rPr>
          <w:rFonts w:ascii="Times New Roman" w:eastAsia="Times New Roman" w:hAnsi="Times New Roman" w:cs="Times New Roman"/>
          <w:i/>
          <w:iCs/>
          <w:sz w:val="28"/>
          <w:szCs w:val="28"/>
          <w:lang w:val="en-US"/>
        </w:rPr>
        <w:t>Transactions in GIS, 25</w:t>
      </w:r>
      <w:r w:rsidRPr="00C903F1">
        <w:rPr>
          <w:rFonts w:ascii="Times New Roman" w:eastAsia="Times New Roman" w:hAnsi="Times New Roman" w:cs="Times New Roman"/>
          <w:sz w:val="28"/>
          <w:szCs w:val="28"/>
          <w:lang w:val="en-US"/>
        </w:rPr>
        <w:t xml:space="preserve">(7), 1453–1469. </w:t>
      </w:r>
      <w:hyperlink r:id="rId230" w:tgtFrame="_new" w:history="1">
        <w:r w:rsidRPr="00C903F1">
          <w:rPr>
            <w:rFonts w:ascii="Times New Roman" w:eastAsia="Times New Roman" w:hAnsi="Times New Roman" w:cs="Times New Roman"/>
            <w:color w:val="0000FF"/>
            <w:sz w:val="28"/>
            <w:szCs w:val="28"/>
            <w:u w:val="single"/>
            <w:lang w:val="en-US"/>
          </w:rPr>
          <w:t>https://doi.org/10.5074/t.2021.007</w:t>
        </w:r>
      </w:hyperlink>
    </w:p>
    <w:p w14:paraId="1964F647" w14:textId="77777777" w:rsidR="005A2EE8" w:rsidRPr="00C903F1" w:rsidRDefault="005A2EE8"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lang w:val="en-US"/>
        </w:rPr>
        <w:t xml:space="preserve">Medeiros, A., Fernandes, C., Gonçalves, J., Farinha-Marques, P., &amp; Da Silva, I. (2024). How can landscape visual assessment inform landscape planning and management? – Alto Douro Wine region case study, Portugal. </w:t>
      </w:r>
      <w:r w:rsidRPr="00C903F1">
        <w:rPr>
          <w:rFonts w:ascii="Times New Roman" w:eastAsia="Times New Roman" w:hAnsi="Times New Roman" w:cs="Times New Roman"/>
          <w:i/>
          <w:iCs/>
          <w:sz w:val="28"/>
          <w:szCs w:val="28"/>
        </w:rPr>
        <w:t>Applied Geography, 163</w:t>
      </w:r>
      <w:r w:rsidRPr="00C903F1">
        <w:rPr>
          <w:rFonts w:ascii="Times New Roman" w:eastAsia="Times New Roman" w:hAnsi="Times New Roman" w:cs="Times New Roman"/>
          <w:sz w:val="28"/>
          <w:szCs w:val="28"/>
        </w:rPr>
        <w:t xml:space="preserve">, 103203. </w:t>
      </w:r>
      <w:hyperlink r:id="rId231" w:tgtFrame="_new" w:history="1">
        <w:r w:rsidRPr="00C903F1">
          <w:rPr>
            <w:rFonts w:ascii="Times New Roman" w:eastAsia="Times New Roman" w:hAnsi="Times New Roman" w:cs="Times New Roman"/>
            <w:color w:val="0000FF"/>
            <w:sz w:val="28"/>
            <w:szCs w:val="28"/>
            <w:u w:val="single"/>
          </w:rPr>
          <w:t>https://doi.org/10.1016/j.apgeog.2024.103203</w:t>
        </w:r>
      </w:hyperlink>
    </w:p>
    <w:p w14:paraId="5148BEC9" w14:textId="77777777" w:rsidR="00966B92" w:rsidRPr="00966B92" w:rsidRDefault="00966B92" w:rsidP="00826C5B">
      <w:pPr>
        <w:pStyle w:val="ae"/>
        <w:numPr>
          <w:ilvl w:val="0"/>
          <w:numId w:val="34"/>
        </w:numPr>
        <w:tabs>
          <w:tab w:val="left" w:pos="993"/>
          <w:tab w:val="left" w:pos="1276"/>
        </w:tabs>
        <w:spacing w:after="0" w:line="240" w:lineRule="auto"/>
        <w:ind w:left="0" w:firstLine="709"/>
        <w:jc w:val="both"/>
        <w:rPr>
          <w:sz w:val="28"/>
          <w:szCs w:val="28"/>
        </w:rPr>
      </w:pPr>
      <w:r w:rsidRPr="00966B92">
        <w:rPr>
          <w:rFonts w:eastAsia="Times New Roman"/>
          <w:sz w:val="28"/>
          <w:szCs w:val="28"/>
          <w:lang w:val="en-US"/>
        </w:rPr>
        <w:t xml:space="preserve">Withers, P. J. A., Flynn, N. J., Warren, G. P., Taylor, M., &amp; Chambers, B. J. (2016). Sustainable management of biosolid phosphorus: A field study. Soil Use and Management. </w:t>
      </w:r>
      <w:hyperlink r:id="rId232" w:history="1">
        <w:r w:rsidRPr="00071488">
          <w:rPr>
            <w:rStyle w:val="a9"/>
            <w:rFonts w:eastAsia="Times New Roman"/>
            <w:sz w:val="28"/>
            <w:szCs w:val="28"/>
            <w:lang w:val="en-US"/>
          </w:rPr>
          <w:t>https://doi.org/10.1111/sum.12235</w:t>
        </w:r>
      </w:hyperlink>
    </w:p>
    <w:p w14:paraId="6ECBF950"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Shumilo, L., Lavreniuk, M., Skakun, S., &amp; Kussul, N. (2021). Is Soil Bonitet an Adequate Indicator for Agricultural Land Appraisal in Ukraine? </w:t>
      </w:r>
      <w:r w:rsidRPr="00C903F1">
        <w:rPr>
          <w:i/>
          <w:iCs/>
          <w:sz w:val="28"/>
          <w:szCs w:val="28"/>
        </w:rPr>
        <w:t>Sustainability</w:t>
      </w:r>
      <w:r w:rsidRPr="00C903F1">
        <w:rPr>
          <w:sz w:val="28"/>
          <w:szCs w:val="28"/>
        </w:rPr>
        <w:t>, </w:t>
      </w:r>
      <w:r w:rsidRPr="00C903F1">
        <w:rPr>
          <w:i/>
          <w:iCs/>
          <w:sz w:val="28"/>
          <w:szCs w:val="28"/>
        </w:rPr>
        <w:t>13</w:t>
      </w:r>
      <w:r w:rsidRPr="00C903F1">
        <w:rPr>
          <w:sz w:val="28"/>
          <w:szCs w:val="28"/>
        </w:rPr>
        <w:t xml:space="preserve">(21), 12096. </w:t>
      </w:r>
      <w:hyperlink r:id="rId233" w:history="1">
        <w:r w:rsidRPr="00C903F1">
          <w:rPr>
            <w:rStyle w:val="a9"/>
            <w:sz w:val="28"/>
            <w:szCs w:val="28"/>
          </w:rPr>
          <w:t>https://doi.org/10.3390/su132112096</w:t>
        </w:r>
      </w:hyperlink>
      <w:r w:rsidRPr="00C903F1">
        <w:rPr>
          <w:sz w:val="28"/>
          <w:szCs w:val="28"/>
        </w:rPr>
        <w:t xml:space="preserve"> </w:t>
      </w:r>
    </w:p>
    <w:p w14:paraId="2228592A" w14:textId="77777777" w:rsidR="009F4424" w:rsidRPr="009F4424" w:rsidRDefault="009F4424" w:rsidP="00826C5B">
      <w:pPr>
        <w:pStyle w:val="ae"/>
        <w:numPr>
          <w:ilvl w:val="0"/>
          <w:numId w:val="34"/>
        </w:numPr>
        <w:tabs>
          <w:tab w:val="left" w:pos="993"/>
          <w:tab w:val="left" w:pos="1276"/>
        </w:tabs>
        <w:spacing w:after="0" w:line="240" w:lineRule="auto"/>
        <w:ind w:left="0" w:firstLine="709"/>
        <w:jc w:val="both"/>
        <w:rPr>
          <w:sz w:val="28"/>
          <w:szCs w:val="28"/>
          <w:lang w:val="en-US"/>
        </w:rPr>
      </w:pPr>
      <w:r w:rsidRPr="009F4424">
        <w:rPr>
          <w:sz w:val="28"/>
          <w:szCs w:val="28"/>
          <w:lang w:val="en-US"/>
        </w:rPr>
        <w:t xml:space="preserve">Mora-Motta, D., Llanos-Cabrera, M. P., Chavarro-Bermeo, J. P., Ortíz-Morea, F. A., &amp; Silva-Olaya, A. M. (2024). Visual evaluation of soil structure is a reliable method to detect changes in the soil quality of Colombian Amazon pasturelands. Soil Science Society of America Journal. </w:t>
      </w:r>
      <w:hyperlink r:id="rId234" w:history="1">
        <w:r w:rsidRPr="00071488">
          <w:rPr>
            <w:rStyle w:val="a9"/>
            <w:sz w:val="28"/>
            <w:szCs w:val="28"/>
            <w:lang w:val="en-US"/>
          </w:rPr>
          <w:t>https://doi.org/10.1002/saj2.20637</w:t>
        </w:r>
      </w:hyperlink>
    </w:p>
    <w:p w14:paraId="00F177B4" w14:textId="77777777" w:rsidR="009F4424" w:rsidRPr="009F4424" w:rsidRDefault="009F4424" w:rsidP="00826C5B">
      <w:pPr>
        <w:pStyle w:val="ae"/>
        <w:numPr>
          <w:ilvl w:val="0"/>
          <w:numId w:val="34"/>
        </w:numPr>
        <w:tabs>
          <w:tab w:val="left" w:pos="993"/>
          <w:tab w:val="left" w:pos="1276"/>
        </w:tabs>
        <w:spacing w:after="0" w:line="240" w:lineRule="auto"/>
        <w:ind w:left="0" w:firstLine="709"/>
        <w:jc w:val="both"/>
        <w:rPr>
          <w:sz w:val="28"/>
          <w:szCs w:val="28"/>
        </w:rPr>
      </w:pPr>
      <w:r w:rsidRPr="009F4424">
        <w:rPr>
          <w:sz w:val="28"/>
          <w:szCs w:val="28"/>
          <w:lang w:val="en-US"/>
        </w:rPr>
        <w:t xml:space="preserve">Vǎduva, B., Matei, O., Avram, A., Andreica, L. (2025). Embedding GIS in Crop Field Bonitation Computation. In: Quintián, H., et al. The 19th International Conference on Soft Computing Models in Industrial and Environmental Applications SOCO 2024. SOCO 2024. Lecture Notes in Networks and Systems, vol 889. Springer, Cham. </w:t>
      </w:r>
      <w:hyperlink r:id="rId235" w:history="1">
        <w:r w:rsidRPr="00071488">
          <w:rPr>
            <w:rStyle w:val="a9"/>
            <w:sz w:val="28"/>
            <w:szCs w:val="28"/>
            <w:lang w:val="en-US"/>
          </w:rPr>
          <w:t>https://doi.org/10.1007/978-3-031-75010-6_17</w:t>
        </w:r>
      </w:hyperlink>
    </w:p>
    <w:p w14:paraId="4A89E6E4" w14:textId="77777777" w:rsidR="00670724" w:rsidRPr="00670724" w:rsidRDefault="00670724" w:rsidP="00826C5B">
      <w:pPr>
        <w:pStyle w:val="ae"/>
        <w:numPr>
          <w:ilvl w:val="0"/>
          <w:numId w:val="34"/>
        </w:numPr>
        <w:tabs>
          <w:tab w:val="left" w:pos="993"/>
          <w:tab w:val="left" w:pos="1276"/>
        </w:tabs>
        <w:spacing w:after="0" w:line="240" w:lineRule="auto"/>
        <w:ind w:left="0" w:firstLine="709"/>
        <w:jc w:val="both"/>
        <w:rPr>
          <w:sz w:val="28"/>
          <w:szCs w:val="28"/>
        </w:rPr>
      </w:pPr>
      <w:r w:rsidRPr="00670724">
        <w:rPr>
          <w:sz w:val="28"/>
          <w:szCs w:val="28"/>
          <w:lang w:val="en-US"/>
        </w:rPr>
        <w:t xml:space="preserve">Bhatia, S., Nair, R. S., &amp; Mishra, V. P. (2021). Nutrient analysis of soil samples treated with agrochemicals. In 2021 International Conference on Computational Intelligence and Knowledge Economy (ICCIKE) (pp. 64–67). IEEE. </w:t>
      </w:r>
      <w:hyperlink r:id="rId236" w:history="1">
        <w:r w:rsidRPr="00071488">
          <w:rPr>
            <w:rStyle w:val="a9"/>
            <w:sz w:val="28"/>
            <w:szCs w:val="28"/>
            <w:lang w:val="en-US"/>
          </w:rPr>
          <w:t>https://doi.org/10.1109/ICCIKE51210.2021.9410729</w:t>
        </w:r>
      </w:hyperlink>
    </w:p>
    <w:p w14:paraId="276BA301" w14:textId="77777777" w:rsidR="00670724" w:rsidRPr="00670724" w:rsidRDefault="00670724" w:rsidP="00826C5B">
      <w:pPr>
        <w:pStyle w:val="ae"/>
        <w:numPr>
          <w:ilvl w:val="0"/>
          <w:numId w:val="34"/>
        </w:numPr>
        <w:tabs>
          <w:tab w:val="left" w:pos="993"/>
          <w:tab w:val="left" w:pos="1276"/>
        </w:tabs>
        <w:spacing w:after="0" w:line="240" w:lineRule="auto"/>
        <w:ind w:left="0" w:firstLine="709"/>
        <w:jc w:val="both"/>
        <w:rPr>
          <w:sz w:val="28"/>
          <w:szCs w:val="28"/>
        </w:rPr>
      </w:pPr>
      <w:r w:rsidRPr="00670724">
        <w:rPr>
          <w:sz w:val="28"/>
          <w:szCs w:val="28"/>
          <w:lang w:val="en-US"/>
        </w:rPr>
        <w:t xml:space="preserve">Musthafa, S. A., Kulkarni, M., Kamalakannan, R., Balasubramaniyan, S., Sri Prasanna, N. M., &amp; Sathish, T. (2023). Environmental impacts and remediation in soil analysis techniques. In 2023 International Conference on Sustainable Communication Networks and Application (ICSCNA) (pp. 666–672). IEEE. </w:t>
      </w:r>
      <w:hyperlink r:id="rId237" w:history="1">
        <w:r w:rsidRPr="00071488">
          <w:rPr>
            <w:rStyle w:val="a9"/>
            <w:sz w:val="28"/>
            <w:szCs w:val="28"/>
            <w:lang w:val="en-US"/>
          </w:rPr>
          <w:t>https://doi.org/10.1109/ICSCNA58489.2023.10370485</w:t>
        </w:r>
      </w:hyperlink>
    </w:p>
    <w:p w14:paraId="67592B10"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Samiei-Fard, R., Heidari, A., Drohan, P. J., Mahmoodi, S., &amp; Ghatrehsamani, S. (2024). The effect of using a geopedological approach in determining land quality indicators, land degradation, and development (Case study: Caspian Sea coast). </w:t>
      </w:r>
      <w:r w:rsidRPr="00C903F1">
        <w:rPr>
          <w:rStyle w:val="af"/>
          <w:rFonts w:eastAsiaTheme="majorEastAsia"/>
          <w:sz w:val="28"/>
          <w:szCs w:val="28"/>
        </w:rPr>
        <w:t>Environments, 11</w:t>
      </w:r>
      <w:r w:rsidRPr="00C903F1">
        <w:rPr>
          <w:sz w:val="28"/>
          <w:szCs w:val="28"/>
        </w:rPr>
        <w:t xml:space="preserve">(1), 20. </w:t>
      </w:r>
      <w:hyperlink r:id="rId238" w:tgtFrame="_new" w:history="1">
        <w:r w:rsidRPr="00C903F1">
          <w:rPr>
            <w:rStyle w:val="a9"/>
            <w:sz w:val="28"/>
            <w:szCs w:val="28"/>
          </w:rPr>
          <w:t>https://doi.org/10.3390/environments11010020</w:t>
        </w:r>
      </w:hyperlink>
    </w:p>
    <w:p w14:paraId="62D5EC83"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Di Prima, S., Castellini, M., Rodrigo-Comino, J., &amp; Cerdà, A. (2020). Laboratory tests for soil hydrological properties estimation: A review. </w:t>
      </w:r>
      <w:r w:rsidRPr="00C903F1">
        <w:rPr>
          <w:rStyle w:val="af"/>
          <w:rFonts w:eastAsiaTheme="majorEastAsia"/>
          <w:sz w:val="28"/>
          <w:szCs w:val="28"/>
          <w:lang w:val="en-US"/>
        </w:rPr>
        <w:t>Water, 12</w:t>
      </w:r>
      <w:r w:rsidRPr="00C903F1">
        <w:rPr>
          <w:sz w:val="28"/>
          <w:szCs w:val="28"/>
          <w:lang w:val="en-US"/>
        </w:rPr>
        <w:t xml:space="preserve">(4), 1109. </w:t>
      </w:r>
      <w:hyperlink r:id="rId239" w:tgtFrame="_new" w:history="1">
        <w:r w:rsidRPr="00C903F1">
          <w:rPr>
            <w:rStyle w:val="a9"/>
            <w:sz w:val="28"/>
            <w:szCs w:val="28"/>
          </w:rPr>
          <w:t>https://doi.org/10.3390/w12041109</w:t>
        </w:r>
      </w:hyperlink>
    </w:p>
    <w:p w14:paraId="43DF466A" w14:textId="77777777" w:rsidR="0022711A" w:rsidRPr="0022711A"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Sheikh, V., Visser, S., &amp; Stroosnijder, L. (2009). A simple model to predict soil moisture: Bridging event and continuous hydrological (BEACH) modelling. </w:t>
      </w:r>
      <w:r w:rsidRPr="0022711A">
        <w:rPr>
          <w:rStyle w:val="af"/>
          <w:rFonts w:eastAsiaTheme="majorEastAsia"/>
          <w:sz w:val="28"/>
          <w:szCs w:val="28"/>
          <w:lang w:val="en-US"/>
        </w:rPr>
        <w:t>Environmental Modelling &amp; Software, 24</w:t>
      </w:r>
      <w:r w:rsidRPr="0022711A">
        <w:rPr>
          <w:sz w:val="28"/>
          <w:szCs w:val="28"/>
          <w:lang w:val="en-US"/>
        </w:rPr>
        <w:t xml:space="preserve">(4), 542–556. </w:t>
      </w:r>
      <w:hyperlink r:id="rId240" w:tgtFrame="_new" w:history="1">
        <w:r w:rsidRPr="0022711A">
          <w:rPr>
            <w:rStyle w:val="a9"/>
            <w:sz w:val="28"/>
            <w:szCs w:val="28"/>
            <w:lang w:val="en-US"/>
          </w:rPr>
          <w:t>https://doi.org/10.1016/j.envsoft.2008.10.005</w:t>
        </w:r>
      </w:hyperlink>
    </w:p>
    <w:p w14:paraId="679D2EC4" w14:textId="77777777" w:rsidR="0022711A" w:rsidRPr="0022711A" w:rsidRDefault="0022711A" w:rsidP="00826C5B">
      <w:pPr>
        <w:pStyle w:val="ae"/>
        <w:numPr>
          <w:ilvl w:val="0"/>
          <w:numId w:val="34"/>
        </w:numPr>
        <w:tabs>
          <w:tab w:val="left" w:pos="993"/>
          <w:tab w:val="left" w:pos="1276"/>
        </w:tabs>
        <w:spacing w:after="0" w:line="240" w:lineRule="auto"/>
        <w:ind w:left="0" w:firstLine="709"/>
        <w:jc w:val="both"/>
        <w:rPr>
          <w:sz w:val="28"/>
          <w:szCs w:val="28"/>
        </w:rPr>
      </w:pPr>
      <w:r w:rsidRPr="0022711A">
        <w:rPr>
          <w:sz w:val="28"/>
          <w:szCs w:val="28"/>
          <w:lang w:val="en-US"/>
        </w:rPr>
        <w:t xml:space="preserve">Tian, J., Kang, W., Zhang, B., Wang, X., Shang, Z., &amp; He, C. (2024). Drainage estimation across mountainous regions from large-scale soil moisture observations. Geoderma, 117077. </w:t>
      </w:r>
      <w:hyperlink r:id="rId241" w:history="1">
        <w:r w:rsidRPr="0022711A">
          <w:rPr>
            <w:rStyle w:val="a9"/>
            <w:sz w:val="28"/>
            <w:szCs w:val="28"/>
            <w:lang w:val="en-US"/>
          </w:rPr>
          <w:t>https://doi.org/10.1016/j.geoderma.2024.117077</w:t>
        </w:r>
      </w:hyperlink>
    </w:p>
    <w:p w14:paraId="14180260" w14:textId="77777777" w:rsidR="0022711A" w:rsidRPr="0022711A" w:rsidRDefault="0022711A" w:rsidP="00826C5B">
      <w:pPr>
        <w:pStyle w:val="ae"/>
        <w:numPr>
          <w:ilvl w:val="0"/>
          <w:numId w:val="34"/>
        </w:numPr>
        <w:tabs>
          <w:tab w:val="left" w:pos="993"/>
          <w:tab w:val="left" w:pos="1276"/>
        </w:tabs>
        <w:spacing w:after="0" w:line="240" w:lineRule="auto"/>
        <w:ind w:left="0" w:firstLine="709"/>
        <w:jc w:val="both"/>
        <w:rPr>
          <w:sz w:val="28"/>
          <w:szCs w:val="28"/>
          <w:lang w:val="en-US"/>
        </w:rPr>
      </w:pPr>
      <w:r w:rsidRPr="0022711A">
        <w:rPr>
          <w:sz w:val="28"/>
          <w:szCs w:val="28"/>
          <w:lang w:val="en-US"/>
        </w:rPr>
        <w:t xml:space="preserve">Shankar, V. S., Purti, N., Ganta, N., Mandal, K. K., Singh, R. P., &amp; Kaviarasan, T. (2022). Assessment of the hydrological and erosive status of South Andaman’s watersheds using drainage morphometric studies and climatic water balance model. Geocarto International. </w:t>
      </w:r>
      <w:hyperlink r:id="rId242" w:history="1">
        <w:r w:rsidRPr="00071488">
          <w:rPr>
            <w:rStyle w:val="a9"/>
            <w:sz w:val="28"/>
            <w:szCs w:val="28"/>
            <w:lang w:val="en-US"/>
          </w:rPr>
          <w:t>https://doi.org/10.1080/10106049.2022.2076927</w:t>
        </w:r>
      </w:hyperlink>
    </w:p>
    <w:p w14:paraId="781FE94C" w14:textId="77777777" w:rsidR="0022711A" w:rsidRPr="0022711A" w:rsidRDefault="0022711A" w:rsidP="00826C5B">
      <w:pPr>
        <w:pStyle w:val="aa"/>
        <w:numPr>
          <w:ilvl w:val="0"/>
          <w:numId w:val="34"/>
        </w:numPr>
        <w:tabs>
          <w:tab w:val="left" w:pos="993"/>
          <w:tab w:val="left" w:pos="1276"/>
        </w:tabs>
        <w:spacing w:line="240" w:lineRule="auto"/>
        <w:ind w:left="0" w:firstLine="709"/>
        <w:rPr>
          <w:rFonts w:ascii="Times New Roman" w:hAnsi="Times New Roman" w:cs="Times New Roman"/>
          <w:sz w:val="28"/>
          <w:szCs w:val="28"/>
          <w:lang w:val="en-US"/>
        </w:rPr>
      </w:pPr>
      <w:r w:rsidRPr="0022711A">
        <w:rPr>
          <w:rFonts w:ascii="Times New Roman" w:hAnsi="Times New Roman" w:cs="Times New Roman"/>
          <w:sz w:val="28"/>
          <w:szCs w:val="28"/>
          <w:lang w:val="en-US"/>
        </w:rPr>
        <w:t xml:space="preserve">Rodrigo-Comino, J., Senciales-González, J. M., &amp; Ruiz-Sinoga, J. D. (2020). The Effect of Hydrology on Soil Erosion. Water, 12(3), 839. </w:t>
      </w:r>
      <w:hyperlink r:id="rId243" w:history="1">
        <w:r w:rsidRPr="00071488">
          <w:rPr>
            <w:rStyle w:val="a9"/>
            <w:rFonts w:ascii="Times New Roman" w:hAnsi="Times New Roman" w:cs="Times New Roman"/>
            <w:sz w:val="28"/>
            <w:szCs w:val="28"/>
            <w:lang w:val="en-US"/>
          </w:rPr>
          <w:t>https://doi.org/10.3390/w12030839</w:t>
        </w:r>
      </w:hyperlink>
    </w:p>
    <w:p w14:paraId="7B46134C" w14:textId="77777777" w:rsidR="005A2EE8" w:rsidRPr="0022711A" w:rsidRDefault="005A2EE8" w:rsidP="00826C5B">
      <w:pPr>
        <w:pStyle w:val="aa"/>
        <w:numPr>
          <w:ilvl w:val="0"/>
          <w:numId w:val="34"/>
        </w:numPr>
        <w:tabs>
          <w:tab w:val="left" w:pos="993"/>
          <w:tab w:val="left" w:pos="1276"/>
        </w:tabs>
        <w:spacing w:after="0" w:line="240" w:lineRule="auto"/>
        <w:ind w:left="0" w:firstLine="709"/>
        <w:rPr>
          <w:rFonts w:ascii="Times New Roman" w:hAnsi="Times New Roman" w:cs="Times New Roman"/>
          <w:sz w:val="28"/>
          <w:szCs w:val="28"/>
          <w:lang w:val="en-US"/>
        </w:rPr>
      </w:pPr>
      <w:r w:rsidRPr="0022711A">
        <w:rPr>
          <w:rFonts w:ascii="Times New Roman" w:hAnsi="Times New Roman" w:cs="Times New Roman"/>
          <w:sz w:val="28"/>
          <w:szCs w:val="28"/>
          <w:lang w:val="en-US"/>
        </w:rPr>
        <w:t xml:space="preserve">Gorain, B., &amp; Paul, S. (2021). Biological indicators for monitoring soil quality under different land use systems. </w:t>
      </w:r>
      <w:r w:rsidRPr="0022711A">
        <w:rPr>
          <w:rStyle w:val="af"/>
          <w:rFonts w:ascii="Times New Roman" w:eastAsiaTheme="majorEastAsia" w:hAnsi="Times New Roman" w:cs="Times New Roman"/>
          <w:sz w:val="28"/>
          <w:szCs w:val="28"/>
          <w:lang w:val="en-US"/>
        </w:rPr>
        <w:t>Soil Quality Indicators and Soil Degradation</w:t>
      </w:r>
      <w:r w:rsidRPr="0022711A">
        <w:rPr>
          <w:rFonts w:ascii="Times New Roman" w:hAnsi="Times New Roman" w:cs="Times New Roman"/>
          <w:sz w:val="28"/>
          <w:szCs w:val="28"/>
          <w:lang w:val="en-US"/>
        </w:rPr>
        <w:t xml:space="preserve"> (pp. 121–137). CRC Press. </w:t>
      </w:r>
      <w:hyperlink r:id="rId244" w:tgtFrame="_new" w:history="1">
        <w:r w:rsidRPr="0022711A">
          <w:rPr>
            <w:rStyle w:val="a9"/>
            <w:rFonts w:ascii="Times New Roman" w:hAnsi="Times New Roman" w:cs="Times New Roman"/>
            <w:sz w:val="28"/>
            <w:szCs w:val="28"/>
            <w:lang w:val="en-US"/>
          </w:rPr>
          <w:t>https://doi.org/10.1201/9780429327643-8</w:t>
        </w:r>
      </w:hyperlink>
    </w:p>
    <w:p w14:paraId="4A5F5334" w14:textId="77777777" w:rsidR="00066B8E" w:rsidRPr="00066B8E" w:rsidRDefault="00066B8E" w:rsidP="00826C5B">
      <w:pPr>
        <w:pStyle w:val="ae"/>
        <w:numPr>
          <w:ilvl w:val="0"/>
          <w:numId w:val="34"/>
        </w:numPr>
        <w:tabs>
          <w:tab w:val="left" w:pos="993"/>
          <w:tab w:val="left" w:pos="1276"/>
        </w:tabs>
        <w:spacing w:after="0" w:line="240" w:lineRule="auto"/>
        <w:ind w:left="0" w:firstLine="709"/>
        <w:jc w:val="both"/>
        <w:rPr>
          <w:sz w:val="28"/>
          <w:szCs w:val="28"/>
        </w:rPr>
      </w:pPr>
      <w:r w:rsidRPr="00066B8E">
        <w:rPr>
          <w:sz w:val="28"/>
          <w:szCs w:val="28"/>
          <w:lang w:val="en-US"/>
        </w:rPr>
        <w:t xml:space="preserve">Kooch, Y., Ghorbanzadeh, N., Wirth, S., Novara, A., &amp; Shah Piri, A. (2021). Soil functional indicators in a mountain forest–rangeland mosaic of northern Iran. Ecological Indicators, 126, 107672. </w:t>
      </w:r>
      <w:hyperlink r:id="rId245" w:history="1">
        <w:r w:rsidRPr="00071488">
          <w:rPr>
            <w:rStyle w:val="a9"/>
            <w:sz w:val="28"/>
            <w:szCs w:val="28"/>
            <w:lang w:val="en-US"/>
          </w:rPr>
          <w:t>https://doi.org/10.1016/j.ecolind.2021.107672</w:t>
        </w:r>
      </w:hyperlink>
    </w:p>
    <w:p w14:paraId="4607D0D3" w14:textId="77777777" w:rsidR="00066B8E" w:rsidRPr="00066B8E" w:rsidRDefault="00066B8E" w:rsidP="00826C5B">
      <w:pPr>
        <w:pStyle w:val="ae"/>
        <w:numPr>
          <w:ilvl w:val="0"/>
          <w:numId w:val="34"/>
        </w:numPr>
        <w:tabs>
          <w:tab w:val="left" w:pos="993"/>
          <w:tab w:val="left" w:pos="1276"/>
        </w:tabs>
        <w:spacing w:after="0" w:line="240" w:lineRule="auto"/>
        <w:ind w:left="0" w:firstLine="709"/>
        <w:jc w:val="both"/>
        <w:rPr>
          <w:sz w:val="28"/>
          <w:szCs w:val="28"/>
        </w:rPr>
      </w:pPr>
      <w:r w:rsidRPr="00066B8E">
        <w:rPr>
          <w:sz w:val="28"/>
          <w:szCs w:val="28"/>
          <w:lang w:val="en-US"/>
        </w:rPr>
        <w:t xml:space="preserve">Siddig, A. A. H., Ellison, A. M., Ochs, A., Villar-Leeman, C., &amp; Lau, M. K. (2016). How do ecologists select and use indicator species to monitor ecological change? Insights from 14 years of publication in Ecological Indicators. Ecological Indicators, 60, 223–230. </w:t>
      </w:r>
      <w:hyperlink r:id="rId246" w:history="1">
        <w:r w:rsidRPr="00071488">
          <w:rPr>
            <w:rStyle w:val="a9"/>
            <w:sz w:val="28"/>
            <w:szCs w:val="28"/>
            <w:lang w:val="en-US"/>
          </w:rPr>
          <w:t>https://doi.org/10.1016/j.ecolind.2015.06.036</w:t>
        </w:r>
      </w:hyperlink>
    </w:p>
    <w:p w14:paraId="34E30DD0"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066B8E">
        <w:rPr>
          <w:sz w:val="28"/>
          <w:szCs w:val="28"/>
          <w:lang w:val="en-US"/>
        </w:rPr>
        <w:t>Malinowski</w:t>
      </w:r>
      <w:r w:rsidRPr="00066B8E">
        <w:rPr>
          <w:sz w:val="28"/>
          <w:szCs w:val="28"/>
        </w:rPr>
        <w:t xml:space="preserve">, </w:t>
      </w:r>
      <w:r w:rsidRPr="00066B8E">
        <w:rPr>
          <w:sz w:val="28"/>
          <w:szCs w:val="28"/>
          <w:lang w:val="en-US"/>
        </w:rPr>
        <w:t>R</w:t>
      </w:r>
      <w:r w:rsidRPr="00066B8E">
        <w:rPr>
          <w:sz w:val="28"/>
          <w:szCs w:val="28"/>
        </w:rPr>
        <w:t xml:space="preserve">., </w:t>
      </w:r>
      <w:r w:rsidRPr="00066B8E">
        <w:rPr>
          <w:sz w:val="28"/>
          <w:szCs w:val="28"/>
          <w:lang w:val="en-US"/>
        </w:rPr>
        <w:t>Lewinski</w:t>
      </w:r>
      <w:r w:rsidRPr="00066B8E">
        <w:rPr>
          <w:sz w:val="28"/>
          <w:szCs w:val="28"/>
        </w:rPr>
        <w:t xml:space="preserve">, </w:t>
      </w:r>
      <w:r w:rsidRPr="00066B8E">
        <w:rPr>
          <w:sz w:val="28"/>
          <w:szCs w:val="28"/>
          <w:lang w:val="en-US"/>
        </w:rPr>
        <w:t>S</w:t>
      </w:r>
      <w:r w:rsidRPr="00066B8E">
        <w:rPr>
          <w:sz w:val="28"/>
          <w:szCs w:val="28"/>
        </w:rPr>
        <w:t xml:space="preserve">., </w:t>
      </w:r>
      <w:r w:rsidRPr="00066B8E">
        <w:rPr>
          <w:sz w:val="28"/>
          <w:szCs w:val="28"/>
          <w:lang w:val="en-US"/>
        </w:rPr>
        <w:t>Rybicki</w:t>
      </w:r>
      <w:r w:rsidRPr="00066B8E">
        <w:rPr>
          <w:sz w:val="28"/>
          <w:szCs w:val="28"/>
        </w:rPr>
        <w:t xml:space="preserve">, </w:t>
      </w:r>
      <w:r w:rsidRPr="00066B8E">
        <w:rPr>
          <w:sz w:val="28"/>
          <w:szCs w:val="28"/>
          <w:lang w:val="en-US"/>
        </w:rPr>
        <w:t>M</w:t>
      </w:r>
      <w:r w:rsidRPr="00066B8E">
        <w:rPr>
          <w:sz w:val="28"/>
          <w:szCs w:val="28"/>
        </w:rPr>
        <w:t xml:space="preserve">., </w:t>
      </w:r>
      <w:r w:rsidRPr="00066B8E">
        <w:rPr>
          <w:sz w:val="28"/>
          <w:szCs w:val="28"/>
          <w:lang w:val="en-US"/>
        </w:rPr>
        <w:t>Gromny</w:t>
      </w:r>
      <w:r w:rsidRPr="00066B8E">
        <w:rPr>
          <w:sz w:val="28"/>
          <w:szCs w:val="28"/>
        </w:rPr>
        <w:t xml:space="preserve">, </w:t>
      </w:r>
      <w:r w:rsidRPr="00066B8E">
        <w:rPr>
          <w:sz w:val="28"/>
          <w:szCs w:val="28"/>
          <w:lang w:val="en-US"/>
        </w:rPr>
        <w:t>E</w:t>
      </w:r>
      <w:r w:rsidRPr="00066B8E">
        <w:rPr>
          <w:sz w:val="28"/>
          <w:szCs w:val="28"/>
        </w:rPr>
        <w:t xml:space="preserve">., </w:t>
      </w:r>
      <w:r w:rsidRPr="00066B8E">
        <w:rPr>
          <w:sz w:val="28"/>
          <w:szCs w:val="28"/>
          <w:lang w:val="en-US"/>
        </w:rPr>
        <w:t>Jenerowicz</w:t>
      </w:r>
      <w:r w:rsidRPr="00066B8E">
        <w:rPr>
          <w:sz w:val="28"/>
          <w:szCs w:val="28"/>
        </w:rPr>
        <w:t xml:space="preserve">, </w:t>
      </w:r>
      <w:r w:rsidRPr="00066B8E">
        <w:rPr>
          <w:sz w:val="28"/>
          <w:szCs w:val="28"/>
          <w:lang w:val="en-US"/>
        </w:rPr>
        <w:t>M</w:t>
      </w:r>
      <w:r w:rsidRPr="00066B8E">
        <w:rPr>
          <w:sz w:val="28"/>
          <w:szCs w:val="28"/>
        </w:rPr>
        <w:t xml:space="preserve">., </w:t>
      </w:r>
      <w:r w:rsidRPr="00066B8E">
        <w:rPr>
          <w:sz w:val="28"/>
          <w:szCs w:val="28"/>
          <w:lang w:val="en-US"/>
        </w:rPr>
        <w:t>Krupi</w:t>
      </w:r>
      <w:r w:rsidRPr="00066B8E">
        <w:rPr>
          <w:sz w:val="28"/>
          <w:szCs w:val="28"/>
        </w:rPr>
        <w:t>ń</w:t>
      </w:r>
      <w:r w:rsidRPr="00066B8E">
        <w:rPr>
          <w:sz w:val="28"/>
          <w:szCs w:val="28"/>
          <w:lang w:val="en-US"/>
        </w:rPr>
        <w:t>ski</w:t>
      </w:r>
      <w:r w:rsidRPr="00066B8E">
        <w:rPr>
          <w:sz w:val="28"/>
          <w:szCs w:val="28"/>
        </w:rPr>
        <w:t xml:space="preserve">, </w:t>
      </w:r>
      <w:r w:rsidRPr="00066B8E">
        <w:rPr>
          <w:sz w:val="28"/>
          <w:szCs w:val="28"/>
          <w:lang w:val="en-US"/>
        </w:rPr>
        <w:t>M</w:t>
      </w:r>
      <w:r w:rsidRPr="00066B8E">
        <w:rPr>
          <w:sz w:val="28"/>
          <w:szCs w:val="28"/>
        </w:rPr>
        <w:t xml:space="preserve">., </w:t>
      </w:r>
      <w:r w:rsidRPr="00066B8E">
        <w:rPr>
          <w:sz w:val="28"/>
          <w:szCs w:val="28"/>
          <w:lang w:val="en-US"/>
        </w:rPr>
        <w:t>Nowakowski</w:t>
      </w:r>
      <w:r w:rsidRPr="00066B8E">
        <w:rPr>
          <w:sz w:val="28"/>
          <w:szCs w:val="28"/>
        </w:rPr>
        <w:t xml:space="preserve">, </w:t>
      </w:r>
      <w:r w:rsidRPr="00066B8E">
        <w:rPr>
          <w:sz w:val="28"/>
          <w:szCs w:val="28"/>
          <w:lang w:val="en-US"/>
        </w:rPr>
        <w:t>A</w:t>
      </w:r>
      <w:r w:rsidRPr="00066B8E">
        <w:rPr>
          <w:sz w:val="28"/>
          <w:szCs w:val="28"/>
        </w:rPr>
        <w:t xml:space="preserve">., </w:t>
      </w:r>
      <w:r w:rsidRPr="00066B8E">
        <w:rPr>
          <w:sz w:val="28"/>
          <w:szCs w:val="28"/>
          <w:lang w:val="en-US"/>
        </w:rPr>
        <w:t>Wojtkowski</w:t>
      </w:r>
      <w:r w:rsidRPr="00066B8E">
        <w:rPr>
          <w:sz w:val="28"/>
          <w:szCs w:val="28"/>
        </w:rPr>
        <w:t xml:space="preserve">, </w:t>
      </w:r>
      <w:r w:rsidRPr="00066B8E">
        <w:rPr>
          <w:sz w:val="28"/>
          <w:szCs w:val="28"/>
          <w:lang w:val="en-US"/>
        </w:rPr>
        <w:t>C</w:t>
      </w:r>
      <w:r w:rsidRPr="00066B8E">
        <w:rPr>
          <w:sz w:val="28"/>
          <w:szCs w:val="28"/>
        </w:rPr>
        <w:t xml:space="preserve">., </w:t>
      </w:r>
      <w:r w:rsidRPr="00066B8E">
        <w:rPr>
          <w:sz w:val="28"/>
          <w:szCs w:val="28"/>
          <w:lang w:val="en-US"/>
        </w:rPr>
        <w:t>Kr</w:t>
      </w:r>
      <w:r w:rsidRPr="00066B8E">
        <w:rPr>
          <w:sz w:val="28"/>
          <w:szCs w:val="28"/>
        </w:rPr>
        <w:t>ä</w:t>
      </w:r>
      <w:r w:rsidRPr="00066B8E">
        <w:rPr>
          <w:sz w:val="28"/>
          <w:szCs w:val="28"/>
          <w:lang w:val="en-US"/>
        </w:rPr>
        <w:t>tzschmar</w:t>
      </w:r>
      <w:r w:rsidRPr="00066B8E">
        <w:rPr>
          <w:sz w:val="28"/>
          <w:szCs w:val="28"/>
        </w:rPr>
        <w:t xml:space="preserve">, </w:t>
      </w:r>
      <w:r w:rsidRPr="00066B8E">
        <w:rPr>
          <w:sz w:val="28"/>
          <w:szCs w:val="28"/>
          <w:lang w:val="en-US"/>
        </w:rPr>
        <w:t>E</w:t>
      </w:r>
      <w:r w:rsidRPr="00066B8E">
        <w:rPr>
          <w:sz w:val="28"/>
          <w:szCs w:val="28"/>
        </w:rPr>
        <w:t xml:space="preserve">., &amp; </w:t>
      </w:r>
      <w:r w:rsidRPr="00066B8E">
        <w:rPr>
          <w:sz w:val="28"/>
          <w:szCs w:val="28"/>
          <w:lang w:val="en-US"/>
        </w:rPr>
        <w:t>Schauer</w:t>
      </w:r>
      <w:r w:rsidRPr="00066B8E">
        <w:rPr>
          <w:sz w:val="28"/>
          <w:szCs w:val="28"/>
        </w:rPr>
        <w:t xml:space="preserve">, </w:t>
      </w:r>
      <w:r w:rsidRPr="00066B8E">
        <w:rPr>
          <w:sz w:val="28"/>
          <w:szCs w:val="28"/>
          <w:lang w:val="en-US"/>
        </w:rPr>
        <w:t>P</w:t>
      </w:r>
      <w:r w:rsidRPr="00066B8E">
        <w:rPr>
          <w:sz w:val="28"/>
          <w:szCs w:val="28"/>
        </w:rPr>
        <w:t xml:space="preserve">. (2020). </w:t>
      </w:r>
      <w:r w:rsidRPr="00C903F1">
        <w:rPr>
          <w:sz w:val="28"/>
          <w:szCs w:val="28"/>
          <w:lang w:val="en-US"/>
        </w:rPr>
        <w:t xml:space="preserve">Automated production of a land cover/use map of Europe based on Sentinel-2 imagery. </w:t>
      </w:r>
      <w:r w:rsidRPr="00C903F1">
        <w:rPr>
          <w:rStyle w:val="af"/>
          <w:rFonts w:eastAsiaTheme="majorEastAsia"/>
          <w:sz w:val="28"/>
          <w:szCs w:val="28"/>
        </w:rPr>
        <w:t>Remote Sensing, 12</w:t>
      </w:r>
      <w:r w:rsidRPr="00C903F1">
        <w:rPr>
          <w:sz w:val="28"/>
          <w:szCs w:val="28"/>
        </w:rPr>
        <w:t xml:space="preserve">(21), 3523. </w:t>
      </w:r>
      <w:hyperlink r:id="rId247" w:tgtFrame="_new" w:history="1">
        <w:r w:rsidRPr="00C903F1">
          <w:rPr>
            <w:rStyle w:val="a9"/>
            <w:sz w:val="28"/>
            <w:szCs w:val="28"/>
          </w:rPr>
          <w:t>https://doi.org/10.3390/rs12213523</w:t>
        </w:r>
      </w:hyperlink>
    </w:p>
    <w:p w14:paraId="0595B244"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lang w:val="en-US"/>
        </w:rPr>
      </w:pPr>
      <w:r w:rsidRPr="00C903F1">
        <w:rPr>
          <w:sz w:val="28"/>
          <w:szCs w:val="28"/>
          <w:lang w:val="en-US"/>
        </w:rPr>
        <w:t xml:space="preserve">Usmani, R., Hashem, I., Pillai, T., Saeed, A., &amp; Abdullahi, A. (2020). Geographic information system and big spatial data: A review and challenges. </w:t>
      </w:r>
      <w:r w:rsidRPr="00C903F1">
        <w:rPr>
          <w:rStyle w:val="af"/>
          <w:rFonts w:eastAsiaTheme="majorEastAsia"/>
          <w:sz w:val="28"/>
          <w:szCs w:val="28"/>
          <w:lang w:val="en-US"/>
        </w:rPr>
        <w:t>International Journal of Enterprise Information Systems, 16</w:t>
      </w:r>
      <w:r w:rsidRPr="00C903F1">
        <w:rPr>
          <w:sz w:val="28"/>
          <w:szCs w:val="28"/>
          <w:lang w:val="en-US"/>
        </w:rPr>
        <w:t xml:space="preserve">(4), 101–145. </w:t>
      </w:r>
      <w:hyperlink r:id="rId248" w:tgtFrame="_new" w:history="1">
        <w:r w:rsidRPr="00C903F1">
          <w:rPr>
            <w:rStyle w:val="a9"/>
            <w:sz w:val="28"/>
            <w:szCs w:val="28"/>
            <w:lang w:val="en-US"/>
          </w:rPr>
          <w:t>https://doi.org/10.4018/ijeis.2020100106</w:t>
        </w:r>
      </w:hyperlink>
    </w:p>
    <w:p w14:paraId="5AE49C0A"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Yu, J., Zeng, P., Yu, Y., Yu, H., Huang, L., &amp; Zhou, D. (2022). A combined convolutional neural network for urban land-use classification with GIS data. </w:t>
      </w:r>
      <w:r w:rsidRPr="00C903F1">
        <w:rPr>
          <w:rStyle w:val="af"/>
          <w:rFonts w:eastAsiaTheme="majorEastAsia"/>
          <w:sz w:val="28"/>
          <w:szCs w:val="28"/>
        </w:rPr>
        <w:t>Remote Sensing, 14</w:t>
      </w:r>
      <w:r w:rsidRPr="00C903F1">
        <w:rPr>
          <w:sz w:val="28"/>
          <w:szCs w:val="28"/>
        </w:rPr>
        <w:t xml:space="preserve">(5), 1128. </w:t>
      </w:r>
      <w:hyperlink r:id="rId249" w:tgtFrame="_new" w:history="1">
        <w:r w:rsidRPr="00C903F1">
          <w:rPr>
            <w:rStyle w:val="a9"/>
            <w:sz w:val="28"/>
            <w:szCs w:val="28"/>
          </w:rPr>
          <w:t>https://doi.org/10.3390/rs14051128</w:t>
        </w:r>
      </w:hyperlink>
    </w:p>
    <w:p w14:paraId="0F431476"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Bazargani, J., Sadeghi-Niaraki, A., &amp; Choi, S. (2021). A survey of GIS and IoT integration: Applications and architecture. </w:t>
      </w:r>
      <w:r w:rsidRPr="00C903F1">
        <w:rPr>
          <w:rStyle w:val="af"/>
          <w:rFonts w:eastAsiaTheme="majorEastAsia"/>
          <w:sz w:val="28"/>
          <w:szCs w:val="28"/>
        </w:rPr>
        <w:t>Applied Sciences, 11</w:t>
      </w:r>
      <w:r w:rsidRPr="00C903F1">
        <w:rPr>
          <w:sz w:val="28"/>
          <w:szCs w:val="28"/>
        </w:rPr>
        <w:t xml:space="preserve">(21), 10365. </w:t>
      </w:r>
      <w:hyperlink r:id="rId250" w:tgtFrame="_new" w:history="1">
        <w:r w:rsidRPr="00C903F1">
          <w:rPr>
            <w:rStyle w:val="a9"/>
            <w:sz w:val="28"/>
            <w:szCs w:val="28"/>
          </w:rPr>
          <w:t>https://doi.org/10.3390/app112110365</w:t>
        </w:r>
      </w:hyperlink>
    </w:p>
    <w:p w14:paraId="1B74AAC4" w14:textId="77777777" w:rsidR="00DC5D43" w:rsidRPr="00DC5D43" w:rsidRDefault="00DC5D43" w:rsidP="00826C5B">
      <w:pPr>
        <w:pStyle w:val="ae"/>
        <w:numPr>
          <w:ilvl w:val="0"/>
          <w:numId w:val="34"/>
        </w:numPr>
        <w:tabs>
          <w:tab w:val="left" w:pos="993"/>
          <w:tab w:val="left" w:pos="1276"/>
        </w:tabs>
        <w:spacing w:after="0" w:line="240" w:lineRule="auto"/>
        <w:ind w:left="0" w:firstLine="709"/>
        <w:jc w:val="both"/>
        <w:rPr>
          <w:sz w:val="28"/>
          <w:szCs w:val="28"/>
        </w:rPr>
      </w:pPr>
      <w:r w:rsidRPr="00DC5D43">
        <w:rPr>
          <w:sz w:val="28"/>
          <w:szCs w:val="28"/>
          <w:lang w:val="en-US"/>
        </w:rPr>
        <w:t xml:space="preserve">Bui, D. H., &amp; Mucsi, L. (2021). From Land Cover Map to Land Use Map: A Combined Pixel-Based and Object-Based Approach Using Multi-Temporal Landsat Data, a Random Forest Classifier, and Decision Rules. Remote Sensing, 13(9), 1700. </w:t>
      </w:r>
      <w:hyperlink r:id="rId251" w:history="1">
        <w:r w:rsidRPr="00071488">
          <w:rPr>
            <w:rStyle w:val="a9"/>
            <w:sz w:val="28"/>
            <w:szCs w:val="28"/>
            <w:lang w:val="en-US"/>
          </w:rPr>
          <w:t>https://doi.org/10.3390/rs13091700</w:t>
        </w:r>
      </w:hyperlink>
    </w:p>
    <w:p w14:paraId="65C7E802" w14:textId="77777777" w:rsidR="00DC5D43" w:rsidRPr="00DC5D43" w:rsidRDefault="00DC5D43" w:rsidP="00826C5B">
      <w:pPr>
        <w:pStyle w:val="ae"/>
        <w:numPr>
          <w:ilvl w:val="0"/>
          <w:numId w:val="34"/>
        </w:numPr>
        <w:tabs>
          <w:tab w:val="left" w:pos="993"/>
          <w:tab w:val="left" w:pos="1276"/>
        </w:tabs>
        <w:spacing w:after="0" w:line="240" w:lineRule="auto"/>
        <w:ind w:left="0" w:firstLine="709"/>
        <w:jc w:val="both"/>
        <w:rPr>
          <w:sz w:val="28"/>
          <w:szCs w:val="28"/>
        </w:rPr>
      </w:pPr>
      <w:r w:rsidRPr="00DC5D43">
        <w:rPr>
          <w:sz w:val="28"/>
          <w:szCs w:val="28"/>
          <w:lang w:val="en-US"/>
        </w:rPr>
        <w:t xml:space="preserve">Pande, C. B., Moharir, K. N., &amp; Khadri, S. F. R. (2021). Assessment of land-use and land-cover changes in Pangari watershed area (MS), India, based on the remote sensing and GIS techniques. Applied Water Science, 11, 96. </w:t>
      </w:r>
      <w:hyperlink r:id="rId252" w:history="1">
        <w:r w:rsidRPr="00071488">
          <w:rPr>
            <w:rStyle w:val="a9"/>
            <w:sz w:val="28"/>
            <w:szCs w:val="28"/>
            <w:lang w:val="en-US"/>
          </w:rPr>
          <w:t>https://doi.org/10.1007/s13201-021-01425-1</w:t>
        </w:r>
      </w:hyperlink>
    </w:p>
    <w:p w14:paraId="411C8784" w14:textId="77777777" w:rsidR="004A0EF2" w:rsidRPr="004A0EF2" w:rsidRDefault="004A0EF2" w:rsidP="00826C5B">
      <w:pPr>
        <w:pStyle w:val="ae"/>
        <w:numPr>
          <w:ilvl w:val="0"/>
          <w:numId w:val="34"/>
        </w:numPr>
        <w:tabs>
          <w:tab w:val="left" w:pos="993"/>
          <w:tab w:val="left" w:pos="1276"/>
        </w:tabs>
        <w:spacing w:after="0" w:line="240" w:lineRule="auto"/>
        <w:ind w:left="0" w:firstLine="709"/>
        <w:jc w:val="both"/>
        <w:rPr>
          <w:sz w:val="28"/>
          <w:szCs w:val="28"/>
        </w:rPr>
      </w:pPr>
      <w:r w:rsidRPr="004A0EF2">
        <w:rPr>
          <w:sz w:val="28"/>
          <w:szCs w:val="28"/>
          <w:lang w:val="en-US"/>
        </w:rPr>
        <w:t xml:space="preserve">Zhu, Q., Lei, Y., Sun, X., Guan, Q., Zhong, Y., Zhang, L., &amp; Li, D. (2022). Knowledge-guided land pattern depiction for urban land use mapping: A case study of Chinese cities. Remote Sensing of Environment, 272, 112916. </w:t>
      </w:r>
      <w:hyperlink r:id="rId253" w:history="1">
        <w:r w:rsidRPr="00071488">
          <w:rPr>
            <w:rStyle w:val="a9"/>
            <w:sz w:val="28"/>
            <w:szCs w:val="28"/>
            <w:lang w:val="en-US"/>
          </w:rPr>
          <w:t>https://doi.org/10.1016/j.rse.2022.112916</w:t>
        </w:r>
      </w:hyperlink>
    </w:p>
    <w:p w14:paraId="7E87B747" w14:textId="77777777" w:rsidR="004A0EF2" w:rsidRPr="00726766" w:rsidRDefault="004A0EF2" w:rsidP="00826C5B">
      <w:pPr>
        <w:pStyle w:val="ae"/>
        <w:numPr>
          <w:ilvl w:val="0"/>
          <w:numId w:val="34"/>
        </w:numPr>
        <w:tabs>
          <w:tab w:val="left" w:pos="993"/>
          <w:tab w:val="left" w:pos="1276"/>
        </w:tabs>
        <w:spacing w:after="0" w:line="240" w:lineRule="auto"/>
        <w:ind w:left="0" w:firstLine="709"/>
        <w:jc w:val="both"/>
        <w:rPr>
          <w:sz w:val="28"/>
          <w:szCs w:val="28"/>
          <w:lang w:val="en-US"/>
        </w:rPr>
      </w:pPr>
      <w:r w:rsidRPr="004A0EF2">
        <w:rPr>
          <w:sz w:val="28"/>
          <w:szCs w:val="28"/>
          <w:lang w:val="en-US"/>
        </w:rPr>
        <w:t xml:space="preserve">Lindner, C., Degbelo, A., Vassányi, G., Kundert, K., &amp; Schwering, A. (2023). The SmartLandMaps Approach for Participatory Land Rights Mapping. Land, 12(11), 2043. </w:t>
      </w:r>
      <w:hyperlink r:id="rId254" w:history="1">
        <w:r w:rsidRPr="00071488">
          <w:rPr>
            <w:rStyle w:val="a9"/>
            <w:sz w:val="28"/>
            <w:szCs w:val="28"/>
            <w:lang w:val="en-US"/>
          </w:rPr>
          <w:t>https://doi.org/10.3390/land12112043</w:t>
        </w:r>
      </w:hyperlink>
    </w:p>
    <w:p w14:paraId="378F2750"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Rondeaux, G., Steven, M., &amp; Baret, F. (1996). Optimization of soil-adjusted vegetation indices. </w:t>
      </w:r>
      <w:r w:rsidRPr="00C903F1">
        <w:rPr>
          <w:rStyle w:val="af"/>
          <w:rFonts w:eastAsiaTheme="majorEastAsia"/>
          <w:sz w:val="28"/>
          <w:szCs w:val="28"/>
        </w:rPr>
        <w:t>Remote Sensing of Environment, 55</w:t>
      </w:r>
      <w:r w:rsidRPr="00C903F1">
        <w:rPr>
          <w:sz w:val="28"/>
          <w:szCs w:val="28"/>
        </w:rPr>
        <w:t xml:space="preserve">(2), 95–107. </w:t>
      </w:r>
      <w:hyperlink r:id="rId255" w:tgtFrame="_new" w:history="1">
        <w:r w:rsidRPr="00C903F1">
          <w:rPr>
            <w:rStyle w:val="a9"/>
            <w:sz w:val="28"/>
            <w:szCs w:val="28"/>
          </w:rPr>
          <w:t>https://doi.org/10.1016/0034-4257(95)00186-7</w:t>
        </w:r>
      </w:hyperlink>
    </w:p>
    <w:p w14:paraId="09E4001B"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Xu, H. (2006). Modification of normalized difference water index (NDWI) to enhance open water features in remotely sensed imagery. </w:t>
      </w:r>
      <w:r w:rsidRPr="00C903F1">
        <w:rPr>
          <w:rStyle w:val="af"/>
          <w:rFonts w:eastAsiaTheme="majorEastAsia"/>
          <w:sz w:val="28"/>
          <w:szCs w:val="28"/>
        </w:rPr>
        <w:t>International Journal of Remote Sensing, 27</w:t>
      </w:r>
      <w:r w:rsidRPr="00C903F1">
        <w:rPr>
          <w:sz w:val="28"/>
          <w:szCs w:val="28"/>
        </w:rPr>
        <w:t xml:space="preserve">(14), 3025–3033. </w:t>
      </w:r>
      <w:hyperlink r:id="rId256" w:tgtFrame="_new" w:history="1">
        <w:r w:rsidRPr="00C903F1">
          <w:rPr>
            <w:rStyle w:val="a9"/>
            <w:sz w:val="28"/>
            <w:szCs w:val="28"/>
          </w:rPr>
          <w:t>https://doi.org/10.1080/01431160600589179</w:t>
        </w:r>
      </w:hyperlink>
    </w:p>
    <w:p w14:paraId="0AE4CFB2"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Шихов, А. Н., Герасимов, А. П., Пономарчук, А. И., &amp; Перминова, Е. С. (2020). </w:t>
      </w:r>
      <w:r w:rsidRPr="00C903F1">
        <w:rPr>
          <w:rStyle w:val="af"/>
          <w:rFonts w:eastAsiaTheme="majorEastAsia"/>
          <w:sz w:val="28"/>
          <w:szCs w:val="28"/>
        </w:rPr>
        <w:t>Тематическое дешифрирование и интерпретация космических снимков среднего и высокого пространственного разрешения: Учебное пособие</w:t>
      </w:r>
      <w:r w:rsidRPr="00C903F1">
        <w:rPr>
          <w:sz w:val="28"/>
          <w:szCs w:val="28"/>
        </w:rPr>
        <w:t xml:space="preserve">. Пермский государственный национальный исследовательский университет. </w:t>
      </w:r>
      <w:hyperlink r:id="rId257" w:history="1">
        <w:r w:rsidRPr="00C903F1">
          <w:rPr>
            <w:rStyle w:val="a9"/>
            <w:sz w:val="28"/>
            <w:szCs w:val="28"/>
          </w:rPr>
          <w:t>http://www.psu.ru/files/docs/science/books/uchebnie-posobiya/shikhov-gerasimov-ponomarchuk-perminova-tematicheskoe-deshifrovanie-i-interpretaciya-kosmicheskih-snimkov.pdf</w:t>
        </w:r>
      </w:hyperlink>
      <w:r w:rsidRPr="00C903F1">
        <w:rPr>
          <w:sz w:val="28"/>
          <w:szCs w:val="28"/>
        </w:rPr>
        <w:t xml:space="preserve"> </w:t>
      </w:r>
    </w:p>
    <w:p w14:paraId="0700A8DF"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Пономарчук, А. И., Черепанова, Е. С., &amp; Шихов, А. Н. (2013). ДЗЗ в картографии: Учебное пособие. Пермь: Пермский государственный национальный исследовательский университет. </w:t>
      </w:r>
      <w:hyperlink r:id="rId258" w:tgtFrame="_new" w:history="1">
        <w:r w:rsidRPr="00C903F1">
          <w:rPr>
            <w:rStyle w:val="a9"/>
            <w:sz w:val="28"/>
            <w:szCs w:val="28"/>
          </w:rPr>
          <w:t>http://gis.psu.ru/wp-content/uploads/2014/11/%D0%94%D0%97%D0%97-%D0%B2-%D0%BA%D0%B0%D1%80%D1%82%D0%BE%D0%B3%D1%80%D0%B0%D1%84%D0%B8%D0%B8.pdf</w:t>
        </w:r>
      </w:hyperlink>
    </w:p>
    <w:p w14:paraId="3F5B383F"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Әліпбеки, О. Ә., &amp; Әліпбекова, Ч. А. (2022). </w:t>
      </w:r>
      <w:r w:rsidRPr="00C903F1">
        <w:rPr>
          <w:rStyle w:val="af"/>
          <w:rFonts w:eastAsiaTheme="majorEastAsia"/>
          <w:sz w:val="28"/>
          <w:szCs w:val="28"/>
        </w:rPr>
        <w:t>Точное сельское хозяйство. Т. 1. Сущность и научно-технические основы (ГИС, ДЗЗ, РНС, ВЕБ)</w:t>
      </w:r>
      <w:r w:rsidRPr="00C903F1">
        <w:rPr>
          <w:sz w:val="28"/>
          <w:szCs w:val="28"/>
        </w:rPr>
        <w:t xml:space="preserve">. Нур-Султан: Казахский агротехнический университет им. С. Сейфуллина. </w:t>
      </w:r>
      <w:hyperlink r:id="rId259" w:tgtFrame="_new" w:history="1">
        <w:r w:rsidRPr="00C903F1">
          <w:rPr>
            <w:rStyle w:val="a9"/>
            <w:sz w:val="28"/>
            <w:szCs w:val="28"/>
          </w:rPr>
          <w:t>https://www-iprbookshop-ru.ezproxy.kazatu.kz/127623.html</w:t>
        </w:r>
      </w:hyperlink>
    </w:p>
    <w:p w14:paraId="29899C6F"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Chaves, M., Picoli, M., &amp; Sanches, I. (2020). Recent applications of Landsat 8/OLI and Sentinel-2/MSI for land use and land cover mapping: A systematic review. </w:t>
      </w:r>
      <w:r w:rsidRPr="00C903F1">
        <w:rPr>
          <w:rStyle w:val="af"/>
          <w:rFonts w:eastAsiaTheme="majorEastAsia"/>
          <w:sz w:val="28"/>
          <w:szCs w:val="28"/>
        </w:rPr>
        <w:t>Remote Sensing, 12</w:t>
      </w:r>
      <w:r w:rsidRPr="00C903F1">
        <w:rPr>
          <w:sz w:val="28"/>
          <w:szCs w:val="28"/>
        </w:rPr>
        <w:t xml:space="preserve">(18), 3062. </w:t>
      </w:r>
      <w:hyperlink r:id="rId260" w:tgtFrame="_new" w:history="1">
        <w:r w:rsidRPr="00C903F1">
          <w:rPr>
            <w:rStyle w:val="a9"/>
            <w:sz w:val="28"/>
            <w:szCs w:val="28"/>
          </w:rPr>
          <w:t>https://doi.org/10.3390/rs12183062</w:t>
        </w:r>
      </w:hyperlink>
    </w:p>
    <w:p w14:paraId="1F43161C"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Tran, T., Reef, R., &amp; Zhu, X. (2022). A review of spectral indices for mangrove remote sensing. </w:t>
      </w:r>
      <w:r w:rsidRPr="00C903F1">
        <w:rPr>
          <w:rStyle w:val="af"/>
          <w:rFonts w:eastAsiaTheme="majorEastAsia"/>
          <w:sz w:val="28"/>
          <w:szCs w:val="28"/>
        </w:rPr>
        <w:t>Remote Sensing, 14</w:t>
      </w:r>
      <w:r w:rsidRPr="00C903F1">
        <w:rPr>
          <w:sz w:val="28"/>
          <w:szCs w:val="28"/>
        </w:rPr>
        <w:t xml:space="preserve">(19), 4868. </w:t>
      </w:r>
      <w:hyperlink r:id="rId261" w:tgtFrame="_new" w:history="1">
        <w:r w:rsidRPr="00C903F1">
          <w:rPr>
            <w:rStyle w:val="a9"/>
            <w:sz w:val="28"/>
            <w:szCs w:val="28"/>
          </w:rPr>
          <w:t>https://doi.org/10.3390/rs14194868</w:t>
        </w:r>
      </w:hyperlink>
    </w:p>
    <w:p w14:paraId="6BB3E418"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Цычуева, Н. Ю., Карабкина, Н. Н., &amp; Малахов, Д. В. (2017). </w:t>
      </w:r>
      <w:r w:rsidRPr="00C903F1">
        <w:rPr>
          <w:rStyle w:val="af"/>
          <w:rFonts w:eastAsiaTheme="majorEastAsia"/>
          <w:sz w:val="28"/>
          <w:szCs w:val="28"/>
        </w:rPr>
        <w:t>Методы космического мониторинга сельскохозяйственного производства в Казахстане</w:t>
      </w:r>
      <w:r w:rsidRPr="00C903F1">
        <w:rPr>
          <w:sz w:val="28"/>
          <w:szCs w:val="28"/>
        </w:rPr>
        <w:t>. Белорусский Космический Конгресс. Минск.</w:t>
      </w:r>
      <w:r w:rsidRPr="00C903F1">
        <w:rPr>
          <w:rFonts w:eastAsiaTheme="minorHAnsi"/>
          <w:kern w:val="2"/>
          <w:sz w:val="28"/>
          <w:szCs w:val="28"/>
          <w:lang w:eastAsia="en-US"/>
          <w14:ligatures w14:val="standardContextual"/>
        </w:rPr>
        <w:t xml:space="preserve"> </w:t>
      </w:r>
      <w:r w:rsidRPr="00C903F1">
        <w:rPr>
          <w:sz w:val="28"/>
          <w:szCs w:val="28"/>
        </w:rPr>
        <w:t xml:space="preserve">URL: </w:t>
      </w:r>
      <w:hyperlink r:id="rId262" w:tgtFrame="_new" w:history="1">
        <w:r w:rsidRPr="00C903F1">
          <w:rPr>
            <w:rStyle w:val="a9"/>
            <w:sz w:val="28"/>
            <w:szCs w:val="28"/>
          </w:rPr>
          <w:t>https://pps.kaznu.kz/kz/Main/FileShow2/110294/94/3/1/2017</w:t>
        </w:r>
      </w:hyperlink>
    </w:p>
    <w:p w14:paraId="6F426833" w14:textId="77777777" w:rsidR="005A2EE8" w:rsidRPr="00726766"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Токарева О.С., Пасько О.А., Маджид С.М., &amp; Кабраль П. (2020). Мониторинг состояния растительного покрова территории центрального Ирака с использованием спутниковых данных LANDSAT-8. Известия Томского политехнического университета. Инжиниринг георесурсов, 331 (6), 19-31. </w:t>
      </w:r>
      <w:bookmarkStart w:id="144" w:name="_Hlk206522017"/>
      <w:bookmarkStart w:id="145" w:name="_Hlk206512409"/>
      <w:r w:rsidRPr="00C903F1">
        <w:rPr>
          <w:sz w:val="28"/>
          <w:szCs w:val="28"/>
          <w:lang w:val="en-US"/>
        </w:rPr>
        <w:t>URL</w:t>
      </w:r>
      <w:r w:rsidRPr="00726766">
        <w:rPr>
          <w:sz w:val="28"/>
          <w:szCs w:val="28"/>
        </w:rPr>
        <w:t>:</w:t>
      </w:r>
      <w:bookmarkEnd w:id="144"/>
      <w:r w:rsidRPr="00726766">
        <w:rPr>
          <w:sz w:val="28"/>
          <w:szCs w:val="28"/>
        </w:rPr>
        <w:t xml:space="preserve"> </w:t>
      </w:r>
      <w:bookmarkEnd w:id="145"/>
      <w:r w:rsidRPr="00C903F1">
        <w:rPr>
          <w:sz w:val="28"/>
          <w:szCs w:val="28"/>
        </w:rPr>
        <w:fldChar w:fldCharType="begin"/>
      </w:r>
      <w:r w:rsidRPr="00C903F1">
        <w:rPr>
          <w:sz w:val="28"/>
          <w:szCs w:val="28"/>
          <w:lang w:val="en-US"/>
        </w:rPr>
        <w:instrText>HYPERLINK</w:instrText>
      </w:r>
      <w:r w:rsidRPr="00726766">
        <w:rPr>
          <w:sz w:val="28"/>
          <w:szCs w:val="28"/>
        </w:rPr>
        <w:instrText xml:space="preserve"> "</w:instrText>
      </w:r>
      <w:r w:rsidRPr="00C903F1">
        <w:rPr>
          <w:sz w:val="28"/>
          <w:szCs w:val="28"/>
          <w:lang w:val="en-US"/>
        </w:rPr>
        <w:instrText>https</w:instrText>
      </w:r>
      <w:r w:rsidRPr="00726766">
        <w:rPr>
          <w:sz w:val="28"/>
          <w:szCs w:val="28"/>
        </w:rPr>
        <w:instrText>://</w:instrText>
      </w:r>
      <w:r w:rsidRPr="00C903F1">
        <w:rPr>
          <w:sz w:val="28"/>
          <w:szCs w:val="28"/>
          <w:lang w:val="en-US"/>
        </w:rPr>
        <w:instrText>cyberleninka</w:instrText>
      </w:r>
      <w:r w:rsidRPr="00726766">
        <w:rPr>
          <w:sz w:val="28"/>
          <w:szCs w:val="28"/>
        </w:rPr>
        <w:instrText>.</w:instrText>
      </w:r>
      <w:r w:rsidRPr="00C903F1">
        <w:rPr>
          <w:sz w:val="28"/>
          <w:szCs w:val="28"/>
          <w:lang w:val="en-US"/>
        </w:rPr>
        <w:instrText>ru</w:instrText>
      </w:r>
      <w:r w:rsidRPr="00726766">
        <w:rPr>
          <w:sz w:val="28"/>
          <w:szCs w:val="28"/>
        </w:rPr>
        <w:instrText>/</w:instrText>
      </w:r>
      <w:r w:rsidRPr="00C903F1">
        <w:rPr>
          <w:sz w:val="28"/>
          <w:szCs w:val="28"/>
          <w:lang w:val="en-US"/>
        </w:rPr>
        <w:instrText>article</w:instrText>
      </w:r>
      <w:r w:rsidRPr="00726766">
        <w:rPr>
          <w:sz w:val="28"/>
          <w:szCs w:val="28"/>
        </w:rPr>
        <w:instrText>/</w:instrText>
      </w:r>
      <w:r w:rsidRPr="00C903F1">
        <w:rPr>
          <w:sz w:val="28"/>
          <w:szCs w:val="28"/>
          <w:lang w:val="en-US"/>
        </w:rPr>
        <w:instrText>n</w:instrText>
      </w:r>
      <w:r w:rsidRPr="00726766">
        <w:rPr>
          <w:sz w:val="28"/>
          <w:szCs w:val="28"/>
        </w:rPr>
        <w:instrText>/</w:instrText>
      </w:r>
      <w:r w:rsidRPr="00C903F1">
        <w:rPr>
          <w:sz w:val="28"/>
          <w:szCs w:val="28"/>
          <w:lang w:val="en-US"/>
        </w:rPr>
        <w:instrText>monitoring</w:instrText>
      </w:r>
      <w:r w:rsidRPr="00726766">
        <w:rPr>
          <w:sz w:val="28"/>
          <w:szCs w:val="28"/>
        </w:rPr>
        <w:instrText>-</w:instrText>
      </w:r>
      <w:r w:rsidRPr="00C903F1">
        <w:rPr>
          <w:sz w:val="28"/>
          <w:szCs w:val="28"/>
          <w:lang w:val="en-US"/>
        </w:rPr>
        <w:instrText>sostoyaniya</w:instrText>
      </w:r>
      <w:r w:rsidRPr="00726766">
        <w:rPr>
          <w:sz w:val="28"/>
          <w:szCs w:val="28"/>
        </w:rPr>
        <w:instrText>-</w:instrText>
      </w:r>
      <w:r w:rsidRPr="00C903F1">
        <w:rPr>
          <w:sz w:val="28"/>
          <w:szCs w:val="28"/>
          <w:lang w:val="en-US"/>
        </w:rPr>
        <w:instrText>rastitelnogo</w:instrText>
      </w:r>
      <w:r w:rsidRPr="00726766">
        <w:rPr>
          <w:sz w:val="28"/>
          <w:szCs w:val="28"/>
        </w:rPr>
        <w:instrText>-</w:instrText>
      </w:r>
      <w:r w:rsidRPr="00C903F1">
        <w:rPr>
          <w:sz w:val="28"/>
          <w:szCs w:val="28"/>
          <w:lang w:val="en-US"/>
        </w:rPr>
        <w:instrText>pokrova</w:instrText>
      </w:r>
      <w:r w:rsidRPr="00726766">
        <w:rPr>
          <w:sz w:val="28"/>
          <w:szCs w:val="28"/>
        </w:rPr>
        <w:instrText>-</w:instrText>
      </w:r>
      <w:r w:rsidRPr="00C903F1">
        <w:rPr>
          <w:sz w:val="28"/>
          <w:szCs w:val="28"/>
          <w:lang w:val="en-US"/>
        </w:rPr>
        <w:instrText>territorii</w:instrText>
      </w:r>
      <w:r w:rsidRPr="00726766">
        <w:rPr>
          <w:sz w:val="28"/>
          <w:szCs w:val="28"/>
        </w:rPr>
        <w:instrText>-</w:instrText>
      </w:r>
      <w:r w:rsidRPr="00C903F1">
        <w:rPr>
          <w:sz w:val="28"/>
          <w:szCs w:val="28"/>
          <w:lang w:val="en-US"/>
        </w:rPr>
        <w:instrText>tsentralnogo</w:instrText>
      </w:r>
      <w:r w:rsidRPr="00726766">
        <w:rPr>
          <w:sz w:val="28"/>
          <w:szCs w:val="28"/>
        </w:rPr>
        <w:instrText>-</w:instrText>
      </w:r>
      <w:r w:rsidRPr="00C903F1">
        <w:rPr>
          <w:sz w:val="28"/>
          <w:szCs w:val="28"/>
          <w:lang w:val="en-US"/>
        </w:rPr>
        <w:instrText>iraka</w:instrText>
      </w:r>
      <w:r w:rsidRPr="00726766">
        <w:rPr>
          <w:sz w:val="28"/>
          <w:szCs w:val="28"/>
        </w:rPr>
        <w:instrText>-</w:instrText>
      </w:r>
      <w:r w:rsidRPr="00C903F1">
        <w:rPr>
          <w:sz w:val="28"/>
          <w:szCs w:val="28"/>
          <w:lang w:val="en-US"/>
        </w:rPr>
        <w:instrText>s</w:instrText>
      </w:r>
      <w:r w:rsidRPr="00726766">
        <w:rPr>
          <w:sz w:val="28"/>
          <w:szCs w:val="28"/>
        </w:rPr>
        <w:instrText>-</w:instrText>
      </w:r>
      <w:r w:rsidRPr="00C903F1">
        <w:rPr>
          <w:sz w:val="28"/>
          <w:szCs w:val="28"/>
          <w:lang w:val="en-US"/>
        </w:rPr>
        <w:instrText>ispolzovaniem</w:instrText>
      </w:r>
      <w:r w:rsidRPr="00726766">
        <w:rPr>
          <w:sz w:val="28"/>
          <w:szCs w:val="28"/>
        </w:rPr>
        <w:instrText>-</w:instrText>
      </w:r>
      <w:r w:rsidRPr="00C903F1">
        <w:rPr>
          <w:sz w:val="28"/>
          <w:szCs w:val="28"/>
          <w:lang w:val="en-US"/>
        </w:rPr>
        <w:instrText>sputnikovyh</w:instrText>
      </w:r>
      <w:r w:rsidRPr="00726766">
        <w:rPr>
          <w:sz w:val="28"/>
          <w:szCs w:val="28"/>
        </w:rPr>
        <w:instrText>-</w:instrText>
      </w:r>
      <w:r w:rsidRPr="00C903F1">
        <w:rPr>
          <w:sz w:val="28"/>
          <w:szCs w:val="28"/>
          <w:lang w:val="en-US"/>
        </w:rPr>
        <w:instrText>dannyh</w:instrText>
      </w:r>
      <w:r w:rsidRPr="00726766">
        <w:rPr>
          <w:sz w:val="28"/>
          <w:szCs w:val="28"/>
        </w:rPr>
        <w:instrText>-</w:instrText>
      </w:r>
      <w:r w:rsidRPr="00C903F1">
        <w:rPr>
          <w:sz w:val="28"/>
          <w:szCs w:val="28"/>
          <w:lang w:val="en-US"/>
        </w:rPr>
        <w:instrText>landsat</w:instrText>
      </w:r>
      <w:r w:rsidRPr="00726766">
        <w:rPr>
          <w:sz w:val="28"/>
          <w:szCs w:val="28"/>
        </w:rPr>
        <w:instrText>-8"</w:instrText>
      </w:r>
      <w:r w:rsidRPr="00C903F1">
        <w:rPr>
          <w:sz w:val="28"/>
          <w:szCs w:val="28"/>
        </w:rPr>
        <w:fldChar w:fldCharType="separate"/>
      </w:r>
      <w:r w:rsidRPr="00C903F1">
        <w:rPr>
          <w:rStyle w:val="a9"/>
          <w:sz w:val="28"/>
          <w:szCs w:val="28"/>
          <w:lang w:val="en-US"/>
        </w:rPr>
        <w:t>https</w:t>
      </w:r>
      <w:r w:rsidRPr="00726766">
        <w:rPr>
          <w:rStyle w:val="a9"/>
          <w:sz w:val="28"/>
          <w:szCs w:val="28"/>
        </w:rPr>
        <w:t>://</w:t>
      </w:r>
      <w:r w:rsidRPr="00C903F1">
        <w:rPr>
          <w:rStyle w:val="a9"/>
          <w:sz w:val="28"/>
          <w:szCs w:val="28"/>
          <w:lang w:val="en-US"/>
        </w:rPr>
        <w:t>cyberleninka</w:t>
      </w:r>
      <w:r w:rsidRPr="00726766">
        <w:rPr>
          <w:rStyle w:val="a9"/>
          <w:sz w:val="28"/>
          <w:szCs w:val="28"/>
        </w:rPr>
        <w:t>.</w:t>
      </w:r>
      <w:r w:rsidRPr="00C903F1">
        <w:rPr>
          <w:rStyle w:val="a9"/>
          <w:sz w:val="28"/>
          <w:szCs w:val="28"/>
          <w:lang w:val="en-US"/>
        </w:rPr>
        <w:t>ru</w:t>
      </w:r>
      <w:r w:rsidRPr="00726766">
        <w:rPr>
          <w:rStyle w:val="a9"/>
          <w:sz w:val="28"/>
          <w:szCs w:val="28"/>
        </w:rPr>
        <w:t>/</w:t>
      </w:r>
      <w:r w:rsidRPr="00C903F1">
        <w:rPr>
          <w:rStyle w:val="a9"/>
          <w:sz w:val="28"/>
          <w:szCs w:val="28"/>
          <w:lang w:val="en-US"/>
        </w:rPr>
        <w:t>article</w:t>
      </w:r>
      <w:r w:rsidRPr="00726766">
        <w:rPr>
          <w:rStyle w:val="a9"/>
          <w:sz w:val="28"/>
          <w:szCs w:val="28"/>
        </w:rPr>
        <w:t>/</w:t>
      </w:r>
      <w:r w:rsidRPr="00C903F1">
        <w:rPr>
          <w:rStyle w:val="a9"/>
          <w:sz w:val="28"/>
          <w:szCs w:val="28"/>
          <w:lang w:val="en-US"/>
        </w:rPr>
        <w:t>n</w:t>
      </w:r>
      <w:r w:rsidRPr="00726766">
        <w:rPr>
          <w:rStyle w:val="a9"/>
          <w:sz w:val="28"/>
          <w:szCs w:val="28"/>
        </w:rPr>
        <w:t>/</w:t>
      </w:r>
      <w:r w:rsidRPr="00C903F1">
        <w:rPr>
          <w:rStyle w:val="a9"/>
          <w:sz w:val="28"/>
          <w:szCs w:val="28"/>
          <w:lang w:val="en-US"/>
        </w:rPr>
        <w:t>monitoring</w:t>
      </w:r>
      <w:r w:rsidRPr="00726766">
        <w:rPr>
          <w:rStyle w:val="a9"/>
          <w:sz w:val="28"/>
          <w:szCs w:val="28"/>
        </w:rPr>
        <w:t>-</w:t>
      </w:r>
      <w:r w:rsidRPr="00C903F1">
        <w:rPr>
          <w:rStyle w:val="a9"/>
          <w:sz w:val="28"/>
          <w:szCs w:val="28"/>
          <w:lang w:val="en-US"/>
        </w:rPr>
        <w:t>sostoyaniya</w:t>
      </w:r>
      <w:r w:rsidRPr="00726766">
        <w:rPr>
          <w:rStyle w:val="a9"/>
          <w:sz w:val="28"/>
          <w:szCs w:val="28"/>
        </w:rPr>
        <w:t>-</w:t>
      </w:r>
      <w:r w:rsidRPr="00C903F1">
        <w:rPr>
          <w:rStyle w:val="a9"/>
          <w:sz w:val="28"/>
          <w:szCs w:val="28"/>
          <w:lang w:val="en-US"/>
        </w:rPr>
        <w:t>rastitelnogo</w:t>
      </w:r>
      <w:r w:rsidRPr="00726766">
        <w:rPr>
          <w:rStyle w:val="a9"/>
          <w:sz w:val="28"/>
          <w:szCs w:val="28"/>
        </w:rPr>
        <w:t>-</w:t>
      </w:r>
      <w:r w:rsidRPr="00C903F1">
        <w:rPr>
          <w:rStyle w:val="a9"/>
          <w:sz w:val="28"/>
          <w:szCs w:val="28"/>
          <w:lang w:val="en-US"/>
        </w:rPr>
        <w:t>pokrova</w:t>
      </w:r>
      <w:r w:rsidRPr="00726766">
        <w:rPr>
          <w:rStyle w:val="a9"/>
          <w:sz w:val="28"/>
          <w:szCs w:val="28"/>
        </w:rPr>
        <w:t>-</w:t>
      </w:r>
      <w:r w:rsidRPr="00C903F1">
        <w:rPr>
          <w:rStyle w:val="a9"/>
          <w:sz w:val="28"/>
          <w:szCs w:val="28"/>
          <w:lang w:val="en-US"/>
        </w:rPr>
        <w:t>territorii</w:t>
      </w:r>
      <w:r w:rsidRPr="00726766">
        <w:rPr>
          <w:rStyle w:val="a9"/>
          <w:sz w:val="28"/>
          <w:szCs w:val="28"/>
        </w:rPr>
        <w:t>-</w:t>
      </w:r>
      <w:r w:rsidRPr="00C903F1">
        <w:rPr>
          <w:rStyle w:val="a9"/>
          <w:sz w:val="28"/>
          <w:szCs w:val="28"/>
          <w:lang w:val="en-US"/>
        </w:rPr>
        <w:t>tsentralnogo</w:t>
      </w:r>
      <w:r w:rsidRPr="00726766">
        <w:rPr>
          <w:rStyle w:val="a9"/>
          <w:sz w:val="28"/>
          <w:szCs w:val="28"/>
        </w:rPr>
        <w:t>-</w:t>
      </w:r>
      <w:r w:rsidRPr="00C903F1">
        <w:rPr>
          <w:rStyle w:val="a9"/>
          <w:sz w:val="28"/>
          <w:szCs w:val="28"/>
          <w:lang w:val="en-US"/>
        </w:rPr>
        <w:t>iraka</w:t>
      </w:r>
      <w:r w:rsidRPr="00726766">
        <w:rPr>
          <w:rStyle w:val="a9"/>
          <w:sz w:val="28"/>
          <w:szCs w:val="28"/>
        </w:rPr>
        <w:t>-</w:t>
      </w:r>
      <w:r w:rsidRPr="00C903F1">
        <w:rPr>
          <w:rStyle w:val="a9"/>
          <w:sz w:val="28"/>
          <w:szCs w:val="28"/>
          <w:lang w:val="en-US"/>
        </w:rPr>
        <w:t>s</w:t>
      </w:r>
      <w:r w:rsidRPr="00726766">
        <w:rPr>
          <w:rStyle w:val="a9"/>
          <w:sz w:val="28"/>
          <w:szCs w:val="28"/>
        </w:rPr>
        <w:t>-</w:t>
      </w:r>
      <w:r w:rsidRPr="00C903F1">
        <w:rPr>
          <w:rStyle w:val="a9"/>
          <w:sz w:val="28"/>
          <w:szCs w:val="28"/>
          <w:lang w:val="en-US"/>
        </w:rPr>
        <w:t>ispolzovaniem</w:t>
      </w:r>
      <w:r w:rsidRPr="00726766">
        <w:rPr>
          <w:rStyle w:val="a9"/>
          <w:sz w:val="28"/>
          <w:szCs w:val="28"/>
        </w:rPr>
        <w:t>-</w:t>
      </w:r>
      <w:r w:rsidRPr="00C903F1">
        <w:rPr>
          <w:rStyle w:val="a9"/>
          <w:sz w:val="28"/>
          <w:szCs w:val="28"/>
          <w:lang w:val="en-US"/>
        </w:rPr>
        <w:t>sputnikovyh</w:t>
      </w:r>
      <w:r w:rsidRPr="00726766">
        <w:rPr>
          <w:rStyle w:val="a9"/>
          <w:sz w:val="28"/>
          <w:szCs w:val="28"/>
        </w:rPr>
        <w:t>-</w:t>
      </w:r>
      <w:r w:rsidRPr="00C903F1">
        <w:rPr>
          <w:rStyle w:val="a9"/>
          <w:sz w:val="28"/>
          <w:szCs w:val="28"/>
          <w:lang w:val="en-US"/>
        </w:rPr>
        <w:t>dannyh</w:t>
      </w:r>
      <w:r w:rsidRPr="00726766">
        <w:rPr>
          <w:rStyle w:val="a9"/>
          <w:sz w:val="28"/>
          <w:szCs w:val="28"/>
        </w:rPr>
        <w:t>-</w:t>
      </w:r>
      <w:r w:rsidRPr="00C903F1">
        <w:rPr>
          <w:rStyle w:val="a9"/>
          <w:sz w:val="28"/>
          <w:szCs w:val="28"/>
          <w:lang w:val="en-US"/>
        </w:rPr>
        <w:t>landsat</w:t>
      </w:r>
      <w:r w:rsidRPr="00726766">
        <w:rPr>
          <w:rStyle w:val="a9"/>
          <w:sz w:val="28"/>
          <w:szCs w:val="28"/>
        </w:rPr>
        <w:t>-8</w:t>
      </w:r>
      <w:r w:rsidRPr="00C903F1">
        <w:rPr>
          <w:sz w:val="28"/>
          <w:szCs w:val="28"/>
        </w:rPr>
        <w:fldChar w:fldCharType="end"/>
      </w:r>
      <w:r w:rsidRPr="00726766">
        <w:rPr>
          <w:sz w:val="28"/>
          <w:szCs w:val="28"/>
        </w:rPr>
        <w:t xml:space="preserve"> </w:t>
      </w:r>
    </w:p>
    <w:p w14:paraId="61A4538D" w14:textId="77777777" w:rsidR="00283C6C" w:rsidRPr="00C903F1" w:rsidRDefault="00283C6C"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Fadl, M. E., AbdelRahman, M. A. E., El-Desoky, A. I., &amp; Sayed, Y. A. (2024). Assessing soil productivity potential in arid region using remote sensing vegetation indices. </w:t>
      </w:r>
      <w:r w:rsidRPr="00C903F1">
        <w:rPr>
          <w:i/>
          <w:iCs/>
          <w:sz w:val="28"/>
          <w:szCs w:val="28"/>
        </w:rPr>
        <w:t>Journal of Arid Environments, 222</w:t>
      </w:r>
      <w:r w:rsidRPr="00C903F1">
        <w:rPr>
          <w:sz w:val="28"/>
          <w:szCs w:val="28"/>
        </w:rPr>
        <w:t xml:space="preserve">, 105166. </w:t>
      </w:r>
      <w:hyperlink r:id="rId263" w:tgtFrame="_new" w:history="1">
        <w:r w:rsidRPr="00C903F1">
          <w:rPr>
            <w:rStyle w:val="a9"/>
            <w:sz w:val="28"/>
            <w:szCs w:val="28"/>
          </w:rPr>
          <w:t>https://doi.org/10.1016/j.jaridenv.2024.105166</w:t>
        </w:r>
      </w:hyperlink>
      <w:r w:rsidRPr="00C903F1">
        <w:rPr>
          <w:sz w:val="28"/>
          <w:szCs w:val="28"/>
          <w:lang w:val="en-US"/>
        </w:rPr>
        <w:t xml:space="preserve"> </w:t>
      </w:r>
    </w:p>
    <w:p w14:paraId="78263F21"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Катаев, М. Ю., &amp; Бекеров, А. А. (2017). Методика обнаружения водных объектов по многоспектральным спутниковым измерениям. </w:t>
      </w:r>
      <w:r w:rsidRPr="00C903F1">
        <w:rPr>
          <w:rStyle w:val="af"/>
          <w:rFonts w:eastAsiaTheme="majorEastAsia"/>
          <w:sz w:val="28"/>
          <w:szCs w:val="28"/>
        </w:rPr>
        <w:t>Доклады ТУСУРа, 20</w:t>
      </w:r>
      <w:r w:rsidRPr="00C903F1">
        <w:rPr>
          <w:sz w:val="28"/>
          <w:szCs w:val="28"/>
        </w:rPr>
        <w:t>(4), 32</w:t>
      </w:r>
      <w:r w:rsidR="006663F9">
        <w:rPr>
          <w:sz w:val="28"/>
          <w:szCs w:val="28"/>
          <w:lang w:val="kk-KZ"/>
        </w:rPr>
        <w:t>-</w:t>
      </w:r>
      <w:r w:rsidRPr="00C903F1">
        <w:rPr>
          <w:sz w:val="28"/>
          <w:szCs w:val="28"/>
        </w:rPr>
        <w:t xml:space="preserve">37. URL: </w:t>
      </w:r>
      <w:hyperlink r:id="rId264" w:history="1">
        <w:r w:rsidRPr="00C903F1">
          <w:rPr>
            <w:rStyle w:val="a9"/>
            <w:sz w:val="28"/>
            <w:szCs w:val="28"/>
          </w:rPr>
          <w:t>https://cyberleninka.ru/article/n/metodika-obnaruzheniya-vodnyh-obektov-po-mnogospektralnym-sputnikovym-izmereniyam</w:t>
        </w:r>
      </w:hyperlink>
      <w:r w:rsidRPr="00C903F1">
        <w:rPr>
          <w:sz w:val="28"/>
          <w:szCs w:val="28"/>
        </w:rPr>
        <w:t xml:space="preserve"> </w:t>
      </w:r>
    </w:p>
    <w:p w14:paraId="6E50DF4E"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Труфляк, Е. В., Курченко, Н. Ю., Тенеков, А. А., &amp; Якушев, В. В. (2021). </w:t>
      </w:r>
      <w:r w:rsidRPr="00C903F1">
        <w:rPr>
          <w:rStyle w:val="af"/>
          <w:rFonts w:eastAsiaTheme="majorEastAsia"/>
          <w:sz w:val="28"/>
          <w:szCs w:val="28"/>
        </w:rPr>
        <w:t>Точное сельское хозяйство: Учебник для вузов</w:t>
      </w:r>
      <w:r w:rsidRPr="00C903F1">
        <w:rPr>
          <w:sz w:val="28"/>
          <w:szCs w:val="28"/>
        </w:rPr>
        <w:t xml:space="preserve"> (2-е изд.). Санкт-Петербург: Лань. </w:t>
      </w:r>
      <w:proofErr w:type="gramStart"/>
      <w:r w:rsidRPr="00C903F1">
        <w:rPr>
          <w:sz w:val="28"/>
          <w:szCs w:val="28"/>
        </w:rPr>
        <w:t xml:space="preserve">URL:  </w:t>
      </w:r>
      <w:hyperlink r:id="rId265" w:history="1">
        <w:r w:rsidRPr="00C903F1">
          <w:rPr>
            <w:rStyle w:val="a9"/>
            <w:sz w:val="28"/>
            <w:szCs w:val="28"/>
          </w:rPr>
          <w:t>https://e.lanbook.com/book/151671</w:t>
        </w:r>
        <w:proofErr w:type="gramEnd"/>
      </w:hyperlink>
      <w:r w:rsidRPr="00C903F1">
        <w:rPr>
          <w:sz w:val="28"/>
          <w:szCs w:val="28"/>
        </w:rPr>
        <w:t xml:space="preserve"> </w:t>
      </w:r>
    </w:p>
    <w:p w14:paraId="2F93992A"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lang w:val="en-US"/>
        </w:rPr>
      </w:pPr>
      <w:r w:rsidRPr="00C903F1">
        <w:rPr>
          <w:sz w:val="28"/>
          <w:szCs w:val="28"/>
          <w:lang w:val="en-US"/>
        </w:rPr>
        <w:t xml:space="preserve">Al-lami, A. K., Abbood, R. A., Al Maliki, A. A., &amp; Al-Ansari, N. (2021). Using vegetation indices for monitoring the spread of Nile Rose plant in the Tigris River within Wasit province, Iraq. </w:t>
      </w:r>
      <w:r w:rsidRPr="00C903F1">
        <w:rPr>
          <w:rStyle w:val="af"/>
          <w:rFonts w:eastAsiaTheme="majorEastAsia"/>
          <w:sz w:val="28"/>
          <w:szCs w:val="28"/>
          <w:lang w:val="en-US"/>
        </w:rPr>
        <w:t>Remote Sensing Applications: Society and Environment, 22</w:t>
      </w:r>
      <w:r w:rsidRPr="00C903F1">
        <w:rPr>
          <w:sz w:val="28"/>
          <w:szCs w:val="28"/>
          <w:lang w:val="en-US"/>
        </w:rPr>
        <w:t xml:space="preserve">, 100471. </w:t>
      </w:r>
      <w:hyperlink r:id="rId266" w:history="1">
        <w:r w:rsidRPr="00C903F1">
          <w:rPr>
            <w:rStyle w:val="a9"/>
            <w:sz w:val="28"/>
            <w:szCs w:val="28"/>
            <w:lang w:val="en-US"/>
          </w:rPr>
          <w:t>https://doi.org/10.1016/j.rsase.2021.100471</w:t>
        </w:r>
      </w:hyperlink>
      <w:r w:rsidRPr="00C903F1">
        <w:rPr>
          <w:sz w:val="28"/>
          <w:szCs w:val="28"/>
          <w:lang w:val="en-US"/>
        </w:rPr>
        <w:t xml:space="preserve"> </w:t>
      </w:r>
    </w:p>
    <w:p w14:paraId="4C67B467"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Naji, T. A. H. (2018). Study of vegetation cover distribution using DVI, PVI, WDVI indices with 2D-space plot. </w:t>
      </w:r>
      <w:r w:rsidRPr="00C903F1">
        <w:rPr>
          <w:rStyle w:val="af"/>
          <w:rFonts w:eastAsiaTheme="majorEastAsia"/>
          <w:sz w:val="28"/>
          <w:szCs w:val="28"/>
        </w:rPr>
        <w:t>IOP Conference Series: Journal of Physics, 1003</w:t>
      </w:r>
      <w:r w:rsidRPr="00C903F1">
        <w:rPr>
          <w:sz w:val="28"/>
          <w:szCs w:val="28"/>
        </w:rPr>
        <w:t xml:space="preserve">(1), 012083. </w:t>
      </w:r>
      <w:hyperlink r:id="rId267" w:history="1">
        <w:r w:rsidR="00EA3655" w:rsidRPr="00C903F1">
          <w:rPr>
            <w:rStyle w:val="a9"/>
            <w:sz w:val="28"/>
            <w:szCs w:val="28"/>
          </w:rPr>
          <w:t>https://doi.org/10.1088/1742-6596/1003/1/012083</w:t>
        </w:r>
      </w:hyperlink>
      <w:r w:rsidR="00EA3655" w:rsidRPr="00C903F1">
        <w:rPr>
          <w:sz w:val="28"/>
          <w:szCs w:val="28"/>
          <w:lang w:val="en-US"/>
        </w:rPr>
        <w:t xml:space="preserve"> </w:t>
      </w:r>
    </w:p>
    <w:p w14:paraId="4180AC95"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Xue, J., &amp; Su, B. (2017). Significant remote sensing vegetation indices: A review of developments and applications. </w:t>
      </w:r>
      <w:r w:rsidRPr="00C903F1">
        <w:rPr>
          <w:rStyle w:val="af"/>
          <w:rFonts w:eastAsiaTheme="majorEastAsia"/>
          <w:sz w:val="28"/>
          <w:szCs w:val="28"/>
        </w:rPr>
        <w:t>Journal of Sensors, 2017</w:t>
      </w:r>
      <w:r w:rsidRPr="00C903F1">
        <w:rPr>
          <w:sz w:val="28"/>
          <w:szCs w:val="28"/>
        </w:rPr>
        <w:t xml:space="preserve">, 1353691. </w:t>
      </w:r>
      <w:hyperlink r:id="rId268" w:tgtFrame="_new" w:history="1">
        <w:r w:rsidRPr="00C903F1">
          <w:rPr>
            <w:rStyle w:val="a9"/>
            <w:sz w:val="28"/>
            <w:szCs w:val="28"/>
          </w:rPr>
          <w:t>https://doi.org/10.1155/2017/1353691</w:t>
        </w:r>
      </w:hyperlink>
    </w:p>
    <w:p w14:paraId="0069AFD1"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lang w:val="en-US"/>
        </w:rPr>
      </w:pPr>
      <w:r w:rsidRPr="00C903F1">
        <w:rPr>
          <w:sz w:val="28"/>
          <w:szCs w:val="28"/>
          <w:lang w:val="en-US"/>
        </w:rPr>
        <w:t xml:space="preserve">Lao, C., Chen, J., Zhang, Z., Chen, Y., Chen, H., </w:t>
      </w:r>
      <w:proofErr w:type="gramStart"/>
      <w:r w:rsidRPr="00C903F1">
        <w:rPr>
          <w:sz w:val="28"/>
          <w:szCs w:val="28"/>
          <w:lang w:val="en-US"/>
        </w:rPr>
        <w:t>Gu</w:t>
      </w:r>
      <w:proofErr w:type="gramEnd"/>
      <w:r w:rsidRPr="00C903F1">
        <w:rPr>
          <w:sz w:val="28"/>
          <w:szCs w:val="28"/>
          <w:lang w:val="en-US"/>
        </w:rPr>
        <w:t xml:space="preserve">, X., Ning, J., Jin, J., &amp; Li, X. (2021). Predicting the contents of soil salt and major water-soluble ions with fractional-order derivative spectral indices and variable selection. </w:t>
      </w:r>
      <w:r w:rsidRPr="00C903F1">
        <w:rPr>
          <w:rStyle w:val="af"/>
          <w:rFonts w:eastAsiaTheme="majorEastAsia"/>
          <w:sz w:val="28"/>
          <w:szCs w:val="28"/>
          <w:lang w:val="en-US"/>
        </w:rPr>
        <w:t>Computers and Electronics in Agriculture, 182</w:t>
      </w:r>
      <w:r w:rsidRPr="00C903F1">
        <w:rPr>
          <w:sz w:val="28"/>
          <w:szCs w:val="28"/>
          <w:lang w:val="en-US"/>
        </w:rPr>
        <w:t xml:space="preserve">, 106031. </w:t>
      </w:r>
      <w:hyperlink r:id="rId269" w:tgtFrame="_new" w:history="1">
        <w:r w:rsidRPr="00C903F1">
          <w:rPr>
            <w:rStyle w:val="a9"/>
            <w:sz w:val="28"/>
            <w:szCs w:val="28"/>
            <w:lang w:val="en-US"/>
          </w:rPr>
          <w:t>https://doi.org/10.1016/j.compag.2021.106031</w:t>
        </w:r>
      </w:hyperlink>
    </w:p>
    <w:p w14:paraId="718A96AD"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Szigarski, C., Jagdhuber, T., Baur, M., Thiel, C., Parrens, M., Wigneron, J.-P., Piles, M., &amp; Entekhabi, D. (2018). Analysis of the radar vegetation index and potential improvements. </w:t>
      </w:r>
      <w:r w:rsidRPr="00C903F1">
        <w:rPr>
          <w:rStyle w:val="af"/>
          <w:rFonts w:eastAsiaTheme="majorEastAsia"/>
          <w:sz w:val="28"/>
          <w:szCs w:val="28"/>
          <w:lang w:val="en-US"/>
        </w:rPr>
        <w:t>Remote Sensing, 10</w:t>
      </w:r>
      <w:r w:rsidRPr="00C903F1">
        <w:rPr>
          <w:sz w:val="28"/>
          <w:szCs w:val="28"/>
          <w:lang w:val="en-US"/>
        </w:rPr>
        <w:t xml:space="preserve">(11), 1776. </w:t>
      </w:r>
      <w:hyperlink r:id="rId270" w:tgtFrame="_new" w:history="1">
        <w:r w:rsidRPr="00C903F1">
          <w:rPr>
            <w:rStyle w:val="a9"/>
            <w:sz w:val="28"/>
            <w:szCs w:val="28"/>
          </w:rPr>
          <w:t>https://doi.org/10.3390/rs10111776</w:t>
        </w:r>
      </w:hyperlink>
    </w:p>
    <w:p w14:paraId="6CC35C10"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Bai, S., Chen, Y., Fu, B., et al. (2025). Cropland suitability assessment: Evolution and outlooks. </w:t>
      </w:r>
      <w:r w:rsidRPr="00C903F1">
        <w:rPr>
          <w:rStyle w:val="af"/>
          <w:rFonts w:eastAsiaTheme="majorEastAsia"/>
          <w:sz w:val="28"/>
          <w:szCs w:val="28"/>
        </w:rPr>
        <w:t>Discover Sustainability, 6</w:t>
      </w:r>
      <w:r w:rsidRPr="00C903F1">
        <w:rPr>
          <w:sz w:val="28"/>
          <w:szCs w:val="28"/>
        </w:rPr>
        <w:t xml:space="preserve">, 773. </w:t>
      </w:r>
      <w:hyperlink r:id="rId271" w:tgtFrame="_new" w:history="1">
        <w:r w:rsidRPr="00C903F1">
          <w:rPr>
            <w:rStyle w:val="a9"/>
            <w:sz w:val="28"/>
            <w:szCs w:val="28"/>
          </w:rPr>
          <w:t>https://doi.org/10.1007/s43621-025-01712-w</w:t>
        </w:r>
      </w:hyperlink>
    </w:p>
    <w:p w14:paraId="1DAFCBB9"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Food and Agriculture Organization of the United Nations. (1976). </w:t>
      </w:r>
      <w:r w:rsidRPr="00C903F1">
        <w:rPr>
          <w:rStyle w:val="af"/>
          <w:rFonts w:eastAsiaTheme="majorEastAsia"/>
          <w:sz w:val="28"/>
          <w:szCs w:val="28"/>
          <w:lang w:val="en-US"/>
        </w:rPr>
        <w:t>A framework for land evaluation</w:t>
      </w:r>
      <w:r w:rsidRPr="00C903F1">
        <w:rPr>
          <w:sz w:val="28"/>
          <w:szCs w:val="28"/>
          <w:lang w:val="en-US"/>
        </w:rPr>
        <w:t xml:space="preserve"> (FAO Soils Bulletin 32). </w:t>
      </w:r>
      <w:r w:rsidRPr="00271DB1">
        <w:rPr>
          <w:sz w:val="28"/>
          <w:szCs w:val="28"/>
          <w:lang w:val="en-US"/>
        </w:rPr>
        <w:t xml:space="preserve">Rome: FAO. </w:t>
      </w:r>
      <w:hyperlink r:id="rId272" w:tgtFrame="_new" w:history="1">
        <w:r w:rsidRPr="00C903F1">
          <w:rPr>
            <w:rStyle w:val="a9"/>
            <w:sz w:val="28"/>
            <w:szCs w:val="28"/>
          </w:rPr>
          <w:t>https://www.fao.org/3/x5310e/x5310e04.htm</w:t>
        </w:r>
      </w:hyperlink>
    </w:p>
    <w:p w14:paraId="7C27400F"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Hoseini, Y., &amp; Kamrani, M. (2018). Using a fuzzy logic decision system to optimize the land suitability evaluation for a sprinkler irrigation method. </w:t>
      </w:r>
      <w:r w:rsidRPr="00C903F1">
        <w:rPr>
          <w:rStyle w:val="af"/>
          <w:rFonts w:eastAsiaTheme="majorEastAsia"/>
          <w:sz w:val="28"/>
          <w:szCs w:val="28"/>
        </w:rPr>
        <w:t>Outlook on Agriculture, 47</w:t>
      </w:r>
      <w:r w:rsidRPr="00C903F1">
        <w:rPr>
          <w:sz w:val="28"/>
          <w:szCs w:val="28"/>
        </w:rPr>
        <w:t xml:space="preserve">(4), 298–307. </w:t>
      </w:r>
      <w:hyperlink r:id="rId273" w:tgtFrame="_new" w:history="1">
        <w:r w:rsidRPr="00C903F1">
          <w:rPr>
            <w:rStyle w:val="a9"/>
            <w:sz w:val="28"/>
            <w:szCs w:val="28"/>
          </w:rPr>
          <w:t>https://doi.org/10.1177/0030727018798381</w:t>
        </w:r>
      </w:hyperlink>
    </w:p>
    <w:p w14:paraId="08D18713"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Mugiyo, H., Chimonyo, V. G. P., Sibanda, M., Kunz, R., Masemola, C. R., Modi, A. T., &amp; Mabhaudhi, T. (2021). Evaluation of land suitability methods with reference to neglected and underutilised crop species: A scoping review. </w:t>
      </w:r>
      <w:r w:rsidRPr="00C903F1">
        <w:rPr>
          <w:rStyle w:val="af"/>
          <w:rFonts w:eastAsiaTheme="majorEastAsia"/>
          <w:sz w:val="28"/>
          <w:szCs w:val="28"/>
        </w:rPr>
        <w:t>Land, 10</w:t>
      </w:r>
      <w:r w:rsidRPr="00C903F1">
        <w:rPr>
          <w:sz w:val="28"/>
          <w:szCs w:val="28"/>
        </w:rPr>
        <w:t xml:space="preserve">(2), 125. </w:t>
      </w:r>
      <w:hyperlink r:id="rId274" w:tgtFrame="_new" w:history="1">
        <w:r w:rsidRPr="00C903F1">
          <w:rPr>
            <w:rStyle w:val="a9"/>
            <w:sz w:val="28"/>
            <w:szCs w:val="28"/>
          </w:rPr>
          <w:t>https://doi.org/10.3390/land10020125</w:t>
        </w:r>
      </w:hyperlink>
    </w:p>
    <w:p w14:paraId="69378EAF" w14:textId="77777777" w:rsidR="005A2EE8" w:rsidRPr="00C903F1" w:rsidRDefault="005A2EE8"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Mendas, A., Mebrek, A., &amp; Mekranfar, Z. (2020). Comparison between two multicriteria methods for assessing land suitability for agriculture: Application in the area of Mleta in western part of Algeria. </w:t>
      </w:r>
      <w:r w:rsidRPr="00C903F1">
        <w:rPr>
          <w:rStyle w:val="af"/>
          <w:rFonts w:eastAsiaTheme="majorEastAsia"/>
          <w:sz w:val="28"/>
          <w:szCs w:val="28"/>
        </w:rPr>
        <w:t>Environment, Development and Sustainability, 23</w:t>
      </w:r>
      <w:r w:rsidRPr="00C903F1">
        <w:rPr>
          <w:sz w:val="28"/>
          <w:szCs w:val="28"/>
        </w:rPr>
        <w:t xml:space="preserve">(7), 9076–9089. </w:t>
      </w:r>
      <w:hyperlink r:id="rId275" w:tgtFrame="_new" w:history="1">
        <w:r w:rsidRPr="00C903F1">
          <w:rPr>
            <w:rStyle w:val="a9"/>
            <w:sz w:val="28"/>
            <w:szCs w:val="28"/>
          </w:rPr>
          <w:t>https://doi.org/10.1007/s10668-020-01012-5</w:t>
        </w:r>
      </w:hyperlink>
    </w:p>
    <w:p w14:paraId="1369C4EA" w14:textId="77777777" w:rsidR="00D403F6" w:rsidRPr="00D403F6" w:rsidRDefault="00D403F6" w:rsidP="00826C5B">
      <w:pPr>
        <w:pStyle w:val="ae"/>
        <w:numPr>
          <w:ilvl w:val="0"/>
          <w:numId w:val="34"/>
        </w:numPr>
        <w:tabs>
          <w:tab w:val="left" w:pos="993"/>
          <w:tab w:val="left" w:pos="1276"/>
        </w:tabs>
        <w:spacing w:after="0" w:line="240" w:lineRule="auto"/>
        <w:ind w:left="0" w:firstLine="709"/>
        <w:jc w:val="both"/>
        <w:rPr>
          <w:sz w:val="28"/>
          <w:szCs w:val="28"/>
        </w:rPr>
      </w:pPr>
      <w:r w:rsidRPr="00D403F6">
        <w:rPr>
          <w:sz w:val="28"/>
          <w:szCs w:val="28"/>
          <w:lang w:val="en-US"/>
        </w:rPr>
        <w:t xml:space="preserve">Liu, M., &amp; Nijhuis, S. (2021). The application of advanced mapping methods and tools for spatial-visual analysis in landscape design practice. Sustainability, 13(14), 7952. </w:t>
      </w:r>
      <w:hyperlink r:id="rId276" w:history="1">
        <w:r w:rsidRPr="00071488">
          <w:rPr>
            <w:rStyle w:val="a9"/>
            <w:sz w:val="28"/>
            <w:szCs w:val="28"/>
            <w:lang w:val="en-US"/>
          </w:rPr>
          <w:t>https://doi.org/10.3390/su13147952</w:t>
        </w:r>
      </w:hyperlink>
    </w:p>
    <w:p w14:paraId="5BB409B7"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Даниярова, М. Т. (2020). Качественное состояние сельскохозяйственных земель РК. </w:t>
      </w:r>
      <w:r w:rsidRPr="00C903F1">
        <w:rPr>
          <w:rStyle w:val="af"/>
          <w:rFonts w:eastAsiaTheme="majorEastAsia"/>
          <w:sz w:val="28"/>
          <w:szCs w:val="28"/>
        </w:rPr>
        <w:t>Проблемы агрорынка</w:t>
      </w:r>
      <w:r w:rsidRPr="00C903F1">
        <w:rPr>
          <w:sz w:val="28"/>
          <w:szCs w:val="28"/>
        </w:rPr>
        <w:t xml:space="preserve">, (4), 183–190. </w:t>
      </w:r>
      <w:hyperlink r:id="rId277" w:tgtFrame="_new" w:history="1">
        <w:r w:rsidRPr="00C903F1">
          <w:rPr>
            <w:rStyle w:val="a9"/>
            <w:sz w:val="28"/>
            <w:szCs w:val="28"/>
          </w:rPr>
          <w:t>https://doi.org/10.46666/2020-4-2708-9991.23</w:t>
        </w:r>
      </w:hyperlink>
    </w:p>
    <w:p w14:paraId="24E5A0FA"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Maghami Moghim, F., Karimi, A., Bagheri-Bodaghabadi, M., Emami, H., &amp; Duraisamy, V. (2024). Evaluation of soil quality and land suitability in different management systems. </w:t>
      </w:r>
      <w:r w:rsidRPr="00C903F1">
        <w:rPr>
          <w:rStyle w:val="af"/>
          <w:rFonts w:eastAsiaTheme="majorEastAsia"/>
          <w:sz w:val="28"/>
          <w:szCs w:val="28"/>
        </w:rPr>
        <w:t>Archives of Agronomy and Soil Science, 70</w:t>
      </w:r>
      <w:r w:rsidRPr="00C903F1">
        <w:rPr>
          <w:sz w:val="28"/>
          <w:szCs w:val="28"/>
        </w:rPr>
        <w:t xml:space="preserve">(1), 1–19. </w:t>
      </w:r>
      <w:hyperlink r:id="rId278" w:tgtFrame="_new" w:history="1">
        <w:r w:rsidRPr="00C903F1">
          <w:rPr>
            <w:rStyle w:val="a9"/>
            <w:sz w:val="28"/>
            <w:szCs w:val="28"/>
          </w:rPr>
          <w:t>https://doi.org/10.1080/03650340.2023.2298851</w:t>
        </w:r>
      </w:hyperlink>
    </w:p>
    <w:p w14:paraId="185D5517"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Kumar, R., Ghosh, S., Patel, G. R., Singh, L. K., Mohanty, A. K., &amp; Singha, A. K. (2025). Mapping wheat potential: A GIS-based agro-land suitability analysis in Gujarat’s Bhal Region, Western India. </w:t>
      </w:r>
      <w:r w:rsidRPr="00C903F1">
        <w:rPr>
          <w:rStyle w:val="af"/>
          <w:rFonts w:eastAsiaTheme="majorEastAsia"/>
          <w:sz w:val="28"/>
          <w:szCs w:val="28"/>
        </w:rPr>
        <w:t>Frontiers in Agronomy, 7</w:t>
      </w:r>
      <w:r w:rsidRPr="00C903F1">
        <w:rPr>
          <w:sz w:val="28"/>
          <w:szCs w:val="28"/>
        </w:rPr>
        <w:t xml:space="preserve">, 1551494. </w:t>
      </w:r>
      <w:hyperlink r:id="rId279" w:history="1">
        <w:r w:rsidRPr="00C903F1">
          <w:rPr>
            <w:rStyle w:val="a9"/>
            <w:sz w:val="28"/>
            <w:szCs w:val="28"/>
          </w:rPr>
          <w:t>https://doi.org/10.3389/fagro.2025.1551494</w:t>
        </w:r>
      </w:hyperlink>
      <w:r w:rsidRPr="00C903F1">
        <w:rPr>
          <w:sz w:val="28"/>
          <w:szCs w:val="28"/>
        </w:rPr>
        <w:t xml:space="preserve"> </w:t>
      </w:r>
    </w:p>
    <w:p w14:paraId="4F9604A8"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Правительство Республики Казахстан. (2020). </w:t>
      </w:r>
      <w:r w:rsidRPr="00C903F1">
        <w:rPr>
          <w:rStyle w:val="af"/>
          <w:rFonts w:eastAsiaTheme="majorEastAsia"/>
          <w:sz w:val="28"/>
          <w:szCs w:val="28"/>
        </w:rPr>
        <w:t xml:space="preserve">Об утверждении Правил по оказанию государственных услуг в сфере земельных отношений. </w:t>
      </w:r>
      <w:r w:rsidRPr="00C903F1">
        <w:rPr>
          <w:sz w:val="28"/>
          <w:szCs w:val="28"/>
        </w:rPr>
        <w:t xml:space="preserve">Adilet. </w:t>
      </w:r>
      <w:hyperlink r:id="rId280" w:tgtFrame="_new" w:history="1">
        <w:r w:rsidRPr="00C903F1">
          <w:rPr>
            <w:rStyle w:val="a9"/>
            <w:sz w:val="28"/>
            <w:szCs w:val="28"/>
          </w:rPr>
          <w:t>https://adilet.zan.kz/rus/docs/V2000021366</w:t>
        </w:r>
      </w:hyperlink>
    </w:p>
    <w:p w14:paraId="493D8ECD"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Правительство Республики Казахстан. (2003). </w:t>
      </w:r>
      <w:r w:rsidRPr="00C903F1">
        <w:rPr>
          <w:rStyle w:val="af"/>
          <w:rFonts w:eastAsiaTheme="majorEastAsia"/>
          <w:sz w:val="28"/>
          <w:szCs w:val="28"/>
        </w:rPr>
        <w:t>Земельный кодекс Республики Казахстан (Статья 1. Земельный фонд Республики Казахстан)</w:t>
      </w:r>
      <w:r w:rsidRPr="00C903F1">
        <w:rPr>
          <w:sz w:val="28"/>
          <w:szCs w:val="28"/>
        </w:rPr>
        <w:t xml:space="preserve">. Adilet. </w:t>
      </w:r>
      <w:hyperlink r:id="rId281" w:tgtFrame="_new" w:history="1">
        <w:r w:rsidRPr="00C903F1">
          <w:rPr>
            <w:rStyle w:val="a9"/>
            <w:sz w:val="28"/>
            <w:szCs w:val="28"/>
          </w:rPr>
          <w:t>https://adilet.zan.kz/rus/docs/K030000442</w:t>
        </w:r>
      </w:hyperlink>
      <w:r w:rsidRPr="00C903F1">
        <w:rPr>
          <w:sz w:val="28"/>
          <w:szCs w:val="28"/>
        </w:rPr>
        <w:t>_</w:t>
      </w:r>
    </w:p>
    <w:p w14:paraId="599C2C48"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Министерство сельского хозяйства РК. (2023). </w:t>
      </w:r>
      <w:r w:rsidRPr="00C903F1">
        <w:rPr>
          <w:rStyle w:val="af"/>
          <w:rFonts w:eastAsiaTheme="majorEastAsia"/>
          <w:sz w:val="28"/>
          <w:szCs w:val="28"/>
        </w:rPr>
        <w:t>Сводный аналитический отчет о состоянии и использовании земель Республики Казахстан за 2023 год</w:t>
      </w:r>
      <w:r w:rsidRPr="00C903F1">
        <w:rPr>
          <w:sz w:val="28"/>
          <w:szCs w:val="28"/>
        </w:rPr>
        <w:t xml:space="preserve">. </w:t>
      </w:r>
      <w:hyperlink r:id="rId282" w:history="1">
        <w:r w:rsidRPr="00C903F1">
          <w:rPr>
            <w:rStyle w:val="a9"/>
            <w:sz w:val="28"/>
            <w:szCs w:val="28"/>
          </w:rPr>
          <w:t>https://www.gov.kz/memleket/entities/land/documents/details/667055?lang=ru</w:t>
        </w:r>
      </w:hyperlink>
      <w:r w:rsidRPr="00C903F1">
        <w:rPr>
          <w:sz w:val="28"/>
          <w:szCs w:val="28"/>
        </w:rPr>
        <w:t xml:space="preserve"> </w:t>
      </w:r>
    </w:p>
    <w:p w14:paraId="575BAFE1"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Министерство сельского хозяйства РК. (2023). </w:t>
      </w:r>
      <w:r w:rsidRPr="00C903F1">
        <w:rPr>
          <w:rStyle w:val="af"/>
          <w:rFonts w:eastAsiaTheme="majorEastAsia"/>
          <w:sz w:val="28"/>
          <w:szCs w:val="28"/>
        </w:rPr>
        <w:t>Приложение 46 к Методике по проведению крупномасштабных почвенных изысканий земель</w:t>
      </w:r>
      <w:r w:rsidRPr="00C903F1">
        <w:rPr>
          <w:sz w:val="28"/>
          <w:szCs w:val="28"/>
        </w:rPr>
        <w:t xml:space="preserve">. Adilet. </w:t>
      </w:r>
      <w:hyperlink r:id="rId283" w:tgtFrame="_new" w:history="1">
        <w:r w:rsidRPr="00C903F1">
          <w:rPr>
            <w:rStyle w:val="a9"/>
            <w:sz w:val="28"/>
            <w:szCs w:val="28"/>
          </w:rPr>
          <w:t>https://adilet.zan.kz/rus/docs/V2300031999</w:t>
        </w:r>
      </w:hyperlink>
    </w:p>
    <w:p w14:paraId="73772FE3"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Ермеков, Ф., Абдыгалиева, С., Джангарашева, Н., Омарбекова, А., Ахметкеримова, Г., &amp; Дабылова, Б. (2025). Земельно-ресурсный потенциал Северо-Казахстанской области. </w:t>
      </w:r>
      <w:r w:rsidRPr="00C903F1">
        <w:rPr>
          <w:i/>
          <w:iCs/>
          <w:sz w:val="28"/>
          <w:szCs w:val="28"/>
        </w:rPr>
        <w:t>Ізденістер, нәтижелер – Исследования, результаты, 1</w:t>
      </w:r>
      <w:r w:rsidRPr="00C903F1">
        <w:rPr>
          <w:sz w:val="28"/>
          <w:szCs w:val="28"/>
        </w:rPr>
        <w:t xml:space="preserve">(105), 236–247. </w:t>
      </w:r>
      <w:hyperlink r:id="rId284" w:tgtFrame="_new" w:history="1">
        <w:r w:rsidRPr="00C903F1">
          <w:rPr>
            <w:rStyle w:val="a9"/>
            <w:sz w:val="28"/>
            <w:szCs w:val="28"/>
          </w:rPr>
          <w:t>https://doi.org/10.37884/1-2025/28</w:t>
        </w:r>
      </w:hyperlink>
      <w:r w:rsidRPr="00C903F1">
        <w:rPr>
          <w:sz w:val="28"/>
          <w:szCs w:val="28"/>
        </w:rPr>
        <w:t xml:space="preserve"> </w:t>
      </w:r>
    </w:p>
    <w:p w14:paraId="3E751FE9"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United Nations. (n.d.). </w:t>
      </w:r>
      <w:r w:rsidRPr="00C903F1">
        <w:rPr>
          <w:rStyle w:val="af"/>
          <w:rFonts w:eastAsiaTheme="majorEastAsia"/>
          <w:sz w:val="28"/>
          <w:szCs w:val="28"/>
          <w:lang w:val="en-US"/>
        </w:rPr>
        <w:t>The 17 goals</w:t>
      </w:r>
      <w:r w:rsidRPr="00C903F1">
        <w:rPr>
          <w:sz w:val="28"/>
          <w:szCs w:val="28"/>
          <w:lang w:val="en-US"/>
        </w:rPr>
        <w:t xml:space="preserve">. United Nations Sustainable Development Goals. </w:t>
      </w:r>
      <w:hyperlink r:id="rId285" w:tgtFrame="_new" w:history="1">
        <w:r w:rsidRPr="00C903F1">
          <w:rPr>
            <w:rStyle w:val="a9"/>
            <w:sz w:val="28"/>
            <w:szCs w:val="28"/>
          </w:rPr>
          <w:t>https://sdgs.un.org/goals</w:t>
        </w:r>
      </w:hyperlink>
    </w:p>
    <w:p w14:paraId="2E55FEA5"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lang w:val="en-US"/>
        </w:rPr>
      </w:pPr>
      <w:r w:rsidRPr="00C903F1">
        <w:rPr>
          <w:sz w:val="28"/>
          <w:szCs w:val="28"/>
          <w:lang w:val="en-US"/>
        </w:rPr>
        <w:t xml:space="preserve">United Nations Convention to Combat Desertification. (n.d.). </w:t>
      </w:r>
      <w:r w:rsidRPr="00C903F1">
        <w:rPr>
          <w:rStyle w:val="af"/>
          <w:rFonts w:eastAsiaTheme="majorEastAsia"/>
          <w:sz w:val="28"/>
          <w:szCs w:val="28"/>
          <w:lang w:val="en-US"/>
        </w:rPr>
        <w:t>Land degradation neutrality overview</w:t>
      </w:r>
      <w:r w:rsidRPr="00C903F1">
        <w:rPr>
          <w:sz w:val="28"/>
          <w:szCs w:val="28"/>
          <w:lang w:val="en-US"/>
        </w:rPr>
        <w:t xml:space="preserve">. UNCCD. </w:t>
      </w:r>
      <w:hyperlink r:id="rId286" w:tgtFrame="_new" w:history="1">
        <w:r w:rsidRPr="00C903F1">
          <w:rPr>
            <w:rStyle w:val="a9"/>
            <w:sz w:val="28"/>
            <w:szCs w:val="28"/>
            <w:lang w:val="en-US"/>
          </w:rPr>
          <w:t>https://www.unccd.int/land-and-life/land-degradation-neutrality/overview</w:t>
        </w:r>
      </w:hyperlink>
    </w:p>
    <w:p w14:paraId="3416C0FB"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Feng, S., Zhao, W., Zhan, T., Yan, Y., &amp; Pereira, P. (2022). Land degradation neutrality: A review of progress and perspectives. </w:t>
      </w:r>
      <w:r w:rsidRPr="00C903F1">
        <w:rPr>
          <w:rStyle w:val="af"/>
          <w:rFonts w:eastAsiaTheme="majorEastAsia"/>
          <w:sz w:val="28"/>
          <w:szCs w:val="28"/>
        </w:rPr>
        <w:t>Ecological Indicators, 144</w:t>
      </w:r>
      <w:r w:rsidRPr="00C903F1">
        <w:rPr>
          <w:sz w:val="28"/>
          <w:szCs w:val="28"/>
        </w:rPr>
        <w:t xml:space="preserve">, 109530. </w:t>
      </w:r>
      <w:hyperlink r:id="rId287" w:tgtFrame="_new" w:history="1">
        <w:r w:rsidRPr="00C903F1">
          <w:rPr>
            <w:rStyle w:val="a9"/>
            <w:sz w:val="28"/>
            <w:szCs w:val="28"/>
          </w:rPr>
          <w:t>https://doi.org/10.1016/j.ecolind.2022.109530</w:t>
        </w:r>
      </w:hyperlink>
    </w:p>
    <w:p w14:paraId="67F62A22"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Усипбаев, Г. Б., Омарбекова, А. Д., Сагандыкова, Д. Н., &amp; Бегазимов, Д. Г. (2024). Анализ формирования земель сельскохозяйственного назначения в Казахстане. </w:t>
      </w:r>
      <w:r w:rsidRPr="00C903F1">
        <w:rPr>
          <w:i/>
          <w:iCs/>
          <w:sz w:val="28"/>
          <w:szCs w:val="28"/>
        </w:rPr>
        <w:t>Ізденістер, нәтижелер – Исследования, результаты, 4</w:t>
      </w:r>
      <w:r w:rsidRPr="00C903F1">
        <w:rPr>
          <w:sz w:val="28"/>
          <w:szCs w:val="28"/>
        </w:rPr>
        <w:t xml:space="preserve">(104), 358. </w:t>
      </w:r>
      <w:hyperlink r:id="rId288" w:tgtFrame="_new" w:history="1">
        <w:r w:rsidRPr="00C903F1">
          <w:rPr>
            <w:rStyle w:val="a9"/>
            <w:sz w:val="28"/>
            <w:szCs w:val="28"/>
          </w:rPr>
          <w:t>https://doi.org/10.37884/4-2024/37</w:t>
        </w:r>
      </w:hyperlink>
    </w:p>
    <w:p w14:paraId="69BB4918"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 Курманова, Г. К., &amp; Даниярова, М. Т. (2024). Роль информационного обеспечения при изъятии неиспользуемых земель. </w:t>
      </w:r>
      <w:r w:rsidRPr="00C903F1">
        <w:rPr>
          <w:rStyle w:val="af"/>
          <w:rFonts w:eastAsiaTheme="majorEastAsia"/>
          <w:sz w:val="28"/>
          <w:szCs w:val="28"/>
        </w:rPr>
        <w:t>Проблемы агрорынка</w:t>
      </w:r>
      <w:r w:rsidRPr="00C903F1">
        <w:rPr>
          <w:sz w:val="28"/>
          <w:szCs w:val="28"/>
        </w:rPr>
        <w:t xml:space="preserve">, (1), 163–173. </w:t>
      </w:r>
      <w:hyperlink r:id="rId289" w:tgtFrame="_new" w:history="1">
        <w:r w:rsidRPr="00C903F1">
          <w:rPr>
            <w:rStyle w:val="a9"/>
            <w:sz w:val="28"/>
            <w:szCs w:val="28"/>
          </w:rPr>
          <w:t>https://doi.org/10.46666/2024-1.2708-9991.14</w:t>
        </w:r>
      </w:hyperlink>
    </w:p>
    <w:p w14:paraId="50F00964"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Даниярова, М. Т. (2023). Қазақстан Республикасындағы ауыл шаруашылығы алқаптарының сапасы мен өнімділігі арасындағы өзара байланыс. В </w:t>
      </w:r>
      <w:r w:rsidRPr="00C903F1">
        <w:rPr>
          <w:rStyle w:val="af"/>
          <w:rFonts w:eastAsiaTheme="majorEastAsia"/>
          <w:sz w:val="28"/>
          <w:szCs w:val="28"/>
        </w:rPr>
        <w:t>Сейфуллин оқулары – 19: М.А. Гендельманның 110 жылдығына арналған халықаралық ғылыми-практикалық конференциясының материалдары</w:t>
      </w:r>
      <w:r w:rsidRPr="00C903F1">
        <w:rPr>
          <w:sz w:val="28"/>
          <w:szCs w:val="28"/>
        </w:rPr>
        <w:t xml:space="preserve"> (Т. I, Ч. III, б. 212–215). </w:t>
      </w:r>
      <w:hyperlink r:id="rId290" w:tgtFrame="_new" w:history="1">
        <w:r w:rsidRPr="00C903F1">
          <w:rPr>
            <w:rStyle w:val="a9"/>
            <w:sz w:val="28"/>
            <w:szCs w:val="28"/>
          </w:rPr>
          <w:t>https://kazatu.edu.kz/ru/page/sekcia-innovacionnye-obrazovatel-nye-praktiki-v-naukah-o-zemle</w:t>
        </w:r>
      </w:hyperlink>
    </w:p>
    <w:p w14:paraId="23A51BD8" w14:textId="77777777" w:rsidR="00EB37CD" w:rsidRPr="00847068"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АО «Национальная компания «Қазақстан Ғарыш Сапары». (2023). </w:t>
      </w:r>
      <w:r w:rsidRPr="00C903F1">
        <w:rPr>
          <w:rStyle w:val="af"/>
          <w:rFonts w:eastAsiaTheme="majorEastAsia"/>
          <w:sz w:val="28"/>
          <w:szCs w:val="28"/>
        </w:rPr>
        <w:t>О компании</w:t>
      </w:r>
      <w:r w:rsidRPr="00C903F1">
        <w:rPr>
          <w:sz w:val="28"/>
          <w:szCs w:val="28"/>
        </w:rPr>
        <w:t xml:space="preserve">. </w:t>
      </w:r>
      <w:hyperlink r:id="rId291" w:tgtFrame="_new" w:history="1">
        <w:r w:rsidRPr="00C903F1">
          <w:rPr>
            <w:rStyle w:val="a9"/>
            <w:sz w:val="28"/>
            <w:szCs w:val="28"/>
          </w:rPr>
          <w:t>https://km.gharysh.kz/about</w:t>
        </w:r>
      </w:hyperlink>
    </w:p>
    <w:p w14:paraId="1029F122" w14:textId="77777777" w:rsidR="00847068" w:rsidRPr="00C903F1" w:rsidRDefault="00847068" w:rsidP="00826C5B">
      <w:pPr>
        <w:pStyle w:val="ae"/>
        <w:numPr>
          <w:ilvl w:val="0"/>
          <w:numId w:val="34"/>
        </w:numPr>
        <w:tabs>
          <w:tab w:val="left" w:pos="993"/>
          <w:tab w:val="left" w:pos="1276"/>
        </w:tabs>
        <w:spacing w:after="0" w:line="240" w:lineRule="auto"/>
        <w:ind w:left="0" w:firstLine="709"/>
        <w:jc w:val="both"/>
        <w:rPr>
          <w:sz w:val="28"/>
          <w:szCs w:val="28"/>
        </w:rPr>
      </w:pPr>
      <w:r w:rsidRPr="00847068">
        <w:rPr>
          <w:sz w:val="28"/>
          <w:szCs w:val="28"/>
          <w:lang w:val="en-US"/>
        </w:rPr>
        <w:t xml:space="preserve">Kurmanova, G. K., Bielska, A., &amp; Mutalipova, K. K. (2025). Natural pastures of the Republic of Kazakhstan: Monitoring and conservation of productivity. </w:t>
      </w:r>
      <w:r w:rsidRPr="00847068">
        <w:rPr>
          <w:sz w:val="28"/>
          <w:szCs w:val="28"/>
        </w:rPr>
        <w:t xml:space="preserve">Problems of AgriMarket, (3), 181–190. </w:t>
      </w:r>
      <w:hyperlink r:id="rId292" w:history="1">
        <w:r w:rsidRPr="00071488">
          <w:rPr>
            <w:rStyle w:val="a9"/>
            <w:sz w:val="28"/>
            <w:szCs w:val="28"/>
          </w:rPr>
          <w:t>https://doi.org/10.46666/2025-3.2708-9991.16</w:t>
        </w:r>
      </w:hyperlink>
      <w:r>
        <w:rPr>
          <w:sz w:val="28"/>
          <w:szCs w:val="28"/>
          <w:lang w:val="kk-KZ"/>
        </w:rPr>
        <w:t xml:space="preserve"> </w:t>
      </w:r>
    </w:p>
    <w:p w14:paraId="341459A7" w14:textId="77777777" w:rsidR="00416C35" w:rsidRPr="00C903F1" w:rsidRDefault="00416C35" w:rsidP="00826C5B">
      <w:pPr>
        <w:pStyle w:val="ae"/>
        <w:numPr>
          <w:ilvl w:val="0"/>
          <w:numId w:val="34"/>
        </w:numPr>
        <w:tabs>
          <w:tab w:val="left" w:pos="567"/>
          <w:tab w:val="left" w:pos="851"/>
          <w:tab w:val="left" w:pos="993"/>
          <w:tab w:val="left" w:pos="1276"/>
        </w:tabs>
        <w:spacing w:before="100" w:beforeAutospacing="1" w:after="100" w:afterAutospacing="1" w:line="240" w:lineRule="auto"/>
        <w:ind w:left="0" w:firstLine="709"/>
        <w:jc w:val="both"/>
        <w:rPr>
          <w:sz w:val="28"/>
          <w:szCs w:val="28"/>
          <w:lang w:val="en-US"/>
        </w:rPr>
      </w:pPr>
      <w:r w:rsidRPr="00847068">
        <w:rPr>
          <w:sz w:val="28"/>
          <w:szCs w:val="28"/>
          <w:lang w:val="en-US"/>
        </w:rPr>
        <w:t xml:space="preserve">      </w:t>
      </w:r>
      <w:r w:rsidRPr="00C903F1">
        <w:rPr>
          <w:sz w:val="28"/>
          <w:szCs w:val="28"/>
          <w:lang w:val="en-US"/>
        </w:rPr>
        <w:t xml:space="preserve">Abuzaid, A., Mazrou, Y., Baroudy, A., Ding, Z., &amp; Shokr, M. (2022). Multi-indicator and geospatial based approaches for assessing variation of land quality in arid agroecosystems. </w:t>
      </w:r>
      <w:r w:rsidRPr="00C903F1">
        <w:rPr>
          <w:rStyle w:val="af"/>
          <w:rFonts w:eastAsiaTheme="majorEastAsia"/>
          <w:sz w:val="28"/>
          <w:szCs w:val="28"/>
          <w:lang w:val="en-US"/>
        </w:rPr>
        <w:t>Sustainability, 14</w:t>
      </w:r>
      <w:r w:rsidRPr="00C903F1">
        <w:rPr>
          <w:sz w:val="28"/>
          <w:szCs w:val="28"/>
          <w:lang w:val="en-US"/>
        </w:rPr>
        <w:t xml:space="preserve">(10), 5840. </w:t>
      </w:r>
      <w:hyperlink r:id="rId293" w:tgtFrame="_new" w:history="1">
        <w:r w:rsidRPr="00C903F1">
          <w:rPr>
            <w:rStyle w:val="a9"/>
            <w:sz w:val="28"/>
            <w:szCs w:val="28"/>
            <w:lang w:val="en-US"/>
          </w:rPr>
          <w:t>https://doi.org/10.3390/su14105840</w:t>
        </w:r>
      </w:hyperlink>
    </w:p>
    <w:p w14:paraId="0BC02D45" w14:textId="77777777" w:rsidR="00416C35" w:rsidRPr="00C903F1" w:rsidRDefault="00416C35" w:rsidP="00826C5B">
      <w:pPr>
        <w:pStyle w:val="ae"/>
        <w:numPr>
          <w:ilvl w:val="0"/>
          <w:numId w:val="34"/>
        </w:numPr>
        <w:tabs>
          <w:tab w:val="left" w:pos="567"/>
          <w:tab w:val="left" w:pos="851"/>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      Zahedifar, M. (2023). Assessing alteration of soil quality, degradation, and resistance indices under different land uses through network and factor analysis. </w:t>
      </w:r>
      <w:r w:rsidRPr="00C903F1">
        <w:rPr>
          <w:rStyle w:val="af"/>
          <w:rFonts w:eastAsiaTheme="majorEastAsia"/>
          <w:sz w:val="28"/>
          <w:szCs w:val="28"/>
        </w:rPr>
        <w:t>CATENA, 222</w:t>
      </w:r>
      <w:r w:rsidRPr="00C903F1">
        <w:rPr>
          <w:sz w:val="28"/>
          <w:szCs w:val="28"/>
        </w:rPr>
        <w:t xml:space="preserve">, 106807. </w:t>
      </w:r>
      <w:hyperlink r:id="rId294" w:tgtFrame="_new" w:history="1">
        <w:r w:rsidRPr="00C903F1">
          <w:rPr>
            <w:rStyle w:val="a9"/>
            <w:sz w:val="28"/>
            <w:szCs w:val="28"/>
          </w:rPr>
          <w:t>https://doi.org/10.1016/j.catena.2022.106807</w:t>
        </w:r>
      </w:hyperlink>
    </w:p>
    <w:p w14:paraId="66955C1F" w14:textId="77777777" w:rsidR="00416C35" w:rsidRPr="00C903F1" w:rsidRDefault="00416C35" w:rsidP="00826C5B">
      <w:pPr>
        <w:pStyle w:val="ae"/>
        <w:numPr>
          <w:ilvl w:val="0"/>
          <w:numId w:val="34"/>
        </w:numPr>
        <w:tabs>
          <w:tab w:val="left" w:pos="567"/>
          <w:tab w:val="left" w:pos="851"/>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      Бактыбеков, К. С., Кабжанова, Г. Р., Аимбетов, А. А., Кабдулова, Г. А., &amp; Танат, Н. Б. (2020). Мониторинг сельскохозяйственного производства Республики Казахстан на основе данных ДЗЗ. </w:t>
      </w:r>
      <w:r w:rsidRPr="00C903F1">
        <w:rPr>
          <w:rStyle w:val="af"/>
          <w:rFonts w:eastAsiaTheme="majorEastAsia"/>
          <w:sz w:val="28"/>
          <w:szCs w:val="28"/>
        </w:rPr>
        <w:t>ArcReview, 2020</w:t>
      </w:r>
      <w:r w:rsidRPr="00C903F1">
        <w:rPr>
          <w:sz w:val="28"/>
          <w:szCs w:val="28"/>
        </w:rPr>
        <w:t xml:space="preserve">(2(93)). </w:t>
      </w:r>
      <w:hyperlink r:id="rId295" w:tgtFrame="_new" w:history="1">
        <w:r w:rsidRPr="00C903F1">
          <w:rPr>
            <w:rStyle w:val="a9"/>
            <w:sz w:val="28"/>
            <w:szCs w:val="28"/>
          </w:rPr>
          <w:t>https://arcreview.esri-cis.ru/2020/09/29/monitoring-of-agricultural-production-in-kazakhstan-with-dzz/</w:t>
        </w:r>
      </w:hyperlink>
    </w:p>
    <w:p w14:paraId="0AFC09FA"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lang w:val="en-US"/>
        </w:rPr>
        <w:t xml:space="preserve">Torekhanov, A. A., &amp; Sabirova, A. I. (2020). Effective use of remote and near-village pastures of the Republic of Kazakhstan. </w:t>
      </w:r>
      <w:r w:rsidRPr="00C903F1">
        <w:rPr>
          <w:rStyle w:val="af"/>
          <w:rFonts w:eastAsiaTheme="majorEastAsia"/>
          <w:sz w:val="28"/>
          <w:szCs w:val="28"/>
        </w:rPr>
        <w:t>Problems of AgriMarket</w:t>
      </w:r>
      <w:r w:rsidRPr="00C903F1">
        <w:rPr>
          <w:sz w:val="28"/>
          <w:szCs w:val="28"/>
        </w:rPr>
        <w:t xml:space="preserve">, (4), 24–30. </w:t>
      </w:r>
      <w:hyperlink r:id="rId296" w:tgtFrame="_new" w:history="1">
        <w:r w:rsidRPr="00C903F1">
          <w:rPr>
            <w:rStyle w:val="a9"/>
            <w:sz w:val="28"/>
            <w:szCs w:val="28"/>
          </w:rPr>
          <w:t>https://doi.org/10.46666/2020-4-2708-9991.02</w:t>
        </w:r>
      </w:hyperlink>
    </w:p>
    <w:p w14:paraId="021760D7"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Даниярова, М. Т. (2021). Агроөнеркәсіптік кешенді цифрландырудың әсері. В </w:t>
      </w:r>
      <w:r w:rsidRPr="00C903F1">
        <w:rPr>
          <w:rStyle w:val="af"/>
          <w:rFonts w:eastAsiaTheme="majorEastAsia"/>
          <w:sz w:val="28"/>
          <w:szCs w:val="28"/>
        </w:rPr>
        <w:t>Сейфуллин оқулары – 17: Қазіргі аграрлық ғылым: цифрлық трансформация</w:t>
      </w:r>
      <w:r w:rsidRPr="00C903F1">
        <w:rPr>
          <w:sz w:val="28"/>
          <w:szCs w:val="28"/>
        </w:rPr>
        <w:t xml:space="preserve"> (Т. 1, Ч. 3, с. 265–267). Материалы международной научно–теоретической конференции. </w:t>
      </w:r>
      <w:hyperlink r:id="rId297" w:tgtFrame="_new" w:history="1">
        <w:r w:rsidRPr="00C903F1">
          <w:rPr>
            <w:rStyle w:val="a9"/>
            <w:sz w:val="28"/>
            <w:szCs w:val="28"/>
          </w:rPr>
          <w:t>https://kazatu.edu.kz/page/sekcia-gis-tehnologii-kak-vaznoe-uslovie-cifrovoj-transformacii-zemleustrojstva-kadastra-i-monitoringa-zemel</w:t>
        </w:r>
      </w:hyperlink>
    </w:p>
    <w:p w14:paraId="55EAC13D"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 Конвенция ООН по борьбе с опустыниванием (КБОООН). (2022). </w:t>
      </w:r>
      <w:r w:rsidRPr="00C903F1">
        <w:rPr>
          <w:rStyle w:val="af"/>
          <w:rFonts w:eastAsiaTheme="majorEastAsia"/>
          <w:sz w:val="28"/>
          <w:szCs w:val="28"/>
        </w:rPr>
        <w:t>Земельные ресурсы: всемирный обзор. Резюме для тех, кто принимает решения</w:t>
      </w:r>
      <w:r w:rsidRPr="00C903F1">
        <w:rPr>
          <w:sz w:val="28"/>
          <w:szCs w:val="28"/>
        </w:rPr>
        <w:t xml:space="preserve"> (2-е изд.). UNCCD. </w:t>
      </w:r>
      <w:hyperlink r:id="rId298" w:tgtFrame="_new" w:history="1">
        <w:r w:rsidRPr="00C903F1">
          <w:rPr>
            <w:rStyle w:val="a9"/>
            <w:sz w:val="28"/>
            <w:szCs w:val="28"/>
          </w:rPr>
          <w:t>https://www.unccd.int/resources/latest-publications</w:t>
        </w:r>
      </w:hyperlink>
    </w:p>
    <w:p w14:paraId="2A0436A7" w14:textId="77777777" w:rsidR="006D7A33"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sz w:val="28"/>
          <w:szCs w:val="28"/>
        </w:rPr>
        <w:t xml:space="preserve"> Продовольственная и сельскохозяйственная организация ООН (ФАО). (2021). </w:t>
      </w:r>
      <w:r w:rsidRPr="00C903F1">
        <w:rPr>
          <w:rStyle w:val="af"/>
          <w:rFonts w:eastAsiaTheme="majorEastAsia"/>
          <w:sz w:val="28"/>
          <w:szCs w:val="28"/>
        </w:rPr>
        <w:t>Состояние мировых земельных и водных ресурсов для производства продовольствия и ведения сельского хозяйства. Системы на пределе. Сводный доклад 2021</w:t>
      </w:r>
      <w:r w:rsidRPr="00C903F1">
        <w:rPr>
          <w:sz w:val="28"/>
          <w:szCs w:val="28"/>
        </w:rPr>
        <w:t xml:space="preserve">. Рим: ФАО. </w:t>
      </w:r>
      <w:hyperlink r:id="rId299" w:tgtFrame="_new" w:history="1">
        <w:r w:rsidRPr="00C903F1">
          <w:rPr>
            <w:rStyle w:val="a9"/>
            <w:sz w:val="28"/>
            <w:szCs w:val="28"/>
          </w:rPr>
          <w:t>https://doi.org/10.4060/cb7654ru</w:t>
        </w:r>
      </w:hyperlink>
    </w:p>
    <w:p w14:paraId="7EB167F3" w14:textId="77777777" w:rsidR="00226191"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rFonts w:eastAsia="Times New Roman"/>
          <w:sz w:val="28"/>
          <w:szCs w:val="28"/>
          <w:lang w:val="en-US"/>
        </w:rPr>
        <w:t xml:space="preserve">Ziadat, F., Bunning, S., &amp; De Pauw, E. (2018). </w:t>
      </w:r>
      <w:r w:rsidRPr="00C903F1">
        <w:rPr>
          <w:rFonts w:eastAsia="Times New Roman"/>
          <w:i/>
          <w:iCs/>
          <w:sz w:val="28"/>
          <w:szCs w:val="28"/>
        </w:rPr>
        <w:t>Планирование использования земельных ресурсов для устойчивого управления землепользованием</w:t>
      </w:r>
      <w:r w:rsidRPr="00C903F1">
        <w:rPr>
          <w:rFonts w:eastAsia="Times New Roman"/>
          <w:sz w:val="28"/>
          <w:szCs w:val="28"/>
        </w:rPr>
        <w:t xml:space="preserve"> (Рабочий документ отдела земельных и водных ресурсов). Рим: Продовольственная и сельскохозяйственная организация Объединённых Наций. </w:t>
      </w:r>
      <w:hyperlink r:id="rId300" w:tgtFrame="_new" w:history="1">
        <w:r w:rsidRPr="00C903F1">
          <w:rPr>
            <w:rFonts w:eastAsia="Times New Roman"/>
            <w:color w:val="0000FF"/>
            <w:sz w:val="28"/>
            <w:szCs w:val="28"/>
            <w:u w:val="single"/>
          </w:rPr>
          <w:t>https://www.fao.org/publications/card/ru/c/I5937RU</w:t>
        </w:r>
      </w:hyperlink>
    </w:p>
    <w:p w14:paraId="76EDD9D3" w14:textId="77777777" w:rsidR="00EB37CD" w:rsidRPr="00C903F1" w:rsidRDefault="00EB37CD" w:rsidP="00826C5B">
      <w:pPr>
        <w:pStyle w:val="ae"/>
        <w:numPr>
          <w:ilvl w:val="0"/>
          <w:numId w:val="34"/>
        </w:numPr>
        <w:tabs>
          <w:tab w:val="left" w:pos="993"/>
          <w:tab w:val="left" w:pos="1276"/>
        </w:tabs>
        <w:spacing w:after="0" w:line="240" w:lineRule="auto"/>
        <w:ind w:left="0" w:firstLine="709"/>
        <w:jc w:val="both"/>
        <w:rPr>
          <w:sz w:val="28"/>
          <w:szCs w:val="28"/>
        </w:rPr>
      </w:pPr>
      <w:r w:rsidRPr="00C903F1">
        <w:rPr>
          <w:rFonts w:eastAsia="Times New Roman"/>
          <w:sz w:val="28"/>
          <w:szCs w:val="28"/>
        </w:rPr>
        <w:t xml:space="preserve">Организация Объединённых Наций. (1992). </w:t>
      </w:r>
      <w:r w:rsidRPr="00C903F1">
        <w:rPr>
          <w:rFonts w:eastAsia="Times New Roman"/>
          <w:i/>
          <w:iCs/>
          <w:sz w:val="28"/>
          <w:szCs w:val="28"/>
        </w:rPr>
        <w:t>Рио-де-Жанейрская декларация по окружающей среде и развитию</w:t>
      </w:r>
      <w:r w:rsidRPr="00C903F1">
        <w:rPr>
          <w:rFonts w:eastAsia="Times New Roman"/>
          <w:sz w:val="28"/>
          <w:szCs w:val="28"/>
        </w:rPr>
        <w:t xml:space="preserve">. Конференция ООН по окружающей среде и развитию. </w:t>
      </w:r>
      <w:hyperlink r:id="rId301" w:tgtFrame="_new" w:history="1">
        <w:r w:rsidRPr="00C903F1">
          <w:rPr>
            <w:rFonts w:eastAsia="Times New Roman"/>
            <w:color w:val="0000FF"/>
            <w:sz w:val="28"/>
            <w:szCs w:val="28"/>
            <w:u w:val="single"/>
          </w:rPr>
          <w:t>https://www.un.org/ru/documents/decl_conv/conventions/agenda21_ch14d.shtml</w:t>
        </w:r>
      </w:hyperlink>
    </w:p>
    <w:p w14:paraId="1DCA59EF" w14:textId="77777777" w:rsidR="00894B46" w:rsidRPr="00C903F1" w:rsidRDefault="00894B46"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lang w:val="en-US"/>
        </w:rPr>
        <w:t xml:space="preserve">Liu, Y., Wu, K., Li, X., Li, X., &amp; Cao, H. (2022). Adaptive management of cultivated land use zoning based on land </w:t>
      </w:r>
      <w:proofErr w:type="gramStart"/>
      <w:r w:rsidRPr="00C903F1">
        <w:rPr>
          <w:rFonts w:ascii="Times New Roman" w:eastAsia="Times New Roman" w:hAnsi="Times New Roman" w:cs="Times New Roman"/>
          <w:sz w:val="28"/>
          <w:szCs w:val="28"/>
          <w:lang w:val="en-US"/>
        </w:rPr>
        <w:t>types</w:t>
      </w:r>
      <w:proofErr w:type="gramEnd"/>
      <w:r w:rsidRPr="00C903F1">
        <w:rPr>
          <w:rFonts w:ascii="Times New Roman" w:eastAsia="Times New Roman" w:hAnsi="Times New Roman" w:cs="Times New Roman"/>
          <w:sz w:val="28"/>
          <w:szCs w:val="28"/>
          <w:lang w:val="en-US"/>
        </w:rPr>
        <w:t xml:space="preserve"> classification: A case study of Henan Province. </w:t>
      </w:r>
      <w:r w:rsidRPr="00C903F1">
        <w:rPr>
          <w:rFonts w:ascii="Times New Roman" w:eastAsia="Times New Roman" w:hAnsi="Times New Roman" w:cs="Times New Roman"/>
          <w:i/>
          <w:iCs/>
          <w:sz w:val="28"/>
          <w:szCs w:val="28"/>
        </w:rPr>
        <w:t>Land, 11</w:t>
      </w:r>
      <w:r w:rsidRPr="00C903F1">
        <w:rPr>
          <w:rFonts w:ascii="Times New Roman" w:eastAsia="Times New Roman" w:hAnsi="Times New Roman" w:cs="Times New Roman"/>
          <w:sz w:val="28"/>
          <w:szCs w:val="28"/>
        </w:rPr>
        <w:t xml:space="preserve">(3), 346. </w:t>
      </w:r>
      <w:hyperlink r:id="rId302" w:history="1">
        <w:r w:rsidRPr="00C903F1">
          <w:rPr>
            <w:rStyle w:val="a9"/>
            <w:rFonts w:ascii="Times New Roman" w:eastAsia="Times New Roman" w:hAnsi="Times New Roman" w:cs="Times New Roman"/>
            <w:sz w:val="28"/>
            <w:szCs w:val="28"/>
          </w:rPr>
          <w:t>https://doi.org/10.3390/land11030346</w:t>
        </w:r>
      </w:hyperlink>
      <w:r w:rsidRPr="00C903F1">
        <w:rPr>
          <w:rFonts w:ascii="Times New Roman" w:eastAsia="Times New Roman" w:hAnsi="Times New Roman" w:cs="Times New Roman"/>
          <w:sz w:val="28"/>
          <w:szCs w:val="28"/>
        </w:rPr>
        <w:t xml:space="preserve"> </w:t>
      </w:r>
    </w:p>
    <w:p w14:paraId="76E8D70D" w14:textId="77777777" w:rsidR="00894B46" w:rsidRPr="00C903F1" w:rsidRDefault="00894B46"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lang w:val="en-US"/>
        </w:rPr>
      </w:pPr>
      <w:r w:rsidRPr="00C903F1">
        <w:rPr>
          <w:rFonts w:ascii="Times New Roman" w:eastAsia="Times New Roman" w:hAnsi="Times New Roman" w:cs="Times New Roman"/>
          <w:sz w:val="28"/>
          <w:szCs w:val="28"/>
          <w:lang w:val="en-US"/>
        </w:rPr>
        <w:t xml:space="preserve">Landgate. (n.d.). </w:t>
      </w:r>
      <w:r w:rsidRPr="00C903F1">
        <w:rPr>
          <w:rFonts w:ascii="Times New Roman" w:eastAsia="Times New Roman" w:hAnsi="Times New Roman" w:cs="Times New Roman"/>
          <w:i/>
          <w:iCs/>
          <w:sz w:val="28"/>
          <w:szCs w:val="28"/>
          <w:lang w:val="en-US"/>
        </w:rPr>
        <w:t>Land usage and property types</w:t>
      </w:r>
      <w:r w:rsidRPr="00C903F1">
        <w:rPr>
          <w:rFonts w:ascii="Times New Roman" w:eastAsia="Times New Roman" w:hAnsi="Times New Roman" w:cs="Times New Roman"/>
          <w:sz w:val="28"/>
          <w:szCs w:val="28"/>
          <w:lang w:val="en-US"/>
        </w:rPr>
        <w:t xml:space="preserve">. Landgate. </w:t>
      </w:r>
      <w:hyperlink r:id="rId303" w:tgtFrame="_new" w:history="1">
        <w:r w:rsidRPr="00C903F1">
          <w:rPr>
            <w:rFonts w:ascii="Times New Roman" w:eastAsia="Times New Roman" w:hAnsi="Times New Roman" w:cs="Times New Roman"/>
            <w:color w:val="0000FF"/>
            <w:sz w:val="28"/>
            <w:szCs w:val="28"/>
            <w:u w:val="single"/>
            <w:lang w:val="en-US"/>
          </w:rPr>
          <w:t>https://www.landgate.com/news/land-usage-and-property-types</w:t>
        </w:r>
      </w:hyperlink>
    </w:p>
    <w:p w14:paraId="5D8EF486" w14:textId="77777777" w:rsidR="00894B46" w:rsidRPr="00C903F1" w:rsidRDefault="00894B46"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lang w:val="en-US"/>
        </w:rPr>
      </w:pPr>
      <w:r w:rsidRPr="00C903F1">
        <w:rPr>
          <w:rFonts w:ascii="Times New Roman" w:eastAsia="Times New Roman" w:hAnsi="Times New Roman" w:cs="Times New Roman"/>
          <w:sz w:val="28"/>
          <w:szCs w:val="28"/>
          <w:lang w:val="en-US"/>
        </w:rPr>
        <w:t xml:space="preserve">Acres. (n.d.). </w:t>
      </w:r>
      <w:r w:rsidRPr="00C903F1">
        <w:rPr>
          <w:rFonts w:ascii="Times New Roman" w:eastAsia="Times New Roman" w:hAnsi="Times New Roman" w:cs="Times New Roman"/>
          <w:i/>
          <w:iCs/>
          <w:sz w:val="28"/>
          <w:szCs w:val="28"/>
          <w:lang w:val="en-US"/>
        </w:rPr>
        <w:t>Land use by state: Visual guide</w:t>
      </w:r>
      <w:r w:rsidRPr="00C903F1">
        <w:rPr>
          <w:rFonts w:ascii="Times New Roman" w:eastAsia="Times New Roman" w:hAnsi="Times New Roman" w:cs="Times New Roman"/>
          <w:sz w:val="28"/>
          <w:szCs w:val="28"/>
          <w:lang w:val="en-US"/>
        </w:rPr>
        <w:t xml:space="preserve">. LandValues. </w:t>
      </w:r>
      <w:hyperlink r:id="rId304" w:tgtFrame="_new" w:history="1">
        <w:r w:rsidRPr="00C903F1">
          <w:rPr>
            <w:rFonts w:ascii="Times New Roman" w:eastAsia="Times New Roman" w:hAnsi="Times New Roman" w:cs="Times New Roman"/>
            <w:color w:val="0000FF"/>
            <w:sz w:val="28"/>
            <w:szCs w:val="28"/>
            <w:u w:val="single"/>
            <w:lang w:val="en-US"/>
          </w:rPr>
          <w:t>https://landvalues.acres.com/land-use-by-state-visual-guide</w:t>
        </w:r>
      </w:hyperlink>
    </w:p>
    <w:p w14:paraId="50479A9C" w14:textId="77777777" w:rsidR="00894B46" w:rsidRPr="00C903F1" w:rsidRDefault="00894B46"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lang w:val="en-US"/>
        </w:rPr>
        <w:t xml:space="preserve">Statistics Poland. (2022). </w:t>
      </w:r>
      <w:r w:rsidRPr="00C903F1">
        <w:rPr>
          <w:rFonts w:ascii="Times New Roman" w:eastAsia="Times New Roman" w:hAnsi="Times New Roman" w:cs="Times New Roman"/>
          <w:i/>
          <w:iCs/>
          <w:sz w:val="28"/>
          <w:szCs w:val="28"/>
          <w:lang w:val="en-US"/>
        </w:rPr>
        <w:t>Statistical yearbook of agriculture 2022</w:t>
      </w:r>
      <w:r w:rsidRPr="00C903F1">
        <w:rPr>
          <w:rFonts w:ascii="Times New Roman" w:eastAsia="Times New Roman" w:hAnsi="Times New Roman" w:cs="Times New Roman"/>
          <w:sz w:val="28"/>
          <w:szCs w:val="28"/>
          <w:lang w:val="en-US"/>
        </w:rPr>
        <w:t xml:space="preserve">. </w:t>
      </w:r>
      <w:hyperlink r:id="rId305" w:tgtFrame="_new" w:history="1">
        <w:r w:rsidRPr="00C903F1">
          <w:rPr>
            <w:rFonts w:ascii="Times New Roman" w:eastAsia="Times New Roman" w:hAnsi="Times New Roman" w:cs="Times New Roman"/>
            <w:color w:val="0000FF"/>
            <w:sz w:val="28"/>
            <w:szCs w:val="28"/>
            <w:u w:val="single"/>
          </w:rPr>
          <w:t>https://stat.gov.pl/en/topics/statistical-yearbooks/statistical-yearbooks/statistical-yearbook-of-agriculture-2022,6,17.html</w:t>
        </w:r>
      </w:hyperlink>
    </w:p>
    <w:p w14:paraId="66033C05" w14:textId="77777777" w:rsidR="00894B46" w:rsidRPr="00C903F1" w:rsidRDefault="00894B46"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lang w:val="en-US"/>
        </w:rPr>
      </w:pPr>
      <w:r w:rsidRPr="00C903F1">
        <w:rPr>
          <w:rFonts w:ascii="Times New Roman" w:eastAsia="Times New Roman" w:hAnsi="Times New Roman" w:cs="Times New Roman"/>
          <w:sz w:val="28"/>
          <w:szCs w:val="28"/>
          <w:lang w:val="en-US"/>
        </w:rPr>
        <w:t xml:space="preserve">Han, H., &amp; Lai, S. (2012). National land use management in China: An analytical framework. </w:t>
      </w:r>
      <w:r w:rsidRPr="00C903F1">
        <w:rPr>
          <w:rFonts w:ascii="Times New Roman" w:eastAsia="Times New Roman" w:hAnsi="Times New Roman" w:cs="Times New Roman"/>
          <w:i/>
          <w:iCs/>
          <w:sz w:val="28"/>
          <w:szCs w:val="28"/>
          <w:lang w:val="en-US"/>
        </w:rPr>
        <w:t>Journal of Urban Management, 1</w:t>
      </w:r>
      <w:r w:rsidRPr="00C903F1">
        <w:rPr>
          <w:rFonts w:ascii="Times New Roman" w:eastAsia="Times New Roman" w:hAnsi="Times New Roman" w:cs="Times New Roman"/>
          <w:sz w:val="28"/>
          <w:szCs w:val="28"/>
          <w:lang w:val="en-US"/>
        </w:rPr>
        <w:t xml:space="preserve">(1), 3–38. </w:t>
      </w:r>
      <w:hyperlink r:id="rId306" w:tgtFrame="_new" w:history="1">
        <w:r w:rsidRPr="00C903F1">
          <w:rPr>
            <w:rFonts w:ascii="Times New Roman" w:eastAsia="Times New Roman" w:hAnsi="Times New Roman" w:cs="Times New Roman"/>
            <w:color w:val="0000FF"/>
            <w:sz w:val="28"/>
            <w:szCs w:val="28"/>
            <w:u w:val="single"/>
            <w:lang w:val="en-US"/>
          </w:rPr>
          <w:t>https://doi.org/10.1016/S2226-5856(18)30052-9</w:t>
        </w:r>
      </w:hyperlink>
    </w:p>
    <w:p w14:paraId="2522747E" w14:textId="77777777" w:rsidR="00894B46" w:rsidRPr="00C903F1" w:rsidRDefault="00894B46"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lang w:val="en-US"/>
        </w:rPr>
      </w:pPr>
      <w:r w:rsidRPr="00C903F1">
        <w:rPr>
          <w:rFonts w:ascii="Times New Roman" w:eastAsia="Times New Roman" w:hAnsi="Times New Roman" w:cs="Times New Roman"/>
          <w:sz w:val="28"/>
          <w:szCs w:val="28"/>
          <w:lang w:val="en-US"/>
        </w:rPr>
        <w:t xml:space="preserve">Federal Statistical Office of Germany. (n.d.). </w:t>
      </w:r>
      <w:r w:rsidRPr="00C903F1">
        <w:rPr>
          <w:rFonts w:ascii="Times New Roman" w:eastAsia="Times New Roman" w:hAnsi="Times New Roman" w:cs="Times New Roman"/>
          <w:i/>
          <w:iCs/>
          <w:sz w:val="28"/>
          <w:szCs w:val="28"/>
          <w:lang w:val="en-US"/>
        </w:rPr>
        <w:t>Land use in Germany</w:t>
      </w:r>
      <w:r w:rsidRPr="00C903F1">
        <w:rPr>
          <w:rFonts w:ascii="Times New Roman" w:eastAsia="Times New Roman" w:hAnsi="Times New Roman" w:cs="Times New Roman"/>
          <w:sz w:val="28"/>
          <w:szCs w:val="28"/>
          <w:lang w:val="en-US"/>
        </w:rPr>
        <w:t xml:space="preserve">. Destatis. </w:t>
      </w:r>
      <w:hyperlink r:id="rId307" w:tgtFrame="_new" w:history="1">
        <w:r w:rsidRPr="00C903F1">
          <w:rPr>
            <w:rFonts w:ascii="Times New Roman" w:eastAsia="Times New Roman" w:hAnsi="Times New Roman" w:cs="Times New Roman"/>
            <w:color w:val="0000FF"/>
            <w:sz w:val="28"/>
            <w:szCs w:val="28"/>
            <w:u w:val="single"/>
            <w:lang w:val="en-US"/>
          </w:rPr>
          <w:t>https://www.destatis.de/EN/Themes/Economic-Sectors-Enterprises/Agriculture-Forestry-Fisheries/Land-Use/Tables/areas-new.html</w:t>
        </w:r>
      </w:hyperlink>
    </w:p>
    <w:p w14:paraId="35DBD619" w14:textId="77777777" w:rsidR="00894B46" w:rsidRPr="00C903F1" w:rsidRDefault="00894B46"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lang w:val="en-US"/>
        </w:rPr>
      </w:pPr>
      <w:r w:rsidRPr="00C903F1">
        <w:rPr>
          <w:rFonts w:ascii="Times New Roman" w:eastAsia="Times New Roman" w:hAnsi="Times New Roman" w:cs="Times New Roman"/>
          <w:sz w:val="28"/>
          <w:szCs w:val="28"/>
        </w:rPr>
        <w:t xml:space="preserve">Даниярова, М. Т., Әлиякбар, С. А., &amp; Ысқақова, З. Ұ. (2024). ҚР ауыл шаруашылығы жерлерін классификациялау мәселелері. </w:t>
      </w:r>
      <w:r w:rsidRPr="00C903F1">
        <w:rPr>
          <w:rFonts w:ascii="Times New Roman" w:eastAsia="Times New Roman" w:hAnsi="Times New Roman" w:cs="Times New Roman"/>
          <w:i/>
          <w:iCs/>
          <w:sz w:val="28"/>
          <w:szCs w:val="28"/>
          <w:lang w:val="en-US"/>
        </w:rPr>
        <w:t>In the World of Science and Education</w:t>
      </w:r>
      <w:r w:rsidRPr="00C903F1">
        <w:rPr>
          <w:rFonts w:ascii="Times New Roman" w:eastAsia="Times New Roman" w:hAnsi="Times New Roman" w:cs="Times New Roman"/>
          <w:sz w:val="28"/>
          <w:szCs w:val="28"/>
          <w:lang w:val="en-US"/>
        </w:rPr>
        <w:t xml:space="preserve">, (20), 42–44. </w:t>
      </w:r>
      <w:hyperlink r:id="rId308" w:tgtFrame="_new" w:history="1">
        <w:r w:rsidRPr="00C903F1">
          <w:rPr>
            <w:rFonts w:ascii="Times New Roman" w:eastAsia="Times New Roman" w:hAnsi="Times New Roman" w:cs="Times New Roman"/>
            <w:color w:val="0000FF"/>
            <w:sz w:val="28"/>
            <w:szCs w:val="28"/>
            <w:u w:val="single"/>
            <w:lang w:val="en-US"/>
          </w:rPr>
          <w:t>https://doi.org/10.24412/3007-8946-2024-20-42-44</w:t>
        </w:r>
      </w:hyperlink>
    </w:p>
    <w:p w14:paraId="4DB14C22" w14:textId="77777777" w:rsidR="00894B46" w:rsidRPr="00C903F1" w:rsidRDefault="00894B46"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ФАО. (2022). </w:t>
      </w:r>
      <w:r w:rsidRPr="00C903F1">
        <w:rPr>
          <w:rFonts w:ascii="Times New Roman" w:eastAsia="Times New Roman" w:hAnsi="Times New Roman" w:cs="Times New Roman"/>
          <w:i/>
          <w:iCs/>
          <w:sz w:val="28"/>
          <w:szCs w:val="28"/>
        </w:rPr>
        <w:t>Комплексный анализ системы снижения риска бедствий в сельском хозяйстве Республики Казахстан</w:t>
      </w:r>
      <w:r w:rsidRPr="00C903F1">
        <w:rPr>
          <w:rFonts w:ascii="Times New Roman" w:eastAsia="Times New Roman" w:hAnsi="Times New Roman" w:cs="Times New Roman"/>
          <w:sz w:val="28"/>
          <w:szCs w:val="28"/>
        </w:rPr>
        <w:t xml:space="preserve">. Будапешт: ФАО. </w:t>
      </w:r>
      <w:hyperlink r:id="rId309" w:tgtFrame="_new" w:history="1">
        <w:r w:rsidRPr="00C903F1">
          <w:rPr>
            <w:rFonts w:ascii="Times New Roman" w:eastAsia="Times New Roman" w:hAnsi="Times New Roman" w:cs="Times New Roman"/>
            <w:color w:val="0000FF"/>
            <w:sz w:val="28"/>
            <w:szCs w:val="28"/>
            <w:u w:val="single"/>
          </w:rPr>
          <w:t>https://doi.org/10.4060/cb8757ru</w:t>
        </w:r>
      </w:hyperlink>
    </w:p>
    <w:p w14:paraId="25C28008" w14:textId="77777777" w:rsidR="00894B46" w:rsidRPr="00C903F1" w:rsidRDefault="00894B46"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Даниярова, М. Т., Маликова, З. И., &amp; Самарбаева, А. А. (2024). Түркістан облысының ауылшаруашылық жерлерін қолдану тиімділігіне шолу. </w:t>
      </w:r>
      <w:r w:rsidRPr="00C903F1">
        <w:rPr>
          <w:rFonts w:ascii="Times New Roman" w:eastAsia="Times New Roman" w:hAnsi="Times New Roman" w:cs="Times New Roman"/>
          <w:i/>
          <w:iCs/>
          <w:sz w:val="28"/>
          <w:szCs w:val="28"/>
        </w:rPr>
        <w:t>Вестник «Бөбек»</w:t>
      </w:r>
      <w:r w:rsidRPr="00C903F1">
        <w:rPr>
          <w:rFonts w:ascii="Times New Roman" w:eastAsia="Times New Roman" w:hAnsi="Times New Roman" w:cs="Times New Roman"/>
          <w:sz w:val="28"/>
          <w:szCs w:val="28"/>
        </w:rPr>
        <w:t>, 1(1), 104-106.</w:t>
      </w:r>
    </w:p>
    <w:p w14:paraId="31B677EB" w14:textId="77777777" w:rsidR="00894B46" w:rsidRPr="00C903F1" w:rsidRDefault="00894B46" w:rsidP="00826C5B">
      <w:pPr>
        <w:numPr>
          <w:ilvl w:val="0"/>
          <w:numId w:val="34"/>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C903F1">
        <w:rPr>
          <w:rFonts w:ascii="Times New Roman" w:eastAsia="Times New Roman" w:hAnsi="Times New Roman" w:cs="Times New Roman"/>
          <w:sz w:val="28"/>
          <w:szCs w:val="28"/>
        </w:rPr>
        <w:t xml:space="preserve">Правительство Республики Казахстан. (2021). </w:t>
      </w:r>
      <w:r w:rsidRPr="00C903F1">
        <w:rPr>
          <w:rFonts w:ascii="Times New Roman" w:eastAsia="Times New Roman" w:hAnsi="Times New Roman" w:cs="Times New Roman"/>
          <w:i/>
          <w:iCs/>
          <w:sz w:val="28"/>
          <w:szCs w:val="28"/>
        </w:rPr>
        <w:t>Об утверждении Концепции развития агропромышленного комплекса Республики Казахстан на 2021–2030 годы</w:t>
      </w:r>
      <w:r w:rsidRPr="00C903F1">
        <w:rPr>
          <w:rFonts w:ascii="Times New Roman" w:eastAsia="Times New Roman" w:hAnsi="Times New Roman" w:cs="Times New Roman"/>
          <w:sz w:val="28"/>
          <w:szCs w:val="28"/>
        </w:rPr>
        <w:t xml:space="preserve"> (Постановление № 960 от 30 декабря 2021 года). Adilet. </w:t>
      </w:r>
      <w:hyperlink r:id="rId310" w:tgtFrame="_new" w:history="1">
        <w:r w:rsidRPr="00C903F1">
          <w:rPr>
            <w:rFonts w:ascii="Times New Roman" w:eastAsia="Times New Roman" w:hAnsi="Times New Roman" w:cs="Times New Roman"/>
            <w:color w:val="0000FF"/>
            <w:sz w:val="28"/>
            <w:szCs w:val="28"/>
            <w:u w:val="single"/>
          </w:rPr>
          <w:t>https://adilet.zan.kz/rus/docs/P2100000960</w:t>
        </w:r>
      </w:hyperlink>
    </w:p>
    <w:p w14:paraId="40233103"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НАО «Государственная корпорация «Правительство для граждан». (н.д.). Главная. </w:t>
      </w:r>
      <w:hyperlink r:id="rId311" w:tgtFrame="_new" w:history="1">
        <w:r w:rsidRPr="00C903F1">
          <w:rPr>
            <w:rStyle w:val="a9"/>
            <w:sz w:val="28"/>
            <w:szCs w:val="28"/>
          </w:rPr>
          <w:t>https://gov4c.kz/ru/</w:t>
        </w:r>
      </w:hyperlink>
    </w:p>
    <w:p w14:paraId="211C143D"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Оспанов, А. Е. (2016). Исследование трансформации сельскохозяйственных угодий Акмолинской области методами дистанционного зондирования. </w:t>
      </w:r>
      <w:r w:rsidRPr="00C903F1">
        <w:rPr>
          <w:rStyle w:val="af"/>
          <w:rFonts w:eastAsiaTheme="majorEastAsia"/>
          <w:sz w:val="28"/>
          <w:szCs w:val="28"/>
        </w:rPr>
        <w:t>Молодой ученый, 6(110),</w:t>
      </w:r>
      <w:r w:rsidRPr="00C903F1">
        <w:rPr>
          <w:sz w:val="28"/>
          <w:szCs w:val="28"/>
        </w:rPr>
        <w:t xml:space="preserve"> 318–322. </w:t>
      </w:r>
      <w:hyperlink r:id="rId312" w:tgtFrame="_new" w:history="1">
        <w:r w:rsidRPr="00C903F1">
          <w:rPr>
            <w:rStyle w:val="a9"/>
            <w:sz w:val="28"/>
            <w:szCs w:val="28"/>
          </w:rPr>
          <w:t>https://moluch.ru/archive/110/27238/</w:t>
        </w:r>
      </w:hyperlink>
    </w:p>
    <w:p w14:paraId="4D411AF6"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Курманова, Г. К., Асилов, Б. У., &amp; Даниярова, М. Т. (2021). Повышение эффективности использования сельскохозяйственных угодий. </w:t>
      </w:r>
      <w:r w:rsidRPr="00C903F1">
        <w:rPr>
          <w:rStyle w:val="af"/>
          <w:rFonts w:eastAsiaTheme="majorEastAsia"/>
          <w:sz w:val="28"/>
          <w:szCs w:val="28"/>
        </w:rPr>
        <w:t>Проблемы агрорынка, 4(4),</w:t>
      </w:r>
      <w:r w:rsidRPr="00C903F1">
        <w:rPr>
          <w:sz w:val="28"/>
          <w:szCs w:val="28"/>
        </w:rPr>
        <w:t xml:space="preserve"> 169–177. </w:t>
      </w:r>
      <w:hyperlink r:id="rId313" w:tgtFrame="_new" w:history="1">
        <w:r w:rsidRPr="00C903F1">
          <w:rPr>
            <w:rStyle w:val="a9"/>
            <w:sz w:val="28"/>
            <w:szCs w:val="28"/>
          </w:rPr>
          <w:t>https://doi.org/10.46666/2021-4.2708-9991.19</w:t>
        </w:r>
      </w:hyperlink>
    </w:p>
    <w:p w14:paraId="55B42F0D"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Bethwell, C., Burkhard, B., Daedlow, K., Sattler, C., Reckling, M., &amp; Zander, P. (2021). Towards an enhanced indication of provisioning ecosystem services in agro-ecosystems. </w:t>
      </w:r>
      <w:r w:rsidRPr="00C903F1">
        <w:rPr>
          <w:rStyle w:val="af"/>
          <w:rFonts w:eastAsiaTheme="majorEastAsia"/>
          <w:sz w:val="28"/>
          <w:szCs w:val="28"/>
        </w:rPr>
        <w:t>Environmental Monitoring and Assessment, 193</w:t>
      </w:r>
      <w:r w:rsidRPr="00C903F1">
        <w:rPr>
          <w:sz w:val="28"/>
          <w:szCs w:val="28"/>
        </w:rPr>
        <w:t xml:space="preserve">(S1). </w:t>
      </w:r>
      <w:hyperlink r:id="rId314" w:tgtFrame="_new" w:history="1">
        <w:r w:rsidRPr="00C903F1">
          <w:rPr>
            <w:rStyle w:val="a9"/>
            <w:sz w:val="28"/>
            <w:szCs w:val="28"/>
          </w:rPr>
          <w:t>https://doi.org/10.1007/s10661-020-08816-y</w:t>
        </w:r>
      </w:hyperlink>
    </w:p>
    <w:p w14:paraId="7C7DDDD6"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Уалиева, Г., Кусаинова, М. Е., Айдарбекова, Т. Ж., &amp; Тағаев, Қ. Ж. (2023). Формирование урожая чечевицы при применении минеральных удобрений и стимулятора роста на черноземах обыкновенных в условиях Акмолинской области. </w:t>
      </w:r>
      <w:r w:rsidRPr="00C903F1">
        <w:rPr>
          <w:rStyle w:val="af"/>
          <w:rFonts w:eastAsiaTheme="majorEastAsia"/>
          <w:sz w:val="28"/>
          <w:szCs w:val="28"/>
        </w:rPr>
        <w:t>Ġylym ža̋ne bìlìm, 2(3(72)),</w:t>
      </w:r>
      <w:r w:rsidRPr="00C903F1">
        <w:rPr>
          <w:sz w:val="28"/>
          <w:szCs w:val="28"/>
        </w:rPr>
        <w:t xml:space="preserve"> 120–131. </w:t>
      </w:r>
      <w:hyperlink r:id="rId315" w:history="1">
        <w:r w:rsidRPr="00C903F1">
          <w:rPr>
            <w:rStyle w:val="a9"/>
            <w:sz w:val="28"/>
            <w:szCs w:val="28"/>
          </w:rPr>
          <w:t>https://doi.org/10.52578/2305-9397-2023-3-2-120-131</w:t>
        </w:r>
      </w:hyperlink>
      <w:r w:rsidRPr="00C903F1">
        <w:rPr>
          <w:sz w:val="28"/>
          <w:szCs w:val="28"/>
        </w:rPr>
        <w:t xml:space="preserve"> </w:t>
      </w:r>
    </w:p>
    <w:p w14:paraId="03B44BF6"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rFonts w:eastAsiaTheme="minorHAnsi"/>
          <w:kern w:val="2"/>
          <w:sz w:val="28"/>
          <w:szCs w:val="28"/>
          <w:lang w:eastAsia="en-US"/>
          <w14:ligatures w14:val="standardContextual"/>
        </w:rPr>
        <w:t xml:space="preserve">Насиев, Б. Н., &amp; Назарова, А. Ж. (2019). Трансформация показателей почвенного покрова </w:t>
      </w:r>
      <w:proofErr w:type="gramStart"/>
      <w:r w:rsidRPr="00C903F1">
        <w:rPr>
          <w:rFonts w:eastAsiaTheme="minorHAnsi"/>
          <w:kern w:val="2"/>
          <w:sz w:val="28"/>
          <w:szCs w:val="28"/>
          <w:lang w:eastAsia="en-US"/>
          <w14:ligatures w14:val="standardContextual"/>
        </w:rPr>
        <w:t>зерно-паровых</w:t>
      </w:r>
      <w:proofErr w:type="gramEnd"/>
      <w:r w:rsidRPr="00C903F1">
        <w:rPr>
          <w:rFonts w:eastAsiaTheme="minorHAnsi"/>
          <w:kern w:val="2"/>
          <w:sz w:val="28"/>
          <w:szCs w:val="28"/>
          <w:lang w:eastAsia="en-US"/>
          <w14:ligatures w14:val="standardContextual"/>
        </w:rPr>
        <w:t xml:space="preserve"> севооборотов Акмолинской области. </w:t>
      </w:r>
      <w:r w:rsidRPr="00C903F1">
        <w:rPr>
          <w:rFonts w:eastAsiaTheme="minorHAnsi"/>
          <w:i/>
          <w:iCs/>
          <w:kern w:val="2"/>
          <w:sz w:val="28"/>
          <w:szCs w:val="28"/>
          <w:lang w:eastAsia="en-US"/>
          <w14:ligatures w14:val="standardContextual"/>
        </w:rPr>
        <w:t>Почвоведение и агрохимия</w:t>
      </w:r>
      <w:r w:rsidRPr="00C903F1">
        <w:rPr>
          <w:rFonts w:eastAsiaTheme="minorHAnsi"/>
          <w:kern w:val="2"/>
          <w:sz w:val="28"/>
          <w:szCs w:val="28"/>
          <w:lang w:eastAsia="en-US"/>
          <w14:ligatures w14:val="standardContextual"/>
        </w:rPr>
        <w:t xml:space="preserve">, (4), 28–35. </w:t>
      </w:r>
      <w:hyperlink r:id="rId316" w:history="1">
        <w:r w:rsidRPr="00C903F1">
          <w:rPr>
            <w:rStyle w:val="a9"/>
            <w:rFonts w:eastAsiaTheme="minorHAnsi"/>
            <w:kern w:val="2"/>
            <w:sz w:val="28"/>
            <w:szCs w:val="28"/>
            <w:lang w:eastAsia="en-US"/>
            <w14:ligatures w14:val="standardContextual"/>
          </w:rPr>
          <w:t>https://cyberleninka.ru/article/n/transformatsiya-pokazately-pochvennogo-pokrova-zerno-parovyh-sevoborotov-akmolinskoy-oblasti</w:t>
        </w:r>
      </w:hyperlink>
    </w:p>
    <w:p w14:paraId="36D2E187"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rPr>
        <w:t xml:space="preserve">Kabzhanova, G., Baktybekov, K., Kabdulova, G., Aimbetov, A., &amp; Aligazhiyeva, L. (2020). </w:t>
      </w:r>
      <w:r w:rsidRPr="00C903F1">
        <w:rPr>
          <w:sz w:val="28"/>
          <w:szCs w:val="28"/>
          <w:lang w:val="en-US"/>
        </w:rPr>
        <w:t xml:space="preserve">Use of the Earth remote sensing data for the monitoring of the level of soil fertility. </w:t>
      </w:r>
      <w:r w:rsidRPr="00C903F1">
        <w:rPr>
          <w:rStyle w:val="af"/>
          <w:rFonts w:eastAsiaTheme="majorEastAsia"/>
          <w:sz w:val="28"/>
          <w:szCs w:val="28"/>
          <w:lang w:val="en-US"/>
        </w:rPr>
        <w:t>Bulletin of the Karaganda University. Biology, Medicine, Geography Series.</w:t>
      </w:r>
      <w:r w:rsidRPr="00C903F1">
        <w:rPr>
          <w:sz w:val="28"/>
          <w:szCs w:val="28"/>
          <w:lang w:val="en-US"/>
        </w:rPr>
        <w:t xml:space="preserve"> </w:t>
      </w:r>
      <w:hyperlink r:id="rId317" w:tgtFrame="_new" w:history="1">
        <w:r w:rsidRPr="00C903F1">
          <w:rPr>
            <w:rStyle w:val="a9"/>
            <w:sz w:val="28"/>
            <w:szCs w:val="28"/>
            <w:lang w:val="en-US"/>
          </w:rPr>
          <w:t>https://doi.org/10.31489/2020BMG4/112-121</w:t>
        </w:r>
      </w:hyperlink>
    </w:p>
    <w:p w14:paraId="5322C49E"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Информационный портал акима Ерейментауского района. (н.д.). </w:t>
      </w:r>
      <w:hyperlink r:id="rId318" w:tgtFrame="_new" w:history="1">
        <w:r w:rsidRPr="00C903F1">
          <w:rPr>
            <w:rStyle w:val="a9"/>
            <w:sz w:val="28"/>
            <w:szCs w:val="28"/>
          </w:rPr>
          <w:t>http://ereymen2.akmol.kz/o_rajone3.html</w:t>
        </w:r>
      </w:hyperlink>
    </w:p>
    <w:p w14:paraId="77DDD3A9"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Официальный сайт Зерендинского района. (н.д.). </w:t>
      </w:r>
      <w:hyperlink r:id="rId319" w:tgtFrame="_new" w:history="1">
        <w:r w:rsidRPr="00C903F1">
          <w:rPr>
            <w:rStyle w:val="a9"/>
            <w:sz w:val="28"/>
            <w:szCs w:val="28"/>
          </w:rPr>
          <w:t>http://zerenda.gov.kz/</w:t>
        </w:r>
      </w:hyperlink>
    </w:p>
    <w:p w14:paraId="140DFAAD"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Шпедт, А. А., Ерунова, М. Г., &amp; Злотникова, В. В. (2023). Методика оценки природно-ресурсного потенциала агроландшафтов с использованием ГИС-технологий. </w:t>
      </w:r>
      <w:r w:rsidRPr="00C903F1">
        <w:rPr>
          <w:rStyle w:val="af"/>
          <w:rFonts w:eastAsiaTheme="majorEastAsia"/>
          <w:sz w:val="28"/>
          <w:szCs w:val="28"/>
        </w:rPr>
        <w:t>Земледелие, (8).</w:t>
      </w:r>
      <w:r w:rsidRPr="00C903F1">
        <w:rPr>
          <w:sz w:val="28"/>
          <w:szCs w:val="28"/>
        </w:rPr>
        <w:t xml:space="preserve"> </w:t>
      </w:r>
      <w:hyperlink r:id="rId320" w:tgtFrame="_new" w:history="1">
        <w:r w:rsidRPr="00C903F1">
          <w:rPr>
            <w:rStyle w:val="a9"/>
            <w:sz w:val="28"/>
            <w:szCs w:val="28"/>
          </w:rPr>
          <w:t>https://cyberleninka.ru/article/n/metodika-otsenki-prirodno-resursnogo-potentsiala-agrolandshaftov-s-ispolzovaniem-gis-tehnologiy</w:t>
        </w:r>
      </w:hyperlink>
    </w:p>
    <w:p w14:paraId="7756711F"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Озеранская, Н. Л., &amp; Шакенова, Ж. К. (2024). Ландшафтно-экологическое территориальное зонирование (на материалах Акмолинской области). </w:t>
      </w:r>
      <w:r w:rsidRPr="00C903F1">
        <w:rPr>
          <w:rStyle w:val="af"/>
          <w:rFonts w:eastAsiaTheme="majorEastAsia"/>
          <w:sz w:val="28"/>
          <w:szCs w:val="28"/>
        </w:rPr>
        <w:t>Устойчивое развитие горных территорий, 16(2),</w:t>
      </w:r>
      <w:r w:rsidRPr="00C903F1">
        <w:rPr>
          <w:sz w:val="28"/>
          <w:szCs w:val="28"/>
        </w:rPr>
        <w:t xml:space="preserve"> 431–440. </w:t>
      </w:r>
      <w:hyperlink r:id="rId321" w:tgtFrame="_new" w:history="1">
        <w:r w:rsidRPr="00C903F1">
          <w:rPr>
            <w:rStyle w:val="a9"/>
            <w:sz w:val="28"/>
            <w:szCs w:val="28"/>
          </w:rPr>
          <w:t>https://doi.org/10.21177/1998-4502-2024-16-2-431-440</w:t>
        </w:r>
      </w:hyperlink>
    </w:p>
    <w:p w14:paraId="4A3EADE5"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Ferrara, R., Trevisiol, P., Acutis, M., Rana, G., Richter, G., &amp; Baggaley, N. (2010). Topographic impacts on wheat yields under climate change: Two contrasted case studies in Europe. </w:t>
      </w:r>
      <w:r w:rsidRPr="00C903F1">
        <w:rPr>
          <w:rStyle w:val="af"/>
          <w:rFonts w:eastAsiaTheme="majorEastAsia"/>
          <w:sz w:val="28"/>
          <w:szCs w:val="28"/>
        </w:rPr>
        <w:t>Theoretical and Applied Climatology, 99,</w:t>
      </w:r>
      <w:r w:rsidRPr="00C903F1">
        <w:rPr>
          <w:sz w:val="28"/>
          <w:szCs w:val="28"/>
        </w:rPr>
        <w:t xml:space="preserve"> 53–65. </w:t>
      </w:r>
      <w:hyperlink r:id="rId322" w:tgtFrame="_new" w:history="1">
        <w:r w:rsidRPr="00C903F1">
          <w:rPr>
            <w:rStyle w:val="a9"/>
            <w:sz w:val="28"/>
            <w:szCs w:val="28"/>
          </w:rPr>
          <w:t>https://doi.org/10.1007/s00704-009-0126-9</w:t>
        </w:r>
      </w:hyperlink>
    </w:p>
    <w:p w14:paraId="61A1F8F0"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Жаздық бидай өнімділігінің нақты болжамы. (2024). Тамыз айына құрғақшылықтың алдын ала болжамы. </w:t>
      </w:r>
      <w:r w:rsidRPr="00C903F1">
        <w:rPr>
          <w:rStyle w:val="af"/>
          <w:rFonts w:eastAsiaTheme="majorEastAsia"/>
          <w:sz w:val="28"/>
          <w:szCs w:val="28"/>
        </w:rPr>
        <w:t>Қазгидромет.</w:t>
      </w:r>
      <w:r w:rsidRPr="00C903F1">
        <w:rPr>
          <w:sz w:val="28"/>
          <w:szCs w:val="28"/>
        </w:rPr>
        <w:t xml:space="preserve"> </w:t>
      </w:r>
      <w:hyperlink r:id="rId323" w:anchor="/forecasts/drought-productivity" w:tgtFrame="_new" w:history="1">
        <w:r w:rsidRPr="00C903F1">
          <w:rPr>
            <w:rStyle w:val="a9"/>
            <w:sz w:val="28"/>
            <w:szCs w:val="28"/>
          </w:rPr>
          <w:t>https://agrodata.kz/#/forecasts/drought-productivity</w:t>
        </w:r>
      </w:hyperlink>
    </w:p>
    <w:p w14:paraId="1DD80BB9"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Ajami, M., Heidari, A., Khormali, F., Zeraatpisheh, M., Gorji, M., &amp; Ayoubi, S. (2020). Spatial variability of rainfed wheat production under the influence of topography and soil properties in loess-derived soils, northern Iran. </w:t>
      </w:r>
      <w:r w:rsidRPr="00C903F1">
        <w:rPr>
          <w:rStyle w:val="af"/>
          <w:rFonts w:eastAsiaTheme="majorEastAsia"/>
          <w:sz w:val="28"/>
          <w:szCs w:val="28"/>
        </w:rPr>
        <w:t>International Journal of Plant Production,</w:t>
      </w:r>
      <w:r w:rsidRPr="00C903F1">
        <w:rPr>
          <w:sz w:val="28"/>
          <w:szCs w:val="28"/>
        </w:rPr>
        <w:t xml:space="preserve"> 1–12. </w:t>
      </w:r>
      <w:hyperlink r:id="rId324" w:tgtFrame="_new" w:history="1">
        <w:r w:rsidRPr="00C903F1">
          <w:rPr>
            <w:rStyle w:val="a9"/>
            <w:sz w:val="28"/>
            <w:szCs w:val="28"/>
          </w:rPr>
          <w:t>https://doi.org/10.1007/s42106-020-00106-4</w:t>
        </w:r>
      </w:hyperlink>
    </w:p>
    <w:p w14:paraId="04466757"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Karatayev, M., Clarke, M., Salnikov, V., Bekseitova, R., &amp; Nizamova, M. (2022). Monitoring climate change, drought conditions and wheat production in Eurasia: The case study of Kazakhstan. </w:t>
      </w:r>
      <w:r w:rsidRPr="00C903F1">
        <w:rPr>
          <w:rStyle w:val="af"/>
          <w:rFonts w:eastAsiaTheme="majorEastAsia"/>
          <w:sz w:val="28"/>
          <w:szCs w:val="28"/>
        </w:rPr>
        <w:t>Heliyon, 8(1),</w:t>
      </w:r>
      <w:r w:rsidRPr="00C903F1">
        <w:rPr>
          <w:sz w:val="28"/>
          <w:szCs w:val="28"/>
        </w:rPr>
        <w:t xml:space="preserve"> e08660. </w:t>
      </w:r>
      <w:hyperlink r:id="rId325" w:tgtFrame="_new" w:history="1">
        <w:r w:rsidRPr="00C903F1">
          <w:rPr>
            <w:rStyle w:val="a9"/>
            <w:sz w:val="28"/>
            <w:szCs w:val="28"/>
          </w:rPr>
          <w:t>https://doi.org/10.1016/j.heliyon.2021.e08660</w:t>
        </w:r>
      </w:hyperlink>
    </w:p>
    <w:p w14:paraId="1BF731C0"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Байшоланова, С. С. (2017). </w:t>
      </w:r>
      <w:r w:rsidRPr="00C903F1">
        <w:rPr>
          <w:rStyle w:val="af"/>
          <w:rFonts w:eastAsiaTheme="majorEastAsia"/>
          <w:sz w:val="28"/>
          <w:szCs w:val="28"/>
        </w:rPr>
        <w:t>Агроклиматические ресурсы Акмолинской области: научно-прикладной справочник</w:t>
      </w:r>
      <w:r w:rsidRPr="00C903F1">
        <w:rPr>
          <w:sz w:val="28"/>
          <w:szCs w:val="28"/>
        </w:rPr>
        <w:t xml:space="preserve"> (133 с.). </w:t>
      </w:r>
      <w:hyperlink r:id="rId326" w:tgtFrame="_new" w:history="1">
        <w:r w:rsidRPr="00C903F1">
          <w:rPr>
            <w:rStyle w:val="a9"/>
            <w:sz w:val="28"/>
            <w:szCs w:val="28"/>
          </w:rPr>
          <w:t>https://isca.kz/ru/analytics-ru/3698</w:t>
        </w:r>
      </w:hyperlink>
    </w:p>
    <w:p w14:paraId="753C4E9D"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Даниярова, М. Т., &amp; Мусатай, С. Б. (2024). Оценка рационального использования сельскохозяйственных земель Акмолинской области. В </w:t>
      </w:r>
      <w:r w:rsidRPr="00C903F1">
        <w:rPr>
          <w:rStyle w:val="af"/>
          <w:rFonts w:eastAsiaTheme="majorEastAsia"/>
          <w:sz w:val="28"/>
          <w:szCs w:val="28"/>
        </w:rPr>
        <w:t>Материалах международной научно-практической конференции, посвященной 130-летию С. Сейфуллина</w:t>
      </w:r>
      <w:r w:rsidRPr="00C903F1">
        <w:rPr>
          <w:sz w:val="28"/>
          <w:szCs w:val="28"/>
        </w:rPr>
        <w:t xml:space="preserve"> (Ч. III, с. 175–179). </w:t>
      </w:r>
      <w:hyperlink r:id="rId327" w:tgtFrame="_new" w:history="1">
        <w:r w:rsidRPr="00C903F1">
          <w:rPr>
            <w:rStyle w:val="a9"/>
            <w:sz w:val="28"/>
            <w:szCs w:val="28"/>
          </w:rPr>
          <w:t>https://kazatu.edu.kz/ru/page/innovacionnye-obrazovatel-nye-praktiki-v-naukah-o-zemle</w:t>
        </w:r>
      </w:hyperlink>
    </w:p>
    <w:p w14:paraId="25A0E242"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Алқаптардың құрамы бойынша ауыл шаруашылығына арналған жерлерді Ақмола облысының аудандары мен облыстық маңызы бар қалаларда орналастыру. (2020). </w:t>
      </w:r>
      <w:hyperlink r:id="rId328" w:tgtFrame="_new" w:history="1">
        <w:r w:rsidRPr="00C903F1">
          <w:rPr>
            <w:rStyle w:val="a9"/>
            <w:sz w:val="28"/>
            <w:szCs w:val="28"/>
          </w:rPr>
          <w:t>https://www.gov.kz/memleket/entities/aqmola-uzo/documents/details/33174?directionId=4386</w:t>
        </w:r>
      </w:hyperlink>
    </w:p>
    <w:p w14:paraId="2814D652"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 Программа развития территорий Зерендинского района Акмолинской области на 2021–2025 годы. (2021). </w:t>
      </w:r>
      <w:hyperlink r:id="rId329" w:tgtFrame="_new" w:history="1">
        <w:r w:rsidRPr="00C903F1">
          <w:rPr>
            <w:rStyle w:val="a9"/>
            <w:sz w:val="28"/>
            <w:szCs w:val="28"/>
          </w:rPr>
          <w:t>https://www.gov.kz/memleket/entities/aqmola-zerendy/press/article/details/63139?lang=ru</w:t>
        </w:r>
      </w:hyperlink>
    </w:p>
    <w:p w14:paraId="426EC12F"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Об утверждении Плана по управлению пастбищами и их использованию Ерейментауского района на 2022–2023 годы. (2021). </w:t>
      </w:r>
      <w:hyperlink r:id="rId330" w:tgtFrame="_new" w:history="1">
        <w:r w:rsidRPr="00C903F1">
          <w:rPr>
            <w:rStyle w:val="a9"/>
            <w:sz w:val="28"/>
            <w:szCs w:val="28"/>
          </w:rPr>
          <w:t>https://adilet.zan.kz/rus/docs/G22BI72752M</w:t>
        </w:r>
      </w:hyperlink>
    </w:p>
    <w:p w14:paraId="2DF60729"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Об утверждении Плана по управлению пастбищами и их использованию Ерейментауского района на 2023–2024 годы. (2023). </w:t>
      </w:r>
      <w:hyperlink r:id="rId331" w:tgtFrame="_new" w:history="1">
        <w:r w:rsidRPr="00C903F1">
          <w:rPr>
            <w:rStyle w:val="a9"/>
            <w:sz w:val="28"/>
            <w:szCs w:val="28"/>
          </w:rPr>
          <w:t>https://adilet.zan.kz/rus/docs/G23BN00533M</w:t>
        </w:r>
      </w:hyperlink>
    </w:p>
    <w:p w14:paraId="527D76A0"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 Краткие итоги социально-экономического развития региона Акмолинской области. (2024). </w:t>
      </w:r>
      <w:hyperlink r:id="rId332" w:tgtFrame="_new" w:history="1">
        <w:r w:rsidRPr="00C903F1">
          <w:rPr>
            <w:rStyle w:val="a9"/>
            <w:sz w:val="28"/>
            <w:szCs w:val="28"/>
          </w:rPr>
          <w:t>https://stat.gov.kz/ru/region/akmola/</w:t>
        </w:r>
      </w:hyperlink>
    </w:p>
    <w:p w14:paraId="323CC3F3"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Об утверждении предельно допустимой нормы нагрузки на общую площадь пастбищ. (2015). </w:t>
      </w:r>
      <w:hyperlink r:id="rId333" w:tgtFrame="_new" w:history="1">
        <w:r w:rsidRPr="00C903F1">
          <w:rPr>
            <w:rStyle w:val="a9"/>
            <w:sz w:val="28"/>
            <w:szCs w:val="28"/>
          </w:rPr>
          <w:t>https://adilet.zan.kz/rus/docs/V1500011064</w:t>
        </w:r>
      </w:hyperlink>
    </w:p>
    <w:p w14:paraId="6036035D"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lang w:val="en-US"/>
        </w:rPr>
        <w:t xml:space="preserve">Alipbeki, O., Grossul, P., Rakhimov, D., Kupidura, P., Alipbekova, C., Musaif, G., Turekeldiyeva, R., Augambaev, K., &amp; Begaliyeva, M. (2025). Ecosystem health assessment of the Zerendy District, Kazakhstan. </w:t>
      </w:r>
      <w:r w:rsidRPr="00C903F1">
        <w:rPr>
          <w:rStyle w:val="af"/>
          <w:rFonts w:eastAsiaTheme="majorEastAsia"/>
          <w:sz w:val="28"/>
          <w:szCs w:val="28"/>
          <w:lang w:val="en-US"/>
        </w:rPr>
        <w:t>Sustainability, 17,</w:t>
      </w:r>
      <w:r w:rsidRPr="00C903F1">
        <w:rPr>
          <w:sz w:val="28"/>
          <w:szCs w:val="28"/>
          <w:lang w:val="en-US"/>
        </w:rPr>
        <w:t xml:space="preserve"> 277. </w:t>
      </w:r>
      <w:hyperlink r:id="rId334" w:tgtFrame="_new" w:history="1">
        <w:r w:rsidRPr="00C903F1">
          <w:rPr>
            <w:rStyle w:val="a9"/>
            <w:sz w:val="28"/>
            <w:szCs w:val="28"/>
            <w:lang w:val="en-US"/>
          </w:rPr>
          <w:t>https://doi.org/10.3390/su17010277</w:t>
        </w:r>
      </w:hyperlink>
    </w:p>
    <w:p w14:paraId="132BE892"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Wiggering, H., &amp; Steinhardt, U. (2015). A conceptual model for site-specific agricultural land-use. </w:t>
      </w:r>
      <w:r w:rsidRPr="00C903F1">
        <w:rPr>
          <w:rStyle w:val="af"/>
          <w:rFonts w:eastAsiaTheme="majorEastAsia"/>
          <w:sz w:val="28"/>
          <w:szCs w:val="28"/>
        </w:rPr>
        <w:t>Ecological Modelling, 295,</w:t>
      </w:r>
      <w:r w:rsidRPr="00C903F1">
        <w:rPr>
          <w:sz w:val="28"/>
          <w:szCs w:val="28"/>
        </w:rPr>
        <w:t xml:space="preserve"> 42–46. </w:t>
      </w:r>
      <w:hyperlink r:id="rId335" w:tgtFrame="_new" w:history="1">
        <w:r w:rsidRPr="00C903F1">
          <w:rPr>
            <w:rStyle w:val="a9"/>
            <w:sz w:val="28"/>
            <w:szCs w:val="28"/>
          </w:rPr>
          <w:t>https://doi.org/10.1016/j.ecolmodel.2014.08.011</w:t>
        </w:r>
      </w:hyperlink>
    </w:p>
    <w:p w14:paraId="1685DE17"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Ustaoğlu, E., Castillo, C., Jacobs-Crisioni, C., &amp; Lavalle, C. (2016). Economic evaluation of agricultural land to assess land use changes. </w:t>
      </w:r>
      <w:r w:rsidRPr="00C903F1">
        <w:rPr>
          <w:rStyle w:val="af"/>
          <w:rFonts w:eastAsiaTheme="majorEastAsia"/>
          <w:sz w:val="28"/>
          <w:szCs w:val="28"/>
        </w:rPr>
        <w:t>Land Use Policy, 56,</w:t>
      </w:r>
      <w:r w:rsidRPr="00C903F1">
        <w:rPr>
          <w:sz w:val="28"/>
          <w:szCs w:val="28"/>
        </w:rPr>
        <w:t xml:space="preserve"> 125–146. </w:t>
      </w:r>
      <w:hyperlink r:id="rId336" w:tgtFrame="_new" w:history="1">
        <w:r w:rsidRPr="00C903F1">
          <w:rPr>
            <w:rStyle w:val="a9"/>
            <w:sz w:val="28"/>
            <w:szCs w:val="28"/>
          </w:rPr>
          <w:t>https://doi.org/10.1016/j.landusepol.2016.04.020</w:t>
        </w:r>
      </w:hyperlink>
    </w:p>
    <w:p w14:paraId="28A5E2E9"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Doan, P. (1995). Population density, urban centrality, and agricultural intensification in Jordan. </w:t>
      </w:r>
      <w:r w:rsidRPr="00C903F1">
        <w:rPr>
          <w:rStyle w:val="af"/>
          <w:rFonts w:eastAsiaTheme="majorEastAsia"/>
          <w:sz w:val="28"/>
          <w:szCs w:val="28"/>
        </w:rPr>
        <w:t>Population Research and Policy Review, 14,</w:t>
      </w:r>
      <w:r w:rsidRPr="00C903F1">
        <w:rPr>
          <w:sz w:val="28"/>
          <w:szCs w:val="28"/>
        </w:rPr>
        <w:t xml:space="preserve"> 29–44. </w:t>
      </w:r>
      <w:hyperlink r:id="rId337" w:tgtFrame="_new" w:history="1">
        <w:r w:rsidRPr="00C903F1">
          <w:rPr>
            <w:rStyle w:val="a9"/>
            <w:sz w:val="28"/>
            <w:szCs w:val="28"/>
          </w:rPr>
          <w:t>https://doi.org/10.1007/BF01255686</w:t>
        </w:r>
      </w:hyperlink>
    </w:p>
    <w:p w14:paraId="7EFED437"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lang w:val="en-US"/>
        </w:rPr>
        <w:t xml:space="preserve">Willy, D., Muyanga, M., &amp; Jayne, T. (2018). </w:t>
      </w:r>
      <w:proofErr w:type="gramStart"/>
      <w:r w:rsidRPr="00C903F1">
        <w:rPr>
          <w:sz w:val="28"/>
          <w:szCs w:val="28"/>
          <w:lang w:val="en-US"/>
        </w:rPr>
        <w:t>Can economic and environmental benefits associated with agricultural intensification be sustained</w:t>
      </w:r>
      <w:proofErr w:type="gramEnd"/>
      <w:r w:rsidRPr="00C903F1">
        <w:rPr>
          <w:sz w:val="28"/>
          <w:szCs w:val="28"/>
          <w:lang w:val="en-US"/>
        </w:rPr>
        <w:t xml:space="preserve"> at high population densities? A farm level empirical analysis. </w:t>
      </w:r>
      <w:r w:rsidRPr="00C903F1">
        <w:rPr>
          <w:rStyle w:val="af"/>
          <w:rFonts w:eastAsiaTheme="majorEastAsia"/>
          <w:sz w:val="28"/>
          <w:szCs w:val="28"/>
          <w:lang w:val="en-US"/>
        </w:rPr>
        <w:t>Land Use Policy, 81,</w:t>
      </w:r>
      <w:r w:rsidRPr="00C903F1">
        <w:rPr>
          <w:sz w:val="28"/>
          <w:szCs w:val="28"/>
          <w:lang w:val="en-US"/>
        </w:rPr>
        <w:t xml:space="preserve"> 100–110. </w:t>
      </w:r>
      <w:hyperlink r:id="rId338" w:tgtFrame="_new" w:history="1">
        <w:r w:rsidRPr="00C903F1">
          <w:rPr>
            <w:rStyle w:val="a9"/>
            <w:sz w:val="28"/>
            <w:szCs w:val="28"/>
            <w:lang w:val="en-US"/>
          </w:rPr>
          <w:t>https://doi.org/10.1016/j.landusepol.2018.10.046</w:t>
        </w:r>
      </w:hyperlink>
    </w:p>
    <w:p w14:paraId="11203E71"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Dias, C., Rodrigues, R., &amp; Ferreira, J. (2019). Agricultural entrepreneurship: Going back to the basics. </w:t>
      </w:r>
      <w:r w:rsidRPr="00C903F1">
        <w:rPr>
          <w:rStyle w:val="af"/>
          <w:rFonts w:eastAsiaTheme="majorEastAsia"/>
          <w:sz w:val="28"/>
          <w:szCs w:val="28"/>
        </w:rPr>
        <w:t>Journal of Rural Studies.</w:t>
      </w:r>
      <w:r w:rsidRPr="00C903F1">
        <w:rPr>
          <w:sz w:val="28"/>
          <w:szCs w:val="28"/>
        </w:rPr>
        <w:t xml:space="preserve"> </w:t>
      </w:r>
      <w:hyperlink r:id="rId339" w:tgtFrame="_new" w:history="1">
        <w:r w:rsidRPr="00C903F1">
          <w:rPr>
            <w:rStyle w:val="a9"/>
            <w:sz w:val="28"/>
            <w:szCs w:val="28"/>
          </w:rPr>
          <w:t>https://doi.org/10.1016/j.jrurstud.2019.06.001</w:t>
        </w:r>
      </w:hyperlink>
    </w:p>
    <w:p w14:paraId="1D081D4A"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Martinho, V. (2020). Agricultural entrepreneurship in the European Union: Contributions for a sustainable development. </w:t>
      </w:r>
      <w:r w:rsidRPr="00C903F1">
        <w:rPr>
          <w:rStyle w:val="af"/>
          <w:rFonts w:eastAsiaTheme="majorEastAsia"/>
          <w:sz w:val="28"/>
          <w:szCs w:val="28"/>
        </w:rPr>
        <w:t>Applied Sciences, 10(6),</w:t>
      </w:r>
      <w:r w:rsidRPr="00C903F1">
        <w:rPr>
          <w:sz w:val="28"/>
          <w:szCs w:val="28"/>
        </w:rPr>
        <w:t xml:space="preserve"> 2080. </w:t>
      </w:r>
      <w:hyperlink r:id="rId340" w:tgtFrame="_new" w:history="1">
        <w:r w:rsidRPr="00C903F1">
          <w:rPr>
            <w:rStyle w:val="a9"/>
            <w:sz w:val="28"/>
            <w:szCs w:val="28"/>
          </w:rPr>
          <w:t>https://doi.org/10.3390/app10062080</w:t>
        </w:r>
      </w:hyperlink>
    </w:p>
    <w:p w14:paraId="5B58681D"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Бельгибаева, А. С., Мусина, А. Ж., &amp; Волохова, М. А. (2021). Тенденции рынка труда в Акмолинской области Казахстана. </w:t>
      </w:r>
      <w:r w:rsidRPr="00C903F1">
        <w:rPr>
          <w:i/>
          <w:iCs/>
          <w:sz w:val="28"/>
          <w:szCs w:val="28"/>
        </w:rPr>
        <w:t>Проблемы агрорынка, 1</w:t>
      </w:r>
      <w:r w:rsidRPr="00C903F1">
        <w:rPr>
          <w:sz w:val="28"/>
          <w:szCs w:val="28"/>
        </w:rPr>
        <w:t xml:space="preserve">(1), 163-171. </w:t>
      </w:r>
      <w:hyperlink r:id="rId341" w:tgtFrame="_new" w:history="1">
        <w:r w:rsidRPr="00C903F1">
          <w:rPr>
            <w:rStyle w:val="a9"/>
            <w:sz w:val="28"/>
            <w:szCs w:val="28"/>
          </w:rPr>
          <w:t>https://doi.org/10.46666/2021-1-2708-9991.20</w:t>
        </w:r>
      </w:hyperlink>
    </w:p>
    <w:p w14:paraId="699EFE45"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Belgibayeva, A. S., Ashimova, I. D., Zakirova, M. S., &amp; Sabikenov, S. N. (2021). Quantitative characteristics of labor potential in agricultural sector of Akmola region. </w:t>
      </w:r>
      <w:r w:rsidRPr="00C903F1">
        <w:rPr>
          <w:i/>
          <w:iCs/>
          <w:sz w:val="28"/>
          <w:szCs w:val="28"/>
          <w:lang w:val="en-US"/>
        </w:rPr>
        <w:t>Bulletin of the National Academy of Sciences of the Republic of Kazakhstan, 1</w:t>
      </w:r>
      <w:r w:rsidRPr="00C903F1">
        <w:rPr>
          <w:sz w:val="28"/>
          <w:szCs w:val="28"/>
          <w:lang w:val="en-US"/>
        </w:rPr>
        <w:t xml:space="preserve">(389), 131–136. </w:t>
      </w:r>
      <w:hyperlink r:id="rId342" w:tgtFrame="_new" w:history="1">
        <w:r w:rsidRPr="00C903F1">
          <w:rPr>
            <w:rStyle w:val="a9"/>
            <w:sz w:val="28"/>
            <w:szCs w:val="28"/>
          </w:rPr>
          <w:t>https://doi.org/10.32014/2021.2518-1467.18</w:t>
        </w:r>
      </w:hyperlink>
    </w:p>
    <w:p w14:paraId="138D7FD3"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Даниярова, М. Т., Әлімбек, Д. Е., &amp; Төребай, Н. Ш. (2024). Зеренді ауданының ауылшаруашылық жерлерін қолдану көрсеткіштерін талдау. </w:t>
      </w:r>
      <w:r w:rsidRPr="00C903F1">
        <w:rPr>
          <w:rStyle w:val="af"/>
          <w:rFonts w:eastAsiaTheme="majorEastAsia"/>
          <w:sz w:val="28"/>
          <w:szCs w:val="28"/>
        </w:rPr>
        <w:t>ELS, (31),</w:t>
      </w:r>
      <w:r w:rsidRPr="00C903F1">
        <w:rPr>
          <w:sz w:val="28"/>
          <w:szCs w:val="28"/>
        </w:rPr>
        <w:t xml:space="preserve"> 29-32. </w:t>
      </w:r>
      <w:hyperlink r:id="rId343" w:tgtFrame="_new" w:history="1">
        <w:r w:rsidRPr="00C903F1">
          <w:rPr>
            <w:rStyle w:val="a9"/>
            <w:sz w:val="28"/>
            <w:szCs w:val="28"/>
          </w:rPr>
          <w:t>https://doi.org/10.24412/2709-1201-2024-318-29-32</w:t>
        </w:r>
      </w:hyperlink>
    </w:p>
    <w:p w14:paraId="366D8490"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David, I. G. (2022). Benefits of land degradation control (pp. 53–57). </w:t>
      </w:r>
      <w:r w:rsidRPr="00C903F1">
        <w:rPr>
          <w:sz w:val="28"/>
          <w:szCs w:val="28"/>
        </w:rPr>
        <w:t xml:space="preserve">In </w:t>
      </w:r>
      <w:r w:rsidRPr="00C903F1">
        <w:rPr>
          <w:rStyle w:val="af"/>
          <w:rFonts w:eastAsiaTheme="majorEastAsia"/>
          <w:sz w:val="28"/>
          <w:szCs w:val="28"/>
        </w:rPr>
        <w:t>Land Degradation and Society</w:t>
      </w:r>
      <w:r w:rsidRPr="00C903F1">
        <w:rPr>
          <w:sz w:val="28"/>
          <w:szCs w:val="28"/>
        </w:rPr>
        <w:t xml:space="preserve">. Springer. </w:t>
      </w:r>
      <w:hyperlink r:id="rId344" w:history="1">
        <w:r w:rsidRPr="00C903F1">
          <w:rPr>
            <w:rStyle w:val="a9"/>
            <w:sz w:val="28"/>
            <w:szCs w:val="28"/>
          </w:rPr>
          <w:t>https://doi.org/10.1007/978-3-031-12138-8_5</w:t>
        </w:r>
      </w:hyperlink>
      <w:r w:rsidRPr="00C903F1">
        <w:rPr>
          <w:sz w:val="28"/>
          <w:szCs w:val="28"/>
        </w:rPr>
        <w:t xml:space="preserve"> </w:t>
      </w:r>
    </w:p>
    <w:p w14:paraId="22836A05"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Ashimova, I., Iskakov, A., &amp; Ayulov, A. (2023). Agricultural sector of Akmola region of the Republic of Kazakhstan: Methodological approach to assessment and analysis. </w:t>
      </w:r>
      <w:r w:rsidRPr="00C903F1">
        <w:rPr>
          <w:rStyle w:val="af"/>
          <w:rFonts w:eastAsiaTheme="majorEastAsia"/>
          <w:sz w:val="28"/>
          <w:szCs w:val="28"/>
        </w:rPr>
        <w:t>Problems of AgriMarket.</w:t>
      </w:r>
      <w:r w:rsidRPr="00C903F1">
        <w:rPr>
          <w:sz w:val="28"/>
          <w:szCs w:val="28"/>
        </w:rPr>
        <w:t xml:space="preserve"> </w:t>
      </w:r>
      <w:hyperlink r:id="rId345" w:tgtFrame="_new" w:history="1">
        <w:r w:rsidRPr="00C903F1">
          <w:rPr>
            <w:rStyle w:val="a9"/>
            <w:sz w:val="28"/>
            <w:szCs w:val="28"/>
          </w:rPr>
          <w:t>https://doi.org/10.46666/2023-3.2708-9991.06</w:t>
        </w:r>
      </w:hyperlink>
    </w:p>
    <w:p w14:paraId="26871643"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rFonts w:eastAsiaTheme="majorEastAsia"/>
          <w:sz w:val="28"/>
          <w:szCs w:val="28"/>
        </w:rPr>
      </w:pPr>
      <w:r w:rsidRPr="00C903F1">
        <w:rPr>
          <w:sz w:val="28"/>
          <w:szCs w:val="28"/>
        </w:rPr>
        <w:t xml:space="preserve">Әліпбеки, О. Ә., Женсхан, Д., Уразбаев, Н. Ж., &amp; Алипбекова, Ч. А. (2023). Корпоративтік әлеуметтік жауапкершілік негізінде ауылдық аумақтардың әлеуметтік-инженерлік инфрақұрылымын тұрақты дамыту. </w:t>
      </w:r>
      <w:r w:rsidRPr="00C903F1">
        <w:rPr>
          <w:i/>
          <w:iCs/>
          <w:sz w:val="28"/>
          <w:szCs w:val="28"/>
        </w:rPr>
        <w:t>Turan University Bulletin</w:t>
      </w:r>
      <w:r w:rsidRPr="00C903F1">
        <w:rPr>
          <w:sz w:val="28"/>
          <w:szCs w:val="28"/>
        </w:rPr>
        <w:t xml:space="preserve">, (1), 68–86. </w:t>
      </w:r>
      <w:hyperlink r:id="rId346" w:tgtFrame="_new" w:history="1">
        <w:r w:rsidRPr="00C903F1">
          <w:rPr>
            <w:rStyle w:val="a9"/>
            <w:sz w:val="28"/>
            <w:szCs w:val="28"/>
          </w:rPr>
          <w:t>https://doi.org/10.51176/1997-9967-2023-1-68-86</w:t>
        </w:r>
      </w:hyperlink>
    </w:p>
    <w:p w14:paraId="276DD704"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rFonts w:eastAsiaTheme="majorEastAsia"/>
          <w:sz w:val="28"/>
          <w:szCs w:val="28"/>
        </w:rPr>
      </w:pPr>
      <w:r w:rsidRPr="00C903F1">
        <w:rPr>
          <w:rFonts w:eastAsiaTheme="majorEastAsia"/>
          <w:sz w:val="28"/>
          <w:szCs w:val="28"/>
        </w:rPr>
        <w:t xml:space="preserve">РГУ "Комитет по управлению земельными ресурсами Министерства сельского хозяйства Республики Казахста. АИС ГЗК </w:t>
      </w:r>
      <w:hyperlink r:id="rId347" w:history="1">
        <w:r w:rsidRPr="00C903F1">
          <w:rPr>
            <w:rStyle w:val="a9"/>
            <w:sz w:val="28"/>
            <w:szCs w:val="28"/>
          </w:rPr>
          <w:t>https://www.aisgzk.kz/aisgzk/ru/content/maps/</w:t>
        </w:r>
      </w:hyperlink>
    </w:p>
    <w:p w14:paraId="3BDE83A7"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rPr>
        <w:t xml:space="preserve"> Геологическая служба США. (н. д.). </w:t>
      </w:r>
      <w:r w:rsidRPr="00C903F1">
        <w:rPr>
          <w:sz w:val="28"/>
          <w:szCs w:val="28"/>
          <w:lang w:val="en-US"/>
        </w:rPr>
        <w:t xml:space="preserve">EarthExplorer. </w:t>
      </w:r>
      <w:hyperlink r:id="rId348" w:tgtFrame="_new" w:history="1">
        <w:r w:rsidRPr="00C903F1">
          <w:rPr>
            <w:rStyle w:val="a9"/>
            <w:sz w:val="28"/>
            <w:szCs w:val="28"/>
            <w:lang w:val="en-US"/>
          </w:rPr>
          <w:t>https://earthexplorer.usgs.gov/</w:t>
        </w:r>
      </w:hyperlink>
    </w:p>
    <w:p w14:paraId="626D7748"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lang w:val="en-US"/>
        </w:rPr>
        <w:t xml:space="preserve"> Earthdata. (</w:t>
      </w:r>
      <w:proofErr w:type="gramStart"/>
      <w:r w:rsidRPr="00C903F1">
        <w:rPr>
          <w:sz w:val="28"/>
          <w:szCs w:val="28"/>
        </w:rPr>
        <w:t>н</w:t>
      </w:r>
      <w:proofErr w:type="gramEnd"/>
      <w:r w:rsidRPr="00C903F1">
        <w:rPr>
          <w:sz w:val="28"/>
          <w:szCs w:val="28"/>
          <w:lang w:val="en-US"/>
        </w:rPr>
        <w:t xml:space="preserve">. </w:t>
      </w:r>
      <w:r w:rsidRPr="00C903F1">
        <w:rPr>
          <w:sz w:val="28"/>
          <w:szCs w:val="28"/>
        </w:rPr>
        <w:t>д</w:t>
      </w:r>
      <w:r w:rsidRPr="00C903F1">
        <w:rPr>
          <w:sz w:val="28"/>
          <w:szCs w:val="28"/>
          <w:lang w:val="en-US"/>
        </w:rPr>
        <w:t xml:space="preserve">.). Shuttle Radar Topography Mission (SRTM) images. NASA Earthdata. </w:t>
      </w:r>
      <w:hyperlink r:id="rId349" w:tgtFrame="_new" w:history="1">
        <w:r w:rsidRPr="00C903F1">
          <w:rPr>
            <w:rStyle w:val="a9"/>
            <w:sz w:val="28"/>
            <w:szCs w:val="28"/>
            <w:lang w:val="en-US"/>
          </w:rPr>
          <w:t>https://cmr.earthdata.nasa.gov/search/concepts/C1220566448-USGS_LTA.html</w:t>
        </w:r>
      </w:hyperlink>
    </w:p>
    <w:p w14:paraId="1C85E84A"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rPr>
        <w:t xml:space="preserve">ISRIC – Всемирная информационная служба по почвам. </w:t>
      </w:r>
      <w:r w:rsidRPr="00C903F1">
        <w:rPr>
          <w:sz w:val="28"/>
          <w:szCs w:val="28"/>
          <w:lang w:val="en-US"/>
        </w:rPr>
        <w:t>(</w:t>
      </w:r>
      <w:proofErr w:type="gramStart"/>
      <w:r w:rsidRPr="00C903F1">
        <w:rPr>
          <w:sz w:val="28"/>
          <w:szCs w:val="28"/>
        </w:rPr>
        <w:t>н</w:t>
      </w:r>
      <w:proofErr w:type="gramEnd"/>
      <w:r w:rsidRPr="00C903F1">
        <w:rPr>
          <w:sz w:val="28"/>
          <w:szCs w:val="28"/>
          <w:lang w:val="en-US"/>
        </w:rPr>
        <w:t xml:space="preserve">. </w:t>
      </w:r>
      <w:r w:rsidRPr="00C903F1">
        <w:rPr>
          <w:sz w:val="28"/>
          <w:szCs w:val="28"/>
        </w:rPr>
        <w:t>д</w:t>
      </w:r>
      <w:r w:rsidRPr="00C903F1">
        <w:rPr>
          <w:sz w:val="28"/>
          <w:szCs w:val="28"/>
          <w:lang w:val="en-US"/>
        </w:rPr>
        <w:t xml:space="preserve">.). SoilGrids. </w:t>
      </w:r>
      <w:hyperlink r:id="rId350" w:tgtFrame="_new" w:history="1">
        <w:r w:rsidRPr="00C903F1">
          <w:rPr>
            <w:rStyle w:val="a9"/>
            <w:sz w:val="28"/>
            <w:szCs w:val="28"/>
            <w:lang w:val="en-US"/>
          </w:rPr>
          <w:t>https://soilgrids.org/</w:t>
        </w:r>
      </w:hyperlink>
    </w:p>
    <w:p w14:paraId="582D1E45"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Татаринцев, В. Л., Татаринцев, Л. М., Ермеков, Ф. К., &amp; Лисовская, Ю. С. (2022). Оценка агроэкологического состояния сельскохозяйственных ландшафтов для повышения их устойчивости. </w:t>
      </w:r>
      <w:r w:rsidRPr="00C903F1">
        <w:rPr>
          <w:rStyle w:val="af"/>
          <w:rFonts w:eastAsiaTheme="majorEastAsia"/>
          <w:sz w:val="28"/>
          <w:szCs w:val="28"/>
        </w:rPr>
        <w:t>Устойчивое развитие горных территорий, 14</w:t>
      </w:r>
      <w:r w:rsidRPr="00C903F1">
        <w:rPr>
          <w:sz w:val="28"/>
          <w:szCs w:val="28"/>
        </w:rPr>
        <w:t>(1), 76</w:t>
      </w:r>
      <w:r w:rsidR="0015575A">
        <w:rPr>
          <w:sz w:val="28"/>
          <w:szCs w:val="28"/>
          <w:lang w:val="kk-KZ"/>
        </w:rPr>
        <w:t>-</w:t>
      </w:r>
      <w:r w:rsidRPr="00C903F1">
        <w:rPr>
          <w:sz w:val="28"/>
          <w:szCs w:val="28"/>
        </w:rPr>
        <w:t xml:space="preserve">86. </w:t>
      </w:r>
      <w:hyperlink r:id="rId351" w:tgtFrame="_new" w:history="1">
        <w:r w:rsidRPr="00C903F1">
          <w:rPr>
            <w:rStyle w:val="a9"/>
            <w:sz w:val="28"/>
            <w:szCs w:val="28"/>
          </w:rPr>
          <w:t>https://doi.org/10.21177/1998-4502-2022-14-1-76-86</w:t>
        </w:r>
      </w:hyperlink>
    </w:p>
    <w:p w14:paraId="55EF3088"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Zhang, J., Chen, Y., &amp; Li, Z. (2018). Assessment of efficiency and potentiality of agricultural resources in Central Asia. </w:t>
      </w:r>
      <w:r w:rsidRPr="00C903F1">
        <w:rPr>
          <w:rStyle w:val="af"/>
          <w:rFonts w:eastAsiaTheme="majorEastAsia"/>
          <w:sz w:val="28"/>
          <w:szCs w:val="28"/>
        </w:rPr>
        <w:t>Journal of Geographical Sciences, 28</w:t>
      </w:r>
      <w:r w:rsidRPr="00C903F1">
        <w:rPr>
          <w:sz w:val="28"/>
          <w:szCs w:val="28"/>
        </w:rPr>
        <w:t>(9), 1329</w:t>
      </w:r>
      <w:r w:rsidRPr="00C903F1">
        <w:rPr>
          <w:sz w:val="28"/>
          <w:szCs w:val="28"/>
          <w:lang w:val="en-US"/>
        </w:rPr>
        <w:t>-</w:t>
      </w:r>
      <w:r w:rsidRPr="00C903F1">
        <w:rPr>
          <w:sz w:val="28"/>
          <w:szCs w:val="28"/>
        </w:rPr>
        <w:t xml:space="preserve">1340. </w:t>
      </w:r>
      <w:hyperlink r:id="rId352" w:tgtFrame="_new" w:history="1">
        <w:r w:rsidRPr="00C903F1">
          <w:rPr>
            <w:rStyle w:val="a9"/>
            <w:sz w:val="28"/>
            <w:szCs w:val="28"/>
          </w:rPr>
          <w:t>https://doi.org/10.1007/s11442-018-1528-3</w:t>
        </w:r>
      </w:hyperlink>
    </w:p>
    <w:p w14:paraId="5425A7B9"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Wang, D., Li, R., </w:t>
      </w:r>
      <w:proofErr w:type="gramStart"/>
      <w:r w:rsidRPr="00C903F1">
        <w:rPr>
          <w:sz w:val="28"/>
          <w:szCs w:val="28"/>
          <w:lang w:val="en-US"/>
        </w:rPr>
        <w:t>Gao</w:t>
      </w:r>
      <w:proofErr w:type="gramEnd"/>
      <w:r w:rsidRPr="00C903F1">
        <w:rPr>
          <w:sz w:val="28"/>
          <w:szCs w:val="28"/>
          <w:lang w:val="en-US"/>
        </w:rPr>
        <w:t xml:space="preserve">, G., Jiakula, N., Toktarbek, S., Li, S., Ma, P., &amp; Feng, Y. (2022). Impact of climate change on food security in Kazakhstan. </w:t>
      </w:r>
      <w:r w:rsidRPr="00C903F1">
        <w:rPr>
          <w:rStyle w:val="af"/>
          <w:rFonts w:eastAsiaTheme="majorEastAsia"/>
          <w:sz w:val="28"/>
          <w:szCs w:val="28"/>
          <w:lang w:val="en-US"/>
        </w:rPr>
        <w:t>Agriculture, 12</w:t>
      </w:r>
      <w:r w:rsidRPr="00C903F1">
        <w:rPr>
          <w:sz w:val="28"/>
          <w:szCs w:val="28"/>
          <w:lang w:val="en-US"/>
        </w:rPr>
        <w:t xml:space="preserve">(8), 1087. </w:t>
      </w:r>
      <w:hyperlink r:id="rId353" w:tgtFrame="_new" w:history="1">
        <w:r w:rsidRPr="00C903F1">
          <w:rPr>
            <w:rStyle w:val="a9"/>
            <w:sz w:val="28"/>
            <w:szCs w:val="28"/>
          </w:rPr>
          <w:t>https://doi.org/10.3390/agriculture12081087</w:t>
        </w:r>
      </w:hyperlink>
      <w:r w:rsidRPr="00C903F1">
        <w:rPr>
          <w:sz w:val="28"/>
          <w:szCs w:val="28"/>
        </w:rPr>
        <w:t xml:space="preserve"> </w:t>
      </w:r>
    </w:p>
    <w:p w14:paraId="43A047A3"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lang w:val="en-US"/>
        </w:rPr>
        <w:t xml:space="preserve">De Laurentiis, V., Maier, S., Horn, R., Uusitalo, V., Hiederer, R., Chéron-Bessou, C., Morais, T., Grant, T., Canals, L., &amp; Sala, S. (2024). Soil organic carbon as an indicator of land use </w:t>
      </w:r>
      <w:proofErr w:type="gramStart"/>
      <w:r w:rsidRPr="00C903F1">
        <w:rPr>
          <w:sz w:val="28"/>
          <w:szCs w:val="28"/>
          <w:lang w:val="en-US"/>
        </w:rPr>
        <w:t>impacts</w:t>
      </w:r>
      <w:proofErr w:type="gramEnd"/>
      <w:r w:rsidRPr="00C903F1">
        <w:rPr>
          <w:sz w:val="28"/>
          <w:szCs w:val="28"/>
          <w:lang w:val="en-US"/>
        </w:rPr>
        <w:t xml:space="preserve"> in life cycle assessment. </w:t>
      </w:r>
      <w:r w:rsidRPr="00C903F1">
        <w:rPr>
          <w:rStyle w:val="af"/>
          <w:rFonts w:eastAsiaTheme="majorEastAsia"/>
          <w:sz w:val="28"/>
          <w:szCs w:val="28"/>
          <w:lang w:val="en-US"/>
        </w:rPr>
        <w:t>The International Journal of Life Cycle Assessment.</w:t>
      </w:r>
      <w:r w:rsidRPr="00C903F1">
        <w:rPr>
          <w:sz w:val="28"/>
          <w:szCs w:val="28"/>
          <w:lang w:val="en-US"/>
        </w:rPr>
        <w:t xml:space="preserve"> </w:t>
      </w:r>
      <w:hyperlink r:id="rId354" w:tgtFrame="_new" w:history="1">
        <w:r w:rsidRPr="00C903F1">
          <w:rPr>
            <w:rStyle w:val="a9"/>
            <w:sz w:val="28"/>
            <w:szCs w:val="28"/>
            <w:lang w:val="en-US"/>
          </w:rPr>
          <w:t>https://doi.org/10.1007/s11367-024-02307-9</w:t>
        </w:r>
      </w:hyperlink>
    </w:p>
    <w:p w14:paraId="76E91379"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Lorenz, K., Lal, R., &amp; Ehlers, K. (2019). Soil organic carbon stock as an indicator for monitoring land and soil degradation in relation to United Nations' Sustainable Development Goals. </w:t>
      </w:r>
      <w:r w:rsidRPr="00C903F1">
        <w:rPr>
          <w:rStyle w:val="af"/>
          <w:rFonts w:eastAsiaTheme="majorEastAsia"/>
          <w:sz w:val="28"/>
          <w:szCs w:val="28"/>
        </w:rPr>
        <w:t>Land Degradation &amp; Development, 30</w:t>
      </w:r>
      <w:r w:rsidRPr="00C903F1">
        <w:rPr>
          <w:sz w:val="28"/>
          <w:szCs w:val="28"/>
        </w:rPr>
        <w:t xml:space="preserve">(7), 824-838. </w:t>
      </w:r>
      <w:hyperlink r:id="rId355" w:tgtFrame="_new" w:history="1">
        <w:r w:rsidRPr="00C903F1">
          <w:rPr>
            <w:rStyle w:val="a9"/>
            <w:sz w:val="28"/>
            <w:szCs w:val="28"/>
          </w:rPr>
          <w:t>https://doi.org/10.1002/ldr.3270</w:t>
        </w:r>
      </w:hyperlink>
    </w:p>
    <w:p w14:paraId="669D124C" w14:textId="77777777" w:rsidR="00150C01" w:rsidRPr="00150C01" w:rsidRDefault="00150C01"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150C01">
        <w:rPr>
          <w:sz w:val="28"/>
          <w:szCs w:val="28"/>
          <w:lang w:val="en-US"/>
        </w:rPr>
        <w:t>Rado</w:t>
      </w:r>
      <w:r w:rsidRPr="00150C01">
        <w:rPr>
          <w:sz w:val="28"/>
          <w:szCs w:val="28"/>
        </w:rPr>
        <w:t>č</w:t>
      </w:r>
      <w:r w:rsidRPr="00150C01">
        <w:rPr>
          <w:sz w:val="28"/>
          <w:szCs w:val="28"/>
          <w:lang w:val="en-US"/>
        </w:rPr>
        <w:t>aj</w:t>
      </w:r>
      <w:r w:rsidRPr="00150C01">
        <w:rPr>
          <w:sz w:val="28"/>
          <w:szCs w:val="28"/>
        </w:rPr>
        <w:t xml:space="preserve">, </w:t>
      </w:r>
      <w:r w:rsidRPr="00150C01">
        <w:rPr>
          <w:sz w:val="28"/>
          <w:szCs w:val="28"/>
          <w:lang w:val="en-US"/>
        </w:rPr>
        <w:t>D</w:t>
      </w:r>
      <w:r w:rsidRPr="00150C01">
        <w:rPr>
          <w:sz w:val="28"/>
          <w:szCs w:val="28"/>
        </w:rPr>
        <w:t xml:space="preserve">., </w:t>
      </w:r>
      <w:r w:rsidRPr="00150C01">
        <w:rPr>
          <w:sz w:val="28"/>
          <w:szCs w:val="28"/>
          <w:lang w:val="en-US"/>
        </w:rPr>
        <w:t>Juri</w:t>
      </w:r>
      <w:r w:rsidRPr="00150C01">
        <w:rPr>
          <w:sz w:val="28"/>
          <w:szCs w:val="28"/>
        </w:rPr>
        <w:t>š</w:t>
      </w:r>
      <w:r w:rsidRPr="00150C01">
        <w:rPr>
          <w:sz w:val="28"/>
          <w:szCs w:val="28"/>
          <w:lang w:val="en-US"/>
        </w:rPr>
        <w:t>i</w:t>
      </w:r>
      <w:r w:rsidRPr="00150C01">
        <w:rPr>
          <w:sz w:val="28"/>
          <w:szCs w:val="28"/>
        </w:rPr>
        <w:t xml:space="preserve">ć, </w:t>
      </w:r>
      <w:r w:rsidRPr="00150C01">
        <w:rPr>
          <w:sz w:val="28"/>
          <w:szCs w:val="28"/>
          <w:lang w:val="en-US"/>
        </w:rPr>
        <w:t>M</w:t>
      </w:r>
      <w:r w:rsidRPr="00150C01">
        <w:rPr>
          <w:sz w:val="28"/>
          <w:szCs w:val="28"/>
        </w:rPr>
        <w:t xml:space="preserve">., </w:t>
      </w:r>
      <w:r w:rsidRPr="00150C01">
        <w:rPr>
          <w:sz w:val="28"/>
          <w:szCs w:val="28"/>
          <w:lang w:val="en-US"/>
        </w:rPr>
        <w:t>Ga</w:t>
      </w:r>
      <w:r w:rsidRPr="00150C01">
        <w:rPr>
          <w:sz w:val="28"/>
          <w:szCs w:val="28"/>
        </w:rPr>
        <w:t>š</w:t>
      </w:r>
      <w:r w:rsidRPr="00150C01">
        <w:rPr>
          <w:sz w:val="28"/>
          <w:szCs w:val="28"/>
          <w:lang w:val="en-US"/>
        </w:rPr>
        <w:t>parovi</w:t>
      </w:r>
      <w:r w:rsidRPr="00150C01">
        <w:rPr>
          <w:sz w:val="28"/>
          <w:szCs w:val="28"/>
        </w:rPr>
        <w:t xml:space="preserve">ć, </w:t>
      </w:r>
      <w:r w:rsidRPr="00150C01">
        <w:rPr>
          <w:sz w:val="28"/>
          <w:szCs w:val="28"/>
          <w:lang w:val="en-US"/>
        </w:rPr>
        <w:t>M</w:t>
      </w:r>
      <w:r w:rsidRPr="00150C01">
        <w:rPr>
          <w:sz w:val="28"/>
          <w:szCs w:val="28"/>
        </w:rPr>
        <w:t xml:space="preserve">., </w:t>
      </w:r>
      <w:r w:rsidRPr="00150C01">
        <w:rPr>
          <w:sz w:val="28"/>
          <w:szCs w:val="28"/>
          <w:lang w:val="en-US"/>
        </w:rPr>
        <w:t>Pla</w:t>
      </w:r>
      <w:r w:rsidRPr="00150C01">
        <w:rPr>
          <w:sz w:val="28"/>
          <w:szCs w:val="28"/>
        </w:rPr>
        <w:t>šč</w:t>
      </w:r>
      <w:r w:rsidRPr="00150C01">
        <w:rPr>
          <w:sz w:val="28"/>
          <w:szCs w:val="28"/>
          <w:lang w:val="en-US"/>
        </w:rPr>
        <w:t>ak</w:t>
      </w:r>
      <w:r w:rsidRPr="00150C01">
        <w:rPr>
          <w:sz w:val="28"/>
          <w:szCs w:val="28"/>
        </w:rPr>
        <w:t xml:space="preserve">, </w:t>
      </w:r>
      <w:r w:rsidRPr="00150C01">
        <w:rPr>
          <w:sz w:val="28"/>
          <w:szCs w:val="28"/>
          <w:lang w:val="en-US"/>
        </w:rPr>
        <w:t>I</w:t>
      </w:r>
      <w:r w:rsidRPr="00150C01">
        <w:rPr>
          <w:sz w:val="28"/>
          <w:szCs w:val="28"/>
        </w:rPr>
        <w:t xml:space="preserve">., &amp; </w:t>
      </w:r>
      <w:r w:rsidRPr="00150C01">
        <w:rPr>
          <w:sz w:val="28"/>
          <w:szCs w:val="28"/>
          <w:lang w:val="en-US"/>
        </w:rPr>
        <w:t>Antoni</w:t>
      </w:r>
      <w:r w:rsidRPr="00150C01">
        <w:rPr>
          <w:sz w:val="28"/>
          <w:szCs w:val="28"/>
        </w:rPr>
        <w:t xml:space="preserve">ć, </w:t>
      </w:r>
      <w:r w:rsidRPr="00150C01">
        <w:rPr>
          <w:sz w:val="28"/>
          <w:szCs w:val="28"/>
          <w:lang w:val="en-US"/>
        </w:rPr>
        <w:t>O</w:t>
      </w:r>
      <w:r w:rsidRPr="00150C01">
        <w:rPr>
          <w:sz w:val="28"/>
          <w:szCs w:val="28"/>
        </w:rPr>
        <w:t xml:space="preserve">. (2021). </w:t>
      </w:r>
      <w:r w:rsidRPr="00150C01">
        <w:rPr>
          <w:sz w:val="28"/>
          <w:szCs w:val="28"/>
          <w:lang w:val="en-US"/>
        </w:rPr>
        <w:t xml:space="preserve">Cropland Suitability Assessment Using Satellite-Based Biophysical Vegetation Properties and Machine Learning. Agronomy, 11(8), 1620. </w:t>
      </w:r>
      <w:hyperlink r:id="rId356" w:history="1">
        <w:r w:rsidRPr="00150C01">
          <w:rPr>
            <w:rStyle w:val="a9"/>
            <w:sz w:val="28"/>
            <w:szCs w:val="28"/>
            <w:lang w:val="en-US"/>
          </w:rPr>
          <w:t>https://doi.org/10.3390/agronomy11081620</w:t>
        </w:r>
      </w:hyperlink>
    </w:p>
    <w:p w14:paraId="32D3EBDD"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Zeng, Y., Hao, D., Huete, A., Dechant, B., Berry, J., Chen, J., Joiner, J., Frankenberg, C., Bond‐Lamberty, B., Ryu, Y., Xiao, J., Asrar, G., &amp; Chen, M. (2022). Optical vegetation indices for monitoring terrestrial ecosystems globally. </w:t>
      </w:r>
      <w:r w:rsidRPr="00C903F1">
        <w:rPr>
          <w:rStyle w:val="af"/>
          <w:rFonts w:eastAsiaTheme="majorEastAsia"/>
          <w:sz w:val="28"/>
          <w:szCs w:val="28"/>
          <w:lang w:val="en-US"/>
        </w:rPr>
        <w:t>Nature Reviews Earth &amp; Environment, 3</w:t>
      </w:r>
      <w:r w:rsidRPr="00C903F1">
        <w:rPr>
          <w:sz w:val="28"/>
          <w:szCs w:val="28"/>
          <w:lang w:val="en-US"/>
        </w:rPr>
        <w:t xml:space="preserve">(7), 477-493. </w:t>
      </w:r>
      <w:hyperlink r:id="rId357" w:tgtFrame="_new" w:history="1">
        <w:r w:rsidRPr="00C903F1">
          <w:rPr>
            <w:rStyle w:val="a9"/>
            <w:sz w:val="28"/>
            <w:szCs w:val="28"/>
          </w:rPr>
          <w:t>https://doi.org/10.1038/s43017-022-00298-5</w:t>
        </w:r>
      </w:hyperlink>
    </w:p>
    <w:p w14:paraId="070C599A"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 Lisso, L., Lindsay, J., &amp; Berg, A. (2024). Evaluating the topographic factors for land suitability mapping of specialty crops in Southern Ontario. </w:t>
      </w:r>
      <w:r w:rsidRPr="00C903F1">
        <w:rPr>
          <w:rStyle w:val="af"/>
          <w:rFonts w:eastAsiaTheme="majorEastAsia"/>
          <w:sz w:val="28"/>
          <w:szCs w:val="28"/>
        </w:rPr>
        <w:t>Agronomy, 14</w:t>
      </w:r>
      <w:r w:rsidRPr="00C903F1">
        <w:rPr>
          <w:sz w:val="28"/>
          <w:szCs w:val="28"/>
        </w:rPr>
        <w:t xml:space="preserve">(2), 319. </w:t>
      </w:r>
      <w:hyperlink r:id="rId358" w:tgtFrame="_new" w:history="1">
        <w:r w:rsidRPr="00C903F1">
          <w:rPr>
            <w:rStyle w:val="a9"/>
            <w:sz w:val="28"/>
            <w:szCs w:val="28"/>
          </w:rPr>
          <w:t>https://doi.org/10.3390/agronomy14020319</w:t>
        </w:r>
      </w:hyperlink>
    </w:p>
    <w:p w14:paraId="7FD61407"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 Kennelly, P., Patterson, T., Jenny, B., Huffman, D., Marston, B., Bell, S., &amp; Tait, A. (2021). Elevation models for reproducible evaluation of terrain representation. </w:t>
      </w:r>
      <w:r w:rsidRPr="00C903F1">
        <w:rPr>
          <w:rStyle w:val="af"/>
          <w:rFonts w:eastAsiaTheme="majorEastAsia"/>
          <w:sz w:val="28"/>
          <w:szCs w:val="28"/>
          <w:lang w:val="en-US"/>
        </w:rPr>
        <w:t>Cartography and Geographic Information Science, 48</w:t>
      </w:r>
      <w:r w:rsidRPr="00C903F1">
        <w:rPr>
          <w:sz w:val="28"/>
          <w:szCs w:val="28"/>
          <w:lang w:val="en-US"/>
        </w:rPr>
        <w:t xml:space="preserve">(1), 63-77. </w:t>
      </w:r>
      <w:hyperlink r:id="rId359" w:tgtFrame="_new" w:history="1">
        <w:r w:rsidRPr="00C903F1">
          <w:rPr>
            <w:rStyle w:val="a9"/>
            <w:sz w:val="28"/>
            <w:szCs w:val="28"/>
          </w:rPr>
          <w:t>https://doi.org/10.1080/15230406.2020.1830856</w:t>
        </w:r>
      </w:hyperlink>
    </w:p>
    <w:p w14:paraId="52CB3B64"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Ullah, W., Ahmad, K., Ullah, S., Tahir, A., Javed, M., Nazir, A., Abbasi, A., Aziz, M., &amp; Mohamed, A. (2023). Analysis of the relationship among land surface temperature (LST), land use land cover (LULC), and normalized difference vegetation index (NDVI) with topographic elements in the lower Himalayan region. </w:t>
      </w:r>
      <w:r w:rsidRPr="00C903F1">
        <w:rPr>
          <w:rStyle w:val="af"/>
          <w:rFonts w:eastAsiaTheme="majorEastAsia"/>
          <w:sz w:val="28"/>
          <w:szCs w:val="28"/>
        </w:rPr>
        <w:t>Heliyon, 9</w:t>
      </w:r>
      <w:r w:rsidRPr="00C903F1">
        <w:rPr>
          <w:sz w:val="28"/>
          <w:szCs w:val="28"/>
        </w:rPr>
        <w:t xml:space="preserve">(5), e13322. </w:t>
      </w:r>
      <w:hyperlink r:id="rId360" w:tgtFrame="_new" w:history="1">
        <w:r w:rsidRPr="00C903F1">
          <w:rPr>
            <w:rStyle w:val="a9"/>
            <w:sz w:val="28"/>
            <w:szCs w:val="28"/>
          </w:rPr>
          <w:t>https://doi.org/10.1016/j.heliyon.2023.e13322</w:t>
        </w:r>
      </w:hyperlink>
    </w:p>
    <w:p w14:paraId="59B24611"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Raiesi, F., &amp; Salek-Gilani, S. (2020). Development of a soil quality index for characterizing effects of land‐use changes on degradation and ecological restoration of rangeland soils in a semi‐arid ecosystem. </w:t>
      </w:r>
      <w:r w:rsidRPr="00C903F1">
        <w:rPr>
          <w:rStyle w:val="af"/>
          <w:rFonts w:eastAsiaTheme="majorEastAsia"/>
          <w:sz w:val="28"/>
          <w:szCs w:val="28"/>
        </w:rPr>
        <w:t>Land Degradation &amp; Development, 31</w:t>
      </w:r>
      <w:r w:rsidRPr="00C903F1">
        <w:rPr>
          <w:sz w:val="28"/>
          <w:szCs w:val="28"/>
        </w:rPr>
        <w:t xml:space="preserve">(12), 1533–1544. </w:t>
      </w:r>
      <w:hyperlink r:id="rId361" w:tgtFrame="_new" w:history="1">
        <w:r w:rsidRPr="00C903F1">
          <w:rPr>
            <w:rStyle w:val="a9"/>
            <w:sz w:val="28"/>
            <w:szCs w:val="28"/>
          </w:rPr>
          <w:t>https://doi.org/10.1002/ldr.3553</w:t>
        </w:r>
      </w:hyperlink>
    </w:p>
    <w:p w14:paraId="2736D2BE"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 Restuccia, D., &amp; Santaeulàlia-Llopis, R. (2017). Land misallocation and productivity. </w:t>
      </w:r>
      <w:r w:rsidRPr="00C903F1">
        <w:rPr>
          <w:rStyle w:val="af"/>
          <w:rFonts w:eastAsiaTheme="majorEastAsia"/>
          <w:sz w:val="28"/>
          <w:szCs w:val="28"/>
          <w:lang w:val="en-US"/>
        </w:rPr>
        <w:t>Development Economics: Macroeconomic Issues in Developing Economies eJournal.</w:t>
      </w:r>
      <w:r w:rsidRPr="00C903F1">
        <w:rPr>
          <w:sz w:val="28"/>
          <w:szCs w:val="28"/>
          <w:lang w:val="en-US"/>
        </w:rPr>
        <w:t xml:space="preserve"> </w:t>
      </w:r>
      <w:hyperlink r:id="rId362" w:tgtFrame="_new" w:history="1">
        <w:r w:rsidRPr="00C903F1">
          <w:rPr>
            <w:rStyle w:val="a9"/>
            <w:sz w:val="28"/>
            <w:szCs w:val="28"/>
          </w:rPr>
          <w:t>https://doi.org/10.2139/ssrn.2607103</w:t>
        </w:r>
      </w:hyperlink>
    </w:p>
    <w:p w14:paraId="7D3F9152"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rPr>
        <w:t xml:space="preserve">Dymczyk, R., Shpykuliak, O., Hrytsaienko, M., Sakovska, O., &amp; Hrytsaienko, H. (2021). </w:t>
      </w:r>
      <w:r w:rsidRPr="00C903F1">
        <w:rPr>
          <w:sz w:val="28"/>
          <w:szCs w:val="28"/>
          <w:lang w:val="en-US"/>
        </w:rPr>
        <w:t xml:space="preserve">Social capital of the agricultural sphere: Indicators of measurement for conditions of formation and results of use. </w:t>
      </w:r>
      <w:r w:rsidRPr="00C903F1">
        <w:rPr>
          <w:rStyle w:val="af"/>
          <w:rFonts w:eastAsiaTheme="majorEastAsia"/>
          <w:sz w:val="28"/>
          <w:szCs w:val="28"/>
          <w:lang w:val="en-US"/>
        </w:rPr>
        <w:t>Agricultural and Resource Economics: International Scientific E-Journal, 7</w:t>
      </w:r>
      <w:r w:rsidRPr="00C903F1">
        <w:rPr>
          <w:sz w:val="28"/>
          <w:szCs w:val="28"/>
          <w:lang w:val="en-US"/>
        </w:rPr>
        <w:t xml:space="preserve">(4), 107–123. </w:t>
      </w:r>
      <w:hyperlink r:id="rId363" w:tgtFrame="_new" w:history="1">
        <w:r w:rsidRPr="00C903F1">
          <w:rPr>
            <w:rStyle w:val="a9"/>
            <w:sz w:val="28"/>
            <w:szCs w:val="28"/>
            <w:lang w:val="en-US"/>
          </w:rPr>
          <w:t>https://doi.org/10.51599/are.2021.07.04.07</w:t>
        </w:r>
      </w:hyperlink>
    </w:p>
    <w:p w14:paraId="0AB6EFE0"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lang w:val="en-US"/>
        </w:rPr>
        <w:t xml:space="preserve">Komarov, S. (2021). Methodology for assessing the investment and resource potential of agricultural land. </w:t>
      </w:r>
      <w:r w:rsidRPr="00C903F1">
        <w:rPr>
          <w:rStyle w:val="af"/>
          <w:rFonts w:eastAsiaTheme="majorEastAsia"/>
          <w:sz w:val="28"/>
          <w:szCs w:val="28"/>
          <w:lang w:val="en-US"/>
        </w:rPr>
        <w:t>European Proceedings of Social and Behavioural Sciences, 114</w:t>
      </w:r>
      <w:r w:rsidRPr="00C903F1">
        <w:rPr>
          <w:sz w:val="28"/>
          <w:szCs w:val="28"/>
          <w:lang w:val="en-US"/>
        </w:rPr>
        <w:t xml:space="preserve">, 252–259. </w:t>
      </w:r>
      <w:hyperlink r:id="rId364" w:tgtFrame="_new" w:history="1">
        <w:r w:rsidRPr="00C903F1">
          <w:rPr>
            <w:rStyle w:val="a9"/>
            <w:sz w:val="28"/>
            <w:szCs w:val="28"/>
            <w:lang w:val="en-US"/>
          </w:rPr>
          <w:t>https://doi.org/10.15405/epsbs.2021.07.31</w:t>
        </w:r>
      </w:hyperlink>
    </w:p>
    <w:p w14:paraId="271D2C3C"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Пармакли, Д. М. (2020). Методологические основы экономической оценки урожайности сельскохозяйственных культур. </w:t>
      </w:r>
      <w:r w:rsidRPr="00C903F1">
        <w:rPr>
          <w:rStyle w:val="af"/>
          <w:rFonts w:eastAsiaTheme="majorEastAsia"/>
          <w:sz w:val="28"/>
          <w:szCs w:val="28"/>
        </w:rPr>
        <w:t>Сибирский вестник сельскохозяйственной науки, 50</w:t>
      </w:r>
      <w:r w:rsidRPr="00C903F1">
        <w:rPr>
          <w:sz w:val="28"/>
          <w:szCs w:val="28"/>
        </w:rPr>
        <w:t xml:space="preserve">(1), 101–109. </w:t>
      </w:r>
      <w:hyperlink r:id="rId365" w:tgtFrame="_new" w:history="1">
        <w:r w:rsidRPr="00C903F1">
          <w:rPr>
            <w:rStyle w:val="a9"/>
            <w:sz w:val="28"/>
            <w:szCs w:val="28"/>
          </w:rPr>
          <w:t>https://doi.org/10.26898/0370-8799-2020-1-12</w:t>
        </w:r>
      </w:hyperlink>
    </w:p>
    <w:p w14:paraId="2536B4B1"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Karna, B., Shrestha, S., &amp; Koirala, H. (2021). Land suitability analysis for potential agriculture land use in Sambhunath Municipality, Saptari, Nepal. </w:t>
      </w:r>
      <w:r w:rsidRPr="00C903F1">
        <w:rPr>
          <w:rStyle w:val="af"/>
          <w:rFonts w:eastAsiaTheme="majorEastAsia"/>
          <w:sz w:val="28"/>
          <w:szCs w:val="28"/>
        </w:rPr>
        <w:t>The Geographic Base, 8</w:t>
      </w:r>
      <w:r w:rsidRPr="00C903F1">
        <w:rPr>
          <w:sz w:val="28"/>
          <w:szCs w:val="28"/>
        </w:rPr>
        <w:t xml:space="preserve">(1), 43–55. </w:t>
      </w:r>
      <w:hyperlink r:id="rId366" w:tgtFrame="_new" w:history="1">
        <w:r w:rsidRPr="00C903F1">
          <w:rPr>
            <w:rStyle w:val="a9"/>
            <w:sz w:val="28"/>
            <w:szCs w:val="28"/>
          </w:rPr>
          <w:t>https://doi.org/10.3126/tgb.v8i01.43464</w:t>
        </w:r>
      </w:hyperlink>
    </w:p>
    <w:p w14:paraId="3EBEBB4C"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lang w:val="en-US"/>
        </w:rPr>
        <w:t xml:space="preserve">Sergeeva, V., &amp; Shirina, N. (2021). Suggestions for mainstreaming agro-climatic zone of the subject in order to assess the integrated land quality indicator. </w:t>
      </w:r>
      <w:r w:rsidRPr="00C903F1">
        <w:rPr>
          <w:rStyle w:val="af"/>
          <w:rFonts w:eastAsiaTheme="majorEastAsia"/>
          <w:sz w:val="28"/>
          <w:szCs w:val="28"/>
          <w:lang w:val="en-US"/>
        </w:rPr>
        <w:t>IOP Conference Series: Earth and Environmental Science, 677</w:t>
      </w:r>
      <w:r w:rsidRPr="00C903F1">
        <w:rPr>
          <w:sz w:val="28"/>
          <w:szCs w:val="28"/>
          <w:lang w:val="en-US"/>
        </w:rPr>
        <w:t xml:space="preserve">(5), 052022. </w:t>
      </w:r>
      <w:hyperlink r:id="rId367" w:tgtFrame="_new" w:history="1">
        <w:r w:rsidRPr="00C903F1">
          <w:rPr>
            <w:rStyle w:val="a9"/>
            <w:sz w:val="28"/>
            <w:szCs w:val="28"/>
            <w:lang w:val="en-US"/>
          </w:rPr>
          <w:t>https://doi.org/10.1088/1755-1315/677/5/052022</w:t>
        </w:r>
      </w:hyperlink>
    </w:p>
    <w:p w14:paraId="36243A03"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lang w:val="en-US"/>
        </w:rPr>
        <w:t xml:space="preserve">Rogatnev, Y., Puminova, K., Garafutdinova, L., &amp; Medanova, K. (2020). Land use parameters ensuring sustainable development of agricultural producers taking into account characteristics of climatic zones and land quality. </w:t>
      </w:r>
      <w:r w:rsidRPr="00C903F1">
        <w:rPr>
          <w:rStyle w:val="af"/>
          <w:rFonts w:eastAsiaTheme="majorEastAsia"/>
          <w:sz w:val="28"/>
          <w:szCs w:val="28"/>
          <w:lang w:val="en-US"/>
        </w:rPr>
        <w:t>IOP Conference Series: Earth and Environmental Science, 579</w:t>
      </w:r>
      <w:r w:rsidRPr="00C903F1">
        <w:rPr>
          <w:sz w:val="28"/>
          <w:szCs w:val="28"/>
          <w:lang w:val="en-US"/>
        </w:rPr>
        <w:t xml:space="preserve">(1), 012135. </w:t>
      </w:r>
      <w:hyperlink r:id="rId368" w:tgtFrame="_new" w:history="1">
        <w:r w:rsidRPr="00C903F1">
          <w:rPr>
            <w:rStyle w:val="a9"/>
            <w:sz w:val="28"/>
            <w:szCs w:val="28"/>
            <w:lang w:val="en-US"/>
          </w:rPr>
          <w:t>https://doi.org/10.1088/1755-1315/579/1/012135</w:t>
        </w:r>
      </w:hyperlink>
    </w:p>
    <w:p w14:paraId="26D2520B"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Shishkina, N., Yushkova, V., &amp; Mamistova, E. (2019). Assessment of the use of the potential of agricultural lands in Voronezh Region. </w:t>
      </w:r>
      <w:r w:rsidRPr="00C903F1">
        <w:rPr>
          <w:rStyle w:val="af"/>
          <w:rFonts w:eastAsiaTheme="majorEastAsia"/>
          <w:sz w:val="28"/>
          <w:szCs w:val="28"/>
        </w:rPr>
        <w:t>Life Sciences, 4</w:t>
      </w:r>
      <w:r w:rsidRPr="00C903F1">
        <w:rPr>
          <w:sz w:val="28"/>
          <w:szCs w:val="28"/>
        </w:rPr>
        <w:t xml:space="preserve">(14), 467–477. </w:t>
      </w:r>
      <w:hyperlink r:id="rId369" w:tgtFrame="_new" w:history="1">
        <w:r w:rsidRPr="00C903F1">
          <w:rPr>
            <w:rStyle w:val="a9"/>
            <w:sz w:val="28"/>
            <w:szCs w:val="28"/>
          </w:rPr>
          <w:t>https://doi.org/10.18502/kls.v4i14.5634</w:t>
        </w:r>
      </w:hyperlink>
    </w:p>
    <w:p w14:paraId="6DA23860"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Antle, J. M., &amp; Capalbo, S. M. (2001). Econometric‐process models for integrated assessment of agricultural production systems. </w:t>
      </w:r>
      <w:r w:rsidRPr="00C903F1">
        <w:rPr>
          <w:rStyle w:val="af"/>
          <w:rFonts w:eastAsiaTheme="majorEastAsia"/>
          <w:sz w:val="28"/>
          <w:szCs w:val="28"/>
        </w:rPr>
        <w:t>American Journal of Agricultural Economics, 83</w:t>
      </w:r>
      <w:r w:rsidRPr="00C903F1">
        <w:rPr>
          <w:sz w:val="28"/>
          <w:szCs w:val="28"/>
        </w:rPr>
        <w:t xml:space="preserve">(2), 389–401. </w:t>
      </w:r>
      <w:hyperlink r:id="rId370" w:tgtFrame="_new" w:history="1">
        <w:r w:rsidRPr="00C903F1">
          <w:rPr>
            <w:rStyle w:val="a9"/>
            <w:sz w:val="28"/>
            <w:szCs w:val="28"/>
          </w:rPr>
          <w:t>https://doi.org/10.1111/0002-9092.00164</w:t>
        </w:r>
      </w:hyperlink>
    </w:p>
    <w:p w14:paraId="0359A68D"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Кирейчева, Л. В., Шевченко, В. А., &amp; Юрченко, И. Ф. (2021). Оценка эффективности использования сельскохозяйственных угодий в агропроизводстве. </w:t>
      </w:r>
      <w:r w:rsidRPr="00C903F1">
        <w:rPr>
          <w:rStyle w:val="af"/>
          <w:rFonts w:eastAsiaTheme="majorEastAsia"/>
          <w:sz w:val="28"/>
          <w:szCs w:val="28"/>
        </w:rPr>
        <w:t>Аграрная наука, 352</w:t>
      </w:r>
      <w:r w:rsidRPr="00C903F1">
        <w:rPr>
          <w:sz w:val="28"/>
          <w:szCs w:val="28"/>
        </w:rPr>
        <w:t xml:space="preserve">(9), 135–139. </w:t>
      </w:r>
      <w:hyperlink r:id="rId371" w:tgtFrame="_new" w:history="1">
        <w:r w:rsidRPr="00C903F1">
          <w:rPr>
            <w:rStyle w:val="a9"/>
            <w:sz w:val="28"/>
            <w:szCs w:val="28"/>
          </w:rPr>
          <w:t>https://doi.org/10.32634/0869-8155-2021-352-9-135-139</w:t>
        </w:r>
      </w:hyperlink>
    </w:p>
    <w:p w14:paraId="21572373" w14:textId="77777777" w:rsidR="000B7EAF" w:rsidRPr="00C903F1" w:rsidRDefault="000B7EAF"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bCs/>
          <w:sz w:val="28"/>
          <w:szCs w:val="28"/>
          <w:lang w:val="en-US"/>
        </w:rPr>
        <w:t xml:space="preserve">Daniyarova, M. T., Kurmanova, G. K., &amp; Wendland, A. (2025). Assessment of agricultural land potential in the Zerendy and Yereymentau districts of Northern Kazakhstan based on a comparative analysis. Sustainable development of mountain territories, 17(2), 886–899. </w:t>
      </w:r>
      <w:hyperlink r:id="rId372" w:history="1">
        <w:r w:rsidRPr="00C903F1">
          <w:rPr>
            <w:rStyle w:val="a9"/>
            <w:bCs/>
            <w:sz w:val="28"/>
            <w:szCs w:val="28"/>
            <w:lang w:val="en-US"/>
          </w:rPr>
          <w:t>https://doi.org/10.21177/1998-4502-2025-17-2-886-899</w:t>
        </w:r>
      </w:hyperlink>
      <w:r w:rsidRPr="00C903F1">
        <w:rPr>
          <w:sz w:val="28"/>
          <w:szCs w:val="28"/>
          <w:lang w:val="en-US"/>
        </w:rPr>
        <w:t xml:space="preserve"> </w:t>
      </w:r>
    </w:p>
    <w:p w14:paraId="26F7BD68"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Li, J., Chen, X., Kurban, A., Voorde, T., Maeyer, P., &amp; Zhang, C. (2021). Coupled SSPs-RCPs scenarios to project the future dynamic variations of water-soil-carbon-biodiversity services in Central Asia. </w:t>
      </w:r>
      <w:r w:rsidRPr="00C903F1">
        <w:rPr>
          <w:rStyle w:val="af"/>
          <w:rFonts w:eastAsiaTheme="majorEastAsia"/>
          <w:sz w:val="28"/>
          <w:szCs w:val="28"/>
        </w:rPr>
        <w:t>Ecological Indicators, 129</w:t>
      </w:r>
      <w:r w:rsidRPr="00C903F1">
        <w:rPr>
          <w:sz w:val="28"/>
          <w:szCs w:val="28"/>
        </w:rPr>
        <w:t xml:space="preserve">, 107936. </w:t>
      </w:r>
      <w:hyperlink r:id="rId373" w:tgtFrame="_new" w:history="1">
        <w:r w:rsidRPr="00C903F1">
          <w:rPr>
            <w:rStyle w:val="a9"/>
            <w:sz w:val="28"/>
            <w:szCs w:val="28"/>
          </w:rPr>
          <w:t>https://doi.org/10.1016/j.ecolind.2021.107936</w:t>
        </w:r>
      </w:hyperlink>
    </w:p>
    <w:p w14:paraId="092A1554"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lang w:val="en-US"/>
        </w:rPr>
        <w:t xml:space="preserve"> UNCCD. (2024). </w:t>
      </w:r>
      <w:r w:rsidRPr="00C903F1">
        <w:rPr>
          <w:i/>
          <w:iCs/>
          <w:sz w:val="28"/>
          <w:szCs w:val="28"/>
          <w:lang w:val="en-US"/>
        </w:rPr>
        <w:t>Global land outlook thematic report on rangelands and pastoralism</w:t>
      </w:r>
      <w:r w:rsidRPr="00C903F1">
        <w:rPr>
          <w:sz w:val="28"/>
          <w:szCs w:val="28"/>
          <w:lang w:val="en-US"/>
        </w:rPr>
        <w:t xml:space="preserve">. United Nations Convention to Combat Desertification. </w:t>
      </w:r>
      <w:hyperlink r:id="rId374" w:history="1">
        <w:r w:rsidRPr="00C903F1">
          <w:rPr>
            <w:rStyle w:val="a9"/>
            <w:sz w:val="28"/>
            <w:szCs w:val="28"/>
            <w:lang w:val="en-US"/>
          </w:rPr>
          <w:t>https://www.unccd.int/resources/global-land-outlook/glo-rangelands-pastoralism</w:t>
        </w:r>
      </w:hyperlink>
      <w:r w:rsidRPr="00C903F1">
        <w:rPr>
          <w:sz w:val="28"/>
          <w:szCs w:val="28"/>
          <w:lang w:val="en-US"/>
        </w:rPr>
        <w:t xml:space="preserve"> </w:t>
      </w:r>
    </w:p>
    <w:p w14:paraId="2E80E320"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Suleimenov, M. (2014). Trends in the agriculture of Central Asia and implications for rangelands and croplands. In A. S. F. Giller, P. J. van Oort, &amp; M. S. A. K. (Eds.), </w:t>
      </w:r>
      <w:r w:rsidRPr="00C903F1">
        <w:rPr>
          <w:rStyle w:val="af"/>
          <w:rFonts w:eastAsiaTheme="majorEastAsia"/>
          <w:sz w:val="28"/>
          <w:szCs w:val="28"/>
          <w:lang w:val="en-US"/>
        </w:rPr>
        <w:t>Sustainable intensification in smallholder agriculture: An integrated systems research approach</w:t>
      </w:r>
      <w:r w:rsidRPr="00C903F1">
        <w:rPr>
          <w:sz w:val="28"/>
          <w:szCs w:val="28"/>
          <w:lang w:val="en-US"/>
        </w:rPr>
        <w:t xml:space="preserve"> (pp. 91–105). </w:t>
      </w:r>
      <w:r w:rsidRPr="00C903F1">
        <w:rPr>
          <w:sz w:val="28"/>
          <w:szCs w:val="28"/>
        </w:rPr>
        <w:t xml:space="preserve">Springer. </w:t>
      </w:r>
      <w:hyperlink r:id="rId375" w:tgtFrame="_new" w:history="1">
        <w:r w:rsidRPr="00C903F1">
          <w:rPr>
            <w:rStyle w:val="a9"/>
            <w:sz w:val="28"/>
            <w:szCs w:val="28"/>
          </w:rPr>
          <w:t>https://doi.org/10.1007/978-3-319-01017-5_4</w:t>
        </w:r>
      </w:hyperlink>
    </w:p>
    <w:p w14:paraId="21961187"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Appelt, J. L., Rojas, D. C. G., Verburg, P. H., &amp; Vliet, J. van. (2022). Socioeconomic outcomes of agricultural land use change in Southeast Asia. </w:t>
      </w:r>
      <w:r w:rsidRPr="00271DB1">
        <w:rPr>
          <w:rStyle w:val="af"/>
          <w:rFonts w:eastAsiaTheme="majorEastAsia"/>
          <w:sz w:val="28"/>
          <w:szCs w:val="28"/>
          <w:lang w:val="en-US"/>
        </w:rPr>
        <w:t>AMBIO, 51</w:t>
      </w:r>
      <w:r w:rsidRPr="00271DB1">
        <w:rPr>
          <w:sz w:val="28"/>
          <w:szCs w:val="28"/>
          <w:lang w:val="en-US"/>
        </w:rPr>
        <w:t xml:space="preserve">(5), 1094–1109. </w:t>
      </w:r>
      <w:r w:rsidR="00367354">
        <w:rPr>
          <w:rStyle w:val="a9"/>
          <w:sz w:val="28"/>
          <w:szCs w:val="28"/>
        </w:rPr>
        <w:fldChar w:fldCharType="begin"/>
      </w:r>
      <w:r w:rsidR="00367354" w:rsidRPr="00271DB1">
        <w:rPr>
          <w:rStyle w:val="a9"/>
          <w:sz w:val="28"/>
          <w:szCs w:val="28"/>
          <w:lang w:val="en-US"/>
        </w:rPr>
        <w:instrText xml:space="preserve"> HYPERLINK "https://doi.org/10.1007/s13280-022-01712-4" \t "_new" </w:instrText>
      </w:r>
      <w:r w:rsidR="00367354">
        <w:rPr>
          <w:rStyle w:val="a9"/>
          <w:sz w:val="28"/>
          <w:szCs w:val="28"/>
        </w:rPr>
        <w:fldChar w:fldCharType="separate"/>
      </w:r>
      <w:r w:rsidRPr="00C903F1">
        <w:rPr>
          <w:rStyle w:val="a9"/>
          <w:sz w:val="28"/>
          <w:szCs w:val="28"/>
        </w:rPr>
        <w:t>https://doi.org/10.1007/s13280-022-01712-4</w:t>
      </w:r>
      <w:r w:rsidR="00367354">
        <w:rPr>
          <w:rStyle w:val="a9"/>
          <w:sz w:val="28"/>
          <w:szCs w:val="28"/>
        </w:rPr>
        <w:fldChar w:fldCharType="end"/>
      </w:r>
    </w:p>
    <w:p w14:paraId="152B25C9"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Montero, M., Ariza, A., Barreno, N., Figueroa-Saavedra, H., Porras, A. F., Aguilar, Y., &amp; Moya, W. (2024). Land suitability of coffee cultivation under climate change influence in the Ecuadorian Amazon. </w:t>
      </w:r>
      <w:r w:rsidRPr="00C903F1">
        <w:rPr>
          <w:rStyle w:val="af"/>
          <w:rFonts w:eastAsiaTheme="majorEastAsia"/>
          <w:sz w:val="28"/>
          <w:szCs w:val="28"/>
        </w:rPr>
        <w:t>Geography, Environment, Sustainability, 17</w:t>
      </w:r>
      <w:r w:rsidRPr="00C903F1">
        <w:rPr>
          <w:sz w:val="28"/>
          <w:szCs w:val="28"/>
        </w:rPr>
        <w:t xml:space="preserve">(2), 49–62. </w:t>
      </w:r>
      <w:hyperlink r:id="rId376" w:tgtFrame="_new" w:history="1">
        <w:r w:rsidRPr="00C903F1">
          <w:rPr>
            <w:rStyle w:val="a9"/>
            <w:sz w:val="28"/>
            <w:szCs w:val="28"/>
          </w:rPr>
          <w:t>https://doi.org/10.24057/2071-9388-2024-2969</w:t>
        </w:r>
      </w:hyperlink>
    </w:p>
    <w:p w14:paraId="33555D46"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Hilali, A., Baghdadi, E., &amp; Hamzaoui, E. (2021). GIS and AHP multi-criteria analysis methods for the quality assessment of agricultural soils irrigated with wastewater: Case of the Day River, Beni Mellal (Morocco). </w:t>
      </w:r>
      <w:r w:rsidRPr="00C903F1">
        <w:rPr>
          <w:rStyle w:val="af"/>
          <w:rFonts w:eastAsiaTheme="majorEastAsia"/>
          <w:sz w:val="28"/>
          <w:szCs w:val="28"/>
        </w:rPr>
        <w:t>Arabian Journal of Geosciences, 14</w:t>
      </w:r>
      <w:r w:rsidRPr="00C903F1">
        <w:rPr>
          <w:sz w:val="28"/>
          <w:szCs w:val="28"/>
        </w:rPr>
        <w:t xml:space="preserve">(16), 1552. </w:t>
      </w:r>
      <w:hyperlink r:id="rId377" w:tgtFrame="_new" w:history="1">
        <w:r w:rsidRPr="00C903F1">
          <w:rPr>
            <w:rStyle w:val="a9"/>
            <w:sz w:val="28"/>
            <w:szCs w:val="28"/>
          </w:rPr>
          <w:t>https://doi.org/10.1007/s12517-021-08654-3</w:t>
        </w:r>
      </w:hyperlink>
    </w:p>
    <w:p w14:paraId="6CE80451"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Salas López, R., Alvarado, R., Malca, D., &amp; Cuenca, P. (2020). Land suitability for coffee (Coffea arabica) growing in Amazonas, Peru: Integrated use of AHP, GIS and RS. </w:t>
      </w:r>
      <w:r w:rsidRPr="00C903F1">
        <w:rPr>
          <w:i/>
          <w:iCs/>
          <w:sz w:val="28"/>
          <w:szCs w:val="28"/>
        </w:rPr>
        <w:t>ISPRS International Journal of Geo-Information, 9</w:t>
      </w:r>
      <w:r w:rsidRPr="00C903F1">
        <w:rPr>
          <w:sz w:val="28"/>
          <w:szCs w:val="28"/>
        </w:rPr>
        <w:t xml:space="preserve">(11), 673. </w:t>
      </w:r>
      <w:hyperlink r:id="rId378" w:history="1">
        <w:r w:rsidRPr="00C903F1">
          <w:rPr>
            <w:rStyle w:val="a9"/>
            <w:sz w:val="28"/>
            <w:szCs w:val="28"/>
          </w:rPr>
          <w:t>https://doi.org/10.3390/ijgi9110673</w:t>
        </w:r>
      </w:hyperlink>
      <w:r w:rsidRPr="00C903F1">
        <w:rPr>
          <w:sz w:val="28"/>
          <w:szCs w:val="28"/>
        </w:rPr>
        <w:t xml:space="preserve"> </w:t>
      </w:r>
    </w:p>
    <w:p w14:paraId="1BFA98FB" w14:textId="77777777" w:rsidR="00547C46" w:rsidRPr="00547C46" w:rsidRDefault="00547C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547C46">
        <w:rPr>
          <w:sz w:val="28"/>
          <w:szCs w:val="28"/>
          <w:lang w:val="en-US"/>
        </w:rPr>
        <w:t>Kılıc, O. M., Ersayın, K., Gunal, H., Khalofah, A., &amp; Alsubeie, M. S. (2022). Combination of fuzzy-AHP and GIS techniques in land suitability assessment for wheat (Triticum aestivum) cultivation. Saudi journal of biological sciences, 29(4), 2634</w:t>
      </w:r>
      <w:r>
        <w:rPr>
          <w:sz w:val="28"/>
          <w:szCs w:val="28"/>
          <w:lang w:val="en-US"/>
        </w:rPr>
        <w:t>-</w:t>
      </w:r>
      <w:r w:rsidRPr="00547C46">
        <w:rPr>
          <w:sz w:val="28"/>
          <w:szCs w:val="28"/>
          <w:lang w:val="en-US"/>
        </w:rPr>
        <w:t xml:space="preserve">2644. </w:t>
      </w:r>
      <w:hyperlink r:id="rId379" w:history="1">
        <w:r w:rsidRPr="005E544B">
          <w:rPr>
            <w:rStyle w:val="a9"/>
            <w:sz w:val="28"/>
            <w:szCs w:val="28"/>
            <w:lang w:val="en-US"/>
          </w:rPr>
          <w:t>https://doi.org/10.1016/j.sjbs.2021.12.050</w:t>
        </w:r>
      </w:hyperlink>
    </w:p>
    <w:p w14:paraId="77CB8AE7"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Da Silva, V., Salami, G., Da Silva, M., Silva, E., Júnior, J., &amp; Alba, E. (2020). Methodological evaluation of vegetation indexes in land use and land cover (LULC) classification. </w:t>
      </w:r>
      <w:r w:rsidRPr="00C903F1">
        <w:rPr>
          <w:rStyle w:val="af"/>
          <w:rFonts w:eastAsiaTheme="majorEastAsia"/>
          <w:sz w:val="28"/>
          <w:szCs w:val="28"/>
        </w:rPr>
        <w:t>Geology, Ecology, and Landscapes, 4</w:t>
      </w:r>
      <w:r w:rsidRPr="00C903F1">
        <w:rPr>
          <w:sz w:val="28"/>
          <w:szCs w:val="28"/>
        </w:rPr>
        <w:t xml:space="preserve">(3), 159-169. </w:t>
      </w:r>
      <w:hyperlink r:id="rId380" w:tgtFrame="_new" w:history="1">
        <w:r w:rsidRPr="00C903F1">
          <w:rPr>
            <w:rStyle w:val="a9"/>
            <w:sz w:val="28"/>
            <w:szCs w:val="28"/>
          </w:rPr>
          <w:t>https://doi.org/10.1080/24749508.2019.1608409</w:t>
        </w:r>
      </w:hyperlink>
    </w:p>
    <w:p w14:paraId="569CC92F"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Ferro, M., Catania, P., Miccichè, D., Pisciotta, A., Vallone, M., &amp; Orlando, S. (2023). Assessment of vineyard vigour and yield spatio-temporal variability based on UAV high resolution multispectral images. </w:t>
      </w:r>
      <w:r w:rsidRPr="00C903F1">
        <w:rPr>
          <w:rStyle w:val="af"/>
          <w:rFonts w:eastAsiaTheme="majorEastAsia"/>
          <w:sz w:val="28"/>
          <w:szCs w:val="28"/>
        </w:rPr>
        <w:t>Biosystems Engineering, 232,</w:t>
      </w:r>
      <w:r w:rsidRPr="00C903F1">
        <w:rPr>
          <w:sz w:val="28"/>
          <w:szCs w:val="28"/>
        </w:rPr>
        <w:t xml:space="preserve"> 88-101. </w:t>
      </w:r>
      <w:hyperlink r:id="rId381" w:tgtFrame="_new" w:history="1">
        <w:r w:rsidRPr="00C903F1">
          <w:rPr>
            <w:rStyle w:val="a9"/>
            <w:sz w:val="28"/>
            <w:szCs w:val="28"/>
          </w:rPr>
          <w:t>https://doi.org/10.1016/j.biosystemseng.2023.06.001</w:t>
        </w:r>
      </w:hyperlink>
    </w:p>
    <w:p w14:paraId="57DF0749"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Vélez, S., Martínez-Peña, R., &amp; Castrillo, D. (2023). Beyond vegetation: A review unveiling additional insights into agriculture and forestry through the application of vegetation indices. </w:t>
      </w:r>
      <w:r w:rsidRPr="00C903F1">
        <w:rPr>
          <w:rStyle w:val="af"/>
          <w:rFonts w:eastAsiaTheme="majorEastAsia"/>
          <w:sz w:val="28"/>
          <w:szCs w:val="28"/>
        </w:rPr>
        <w:t>J, 6</w:t>
      </w:r>
      <w:r w:rsidRPr="00C903F1">
        <w:rPr>
          <w:sz w:val="28"/>
          <w:szCs w:val="28"/>
        </w:rPr>
        <w:t xml:space="preserve">(3), 421–436. </w:t>
      </w:r>
      <w:hyperlink r:id="rId382" w:tgtFrame="_new" w:history="1">
        <w:r w:rsidRPr="00C903F1">
          <w:rPr>
            <w:rStyle w:val="a9"/>
            <w:sz w:val="28"/>
            <w:szCs w:val="28"/>
          </w:rPr>
          <w:t>https://doi.org/10.3390/j6030028</w:t>
        </w:r>
      </w:hyperlink>
    </w:p>
    <w:p w14:paraId="222754FC"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Rasul, A., Balzter, H., Ibrahim, G. R. F., Hameed, H. M., Wheeler, J., Adamu, B., Ibrahim, S., &amp; Najmaddin, P. M. (2018). Applying built-up and bare-soil indices from Landsat 8 to cities in dry climates. </w:t>
      </w:r>
      <w:r w:rsidRPr="00C903F1">
        <w:rPr>
          <w:rStyle w:val="af"/>
          <w:rFonts w:eastAsiaTheme="majorEastAsia"/>
          <w:sz w:val="28"/>
          <w:szCs w:val="28"/>
        </w:rPr>
        <w:t>Land, 7</w:t>
      </w:r>
      <w:r w:rsidRPr="00C903F1">
        <w:rPr>
          <w:sz w:val="28"/>
          <w:szCs w:val="28"/>
        </w:rPr>
        <w:t xml:space="preserve">(3), 81. </w:t>
      </w:r>
      <w:hyperlink r:id="rId383" w:tgtFrame="_new" w:history="1">
        <w:r w:rsidRPr="00C903F1">
          <w:rPr>
            <w:rStyle w:val="a9"/>
            <w:sz w:val="28"/>
            <w:szCs w:val="28"/>
          </w:rPr>
          <w:t>https://doi.org/10.3390/land7030081</w:t>
        </w:r>
      </w:hyperlink>
    </w:p>
    <w:p w14:paraId="59F41CBD"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Bhunia, G. S., Kumar Shit, P., &amp; Pourghasemi, H. R. (2017). Soil organic carbon mapping using remote sensing techniques and multivariate regression model. </w:t>
      </w:r>
      <w:r w:rsidRPr="00C903F1">
        <w:rPr>
          <w:rStyle w:val="af"/>
          <w:rFonts w:eastAsiaTheme="majorEastAsia"/>
          <w:sz w:val="28"/>
          <w:szCs w:val="28"/>
        </w:rPr>
        <w:t>Geocarto International, 34</w:t>
      </w:r>
      <w:r w:rsidRPr="00C903F1">
        <w:rPr>
          <w:sz w:val="28"/>
          <w:szCs w:val="28"/>
        </w:rPr>
        <w:t xml:space="preserve">(2), 215–226. </w:t>
      </w:r>
      <w:hyperlink r:id="rId384" w:tgtFrame="_new" w:history="1">
        <w:r w:rsidRPr="00C903F1">
          <w:rPr>
            <w:rStyle w:val="a9"/>
            <w:sz w:val="28"/>
            <w:szCs w:val="28"/>
          </w:rPr>
          <w:t>https://doi.org/10.1080/10106049.2017.1381179</w:t>
        </w:r>
      </w:hyperlink>
    </w:p>
    <w:p w14:paraId="04FF6CA9"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Guha, S., &amp; Govil, H. (2020). An assessment on the relationship between land surface temperature and normalized difference vegetation index. </w:t>
      </w:r>
      <w:r w:rsidRPr="00C903F1">
        <w:rPr>
          <w:rStyle w:val="af"/>
          <w:rFonts w:eastAsiaTheme="majorEastAsia"/>
          <w:sz w:val="28"/>
          <w:szCs w:val="28"/>
        </w:rPr>
        <w:t>Environment, Development and Sustainability, 23</w:t>
      </w:r>
      <w:r w:rsidRPr="00C903F1">
        <w:rPr>
          <w:sz w:val="28"/>
          <w:szCs w:val="28"/>
        </w:rPr>
        <w:t xml:space="preserve">(2), 1944–1963. </w:t>
      </w:r>
      <w:hyperlink r:id="rId385" w:tgtFrame="_new" w:history="1">
        <w:r w:rsidRPr="00C903F1">
          <w:rPr>
            <w:rStyle w:val="a9"/>
            <w:sz w:val="28"/>
            <w:szCs w:val="28"/>
          </w:rPr>
          <w:t>https://doi.org/10.1007/s10668-020-00657-6</w:t>
        </w:r>
      </w:hyperlink>
    </w:p>
    <w:p w14:paraId="55F83562"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Abdulmalik, N., Garba, I., Abubakar, I. Y., Muhyideen, H., Agunleti, Y. S., Magaji, S. S., Aliyu, A. E., &amp; Umaru, A. O. (2021). Application of Landsat-8 operational land imager and Shuttle Radar Topography Mission-digital elevation model in the study of Ikara and its environs, Northwestern Nigeria. </w:t>
      </w:r>
      <w:r w:rsidRPr="00C903F1">
        <w:rPr>
          <w:rStyle w:val="af"/>
          <w:rFonts w:eastAsiaTheme="majorEastAsia"/>
          <w:sz w:val="28"/>
          <w:szCs w:val="28"/>
        </w:rPr>
        <w:t>FUDMA Journal of Sciences, 5</w:t>
      </w:r>
      <w:r w:rsidRPr="00C903F1">
        <w:rPr>
          <w:sz w:val="28"/>
          <w:szCs w:val="28"/>
        </w:rPr>
        <w:t xml:space="preserve">(4), 308–325. </w:t>
      </w:r>
      <w:hyperlink r:id="rId386" w:tgtFrame="_new" w:history="1">
        <w:r w:rsidRPr="00C903F1">
          <w:rPr>
            <w:rStyle w:val="a9"/>
            <w:sz w:val="28"/>
            <w:szCs w:val="28"/>
          </w:rPr>
          <w:t>https://doi.org/10.33003/fjs-2021-0504-835</w:t>
        </w:r>
      </w:hyperlink>
    </w:p>
    <w:p w14:paraId="2E24CDF7"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Ahmad, N., Younas, F., Ahmad, H. R., Sarfraz, M., Ayub, M. A., Maqsood, M. A., Rasul, F., Sardar, M. F., Mehmood, T., Ajarem, J. S., Maoda, S. N., Li, X., &amp; Cui, Z. (2023). Soybean (</w:t>
      </w:r>
      <w:r w:rsidRPr="00C903F1">
        <w:rPr>
          <w:rStyle w:val="af"/>
          <w:rFonts w:eastAsiaTheme="majorEastAsia"/>
          <w:sz w:val="28"/>
          <w:szCs w:val="28"/>
          <w:lang w:val="en-US"/>
        </w:rPr>
        <w:t>Glycine max</w:t>
      </w:r>
      <w:r w:rsidRPr="00C903F1">
        <w:rPr>
          <w:sz w:val="28"/>
          <w:szCs w:val="28"/>
          <w:lang w:val="en-US"/>
        </w:rPr>
        <w:t xml:space="preserve">) cropland suitability analysis in subtropical desert climate through GIS-based multicriteria analysis and Sentinel-2 multispectral imaging. </w:t>
      </w:r>
      <w:r w:rsidRPr="00C903F1">
        <w:rPr>
          <w:rStyle w:val="af"/>
          <w:rFonts w:eastAsiaTheme="majorEastAsia"/>
          <w:sz w:val="28"/>
          <w:szCs w:val="28"/>
        </w:rPr>
        <w:t>Land, 12</w:t>
      </w:r>
      <w:r w:rsidRPr="00C903F1">
        <w:rPr>
          <w:sz w:val="28"/>
          <w:szCs w:val="28"/>
        </w:rPr>
        <w:t xml:space="preserve">(11), 2034. </w:t>
      </w:r>
      <w:hyperlink r:id="rId387" w:tgtFrame="_new" w:history="1">
        <w:r w:rsidRPr="00C903F1">
          <w:rPr>
            <w:rStyle w:val="a9"/>
            <w:sz w:val="28"/>
            <w:szCs w:val="28"/>
          </w:rPr>
          <w:t>https://doi.org/10.3390/land12112034</w:t>
        </w:r>
      </w:hyperlink>
    </w:p>
    <w:p w14:paraId="54FE3CA5"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АО «Национальная компания «Қазақстан Ғарыш Сапары». (н.д.). </w:t>
      </w:r>
      <w:r w:rsidRPr="00C903F1">
        <w:rPr>
          <w:rStyle w:val="af"/>
          <w:rFonts w:eastAsiaTheme="majorEastAsia"/>
          <w:sz w:val="28"/>
          <w:szCs w:val="28"/>
        </w:rPr>
        <w:t>Главная</w:t>
      </w:r>
      <w:r w:rsidRPr="00C903F1">
        <w:rPr>
          <w:sz w:val="28"/>
          <w:szCs w:val="28"/>
        </w:rPr>
        <w:t xml:space="preserve">. </w:t>
      </w:r>
      <w:hyperlink r:id="rId388" w:tgtFrame="_new" w:history="1">
        <w:r w:rsidRPr="00C903F1">
          <w:rPr>
            <w:rStyle w:val="a9"/>
            <w:sz w:val="28"/>
            <w:szCs w:val="28"/>
          </w:rPr>
          <w:t>https://km.gharysh.kz/</w:t>
        </w:r>
      </w:hyperlink>
    </w:p>
    <w:p w14:paraId="38695D75"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lang w:val="en-US"/>
        </w:rPr>
        <w:t xml:space="preserve">Zhang, Z., Pan, Z., Pan, F., Zhang, J., Han, G., Huang, N., Wang, J., Pan, Y., Wang, Z., &amp; Peng, R. (2020). The change characteristics and interactions of soil moisture and temperature in the farmland in Wuchuan County, Inner Mongolia, China. </w:t>
      </w:r>
      <w:r w:rsidRPr="00C903F1">
        <w:rPr>
          <w:rStyle w:val="af"/>
          <w:rFonts w:eastAsiaTheme="majorEastAsia"/>
          <w:sz w:val="28"/>
          <w:szCs w:val="28"/>
          <w:lang w:val="en-US"/>
        </w:rPr>
        <w:t>Atmosphere, 11</w:t>
      </w:r>
      <w:r w:rsidRPr="00C903F1">
        <w:rPr>
          <w:sz w:val="28"/>
          <w:szCs w:val="28"/>
          <w:lang w:val="en-US"/>
        </w:rPr>
        <w:t xml:space="preserve">(5), 503. </w:t>
      </w:r>
      <w:hyperlink r:id="rId389" w:tgtFrame="_new" w:history="1">
        <w:r w:rsidRPr="00C903F1">
          <w:rPr>
            <w:rStyle w:val="a9"/>
            <w:sz w:val="28"/>
            <w:szCs w:val="28"/>
            <w:lang w:val="en-US"/>
          </w:rPr>
          <w:t>https://doi.org/10.3390/atmos11050503</w:t>
        </w:r>
      </w:hyperlink>
    </w:p>
    <w:p w14:paraId="3D333156"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Татаринцев, В. Л., &amp; Татаринцев, Л. М. (2008). Агроэкологическая оценка гранулометрического состава почв Алтайского Приобья. </w:t>
      </w:r>
      <w:r w:rsidRPr="00C903F1">
        <w:rPr>
          <w:rStyle w:val="af"/>
          <w:rFonts w:eastAsiaTheme="majorEastAsia"/>
          <w:sz w:val="28"/>
          <w:szCs w:val="28"/>
        </w:rPr>
        <w:t>Известия Тимирязевской сельскохозяйственной академии, (4)</w:t>
      </w:r>
      <w:r w:rsidRPr="00C903F1">
        <w:rPr>
          <w:sz w:val="28"/>
          <w:szCs w:val="28"/>
        </w:rPr>
        <w:t xml:space="preserve">. </w:t>
      </w:r>
      <w:hyperlink r:id="rId390" w:history="1">
        <w:r w:rsidRPr="00C903F1">
          <w:rPr>
            <w:rStyle w:val="a9"/>
            <w:sz w:val="28"/>
            <w:szCs w:val="28"/>
          </w:rPr>
          <w:t>https://cyberleninka.ru/article/n/agroekologicheskaya-otsenka-granulometricheskogo-sostava-pochv-altayskogo-priobya</w:t>
        </w:r>
      </w:hyperlink>
      <w:r w:rsidRPr="00C903F1">
        <w:rPr>
          <w:sz w:val="28"/>
          <w:szCs w:val="28"/>
        </w:rPr>
        <w:t xml:space="preserve"> </w:t>
      </w:r>
    </w:p>
    <w:p w14:paraId="6FF8964B"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rPr>
        <w:t xml:space="preserve">Айтқазина, А. Е., &amp; Даниярова, М. Т. (2024). Ерейментау ауданының ауыл шаруашылығы жерлерінің пайдалану тиімділігін бағалау. </w:t>
      </w:r>
      <w:r w:rsidRPr="00C903F1">
        <w:rPr>
          <w:rStyle w:val="af"/>
          <w:rFonts w:eastAsiaTheme="majorEastAsia"/>
          <w:sz w:val="28"/>
          <w:szCs w:val="28"/>
          <w:lang w:val="en-US"/>
        </w:rPr>
        <w:t>In the World of Science and Education, (20)</w:t>
      </w:r>
      <w:r w:rsidRPr="00C903F1">
        <w:rPr>
          <w:sz w:val="28"/>
          <w:szCs w:val="28"/>
          <w:lang w:val="en-US"/>
        </w:rPr>
        <w:t xml:space="preserve">, 47-50. </w:t>
      </w:r>
      <w:hyperlink r:id="rId391" w:tgtFrame="_new" w:history="1">
        <w:r w:rsidRPr="00C903F1">
          <w:rPr>
            <w:rStyle w:val="a9"/>
            <w:sz w:val="28"/>
            <w:szCs w:val="28"/>
            <w:lang w:val="en-US"/>
          </w:rPr>
          <w:t>https://doi.org/10.24412/3007-8946-2024-20-47-49</w:t>
        </w:r>
      </w:hyperlink>
    </w:p>
    <w:p w14:paraId="2EAAA439"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lang w:val="en-US"/>
        </w:rPr>
      </w:pPr>
      <w:r w:rsidRPr="00C903F1">
        <w:rPr>
          <w:sz w:val="28"/>
          <w:szCs w:val="28"/>
          <w:lang w:val="en-US"/>
        </w:rPr>
        <w:t xml:space="preserve"> Daniyarova, M., Kurmanova, G., &amp; Wendland, A. (2025). Analysis of the use of land shares in Kazakhstan as a transitional form of joint land ownership. </w:t>
      </w:r>
      <w:r w:rsidRPr="00C903F1">
        <w:rPr>
          <w:rStyle w:val="af"/>
          <w:rFonts w:eastAsiaTheme="majorEastAsia"/>
          <w:sz w:val="28"/>
          <w:szCs w:val="28"/>
          <w:lang w:val="en-US"/>
        </w:rPr>
        <w:t>International Journal of Sustainable Development and Planning, 20</w:t>
      </w:r>
      <w:r w:rsidRPr="00C903F1">
        <w:rPr>
          <w:sz w:val="28"/>
          <w:szCs w:val="28"/>
          <w:lang w:val="en-US"/>
        </w:rPr>
        <w:t xml:space="preserve">(2), 645-658. </w:t>
      </w:r>
      <w:hyperlink r:id="rId392" w:tgtFrame="_new" w:history="1">
        <w:r w:rsidRPr="00C903F1">
          <w:rPr>
            <w:rStyle w:val="a9"/>
            <w:sz w:val="28"/>
            <w:szCs w:val="28"/>
            <w:lang w:val="en-US"/>
          </w:rPr>
          <w:t>https://doi.org/10.18280/ijsdp.200215</w:t>
        </w:r>
      </w:hyperlink>
    </w:p>
    <w:p w14:paraId="636AE49D"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Айтуганов, К. К., Курманова, Г. К., Кульмаганбетова, А. С., Жанбусинова, М. Х., Даниярова, М. Т., &amp; Кенжегалиев, Е. М. (2022). Пути объединения малых форм хозяйствования в сельскохозяйственные кооперативы. </w:t>
      </w:r>
      <w:r w:rsidRPr="00C903F1">
        <w:rPr>
          <w:rStyle w:val="af"/>
          <w:rFonts w:eastAsiaTheme="majorEastAsia"/>
          <w:sz w:val="28"/>
          <w:szCs w:val="28"/>
        </w:rPr>
        <w:t>Вестник науки Казахского агротехнического университета им. С. Сейфуллина (междисциплинарный), (1[112])</w:t>
      </w:r>
      <w:r w:rsidRPr="00C903F1">
        <w:rPr>
          <w:sz w:val="28"/>
          <w:szCs w:val="28"/>
        </w:rPr>
        <w:t xml:space="preserve">, 73-82. </w:t>
      </w:r>
      <w:hyperlink r:id="rId393" w:tgtFrame="_new" w:history="1">
        <w:r w:rsidRPr="00C903F1">
          <w:rPr>
            <w:rStyle w:val="a9"/>
            <w:sz w:val="28"/>
            <w:szCs w:val="28"/>
          </w:rPr>
          <w:t>https://doi.org/10.51452/kazatu.2022.1(112).934</w:t>
        </w:r>
      </w:hyperlink>
    </w:p>
    <w:p w14:paraId="16D146EF"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rPr>
        <w:t xml:space="preserve">НАО «Государственная корпорация “Правительство для граждан”». (б. г.). </w:t>
      </w:r>
      <w:r w:rsidRPr="00C903F1">
        <w:rPr>
          <w:i/>
          <w:iCs/>
          <w:sz w:val="28"/>
          <w:szCs w:val="28"/>
        </w:rPr>
        <w:t>Публичная кадастровая карта – Единый государственный кадастр недвижимости (ЕГКН)</w:t>
      </w:r>
      <w:r w:rsidRPr="00C903F1">
        <w:rPr>
          <w:sz w:val="28"/>
          <w:szCs w:val="28"/>
        </w:rPr>
        <w:t xml:space="preserve"> [Интерактивная карта]. </w:t>
      </w:r>
      <w:hyperlink r:id="rId394" w:tgtFrame="_new" w:history="1">
        <w:r w:rsidRPr="00C903F1">
          <w:rPr>
            <w:rStyle w:val="a9"/>
            <w:sz w:val="28"/>
            <w:szCs w:val="28"/>
          </w:rPr>
          <w:t>https://map.gov4c.kz/egkn/</w:t>
        </w:r>
      </w:hyperlink>
      <w:r w:rsidRPr="00C903F1">
        <w:rPr>
          <w:sz w:val="28"/>
          <w:szCs w:val="28"/>
        </w:rPr>
        <w:t xml:space="preserve"> </w:t>
      </w:r>
    </w:p>
    <w:p w14:paraId="759B07E0" w14:textId="77777777" w:rsidR="00894B46" w:rsidRPr="00C903F1" w:rsidRDefault="00894B46" w:rsidP="00826C5B">
      <w:pPr>
        <w:pStyle w:val="ae"/>
        <w:numPr>
          <w:ilvl w:val="0"/>
          <w:numId w:val="34"/>
        </w:numPr>
        <w:tabs>
          <w:tab w:val="left" w:pos="993"/>
          <w:tab w:val="left" w:pos="1276"/>
        </w:tabs>
        <w:spacing w:before="100" w:beforeAutospacing="1" w:after="100" w:afterAutospacing="1" w:line="240" w:lineRule="auto"/>
        <w:ind w:left="0" w:firstLine="709"/>
        <w:jc w:val="both"/>
        <w:rPr>
          <w:sz w:val="28"/>
          <w:szCs w:val="28"/>
        </w:rPr>
      </w:pPr>
      <w:r w:rsidRPr="00C903F1">
        <w:rPr>
          <w:sz w:val="28"/>
          <w:szCs w:val="28"/>
          <w:lang w:val="en-US"/>
        </w:rPr>
        <w:t xml:space="preserve">Ziadat, F. M., Zdruli, P., Christiansen, S., Caon, L., Abdel Monem, M., &amp; Fetsi, T. (2022). An overview of land degradation and sustainable land management in the Near East and North Africa. </w:t>
      </w:r>
      <w:r w:rsidRPr="00C903F1">
        <w:rPr>
          <w:i/>
          <w:iCs/>
          <w:sz w:val="28"/>
          <w:szCs w:val="28"/>
        </w:rPr>
        <w:t>Sustainable Agriculture Research, 11</w:t>
      </w:r>
      <w:r w:rsidRPr="00C903F1">
        <w:rPr>
          <w:sz w:val="28"/>
          <w:szCs w:val="28"/>
        </w:rPr>
        <w:t xml:space="preserve">(1), 11-27. </w:t>
      </w:r>
      <w:hyperlink r:id="rId395" w:tgtFrame="_new" w:history="1">
        <w:r w:rsidRPr="00C903F1">
          <w:rPr>
            <w:rStyle w:val="a9"/>
            <w:sz w:val="28"/>
            <w:szCs w:val="28"/>
          </w:rPr>
          <w:t>https://doi.org/10.5539/sar.v11n1p11</w:t>
        </w:r>
      </w:hyperlink>
    </w:p>
    <w:p w14:paraId="578A2066" w14:textId="77777777" w:rsidR="00EB37CD" w:rsidRPr="00C903F1" w:rsidRDefault="00EB37CD" w:rsidP="00EB37CD">
      <w:pPr>
        <w:spacing w:after="0" w:line="240" w:lineRule="auto"/>
        <w:ind w:firstLine="720"/>
        <w:jc w:val="both"/>
        <w:rPr>
          <w:rFonts w:ascii="Times New Roman" w:hAnsi="Times New Roman" w:cs="Times New Roman"/>
          <w:kern w:val="2"/>
          <w:sz w:val="28"/>
          <w:szCs w:val="28"/>
          <w:lang w:eastAsia="en-US"/>
          <w14:ligatures w14:val="standardContextual"/>
        </w:rPr>
      </w:pPr>
    </w:p>
    <w:p w14:paraId="6909C4FD" w14:textId="77777777" w:rsidR="00BF2187" w:rsidRPr="00C903F1" w:rsidRDefault="00BF2187" w:rsidP="00EB37CD">
      <w:pPr>
        <w:spacing w:after="0" w:line="240" w:lineRule="auto"/>
        <w:ind w:firstLine="720"/>
        <w:jc w:val="both"/>
        <w:rPr>
          <w:rFonts w:ascii="Times New Roman" w:hAnsi="Times New Roman" w:cs="Times New Roman"/>
          <w:kern w:val="2"/>
          <w:sz w:val="28"/>
          <w:szCs w:val="28"/>
          <w:lang w:eastAsia="en-US"/>
          <w14:ligatures w14:val="standardContextual"/>
        </w:rPr>
      </w:pPr>
    </w:p>
    <w:p w14:paraId="36D7193E" w14:textId="77777777" w:rsidR="00BF2187" w:rsidRPr="00C903F1" w:rsidRDefault="00BF2187" w:rsidP="00EB37CD">
      <w:pPr>
        <w:spacing w:after="0" w:line="240" w:lineRule="auto"/>
        <w:ind w:firstLine="720"/>
        <w:jc w:val="both"/>
        <w:rPr>
          <w:rFonts w:ascii="Times New Roman" w:hAnsi="Times New Roman" w:cs="Times New Roman"/>
          <w:kern w:val="2"/>
          <w:sz w:val="28"/>
          <w:szCs w:val="28"/>
          <w:lang w:eastAsia="en-US"/>
          <w14:ligatures w14:val="standardContextual"/>
        </w:rPr>
      </w:pPr>
    </w:p>
    <w:p w14:paraId="74F0389C" w14:textId="77777777" w:rsidR="00BF2187" w:rsidRPr="00C903F1" w:rsidRDefault="00BF2187" w:rsidP="00EB37CD">
      <w:pPr>
        <w:spacing w:after="0" w:line="240" w:lineRule="auto"/>
        <w:ind w:firstLine="720"/>
        <w:jc w:val="both"/>
        <w:rPr>
          <w:rFonts w:ascii="Times New Roman" w:hAnsi="Times New Roman" w:cs="Times New Roman"/>
          <w:kern w:val="2"/>
          <w:sz w:val="28"/>
          <w:szCs w:val="28"/>
          <w:lang w:eastAsia="en-US"/>
          <w14:ligatures w14:val="standardContextual"/>
        </w:rPr>
      </w:pPr>
    </w:p>
    <w:p w14:paraId="3EB8B7C0" w14:textId="77777777" w:rsidR="00BF2187" w:rsidRPr="00C903F1" w:rsidRDefault="00BF2187" w:rsidP="00EB37CD">
      <w:pPr>
        <w:spacing w:after="0" w:line="240" w:lineRule="auto"/>
        <w:ind w:firstLine="720"/>
        <w:jc w:val="both"/>
        <w:rPr>
          <w:rFonts w:ascii="Times New Roman" w:hAnsi="Times New Roman" w:cs="Times New Roman"/>
          <w:kern w:val="2"/>
          <w:sz w:val="28"/>
          <w:szCs w:val="28"/>
          <w:lang w:eastAsia="en-US"/>
          <w14:ligatures w14:val="standardContextual"/>
        </w:rPr>
        <w:sectPr w:rsidR="00BF2187" w:rsidRPr="00C903F1" w:rsidSect="00354AD7">
          <w:footerReference w:type="default" r:id="rId396"/>
          <w:pgSz w:w="11906" w:h="16838"/>
          <w:pgMar w:top="1134" w:right="567" w:bottom="1134" w:left="1701" w:header="709" w:footer="709" w:gutter="0"/>
          <w:pgNumType w:start="1"/>
          <w:cols w:space="720"/>
          <w:titlePg/>
          <w:docGrid w:linePitch="299"/>
        </w:sectPr>
      </w:pPr>
    </w:p>
    <w:p w14:paraId="4F6E1CFC" w14:textId="77777777" w:rsidR="00007F31" w:rsidRPr="003C0AF6" w:rsidRDefault="00BF2187" w:rsidP="005326BB">
      <w:pPr>
        <w:spacing w:after="0"/>
        <w:jc w:val="center"/>
        <w:rPr>
          <w:rFonts w:ascii="Times New Roman" w:hAnsi="Times New Roman" w:cs="Times New Roman"/>
          <w:b/>
          <w:bCs/>
          <w:sz w:val="28"/>
          <w:szCs w:val="28"/>
        </w:rPr>
      </w:pPr>
      <w:r w:rsidRPr="003C0AF6">
        <w:rPr>
          <w:rFonts w:ascii="Times New Roman" w:hAnsi="Times New Roman" w:cs="Times New Roman"/>
          <w:b/>
          <w:bCs/>
          <w:sz w:val="28"/>
          <w:szCs w:val="28"/>
        </w:rPr>
        <w:t>Приложение А</w:t>
      </w:r>
    </w:p>
    <w:p w14:paraId="4E5AE063" w14:textId="77777777" w:rsidR="00767A9D" w:rsidRPr="00627E55" w:rsidRDefault="000E2A3C" w:rsidP="00627E55">
      <w:pPr>
        <w:ind w:firstLine="720"/>
        <w:rPr>
          <w:rFonts w:ascii="Times New Roman" w:hAnsi="Times New Roman" w:cs="Times New Roman"/>
          <w:sz w:val="28"/>
          <w:szCs w:val="28"/>
        </w:rPr>
      </w:pPr>
      <w:r w:rsidRPr="00627E55">
        <w:rPr>
          <w:rFonts w:ascii="Times New Roman" w:hAnsi="Times New Roman" w:cs="Times New Roman"/>
          <w:sz w:val="28"/>
          <w:szCs w:val="28"/>
        </w:rPr>
        <w:t xml:space="preserve">Таблица А. 1 – </w:t>
      </w:r>
      <w:r w:rsidR="00767A9D" w:rsidRPr="00627E55">
        <w:rPr>
          <w:rFonts w:ascii="Times New Roman" w:hAnsi="Times New Roman" w:cs="Times New Roman"/>
          <w:sz w:val="28"/>
          <w:szCs w:val="28"/>
        </w:rPr>
        <w:t>Описание контрольных точек обследования земель</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1"/>
        <w:gridCol w:w="2131"/>
        <w:gridCol w:w="1402"/>
        <w:gridCol w:w="1717"/>
        <w:gridCol w:w="850"/>
        <w:gridCol w:w="709"/>
        <w:gridCol w:w="1134"/>
      </w:tblGrid>
      <w:tr w:rsidR="00BF2187" w:rsidRPr="00E249F0" w14:paraId="151CA7F8" w14:textId="77777777" w:rsidTr="008D46B8">
        <w:trPr>
          <w:trHeight w:val="244"/>
        </w:trPr>
        <w:tc>
          <w:tcPr>
            <w:tcW w:w="567" w:type="dxa"/>
          </w:tcPr>
          <w:p w14:paraId="0F5F24F0"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 контрольной точки</w:t>
            </w:r>
          </w:p>
        </w:tc>
        <w:tc>
          <w:tcPr>
            <w:tcW w:w="1271" w:type="dxa"/>
          </w:tcPr>
          <w:p w14:paraId="5018BF0A" w14:textId="153B3390"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Горизонт, глубина образца</w:t>
            </w:r>
            <w:r w:rsidR="008D46B8">
              <w:rPr>
                <w:rFonts w:ascii="Times New Roman" w:hAnsi="Times New Roman" w:cs="Times New Roman"/>
                <w:sz w:val="24"/>
                <w:szCs w:val="24"/>
              </w:rPr>
              <w:t xml:space="preserve"> (в см.)</w:t>
            </w:r>
          </w:p>
        </w:tc>
        <w:tc>
          <w:tcPr>
            <w:tcW w:w="2131" w:type="dxa"/>
          </w:tcPr>
          <w:p w14:paraId="6065B0C8"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Название почвы</w:t>
            </w:r>
          </w:p>
        </w:tc>
        <w:tc>
          <w:tcPr>
            <w:tcW w:w="1402" w:type="dxa"/>
          </w:tcPr>
          <w:p w14:paraId="383BD3CE"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Механический состав</w:t>
            </w:r>
          </w:p>
        </w:tc>
        <w:tc>
          <w:tcPr>
            <w:tcW w:w="1717" w:type="dxa"/>
          </w:tcPr>
          <w:p w14:paraId="6A3955EF" w14:textId="77777777" w:rsidR="00BF2187" w:rsidRPr="00E249F0" w:rsidRDefault="00BF2187" w:rsidP="00832F1C">
            <w:pPr>
              <w:jc w:val="center"/>
              <w:rPr>
                <w:rFonts w:ascii="Times New Roman" w:hAnsi="Times New Roman" w:cs="Times New Roman"/>
                <w:sz w:val="24"/>
                <w:szCs w:val="24"/>
              </w:rPr>
            </w:pPr>
            <w:proofErr w:type="gramStart"/>
            <w:r w:rsidRPr="00E249F0">
              <w:rPr>
                <w:rFonts w:ascii="Times New Roman" w:hAnsi="Times New Roman" w:cs="Times New Roman"/>
                <w:sz w:val="24"/>
                <w:szCs w:val="24"/>
              </w:rPr>
              <w:t>Состояние :</w:t>
            </w:r>
            <w:proofErr w:type="gramEnd"/>
            <w:r w:rsidRPr="00E249F0">
              <w:rPr>
                <w:rFonts w:ascii="Times New Roman" w:hAnsi="Times New Roman" w:cs="Times New Roman"/>
                <w:sz w:val="24"/>
                <w:szCs w:val="24"/>
              </w:rPr>
              <w:t xml:space="preserve"> засоренное, защебненность, каменистость, засоленность. Среднее, слабое, сильное</w:t>
            </w:r>
          </w:p>
        </w:tc>
        <w:tc>
          <w:tcPr>
            <w:tcW w:w="850" w:type="dxa"/>
          </w:tcPr>
          <w:p w14:paraId="34A29255"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Рельеф</w:t>
            </w:r>
          </w:p>
        </w:tc>
        <w:tc>
          <w:tcPr>
            <w:tcW w:w="709" w:type="dxa"/>
          </w:tcPr>
          <w:p w14:paraId="5BD49EEB"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Эрозия</w:t>
            </w:r>
          </w:p>
        </w:tc>
        <w:tc>
          <w:tcPr>
            <w:tcW w:w="1134" w:type="dxa"/>
          </w:tcPr>
          <w:p w14:paraId="06E187A0"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Растительность</w:t>
            </w:r>
          </w:p>
        </w:tc>
      </w:tr>
      <w:tr w:rsidR="00BF2187" w:rsidRPr="00E249F0" w14:paraId="1E485613" w14:textId="77777777" w:rsidTr="008D46B8">
        <w:trPr>
          <w:trHeight w:val="230"/>
        </w:trPr>
        <w:tc>
          <w:tcPr>
            <w:tcW w:w="567" w:type="dxa"/>
          </w:tcPr>
          <w:p w14:paraId="07649A55" w14:textId="77777777" w:rsidR="00BF2187" w:rsidRPr="00E249F0" w:rsidRDefault="00BF2187" w:rsidP="00832F1C">
            <w:pPr>
              <w:jc w:val="center"/>
              <w:rPr>
                <w:rFonts w:ascii="Times New Roman" w:hAnsi="Times New Roman" w:cs="Times New Roman"/>
                <w:sz w:val="24"/>
                <w:szCs w:val="24"/>
              </w:rPr>
            </w:pPr>
            <w:bookmarkStart w:id="146" w:name="_Hlk137454666"/>
            <w:r w:rsidRPr="00E249F0">
              <w:rPr>
                <w:rFonts w:ascii="Times New Roman" w:hAnsi="Times New Roman" w:cs="Times New Roman"/>
                <w:sz w:val="24"/>
                <w:szCs w:val="24"/>
              </w:rPr>
              <w:t>1</w:t>
            </w:r>
          </w:p>
        </w:tc>
        <w:tc>
          <w:tcPr>
            <w:tcW w:w="1271" w:type="dxa"/>
          </w:tcPr>
          <w:p w14:paraId="39815C10"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2</w:t>
            </w:r>
          </w:p>
        </w:tc>
        <w:tc>
          <w:tcPr>
            <w:tcW w:w="2131" w:type="dxa"/>
          </w:tcPr>
          <w:p w14:paraId="32B59998" w14:textId="77777777" w:rsidR="00BF2187" w:rsidRPr="00E249F0" w:rsidRDefault="00BF2187" w:rsidP="00832F1C">
            <w:pPr>
              <w:spacing w:after="0"/>
              <w:jc w:val="center"/>
              <w:rPr>
                <w:rFonts w:ascii="Times New Roman" w:hAnsi="Times New Roman" w:cs="Times New Roman"/>
                <w:sz w:val="24"/>
                <w:szCs w:val="24"/>
              </w:rPr>
            </w:pPr>
            <w:r w:rsidRPr="00E249F0">
              <w:rPr>
                <w:rFonts w:ascii="Times New Roman" w:hAnsi="Times New Roman" w:cs="Times New Roman"/>
                <w:sz w:val="24"/>
                <w:szCs w:val="24"/>
              </w:rPr>
              <w:t>3</w:t>
            </w:r>
          </w:p>
        </w:tc>
        <w:tc>
          <w:tcPr>
            <w:tcW w:w="1402" w:type="dxa"/>
          </w:tcPr>
          <w:p w14:paraId="7BD23681"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4</w:t>
            </w:r>
          </w:p>
        </w:tc>
        <w:tc>
          <w:tcPr>
            <w:tcW w:w="1717" w:type="dxa"/>
          </w:tcPr>
          <w:p w14:paraId="4A81EE58"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5</w:t>
            </w:r>
          </w:p>
        </w:tc>
        <w:tc>
          <w:tcPr>
            <w:tcW w:w="850" w:type="dxa"/>
          </w:tcPr>
          <w:p w14:paraId="75A18CFE"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6</w:t>
            </w:r>
          </w:p>
        </w:tc>
        <w:tc>
          <w:tcPr>
            <w:tcW w:w="709" w:type="dxa"/>
          </w:tcPr>
          <w:p w14:paraId="51AAE31C"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7</w:t>
            </w:r>
          </w:p>
        </w:tc>
        <w:tc>
          <w:tcPr>
            <w:tcW w:w="1134" w:type="dxa"/>
          </w:tcPr>
          <w:p w14:paraId="23D7864F"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8</w:t>
            </w:r>
          </w:p>
        </w:tc>
      </w:tr>
      <w:bookmarkEnd w:id="146"/>
      <w:tr w:rsidR="00BF2187" w:rsidRPr="00E249F0" w14:paraId="4CFF2C56" w14:textId="77777777" w:rsidTr="008D46B8">
        <w:trPr>
          <w:trHeight w:val="288"/>
        </w:trPr>
        <w:tc>
          <w:tcPr>
            <w:tcW w:w="567" w:type="dxa"/>
          </w:tcPr>
          <w:p w14:paraId="581AD46B"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1</w:t>
            </w:r>
          </w:p>
        </w:tc>
        <w:tc>
          <w:tcPr>
            <w:tcW w:w="1271" w:type="dxa"/>
          </w:tcPr>
          <w:p w14:paraId="1853EB95"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0-20</w:t>
            </w:r>
          </w:p>
        </w:tc>
        <w:tc>
          <w:tcPr>
            <w:tcW w:w="2131" w:type="dxa"/>
          </w:tcPr>
          <w:p w14:paraId="66817D61" w14:textId="77777777" w:rsidR="00BF2187" w:rsidRPr="00E249F0" w:rsidRDefault="00BF2187" w:rsidP="00832F1C">
            <w:pPr>
              <w:spacing w:after="0"/>
              <w:jc w:val="center"/>
              <w:rPr>
                <w:rFonts w:ascii="Times New Roman" w:hAnsi="Times New Roman" w:cs="Times New Roman"/>
                <w:sz w:val="24"/>
                <w:szCs w:val="24"/>
              </w:rPr>
            </w:pPr>
            <w:r w:rsidRPr="00E249F0">
              <w:rPr>
                <w:rFonts w:ascii="Times New Roman" w:hAnsi="Times New Roman" w:cs="Times New Roman"/>
                <w:sz w:val="24"/>
                <w:szCs w:val="24"/>
              </w:rPr>
              <w:t>темно-каштановые карбонатно-слабосолончаковатые маломощные; солонцы каштановые мелкие и средние;</w:t>
            </w:r>
          </w:p>
        </w:tc>
        <w:tc>
          <w:tcPr>
            <w:tcW w:w="1402" w:type="dxa"/>
          </w:tcPr>
          <w:p w14:paraId="10B3F2AB"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Среднесуглинистая</w:t>
            </w:r>
          </w:p>
        </w:tc>
        <w:tc>
          <w:tcPr>
            <w:tcW w:w="1717" w:type="dxa"/>
          </w:tcPr>
          <w:p w14:paraId="2686E37B" w14:textId="77777777" w:rsidR="00BF2187"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Каменистость слабая, засоренность слабая</w:t>
            </w:r>
          </w:p>
          <w:p w14:paraId="62714A55" w14:textId="77777777" w:rsidR="008D46B8" w:rsidRPr="008D46B8" w:rsidRDefault="008D46B8" w:rsidP="008D46B8">
            <w:pPr>
              <w:jc w:val="center"/>
              <w:rPr>
                <w:rFonts w:ascii="Times New Roman" w:hAnsi="Times New Roman" w:cs="Times New Roman"/>
                <w:sz w:val="24"/>
                <w:szCs w:val="24"/>
              </w:rPr>
            </w:pPr>
          </w:p>
        </w:tc>
        <w:tc>
          <w:tcPr>
            <w:tcW w:w="850" w:type="dxa"/>
          </w:tcPr>
          <w:p w14:paraId="2F3D9245"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До 10 градусов уклона</w:t>
            </w:r>
          </w:p>
        </w:tc>
        <w:tc>
          <w:tcPr>
            <w:tcW w:w="709" w:type="dxa"/>
          </w:tcPr>
          <w:p w14:paraId="6821306A"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Нет</w:t>
            </w:r>
          </w:p>
        </w:tc>
        <w:tc>
          <w:tcPr>
            <w:tcW w:w="1134" w:type="dxa"/>
          </w:tcPr>
          <w:p w14:paraId="5C4B3A0F"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Типчак, полынь горькая, высота растений до 10 см</w:t>
            </w:r>
          </w:p>
        </w:tc>
      </w:tr>
      <w:tr w:rsidR="00BF2187" w:rsidRPr="00E249F0" w14:paraId="399EAF8E" w14:textId="77777777" w:rsidTr="008D46B8">
        <w:trPr>
          <w:trHeight w:val="2697"/>
        </w:trPr>
        <w:tc>
          <w:tcPr>
            <w:tcW w:w="567" w:type="dxa"/>
          </w:tcPr>
          <w:p w14:paraId="7454C5BE" w14:textId="77777777" w:rsidR="00BF2187" w:rsidRPr="00E249F0" w:rsidRDefault="00BF2187" w:rsidP="00832F1C">
            <w:pPr>
              <w:jc w:val="center"/>
              <w:rPr>
                <w:rFonts w:ascii="Times New Roman" w:hAnsi="Times New Roman" w:cs="Times New Roman"/>
                <w:sz w:val="24"/>
                <w:szCs w:val="24"/>
              </w:rPr>
            </w:pPr>
          </w:p>
          <w:p w14:paraId="7332F671"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2</w:t>
            </w:r>
          </w:p>
          <w:p w14:paraId="052546F7" w14:textId="77777777" w:rsidR="00BF2187" w:rsidRPr="00E249F0" w:rsidRDefault="00BF2187" w:rsidP="00832F1C">
            <w:pPr>
              <w:jc w:val="center"/>
              <w:rPr>
                <w:rFonts w:ascii="Times New Roman" w:hAnsi="Times New Roman" w:cs="Times New Roman"/>
                <w:sz w:val="24"/>
                <w:szCs w:val="24"/>
              </w:rPr>
            </w:pPr>
          </w:p>
          <w:p w14:paraId="0220133A" w14:textId="77777777" w:rsidR="00BF2187" w:rsidRPr="00E249F0" w:rsidRDefault="00BF2187" w:rsidP="00832F1C">
            <w:pPr>
              <w:jc w:val="center"/>
              <w:rPr>
                <w:rFonts w:ascii="Times New Roman" w:hAnsi="Times New Roman" w:cs="Times New Roman"/>
                <w:sz w:val="24"/>
                <w:szCs w:val="24"/>
              </w:rPr>
            </w:pPr>
          </w:p>
        </w:tc>
        <w:tc>
          <w:tcPr>
            <w:tcW w:w="1271" w:type="dxa"/>
          </w:tcPr>
          <w:p w14:paraId="238E52F7"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0-20</w:t>
            </w:r>
          </w:p>
        </w:tc>
        <w:tc>
          <w:tcPr>
            <w:tcW w:w="2131" w:type="dxa"/>
          </w:tcPr>
          <w:p w14:paraId="26119EBB"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темно-каштановые карбонатно-слабосолончаковатые маломощные; солонцы каштановые мелкие и средние;</w:t>
            </w:r>
          </w:p>
        </w:tc>
        <w:tc>
          <w:tcPr>
            <w:tcW w:w="1402" w:type="dxa"/>
          </w:tcPr>
          <w:p w14:paraId="0D0343FA"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Среднесуглинистая</w:t>
            </w:r>
          </w:p>
        </w:tc>
        <w:tc>
          <w:tcPr>
            <w:tcW w:w="1717" w:type="dxa"/>
          </w:tcPr>
          <w:p w14:paraId="515391B4"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Каменистость ниже средней, засоренность слабая</w:t>
            </w:r>
          </w:p>
        </w:tc>
        <w:tc>
          <w:tcPr>
            <w:tcW w:w="850" w:type="dxa"/>
          </w:tcPr>
          <w:p w14:paraId="0E0995F6"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До 10 градусов уклона</w:t>
            </w:r>
          </w:p>
        </w:tc>
        <w:tc>
          <w:tcPr>
            <w:tcW w:w="709" w:type="dxa"/>
          </w:tcPr>
          <w:p w14:paraId="20CAC39A"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Нет</w:t>
            </w:r>
          </w:p>
        </w:tc>
        <w:tc>
          <w:tcPr>
            <w:tcW w:w="1134" w:type="dxa"/>
          </w:tcPr>
          <w:p w14:paraId="1DBEBE7E" w14:textId="77777777" w:rsidR="00BF2187" w:rsidRPr="00E249F0" w:rsidRDefault="00BF2187" w:rsidP="00832F1C">
            <w:pPr>
              <w:spacing w:after="0"/>
              <w:jc w:val="center"/>
              <w:rPr>
                <w:rFonts w:ascii="Times New Roman" w:hAnsi="Times New Roman" w:cs="Times New Roman"/>
                <w:sz w:val="24"/>
                <w:szCs w:val="24"/>
              </w:rPr>
            </w:pPr>
            <w:r w:rsidRPr="00E249F0">
              <w:rPr>
                <w:rFonts w:ascii="Times New Roman" w:hAnsi="Times New Roman" w:cs="Times New Roman"/>
                <w:sz w:val="24"/>
                <w:szCs w:val="24"/>
              </w:rPr>
              <w:t>Молочай, полынь горькая, типчак, тысячелистник обыкновенный, высота растений до 30 см</w:t>
            </w:r>
          </w:p>
        </w:tc>
      </w:tr>
      <w:tr w:rsidR="00BF2187" w:rsidRPr="00E249F0" w14:paraId="5AEF7BCE" w14:textId="77777777" w:rsidTr="008D46B8">
        <w:trPr>
          <w:trHeight w:val="3710"/>
        </w:trPr>
        <w:tc>
          <w:tcPr>
            <w:tcW w:w="567" w:type="dxa"/>
          </w:tcPr>
          <w:p w14:paraId="17C1B4E1" w14:textId="77777777" w:rsidR="00BF2187" w:rsidRPr="00E249F0" w:rsidRDefault="00BF2187" w:rsidP="00832F1C">
            <w:pPr>
              <w:jc w:val="center"/>
              <w:rPr>
                <w:rFonts w:ascii="Times New Roman" w:hAnsi="Times New Roman" w:cs="Times New Roman"/>
                <w:sz w:val="24"/>
                <w:szCs w:val="24"/>
              </w:rPr>
            </w:pPr>
          </w:p>
          <w:p w14:paraId="7D44CA7D" w14:textId="77777777" w:rsidR="00BF2187" w:rsidRPr="00E249F0" w:rsidRDefault="00BF2187" w:rsidP="00832F1C">
            <w:pPr>
              <w:tabs>
                <w:tab w:val="left" w:pos="1075"/>
              </w:tabs>
              <w:jc w:val="center"/>
              <w:rPr>
                <w:rFonts w:ascii="Times New Roman" w:hAnsi="Times New Roman" w:cs="Times New Roman"/>
                <w:sz w:val="24"/>
                <w:szCs w:val="24"/>
              </w:rPr>
            </w:pPr>
            <w:r w:rsidRPr="00E249F0">
              <w:rPr>
                <w:rFonts w:ascii="Times New Roman" w:hAnsi="Times New Roman" w:cs="Times New Roman"/>
                <w:sz w:val="24"/>
                <w:szCs w:val="24"/>
              </w:rPr>
              <w:t>3</w:t>
            </w:r>
          </w:p>
          <w:p w14:paraId="53192ACD" w14:textId="77777777" w:rsidR="00BF2187" w:rsidRPr="00E249F0" w:rsidRDefault="00BF2187" w:rsidP="00832F1C">
            <w:pPr>
              <w:jc w:val="center"/>
              <w:rPr>
                <w:rFonts w:ascii="Times New Roman" w:hAnsi="Times New Roman" w:cs="Times New Roman"/>
                <w:sz w:val="24"/>
                <w:szCs w:val="24"/>
              </w:rPr>
            </w:pPr>
          </w:p>
          <w:p w14:paraId="078BCB06" w14:textId="77777777" w:rsidR="00BF2187" w:rsidRPr="00E249F0" w:rsidRDefault="00BF2187" w:rsidP="00832F1C">
            <w:pPr>
              <w:jc w:val="center"/>
              <w:rPr>
                <w:rFonts w:ascii="Times New Roman" w:hAnsi="Times New Roman" w:cs="Times New Roman"/>
                <w:sz w:val="24"/>
                <w:szCs w:val="24"/>
              </w:rPr>
            </w:pPr>
          </w:p>
        </w:tc>
        <w:tc>
          <w:tcPr>
            <w:tcW w:w="1271" w:type="dxa"/>
          </w:tcPr>
          <w:p w14:paraId="18F862C6"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0-20</w:t>
            </w:r>
          </w:p>
        </w:tc>
        <w:tc>
          <w:tcPr>
            <w:tcW w:w="2131" w:type="dxa"/>
          </w:tcPr>
          <w:p w14:paraId="0BF2053F" w14:textId="77777777" w:rsidR="00750C7A" w:rsidRPr="00E249F0" w:rsidRDefault="00BF2187" w:rsidP="00832F1C">
            <w:pPr>
              <w:spacing w:after="0"/>
              <w:jc w:val="center"/>
              <w:rPr>
                <w:rFonts w:ascii="Times New Roman" w:hAnsi="Times New Roman" w:cs="Times New Roman"/>
                <w:sz w:val="24"/>
                <w:szCs w:val="24"/>
              </w:rPr>
            </w:pPr>
            <w:r w:rsidRPr="00E249F0">
              <w:rPr>
                <w:rFonts w:ascii="Times New Roman" w:hAnsi="Times New Roman" w:cs="Times New Roman"/>
                <w:sz w:val="24"/>
                <w:szCs w:val="24"/>
              </w:rPr>
              <w:t>темно-каштановые карбонатно-слабосолончаковатые маломощные; солонцы каштановые мелкие и средние;</w:t>
            </w:r>
          </w:p>
        </w:tc>
        <w:tc>
          <w:tcPr>
            <w:tcW w:w="1402" w:type="dxa"/>
          </w:tcPr>
          <w:p w14:paraId="5EC00805"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Среднесуглинистая</w:t>
            </w:r>
          </w:p>
        </w:tc>
        <w:tc>
          <w:tcPr>
            <w:tcW w:w="1717" w:type="dxa"/>
          </w:tcPr>
          <w:p w14:paraId="08008242"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Каменистость ниже средней, засоренность слабая</w:t>
            </w:r>
          </w:p>
        </w:tc>
        <w:tc>
          <w:tcPr>
            <w:tcW w:w="850" w:type="dxa"/>
          </w:tcPr>
          <w:p w14:paraId="1691DAAC"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До 10 градусов уклона</w:t>
            </w:r>
          </w:p>
        </w:tc>
        <w:tc>
          <w:tcPr>
            <w:tcW w:w="709" w:type="dxa"/>
          </w:tcPr>
          <w:p w14:paraId="747EB0E7"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Нет</w:t>
            </w:r>
          </w:p>
        </w:tc>
        <w:tc>
          <w:tcPr>
            <w:tcW w:w="1134" w:type="dxa"/>
          </w:tcPr>
          <w:p w14:paraId="3B558581"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 xml:space="preserve">Зерновые культуры, </w:t>
            </w:r>
            <w:proofErr w:type="gramStart"/>
            <w:r w:rsidRPr="00E249F0">
              <w:rPr>
                <w:rFonts w:ascii="Times New Roman" w:hAnsi="Times New Roman" w:cs="Times New Roman"/>
                <w:sz w:val="24"/>
                <w:szCs w:val="24"/>
              </w:rPr>
              <w:t>всходы  до</w:t>
            </w:r>
            <w:proofErr w:type="gramEnd"/>
            <w:r w:rsidRPr="00E249F0">
              <w:rPr>
                <w:rFonts w:ascii="Times New Roman" w:hAnsi="Times New Roman" w:cs="Times New Roman"/>
                <w:sz w:val="24"/>
                <w:szCs w:val="24"/>
              </w:rPr>
              <w:t xml:space="preserve"> 15 см</w:t>
            </w:r>
          </w:p>
        </w:tc>
      </w:tr>
    </w:tbl>
    <w:p w14:paraId="15F2E748" w14:textId="77777777" w:rsidR="008D46B8" w:rsidRDefault="008D46B8"/>
    <w:p w14:paraId="148E1450" w14:textId="42A8E26B" w:rsidR="008D46B8" w:rsidRPr="008D46B8" w:rsidRDefault="008D46B8" w:rsidP="008D46B8">
      <w:pPr>
        <w:tabs>
          <w:tab w:val="left" w:pos="7485"/>
        </w:tabs>
        <w:ind w:right="-710"/>
        <w:jc w:val="right"/>
        <w:rPr>
          <w:rFonts w:ascii="Times New Roman" w:hAnsi="Times New Roman" w:cs="Times New Roman"/>
          <w:sz w:val="28"/>
          <w:szCs w:val="28"/>
        </w:rPr>
      </w:pPr>
      <w:r w:rsidRPr="008D46B8">
        <w:rPr>
          <w:rFonts w:ascii="Times New Roman" w:hAnsi="Times New Roman" w:cs="Times New Roman"/>
          <w:sz w:val="32"/>
          <w:szCs w:val="32"/>
        </w:rPr>
        <w:t xml:space="preserve">   </w:t>
      </w:r>
      <w:r w:rsidRPr="008D46B8">
        <w:rPr>
          <w:rFonts w:ascii="Times New Roman" w:hAnsi="Times New Roman" w:cs="Times New Roman"/>
          <w:sz w:val="28"/>
          <w:szCs w:val="28"/>
        </w:rPr>
        <w:t>Продолжение таблицы А.1</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1"/>
        <w:gridCol w:w="2131"/>
        <w:gridCol w:w="1402"/>
        <w:gridCol w:w="1717"/>
        <w:gridCol w:w="850"/>
        <w:gridCol w:w="709"/>
        <w:gridCol w:w="1134"/>
      </w:tblGrid>
      <w:tr w:rsidR="00BF2187" w:rsidRPr="00E249F0" w14:paraId="23CF00A9" w14:textId="77777777" w:rsidTr="008D46B8">
        <w:trPr>
          <w:trHeight w:val="561"/>
        </w:trPr>
        <w:tc>
          <w:tcPr>
            <w:tcW w:w="567" w:type="dxa"/>
            <w:tcBorders>
              <w:top w:val="single" w:sz="4" w:space="0" w:color="auto"/>
              <w:left w:val="single" w:sz="4" w:space="0" w:color="auto"/>
              <w:bottom w:val="single" w:sz="4" w:space="0" w:color="auto"/>
              <w:right w:val="single" w:sz="4" w:space="0" w:color="auto"/>
            </w:tcBorders>
          </w:tcPr>
          <w:p w14:paraId="306D74CA"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4</w:t>
            </w:r>
          </w:p>
          <w:p w14:paraId="722632E2" w14:textId="77777777" w:rsidR="00BF2187" w:rsidRPr="00E249F0" w:rsidRDefault="00BF2187" w:rsidP="00832F1C">
            <w:pPr>
              <w:jc w:val="center"/>
              <w:rPr>
                <w:rFonts w:ascii="Times New Roman" w:hAnsi="Times New Roman" w:cs="Times New Roman"/>
                <w:sz w:val="24"/>
                <w:szCs w:val="24"/>
              </w:rPr>
            </w:pPr>
          </w:p>
          <w:p w14:paraId="3E7B0F93" w14:textId="77777777" w:rsidR="00BF2187" w:rsidRPr="00E249F0" w:rsidRDefault="00BF2187" w:rsidP="00832F1C">
            <w:pPr>
              <w:jc w:val="center"/>
              <w:rPr>
                <w:rFonts w:ascii="Times New Roman" w:hAnsi="Times New Roman" w:cs="Times New Roman"/>
                <w:sz w:val="24"/>
                <w:szCs w:val="24"/>
              </w:rPr>
            </w:pPr>
          </w:p>
        </w:tc>
        <w:tc>
          <w:tcPr>
            <w:tcW w:w="1271" w:type="dxa"/>
            <w:tcBorders>
              <w:top w:val="single" w:sz="4" w:space="0" w:color="auto"/>
              <w:left w:val="single" w:sz="4" w:space="0" w:color="auto"/>
              <w:bottom w:val="single" w:sz="4" w:space="0" w:color="auto"/>
              <w:right w:val="single" w:sz="4" w:space="0" w:color="auto"/>
            </w:tcBorders>
          </w:tcPr>
          <w:p w14:paraId="12113D77"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0-20</w:t>
            </w:r>
          </w:p>
        </w:tc>
        <w:tc>
          <w:tcPr>
            <w:tcW w:w="2131" w:type="dxa"/>
            <w:tcBorders>
              <w:top w:val="single" w:sz="4" w:space="0" w:color="auto"/>
              <w:left w:val="single" w:sz="4" w:space="0" w:color="auto"/>
              <w:bottom w:val="single" w:sz="4" w:space="0" w:color="auto"/>
              <w:right w:val="single" w:sz="4" w:space="0" w:color="auto"/>
            </w:tcBorders>
          </w:tcPr>
          <w:p w14:paraId="3A6FC783"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темно-каштановые карбонатно-слабосолончаковатые маломощные; солонцы каштановые мелкие и средние;</w:t>
            </w:r>
          </w:p>
        </w:tc>
        <w:tc>
          <w:tcPr>
            <w:tcW w:w="1402" w:type="dxa"/>
          </w:tcPr>
          <w:p w14:paraId="6D45B8CA"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Среднесуглинистая</w:t>
            </w:r>
          </w:p>
        </w:tc>
        <w:tc>
          <w:tcPr>
            <w:tcW w:w="1717" w:type="dxa"/>
            <w:tcBorders>
              <w:top w:val="single" w:sz="4" w:space="0" w:color="auto"/>
              <w:left w:val="single" w:sz="4" w:space="0" w:color="auto"/>
              <w:bottom w:val="single" w:sz="4" w:space="0" w:color="auto"/>
              <w:right w:val="single" w:sz="4" w:space="0" w:color="auto"/>
            </w:tcBorders>
          </w:tcPr>
          <w:p w14:paraId="26CF132C"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Каменистость ниже средней, засоренность слабая</w:t>
            </w:r>
          </w:p>
        </w:tc>
        <w:tc>
          <w:tcPr>
            <w:tcW w:w="850" w:type="dxa"/>
            <w:tcBorders>
              <w:top w:val="single" w:sz="4" w:space="0" w:color="auto"/>
              <w:left w:val="single" w:sz="4" w:space="0" w:color="auto"/>
              <w:bottom w:val="single" w:sz="4" w:space="0" w:color="auto"/>
              <w:right w:val="single" w:sz="4" w:space="0" w:color="auto"/>
            </w:tcBorders>
          </w:tcPr>
          <w:p w14:paraId="711F4723"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 xml:space="preserve">До </w:t>
            </w:r>
            <w:proofErr w:type="gramStart"/>
            <w:r w:rsidRPr="00E249F0">
              <w:rPr>
                <w:rFonts w:ascii="Times New Roman" w:hAnsi="Times New Roman" w:cs="Times New Roman"/>
                <w:sz w:val="24"/>
                <w:szCs w:val="24"/>
              </w:rPr>
              <w:t>10  градусов</w:t>
            </w:r>
            <w:proofErr w:type="gramEnd"/>
            <w:r w:rsidRPr="00E249F0">
              <w:rPr>
                <w:rFonts w:ascii="Times New Roman" w:hAnsi="Times New Roman" w:cs="Times New Roman"/>
                <w:sz w:val="24"/>
                <w:szCs w:val="24"/>
              </w:rPr>
              <w:t xml:space="preserve"> уклона</w:t>
            </w:r>
          </w:p>
        </w:tc>
        <w:tc>
          <w:tcPr>
            <w:tcW w:w="709" w:type="dxa"/>
            <w:tcBorders>
              <w:top w:val="single" w:sz="4" w:space="0" w:color="auto"/>
              <w:left w:val="single" w:sz="4" w:space="0" w:color="auto"/>
              <w:bottom w:val="single" w:sz="4" w:space="0" w:color="auto"/>
              <w:right w:val="single" w:sz="4" w:space="0" w:color="auto"/>
            </w:tcBorders>
          </w:tcPr>
          <w:p w14:paraId="57F906D8"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Нет</w:t>
            </w:r>
          </w:p>
          <w:p w14:paraId="07887380" w14:textId="77777777" w:rsidR="00BF2187" w:rsidRPr="00E249F0" w:rsidRDefault="00BF2187" w:rsidP="00832F1C">
            <w:pPr>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8C39F9D" w14:textId="77777777" w:rsidR="00BF2187" w:rsidRPr="00E249F0" w:rsidRDefault="00BF2187" w:rsidP="00832F1C">
            <w:pPr>
              <w:jc w:val="center"/>
              <w:rPr>
                <w:rFonts w:ascii="Times New Roman" w:hAnsi="Times New Roman" w:cs="Times New Roman"/>
                <w:sz w:val="24"/>
                <w:szCs w:val="24"/>
              </w:rPr>
            </w:pPr>
            <w:r w:rsidRPr="00E249F0">
              <w:rPr>
                <w:rFonts w:ascii="Times New Roman" w:hAnsi="Times New Roman" w:cs="Times New Roman"/>
                <w:sz w:val="24"/>
                <w:szCs w:val="24"/>
              </w:rPr>
              <w:t xml:space="preserve">Полынь </w:t>
            </w:r>
            <w:proofErr w:type="gramStart"/>
            <w:r w:rsidRPr="00E249F0">
              <w:rPr>
                <w:rFonts w:ascii="Times New Roman" w:hAnsi="Times New Roman" w:cs="Times New Roman"/>
                <w:sz w:val="24"/>
                <w:szCs w:val="24"/>
              </w:rPr>
              <w:t>горькая,  житняк</w:t>
            </w:r>
            <w:proofErr w:type="gramEnd"/>
            <w:r w:rsidRPr="00E249F0">
              <w:rPr>
                <w:rFonts w:ascii="Times New Roman" w:hAnsi="Times New Roman" w:cs="Times New Roman"/>
                <w:sz w:val="24"/>
                <w:szCs w:val="24"/>
              </w:rPr>
              <w:t xml:space="preserve"> гребенчатый, полынь эстрагон, высота растений до 20 см</w:t>
            </w:r>
          </w:p>
        </w:tc>
      </w:tr>
    </w:tbl>
    <w:p w14:paraId="575916D4" w14:textId="77777777" w:rsidR="00473251" w:rsidRPr="00C903F1" w:rsidRDefault="00473251" w:rsidP="00767A9D">
      <w:pPr>
        <w:rPr>
          <w:rFonts w:ascii="Times New Roman" w:hAnsi="Times New Roman" w:cs="Times New Roman"/>
          <w:b/>
          <w:bCs/>
          <w:sz w:val="28"/>
          <w:szCs w:val="28"/>
        </w:rPr>
      </w:pPr>
    </w:p>
    <w:p w14:paraId="0FCDAF24" w14:textId="77777777" w:rsidR="00832F1C" w:rsidRDefault="00832F1C" w:rsidP="000E2A3C">
      <w:pPr>
        <w:spacing w:after="0"/>
        <w:jc w:val="center"/>
        <w:rPr>
          <w:rFonts w:ascii="Times New Roman" w:hAnsi="Times New Roman" w:cs="Times New Roman"/>
          <w:b/>
          <w:bCs/>
          <w:sz w:val="28"/>
          <w:szCs w:val="28"/>
          <w:lang w:val="kk-KZ"/>
        </w:rPr>
      </w:pPr>
    </w:p>
    <w:p w14:paraId="60C4AFAC" w14:textId="77777777" w:rsidR="00832F1C" w:rsidRDefault="00832F1C" w:rsidP="000E2A3C">
      <w:pPr>
        <w:spacing w:after="0"/>
        <w:jc w:val="center"/>
        <w:rPr>
          <w:rFonts w:ascii="Times New Roman" w:hAnsi="Times New Roman" w:cs="Times New Roman"/>
          <w:b/>
          <w:bCs/>
          <w:sz w:val="28"/>
          <w:szCs w:val="28"/>
          <w:lang w:val="kk-KZ"/>
        </w:rPr>
      </w:pPr>
    </w:p>
    <w:p w14:paraId="74945124" w14:textId="77777777" w:rsidR="00832F1C" w:rsidRDefault="00832F1C" w:rsidP="000E2A3C">
      <w:pPr>
        <w:spacing w:after="0"/>
        <w:jc w:val="center"/>
        <w:rPr>
          <w:rFonts w:ascii="Times New Roman" w:hAnsi="Times New Roman" w:cs="Times New Roman"/>
          <w:b/>
          <w:bCs/>
          <w:sz w:val="28"/>
          <w:szCs w:val="28"/>
          <w:lang w:val="kk-KZ"/>
        </w:rPr>
      </w:pPr>
    </w:p>
    <w:p w14:paraId="78F9D559" w14:textId="77777777" w:rsidR="00832F1C" w:rsidRDefault="00832F1C" w:rsidP="000E2A3C">
      <w:pPr>
        <w:spacing w:after="0"/>
        <w:jc w:val="center"/>
        <w:rPr>
          <w:rFonts w:ascii="Times New Roman" w:hAnsi="Times New Roman" w:cs="Times New Roman"/>
          <w:b/>
          <w:bCs/>
          <w:sz w:val="28"/>
          <w:szCs w:val="28"/>
          <w:lang w:val="kk-KZ"/>
        </w:rPr>
      </w:pPr>
    </w:p>
    <w:p w14:paraId="4D6A7AEA" w14:textId="77777777" w:rsidR="00E249F0" w:rsidRDefault="00E249F0" w:rsidP="000E2A3C">
      <w:pPr>
        <w:spacing w:after="0"/>
        <w:jc w:val="center"/>
        <w:rPr>
          <w:rFonts w:ascii="Times New Roman" w:hAnsi="Times New Roman" w:cs="Times New Roman"/>
          <w:b/>
          <w:bCs/>
          <w:sz w:val="28"/>
          <w:szCs w:val="28"/>
          <w:lang w:val="kk-KZ"/>
        </w:rPr>
      </w:pPr>
    </w:p>
    <w:p w14:paraId="03EE97A5" w14:textId="77777777" w:rsidR="00E249F0" w:rsidRDefault="00E249F0" w:rsidP="000E2A3C">
      <w:pPr>
        <w:spacing w:after="0"/>
        <w:jc w:val="center"/>
        <w:rPr>
          <w:rFonts w:ascii="Times New Roman" w:hAnsi="Times New Roman" w:cs="Times New Roman"/>
          <w:b/>
          <w:bCs/>
          <w:sz w:val="28"/>
          <w:szCs w:val="28"/>
          <w:lang w:val="kk-KZ"/>
        </w:rPr>
      </w:pPr>
    </w:p>
    <w:p w14:paraId="6A7F44DE" w14:textId="77777777" w:rsidR="00E249F0" w:rsidRDefault="00E249F0" w:rsidP="000E2A3C">
      <w:pPr>
        <w:spacing w:after="0"/>
        <w:jc w:val="center"/>
        <w:rPr>
          <w:rFonts w:ascii="Times New Roman" w:hAnsi="Times New Roman" w:cs="Times New Roman"/>
          <w:b/>
          <w:bCs/>
          <w:sz w:val="28"/>
          <w:szCs w:val="28"/>
          <w:lang w:val="kk-KZ"/>
        </w:rPr>
      </w:pPr>
    </w:p>
    <w:p w14:paraId="27C19A0B" w14:textId="77777777" w:rsidR="00E249F0" w:rsidRDefault="00E249F0" w:rsidP="000E2A3C">
      <w:pPr>
        <w:spacing w:after="0"/>
        <w:jc w:val="center"/>
        <w:rPr>
          <w:rFonts w:ascii="Times New Roman" w:hAnsi="Times New Roman" w:cs="Times New Roman"/>
          <w:b/>
          <w:bCs/>
          <w:sz w:val="28"/>
          <w:szCs w:val="28"/>
          <w:lang w:val="kk-KZ"/>
        </w:rPr>
      </w:pPr>
    </w:p>
    <w:p w14:paraId="1DE2DFC0" w14:textId="77777777" w:rsidR="00E249F0" w:rsidRDefault="00E249F0" w:rsidP="000E2A3C">
      <w:pPr>
        <w:spacing w:after="0"/>
        <w:jc w:val="center"/>
        <w:rPr>
          <w:rFonts w:ascii="Times New Roman" w:hAnsi="Times New Roman" w:cs="Times New Roman"/>
          <w:b/>
          <w:bCs/>
          <w:sz w:val="28"/>
          <w:szCs w:val="28"/>
          <w:lang w:val="kk-KZ"/>
        </w:rPr>
      </w:pPr>
    </w:p>
    <w:p w14:paraId="79A0FA90" w14:textId="77777777" w:rsidR="00E249F0" w:rsidRDefault="00E249F0" w:rsidP="000E2A3C">
      <w:pPr>
        <w:spacing w:after="0"/>
        <w:jc w:val="center"/>
        <w:rPr>
          <w:rFonts w:ascii="Times New Roman" w:hAnsi="Times New Roman" w:cs="Times New Roman"/>
          <w:b/>
          <w:bCs/>
          <w:sz w:val="28"/>
          <w:szCs w:val="28"/>
          <w:lang w:val="kk-KZ"/>
        </w:rPr>
      </w:pPr>
    </w:p>
    <w:p w14:paraId="77F1D870" w14:textId="77777777" w:rsidR="00E249F0" w:rsidRDefault="00E249F0" w:rsidP="000E2A3C">
      <w:pPr>
        <w:spacing w:after="0"/>
        <w:jc w:val="center"/>
        <w:rPr>
          <w:rFonts w:ascii="Times New Roman" w:hAnsi="Times New Roman" w:cs="Times New Roman"/>
          <w:b/>
          <w:bCs/>
          <w:sz w:val="28"/>
          <w:szCs w:val="28"/>
          <w:lang w:val="kk-KZ"/>
        </w:rPr>
      </w:pPr>
    </w:p>
    <w:p w14:paraId="3F22BDFF" w14:textId="77777777" w:rsidR="00E249F0" w:rsidRDefault="00E249F0" w:rsidP="000E2A3C">
      <w:pPr>
        <w:spacing w:after="0"/>
        <w:jc w:val="center"/>
        <w:rPr>
          <w:rFonts w:ascii="Times New Roman" w:hAnsi="Times New Roman" w:cs="Times New Roman"/>
          <w:b/>
          <w:bCs/>
          <w:sz w:val="28"/>
          <w:szCs w:val="28"/>
          <w:lang w:val="kk-KZ"/>
        </w:rPr>
      </w:pPr>
    </w:p>
    <w:p w14:paraId="4AC47B89" w14:textId="77777777" w:rsidR="00E249F0" w:rsidRDefault="00E249F0" w:rsidP="000E2A3C">
      <w:pPr>
        <w:spacing w:after="0"/>
        <w:jc w:val="center"/>
        <w:rPr>
          <w:rFonts w:ascii="Times New Roman" w:hAnsi="Times New Roman" w:cs="Times New Roman"/>
          <w:b/>
          <w:bCs/>
          <w:sz w:val="28"/>
          <w:szCs w:val="28"/>
        </w:rPr>
      </w:pPr>
    </w:p>
    <w:p w14:paraId="7516C750" w14:textId="77777777" w:rsidR="00E249F0" w:rsidRDefault="00E249F0" w:rsidP="000E2A3C">
      <w:pPr>
        <w:spacing w:after="0"/>
        <w:jc w:val="center"/>
        <w:rPr>
          <w:rFonts w:ascii="Times New Roman" w:hAnsi="Times New Roman" w:cs="Times New Roman"/>
          <w:b/>
          <w:bCs/>
          <w:sz w:val="28"/>
          <w:szCs w:val="28"/>
        </w:rPr>
      </w:pPr>
    </w:p>
    <w:p w14:paraId="5EDFC8F8" w14:textId="77777777" w:rsidR="00E249F0" w:rsidRDefault="00E249F0" w:rsidP="000E2A3C">
      <w:pPr>
        <w:spacing w:after="0"/>
        <w:jc w:val="center"/>
        <w:rPr>
          <w:rFonts w:ascii="Times New Roman" w:hAnsi="Times New Roman" w:cs="Times New Roman"/>
          <w:b/>
          <w:bCs/>
          <w:sz w:val="28"/>
          <w:szCs w:val="28"/>
        </w:rPr>
      </w:pPr>
    </w:p>
    <w:p w14:paraId="58293EF7" w14:textId="77777777" w:rsidR="00E249F0" w:rsidRDefault="00E249F0" w:rsidP="000E2A3C">
      <w:pPr>
        <w:spacing w:after="0"/>
        <w:jc w:val="center"/>
        <w:rPr>
          <w:rFonts w:ascii="Times New Roman" w:hAnsi="Times New Roman" w:cs="Times New Roman"/>
          <w:b/>
          <w:bCs/>
          <w:sz w:val="28"/>
          <w:szCs w:val="28"/>
        </w:rPr>
      </w:pPr>
    </w:p>
    <w:p w14:paraId="51F8F568" w14:textId="77777777" w:rsidR="00E249F0" w:rsidRDefault="00E249F0" w:rsidP="000E2A3C">
      <w:pPr>
        <w:spacing w:after="0"/>
        <w:jc w:val="center"/>
        <w:rPr>
          <w:rFonts w:ascii="Times New Roman" w:hAnsi="Times New Roman" w:cs="Times New Roman"/>
          <w:b/>
          <w:bCs/>
          <w:sz w:val="28"/>
          <w:szCs w:val="28"/>
        </w:rPr>
      </w:pPr>
    </w:p>
    <w:p w14:paraId="22016D4A" w14:textId="77777777" w:rsidR="00E249F0" w:rsidRDefault="00E249F0" w:rsidP="000E2A3C">
      <w:pPr>
        <w:spacing w:after="0"/>
        <w:jc w:val="center"/>
        <w:rPr>
          <w:rFonts w:ascii="Times New Roman" w:hAnsi="Times New Roman" w:cs="Times New Roman"/>
          <w:b/>
          <w:bCs/>
          <w:sz w:val="28"/>
          <w:szCs w:val="28"/>
        </w:rPr>
      </w:pPr>
    </w:p>
    <w:p w14:paraId="0F97637C" w14:textId="77777777" w:rsidR="00E249F0" w:rsidRDefault="00E249F0" w:rsidP="000E2A3C">
      <w:pPr>
        <w:spacing w:after="0"/>
        <w:jc w:val="center"/>
        <w:rPr>
          <w:rFonts w:ascii="Times New Roman" w:hAnsi="Times New Roman" w:cs="Times New Roman"/>
          <w:b/>
          <w:bCs/>
          <w:sz w:val="28"/>
          <w:szCs w:val="28"/>
        </w:rPr>
      </w:pPr>
    </w:p>
    <w:p w14:paraId="7844734E" w14:textId="77777777" w:rsidR="00E249F0" w:rsidRDefault="00E249F0" w:rsidP="000E2A3C">
      <w:pPr>
        <w:spacing w:after="0"/>
        <w:jc w:val="center"/>
        <w:rPr>
          <w:rFonts w:ascii="Times New Roman" w:hAnsi="Times New Roman" w:cs="Times New Roman"/>
          <w:b/>
          <w:bCs/>
          <w:sz w:val="28"/>
          <w:szCs w:val="28"/>
        </w:rPr>
      </w:pPr>
    </w:p>
    <w:p w14:paraId="625D099A" w14:textId="77777777" w:rsidR="00E249F0" w:rsidRDefault="00E249F0" w:rsidP="000E2A3C">
      <w:pPr>
        <w:spacing w:after="0"/>
        <w:jc w:val="center"/>
        <w:rPr>
          <w:rFonts w:ascii="Times New Roman" w:hAnsi="Times New Roman" w:cs="Times New Roman"/>
          <w:b/>
          <w:bCs/>
          <w:sz w:val="28"/>
          <w:szCs w:val="28"/>
        </w:rPr>
      </w:pPr>
    </w:p>
    <w:p w14:paraId="7221EC22" w14:textId="77777777" w:rsidR="00E249F0" w:rsidRDefault="00E249F0" w:rsidP="000E2A3C">
      <w:pPr>
        <w:spacing w:after="0"/>
        <w:jc w:val="center"/>
        <w:rPr>
          <w:rFonts w:ascii="Times New Roman" w:hAnsi="Times New Roman" w:cs="Times New Roman"/>
          <w:b/>
          <w:bCs/>
          <w:sz w:val="28"/>
          <w:szCs w:val="28"/>
        </w:rPr>
      </w:pPr>
    </w:p>
    <w:p w14:paraId="58350A98" w14:textId="77777777" w:rsidR="00E249F0" w:rsidRDefault="00E249F0" w:rsidP="000E2A3C">
      <w:pPr>
        <w:spacing w:after="0"/>
        <w:jc w:val="center"/>
        <w:rPr>
          <w:rFonts w:ascii="Times New Roman" w:hAnsi="Times New Roman" w:cs="Times New Roman"/>
          <w:b/>
          <w:bCs/>
          <w:sz w:val="28"/>
          <w:szCs w:val="28"/>
        </w:rPr>
      </w:pPr>
    </w:p>
    <w:p w14:paraId="2557154C" w14:textId="77777777" w:rsidR="00E249F0" w:rsidRDefault="00E249F0" w:rsidP="000E2A3C">
      <w:pPr>
        <w:spacing w:after="0"/>
        <w:jc w:val="center"/>
        <w:rPr>
          <w:rFonts w:ascii="Times New Roman" w:hAnsi="Times New Roman" w:cs="Times New Roman"/>
          <w:b/>
          <w:bCs/>
          <w:sz w:val="28"/>
          <w:szCs w:val="28"/>
        </w:rPr>
      </w:pPr>
    </w:p>
    <w:p w14:paraId="518A6294" w14:textId="77777777" w:rsidR="00E249F0" w:rsidRDefault="00E249F0" w:rsidP="000E2A3C">
      <w:pPr>
        <w:spacing w:after="0"/>
        <w:jc w:val="center"/>
        <w:rPr>
          <w:rFonts w:ascii="Times New Roman" w:hAnsi="Times New Roman" w:cs="Times New Roman"/>
          <w:b/>
          <w:bCs/>
          <w:sz w:val="28"/>
          <w:szCs w:val="28"/>
        </w:rPr>
      </w:pPr>
    </w:p>
    <w:p w14:paraId="7B1BC41F" w14:textId="77777777" w:rsidR="00E249F0" w:rsidRDefault="00E249F0" w:rsidP="000E2A3C">
      <w:pPr>
        <w:spacing w:after="0"/>
        <w:jc w:val="center"/>
        <w:rPr>
          <w:rFonts w:ascii="Times New Roman" w:hAnsi="Times New Roman" w:cs="Times New Roman"/>
          <w:b/>
          <w:bCs/>
          <w:sz w:val="28"/>
          <w:szCs w:val="28"/>
        </w:rPr>
      </w:pPr>
    </w:p>
    <w:p w14:paraId="6FEBC590" w14:textId="77777777" w:rsidR="00E249F0" w:rsidRDefault="00E249F0" w:rsidP="000E2A3C">
      <w:pPr>
        <w:spacing w:after="0"/>
        <w:jc w:val="center"/>
        <w:rPr>
          <w:rFonts w:ascii="Times New Roman" w:hAnsi="Times New Roman" w:cs="Times New Roman"/>
          <w:b/>
          <w:bCs/>
          <w:sz w:val="28"/>
          <w:szCs w:val="28"/>
        </w:rPr>
      </w:pPr>
    </w:p>
    <w:p w14:paraId="03459591" w14:textId="77777777" w:rsidR="00E249F0" w:rsidRDefault="00E249F0" w:rsidP="000E2A3C">
      <w:pPr>
        <w:spacing w:after="0"/>
        <w:jc w:val="center"/>
        <w:rPr>
          <w:rFonts w:ascii="Times New Roman" w:hAnsi="Times New Roman" w:cs="Times New Roman"/>
          <w:b/>
          <w:bCs/>
          <w:sz w:val="28"/>
          <w:szCs w:val="28"/>
        </w:rPr>
      </w:pPr>
    </w:p>
    <w:p w14:paraId="237AC087" w14:textId="26B60A7D" w:rsidR="00473251" w:rsidRDefault="00473251" w:rsidP="000E2A3C">
      <w:pPr>
        <w:spacing w:after="0"/>
        <w:jc w:val="center"/>
        <w:rPr>
          <w:rFonts w:ascii="Times New Roman" w:hAnsi="Times New Roman" w:cs="Times New Roman"/>
          <w:b/>
          <w:bCs/>
          <w:sz w:val="28"/>
          <w:szCs w:val="28"/>
        </w:rPr>
      </w:pPr>
      <w:r w:rsidRPr="00F4578E">
        <w:rPr>
          <w:rFonts w:ascii="Times New Roman" w:hAnsi="Times New Roman" w:cs="Times New Roman"/>
          <w:b/>
          <w:bCs/>
          <w:sz w:val="28"/>
          <w:szCs w:val="28"/>
        </w:rPr>
        <w:t>Приложение Б</w:t>
      </w:r>
      <w:r w:rsidR="000E2A3C" w:rsidRPr="00F4578E">
        <w:rPr>
          <w:rFonts w:ascii="Times New Roman" w:hAnsi="Times New Roman" w:cs="Times New Roman"/>
          <w:b/>
          <w:bCs/>
          <w:sz w:val="28"/>
          <w:szCs w:val="28"/>
        </w:rPr>
        <w:t xml:space="preserve">. </w:t>
      </w:r>
      <w:r w:rsidRPr="00F4578E">
        <w:rPr>
          <w:rFonts w:ascii="Times New Roman" w:hAnsi="Times New Roman" w:cs="Times New Roman"/>
          <w:b/>
          <w:bCs/>
          <w:sz w:val="28"/>
          <w:szCs w:val="28"/>
        </w:rPr>
        <w:t xml:space="preserve">Протокол почвенных исследований </w:t>
      </w:r>
    </w:p>
    <w:p w14:paraId="3738C500" w14:textId="77777777" w:rsidR="00F4578E" w:rsidRPr="00F4578E" w:rsidRDefault="00F4578E" w:rsidP="000E2A3C">
      <w:pPr>
        <w:spacing w:after="0"/>
        <w:jc w:val="center"/>
        <w:rPr>
          <w:rFonts w:ascii="Times New Roman" w:hAnsi="Times New Roman" w:cs="Times New Roman"/>
          <w:b/>
          <w:bCs/>
          <w:sz w:val="28"/>
          <w:szCs w:val="28"/>
        </w:rPr>
      </w:pPr>
    </w:p>
    <w:p w14:paraId="17EA4F31" w14:textId="77777777" w:rsidR="00473251" w:rsidRDefault="00473251" w:rsidP="008105B2">
      <w:pPr>
        <w:ind w:left="284"/>
        <w:jc w:val="center"/>
        <w:rPr>
          <w:rFonts w:ascii="Times New Roman" w:hAnsi="Times New Roman" w:cs="Times New Roman"/>
          <w:b/>
          <w:bCs/>
          <w:noProof/>
          <w:sz w:val="28"/>
          <w:szCs w:val="28"/>
        </w:rPr>
      </w:pPr>
      <w:r w:rsidRPr="00C903F1">
        <w:rPr>
          <w:rFonts w:ascii="Times New Roman" w:hAnsi="Times New Roman" w:cs="Times New Roman"/>
          <w:b/>
          <w:bCs/>
          <w:noProof/>
          <w:sz w:val="28"/>
          <w:szCs w:val="28"/>
        </w:rPr>
        <w:drawing>
          <wp:inline distT="0" distB="0" distL="0" distR="0" wp14:anchorId="787E1CE1" wp14:editId="1926DCD3">
            <wp:extent cx="6219825" cy="8648700"/>
            <wp:effectExtent l="0" t="0" r="9525" b="0"/>
            <wp:docPr id="2685569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224065" cy="8654596"/>
                    </a:xfrm>
                    <a:prstGeom prst="rect">
                      <a:avLst/>
                    </a:prstGeom>
                    <a:noFill/>
                    <a:ln>
                      <a:noFill/>
                    </a:ln>
                  </pic:spPr>
                </pic:pic>
              </a:graphicData>
            </a:graphic>
          </wp:inline>
        </w:drawing>
      </w:r>
    </w:p>
    <w:p w14:paraId="12ECDB80" w14:textId="77777777" w:rsidR="000E2A3C" w:rsidRPr="000E2A3C" w:rsidRDefault="000E2A3C" w:rsidP="000E2A3C">
      <w:pPr>
        <w:jc w:val="right"/>
        <w:rPr>
          <w:rFonts w:ascii="Times New Roman" w:hAnsi="Times New Roman" w:cs="Times New Roman"/>
          <w:sz w:val="28"/>
          <w:szCs w:val="28"/>
        </w:rPr>
      </w:pPr>
      <w:r>
        <w:rPr>
          <w:rFonts w:ascii="Times New Roman" w:hAnsi="Times New Roman" w:cs="Times New Roman"/>
          <w:sz w:val="28"/>
          <w:szCs w:val="28"/>
        </w:rPr>
        <w:t xml:space="preserve">Продолжение приложения </w:t>
      </w:r>
      <w:r w:rsidR="003C0AF6">
        <w:rPr>
          <w:rFonts w:ascii="Times New Roman" w:hAnsi="Times New Roman" w:cs="Times New Roman"/>
          <w:sz w:val="28"/>
          <w:szCs w:val="28"/>
        </w:rPr>
        <w:t>Б</w:t>
      </w:r>
    </w:p>
    <w:p w14:paraId="23AD8908" w14:textId="77777777" w:rsidR="00627BA9" w:rsidRPr="00C903F1" w:rsidRDefault="00627BA9" w:rsidP="008105B2">
      <w:pPr>
        <w:ind w:left="567"/>
        <w:jc w:val="center"/>
        <w:rPr>
          <w:rFonts w:ascii="Times New Roman" w:hAnsi="Times New Roman" w:cs="Times New Roman"/>
          <w:b/>
          <w:bCs/>
          <w:sz w:val="28"/>
          <w:szCs w:val="28"/>
        </w:rPr>
      </w:pPr>
      <w:r w:rsidRPr="00C903F1">
        <w:rPr>
          <w:rFonts w:ascii="Times New Roman" w:hAnsi="Times New Roman" w:cs="Times New Roman"/>
          <w:b/>
          <w:bCs/>
          <w:noProof/>
          <w:sz w:val="28"/>
          <w:szCs w:val="28"/>
        </w:rPr>
        <w:drawing>
          <wp:inline distT="0" distB="0" distL="0" distR="0" wp14:anchorId="02F25283" wp14:editId="2554267C">
            <wp:extent cx="5991225" cy="8638540"/>
            <wp:effectExtent l="0" t="0" r="9525" b="0"/>
            <wp:docPr id="16077836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007491" cy="8661994"/>
                    </a:xfrm>
                    <a:prstGeom prst="rect">
                      <a:avLst/>
                    </a:prstGeom>
                    <a:noFill/>
                    <a:ln>
                      <a:noFill/>
                    </a:ln>
                  </pic:spPr>
                </pic:pic>
              </a:graphicData>
            </a:graphic>
          </wp:inline>
        </w:drawing>
      </w:r>
    </w:p>
    <w:p w14:paraId="536EAEFA" w14:textId="77777777" w:rsidR="00BF2187" w:rsidRDefault="008105B2" w:rsidP="008105B2">
      <w:pPr>
        <w:ind w:left="993" w:firstLine="851"/>
        <w:jc w:val="center"/>
        <w:rPr>
          <w:rFonts w:ascii="Times New Roman" w:hAnsi="Times New Roman" w:cs="Times New Roman"/>
          <w:b/>
          <w:bCs/>
          <w:sz w:val="28"/>
          <w:szCs w:val="28"/>
        </w:rPr>
      </w:pPr>
      <w:r w:rsidRPr="00C903F1">
        <w:rPr>
          <w:rFonts w:ascii="Times New Roman" w:hAnsi="Times New Roman" w:cs="Times New Roman"/>
          <w:b/>
          <w:bCs/>
          <w:noProof/>
          <w:sz w:val="28"/>
          <w:szCs w:val="28"/>
        </w:rPr>
        <w:drawing>
          <wp:anchor distT="0" distB="0" distL="114300" distR="114300" simplePos="0" relativeHeight="251750400" behindDoc="0" locked="0" layoutInCell="1" allowOverlap="1" wp14:anchorId="2855340C" wp14:editId="67BA8866">
            <wp:simplePos x="0" y="0"/>
            <wp:positionH relativeFrom="column">
              <wp:posOffset>174625</wp:posOffset>
            </wp:positionH>
            <wp:positionV relativeFrom="paragraph">
              <wp:posOffset>927735</wp:posOffset>
            </wp:positionV>
            <wp:extent cx="6019800" cy="7467600"/>
            <wp:effectExtent l="0" t="0" r="0" b="0"/>
            <wp:wrapTopAndBottom/>
            <wp:docPr id="18348592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859231" name=""/>
                    <pic:cNvPicPr/>
                  </pic:nvPicPr>
                  <pic:blipFill>
                    <a:blip r:embed="rId399">
                      <a:extLst>
                        <a:ext uri="{28A0092B-C50C-407E-A947-70E740481C1C}">
                          <a14:useLocalDpi xmlns:a14="http://schemas.microsoft.com/office/drawing/2010/main" val="0"/>
                        </a:ext>
                      </a:extLst>
                    </a:blip>
                    <a:stretch>
                      <a:fillRect/>
                    </a:stretch>
                  </pic:blipFill>
                  <pic:spPr>
                    <a:xfrm>
                      <a:off x="0" y="0"/>
                      <a:ext cx="6019800" cy="7467600"/>
                    </a:xfrm>
                    <a:prstGeom prst="rect">
                      <a:avLst/>
                    </a:prstGeom>
                  </pic:spPr>
                </pic:pic>
              </a:graphicData>
            </a:graphic>
            <wp14:sizeRelH relativeFrom="page">
              <wp14:pctWidth>0</wp14:pctWidth>
            </wp14:sizeRelH>
            <wp14:sizeRelV relativeFrom="page">
              <wp14:pctHeight>0</wp14:pctHeight>
            </wp14:sizeRelV>
          </wp:anchor>
        </w:drawing>
      </w:r>
      <w:r w:rsidR="00936682" w:rsidRPr="003C0AF6">
        <w:rPr>
          <w:rFonts w:ascii="Times New Roman" w:hAnsi="Times New Roman" w:cs="Times New Roman"/>
          <w:b/>
          <w:bCs/>
          <w:sz w:val="28"/>
          <w:szCs w:val="28"/>
        </w:rPr>
        <w:t xml:space="preserve">Приложение </w:t>
      </w:r>
      <w:r w:rsidR="00473251" w:rsidRPr="003C0AF6">
        <w:rPr>
          <w:rFonts w:ascii="Times New Roman" w:hAnsi="Times New Roman" w:cs="Times New Roman"/>
          <w:b/>
          <w:bCs/>
          <w:sz w:val="28"/>
          <w:szCs w:val="28"/>
        </w:rPr>
        <w:t>В</w:t>
      </w:r>
      <w:r w:rsidR="000E2A3C" w:rsidRPr="003C0AF6">
        <w:rPr>
          <w:rFonts w:ascii="Times New Roman" w:hAnsi="Times New Roman" w:cs="Times New Roman"/>
          <w:b/>
          <w:bCs/>
          <w:sz w:val="28"/>
          <w:szCs w:val="28"/>
        </w:rPr>
        <w:t xml:space="preserve">. </w:t>
      </w:r>
      <w:r w:rsidR="00936682" w:rsidRPr="003C0AF6">
        <w:rPr>
          <w:rFonts w:ascii="Times New Roman" w:hAnsi="Times New Roman" w:cs="Times New Roman"/>
          <w:b/>
          <w:bCs/>
          <w:sz w:val="28"/>
          <w:szCs w:val="28"/>
        </w:rPr>
        <w:t>Свидетельство о внесении сведений в государственный реестр прав на объекты, охраняемые авторским правом</w:t>
      </w:r>
    </w:p>
    <w:p w14:paraId="583B9A11" w14:textId="77777777" w:rsidR="003C0AF6" w:rsidRPr="003C0AF6" w:rsidRDefault="003C0AF6" w:rsidP="000E2A3C">
      <w:pPr>
        <w:jc w:val="center"/>
        <w:rPr>
          <w:rFonts w:ascii="Times New Roman" w:hAnsi="Times New Roman" w:cs="Times New Roman"/>
          <w:b/>
          <w:bCs/>
          <w:sz w:val="28"/>
          <w:szCs w:val="28"/>
        </w:rPr>
      </w:pPr>
    </w:p>
    <w:p w14:paraId="01925193" w14:textId="77777777" w:rsidR="00936682" w:rsidRPr="00C903F1" w:rsidRDefault="00936682" w:rsidP="00BF2187">
      <w:pPr>
        <w:jc w:val="center"/>
        <w:rPr>
          <w:rFonts w:ascii="Times New Roman" w:hAnsi="Times New Roman" w:cs="Times New Roman"/>
          <w:b/>
          <w:bCs/>
          <w:sz w:val="28"/>
          <w:szCs w:val="28"/>
        </w:rPr>
        <w:sectPr w:rsidR="00936682" w:rsidRPr="00C903F1" w:rsidSect="008105B2">
          <w:pgSz w:w="11906" w:h="16838"/>
          <w:pgMar w:top="1134" w:right="1701" w:bottom="1134" w:left="1134" w:header="708" w:footer="708" w:gutter="0"/>
          <w:cols w:space="708"/>
          <w:docGrid w:linePitch="360"/>
        </w:sectPr>
      </w:pPr>
    </w:p>
    <w:p w14:paraId="65502E3F" w14:textId="77777777" w:rsidR="008511A6" w:rsidRPr="00B510DB" w:rsidRDefault="00B510DB" w:rsidP="00CB746B">
      <w:pPr>
        <w:spacing w:after="0"/>
        <w:jc w:val="center"/>
        <w:rPr>
          <w:rFonts w:ascii="Times New Roman" w:hAnsi="Times New Roman" w:cs="Times New Roman"/>
          <w:b/>
          <w:bCs/>
          <w:sz w:val="28"/>
          <w:szCs w:val="28"/>
        </w:rPr>
      </w:pPr>
      <w:bookmarkStart w:id="147" w:name="_Hlk216784490"/>
      <w:r w:rsidRPr="00B510DB">
        <w:rPr>
          <w:rFonts w:ascii="Times New Roman" w:hAnsi="Times New Roman" w:cs="Times New Roman"/>
          <w:b/>
          <w:bCs/>
          <w:noProof/>
          <w:sz w:val="28"/>
          <w:szCs w:val="28"/>
        </w:rPr>
        <w:drawing>
          <wp:anchor distT="0" distB="0" distL="114300" distR="114300" simplePos="0" relativeHeight="251749376" behindDoc="0" locked="0" layoutInCell="1" allowOverlap="1" wp14:anchorId="7A0F9B4D" wp14:editId="43C5C88A">
            <wp:simplePos x="0" y="0"/>
            <wp:positionH relativeFrom="column">
              <wp:posOffset>478790</wp:posOffset>
            </wp:positionH>
            <wp:positionV relativeFrom="paragraph">
              <wp:posOffset>327660</wp:posOffset>
            </wp:positionV>
            <wp:extent cx="6038850" cy="8715375"/>
            <wp:effectExtent l="0" t="0" r="0" b="9525"/>
            <wp:wrapTopAndBottom/>
            <wp:docPr id="21311842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6038850" cy="8715375"/>
                    </a:xfrm>
                    <a:prstGeom prst="rect">
                      <a:avLst/>
                    </a:prstGeom>
                    <a:noFill/>
                    <a:ln>
                      <a:noFill/>
                    </a:ln>
                  </pic:spPr>
                </pic:pic>
              </a:graphicData>
            </a:graphic>
            <wp14:sizeRelH relativeFrom="page">
              <wp14:pctWidth>0</wp14:pctWidth>
            </wp14:sizeRelH>
            <wp14:sizeRelV relativeFrom="page">
              <wp14:pctHeight>0</wp14:pctHeight>
            </wp14:sizeRelV>
          </wp:anchor>
        </w:drawing>
      </w:r>
      <w:r w:rsidR="00BF2187" w:rsidRPr="00B510DB">
        <w:rPr>
          <w:rFonts w:ascii="Times New Roman" w:hAnsi="Times New Roman" w:cs="Times New Roman"/>
          <w:b/>
          <w:bCs/>
          <w:sz w:val="28"/>
          <w:szCs w:val="28"/>
        </w:rPr>
        <w:t>Приложение Г</w:t>
      </w:r>
      <w:r w:rsidR="00CB746B" w:rsidRPr="00B510DB">
        <w:rPr>
          <w:rFonts w:ascii="Times New Roman" w:hAnsi="Times New Roman" w:cs="Times New Roman"/>
          <w:b/>
          <w:bCs/>
          <w:sz w:val="28"/>
          <w:szCs w:val="28"/>
        </w:rPr>
        <w:t xml:space="preserve">. </w:t>
      </w:r>
      <w:bookmarkEnd w:id="147"/>
      <w:r w:rsidR="008511A6" w:rsidRPr="00B510DB">
        <w:rPr>
          <w:rFonts w:ascii="Times New Roman" w:hAnsi="Times New Roman" w:cs="Times New Roman"/>
          <w:b/>
          <w:bCs/>
          <w:sz w:val="28"/>
          <w:szCs w:val="28"/>
        </w:rPr>
        <w:t>Акт внедрения в учебный процесс</w:t>
      </w:r>
    </w:p>
    <w:p w14:paraId="500B096B" w14:textId="77777777" w:rsidR="00B510DB" w:rsidRDefault="00B510DB" w:rsidP="00B510DB">
      <w:pPr>
        <w:tabs>
          <w:tab w:val="left" w:pos="3330"/>
        </w:tabs>
        <w:jc w:val="right"/>
        <w:rPr>
          <w:rFonts w:ascii="Times New Roman" w:hAnsi="Times New Roman" w:cs="Times New Roman"/>
          <w:sz w:val="28"/>
          <w:szCs w:val="28"/>
        </w:rPr>
      </w:pPr>
      <w:r>
        <w:rPr>
          <w:rFonts w:ascii="Times New Roman" w:hAnsi="Times New Roman" w:cs="Times New Roman"/>
          <w:sz w:val="28"/>
          <w:szCs w:val="28"/>
        </w:rPr>
        <w:t>Продолжение п</w:t>
      </w:r>
      <w:r w:rsidRPr="00B510DB">
        <w:rPr>
          <w:rFonts w:ascii="Times New Roman" w:hAnsi="Times New Roman" w:cs="Times New Roman"/>
          <w:sz w:val="28"/>
          <w:szCs w:val="28"/>
        </w:rPr>
        <w:t>риложени</w:t>
      </w:r>
      <w:r>
        <w:rPr>
          <w:rFonts w:ascii="Times New Roman" w:hAnsi="Times New Roman" w:cs="Times New Roman"/>
          <w:sz w:val="28"/>
          <w:szCs w:val="28"/>
        </w:rPr>
        <w:t>я</w:t>
      </w:r>
      <w:r w:rsidRPr="00B510DB">
        <w:rPr>
          <w:rFonts w:ascii="Times New Roman" w:hAnsi="Times New Roman" w:cs="Times New Roman"/>
          <w:sz w:val="28"/>
          <w:szCs w:val="28"/>
        </w:rPr>
        <w:t xml:space="preserve"> Г</w:t>
      </w:r>
    </w:p>
    <w:p w14:paraId="52752DB4" w14:textId="77777777" w:rsidR="00B510DB" w:rsidRPr="00B510DB" w:rsidRDefault="00B510DB" w:rsidP="00B510DB">
      <w:pPr>
        <w:tabs>
          <w:tab w:val="left" w:pos="3330"/>
        </w:tabs>
        <w:jc w:val="right"/>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5AB41CF" wp14:editId="66085659">
            <wp:extent cx="5979795" cy="8763000"/>
            <wp:effectExtent l="0" t="0" r="1905" b="0"/>
            <wp:docPr id="14286392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5979795" cy="8763000"/>
                    </a:xfrm>
                    <a:prstGeom prst="rect">
                      <a:avLst/>
                    </a:prstGeom>
                    <a:noFill/>
                  </pic:spPr>
                </pic:pic>
              </a:graphicData>
            </a:graphic>
          </wp:inline>
        </w:drawing>
      </w:r>
    </w:p>
    <w:p w14:paraId="74673871" w14:textId="77777777" w:rsidR="00BF2187" w:rsidRDefault="00B510DB" w:rsidP="00F4578E">
      <w:pPr>
        <w:spacing w:after="0"/>
        <w:jc w:val="center"/>
        <w:rPr>
          <w:rFonts w:ascii="Times New Roman" w:hAnsi="Times New Roman" w:cs="Times New Roman"/>
          <w:b/>
          <w:bCs/>
          <w:sz w:val="28"/>
          <w:szCs w:val="28"/>
        </w:rPr>
      </w:pPr>
      <w:r w:rsidRPr="00B510DB">
        <w:rPr>
          <w:rFonts w:ascii="Times New Roman" w:hAnsi="Times New Roman" w:cs="Times New Roman"/>
          <w:b/>
          <w:bCs/>
          <w:sz w:val="28"/>
          <w:szCs w:val="28"/>
        </w:rPr>
        <w:t>Приложение Д</w:t>
      </w:r>
      <w:r w:rsidRPr="00F4578E">
        <w:rPr>
          <w:rFonts w:ascii="Times New Roman" w:hAnsi="Times New Roman" w:cs="Times New Roman"/>
          <w:b/>
          <w:bCs/>
          <w:sz w:val="28"/>
          <w:szCs w:val="28"/>
        </w:rPr>
        <w:t xml:space="preserve">. </w:t>
      </w:r>
      <w:r w:rsidRPr="00B510DB">
        <w:rPr>
          <w:rFonts w:ascii="Times New Roman" w:hAnsi="Times New Roman" w:cs="Times New Roman"/>
          <w:b/>
          <w:bCs/>
          <w:sz w:val="28"/>
          <w:szCs w:val="28"/>
        </w:rPr>
        <w:t xml:space="preserve">Акт внедрения в производство </w:t>
      </w:r>
    </w:p>
    <w:p w14:paraId="36ED3007" w14:textId="77777777" w:rsidR="00F4578E" w:rsidRDefault="00F4578E" w:rsidP="00F4578E">
      <w:pPr>
        <w:spacing w:after="0"/>
        <w:jc w:val="center"/>
        <w:rPr>
          <w:rFonts w:ascii="Times New Roman" w:hAnsi="Times New Roman" w:cs="Times New Roman"/>
          <w:b/>
          <w:bCs/>
          <w:sz w:val="28"/>
          <w:szCs w:val="28"/>
        </w:rPr>
      </w:pPr>
    </w:p>
    <w:p w14:paraId="44584273" w14:textId="77777777" w:rsidR="00F4578E" w:rsidRDefault="00F4578E" w:rsidP="008105B2">
      <w:pPr>
        <w:ind w:firstLine="567"/>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68E57E5A" wp14:editId="472D43B9">
            <wp:extent cx="5867400" cy="8516620"/>
            <wp:effectExtent l="0" t="0" r="0" b="0"/>
            <wp:docPr id="946793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2">
                      <a:extLst>
                        <a:ext uri="{28A0092B-C50C-407E-A947-70E740481C1C}">
                          <a14:useLocalDpi xmlns:a14="http://schemas.microsoft.com/office/drawing/2010/main" val="0"/>
                        </a:ext>
                      </a:extLst>
                    </a:blip>
                    <a:srcRect l="1882"/>
                    <a:stretch>
                      <a:fillRect/>
                    </a:stretch>
                  </pic:blipFill>
                  <pic:spPr bwMode="auto">
                    <a:xfrm>
                      <a:off x="0" y="0"/>
                      <a:ext cx="5867400" cy="8516620"/>
                    </a:xfrm>
                    <a:prstGeom prst="rect">
                      <a:avLst/>
                    </a:prstGeom>
                    <a:noFill/>
                    <a:ln>
                      <a:noFill/>
                    </a:ln>
                    <a:extLst>
                      <a:ext uri="{53640926-AAD7-44D8-BBD7-CCE9431645EC}">
                        <a14:shadowObscured xmlns:a14="http://schemas.microsoft.com/office/drawing/2010/main"/>
                      </a:ext>
                    </a:extLst>
                  </pic:spPr>
                </pic:pic>
              </a:graphicData>
            </a:graphic>
          </wp:inline>
        </w:drawing>
      </w:r>
    </w:p>
    <w:p w14:paraId="08FA21AE" w14:textId="77777777" w:rsidR="00B510DB" w:rsidRPr="00F4578E" w:rsidRDefault="00F4578E" w:rsidP="00F4578E">
      <w:pPr>
        <w:jc w:val="right"/>
        <w:rPr>
          <w:rFonts w:ascii="Times New Roman" w:hAnsi="Times New Roman" w:cs="Times New Roman"/>
          <w:sz w:val="28"/>
          <w:szCs w:val="28"/>
        </w:rPr>
      </w:pPr>
      <w:r w:rsidRPr="00F4578E">
        <w:rPr>
          <w:rFonts w:ascii="Times New Roman" w:hAnsi="Times New Roman" w:cs="Times New Roman"/>
          <w:sz w:val="28"/>
          <w:szCs w:val="28"/>
        </w:rPr>
        <w:t>Продолжение приложения Д</w:t>
      </w:r>
    </w:p>
    <w:p w14:paraId="7EEAB2E6" w14:textId="77777777" w:rsidR="00B510DB" w:rsidRDefault="00F4578E" w:rsidP="009D69E8">
      <w:pPr>
        <w:ind w:left="284" w:firstLine="284"/>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2E8BE1CE" wp14:editId="47626E42">
            <wp:extent cx="5886450" cy="8248650"/>
            <wp:effectExtent l="0" t="0" r="0" b="0"/>
            <wp:docPr id="86876723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886450" cy="8248650"/>
                    </a:xfrm>
                    <a:prstGeom prst="rect">
                      <a:avLst/>
                    </a:prstGeom>
                    <a:noFill/>
                  </pic:spPr>
                </pic:pic>
              </a:graphicData>
            </a:graphic>
          </wp:inline>
        </w:drawing>
      </w:r>
    </w:p>
    <w:p w14:paraId="0CDE2595" w14:textId="77777777" w:rsidR="00B510DB" w:rsidRDefault="00B510DB" w:rsidP="00BF2187">
      <w:pPr>
        <w:jc w:val="center"/>
        <w:rPr>
          <w:rFonts w:ascii="Times New Roman" w:hAnsi="Times New Roman" w:cs="Times New Roman"/>
          <w:b/>
          <w:bCs/>
          <w:sz w:val="28"/>
          <w:szCs w:val="28"/>
        </w:rPr>
      </w:pPr>
    </w:p>
    <w:p w14:paraId="41547AB4" w14:textId="77777777" w:rsidR="00F4578E" w:rsidRDefault="005326BB" w:rsidP="00F4578E">
      <w:pPr>
        <w:spacing w:after="0" w:line="240" w:lineRule="auto"/>
        <w:jc w:val="center"/>
        <w:rPr>
          <w:rFonts w:ascii="Times New Roman" w:eastAsia="Times New Roman" w:hAnsi="Times New Roman" w:cs="Times New Roman"/>
          <w:b/>
          <w:sz w:val="28"/>
          <w:szCs w:val="28"/>
          <w:lang w:val="kk-KZ"/>
        </w:rPr>
      </w:pPr>
      <w:bookmarkStart w:id="148" w:name="_Hlk203600829"/>
      <w:r w:rsidRPr="00C903F1">
        <w:rPr>
          <w:rFonts w:ascii="Times New Roman" w:eastAsia="Times New Roman" w:hAnsi="Times New Roman" w:cs="Times New Roman"/>
          <w:b/>
          <w:sz w:val="28"/>
          <w:szCs w:val="28"/>
          <w:lang w:val="kk-KZ"/>
        </w:rPr>
        <w:t>Приложение Е</w:t>
      </w:r>
      <w:r w:rsidR="00F4578E">
        <w:rPr>
          <w:rFonts w:ascii="Times New Roman" w:eastAsia="Times New Roman" w:hAnsi="Times New Roman" w:cs="Times New Roman"/>
          <w:b/>
          <w:sz w:val="28"/>
          <w:szCs w:val="28"/>
          <w:lang w:val="kk-KZ"/>
        </w:rPr>
        <w:t xml:space="preserve"> </w:t>
      </w:r>
    </w:p>
    <w:p w14:paraId="60F4205C" w14:textId="77777777" w:rsidR="00F4578E" w:rsidRDefault="00F4578E" w:rsidP="00F4578E">
      <w:pPr>
        <w:spacing w:after="0" w:line="240" w:lineRule="auto"/>
        <w:jc w:val="center"/>
        <w:rPr>
          <w:rFonts w:ascii="Times New Roman" w:eastAsia="Times New Roman" w:hAnsi="Times New Roman" w:cs="Times New Roman"/>
          <w:b/>
          <w:sz w:val="28"/>
          <w:szCs w:val="28"/>
          <w:lang w:val="kk-KZ"/>
        </w:rPr>
      </w:pPr>
    </w:p>
    <w:p w14:paraId="108A4284" w14:textId="77777777" w:rsidR="005326BB" w:rsidRPr="00F4578E" w:rsidRDefault="00890967" w:rsidP="00890967">
      <w:pPr>
        <w:spacing w:after="0" w:line="240" w:lineRule="auto"/>
        <w:ind w:left="720" w:right="425"/>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Т</w:t>
      </w:r>
      <w:r w:rsidR="00F4578E" w:rsidRPr="00F4578E">
        <w:rPr>
          <w:rFonts w:ascii="Times New Roman" w:eastAsia="Times New Roman" w:hAnsi="Times New Roman" w:cs="Times New Roman"/>
          <w:bCs/>
          <w:sz w:val="28"/>
          <w:szCs w:val="28"/>
        </w:rPr>
        <w:t xml:space="preserve">аблица Е.1 – </w:t>
      </w:r>
      <w:r w:rsidR="005326BB" w:rsidRPr="00F4578E">
        <w:rPr>
          <w:rFonts w:ascii="Times New Roman" w:eastAsia="Times New Roman" w:hAnsi="Times New Roman" w:cs="Times New Roman"/>
          <w:bCs/>
          <w:sz w:val="28"/>
          <w:szCs w:val="28"/>
        </w:rPr>
        <w:t xml:space="preserve">Сводная таблица по пространственным </w:t>
      </w:r>
      <w:r w:rsidR="00F4578E" w:rsidRPr="00F4578E">
        <w:rPr>
          <w:rFonts w:ascii="Times New Roman" w:eastAsia="Times New Roman" w:hAnsi="Times New Roman" w:cs="Times New Roman"/>
          <w:bCs/>
          <w:sz w:val="28"/>
          <w:szCs w:val="28"/>
        </w:rPr>
        <w:t>показателям</w:t>
      </w:r>
      <w:r>
        <w:rPr>
          <w:rFonts w:ascii="Times New Roman" w:eastAsia="Times New Roman" w:hAnsi="Times New Roman" w:cs="Times New Roman"/>
          <w:bCs/>
          <w:sz w:val="28"/>
          <w:szCs w:val="28"/>
          <w:lang w:val="kk-KZ"/>
        </w:rPr>
        <w:t xml:space="preserve"> </w:t>
      </w:r>
      <w:r w:rsidR="00F4578E" w:rsidRPr="00F4578E">
        <w:rPr>
          <w:rFonts w:ascii="Times New Roman" w:eastAsia="Times New Roman" w:hAnsi="Times New Roman" w:cs="Times New Roman"/>
          <w:bCs/>
          <w:sz w:val="28"/>
          <w:szCs w:val="28"/>
        </w:rPr>
        <w:t xml:space="preserve">агроэкологических условий </w:t>
      </w:r>
      <w:r w:rsidR="005326BB" w:rsidRPr="00F4578E">
        <w:rPr>
          <w:rFonts w:ascii="Times New Roman" w:eastAsia="Times New Roman" w:hAnsi="Times New Roman" w:cs="Times New Roman"/>
          <w:bCs/>
          <w:sz w:val="28"/>
          <w:szCs w:val="28"/>
        </w:rPr>
        <w:t xml:space="preserve">Ерейментауского района </w:t>
      </w:r>
      <w:bookmarkStart w:id="149" w:name="_Hlk210036452"/>
      <w:bookmarkStart w:id="150" w:name="_Hlk203600861"/>
      <w:bookmarkEnd w:id="148"/>
    </w:p>
    <w:p w14:paraId="2326744F" w14:textId="77777777" w:rsidR="009C1377" w:rsidRPr="00C903F1" w:rsidRDefault="009C1377" w:rsidP="00890967">
      <w:pPr>
        <w:spacing w:after="0" w:line="240" w:lineRule="auto"/>
        <w:ind w:left="851" w:firstLine="283"/>
        <w:jc w:val="both"/>
        <w:rPr>
          <w:rFonts w:ascii="Times New Roman" w:eastAsia="Times New Roman" w:hAnsi="Times New Roman" w:cs="Times New Roman"/>
          <w:b/>
          <w:sz w:val="28"/>
          <w:szCs w:val="28"/>
          <w:lang w:val="kk-KZ"/>
        </w:rPr>
      </w:pPr>
    </w:p>
    <w:tbl>
      <w:tblPr>
        <w:tblStyle w:val="ab"/>
        <w:tblW w:w="9579" w:type="dxa"/>
        <w:tblInd w:w="764" w:type="dxa"/>
        <w:tblLayout w:type="fixed"/>
        <w:tblLook w:val="04A0" w:firstRow="1" w:lastRow="0" w:firstColumn="1" w:lastColumn="0" w:noHBand="0" w:noVBand="1"/>
      </w:tblPr>
      <w:tblGrid>
        <w:gridCol w:w="567"/>
        <w:gridCol w:w="1418"/>
        <w:gridCol w:w="2410"/>
        <w:gridCol w:w="2835"/>
        <w:gridCol w:w="2349"/>
      </w:tblGrid>
      <w:tr w:rsidR="009C1377" w:rsidRPr="00890967" w14:paraId="4DEC9DAC" w14:textId="77777777" w:rsidTr="00890967">
        <w:tc>
          <w:tcPr>
            <w:tcW w:w="567" w:type="dxa"/>
          </w:tcPr>
          <w:p w14:paraId="1548B093" w14:textId="77777777" w:rsidR="009C1377" w:rsidRPr="00890967" w:rsidRDefault="009C1377" w:rsidP="009C1377">
            <w:pPr>
              <w:jc w:val="both"/>
              <w:rPr>
                <w:rFonts w:ascii="Times New Roman" w:hAnsi="Times New Roman" w:cs="Times New Roman"/>
              </w:rPr>
            </w:pPr>
            <w:r w:rsidRPr="00890967">
              <w:rPr>
                <w:rFonts w:ascii="Times New Roman" w:hAnsi="Times New Roman" w:cs="Times New Roman"/>
              </w:rPr>
              <w:t>№</w:t>
            </w:r>
          </w:p>
        </w:tc>
        <w:tc>
          <w:tcPr>
            <w:tcW w:w="1418" w:type="dxa"/>
          </w:tcPr>
          <w:p w14:paraId="20AAC1E2" w14:textId="77777777" w:rsidR="009C1377" w:rsidRPr="00890967" w:rsidRDefault="009C1377" w:rsidP="003C0AF6">
            <w:pPr>
              <w:jc w:val="center"/>
              <w:rPr>
                <w:rFonts w:ascii="Times New Roman" w:hAnsi="Times New Roman" w:cs="Times New Roman"/>
              </w:rPr>
            </w:pPr>
            <w:r w:rsidRPr="00890967">
              <w:rPr>
                <w:rFonts w:ascii="Times New Roman" w:hAnsi="Times New Roman" w:cs="Times New Roman"/>
              </w:rPr>
              <w:t>Показатель</w:t>
            </w:r>
          </w:p>
        </w:tc>
        <w:tc>
          <w:tcPr>
            <w:tcW w:w="2410" w:type="dxa"/>
          </w:tcPr>
          <w:p w14:paraId="51DCC3B5" w14:textId="77777777" w:rsidR="009C1377" w:rsidRPr="00890967" w:rsidRDefault="009C1377" w:rsidP="003C0AF6">
            <w:pPr>
              <w:jc w:val="center"/>
              <w:rPr>
                <w:rFonts w:ascii="Times New Roman" w:hAnsi="Times New Roman" w:cs="Times New Roman"/>
              </w:rPr>
            </w:pPr>
            <w:proofErr w:type="gramStart"/>
            <w:r w:rsidRPr="00890967">
              <w:rPr>
                <w:rFonts w:ascii="Times New Roman" w:hAnsi="Times New Roman" w:cs="Times New Roman"/>
              </w:rPr>
              <w:t>Максимальные  значения</w:t>
            </w:r>
            <w:proofErr w:type="gramEnd"/>
          </w:p>
        </w:tc>
        <w:tc>
          <w:tcPr>
            <w:tcW w:w="2835" w:type="dxa"/>
          </w:tcPr>
          <w:p w14:paraId="1D4CD0F8" w14:textId="77777777" w:rsidR="009C1377" w:rsidRPr="00890967" w:rsidRDefault="009C1377" w:rsidP="003C0AF6">
            <w:pPr>
              <w:jc w:val="center"/>
              <w:rPr>
                <w:rFonts w:ascii="Times New Roman" w:hAnsi="Times New Roman" w:cs="Times New Roman"/>
              </w:rPr>
            </w:pPr>
            <w:r w:rsidRPr="00890967">
              <w:rPr>
                <w:rFonts w:ascii="Times New Roman" w:hAnsi="Times New Roman" w:cs="Times New Roman"/>
              </w:rPr>
              <w:t>Минимальные значения</w:t>
            </w:r>
          </w:p>
        </w:tc>
        <w:tc>
          <w:tcPr>
            <w:tcW w:w="2349" w:type="dxa"/>
          </w:tcPr>
          <w:p w14:paraId="26F9883F" w14:textId="77777777" w:rsidR="009C1377" w:rsidRPr="00890967" w:rsidRDefault="009C1377" w:rsidP="003C0AF6">
            <w:pPr>
              <w:jc w:val="center"/>
              <w:rPr>
                <w:rFonts w:ascii="Times New Roman" w:hAnsi="Times New Roman" w:cs="Times New Roman"/>
              </w:rPr>
            </w:pPr>
            <w:r w:rsidRPr="00890967">
              <w:rPr>
                <w:rFonts w:ascii="Times New Roman" w:hAnsi="Times New Roman" w:cs="Times New Roman"/>
              </w:rPr>
              <w:t>Преобладающее состояние</w:t>
            </w:r>
          </w:p>
        </w:tc>
      </w:tr>
      <w:tr w:rsidR="003C0AF6" w:rsidRPr="00890967" w14:paraId="1202B103" w14:textId="77777777" w:rsidTr="00890967">
        <w:tc>
          <w:tcPr>
            <w:tcW w:w="567" w:type="dxa"/>
          </w:tcPr>
          <w:p w14:paraId="09699F96" w14:textId="77777777" w:rsidR="003C0AF6" w:rsidRPr="00890967" w:rsidRDefault="003C0AF6" w:rsidP="003C0AF6">
            <w:pPr>
              <w:jc w:val="center"/>
              <w:rPr>
                <w:rFonts w:ascii="Times New Roman" w:hAnsi="Times New Roman" w:cs="Times New Roman"/>
              </w:rPr>
            </w:pPr>
            <w:r w:rsidRPr="00890967">
              <w:rPr>
                <w:rFonts w:ascii="Times New Roman" w:hAnsi="Times New Roman" w:cs="Times New Roman"/>
              </w:rPr>
              <w:t>1</w:t>
            </w:r>
          </w:p>
        </w:tc>
        <w:tc>
          <w:tcPr>
            <w:tcW w:w="1418" w:type="dxa"/>
          </w:tcPr>
          <w:p w14:paraId="341BF7A3" w14:textId="77777777" w:rsidR="003C0AF6" w:rsidRPr="00890967" w:rsidRDefault="003C0AF6" w:rsidP="003C0AF6">
            <w:pPr>
              <w:jc w:val="center"/>
              <w:rPr>
                <w:rFonts w:ascii="Times New Roman" w:hAnsi="Times New Roman" w:cs="Times New Roman"/>
              </w:rPr>
            </w:pPr>
            <w:r w:rsidRPr="00890967">
              <w:rPr>
                <w:rFonts w:ascii="Times New Roman" w:hAnsi="Times New Roman" w:cs="Times New Roman"/>
              </w:rPr>
              <w:t>2</w:t>
            </w:r>
          </w:p>
        </w:tc>
        <w:tc>
          <w:tcPr>
            <w:tcW w:w="2410" w:type="dxa"/>
          </w:tcPr>
          <w:p w14:paraId="2FF80042" w14:textId="77777777" w:rsidR="003C0AF6" w:rsidRPr="00890967" w:rsidRDefault="003C0AF6" w:rsidP="003C0AF6">
            <w:pPr>
              <w:jc w:val="center"/>
              <w:rPr>
                <w:rFonts w:ascii="Times New Roman" w:hAnsi="Times New Roman" w:cs="Times New Roman"/>
              </w:rPr>
            </w:pPr>
            <w:r w:rsidRPr="00890967">
              <w:rPr>
                <w:rFonts w:ascii="Times New Roman" w:hAnsi="Times New Roman" w:cs="Times New Roman"/>
              </w:rPr>
              <w:t>3</w:t>
            </w:r>
          </w:p>
        </w:tc>
        <w:tc>
          <w:tcPr>
            <w:tcW w:w="2835" w:type="dxa"/>
          </w:tcPr>
          <w:p w14:paraId="582EA7DC" w14:textId="77777777" w:rsidR="003C0AF6" w:rsidRPr="00890967" w:rsidRDefault="003C0AF6" w:rsidP="003C0AF6">
            <w:pPr>
              <w:jc w:val="center"/>
              <w:rPr>
                <w:rFonts w:ascii="Times New Roman" w:hAnsi="Times New Roman" w:cs="Times New Roman"/>
              </w:rPr>
            </w:pPr>
            <w:r w:rsidRPr="00890967">
              <w:rPr>
                <w:rFonts w:ascii="Times New Roman" w:hAnsi="Times New Roman" w:cs="Times New Roman"/>
              </w:rPr>
              <w:t>4</w:t>
            </w:r>
          </w:p>
        </w:tc>
        <w:tc>
          <w:tcPr>
            <w:tcW w:w="2349" w:type="dxa"/>
          </w:tcPr>
          <w:p w14:paraId="10EA927E" w14:textId="77777777" w:rsidR="003C0AF6" w:rsidRPr="00890967" w:rsidRDefault="003C0AF6" w:rsidP="003C0AF6">
            <w:pPr>
              <w:jc w:val="center"/>
              <w:rPr>
                <w:rFonts w:ascii="Times New Roman" w:hAnsi="Times New Roman" w:cs="Times New Roman"/>
              </w:rPr>
            </w:pPr>
            <w:r w:rsidRPr="00890967">
              <w:rPr>
                <w:rFonts w:ascii="Times New Roman" w:hAnsi="Times New Roman" w:cs="Times New Roman"/>
              </w:rPr>
              <w:t>5</w:t>
            </w:r>
          </w:p>
        </w:tc>
      </w:tr>
      <w:bookmarkEnd w:id="149"/>
      <w:tr w:rsidR="005326BB" w:rsidRPr="00890967" w14:paraId="3DEE7A1A" w14:textId="77777777" w:rsidTr="00890967">
        <w:tc>
          <w:tcPr>
            <w:tcW w:w="567" w:type="dxa"/>
          </w:tcPr>
          <w:p w14:paraId="0C4D6D46" w14:textId="77777777" w:rsidR="005326BB" w:rsidRPr="00890967" w:rsidRDefault="005326BB" w:rsidP="003C0AF6">
            <w:pPr>
              <w:jc w:val="center"/>
              <w:rPr>
                <w:rFonts w:ascii="Times New Roman" w:hAnsi="Times New Roman" w:cs="Times New Roman"/>
              </w:rPr>
            </w:pPr>
            <w:r w:rsidRPr="00890967">
              <w:rPr>
                <w:rFonts w:ascii="Times New Roman" w:hAnsi="Times New Roman" w:cs="Times New Roman"/>
              </w:rPr>
              <w:t>1</w:t>
            </w:r>
          </w:p>
        </w:tc>
        <w:tc>
          <w:tcPr>
            <w:tcW w:w="1418" w:type="dxa"/>
          </w:tcPr>
          <w:p w14:paraId="1165DE37" w14:textId="77777777" w:rsidR="005326BB" w:rsidRPr="00890967" w:rsidRDefault="005326BB" w:rsidP="003C0AF6">
            <w:pPr>
              <w:jc w:val="center"/>
              <w:rPr>
                <w:rFonts w:ascii="Times New Roman" w:eastAsia="Times New Roman" w:hAnsi="Times New Roman" w:cs="Times New Roman"/>
              </w:rPr>
            </w:pPr>
            <w:r w:rsidRPr="00890967">
              <w:rPr>
                <w:rFonts w:ascii="Times New Roman" w:hAnsi="Times New Roman" w:cs="Times New Roman"/>
              </w:rPr>
              <w:t>NDVI</w:t>
            </w:r>
          </w:p>
        </w:tc>
        <w:tc>
          <w:tcPr>
            <w:tcW w:w="2410" w:type="dxa"/>
          </w:tcPr>
          <w:p w14:paraId="0C0A97E9"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Около 0,71 на северо-востоке и в центральной части, где преобладают плодородные сельскохозяйственные угодья и стабильный растительный покров</w:t>
            </w:r>
          </w:p>
        </w:tc>
        <w:tc>
          <w:tcPr>
            <w:tcW w:w="2835" w:type="dxa"/>
          </w:tcPr>
          <w:p w14:paraId="0D727467"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 xml:space="preserve">Около -0,17 на юге и юго-западе </w:t>
            </w:r>
            <w:bookmarkStart w:id="151" w:name="_Hlk204887804"/>
            <w:r w:rsidRPr="00890967">
              <w:rPr>
                <w:rFonts w:ascii="Times New Roman" w:hAnsi="Times New Roman" w:cs="Times New Roman"/>
              </w:rPr>
              <w:t>–</w:t>
            </w:r>
            <w:bookmarkEnd w:id="151"/>
            <w:r w:rsidRPr="00890967">
              <w:rPr>
                <w:rFonts w:ascii="Times New Roman" w:hAnsi="Times New Roman" w:cs="Times New Roman"/>
              </w:rPr>
              <w:t xml:space="preserve"> участки с деградированным покровом и интенсивным сельхозиспользованием</w:t>
            </w:r>
          </w:p>
        </w:tc>
        <w:tc>
          <w:tcPr>
            <w:tcW w:w="2349" w:type="dxa"/>
          </w:tcPr>
          <w:p w14:paraId="7AE85414"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Класс 2-3: умеренное состояние NDVI с признаками локального снижения продуктивности</w:t>
            </w:r>
          </w:p>
        </w:tc>
      </w:tr>
      <w:tr w:rsidR="005326BB" w:rsidRPr="00890967" w14:paraId="072A8FBA" w14:textId="77777777" w:rsidTr="00890967">
        <w:tc>
          <w:tcPr>
            <w:tcW w:w="567" w:type="dxa"/>
          </w:tcPr>
          <w:p w14:paraId="00CF1496" w14:textId="77777777" w:rsidR="005326BB" w:rsidRPr="00890967" w:rsidRDefault="005326BB" w:rsidP="003C0AF6">
            <w:pPr>
              <w:jc w:val="center"/>
              <w:rPr>
                <w:rFonts w:ascii="Times New Roman" w:hAnsi="Times New Roman" w:cs="Times New Roman"/>
              </w:rPr>
            </w:pPr>
            <w:r w:rsidRPr="00890967">
              <w:rPr>
                <w:rFonts w:ascii="Times New Roman" w:hAnsi="Times New Roman" w:cs="Times New Roman"/>
              </w:rPr>
              <w:t>2</w:t>
            </w:r>
          </w:p>
        </w:tc>
        <w:tc>
          <w:tcPr>
            <w:tcW w:w="1418" w:type="dxa"/>
          </w:tcPr>
          <w:p w14:paraId="23556981" w14:textId="77777777" w:rsidR="005326BB" w:rsidRPr="00890967" w:rsidRDefault="005326BB" w:rsidP="003C0AF6">
            <w:pPr>
              <w:jc w:val="center"/>
              <w:rPr>
                <w:rFonts w:ascii="Times New Roman" w:eastAsia="Times New Roman" w:hAnsi="Times New Roman" w:cs="Times New Roman"/>
              </w:rPr>
            </w:pPr>
            <w:r w:rsidRPr="00890967">
              <w:rPr>
                <w:rFonts w:ascii="Times New Roman" w:hAnsi="Times New Roman" w:cs="Times New Roman"/>
              </w:rPr>
              <w:t>EVI</w:t>
            </w:r>
          </w:p>
        </w:tc>
        <w:tc>
          <w:tcPr>
            <w:tcW w:w="2410" w:type="dxa"/>
          </w:tcPr>
          <w:p w14:paraId="1EBD3762"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До 0,55 в северо-восточной зоне с хорошо увлажнённой и плотной растительностью</w:t>
            </w:r>
          </w:p>
        </w:tc>
        <w:tc>
          <w:tcPr>
            <w:tcW w:w="2835" w:type="dxa"/>
          </w:tcPr>
          <w:p w14:paraId="5C026E73"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Значения до -0,08 фиксируются в южной части, где наблюдается слабое развитие растительности</w:t>
            </w:r>
          </w:p>
        </w:tc>
        <w:tc>
          <w:tcPr>
            <w:tcW w:w="2349" w:type="dxa"/>
          </w:tcPr>
          <w:p w14:paraId="64540AAE"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Класс 2-3: пониженные значения EVI в центральной и южной частях, что указывает на среднюю плотность покрова</w:t>
            </w:r>
          </w:p>
        </w:tc>
      </w:tr>
      <w:tr w:rsidR="005326BB" w:rsidRPr="00890967" w14:paraId="74B151FA" w14:textId="77777777" w:rsidTr="00890967">
        <w:tc>
          <w:tcPr>
            <w:tcW w:w="567" w:type="dxa"/>
          </w:tcPr>
          <w:p w14:paraId="06D8963C" w14:textId="77777777" w:rsidR="005326BB" w:rsidRPr="00890967" w:rsidRDefault="005326BB" w:rsidP="003C0AF6">
            <w:pPr>
              <w:jc w:val="center"/>
              <w:rPr>
                <w:rFonts w:ascii="Times New Roman" w:hAnsi="Times New Roman" w:cs="Times New Roman"/>
              </w:rPr>
            </w:pPr>
            <w:r w:rsidRPr="00890967">
              <w:rPr>
                <w:rFonts w:ascii="Times New Roman" w:hAnsi="Times New Roman" w:cs="Times New Roman"/>
              </w:rPr>
              <w:t>3</w:t>
            </w:r>
          </w:p>
        </w:tc>
        <w:tc>
          <w:tcPr>
            <w:tcW w:w="1418" w:type="dxa"/>
          </w:tcPr>
          <w:p w14:paraId="3E083019" w14:textId="77777777" w:rsidR="005326BB" w:rsidRPr="00890967" w:rsidRDefault="005326BB" w:rsidP="003C0AF6">
            <w:pPr>
              <w:jc w:val="center"/>
              <w:rPr>
                <w:rFonts w:ascii="Times New Roman" w:eastAsia="Times New Roman" w:hAnsi="Times New Roman" w:cs="Times New Roman"/>
              </w:rPr>
            </w:pPr>
            <w:r w:rsidRPr="00890967">
              <w:rPr>
                <w:rFonts w:ascii="Times New Roman" w:hAnsi="Times New Roman" w:cs="Times New Roman"/>
              </w:rPr>
              <w:t>MSAVI</w:t>
            </w:r>
          </w:p>
        </w:tc>
        <w:tc>
          <w:tcPr>
            <w:tcW w:w="2410" w:type="dxa"/>
          </w:tcPr>
          <w:p w14:paraId="5B2A00AD"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Значения до 0,70 зафиксированы на севере и востоке, где преобладают умеренно плотные покровы на равнинных участках</w:t>
            </w:r>
          </w:p>
        </w:tc>
        <w:tc>
          <w:tcPr>
            <w:tcW w:w="2835" w:type="dxa"/>
          </w:tcPr>
          <w:p w14:paraId="7568E5A1"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Минимум -0,18 на юго-западе – участки с оголённой почвой и неразвитым покровом</w:t>
            </w:r>
          </w:p>
        </w:tc>
        <w:tc>
          <w:tcPr>
            <w:tcW w:w="2349" w:type="dxa"/>
          </w:tcPr>
          <w:p w14:paraId="543E4A32"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Класс 2-3: средний уровень вегетации, с выраженными участками почвенного воздействия</w:t>
            </w:r>
          </w:p>
        </w:tc>
      </w:tr>
      <w:tr w:rsidR="005326BB" w:rsidRPr="00890967" w14:paraId="4286364A" w14:textId="77777777" w:rsidTr="00890967">
        <w:tc>
          <w:tcPr>
            <w:tcW w:w="567" w:type="dxa"/>
          </w:tcPr>
          <w:p w14:paraId="51A2E0A6" w14:textId="77777777" w:rsidR="005326BB" w:rsidRPr="00890967" w:rsidRDefault="005326BB" w:rsidP="003C0AF6">
            <w:pPr>
              <w:jc w:val="center"/>
              <w:rPr>
                <w:rFonts w:ascii="Times New Roman" w:hAnsi="Times New Roman" w:cs="Times New Roman"/>
              </w:rPr>
            </w:pPr>
            <w:r w:rsidRPr="00890967">
              <w:rPr>
                <w:rFonts w:ascii="Times New Roman" w:hAnsi="Times New Roman" w:cs="Times New Roman"/>
              </w:rPr>
              <w:t>4</w:t>
            </w:r>
          </w:p>
        </w:tc>
        <w:tc>
          <w:tcPr>
            <w:tcW w:w="1418" w:type="dxa"/>
          </w:tcPr>
          <w:p w14:paraId="709131D2" w14:textId="77777777" w:rsidR="005326BB" w:rsidRPr="00890967" w:rsidRDefault="005326BB" w:rsidP="003C0AF6">
            <w:pPr>
              <w:jc w:val="center"/>
              <w:rPr>
                <w:rFonts w:ascii="Times New Roman" w:eastAsia="Times New Roman" w:hAnsi="Times New Roman" w:cs="Times New Roman"/>
              </w:rPr>
            </w:pPr>
            <w:r w:rsidRPr="00890967">
              <w:rPr>
                <w:rFonts w:ascii="Times New Roman" w:hAnsi="Times New Roman" w:cs="Times New Roman"/>
              </w:rPr>
              <w:t>GNDVI</w:t>
            </w:r>
          </w:p>
        </w:tc>
        <w:tc>
          <w:tcPr>
            <w:tcW w:w="2410" w:type="dxa"/>
          </w:tcPr>
          <w:p w14:paraId="0D312640"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Максимум около 0,66 на северо-востоке – зона высокой фотосинтетической активности и плотного травостоя</w:t>
            </w:r>
          </w:p>
        </w:tc>
        <w:tc>
          <w:tcPr>
            <w:tcW w:w="2835" w:type="dxa"/>
          </w:tcPr>
          <w:p w14:paraId="31951A86"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Около -0,09 на юге – указывает на низкое содержание хлорофилла и вегетационную активность</w:t>
            </w:r>
          </w:p>
        </w:tc>
        <w:tc>
          <w:tcPr>
            <w:tcW w:w="2349" w:type="dxa"/>
          </w:tcPr>
          <w:p w14:paraId="40276623"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Класс 2-3: чувствительность к снижению хлорофилла и активности фотосинтеза</w:t>
            </w:r>
          </w:p>
        </w:tc>
      </w:tr>
      <w:tr w:rsidR="005326BB" w:rsidRPr="00890967" w14:paraId="510BCC8C" w14:textId="77777777" w:rsidTr="00890967">
        <w:tc>
          <w:tcPr>
            <w:tcW w:w="567" w:type="dxa"/>
          </w:tcPr>
          <w:p w14:paraId="31DD8C1A" w14:textId="77777777" w:rsidR="005326BB" w:rsidRPr="00890967" w:rsidRDefault="005326BB" w:rsidP="003C0AF6">
            <w:pPr>
              <w:jc w:val="center"/>
              <w:rPr>
                <w:rFonts w:ascii="Times New Roman" w:hAnsi="Times New Roman" w:cs="Times New Roman"/>
              </w:rPr>
            </w:pPr>
            <w:r w:rsidRPr="00890967">
              <w:rPr>
                <w:rFonts w:ascii="Times New Roman" w:hAnsi="Times New Roman" w:cs="Times New Roman"/>
              </w:rPr>
              <w:t>5</w:t>
            </w:r>
          </w:p>
        </w:tc>
        <w:tc>
          <w:tcPr>
            <w:tcW w:w="1418" w:type="dxa"/>
          </w:tcPr>
          <w:p w14:paraId="1B548568" w14:textId="77777777" w:rsidR="005326BB" w:rsidRPr="00890967" w:rsidRDefault="005326BB" w:rsidP="003C0AF6">
            <w:pPr>
              <w:jc w:val="center"/>
              <w:rPr>
                <w:rFonts w:ascii="Times New Roman" w:eastAsia="Times New Roman" w:hAnsi="Times New Roman" w:cs="Times New Roman"/>
              </w:rPr>
            </w:pPr>
            <w:r w:rsidRPr="00890967">
              <w:rPr>
                <w:rFonts w:ascii="Times New Roman" w:hAnsi="Times New Roman" w:cs="Times New Roman"/>
              </w:rPr>
              <w:t>NDWI</w:t>
            </w:r>
          </w:p>
        </w:tc>
        <w:tc>
          <w:tcPr>
            <w:tcW w:w="2410" w:type="dxa"/>
          </w:tcPr>
          <w:p w14:paraId="148EB6F5"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 xml:space="preserve">До 0,47 в заболоченных северо-восточных районах с избыточной влагой </w:t>
            </w:r>
          </w:p>
        </w:tc>
        <w:tc>
          <w:tcPr>
            <w:tcW w:w="2835" w:type="dxa"/>
          </w:tcPr>
          <w:p w14:paraId="420D961E"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 xml:space="preserve">До -0,44 на юге – зоны с недостаточным увлажнением или выветриванием </w:t>
            </w:r>
          </w:p>
        </w:tc>
        <w:tc>
          <w:tcPr>
            <w:tcW w:w="2349" w:type="dxa"/>
          </w:tcPr>
          <w:p w14:paraId="1E44D0D2"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Класс 2-3: пониженное водное содержание, характерное для сухих участков</w:t>
            </w:r>
          </w:p>
        </w:tc>
      </w:tr>
      <w:tr w:rsidR="005326BB" w:rsidRPr="00890967" w14:paraId="0D86A0DC" w14:textId="77777777" w:rsidTr="00890967">
        <w:tc>
          <w:tcPr>
            <w:tcW w:w="567" w:type="dxa"/>
            <w:tcBorders>
              <w:bottom w:val="single" w:sz="4" w:space="0" w:color="auto"/>
            </w:tcBorders>
          </w:tcPr>
          <w:p w14:paraId="4CB302E8" w14:textId="77777777" w:rsidR="005326BB" w:rsidRPr="00890967" w:rsidRDefault="005326BB" w:rsidP="003C0AF6">
            <w:pPr>
              <w:jc w:val="center"/>
              <w:rPr>
                <w:rFonts w:ascii="Times New Roman" w:hAnsi="Times New Roman" w:cs="Times New Roman"/>
              </w:rPr>
            </w:pPr>
            <w:r w:rsidRPr="00890967">
              <w:rPr>
                <w:rFonts w:ascii="Times New Roman" w:hAnsi="Times New Roman" w:cs="Times New Roman"/>
              </w:rPr>
              <w:t>6</w:t>
            </w:r>
          </w:p>
        </w:tc>
        <w:tc>
          <w:tcPr>
            <w:tcW w:w="1418" w:type="dxa"/>
            <w:tcBorders>
              <w:bottom w:val="single" w:sz="4" w:space="0" w:color="auto"/>
            </w:tcBorders>
          </w:tcPr>
          <w:p w14:paraId="0A835547" w14:textId="77777777" w:rsidR="005326BB" w:rsidRPr="00890967" w:rsidRDefault="005326BB" w:rsidP="003C0AF6">
            <w:pPr>
              <w:jc w:val="center"/>
              <w:rPr>
                <w:rFonts w:ascii="Times New Roman" w:eastAsia="Times New Roman" w:hAnsi="Times New Roman" w:cs="Times New Roman"/>
              </w:rPr>
            </w:pPr>
            <w:r w:rsidRPr="00890967">
              <w:rPr>
                <w:rFonts w:ascii="Times New Roman" w:hAnsi="Times New Roman" w:cs="Times New Roman"/>
              </w:rPr>
              <w:t>VCI</w:t>
            </w:r>
          </w:p>
        </w:tc>
        <w:tc>
          <w:tcPr>
            <w:tcW w:w="2410" w:type="dxa"/>
            <w:tcBorders>
              <w:bottom w:val="single" w:sz="4" w:space="0" w:color="auto"/>
            </w:tcBorders>
          </w:tcPr>
          <w:p w14:paraId="6B6B33D8"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 xml:space="preserve">Показатели до 88 в северо-восточной части, отражающие нормальные условия вегетации </w:t>
            </w:r>
          </w:p>
        </w:tc>
        <w:tc>
          <w:tcPr>
            <w:tcW w:w="2835" w:type="dxa"/>
            <w:tcBorders>
              <w:bottom w:val="single" w:sz="4" w:space="0" w:color="auto"/>
            </w:tcBorders>
          </w:tcPr>
          <w:p w14:paraId="0AB0E85F"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Минимум 13 на юге и юго-западе, где проявляется дефицит влаги и стрессовое состояние</w:t>
            </w:r>
          </w:p>
        </w:tc>
        <w:tc>
          <w:tcPr>
            <w:tcW w:w="2349" w:type="dxa"/>
            <w:tcBorders>
              <w:bottom w:val="single" w:sz="4" w:space="0" w:color="auto"/>
            </w:tcBorders>
          </w:tcPr>
          <w:p w14:paraId="3FCF4493"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 xml:space="preserve">Класс 2-3: вегетационные условия с локальной засушливостью и нормой в северо-востоке </w:t>
            </w:r>
          </w:p>
        </w:tc>
      </w:tr>
      <w:tr w:rsidR="005326BB" w:rsidRPr="00890967" w14:paraId="6D38D191" w14:textId="77777777" w:rsidTr="008105B2">
        <w:trPr>
          <w:trHeight w:val="2354"/>
        </w:trPr>
        <w:tc>
          <w:tcPr>
            <w:tcW w:w="567" w:type="dxa"/>
            <w:tcBorders>
              <w:bottom w:val="nil"/>
            </w:tcBorders>
          </w:tcPr>
          <w:p w14:paraId="00D5C927" w14:textId="77777777" w:rsidR="005326BB" w:rsidRPr="00890967" w:rsidRDefault="005326BB" w:rsidP="003C0AF6">
            <w:pPr>
              <w:jc w:val="center"/>
              <w:rPr>
                <w:rFonts w:ascii="Times New Roman" w:hAnsi="Times New Roman" w:cs="Times New Roman"/>
              </w:rPr>
            </w:pPr>
            <w:r w:rsidRPr="00890967">
              <w:rPr>
                <w:rFonts w:ascii="Times New Roman" w:hAnsi="Times New Roman" w:cs="Times New Roman"/>
              </w:rPr>
              <w:t>7</w:t>
            </w:r>
          </w:p>
        </w:tc>
        <w:tc>
          <w:tcPr>
            <w:tcW w:w="1418" w:type="dxa"/>
            <w:tcBorders>
              <w:bottom w:val="nil"/>
            </w:tcBorders>
          </w:tcPr>
          <w:p w14:paraId="24929D9C" w14:textId="77777777" w:rsidR="005326BB" w:rsidRPr="00890967" w:rsidRDefault="005326BB" w:rsidP="003C0AF6">
            <w:pPr>
              <w:jc w:val="center"/>
              <w:rPr>
                <w:rFonts w:ascii="Times New Roman" w:eastAsia="Times New Roman" w:hAnsi="Times New Roman" w:cs="Times New Roman"/>
              </w:rPr>
            </w:pPr>
            <w:r w:rsidRPr="00890967">
              <w:rPr>
                <w:rFonts w:ascii="Times New Roman" w:hAnsi="Times New Roman" w:cs="Times New Roman"/>
              </w:rPr>
              <w:t>BSI</w:t>
            </w:r>
          </w:p>
        </w:tc>
        <w:tc>
          <w:tcPr>
            <w:tcW w:w="2410" w:type="dxa"/>
            <w:tcBorders>
              <w:bottom w:val="nil"/>
            </w:tcBorders>
          </w:tcPr>
          <w:p w14:paraId="27B5253E"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До 0,56 на юге и в центральной части – зоны с интенсивным воздействием и оголённой почвой</w:t>
            </w:r>
          </w:p>
        </w:tc>
        <w:tc>
          <w:tcPr>
            <w:tcW w:w="2835" w:type="dxa"/>
            <w:tcBorders>
              <w:bottom w:val="nil"/>
            </w:tcBorders>
          </w:tcPr>
          <w:p w14:paraId="6B628A02"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Около -0,43 на севере и востоке, где преобладают природные покровы без деградации</w:t>
            </w:r>
          </w:p>
        </w:tc>
        <w:tc>
          <w:tcPr>
            <w:tcW w:w="2349" w:type="dxa"/>
            <w:tcBorders>
              <w:bottom w:val="nil"/>
            </w:tcBorders>
          </w:tcPr>
          <w:p w14:paraId="3E55660D" w14:textId="77777777" w:rsidR="005326BB" w:rsidRPr="00890967" w:rsidRDefault="005326BB" w:rsidP="007317F5">
            <w:pPr>
              <w:jc w:val="both"/>
              <w:rPr>
                <w:rFonts w:ascii="Times New Roman" w:eastAsia="Times New Roman" w:hAnsi="Times New Roman" w:cs="Times New Roman"/>
              </w:rPr>
            </w:pPr>
            <w:r w:rsidRPr="00890967">
              <w:rPr>
                <w:rFonts w:ascii="Times New Roman" w:hAnsi="Times New Roman" w:cs="Times New Roman"/>
              </w:rPr>
              <w:t>Класс 3: мозаичный характер деградации с умеренным развитием</w:t>
            </w:r>
          </w:p>
        </w:tc>
      </w:tr>
    </w:tbl>
    <w:p w14:paraId="37CCA781" w14:textId="77777777" w:rsidR="005326BB" w:rsidRPr="00C903F1" w:rsidRDefault="00890967" w:rsidP="00890967">
      <w:pPr>
        <w:tabs>
          <w:tab w:val="left" w:pos="6772"/>
        </w:tabs>
        <w:jc w:val="right"/>
        <w:rPr>
          <w:rFonts w:ascii="Times New Roman" w:hAnsi="Times New Roman" w:cs="Times New Roman"/>
          <w:sz w:val="28"/>
          <w:szCs w:val="28"/>
          <w:lang w:val="kk-KZ"/>
        </w:rPr>
      </w:pPr>
      <w:r>
        <w:rPr>
          <w:rFonts w:ascii="Times New Roman" w:hAnsi="Times New Roman" w:cs="Times New Roman"/>
          <w:sz w:val="28"/>
          <w:szCs w:val="28"/>
          <w:lang w:val="kk-KZ"/>
        </w:rPr>
        <w:tab/>
        <w:t xml:space="preserve"> </w:t>
      </w:r>
      <w:r w:rsidR="005326BB" w:rsidRPr="00C903F1">
        <w:rPr>
          <w:rFonts w:ascii="Times New Roman" w:hAnsi="Times New Roman" w:cs="Times New Roman"/>
          <w:sz w:val="28"/>
          <w:szCs w:val="28"/>
        </w:rPr>
        <w:t>Продолжение таблицы</w:t>
      </w:r>
      <w:r w:rsidR="003C0AF6">
        <w:rPr>
          <w:rFonts w:ascii="Times New Roman" w:hAnsi="Times New Roman" w:cs="Times New Roman"/>
          <w:sz w:val="28"/>
          <w:szCs w:val="28"/>
        </w:rPr>
        <w:t xml:space="preserve"> Е.1 </w:t>
      </w:r>
      <w:r w:rsidR="005326BB" w:rsidRPr="00C903F1">
        <w:rPr>
          <w:rFonts w:ascii="Times New Roman" w:hAnsi="Times New Roman" w:cs="Times New Roman"/>
          <w:sz w:val="28"/>
          <w:szCs w:val="28"/>
        </w:rPr>
        <w:t xml:space="preserve"> </w:t>
      </w:r>
    </w:p>
    <w:tbl>
      <w:tblPr>
        <w:tblStyle w:val="ab"/>
        <w:tblW w:w="9645" w:type="dxa"/>
        <w:tblInd w:w="698" w:type="dxa"/>
        <w:tblLayout w:type="fixed"/>
        <w:tblLook w:val="04A0" w:firstRow="1" w:lastRow="0" w:firstColumn="1" w:lastColumn="0" w:noHBand="0" w:noVBand="1"/>
      </w:tblPr>
      <w:tblGrid>
        <w:gridCol w:w="6"/>
        <w:gridCol w:w="561"/>
        <w:gridCol w:w="993"/>
        <w:gridCol w:w="2409"/>
        <w:gridCol w:w="2552"/>
        <w:gridCol w:w="3124"/>
      </w:tblGrid>
      <w:tr w:rsidR="005326BB" w:rsidRPr="00890967" w14:paraId="14800256" w14:textId="77777777" w:rsidTr="00890967">
        <w:trPr>
          <w:gridBefore w:val="1"/>
          <w:wBefore w:w="6" w:type="dxa"/>
        </w:trPr>
        <w:tc>
          <w:tcPr>
            <w:tcW w:w="561" w:type="dxa"/>
          </w:tcPr>
          <w:p w14:paraId="4142D535" w14:textId="77777777" w:rsidR="005326BB" w:rsidRPr="00890967" w:rsidRDefault="005326BB" w:rsidP="00890967">
            <w:pPr>
              <w:jc w:val="center"/>
              <w:rPr>
                <w:rFonts w:ascii="Times New Roman" w:hAnsi="Times New Roman" w:cs="Times New Roman"/>
              </w:rPr>
            </w:pPr>
            <w:r w:rsidRPr="00890967">
              <w:rPr>
                <w:rFonts w:ascii="Times New Roman" w:hAnsi="Times New Roman" w:cs="Times New Roman"/>
              </w:rPr>
              <w:t>8</w:t>
            </w:r>
          </w:p>
        </w:tc>
        <w:tc>
          <w:tcPr>
            <w:tcW w:w="993" w:type="dxa"/>
          </w:tcPr>
          <w:p w14:paraId="3BFA27D3" w14:textId="77777777" w:rsidR="005326BB" w:rsidRPr="00890967" w:rsidRDefault="005326BB" w:rsidP="00890967">
            <w:pPr>
              <w:jc w:val="center"/>
              <w:rPr>
                <w:rFonts w:ascii="Times New Roman" w:eastAsia="Times New Roman" w:hAnsi="Times New Roman" w:cs="Times New Roman"/>
              </w:rPr>
            </w:pPr>
            <w:r w:rsidRPr="00890967">
              <w:rPr>
                <w:rFonts w:ascii="Times New Roman" w:hAnsi="Times New Roman" w:cs="Times New Roman"/>
              </w:rPr>
              <w:t>SOCS</w:t>
            </w:r>
          </w:p>
        </w:tc>
        <w:tc>
          <w:tcPr>
            <w:tcW w:w="2409" w:type="dxa"/>
          </w:tcPr>
          <w:p w14:paraId="06D68DC4" w14:textId="77777777" w:rsidR="005326BB" w:rsidRPr="00890967" w:rsidRDefault="005326BB" w:rsidP="00890967">
            <w:pPr>
              <w:jc w:val="center"/>
              <w:rPr>
                <w:rFonts w:ascii="Times New Roman" w:eastAsia="Times New Roman" w:hAnsi="Times New Roman" w:cs="Times New Roman"/>
                <w:lang w:val="kk-KZ"/>
              </w:rPr>
            </w:pPr>
            <w:r w:rsidRPr="00890967">
              <w:rPr>
                <w:rFonts w:ascii="Times New Roman" w:hAnsi="Times New Roman" w:cs="Times New Roman"/>
              </w:rPr>
              <w:t>Максимум 4,58 в северных и восточных районах с лесами и богатым органическим слоем</w:t>
            </w:r>
          </w:p>
        </w:tc>
        <w:tc>
          <w:tcPr>
            <w:tcW w:w="2552" w:type="dxa"/>
          </w:tcPr>
          <w:p w14:paraId="70094FF2" w14:textId="77777777" w:rsidR="005326BB" w:rsidRPr="00890967" w:rsidRDefault="005326BB" w:rsidP="00890967">
            <w:pPr>
              <w:jc w:val="center"/>
              <w:rPr>
                <w:rFonts w:ascii="Times New Roman" w:eastAsia="Times New Roman" w:hAnsi="Times New Roman" w:cs="Times New Roman"/>
                <w:lang w:val="kk-KZ"/>
              </w:rPr>
            </w:pPr>
            <w:r w:rsidRPr="00890967">
              <w:rPr>
                <w:rFonts w:ascii="Times New Roman" w:hAnsi="Times New Roman" w:cs="Times New Roman"/>
              </w:rPr>
              <w:t>Минимум 0,08 на юге – бедные органикой и выработанные почвы</w:t>
            </w:r>
          </w:p>
        </w:tc>
        <w:tc>
          <w:tcPr>
            <w:tcW w:w="3124" w:type="dxa"/>
          </w:tcPr>
          <w:p w14:paraId="304CFC83" w14:textId="77777777" w:rsidR="005326BB" w:rsidRPr="00890967" w:rsidRDefault="005326BB" w:rsidP="00890967">
            <w:pPr>
              <w:jc w:val="center"/>
              <w:rPr>
                <w:rFonts w:ascii="Times New Roman" w:eastAsia="Times New Roman" w:hAnsi="Times New Roman" w:cs="Times New Roman"/>
                <w:lang w:val="kk-KZ"/>
              </w:rPr>
            </w:pPr>
            <w:r w:rsidRPr="00890967">
              <w:rPr>
                <w:rFonts w:ascii="Times New Roman" w:hAnsi="Times New Roman" w:cs="Times New Roman"/>
              </w:rPr>
              <w:t>Класс 3: умеренное плодородие с признаками локального истощения</w:t>
            </w:r>
          </w:p>
        </w:tc>
      </w:tr>
      <w:tr w:rsidR="005326BB" w:rsidRPr="00890967" w14:paraId="0500177D" w14:textId="77777777" w:rsidTr="00890967">
        <w:tc>
          <w:tcPr>
            <w:tcW w:w="567" w:type="dxa"/>
            <w:gridSpan w:val="2"/>
          </w:tcPr>
          <w:p w14:paraId="0DE6616E" w14:textId="77777777" w:rsidR="005326BB" w:rsidRPr="00890967" w:rsidRDefault="005326BB" w:rsidP="00890967">
            <w:pPr>
              <w:jc w:val="center"/>
              <w:rPr>
                <w:rFonts w:ascii="Times New Roman" w:hAnsi="Times New Roman" w:cs="Times New Roman"/>
              </w:rPr>
            </w:pPr>
            <w:r w:rsidRPr="00890967">
              <w:rPr>
                <w:rFonts w:ascii="Times New Roman" w:hAnsi="Times New Roman" w:cs="Times New Roman"/>
              </w:rPr>
              <w:t>9</w:t>
            </w:r>
          </w:p>
        </w:tc>
        <w:tc>
          <w:tcPr>
            <w:tcW w:w="993" w:type="dxa"/>
          </w:tcPr>
          <w:p w14:paraId="5A3477AD" w14:textId="77777777" w:rsidR="005326BB" w:rsidRPr="00890967" w:rsidRDefault="005326BB" w:rsidP="00890967">
            <w:pPr>
              <w:jc w:val="center"/>
              <w:rPr>
                <w:rFonts w:ascii="Times New Roman" w:eastAsia="Times New Roman" w:hAnsi="Times New Roman" w:cs="Times New Roman"/>
              </w:rPr>
            </w:pPr>
            <w:r w:rsidRPr="00890967">
              <w:rPr>
                <w:rFonts w:ascii="Times New Roman" w:hAnsi="Times New Roman" w:cs="Times New Roman"/>
              </w:rPr>
              <w:t>LST</w:t>
            </w:r>
          </w:p>
        </w:tc>
        <w:tc>
          <w:tcPr>
            <w:tcW w:w="2409" w:type="dxa"/>
          </w:tcPr>
          <w:p w14:paraId="29E002F6" w14:textId="77777777" w:rsidR="005326BB" w:rsidRPr="00890967" w:rsidRDefault="005326BB" w:rsidP="00890967">
            <w:pPr>
              <w:jc w:val="center"/>
              <w:rPr>
                <w:rFonts w:ascii="Times New Roman" w:eastAsia="Times New Roman" w:hAnsi="Times New Roman" w:cs="Times New Roman"/>
                <w:lang w:val="kk-KZ"/>
              </w:rPr>
            </w:pPr>
            <w:r w:rsidRPr="00890967">
              <w:rPr>
                <w:rFonts w:ascii="Times New Roman" w:hAnsi="Times New Roman" w:cs="Times New Roman"/>
              </w:rPr>
              <w:t>Около 32,9 °C на юге, в центре и на востоке, что указывает на участки с активным солнечным прогревом и низкой растительностью</w:t>
            </w:r>
          </w:p>
        </w:tc>
        <w:tc>
          <w:tcPr>
            <w:tcW w:w="2552" w:type="dxa"/>
          </w:tcPr>
          <w:p w14:paraId="11DE6C6A" w14:textId="77777777" w:rsidR="005326BB" w:rsidRPr="00890967" w:rsidRDefault="005326BB" w:rsidP="00890967">
            <w:pPr>
              <w:jc w:val="center"/>
              <w:rPr>
                <w:rFonts w:ascii="Times New Roman" w:eastAsia="Times New Roman" w:hAnsi="Times New Roman" w:cs="Times New Roman"/>
                <w:lang w:val="kk-KZ"/>
              </w:rPr>
            </w:pPr>
            <w:r w:rsidRPr="00890967">
              <w:rPr>
                <w:rFonts w:ascii="Times New Roman" w:hAnsi="Times New Roman" w:cs="Times New Roman"/>
              </w:rPr>
              <w:t>До -9 °C на севере, западе и востоке – зоны с высокой влажностью и лесным покровом</w:t>
            </w:r>
          </w:p>
        </w:tc>
        <w:tc>
          <w:tcPr>
            <w:tcW w:w="3124" w:type="dxa"/>
          </w:tcPr>
          <w:p w14:paraId="1CF1D834" w14:textId="77777777" w:rsidR="005326BB" w:rsidRPr="00890967" w:rsidRDefault="005326BB" w:rsidP="00890967">
            <w:pPr>
              <w:jc w:val="center"/>
              <w:rPr>
                <w:rFonts w:ascii="Times New Roman" w:eastAsia="Times New Roman" w:hAnsi="Times New Roman" w:cs="Times New Roman"/>
                <w:lang w:val="kk-KZ"/>
              </w:rPr>
            </w:pPr>
            <w:r w:rsidRPr="00890967">
              <w:rPr>
                <w:rFonts w:ascii="Times New Roman" w:hAnsi="Times New Roman" w:cs="Times New Roman"/>
              </w:rPr>
              <w:t>Класс 3-2: преобладают тёплые и жаркие условия с признаками засушливости</w:t>
            </w:r>
          </w:p>
        </w:tc>
      </w:tr>
      <w:tr w:rsidR="005326BB" w:rsidRPr="00890967" w14:paraId="0CF48BFA" w14:textId="77777777" w:rsidTr="00890967">
        <w:tc>
          <w:tcPr>
            <w:tcW w:w="567" w:type="dxa"/>
            <w:gridSpan w:val="2"/>
          </w:tcPr>
          <w:p w14:paraId="6F91CCA8" w14:textId="77777777" w:rsidR="005326BB" w:rsidRPr="00890967" w:rsidRDefault="005326BB" w:rsidP="00890967">
            <w:pPr>
              <w:jc w:val="center"/>
              <w:rPr>
                <w:rFonts w:ascii="Times New Roman" w:hAnsi="Times New Roman" w:cs="Times New Roman"/>
              </w:rPr>
            </w:pPr>
            <w:r w:rsidRPr="00890967">
              <w:rPr>
                <w:rFonts w:ascii="Times New Roman" w:hAnsi="Times New Roman" w:cs="Times New Roman"/>
              </w:rPr>
              <w:t>10</w:t>
            </w:r>
          </w:p>
        </w:tc>
        <w:tc>
          <w:tcPr>
            <w:tcW w:w="993" w:type="dxa"/>
          </w:tcPr>
          <w:p w14:paraId="4765365A" w14:textId="77777777" w:rsidR="005326BB" w:rsidRPr="00890967" w:rsidRDefault="005326BB" w:rsidP="00890967">
            <w:pPr>
              <w:jc w:val="center"/>
              <w:rPr>
                <w:rFonts w:ascii="Times New Roman" w:eastAsia="Times New Roman" w:hAnsi="Times New Roman" w:cs="Times New Roman"/>
              </w:rPr>
            </w:pPr>
            <w:r w:rsidRPr="00890967">
              <w:rPr>
                <w:rFonts w:ascii="Times New Roman" w:hAnsi="Times New Roman" w:cs="Times New Roman"/>
              </w:rPr>
              <w:t>DEM (ЦМР)</w:t>
            </w:r>
          </w:p>
        </w:tc>
        <w:tc>
          <w:tcPr>
            <w:tcW w:w="2409" w:type="dxa"/>
          </w:tcPr>
          <w:p w14:paraId="10E2F523" w14:textId="77777777" w:rsidR="005326BB" w:rsidRPr="00890967" w:rsidRDefault="005326BB" w:rsidP="00890967">
            <w:pPr>
              <w:jc w:val="center"/>
              <w:rPr>
                <w:rFonts w:ascii="Times New Roman" w:eastAsia="Times New Roman" w:hAnsi="Times New Roman" w:cs="Times New Roman"/>
                <w:lang w:val="kk-KZ"/>
              </w:rPr>
            </w:pPr>
            <w:r w:rsidRPr="00890967">
              <w:rPr>
                <w:rFonts w:ascii="Times New Roman" w:hAnsi="Times New Roman" w:cs="Times New Roman"/>
              </w:rPr>
              <w:t>Высоты до 496 м на юге и юго-западе, характеризующиеся холмистым и гористым рельефом</w:t>
            </w:r>
          </w:p>
        </w:tc>
        <w:tc>
          <w:tcPr>
            <w:tcW w:w="2552" w:type="dxa"/>
          </w:tcPr>
          <w:p w14:paraId="6DE2FC67" w14:textId="77777777" w:rsidR="005326BB" w:rsidRPr="00890967" w:rsidRDefault="005326BB" w:rsidP="00890967">
            <w:pPr>
              <w:jc w:val="center"/>
              <w:rPr>
                <w:rFonts w:ascii="Times New Roman" w:eastAsia="Times New Roman" w:hAnsi="Times New Roman" w:cs="Times New Roman"/>
                <w:lang w:val="kk-KZ"/>
              </w:rPr>
            </w:pPr>
            <w:r w:rsidRPr="00890967">
              <w:rPr>
                <w:rFonts w:ascii="Times New Roman" w:hAnsi="Times New Roman" w:cs="Times New Roman"/>
              </w:rPr>
              <w:t>Минимальная высота 253 м на северо-востоке – равнинная и более благоприятная зона</w:t>
            </w:r>
          </w:p>
        </w:tc>
        <w:tc>
          <w:tcPr>
            <w:tcW w:w="3124" w:type="dxa"/>
          </w:tcPr>
          <w:p w14:paraId="37FA0091" w14:textId="77777777" w:rsidR="005326BB" w:rsidRPr="00890967" w:rsidRDefault="005326BB" w:rsidP="00890967">
            <w:pPr>
              <w:jc w:val="center"/>
              <w:rPr>
                <w:rFonts w:ascii="Times New Roman" w:eastAsia="Times New Roman" w:hAnsi="Times New Roman" w:cs="Times New Roman"/>
                <w:lang w:val="kk-KZ"/>
              </w:rPr>
            </w:pPr>
            <w:r w:rsidRPr="00890967">
              <w:rPr>
                <w:rFonts w:ascii="Times New Roman" w:hAnsi="Times New Roman" w:cs="Times New Roman"/>
              </w:rPr>
              <w:t>Класс 4-5: высокогорные и холмистые зоны, ограничивающие земледелие</w:t>
            </w:r>
          </w:p>
        </w:tc>
      </w:tr>
      <w:tr w:rsidR="005326BB" w:rsidRPr="00890967" w14:paraId="5AA374FA" w14:textId="77777777" w:rsidTr="00890967">
        <w:tc>
          <w:tcPr>
            <w:tcW w:w="9645" w:type="dxa"/>
            <w:gridSpan w:val="6"/>
          </w:tcPr>
          <w:p w14:paraId="1CAAAC5F" w14:textId="77777777" w:rsidR="005326BB" w:rsidRPr="00890967" w:rsidRDefault="005326BB" w:rsidP="00890967">
            <w:pPr>
              <w:rPr>
                <w:rFonts w:ascii="Times New Roman" w:hAnsi="Times New Roman" w:cs="Times New Roman"/>
                <w:bCs/>
              </w:rPr>
            </w:pPr>
            <w:r w:rsidRPr="00890967">
              <w:rPr>
                <w:rFonts w:ascii="Times New Roman" w:hAnsi="Times New Roman" w:cs="Times New Roman"/>
                <w:bCs/>
              </w:rPr>
              <w:t>Примечание: составлена автором</w:t>
            </w:r>
          </w:p>
        </w:tc>
      </w:tr>
      <w:bookmarkEnd w:id="150"/>
    </w:tbl>
    <w:p w14:paraId="4BCB8B10" w14:textId="77777777" w:rsidR="005326BB" w:rsidRPr="00C903F1" w:rsidRDefault="005326BB" w:rsidP="005326BB">
      <w:pPr>
        <w:spacing w:after="0" w:line="240" w:lineRule="auto"/>
        <w:jc w:val="both"/>
        <w:rPr>
          <w:rFonts w:ascii="Times New Roman" w:eastAsia="Times New Roman" w:hAnsi="Times New Roman" w:cs="Times New Roman"/>
          <w:sz w:val="28"/>
          <w:szCs w:val="28"/>
        </w:rPr>
      </w:pPr>
    </w:p>
    <w:p w14:paraId="5AA2C266" w14:textId="77777777" w:rsidR="005326BB" w:rsidRPr="00C903F1" w:rsidRDefault="005326BB" w:rsidP="005326BB">
      <w:pPr>
        <w:spacing w:after="0" w:line="240" w:lineRule="auto"/>
        <w:jc w:val="both"/>
        <w:rPr>
          <w:rFonts w:ascii="Times New Roman" w:eastAsia="Times New Roman" w:hAnsi="Times New Roman" w:cs="Times New Roman"/>
          <w:sz w:val="28"/>
          <w:szCs w:val="28"/>
        </w:rPr>
      </w:pPr>
    </w:p>
    <w:p w14:paraId="310897E0"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31B73787"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5CDA1700"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35B1367D"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6A842AEE"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6B6FDE46"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3DAF2043"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0275757F"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6F2943BA"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1D18386D"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45396FC2"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47814E3A"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46A2DE5D"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713960B6"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41401888"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52FA0155"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5C11F13E"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3760CFC9"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181019F4"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3CC06781"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3C4F8CBE"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52D7166F" w14:textId="77777777" w:rsidR="009C1377" w:rsidRPr="00C903F1" w:rsidRDefault="009C1377" w:rsidP="005326BB">
      <w:pPr>
        <w:spacing w:after="0" w:line="240" w:lineRule="auto"/>
        <w:jc w:val="both"/>
        <w:rPr>
          <w:rFonts w:ascii="Times New Roman" w:eastAsia="Times New Roman" w:hAnsi="Times New Roman" w:cs="Times New Roman"/>
          <w:bCs/>
          <w:sz w:val="28"/>
          <w:szCs w:val="28"/>
          <w:lang w:val="kk-KZ"/>
        </w:rPr>
      </w:pPr>
    </w:p>
    <w:p w14:paraId="2084901F" w14:textId="77777777" w:rsidR="00750C7A" w:rsidRDefault="00750C7A" w:rsidP="009C1377">
      <w:pPr>
        <w:spacing w:after="0" w:line="240" w:lineRule="auto"/>
        <w:jc w:val="center"/>
        <w:rPr>
          <w:rFonts w:ascii="Times New Roman" w:eastAsia="Times New Roman" w:hAnsi="Times New Roman" w:cs="Times New Roman"/>
          <w:b/>
          <w:sz w:val="28"/>
          <w:szCs w:val="28"/>
          <w:lang w:val="kk-KZ"/>
        </w:rPr>
      </w:pPr>
    </w:p>
    <w:p w14:paraId="1899A90A" w14:textId="77777777" w:rsidR="00750C7A" w:rsidRDefault="00750C7A" w:rsidP="009C1377">
      <w:pPr>
        <w:spacing w:after="0" w:line="240" w:lineRule="auto"/>
        <w:jc w:val="center"/>
        <w:rPr>
          <w:rFonts w:ascii="Times New Roman" w:eastAsia="Times New Roman" w:hAnsi="Times New Roman" w:cs="Times New Roman"/>
          <w:b/>
          <w:sz w:val="28"/>
          <w:szCs w:val="28"/>
          <w:lang w:val="kk-KZ"/>
        </w:rPr>
      </w:pPr>
    </w:p>
    <w:p w14:paraId="59F6ABD0" w14:textId="77777777" w:rsidR="00890967" w:rsidRDefault="00890967" w:rsidP="00750C7A">
      <w:pPr>
        <w:spacing w:after="0" w:line="240" w:lineRule="auto"/>
        <w:jc w:val="center"/>
        <w:rPr>
          <w:rFonts w:ascii="Times New Roman" w:eastAsia="Times New Roman" w:hAnsi="Times New Roman" w:cs="Times New Roman"/>
          <w:b/>
          <w:sz w:val="28"/>
          <w:szCs w:val="28"/>
          <w:lang w:val="kk-KZ"/>
        </w:rPr>
      </w:pPr>
    </w:p>
    <w:p w14:paraId="672A39D4" w14:textId="77777777" w:rsidR="00890967" w:rsidRDefault="00890967" w:rsidP="00750C7A">
      <w:pPr>
        <w:spacing w:after="0" w:line="240" w:lineRule="auto"/>
        <w:jc w:val="center"/>
        <w:rPr>
          <w:rFonts w:ascii="Times New Roman" w:eastAsia="Times New Roman" w:hAnsi="Times New Roman" w:cs="Times New Roman"/>
          <w:b/>
          <w:sz w:val="28"/>
          <w:szCs w:val="28"/>
          <w:lang w:val="kk-KZ"/>
        </w:rPr>
      </w:pPr>
    </w:p>
    <w:p w14:paraId="59F9701A" w14:textId="77777777" w:rsidR="00890967" w:rsidRDefault="00890967" w:rsidP="00750C7A">
      <w:pPr>
        <w:spacing w:after="0" w:line="240" w:lineRule="auto"/>
        <w:jc w:val="center"/>
        <w:rPr>
          <w:rFonts w:ascii="Times New Roman" w:eastAsia="Times New Roman" w:hAnsi="Times New Roman" w:cs="Times New Roman"/>
          <w:b/>
          <w:sz w:val="28"/>
          <w:szCs w:val="28"/>
          <w:lang w:val="kk-KZ"/>
        </w:rPr>
      </w:pPr>
    </w:p>
    <w:p w14:paraId="514E7979" w14:textId="77777777" w:rsidR="00750C7A" w:rsidRDefault="009C1377" w:rsidP="00750C7A">
      <w:pPr>
        <w:spacing w:after="0" w:line="240" w:lineRule="auto"/>
        <w:jc w:val="center"/>
        <w:rPr>
          <w:rFonts w:ascii="Times New Roman" w:eastAsia="Times New Roman" w:hAnsi="Times New Roman" w:cs="Times New Roman"/>
          <w:b/>
          <w:sz w:val="28"/>
          <w:szCs w:val="28"/>
          <w:lang w:val="kk-KZ"/>
        </w:rPr>
      </w:pPr>
      <w:r w:rsidRPr="00C903F1">
        <w:rPr>
          <w:rFonts w:ascii="Times New Roman" w:eastAsia="Times New Roman" w:hAnsi="Times New Roman" w:cs="Times New Roman"/>
          <w:b/>
          <w:sz w:val="28"/>
          <w:szCs w:val="28"/>
          <w:lang w:val="kk-KZ"/>
        </w:rPr>
        <w:t>Приложение Ж</w:t>
      </w:r>
    </w:p>
    <w:p w14:paraId="4A97039A" w14:textId="77777777" w:rsidR="00E400BC" w:rsidRPr="00C903F1" w:rsidRDefault="00E400BC" w:rsidP="00750C7A">
      <w:pPr>
        <w:spacing w:after="0" w:line="240" w:lineRule="auto"/>
        <w:jc w:val="center"/>
        <w:rPr>
          <w:rFonts w:ascii="Times New Roman" w:eastAsia="Times New Roman" w:hAnsi="Times New Roman" w:cs="Times New Roman"/>
          <w:b/>
          <w:sz w:val="28"/>
          <w:szCs w:val="28"/>
          <w:lang w:val="kk-KZ"/>
        </w:rPr>
      </w:pPr>
    </w:p>
    <w:p w14:paraId="1E721353" w14:textId="77777777" w:rsidR="005326BB" w:rsidRDefault="003C0AF6" w:rsidP="008105B2">
      <w:pPr>
        <w:spacing w:after="0" w:line="240" w:lineRule="auto"/>
        <w:ind w:left="720"/>
        <w:jc w:val="both"/>
        <w:rPr>
          <w:rFonts w:ascii="Times New Roman" w:eastAsia="Times New Roman" w:hAnsi="Times New Roman" w:cs="Times New Roman"/>
          <w:bCs/>
          <w:sz w:val="28"/>
          <w:szCs w:val="28"/>
          <w:lang w:val="kk-KZ"/>
        </w:rPr>
      </w:pPr>
      <w:r w:rsidRPr="00E400BC">
        <w:rPr>
          <w:rFonts w:ascii="Times New Roman" w:eastAsia="Times New Roman" w:hAnsi="Times New Roman" w:cs="Times New Roman"/>
          <w:bCs/>
          <w:sz w:val="28"/>
          <w:szCs w:val="28"/>
        </w:rPr>
        <w:t xml:space="preserve">Таблица Ж.1 – </w:t>
      </w:r>
      <w:r w:rsidR="005326BB" w:rsidRPr="00E400BC">
        <w:rPr>
          <w:rFonts w:ascii="Times New Roman" w:eastAsia="Times New Roman" w:hAnsi="Times New Roman" w:cs="Times New Roman"/>
          <w:bCs/>
          <w:sz w:val="28"/>
          <w:szCs w:val="28"/>
        </w:rPr>
        <w:t>Сводная таблица по пространственным показателям агроэкологических условий Зерендинского района</w:t>
      </w:r>
    </w:p>
    <w:p w14:paraId="195C0B9B" w14:textId="77777777" w:rsidR="008105B2" w:rsidRPr="008105B2" w:rsidRDefault="008105B2" w:rsidP="008105B2">
      <w:pPr>
        <w:spacing w:after="0" w:line="240" w:lineRule="auto"/>
        <w:ind w:left="720"/>
        <w:jc w:val="both"/>
        <w:rPr>
          <w:rFonts w:ascii="Times New Roman" w:eastAsia="Times New Roman" w:hAnsi="Times New Roman" w:cs="Times New Roman"/>
          <w:bCs/>
          <w:sz w:val="28"/>
          <w:szCs w:val="28"/>
          <w:lang w:val="kk-KZ"/>
        </w:rPr>
      </w:pPr>
    </w:p>
    <w:tbl>
      <w:tblPr>
        <w:tblStyle w:val="ab"/>
        <w:tblW w:w="9632" w:type="dxa"/>
        <w:tblInd w:w="704" w:type="dxa"/>
        <w:tblLook w:val="04A0" w:firstRow="1" w:lastRow="0" w:firstColumn="1" w:lastColumn="0" w:noHBand="0" w:noVBand="1"/>
      </w:tblPr>
      <w:tblGrid>
        <w:gridCol w:w="567"/>
        <w:gridCol w:w="1418"/>
        <w:gridCol w:w="2708"/>
        <w:gridCol w:w="2322"/>
        <w:gridCol w:w="2617"/>
      </w:tblGrid>
      <w:tr w:rsidR="009C1377" w:rsidRPr="008105B2" w14:paraId="06BE4476" w14:textId="77777777" w:rsidTr="008105B2">
        <w:tc>
          <w:tcPr>
            <w:tcW w:w="567" w:type="dxa"/>
          </w:tcPr>
          <w:p w14:paraId="7B35F27A" w14:textId="77777777" w:rsidR="009C1377" w:rsidRPr="008105B2" w:rsidRDefault="009C1377" w:rsidP="00E400BC">
            <w:pPr>
              <w:jc w:val="center"/>
              <w:rPr>
                <w:rFonts w:ascii="Times New Roman" w:hAnsi="Times New Roman" w:cs="Times New Roman"/>
                <w:sz w:val="23"/>
                <w:szCs w:val="23"/>
              </w:rPr>
            </w:pPr>
            <w:bookmarkStart w:id="152" w:name="_Hlk210036543"/>
            <w:r w:rsidRPr="008105B2">
              <w:rPr>
                <w:rFonts w:ascii="Times New Roman" w:hAnsi="Times New Roman" w:cs="Times New Roman"/>
                <w:sz w:val="23"/>
                <w:szCs w:val="23"/>
              </w:rPr>
              <w:t>№</w:t>
            </w:r>
          </w:p>
        </w:tc>
        <w:tc>
          <w:tcPr>
            <w:tcW w:w="1418" w:type="dxa"/>
          </w:tcPr>
          <w:p w14:paraId="5FA422DC" w14:textId="77777777" w:rsidR="009C1377" w:rsidRPr="008105B2" w:rsidRDefault="009C1377"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Показатель</w:t>
            </w:r>
          </w:p>
        </w:tc>
        <w:tc>
          <w:tcPr>
            <w:tcW w:w="0" w:type="auto"/>
          </w:tcPr>
          <w:p w14:paraId="36DA4B88" w14:textId="77777777" w:rsidR="009C1377" w:rsidRPr="008105B2" w:rsidRDefault="009C1377" w:rsidP="00E400BC">
            <w:pPr>
              <w:jc w:val="center"/>
              <w:rPr>
                <w:rFonts w:ascii="Times New Roman" w:eastAsia="Times New Roman" w:hAnsi="Times New Roman" w:cs="Times New Roman"/>
                <w:sz w:val="23"/>
                <w:szCs w:val="23"/>
              </w:rPr>
            </w:pPr>
            <w:proofErr w:type="gramStart"/>
            <w:r w:rsidRPr="008105B2">
              <w:rPr>
                <w:rFonts w:ascii="Times New Roman" w:hAnsi="Times New Roman" w:cs="Times New Roman"/>
                <w:sz w:val="23"/>
                <w:szCs w:val="23"/>
              </w:rPr>
              <w:t>Максимальные  значения</w:t>
            </w:r>
            <w:proofErr w:type="gramEnd"/>
          </w:p>
        </w:tc>
        <w:tc>
          <w:tcPr>
            <w:tcW w:w="0" w:type="auto"/>
          </w:tcPr>
          <w:p w14:paraId="6F9072AD" w14:textId="77777777" w:rsidR="009C1377" w:rsidRPr="008105B2" w:rsidRDefault="009C1377"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Минимальные значения</w:t>
            </w:r>
          </w:p>
        </w:tc>
        <w:tc>
          <w:tcPr>
            <w:tcW w:w="0" w:type="auto"/>
          </w:tcPr>
          <w:p w14:paraId="138C41A0" w14:textId="77777777" w:rsidR="009C1377" w:rsidRPr="008105B2" w:rsidRDefault="009C1377"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Преобладающее состояние</w:t>
            </w:r>
          </w:p>
        </w:tc>
      </w:tr>
      <w:tr w:rsidR="00E400BC" w:rsidRPr="008105B2" w14:paraId="5AEEB866" w14:textId="77777777" w:rsidTr="008105B2">
        <w:tc>
          <w:tcPr>
            <w:tcW w:w="567" w:type="dxa"/>
          </w:tcPr>
          <w:p w14:paraId="4C551239" w14:textId="77777777" w:rsidR="00E400BC" w:rsidRPr="008105B2" w:rsidRDefault="00E400BC" w:rsidP="00E400BC">
            <w:pPr>
              <w:jc w:val="center"/>
              <w:rPr>
                <w:rFonts w:ascii="Times New Roman" w:hAnsi="Times New Roman" w:cs="Times New Roman"/>
                <w:sz w:val="23"/>
                <w:szCs w:val="23"/>
              </w:rPr>
            </w:pPr>
            <w:r w:rsidRPr="008105B2">
              <w:rPr>
                <w:rFonts w:ascii="Times New Roman" w:hAnsi="Times New Roman" w:cs="Times New Roman"/>
                <w:sz w:val="23"/>
                <w:szCs w:val="23"/>
              </w:rPr>
              <w:t>1</w:t>
            </w:r>
          </w:p>
        </w:tc>
        <w:tc>
          <w:tcPr>
            <w:tcW w:w="1418" w:type="dxa"/>
          </w:tcPr>
          <w:p w14:paraId="76A8E6C0" w14:textId="77777777" w:rsidR="00E400BC" w:rsidRPr="008105B2" w:rsidRDefault="00E400BC" w:rsidP="00E400BC">
            <w:pPr>
              <w:jc w:val="center"/>
              <w:rPr>
                <w:rFonts w:ascii="Times New Roman" w:hAnsi="Times New Roman" w:cs="Times New Roman"/>
                <w:sz w:val="23"/>
                <w:szCs w:val="23"/>
              </w:rPr>
            </w:pPr>
            <w:r w:rsidRPr="008105B2">
              <w:rPr>
                <w:rFonts w:ascii="Times New Roman" w:hAnsi="Times New Roman" w:cs="Times New Roman"/>
                <w:sz w:val="23"/>
                <w:szCs w:val="23"/>
              </w:rPr>
              <w:t>2</w:t>
            </w:r>
          </w:p>
        </w:tc>
        <w:tc>
          <w:tcPr>
            <w:tcW w:w="0" w:type="auto"/>
          </w:tcPr>
          <w:p w14:paraId="48A94FFB" w14:textId="77777777" w:rsidR="00E400BC" w:rsidRPr="008105B2" w:rsidRDefault="00E400BC" w:rsidP="00E400BC">
            <w:pPr>
              <w:jc w:val="center"/>
              <w:rPr>
                <w:rFonts w:ascii="Times New Roman" w:hAnsi="Times New Roman" w:cs="Times New Roman"/>
                <w:sz w:val="23"/>
                <w:szCs w:val="23"/>
              </w:rPr>
            </w:pPr>
            <w:r w:rsidRPr="008105B2">
              <w:rPr>
                <w:rFonts w:ascii="Times New Roman" w:hAnsi="Times New Roman" w:cs="Times New Roman"/>
                <w:sz w:val="23"/>
                <w:szCs w:val="23"/>
              </w:rPr>
              <w:t>3</w:t>
            </w:r>
          </w:p>
        </w:tc>
        <w:tc>
          <w:tcPr>
            <w:tcW w:w="0" w:type="auto"/>
          </w:tcPr>
          <w:p w14:paraId="226E3052" w14:textId="77777777" w:rsidR="00E400BC" w:rsidRPr="008105B2" w:rsidRDefault="00E400BC" w:rsidP="00E400BC">
            <w:pPr>
              <w:jc w:val="center"/>
              <w:rPr>
                <w:rFonts w:ascii="Times New Roman" w:hAnsi="Times New Roman" w:cs="Times New Roman"/>
                <w:sz w:val="23"/>
                <w:szCs w:val="23"/>
              </w:rPr>
            </w:pPr>
            <w:r w:rsidRPr="008105B2">
              <w:rPr>
                <w:rFonts w:ascii="Times New Roman" w:hAnsi="Times New Roman" w:cs="Times New Roman"/>
                <w:sz w:val="23"/>
                <w:szCs w:val="23"/>
              </w:rPr>
              <w:t>4</w:t>
            </w:r>
          </w:p>
        </w:tc>
        <w:tc>
          <w:tcPr>
            <w:tcW w:w="0" w:type="auto"/>
          </w:tcPr>
          <w:p w14:paraId="78406EFC" w14:textId="77777777" w:rsidR="00E400BC" w:rsidRPr="008105B2" w:rsidRDefault="00E400BC" w:rsidP="00E400BC">
            <w:pPr>
              <w:jc w:val="center"/>
              <w:rPr>
                <w:rFonts w:ascii="Times New Roman" w:hAnsi="Times New Roman" w:cs="Times New Roman"/>
                <w:sz w:val="23"/>
                <w:szCs w:val="23"/>
              </w:rPr>
            </w:pPr>
            <w:r w:rsidRPr="008105B2">
              <w:rPr>
                <w:rFonts w:ascii="Times New Roman" w:hAnsi="Times New Roman" w:cs="Times New Roman"/>
                <w:sz w:val="23"/>
                <w:szCs w:val="23"/>
              </w:rPr>
              <w:t>5</w:t>
            </w:r>
          </w:p>
        </w:tc>
      </w:tr>
      <w:bookmarkEnd w:id="152"/>
      <w:tr w:rsidR="005326BB" w:rsidRPr="008105B2" w14:paraId="25BFEC20" w14:textId="77777777" w:rsidTr="008105B2">
        <w:tc>
          <w:tcPr>
            <w:tcW w:w="567" w:type="dxa"/>
          </w:tcPr>
          <w:p w14:paraId="13250ED4" w14:textId="77777777" w:rsidR="005326BB" w:rsidRPr="008105B2" w:rsidRDefault="005326BB" w:rsidP="00E400BC">
            <w:pPr>
              <w:jc w:val="center"/>
              <w:rPr>
                <w:rFonts w:ascii="Times New Roman" w:hAnsi="Times New Roman" w:cs="Times New Roman"/>
                <w:sz w:val="23"/>
                <w:szCs w:val="23"/>
              </w:rPr>
            </w:pPr>
            <w:r w:rsidRPr="008105B2">
              <w:rPr>
                <w:rFonts w:ascii="Times New Roman" w:hAnsi="Times New Roman" w:cs="Times New Roman"/>
                <w:sz w:val="23"/>
                <w:szCs w:val="23"/>
              </w:rPr>
              <w:t>1</w:t>
            </w:r>
          </w:p>
        </w:tc>
        <w:tc>
          <w:tcPr>
            <w:tcW w:w="1418" w:type="dxa"/>
          </w:tcPr>
          <w:p w14:paraId="0FB69277" w14:textId="77777777" w:rsidR="005326BB" w:rsidRPr="008105B2" w:rsidRDefault="005326BB"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NDVI</w:t>
            </w:r>
          </w:p>
        </w:tc>
        <w:tc>
          <w:tcPr>
            <w:tcW w:w="0" w:type="auto"/>
          </w:tcPr>
          <w:p w14:paraId="6A1DA297"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Около 0,74 на северо-западе, севере и востоке, где распространены лесные участки и устойчивая растительность</w:t>
            </w:r>
          </w:p>
        </w:tc>
        <w:tc>
          <w:tcPr>
            <w:tcW w:w="0" w:type="auto"/>
          </w:tcPr>
          <w:p w14:paraId="0DF36003"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 xml:space="preserve">Около -0,21 на юге и юго-западе </w:t>
            </w:r>
            <w:bookmarkStart w:id="153" w:name="_Hlk216786128"/>
            <w:r w:rsidRPr="008105B2">
              <w:rPr>
                <w:rFonts w:ascii="Times New Roman" w:hAnsi="Times New Roman" w:cs="Times New Roman"/>
                <w:sz w:val="23"/>
                <w:szCs w:val="23"/>
              </w:rPr>
              <w:t>–</w:t>
            </w:r>
            <w:bookmarkEnd w:id="153"/>
            <w:r w:rsidRPr="008105B2">
              <w:rPr>
                <w:rFonts w:ascii="Times New Roman" w:hAnsi="Times New Roman" w:cs="Times New Roman"/>
                <w:sz w:val="23"/>
                <w:szCs w:val="23"/>
              </w:rPr>
              <w:t xml:space="preserve"> деградированные сельхозугодья с оголённой почвой</w:t>
            </w:r>
          </w:p>
        </w:tc>
        <w:tc>
          <w:tcPr>
            <w:tcW w:w="0" w:type="auto"/>
          </w:tcPr>
          <w:p w14:paraId="4CB70ECF"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Класс 3: преобладает средний уровень продуктивности и мозаичное распределение растительности</w:t>
            </w:r>
          </w:p>
        </w:tc>
      </w:tr>
      <w:tr w:rsidR="005326BB" w:rsidRPr="008105B2" w14:paraId="50800D9A" w14:textId="77777777" w:rsidTr="008105B2">
        <w:tc>
          <w:tcPr>
            <w:tcW w:w="567" w:type="dxa"/>
          </w:tcPr>
          <w:p w14:paraId="4ED241B2" w14:textId="77777777" w:rsidR="005326BB" w:rsidRPr="008105B2" w:rsidRDefault="005326BB" w:rsidP="00E400BC">
            <w:pPr>
              <w:jc w:val="center"/>
              <w:rPr>
                <w:rFonts w:ascii="Times New Roman" w:hAnsi="Times New Roman" w:cs="Times New Roman"/>
                <w:sz w:val="23"/>
                <w:szCs w:val="23"/>
              </w:rPr>
            </w:pPr>
            <w:r w:rsidRPr="008105B2">
              <w:rPr>
                <w:rFonts w:ascii="Times New Roman" w:hAnsi="Times New Roman" w:cs="Times New Roman"/>
                <w:sz w:val="23"/>
                <w:szCs w:val="23"/>
              </w:rPr>
              <w:t>2</w:t>
            </w:r>
          </w:p>
        </w:tc>
        <w:tc>
          <w:tcPr>
            <w:tcW w:w="1418" w:type="dxa"/>
          </w:tcPr>
          <w:p w14:paraId="732F1ABC" w14:textId="77777777" w:rsidR="005326BB" w:rsidRPr="008105B2" w:rsidRDefault="005326BB"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EVI</w:t>
            </w:r>
          </w:p>
        </w:tc>
        <w:tc>
          <w:tcPr>
            <w:tcW w:w="0" w:type="auto"/>
          </w:tcPr>
          <w:p w14:paraId="71218CAA"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До 0,60 на севере и северо-западе – зоны с густым и здоровым растительным покровом</w:t>
            </w:r>
          </w:p>
        </w:tc>
        <w:tc>
          <w:tcPr>
            <w:tcW w:w="0" w:type="auto"/>
          </w:tcPr>
          <w:p w14:paraId="2F1E4507"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До -0,14 на юго-западе – участки с разреженной или отсутствующей растительностью</w:t>
            </w:r>
          </w:p>
        </w:tc>
        <w:tc>
          <w:tcPr>
            <w:tcW w:w="0" w:type="auto"/>
          </w:tcPr>
          <w:p w14:paraId="374AED58"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Класс 3: умеренные значения EVI, характерные для равнин с устойчивой вегетацией</w:t>
            </w:r>
          </w:p>
        </w:tc>
      </w:tr>
      <w:tr w:rsidR="005326BB" w:rsidRPr="008105B2" w14:paraId="1E3932C0" w14:textId="77777777" w:rsidTr="008105B2">
        <w:tc>
          <w:tcPr>
            <w:tcW w:w="567" w:type="dxa"/>
          </w:tcPr>
          <w:p w14:paraId="5B96B578" w14:textId="77777777" w:rsidR="005326BB" w:rsidRPr="008105B2" w:rsidRDefault="005326BB" w:rsidP="00E400BC">
            <w:pPr>
              <w:jc w:val="center"/>
              <w:rPr>
                <w:rFonts w:ascii="Times New Roman" w:hAnsi="Times New Roman" w:cs="Times New Roman"/>
                <w:sz w:val="23"/>
                <w:szCs w:val="23"/>
              </w:rPr>
            </w:pPr>
            <w:r w:rsidRPr="008105B2">
              <w:rPr>
                <w:rFonts w:ascii="Times New Roman" w:hAnsi="Times New Roman" w:cs="Times New Roman"/>
                <w:sz w:val="23"/>
                <w:szCs w:val="23"/>
              </w:rPr>
              <w:t>3</w:t>
            </w:r>
          </w:p>
        </w:tc>
        <w:tc>
          <w:tcPr>
            <w:tcW w:w="1418" w:type="dxa"/>
          </w:tcPr>
          <w:p w14:paraId="3FBCA558" w14:textId="77777777" w:rsidR="005326BB" w:rsidRPr="008105B2" w:rsidRDefault="005326BB"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MSAVI</w:t>
            </w:r>
          </w:p>
        </w:tc>
        <w:tc>
          <w:tcPr>
            <w:tcW w:w="0" w:type="auto"/>
          </w:tcPr>
          <w:p w14:paraId="431FF843"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Максимум 0,72 на севере и в центре района – участки с равномерным вегетационным покрытием</w:t>
            </w:r>
          </w:p>
        </w:tc>
        <w:tc>
          <w:tcPr>
            <w:tcW w:w="0" w:type="auto"/>
          </w:tcPr>
          <w:p w14:paraId="3C83ED45"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Минимум -0,30 на юге – зоны с ярко выраженным почвенным фоном и отсутствием растительности</w:t>
            </w:r>
            <w:r w:rsidR="00E400BC" w:rsidRPr="008105B2">
              <w:rPr>
                <w:rFonts w:ascii="Times New Roman" w:hAnsi="Times New Roman" w:cs="Times New Roman"/>
                <w:sz w:val="23"/>
                <w:szCs w:val="23"/>
              </w:rPr>
              <w:t xml:space="preserve"> </w:t>
            </w:r>
          </w:p>
        </w:tc>
        <w:tc>
          <w:tcPr>
            <w:tcW w:w="0" w:type="auto"/>
          </w:tcPr>
          <w:p w14:paraId="2C323C1F"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Класс 3-4: умеренно выраженное развитие растительного покрова, типичное для смешанных ландшафтов</w:t>
            </w:r>
          </w:p>
        </w:tc>
      </w:tr>
      <w:tr w:rsidR="005326BB" w:rsidRPr="008105B2" w14:paraId="279A8B96" w14:textId="77777777" w:rsidTr="008105B2">
        <w:tc>
          <w:tcPr>
            <w:tcW w:w="567" w:type="dxa"/>
          </w:tcPr>
          <w:p w14:paraId="135CC027" w14:textId="77777777" w:rsidR="005326BB" w:rsidRPr="008105B2" w:rsidRDefault="005326BB" w:rsidP="00E400BC">
            <w:pPr>
              <w:jc w:val="center"/>
              <w:rPr>
                <w:rFonts w:ascii="Times New Roman" w:hAnsi="Times New Roman" w:cs="Times New Roman"/>
                <w:sz w:val="23"/>
                <w:szCs w:val="23"/>
              </w:rPr>
            </w:pPr>
            <w:r w:rsidRPr="008105B2">
              <w:rPr>
                <w:rFonts w:ascii="Times New Roman" w:hAnsi="Times New Roman" w:cs="Times New Roman"/>
                <w:sz w:val="23"/>
                <w:szCs w:val="23"/>
              </w:rPr>
              <w:t>4</w:t>
            </w:r>
          </w:p>
        </w:tc>
        <w:tc>
          <w:tcPr>
            <w:tcW w:w="1418" w:type="dxa"/>
          </w:tcPr>
          <w:p w14:paraId="684447D2" w14:textId="77777777" w:rsidR="005326BB" w:rsidRPr="008105B2" w:rsidRDefault="005326BB"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GNDVI</w:t>
            </w:r>
          </w:p>
        </w:tc>
        <w:tc>
          <w:tcPr>
            <w:tcW w:w="0" w:type="auto"/>
          </w:tcPr>
          <w:p w14:paraId="1E843136"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Значения до 0,70 на севере и в лесных зонах – показатели высокой фотосинтетической активности</w:t>
            </w:r>
          </w:p>
        </w:tc>
        <w:tc>
          <w:tcPr>
            <w:tcW w:w="0" w:type="auto"/>
          </w:tcPr>
          <w:p w14:paraId="5060AA00"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Около -0,11 на юге – индикатор пониженного содержания хлорофилла и растительной массы</w:t>
            </w:r>
          </w:p>
        </w:tc>
        <w:tc>
          <w:tcPr>
            <w:tcW w:w="0" w:type="auto"/>
          </w:tcPr>
          <w:p w14:paraId="2766A37C"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Класс 3: средний уровень содержания хлорофилла, свидетельствующий о стабильных условиях</w:t>
            </w:r>
          </w:p>
        </w:tc>
      </w:tr>
      <w:tr w:rsidR="005326BB" w:rsidRPr="008105B2" w14:paraId="08C9D59C" w14:textId="77777777" w:rsidTr="008105B2">
        <w:tc>
          <w:tcPr>
            <w:tcW w:w="567" w:type="dxa"/>
          </w:tcPr>
          <w:p w14:paraId="6EE9D487" w14:textId="77777777" w:rsidR="005326BB" w:rsidRPr="008105B2" w:rsidRDefault="005326BB" w:rsidP="00E400BC">
            <w:pPr>
              <w:jc w:val="center"/>
              <w:rPr>
                <w:rFonts w:ascii="Times New Roman" w:hAnsi="Times New Roman" w:cs="Times New Roman"/>
                <w:sz w:val="23"/>
                <w:szCs w:val="23"/>
              </w:rPr>
            </w:pPr>
            <w:r w:rsidRPr="008105B2">
              <w:rPr>
                <w:rFonts w:ascii="Times New Roman" w:hAnsi="Times New Roman" w:cs="Times New Roman"/>
                <w:sz w:val="23"/>
                <w:szCs w:val="23"/>
              </w:rPr>
              <w:t>5</w:t>
            </w:r>
          </w:p>
        </w:tc>
        <w:tc>
          <w:tcPr>
            <w:tcW w:w="1418" w:type="dxa"/>
          </w:tcPr>
          <w:p w14:paraId="1B8B337C" w14:textId="77777777" w:rsidR="005326BB" w:rsidRPr="008105B2" w:rsidRDefault="005326BB"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NDWI</w:t>
            </w:r>
          </w:p>
        </w:tc>
        <w:tc>
          <w:tcPr>
            <w:tcW w:w="0" w:type="auto"/>
          </w:tcPr>
          <w:p w14:paraId="4642DA03"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До 0,49 в районах водоёмов и заболоченности – участки с максимальной водонасыщенностью</w:t>
            </w:r>
          </w:p>
        </w:tc>
        <w:tc>
          <w:tcPr>
            <w:tcW w:w="0" w:type="auto"/>
          </w:tcPr>
          <w:p w14:paraId="0DB28740"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До -0,49 на юге и в центре – территории с минимальным содержанием влаги</w:t>
            </w:r>
          </w:p>
        </w:tc>
        <w:tc>
          <w:tcPr>
            <w:tcW w:w="0" w:type="auto"/>
          </w:tcPr>
          <w:p w14:paraId="14FB53C8"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Класс 2-3: ограниченное водное содержание, особенно на юге и в центральных частях</w:t>
            </w:r>
          </w:p>
        </w:tc>
      </w:tr>
      <w:tr w:rsidR="005326BB" w:rsidRPr="008105B2" w14:paraId="296B0BAA" w14:textId="77777777" w:rsidTr="008105B2">
        <w:tc>
          <w:tcPr>
            <w:tcW w:w="567" w:type="dxa"/>
            <w:tcBorders>
              <w:bottom w:val="single" w:sz="4" w:space="0" w:color="auto"/>
            </w:tcBorders>
          </w:tcPr>
          <w:p w14:paraId="42146CC1" w14:textId="77777777" w:rsidR="005326BB" w:rsidRPr="008105B2" w:rsidRDefault="005326BB" w:rsidP="00E400BC">
            <w:pPr>
              <w:jc w:val="center"/>
              <w:rPr>
                <w:rFonts w:ascii="Times New Roman" w:hAnsi="Times New Roman" w:cs="Times New Roman"/>
                <w:sz w:val="23"/>
                <w:szCs w:val="23"/>
              </w:rPr>
            </w:pPr>
            <w:r w:rsidRPr="008105B2">
              <w:rPr>
                <w:rFonts w:ascii="Times New Roman" w:hAnsi="Times New Roman" w:cs="Times New Roman"/>
                <w:sz w:val="23"/>
                <w:szCs w:val="23"/>
              </w:rPr>
              <w:t>6</w:t>
            </w:r>
          </w:p>
        </w:tc>
        <w:tc>
          <w:tcPr>
            <w:tcW w:w="1418" w:type="dxa"/>
            <w:tcBorders>
              <w:bottom w:val="single" w:sz="4" w:space="0" w:color="auto"/>
            </w:tcBorders>
          </w:tcPr>
          <w:p w14:paraId="249D12F7" w14:textId="77777777" w:rsidR="005326BB" w:rsidRPr="008105B2" w:rsidRDefault="005326BB"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VCI</w:t>
            </w:r>
          </w:p>
        </w:tc>
        <w:tc>
          <w:tcPr>
            <w:tcW w:w="0" w:type="auto"/>
            <w:tcBorders>
              <w:bottom w:val="single" w:sz="4" w:space="0" w:color="auto"/>
            </w:tcBorders>
          </w:tcPr>
          <w:p w14:paraId="38ED41F5"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Показатели до 87 на севере, что отражает нормальное состояние растительности в благоприятных условиях</w:t>
            </w:r>
          </w:p>
        </w:tc>
        <w:tc>
          <w:tcPr>
            <w:tcW w:w="0" w:type="auto"/>
            <w:tcBorders>
              <w:bottom w:val="single" w:sz="4" w:space="0" w:color="auto"/>
            </w:tcBorders>
          </w:tcPr>
          <w:p w14:paraId="01081EA3"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Минимум 10 на юге – отражает стрессовое состояние и сухость вегетационного покрова</w:t>
            </w:r>
          </w:p>
        </w:tc>
        <w:tc>
          <w:tcPr>
            <w:tcW w:w="0" w:type="auto"/>
            <w:tcBorders>
              <w:bottom w:val="single" w:sz="4" w:space="0" w:color="auto"/>
            </w:tcBorders>
          </w:tcPr>
          <w:p w14:paraId="2F8C0365"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Класс 3: умеренное состояние растительности, с незначительными отклонениями от нормы</w:t>
            </w:r>
          </w:p>
        </w:tc>
      </w:tr>
      <w:tr w:rsidR="005326BB" w:rsidRPr="008105B2" w14:paraId="61BFF377" w14:textId="77777777" w:rsidTr="008105B2">
        <w:trPr>
          <w:trHeight w:val="2671"/>
        </w:trPr>
        <w:tc>
          <w:tcPr>
            <w:tcW w:w="567" w:type="dxa"/>
            <w:tcBorders>
              <w:bottom w:val="nil"/>
            </w:tcBorders>
          </w:tcPr>
          <w:p w14:paraId="0AAB532A" w14:textId="77777777" w:rsidR="005326BB" w:rsidRPr="008105B2" w:rsidRDefault="005326BB" w:rsidP="00E400BC">
            <w:pPr>
              <w:jc w:val="center"/>
              <w:rPr>
                <w:rFonts w:ascii="Times New Roman" w:hAnsi="Times New Roman" w:cs="Times New Roman"/>
                <w:sz w:val="23"/>
                <w:szCs w:val="23"/>
              </w:rPr>
            </w:pPr>
            <w:r w:rsidRPr="008105B2">
              <w:rPr>
                <w:rFonts w:ascii="Times New Roman" w:hAnsi="Times New Roman" w:cs="Times New Roman"/>
                <w:sz w:val="23"/>
                <w:szCs w:val="23"/>
              </w:rPr>
              <w:t>7</w:t>
            </w:r>
          </w:p>
        </w:tc>
        <w:tc>
          <w:tcPr>
            <w:tcW w:w="1418" w:type="dxa"/>
            <w:tcBorders>
              <w:bottom w:val="nil"/>
            </w:tcBorders>
          </w:tcPr>
          <w:p w14:paraId="69A21848" w14:textId="77777777" w:rsidR="005326BB" w:rsidRPr="008105B2" w:rsidRDefault="005326BB"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BSI</w:t>
            </w:r>
          </w:p>
        </w:tc>
        <w:tc>
          <w:tcPr>
            <w:tcW w:w="0" w:type="auto"/>
            <w:tcBorders>
              <w:bottom w:val="nil"/>
            </w:tcBorders>
          </w:tcPr>
          <w:p w14:paraId="0A8A7630"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До 0,55 на юге – открытые участки с низкой растительностью, подверженные эрозии</w:t>
            </w:r>
          </w:p>
        </w:tc>
        <w:tc>
          <w:tcPr>
            <w:tcW w:w="0" w:type="auto"/>
            <w:tcBorders>
              <w:bottom w:val="nil"/>
            </w:tcBorders>
          </w:tcPr>
          <w:p w14:paraId="7CE4BA25"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Около -0,45 в лесных массивах и около водоёмов – стабильные покровы без деградации</w:t>
            </w:r>
          </w:p>
        </w:tc>
        <w:tc>
          <w:tcPr>
            <w:tcW w:w="0" w:type="auto"/>
            <w:tcBorders>
              <w:bottom w:val="nil"/>
            </w:tcBorders>
          </w:tcPr>
          <w:p w14:paraId="6DC60BCF"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Класс 3–4: умеренный уровень деградации, наблюдающийся на юге и в распаханных зонах</w:t>
            </w:r>
          </w:p>
        </w:tc>
      </w:tr>
    </w:tbl>
    <w:p w14:paraId="1BEC1265" w14:textId="77777777" w:rsidR="008105B2" w:rsidRDefault="008105B2" w:rsidP="008105B2">
      <w:pPr>
        <w:tabs>
          <w:tab w:val="left" w:pos="6772"/>
        </w:tabs>
        <w:rPr>
          <w:rFonts w:ascii="Times New Roman" w:hAnsi="Times New Roman" w:cs="Times New Roman"/>
          <w:sz w:val="28"/>
          <w:szCs w:val="28"/>
          <w:lang w:val="kk-KZ"/>
        </w:rPr>
      </w:pPr>
    </w:p>
    <w:p w14:paraId="4A8A7153" w14:textId="77777777" w:rsidR="005326BB" w:rsidRPr="00C903F1" w:rsidRDefault="005326BB" w:rsidP="005326BB">
      <w:pPr>
        <w:tabs>
          <w:tab w:val="left" w:pos="6772"/>
        </w:tabs>
        <w:jc w:val="right"/>
        <w:rPr>
          <w:rFonts w:ascii="Times New Roman" w:hAnsi="Times New Roman" w:cs="Times New Roman"/>
          <w:sz w:val="28"/>
          <w:szCs w:val="28"/>
          <w:lang w:val="kk-KZ"/>
        </w:rPr>
      </w:pPr>
      <w:r w:rsidRPr="00C903F1">
        <w:rPr>
          <w:rFonts w:ascii="Times New Roman" w:hAnsi="Times New Roman" w:cs="Times New Roman"/>
          <w:sz w:val="28"/>
          <w:szCs w:val="28"/>
        </w:rPr>
        <w:t xml:space="preserve">Продолжение таблицы </w:t>
      </w:r>
      <w:r w:rsidR="00E400BC">
        <w:rPr>
          <w:rFonts w:ascii="Times New Roman" w:hAnsi="Times New Roman" w:cs="Times New Roman"/>
          <w:sz w:val="28"/>
          <w:szCs w:val="28"/>
        </w:rPr>
        <w:t>Ж.1</w:t>
      </w:r>
    </w:p>
    <w:tbl>
      <w:tblPr>
        <w:tblStyle w:val="ab"/>
        <w:tblW w:w="9497" w:type="dxa"/>
        <w:tblInd w:w="704" w:type="dxa"/>
        <w:tblLayout w:type="fixed"/>
        <w:tblLook w:val="04A0" w:firstRow="1" w:lastRow="0" w:firstColumn="1" w:lastColumn="0" w:noHBand="0" w:noVBand="1"/>
      </w:tblPr>
      <w:tblGrid>
        <w:gridCol w:w="567"/>
        <w:gridCol w:w="992"/>
        <w:gridCol w:w="2835"/>
        <w:gridCol w:w="2410"/>
        <w:gridCol w:w="2693"/>
      </w:tblGrid>
      <w:tr w:rsidR="005326BB" w:rsidRPr="008105B2" w14:paraId="35603FD1" w14:textId="77777777" w:rsidTr="008105B2">
        <w:tc>
          <w:tcPr>
            <w:tcW w:w="567" w:type="dxa"/>
          </w:tcPr>
          <w:p w14:paraId="3C2A65AE" w14:textId="77777777" w:rsidR="005326BB" w:rsidRPr="008105B2" w:rsidRDefault="005326BB" w:rsidP="00E400BC">
            <w:pPr>
              <w:jc w:val="center"/>
              <w:rPr>
                <w:rFonts w:ascii="Times New Roman" w:hAnsi="Times New Roman" w:cs="Times New Roman"/>
                <w:sz w:val="23"/>
                <w:szCs w:val="23"/>
              </w:rPr>
            </w:pPr>
            <w:r w:rsidRPr="008105B2">
              <w:rPr>
                <w:rFonts w:ascii="Times New Roman" w:hAnsi="Times New Roman" w:cs="Times New Roman"/>
                <w:sz w:val="23"/>
                <w:szCs w:val="23"/>
              </w:rPr>
              <w:t>8</w:t>
            </w:r>
          </w:p>
        </w:tc>
        <w:tc>
          <w:tcPr>
            <w:tcW w:w="992" w:type="dxa"/>
          </w:tcPr>
          <w:p w14:paraId="418B8699" w14:textId="77777777" w:rsidR="005326BB" w:rsidRPr="008105B2" w:rsidRDefault="005326BB"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SOCS</w:t>
            </w:r>
          </w:p>
        </w:tc>
        <w:tc>
          <w:tcPr>
            <w:tcW w:w="2835" w:type="dxa"/>
          </w:tcPr>
          <w:p w14:paraId="20B772E0"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Максимум 4,72 на севере, в пойменных и лесных зонах с высоким содержанием органики</w:t>
            </w:r>
          </w:p>
        </w:tc>
        <w:tc>
          <w:tcPr>
            <w:tcW w:w="2410" w:type="dxa"/>
          </w:tcPr>
          <w:p w14:paraId="38BEC64E"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color w:val="000000" w:themeColor="text1"/>
                <w:sz w:val="23"/>
                <w:szCs w:val="23"/>
              </w:rPr>
              <w:t>Минимум 0,13 на юге – истощённые почвы с низким содержанием органического углерода</w:t>
            </w:r>
          </w:p>
        </w:tc>
        <w:tc>
          <w:tcPr>
            <w:tcW w:w="2693" w:type="dxa"/>
          </w:tcPr>
          <w:p w14:paraId="09CA6A64"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Класс 3-4: преобладает среднее и высокое содержание органического углерода, особенно в северной части</w:t>
            </w:r>
          </w:p>
        </w:tc>
      </w:tr>
      <w:tr w:rsidR="005326BB" w:rsidRPr="008105B2" w14:paraId="69240C22" w14:textId="77777777" w:rsidTr="008105B2">
        <w:tc>
          <w:tcPr>
            <w:tcW w:w="567" w:type="dxa"/>
          </w:tcPr>
          <w:p w14:paraId="487D0553" w14:textId="77777777" w:rsidR="005326BB" w:rsidRPr="008105B2" w:rsidRDefault="005326BB" w:rsidP="00E400BC">
            <w:pPr>
              <w:jc w:val="center"/>
              <w:rPr>
                <w:rFonts w:ascii="Times New Roman" w:hAnsi="Times New Roman" w:cs="Times New Roman"/>
                <w:sz w:val="23"/>
                <w:szCs w:val="23"/>
              </w:rPr>
            </w:pPr>
            <w:r w:rsidRPr="008105B2">
              <w:rPr>
                <w:rFonts w:ascii="Times New Roman" w:hAnsi="Times New Roman" w:cs="Times New Roman"/>
                <w:sz w:val="23"/>
                <w:szCs w:val="23"/>
              </w:rPr>
              <w:t>9</w:t>
            </w:r>
          </w:p>
        </w:tc>
        <w:tc>
          <w:tcPr>
            <w:tcW w:w="992" w:type="dxa"/>
          </w:tcPr>
          <w:p w14:paraId="7F42172B" w14:textId="77777777" w:rsidR="005326BB" w:rsidRPr="008105B2" w:rsidRDefault="005326BB"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LST</w:t>
            </w:r>
          </w:p>
        </w:tc>
        <w:tc>
          <w:tcPr>
            <w:tcW w:w="2835" w:type="dxa"/>
          </w:tcPr>
          <w:p w14:paraId="257FBA8B"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Около 29°C на юге, юго-западе и востоке – зоны с высокой солнечной инсоляцией и разреженным покровом</w:t>
            </w:r>
          </w:p>
        </w:tc>
        <w:tc>
          <w:tcPr>
            <w:tcW w:w="2410" w:type="dxa"/>
          </w:tcPr>
          <w:p w14:paraId="30242BF5"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До 4,3 °C в центре и на северо-западе – прохладные зоны с густой растительностью и высокой влажностью</w:t>
            </w:r>
          </w:p>
        </w:tc>
        <w:tc>
          <w:tcPr>
            <w:tcW w:w="2693" w:type="dxa"/>
          </w:tcPr>
          <w:p w14:paraId="76B71816"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Класс 3-4: умеренные температуры с оптимальными условиями для развития растительности</w:t>
            </w:r>
          </w:p>
        </w:tc>
      </w:tr>
      <w:tr w:rsidR="005326BB" w:rsidRPr="008105B2" w14:paraId="41C24D83" w14:textId="77777777" w:rsidTr="008105B2">
        <w:tc>
          <w:tcPr>
            <w:tcW w:w="567" w:type="dxa"/>
          </w:tcPr>
          <w:p w14:paraId="26F27634" w14:textId="77777777" w:rsidR="005326BB" w:rsidRPr="008105B2" w:rsidRDefault="005326BB" w:rsidP="00E400BC">
            <w:pPr>
              <w:jc w:val="center"/>
              <w:rPr>
                <w:rFonts w:ascii="Times New Roman" w:hAnsi="Times New Roman" w:cs="Times New Roman"/>
                <w:sz w:val="23"/>
                <w:szCs w:val="23"/>
              </w:rPr>
            </w:pPr>
            <w:r w:rsidRPr="008105B2">
              <w:rPr>
                <w:rFonts w:ascii="Times New Roman" w:hAnsi="Times New Roman" w:cs="Times New Roman"/>
                <w:sz w:val="23"/>
                <w:szCs w:val="23"/>
              </w:rPr>
              <w:t>10</w:t>
            </w:r>
          </w:p>
        </w:tc>
        <w:tc>
          <w:tcPr>
            <w:tcW w:w="992" w:type="dxa"/>
          </w:tcPr>
          <w:p w14:paraId="3EAD7A6A" w14:textId="77777777" w:rsidR="005326BB" w:rsidRPr="008105B2" w:rsidRDefault="005326BB" w:rsidP="00E400BC">
            <w:pPr>
              <w:jc w:val="center"/>
              <w:rPr>
                <w:rFonts w:ascii="Times New Roman" w:eastAsia="Times New Roman" w:hAnsi="Times New Roman" w:cs="Times New Roman"/>
                <w:sz w:val="23"/>
                <w:szCs w:val="23"/>
              </w:rPr>
            </w:pPr>
            <w:r w:rsidRPr="008105B2">
              <w:rPr>
                <w:rFonts w:ascii="Times New Roman" w:hAnsi="Times New Roman" w:cs="Times New Roman"/>
                <w:sz w:val="23"/>
                <w:szCs w:val="23"/>
              </w:rPr>
              <w:t>DEM (ЦМР)</w:t>
            </w:r>
          </w:p>
        </w:tc>
        <w:tc>
          <w:tcPr>
            <w:tcW w:w="2835" w:type="dxa"/>
          </w:tcPr>
          <w:p w14:paraId="203DFFF6"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Высоты до 410 м на юго-западе и западе – холмистые участки с ограниченным потенциалом для земледелия</w:t>
            </w:r>
          </w:p>
        </w:tc>
        <w:tc>
          <w:tcPr>
            <w:tcW w:w="2410" w:type="dxa"/>
          </w:tcPr>
          <w:p w14:paraId="059156D7" w14:textId="77777777" w:rsidR="005326BB" w:rsidRPr="008105B2" w:rsidRDefault="005326BB" w:rsidP="007317F5">
            <w:pPr>
              <w:jc w:val="both"/>
              <w:rPr>
                <w:rFonts w:ascii="Times New Roman" w:eastAsia="Times New Roman" w:hAnsi="Times New Roman" w:cs="Times New Roman"/>
                <w:sz w:val="23"/>
                <w:szCs w:val="23"/>
              </w:rPr>
            </w:pPr>
            <w:r w:rsidRPr="008105B2">
              <w:rPr>
                <w:rFonts w:ascii="Times New Roman" w:hAnsi="Times New Roman" w:cs="Times New Roman"/>
                <w:sz w:val="23"/>
                <w:szCs w:val="23"/>
              </w:rPr>
              <w:t>Минимальная высота 201 м на севере и северо-востоке – равнинные, благоприятные для сельского хозяйства участки</w:t>
            </w:r>
          </w:p>
        </w:tc>
        <w:tc>
          <w:tcPr>
            <w:tcW w:w="2693" w:type="dxa"/>
          </w:tcPr>
          <w:p w14:paraId="33BD1ABF" w14:textId="77777777" w:rsidR="005326BB" w:rsidRPr="008105B2" w:rsidRDefault="005326BB" w:rsidP="007317F5">
            <w:pPr>
              <w:jc w:val="both"/>
              <w:rPr>
                <w:rFonts w:ascii="Times New Roman" w:hAnsi="Times New Roman" w:cs="Times New Roman"/>
                <w:sz w:val="23"/>
                <w:szCs w:val="23"/>
                <w:lang w:val="kk-KZ"/>
              </w:rPr>
            </w:pPr>
            <w:r w:rsidRPr="008105B2">
              <w:rPr>
                <w:rFonts w:ascii="Times New Roman" w:hAnsi="Times New Roman" w:cs="Times New Roman"/>
                <w:sz w:val="23"/>
                <w:szCs w:val="23"/>
              </w:rPr>
              <w:t>Класс 3-4: средняя агроэкологическая пригодность, ограниченная на холмистых участках</w:t>
            </w:r>
          </w:p>
          <w:p w14:paraId="78B7E467" w14:textId="77777777" w:rsidR="005326BB" w:rsidRPr="008105B2" w:rsidRDefault="005326BB" w:rsidP="007317F5">
            <w:pPr>
              <w:jc w:val="both"/>
              <w:rPr>
                <w:rFonts w:ascii="Times New Roman" w:eastAsia="Times New Roman" w:hAnsi="Times New Roman" w:cs="Times New Roman"/>
                <w:sz w:val="23"/>
                <w:szCs w:val="23"/>
                <w:lang w:val="kk-KZ"/>
              </w:rPr>
            </w:pPr>
          </w:p>
        </w:tc>
      </w:tr>
      <w:tr w:rsidR="005326BB" w:rsidRPr="008105B2" w14:paraId="4E3A8127" w14:textId="77777777" w:rsidTr="008105B2">
        <w:tc>
          <w:tcPr>
            <w:tcW w:w="9497" w:type="dxa"/>
            <w:gridSpan w:val="5"/>
          </w:tcPr>
          <w:p w14:paraId="56246B70" w14:textId="77777777" w:rsidR="005326BB" w:rsidRPr="008105B2" w:rsidRDefault="005326BB" w:rsidP="007317F5">
            <w:pPr>
              <w:jc w:val="both"/>
              <w:rPr>
                <w:rFonts w:ascii="Times New Roman" w:hAnsi="Times New Roman" w:cs="Times New Roman"/>
                <w:sz w:val="23"/>
                <w:szCs w:val="23"/>
              </w:rPr>
            </w:pPr>
            <w:r w:rsidRPr="008105B2">
              <w:rPr>
                <w:rFonts w:ascii="Times New Roman" w:hAnsi="Times New Roman" w:cs="Times New Roman"/>
                <w:sz w:val="23"/>
                <w:szCs w:val="23"/>
                <w:lang w:val="kk-KZ"/>
              </w:rPr>
              <w:t xml:space="preserve">Примечание; составлено автором </w:t>
            </w:r>
          </w:p>
        </w:tc>
      </w:tr>
    </w:tbl>
    <w:p w14:paraId="35798A5D" w14:textId="77777777" w:rsidR="005326BB" w:rsidRPr="005326BB" w:rsidRDefault="005326BB" w:rsidP="00BF2187">
      <w:pPr>
        <w:jc w:val="center"/>
        <w:rPr>
          <w:rFonts w:ascii="Times New Roman" w:hAnsi="Times New Roman" w:cs="Times New Roman"/>
          <w:b/>
          <w:bCs/>
          <w:sz w:val="28"/>
          <w:szCs w:val="28"/>
          <w:lang w:val="en-US"/>
        </w:rPr>
      </w:pPr>
    </w:p>
    <w:sectPr w:rsidR="005326BB" w:rsidRPr="005326BB" w:rsidSect="008105B2">
      <w:pgSz w:w="11906" w:h="16838"/>
      <w:pgMar w:top="1134" w:right="707"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76E143" w14:textId="77777777" w:rsidR="00367354" w:rsidRPr="00EC3822" w:rsidRDefault="00367354" w:rsidP="0085574A">
      <w:pPr>
        <w:spacing w:after="0" w:line="240" w:lineRule="auto"/>
      </w:pPr>
      <w:r w:rsidRPr="00EC3822">
        <w:separator/>
      </w:r>
    </w:p>
  </w:endnote>
  <w:endnote w:type="continuationSeparator" w:id="0">
    <w:p w14:paraId="645742E6" w14:textId="77777777" w:rsidR="00367354" w:rsidRPr="00EC3822" w:rsidRDefault="00367354" w:rsidP="0085574A">
      <w:pPr>
        <w:spacing w:after="0" w:line="240" w:lineRule="auto"/>
      </w:pPr>
      <w:r w:rsidRPr="00EC38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embedRegular r:id="rId1" w:fontKey="{9F200A86-F3F7-491F-A2BB-502192841DF0}"/>
  </w:font>
  <w:font w:name="Noto Sans Symbols">
    <w:altName w:val="Calibri"/>
    <w:charset w:val="00"/>
    <w:family w:val="auto"/>
    <w:pitch w:val="default"/>
    <w:embedRegular r:id="rId2" w:fontKey="{A0D0C04D-CE44-46B4-8F77-3EB93F43C28F}"/>
  </w:font>
  <w:font w:name="Calibri">
    <w:panose1 w:val="020F0502020204030204"/>
    <w:charset w:val="CC"/>
    <w:family w:val="swiss"/>
    <w:pitch w:val="variable"/>
    <w:sig w:usb0="E4002EFF" w:usb1="C000247B" w:usb2="00000009" w:usb3="00000000" w:csb0="000001FF" w:csb1="00000000"/>
    <w:embedRegular r:id="rId3" w:fontKey="{142B8D19-07BB-447F-B8B0-BF2D4AA805F1}"/>
    <w:embedBold r:id="rId4" w:fontKey="{F007DD66-9AA6-4FA4-9E82-6F5CE66F1853}"/>
    <w:embedItalic r:id="rId5" w:fontKey="{B6A2B3A9-2369-414F-8E93-FA87A01C12A3}"/>
  </w:font>
  <w:font w:name="Cambria">
    <w:panose1 w:val="02040503050406030204"/>
    <w:charset w:val="CC"/>
    <w:family w:val="roman"/>
    <w:pitch w:val="variable"/>
    <w:sig w:usb0="E00006FF" w:usb1="420024FF" w:usb2="02000000" w:usb3="00000000" w:csb0="0000019F" w:csb1="00000000"/>
    <w:embedRegular r:id="rId6" w:fontKey="{CAF863FC-5D45-49FE-A13E-B384B6017CA4}"/>
    <w:embedItalic r:id="rId7" w:fontKey="{CCE9F611-EDB7-4A48-B19F-D9780F3E37CD}"/>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embedRegular r:id="rId8" w:fontKey="{54051FDB-D6D4-473E-9E8F-42352DC1B0EE}"/>
    <w:embedBold r:id="rId9" w:fontKey="{1A9AB47F-3DEF-4648-A3DE-A0D0E1071190}"/>
  </w:font>
  <w:font w:name="Cambria Math">
    <w:panose1 w:val="02040503050406030204"/>
    <w:charset w:val="CC"/>
    <w:family w:val="roman"/>
    <w:pitch w:val="variable"/>
    <w:sig w:usb0="E00006FF" w:usb1="420024FF" w:usb2="02000000" w:usb3="00000000" w:csb0="0000019F" w:csb1="00000000"/>
    <w:embedRegular r:id="rId10" w:fontKey="{D229FB89-B950-49B7-90D4-52F5EDAB364C}"/>
  </w:font>
  <w:font w:name="Segoe UI Symbol">
    <w:panose1 w:val="020B0502040204020203"/>
    <w:charset w:val="00"/>
    <w:family w:val="swiss"/>
    <w:pitch w:val="variable"/>
    <w:sig w:usb0="800001E3" w:usb1="1200FFEF" w:usb2="00040000" w:usb3="00000000" w:csb0="00000001" w:csb1="00000000"/>
    <w:embedRegular r:id="rId11" w:fontKey="{F8BCDE56-C60F-4368-BA58-48915C89A565}"/>
  </w:font>
  <w:font w:name="Noto Serif">
    <w:charset w:val="00"/>
    <w:family w:val="roman"/>
    <w:pitch w:val="variable"/>
    <w:sig w:usb0="E00002FF" w:usb1="500078FF" w:usb2="00000029" w:usb3="00000000" w:csb0="0000019F" w:csb1="00000000"/>
    <w:embedRegular r:id="rId12" w:fontKey="{910ECCAD-5BFA-4AA9-8FF9-8955A829AE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4649508"/>
      <w:docPartObj>
        <w:docPartGallery w:val="Page Numbers (Bottom of Page)"/>
        <w:docPartUnique/>
      </w:docPartObj>
    </w:sdtPr>
    <w:sdtEndPr/>
    <w:sdtContent>
      <w:p w14:paraId="7A955A2F" w14:textId="77777777" w:rsidR="00035856" w:rsidRPr="00EC3822" w:rsidRDefault="00035856">
        <w:pPr>
          <w:pStyle w:val="af2"/>
          <w:jc w:val="center"/>
        </w:pPr>
        <w:r w:rsidRPr="00EC3822">
          <w:fldChar w:fldCharType="begin"/>
        </w:r>
        <w:r w:rsidRPr="00EC3822">
          <w:instrText>PAGE   \* MERGEFORMAT</w:instrText>
        </w:r>
        <w:r w:rsidRPr="00EC3822">
          <w:fldChar w:fldCharType="separate"/>
        </w:r>
        <w:r w:rsidR="00271DB1">
          <w:rPr>
            <w:noProof/>
          </w:rPr>
          <w:t>21</w:t>
        </w:r>
        <w:r w:rsidRPr="00EC3822">
          <w:fldChar w:fldCharType="end"/>
        </w:r>
      </w:p>
    </w:sdtContent>
  </w:sdt>
  <w:p w14:paraId="4EB1AA18" w14:textId="77777777" w:rsidR="00035856" w:rsidRPr="00EC3822" w:rsidRDefault="00035856">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4E895F" w14:textId="77777777" w:rsidR="00367354" w:rsidRPr="00EC3822" w:rsidRDefault="00367354" w:rsidP="0085574A">
      <w:pPr>
        <w:spacing w:after="0" w:line="240" w:lineRule="auto"/>
      </w:pPr>
      <w:r w:rsidRPr="00EC3822">
        <w:separator/>
      </w:r>
    </w:p>
  </w:footnote>
  <w:footnote w:type="continuationSeparator" w:id="0">
    <w:p w14:paraId="262F7DF6" w14:textId="77777777" w:rsidR="00367354" w:rsidRPr="00EC3822" w:rsidRDefault="00367354" w:rsidP="0085574A">
      <w:pPr>
        <w:spacing w:after="0" w:line="240" w:lineRule="auto"/>
      </w:pPr>
      <w:r w:rsidRPr="00EC3822">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025D5"/>
    <w:multiLevelType w:val="hybridMultilevel"/>
    <w:tmpl w:val="2E4A4782"/>
    <w:lvl w:ilvl="0" w:tplc="6128D6F2">
      <w:start w:val="1"/>
      <w:numFmt w:val="bullet"/>
      <w:lvlText w:val="-"/>
      <w:lvlJc w:val="left"/>
      <w:pPr>
        <w:ind w:left="1429" w:hanging="360"/>
      </w:pPr>
      <w:rPr>
        <w:rFonts w:ascii="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 w15:restartNumberingAfterBreak="0">
    <w:nsid w:val="08124448"/>
    <w:multiLevelType w:val="hybridMultilevel"/>
    <w:tmpl w:val="880EE4AA"/>
    <w:lvl w:ilvl="0" w:tplc="6128D6F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D5706A3"/>
    <w:multiLevelType w:val="hybridMultilevel"/>
    <w:tmpl w:val="9E9C61FE"/>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0EB621E4"/>
    <w:multiLevelType w:val="multilevel"/>
    <w:tmpl w:val="A77274A6"/>
    <w:lvl w:ilvl="0">
      <w:numFmt w:val="bullet"/>
      <w:lvlText w:val="-"/>
      <w:lvlJc w:val="left"/>
      <w:pPr>
        <w:tabs>
          <w:tab w:val="num" w:pos="708"/>
        </w:tabs>
        <w:ind w:left="0" w:firstLine="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7F15AF"/>
    <w:multiLevelType w:val="hybridMultilevel"/>
    <w:tmpl w:val="C0564462"/>
    <w:lvl w:ilvl="0" w:tplc="6128D6F2">
      <w:start w:val="1"/>
      <w:numFmt w:val="bullet"/>
      <w:lvlText w:val="-"/>
      <w:lvlJc w:val="left"/>
      <w:pPr>
        <w:ind w:left="360" w:hanging="360"/>
      </w:pPr>
      <w:rPr>
        <w:rFonts w:ascii="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34312BE"/>
    <w:multiLevelType w:val="hybridMultilevel"/>
    <w:tmpl w:val="5896CF4E"/>
    <w:lvl w:ilvl="0" w:tplc="6128D6F2">
      <w:start w:val="1"/>
      <w:numFmt w:val="bullet"/>
      <w:lvlText w:val="-"/>
      <w:lvlJc w:val="left"/>
      <w:pPr>
        <w:ind w:left="1429" w:hanging="360"/>
      </w:pPr>
      <w:rPr>
        <w:rFonts w:ascii="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 w15:restartNumberingAfterBreak="0">
    <w:nsid w:val="151C0316"/>
    <w:multiLevelType w:val="hybridMultilevel"/>
    <w:tmpl w:val="185029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6893585"/>
    <w:multiLevelType w:val="hybridMultilevel"/>
    <w:tmpl w:val="EB20C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D57DD3"/>
    <w:multiLevelType w:val="hybridMultilevel"/>
    <w:tmpl w:val="77242662"/>
    <w:lvl w:ilvl="0" w:tplc="2000000F">
      <w:start w:val="1"/>
      <w:numFmt w:val="decimal"/>
      <w:lvlText w:val="%1."/>
      <w:lvlJc w:val="left"/>
      <w:pPr>
        <w:ind w:left="644" w:hanging="360"/>
      </w:pPr>
    </w:lvl>
    <w:lvl w:ilvl="1" w:tplc="20000019">
      <w:start w:val="1"/>
      <w:numFmt w:val="lowerLetter"/>
      <w:lvlText w:val="%2."/>
      <w:lvlJc w:val="left"/>
      <w:pPr>
        <w:ind w:left="4275" w:hanging="360"/>
      </w:pPr>
    </w:lvl>
    <w:lvl w:ilvl="2" w:tplc="2000001B" w:tentative="1">
      <w:start w:val="1"/>
      <w:numFmt w:val="lowerRoman"/>
      <w:lvlText w:val="%3."/>
      <w:lvlJc w:val="right"/>
      <w:pPr>
        <w:ind w:left="4995" w:hanging="180"/>
      </w:pPr>
    </w:lvl>
    <w:lvl w:ilvl="3" w:tplc="2000000F" w:tentative="1">
      <w:start w:val="1"/>
      <w:numFmt w:val="decimal"/>
      <w:lvlText w:val="%4."/>
      <w:lvlJc w:val="left"/>
      <w:pPr>
        <w:ind w:left="5715" w:hanging="360"/>
      </w:pPr>
    </w:lvl>
    <w:lvl w:ilvl="4" w:tplc="20000019" w:tentative="1">
      <w:start w:val="1"/>
      <w:numFmt w:val="lowerLetter"/>
      <w:lvlText w:val="%5."/>
      <w:lvlJc w:val="left"/>
      <w:pPr>
        <w:ind w:left="6435" w:hanging="360"/>
      </w:pPr>
    </w:lvl>
    <w:lvl w:ilvl="5" w:tplc="2000001B" w:tentative="1">
      <w:start w:val="1"/>
      <w:numFmt w:val="lowerRoman"/>
      <w:lvlText w:val="%6."/>
      <w:lvlJc w:val="right"/>
      <w:pPr>
        <w:ind w:left="7155" w:hanging="180"/>
      </w:pPr>
    </w:lvl>
    <w:lvl w:ilvl="6" w:tplc="2000000F" w:tentative="1">
      <w:start w:val="1"/>
      <w:numFmt w:val="decimal"/>
      <w:lvlText w:val="%7."/>
      <w:lvlJc w:val="left"/>
      <w:pPr>
        <w:ind w:left="7875" w:hanging="360"/>
      </w:pPr>
    </w:lvl>
    <w:lvl w:ilvl="7" w:tplc="20000019" w:tentative="1">
      <w:start w:val="1"/>
      <w:numFmt w:val="lowerLetter"/>
      <w:lvlText w:val="%8."/>
      <w:lvlJc w:val="left"/>
      <w:pPr>
        <w:ind w:left="8595" w:hanging="360"/>
      </w:pPr>
    </w:lvl>
    <w:lvl w:ilvl="8" w:tplc="2000001B" w:tentative="1">
      <w:start w:val="1"/>
      <w:numFmt w:val="lowerRoman"/>
      <w:lvlText w:val="%9."/>
      <w:lvlJc w:val="right"/>
      <w:pPr>
        <w:ind w:left="9315" w:hanging="180"/>
      </w:pPr>
    </w:lvl>
  </w:abstractNum>
  <w:abstractNum w:abstractNumId="9" w15:restartNumberingAfterBreak="0">
    <w:nsid w:val="180821F6"/>
    <w:multiLevelType w:val="hybridMultilevel"/>
    <w:tmpl w:val="9198DB8A"/>
    <w:lvl w:ilvl="0" w:tplc="6128D6F2">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9DF3705"/>
    <w:multiLevelType w:val="hybridMultilevel"/>
    <w:tmpl w:val="91201EF0"/>
    <w:lvl w:ilvl="0" w:tplc="6128D6F2">
      <w:start w:val="1"/>
      <w:numFmt w:val="bullet"/>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E061520"/>
    <w:multiLevelType w:val="multilevel"/>
    <w:tmpl w:val="331651B0"/>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717B3F"/>
    <w:multiLevelType w:val="hybridMultilevel"/>
    <w:tmpl w:val="D2524B1C"/>
    <w:lvl w:ilvl="0" w:tplc="259E9A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5D49FD"/>
    <w:multiLevelType w:val="hybridMultilevel"/>
    <w:tmpl w:val="91FE4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EB0259"/>
    <w:multiLevelType w:val="hybridMultilevel"/>
    <w:tmpl w:val="6F2C6B34"/>
    <w:lvl w:ilvl="0" w:tplc="6128D6F2">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3B17107"/>
    <w:multiLevelType w:val="hybridMultilevel"/>
    <w:tmpl w:val="C34E11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87E19E6"/>
    <w:multiLevelType w:val="hybridMultilevel"/>
    <w:tmpl w:val="BEFE9110"/>
    <w:lvl w:ilvl="0" w:tplc="4440A2E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2E2AC4"/>
    <w:multiLevelType w:val="hybridMultilevel"/>
    <w:tmpl w:val="2D7C3ABE"/>
    <w:lvl w:ilvl="0" w:tplc="4440A2E4">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33337AED"/>
    <w:multiLevelType w:val="hybridMultilevel"/>
    <w:tmpl w:val="5B9C017E"/>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9" w15:restartNumberingAfterBreak="0">
    <w:nsid w:val="3B5F5ACB"/>
    <w:multiLevelType w:val="hybridMultilevel"/>
    <w:tmpl w:val="0A360A42"/>
    <w:lvl w:ilvl="0" w:tplc="6128D6F2">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CA67AB"/>
    <w:multiLevelType w:val="multilevel"/>
    <w:tmpl w:val="7660DD96"/>
    <w:lvl w:ilvl="0">
      <w:start w:val="17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425738C3"/>
    <w:multiLevelType w:val="hybridMultilevel"/>
    <w:tmpl w:val="C1EACF66"/>
    <w:lvl w:ilvl="0" w:tplc="6128D6F2">
      <w:start w:val="1"/>
      <w:numFmt w:val="bullet"/>
      <w:lvlText w:val="-"/>
      <w:lvlJc w:val="left"/>
      <w:pPr>
        <w:ind w:left="788" w:hanging="360"/>
      </w:pPr>
      <w:rPr>
        <w:rFonts w:ascii="Times New Roman" w:hAnsi="Times New Roman" w:cs="Times New Roman" w:hint="default"/>
      </w:rPr>
    </w:lvl>
    <w:lvl w:ilvl="1" w:tplc="20000003" w:tentative="1">
      <w:start w:val="1"/>
      <w:numFmt w:val="bullet"/>
      <w:lvlText w:val="o"/>
      <w:lvlJc w:val="left"/>
      <w:pPr>
        <w:ind w:left="1508" w:hanging="360"/>
      </w:pPr>
      <w:rPr>
        <w:rFonts w:ascii="Courier New" w:hAnsi="Courier New" w:cs="Courier New" w:hint="default"/>
      </w:rPr>
    </w:lvl>
    <w:lvl w:ilvl="2" w:tplc="20000005" w:tentative="1">
      <w:start w:val="1"/>
      <w:numFmt w:val="bullet"/>
      <w:lvlText w:val=""/>
      <w:lvlJc w:val="left"/>
      <w:pPr>
        <w:ind w:left="2228" w:hanging="360"/>
      </w:pPr>
      <w:rPr>
        <w:rFonts w:ascii="Wingdings" w:hAnsi="Wingdings" w:hint="default"/>
      </w:rPr>
    </w:lvl>
    <w:lvl w:ilvl="3" w:tplc="20000001" w:tentative="1">
      <w:start w:val="1"/>
      <w:numFmt w:val="bullet"/>
      <w:lvlText w:val=""/>
      <w:lvlJc w:val="left"/>
      <w:pPr>
        <w:ind w:left="2948" w:hanging="360"/>
      </w:pPr>
      <w:rPr>
        <w:rFonts w:ascii="Symbol" w:hAnsi="Symbol" w:hint="default"/>
      </w:rPr>
    </w:lvl>
    <w:lvl w:ilvl="4" w:tplc="20000003" w:tentative="1">
      <w:start w:val="1"/>
      <w:numFmt w:val="bullet"/>
      <w:lvlText w:val="o"/>
      <w:lvlJc w:val="left"/>
      <w:pPr>
        <w:ind w:left="3668" w:hanging="360"/>
      </w:pPr>
      <w:rPr>
        <w:rFonts w:ascii="Courier New" w:hAnsi="Courier New" w:cs="Courier New" w:hint="default"/>
      </w:rPr>
    </w:lvl>
    <w:lvl w:ilvl="5" w:tplc="20000005" w:tentative="1">
      <w:start w:val="1"/>
      <w:numFmt w:val="bullet"/>
      <w:lvlText w:val=""/>
      <w:lvlJc w:val="left"/>
      <w:pPr>
        <w:ind w:left="4388" w:hanging="360"/>
      </w:pPr>
      <w:rPr>
        <w:rFonts w:ascii="Wingdings" w:hAnsi="Wingdings" w:hint="default"/>
      </w:rPr>
    </w:lvl>
    <w:lvl w:ilvl="6" w:tplc="20000001" w:tentative="1">
      <w:start w:val="1"/>
      <w:numFmt w:val="bullet"/>
      <w:lvlText w:val=""/>
      <w:lvlJc w:val="left"/>
      <w:pPr>
        <w:ind w:left="5108" w:hanging="360"/>
      </w:pPr>
      <w:rPr>
        <w:rFonts w:ascii="Symbol" w:hAnsi="Symbol" w:hint="default"/>
      </w:rPr>
    </w:lvl>
    <w:lvl w:ilvl="7" w:tplc="20000003" w:tentative="1">
      <w:start w:val="1"/>
      <w:numFmt w:val="bullet"/>
      <w:lvlText w:val="o"/>
      <w:lvlJc w:val="left"/>
      <w:pPr>
        <w:ind w:left="5828" w:hanging="360"/>
      </w:pPr>
      <w:rPr>
        <w:rFonts w:ascii="Courier New" w:hAnsi="Courier New" w:cs="Courier New" w:hint="default"/>
      </w:rPr>
    </w:lvl>
    <w:lvl w:ilvl="8" w:tplc="20000005" w:tentative="1">
      <w:start w:val="1"/>
      <w:numFmt w:val="bullet"/>
      <w:lvlText w:val=""/>
      <w:lvlJc w:val="left"/>
      <w:pPr>
        <w:ind w:left="6548" w:hanging="360"/>
      </w:pPr>
      <w:rPr>
        <w:rFonts w:ascii="Wingdings" w:hAnsi="Wingdings" w:hint="default"/>
      </w:rPr>
    </w:lvl>
  </w:abstractNum>
  <w:abstractNum w:abstractNumId="22" w15:restartNumberingAfterBreak="0">
    <w:nsid w:val="43EB56B5"/>
    <w:multiLevelType w:val="hybridMultilevel"/>
    <w:tmpl w:val="47B8F0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EA726B3"/>
    <w:multiLevelType w:val="hybridMultilevel"/>
    <w:tmpl w:val="0A92FCC4"/>
    <w:lvl w:ilvl="0" w:tplc="6128D6F2">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C2F3511"/>
    <w:multiLevelType w:val="hybridMultilevel"/>
    <w:tmpl w:val="04462AE8"/>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5" w15:restartNumberingAfterBreak="0">
    <w:nsid w:val="605B4654"/>
    <w:multiLevelType w:val="hybridMultilevel"/>
    <w:tmpl w:val="A3740CD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6" w15:restartNumberingAfterBreak="0">
    <w:nsid w:val="62383F89"/>
    <w:multiLevelType w:val="multilevel"/>
    <w:tmpl w:val="6B8083E6"/>
    <w:lvl w:ilvl="0">
      <w:start w:val="1"/>
      <w:numFmt w:val="bullet"/>
      <w:lvlText w:val="-"/>
      <w:lvlJc w:val="left"/>
      <w:pPr>
        <w:ind w:left="720" w:hanging="360"/>
      </w:pPr>
      <w:rPr>
        <w:rFonts w:ascii="Sitka Small" w:eastAsia="Sitka Small" w:hAnsi="Sitka Small" w:cs="Sitka Smal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32D08B5"/>
    <w:multiLevelType w:val="hybridMultilevel"/>
    <w:tmpl w:val="3F9A4786"/>
    <w:lvl w:ilvl="0" w:tplc="454CDC40">
      <w:start w:val="1"/>
      <w:numFmt w:val="decimal"/>
      <w:lvlText w:val="%1"/>
      <w:lvlJc w:val="left"/>
      <w:pPr>
        <w:ind w:left="928" w:hanging="360"/>
      </w:pPr>
      <w:rPr>
        <w:rFonts w:hint="default"/>
        <w:i w:val="0"/>
        <w:iCs w:val="0"/>
      </w:rPr>
    </w:lvl>
    <w:lvl w:ilvl="1" w:tplc="FFFFFFFF">
      <w:start w:val="1"/>
      <w:numFmt w:val="lowerLetter"/>
      <w:lvlText w:val="%2."/>
      <w:lvlJc w:val="left"/>
      <w:pPr>
        <w:ind w:left="4275" w:hanging="360"/>
      </w:pPr>
    </w:lvl>
    <w:lvl w:ilvl="2" w:tplc="FFFFFFFF" w:tentative="1">
      <w:start w:val="1"/>
      <w:numFmt w:val="lowerRoman"/>
      <w:lvlText w:val="%3."/>
      <w:lvlJc w:val="right"/>
      <w:pPr>
        <w:ind w:left="4995" w:hanging="180"/>
      </w:pPr>
    </w:lvl>
    <w:lvl w:ilvl="3" w:tplc="FFFFFFFF" w:tentative="1">
      <w:start w:val="1"/>
      <w:numFmt w:val="decimal"/>
      <w:lvlText w:val="%4."/>
      <w:lvlJc w:val="left"/>
      <w:pPr>
        <w:ind w:left="5715" w:hanging="360"/>
      </w:pPr>
    </w:lvl>
    <w:lvl w:ilvl="4" w:tplc="FFFFFFFF" w:tentative="1">
      <w:start w:val="1"/>
      <w:numFmt w:val="lowerLetter"/>
      <w:lvlText w:val="%5."/>
      <w:lvlJc w:val="left"/>
      <w:pPr>
        <w:ind w:left="6435" w:hanging="360"/>
      </w:pPr>
    </w:lvl>
    <w:lvl w:ilvl="5" w:tplc="FFFFFFFF" w:tentative="1">
      <w:start w:val="1"/>
      <w:numFmt w:val="lowerRoman"/>
      <w:lvlText w:val="%6."/>
      <w:lvlJc w:val="right"/>
      <w:pPr>
        <w:ind w:left="7155" w:hanging="180"/>
      </w:pPr>
    </w:lvl>
    <w:lvl w:ilvl="6" w:tplc="FFFFFFFF" w:tentative="1">
      <w:start w:val="1"/>
      <w:numFmt w:val="decimal"/>
      <w:lvlText w:val="%7."/>
      <w:lvlJc w:val="left"/>
      <w:pPr>
        <w:ind w:left="7875" w:hanging="360"/>
      </w:pPr>
    </w:lvl>
    <w:lvl w:ilvl="7" w:tplc="FFFFFFFF" w:tentative="1">
      <w:start w:val="1"/>
      <w:numFmt w:val="lowerLetter"/>
      <w:lvlText w:val="%8."/>
      <w:lvlJc w:val="left"/>
      <w:pPr>
        <w:ind w:left="8595" w:hanging="360"/>
      </w:pPr>
    </w:lvl>
    <w:lvl w:ilvl="8" w:tplc="FFFFFFFF" w:tentative="1">
      <w:start w:val="1"/>
      <w:numFmt w:val="lowerRoman"/>
      <w:lvlText w:val="%9."/>
      <w:lvlJc w:val="right"/>
      <w:pPr>
        <w:ind w:left="9315" w:hanging="180"/>
      </w:pPr>
    </w:lvl>
  </w:abstractNum>
  <w:abstractNum w:abstractNumId="28" w15:restartNumberingAfterBreak="0">
    <w:nsid w:val="65CA42E2"/>
    <w:multiLevelType w:val="hybridMultilevel"/>
    <w:tmpl w:val="AA68024A"/>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AFF77BB"/>
    <w:multiLevelType w:val="multilevel"/>
    <w:tmpl w:val="13589D8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7565D5"/>
    <w:multiLevelType w:val="hybridMultilevel"/>
    <w:tmpl w:val="F6D04270"/>
    <w:lvl w:ilvl="0" w:tplc="259E9A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6451347"/>
    <w:multiLevelType w:val="hybridMultilevel"/>
    <w:tmpl w:val="7D32670E"/>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2" w15:restartNumberingAfterBreak="0">
    <w:nsid w:val="7B4F64B4"/>
    <w:multiLevelType w:val="hybridMultilevel"/>
    <w:tmpl w:val="56125C88"/>
    <w:lvl w:ilvl="0" w:tplc="259E9A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BFA0C2E"/>
    <w:multiLevelType w:val="hybridMultilevel"/>
    <w:tmpl w:val="C8809430"/>
    <w:lvl w:ilvl="0" w:tplc="6128D6F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7C227C03"/>
    <w:multiLevelType w:val="multilevel"/>
    <w:tmpl w:val="C98E06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E14C47"/>
    <w:multiLevelType w:val="hybridMultilevel"/>
    <w:tmpl w:val="F418EEB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abstractNumId w:val="25"/>
  </w:num>
  <w:num w:numId="2">
    <w:abstractNumId w:val="26"/>
  </w:num>
  <w:num w:numId="3">
    <w:abstractNumId w:val="35"/>
  </w:num>
  <w:num w:numId="4">
    <w:abstractNumId w:val="22"/>
  </w:num>
  <w:num w:numId="5">
    <w:abstractNumId w:val="28"/>
  </w:num>
  <w:num w:numId="6">
    <w:abstractNumId w:val="6"/>
  </w:num>
  <w:num w:numId="7">
    <w:abstractNumId w:val="15"/>
  </w:num>
  <w:num w:numId="8">
    <w:abstractNumId w:val="34"/>
  </w:num>
  <w:num w:numId="9">
    <w:abstractNumId w:val="8"/>
  </w:num>
  <w:num w:numId="10">
    <w:abstractNumId w:val="29"/>
  </w:num>
  <w:num w:numId="11">
    <w:abstractNumId w:val="7"/>
  </w:num>
  <w:num w:numId="12">
    <w:abstractNumId w:val="12"/>
  </w:num>
  <w:num w:numId="13">
    <w:abstractNumId w:val="30"/>
  </w:num>
  <w:num w:numId="14">
    <w:abstractNumId w:val="32"/>
  </w:num>
  <w:num w:numId="15">
    <w:abstractNumId w:val="3"/>
  </w:num>
  <w:num w:numId="16">
    <w:abstractNumId w:val="33"/>
  </w:num>
  <w:num w:numId="17">
    <w:abstractNumId w:val="1"/>
  </w:num>
  <w:num w:numId="18">
    <w:abstractNumId w:val="13"/>
  </w:num>
  <w:num w:numId="19">
    <w:abstractNumId w:val="21"/>
  </w:num>
  <w:num w:numId="20">
    <w:abstractNumId w:val="24"/>
  </w:num>
  <w:num w:numId="21">
    <w:abstractNumId w:val="2"/>
  </w:num>
  <w:num w:numId="22">
    <w:abstractNumId w:val="20"/>
  </w:num>
  <w:num w:numId="23">
    <w:abstractNumId w:val="10"/>
  </w:num>
  <w:num w:numId="24">
    <w:abstractNumId w:val="9"/>
  </w:num>
  <w:num w:numId="25">
    <w:abstractNumId w:val="4"/>
  </w:num>
  <w:num w:numId="26">
    <w:abstractNumId w:val="23"/>
  </w:num>
  <w:num w:numId="27">
    <w:abstractNumId w:val="19"/>
  </w:num>
  <w:num w:numId="28">
    <w:abstractNumId w:val="14"/>
  </w:num>
  <w:num w:numId="29">
    <w:abstractNumId w:val="11"/>
  </w:num>
  <w:num w:numId="30">
    <w:abstractNumId w:val="0"/>
  </w:num>
  <w:num w:numId="31">
    <w:abstractNumId w:val="18"/>
  </w:num>
  <w:num w:numId="32">
    <w:abstractNumId w:val="31"/>
  </w:num>
  <w:num w:numId="33">
    <w:abstractNumId w:val="5"/>
  </w:num>
  <w:num w:numId="34">
    <w:abstractNumId w:val="27"/>
  </w:num>
  <w:num w:numId="35">
    <w:abstractNumId w:val="16"/>
  </w:num>
  <w:num w:numId="36">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857"/>
    <w:rsid w:val="00001F43"/>
    <w:rsid w:val="0000204C"/>
    <w:rsid w:val="00004F76"/>
    <w:rsid w:val="0000505D"/>
    <w:rsid w:val="0000522C"/>
    <w:rsid w:val="00007199"/>
    <w:rsid w:val="00007F31"/>
    <w:rsid w:val="00010403"/>
    <w:rsid w:val="0001094C"/>
    <w:rsid w:val="000111FA"/>
    <w:rsid w:val="000112C1"/>
    <w:rsid w:val="000132AA"/>
    <w:rsid w:val="00014552"/>
    <w:rsid w:val="00016026"/>
    <w:rsid w:val="00024688"/>
    <w:rsid w:val="000259F0"/>
    <w:rsid w:val="00025F92"/>
    <w:rsid w:val="000262DF"/>
    <w:rsid w:val="00030D09"/>
    <w:rsid w:val="00031E13"/>
    <w:rsid w:val="00032511"/>
    <w:rsid w:val="000339DD"/>
    <w:rsid w:val="00033B48"/>
    <w:rsid w:val="000345FF"/>
    <w:rsid w:val="00035856"/>
    <w:rsid w:val="00035FAB"/>
    <w:rsid w:val="00036109"/>
    <w:rsid w:val="0003738E"/>
    <w:rsid w:val="00037A06"/>
    <w:rsid w:val="000410F5"/>
    <w:rsid w:val="00042628"/>
    <w:rsid w:val="00042A09"/>
    <w:rsid w:val="000454E0"/>
    <w:rsid w:val="000458AE"/>
    <w:rsid w:val="000458DF"/>
    <w:rsid w:val="00047395"/>
    <w:rsid w:val="00047705"/>
    <w:rsid w:val="00050143"/>
    <w:rsid w:val="00050B23"/>
    <w:rsid w:val="00051727"/>
    <w:rsid w:val="00052A65"/>
    <w:rsid w:val="00054298"/>
    <w:rsid w:val="00055214"/>
    <w:rsid w:val="00055F3F"/>
    <w:rsid w:val="00060353"/>
    <w:rsid w:val="000614F1"/>
    <w:rsid w:val="00061B89"/>
    <w:rsid w:val="0006259D"/>
    <w:rsid w:val="000632BC"/>
    <w:rsid w:val="0006528B"/>
    <w:rsid w:val="00065781"/>
    <w:rsid w:val="00066B8E"/>
    <w:rsid w:val="00067ED6"/>
    <w:rsid w:val="00070022"/>
    <w:rsid w:val="0007333C"/>
    <w:rsid w:val="00074126"/>
    <w:rsid w:val="00074668"/>
    <w:rsid w:val="00074AC6"/>
    <w:rsid w:val="00075826"/>
    <w:rsid w:val="000759BB"/>
    <w:rsid w:val="000817B3"/>
    <w:rsid w:val="000835A1"/>
    <w:rsid w:val="00085CAD"/>
    <w:rsid w:val="00087BB3"/>
    <w:rsid w:val="000904A6"/>
    <w:rsid w:val="00090FF9"/>
    <w:rsid w:val="000933FC"/>
    <w:rsid w:val="000939C4"/>
    <w:rsid w:val="00096B1C"/>
    <w:rsid w:val="000A0245"/>
    <w:rsid w:val="000A0BB8"/>
    <w:rsid w:val="000A1AFE"/>
    <w:rsid w:val="000A263A"/>
    <w:rsid w:val="000A2DF7"/>
    <w:rsid w:val="000A3C4C"/>
    <w:rsid w:val="000A4148"/>
    <w:rsid w:val="000A4172"/>
    <w:rsid w:val="000A47D9"/>
    <w:rsid w:val="000A5762"/>
    <w:rsid w:val="000A5CA9"/>
    <w:rsid w:val="000A5D56"/>
    <w:rsid w:val="000A646A"/>
    <w:rsid w:val="000A72EA"/>
    <w:rsid w:val="000A7434"/>
    <w:rsid w:val="000A7C3A"/>
    <w:rsid w:val="000B009F"/>
    <w:rsid w:val="000B1C4A"/>
    <w:rsid w:val="000B265E"/>
    <w:rsid w:val="000B3BAE"/>
    <w:rsid w:val="000B49D0"/>
    <w:rsid w:val="000B4A43"/>
    <w:rsid w:val="000B6177"/>
    <w:rsid w:val="000B7EAF"/>
    <w:rsid w:val="000C1723"/>
    <w:rsid w:val="000C2790"/>
    <w:rsid w:val="000D6032"/>
    <w:rsid w:val="000D7269"/>
    <w:rsid w:val="000D77E6"/>
    <w:rsid w:val="000E0237"/>
    <w:rsid w:val="000E052A"/>
    <w:rsid w:val="000E0BC1"/>
    <w:rsid w:val="000E192D"/>
    <w:rsid w:val="000E2A3C"/>
    <w:rsid w:val="000E40A6"/>
    <w:rsid w:val="000E46B3"/>
    <w:rsid w:val="000E6D08"/>
    <w:rsid w:val="000E72AA"/>
    <w:rsid w:val="000F12CF"/>
    <w:rsid w:val="000F3169"/>
    <w:rsid w:val="000F5AF7"/>
    <w:rsid w:val="00100519"/>
    <w:rsid w:val="00101F58"/>
    <w:rsid w:val="00105028"/>
    <w:rsid w:val="001068AB"/>
    <w:rsid w:val="00107632"/>
    <w:rsid w:val="0011063C"/>
    <w:rsid w:val="00112255"/>
    <w:rsid w:val="00115267"/>
    <w:rsid w:val="00115A26"/>
    <w:rsid w:val="001212F7"/>
    <w:rsid w:val="001220AF"/>
    <w:rsid w:val="001222E3"/>
    <w:rsid w:val="001234F2"/>
    <w:rsid w:val="00124B72"/>
    <w:rsid w:val="00125211"/>
    <w:rsid w:val="0012548B"/>
    <w:rsid w:val="00130099"/>
    <w:rsid w:val="001309DE"/>
    <w:rsid w:val="00130BBD"/>
    <w:rsid w:val="00131CB0"/>
    <w:rsid w:val="001335B9"/>
    <w:rsid w:val="00134430"/>
    <w:rsid w:val="00134850"/>
    <w:rsid w:val="001349BC"/>
    <w:rsid w:val="00135EA5"/>
    <w:rsid w:val="00137E45"/>
    <w:rsid w:val="00140954"/>
    <w:rsid w:val="00140BE2"/>
    <w:rsid w:val="001432C6"/>
    <w:rsid w:val="0014522A"/>
    <w:rsid w:val="001454C3"/>
    <w:rsid w:val="00147113"/>
    <w:rsid w:val="001473AC"/>
    <w:rsid w:val="001473EE"/>
    <w:rsid w:val="00150C01"/>
    <w:rsid w:val="00154FDB"/>
    <w:rsid w:val="0015575A"/>
    <w:rsid w:val="00155816"/>
    <w:rsid w:val="001560ED"/>
    <w:rsid w:val="00156DB2"/>
    <w:rsid w:val="00157B13"/>
    <w:rsid w:val="001602A1"/>
    <w:rsid w:val="001603D9"/>
    <w:rsid w:val="00160993"/>
    <w:rsid w:val="00162918"/>
    <w:rsid w:val="00162A83"/>
    <w:rsid w:val="00162DF9"/>
    <w:rsid w:val="00162FE1"/>
    <w:rsid w:val="00165845"/>
    <w:rsid w:val="00165E72"/>
    <w:rsid w:val="00166127"/>
    <w:rsid w:val="00166FF2"/>
    <w:rsid w:val="0016739B"/>
    <w:rsid w:val="00170A91"/>
    <w:rsid w:val="00170FF8"/>
    <w:rsid w:val="00171D65"/>
    <w:rsid w:val="0017264C"/>
    <w:rsid w:val="00172A6F"/>
    <w:rsid w:val="001741D2"/>
    <w:rsid w:val="001769D6"/>
    <w:rsid w:val="00176CAD"/>
    <w:rsid w:val="00177FA9"/>
    <w:rsid w:val="0018065F"/>
    <w:rsid w:val="00180802"/>
    <w:rsid w:val="0018193B"/>
    <w:rsid w:val="0018269E"/>
    <w:rsid w:val="001826D9"/>
    <w:rsid w:val="00182BEA"/>
    <w:rsid w:val="00183FEC"/>
    <w:rsid w:val="00184156"/>
    <w:rsid w:val="001859AA"/>
    <w:rsid w:val="001865BA"/>
    <w:rsid w:val="00186D4C"/>
    <w:rsid w:val="00187BCB"/>
    <w:rsid w:val="00187EA8"/>
    <w:rsid w:val="00187F07"/>
    <w:rsid w:val="001907AD"/>
    <w:rsid w:val="00197F08"/>
    <w:rsid w:val="001A1391"/>
    <w:rsid w:val="001A19FD"/>
    <w:rsid w:val="001A22A6"/>
    <w:rsid w:val="001A3ABC"/>
    <w:rsid w:val="001A42D8"/>
    <w:rsid w:val="001A4A2D"/>
    <w:rsid w:val="001A4EBC"/>
    <w:rsid w:val="001A6C89"/>
    <w:rsid w:val="001A7AAC"/>
    <w:rsid w:val="001A7ADA"/>
    <w:rsid w:val="001B3EC2"/>
    <w:rsid w:val="001B485A"/>
    <w:rsid w:val="001B62F2"/>
    <w:rsid w:val="001B64C1"/>
    <w:rsid w:val="001B76CA"/>
    <w:rsid w:val="001C0309"/>
    <w:rsid w:val="001C0703"/>
    <w:rsid w:val="001C0CA1"/>
    <w:rsid w:val="001C1F32"/>
    <w:rsid w:val="001C4654"/>
    <w:rsid w:val="001C4724"/>
    <w:rsid w:val="001C7BC4"/>
    <w:rsid w:val="001C7D59"/>
    <w:rsid w:val="001D1511"/>
    <w:rsid w:val="001D196E"/>
    <w:rsid w:val="001D2961"/>
    <w:rsid w:val="001D2E50"/>
    <w:rsid w:val="001D5912"/>
    <w:rsid w:val="001E1B02"/>
    <w:rsid w:val="001E265B"/>
    <w:rsid w:val="001E44ED"/>
    <w:rsid w:val="001E736B"/>
    <w:rsid w:val="001E741D"/>
    <w:rsid w:val="001E785E"/>
    <w:rsid w:val="001F0C5C"/>
    <w:rsid w:val="001F2D78"/>
    <w:rsid w:val="001F3283"/>
    <w:rsid w:val="001F5404"/>
    <w:rsid w:val="001F74BD"/>
    <w:rsid w:val="001F7A77"/>
    <w:rsid w:val="00200001"/>
    <w:rsid w:val="0020172B"/>
    <w:rsid w:val="00203234"/>
    <w:rsid w:val="002043CB"/>
    <w:rsid w:val="0020783D"/>
    <w:rsid w:val="00210084"/>
    <w:rsid w:val="00210A75"/>
    <w:rsid w:val="00210E88"/>
    <w:rsid w:val="0021113E"/>
    <w:rsid w:val="00212724"/>
    <w:rsid w:val="002129F1"/>
    <w:rsid w:val="002139A7"/>
    <w:rsid w:val="00213FEE"/>
    <w:rsid w:val="002150B6"/>
    <w:rsid w:val="00215E79"/>
    <w:rsid w:val="0021645B"/>
    <w:rsid w:val="00216C4D"/>
    <w:rsid w:val="00217228"/>
    <w:rsid w:val="00217B6E"/>
    <w:rsid w:val="00217DD1"/>
    <w:rsid w:val="00220AE6"/>
    <w:rsid w:val="00221878"/>
    <w:rsid w:val="00221E1E"/>
    <w:rsid w:val="002222B9"/>
    <w:rsid w:val="00223529"/>
    <w:rsid w:val="0022416C"/>
    <w:rsid w:val="00226191"/>
    <w:rsid w:val="0022711A"/>
    <w:rsid w:val="002277AE"/>
    <w:rsid w:val="002279D0"/>
    <w:rsid w:val="00231AB9"/>
    <w:rsid w:val="00233131"/>
    <w:rsid w:val="00233C5E"/>
    <w:rsid w:val="00235BB3"/>
    <w:rsid w:val="002360A3"/>
    <w:rsid w:val="00236819"/>
    <w:rsid w:val="00236F5A"/>
    <w:rsid w:val="002371F0"/>
    <w:rsid w:val="00241797"/>
    <w:rsid w:val="00244A35"/>
    <w:rsid w:val="00245E5E"/>
    <w:rsid w:val="00251E60"/>
    <w:rsid w:val="002522D6"/>
    <w:rsid w:val="002530FC"/>
    <w:rsid w:val="002541D3"/>
    <w:rsid w:val="00254C20"/>
    <w:rsid w:val="00256A5A"/>
    <w:rsid w:val="002614CB"/>
    <w:rsid w:val="0026193F"/>
    <w:rsid w:val="0026317A"/>
    <w:rsid w:val="00263268"/>
    <w:rsid w:val="002653D9"/>
    <w:rsid w:val="00267811"/>
    <w:rsid w:val="002678CA"/>
    <w:rsid w:val="00267E6C"/>
    <w:rsid w:val="00270AE8"/>
    <w:rsid w:val="00271DB1"/>
    <w:rsid w:val="00271F07"/>
    <w:rsid w:val="00272C6C"/>
    <w:rsid w:val="00274342"/>
    <w:rsid w:val="00274BEA"/>
    <w:rsid w:val="00275AA7"/>
    <w:rsid w:val="00276606"/>
    <w:rsid w:val="00276E32"/>
    <w:rsid w:val="00280A1C"/>
    <w:rsid w:val="00280B8A"/>
    <w:rsid w:val="00281758"/>
    <w:rsid w:val="00283C6C"/>
    <w:rsid w:val="002854EA"/>
    <w:rsid w:val="0028602C"/>
    <w:rsid w:val="00286419"/>
    <w:rsid w:val="002871CF"/>
    <w:rsid w:val="00287D51"/>
    <w:rsid w:val="002904B9"/>
    <w:rsid w:val="00290AA9"/>
    <w:rsid w:val="00290AAD"/>
    <w:rsid w:val="00290C5D"/>
    <w:rsid w:val="00291835"/>
    <w:rsid w:val="00292958"/>
    <w:rsid w:val="002956BA"/>
    <w:rsid w:val="00295F8C"/>
    <w:rsid w:val="002969C0"/>
    <w:rsid w:val="002A0A79"/>
    <w:rsid w:val="002A3006"/>
    <w:rsid w:val="002A4477"/>
    <w:rsid w:val="002A5DD7"/>
    <w:rsid w:val="002A6479"/>
    <w:rsid w:val="002A6818"/>
    <w:rsid w:val="002B0937"/>
    <w:rsid w:val="002B2032"/>
    <w:rsid w:val="002B2C02"/>
    <w:rsid w:val="002B44D5"/>
    <w:rsid w:val="002B452A"/>
    <w:rsid w:val="002B52D3"/>
    <w:rsid w:val="002B541C"/>
    <w:rsid w:val="002B76D7"/>
    <w:rsid w:val="002C0AA9"/>
    <w:rsid w:val="002C40DE"/>
    <w:rsid w:val="002C7034"/>
    <w:rsid w:val="002C732E"/>
    <w:rsid w:val="002C7782"/>
    <w:rsid w:val="002D192C"/>
    <w:rsid w:val="002D20FC"/>
    <w:rsid w:val="002D55B1"/>
    <w:rsid w:val="002E18D0"/>
    <w:rsid w:val="002E2D2A"/>
    <w:rsid w:val="002E2F8B"/>
    <w:rsid w:val="002E3CE7"/>
    <w:rsid w:val="002E4166"/>
    <w:rsid w:val="002E49FE"/>
    <w:rsid w:val="002E5ABA"/>
    <w:rsid w:val="002E67A5"/>
    <w:rsid w:val="002E731B"/>
    <w:rsid w:val="002F04BC"/>
    <w:rsid w:val="002F0887"/>
    <w:rsid w:val="002F325F"/>
    <w:rsid w:val="002F3260"/>
    <w:rsid w:val="002F3678"/>
    <w:rsid w:val="002F46C9"/>
    <w:rsid w:val="002F59B9"/>
    <w:rsid w:val="002F7877"/>
    <w:rsid w:val="0030231B"/>
    <w:rsid w:val="00303239"/>
    <w:rsid w:val="00303F4A"/>
    <w:rsid w:val="003048DD"/>
    <w:rsid w:val="00304D69"/>
    <w:rsid w:val="0030501D"/>
    <w:rsid w:val="00307F21"/>
    <w:rsid w:val="003118D7"/>
    <w:rsid w:val="003120A1"/>
    <w:rsid w:val="0031324D"/>
    <w:rsid w:val="00313A1F"/>
    <w:rsid w:val="00314590"/>
    <w:rsid w:val="003149C9"/>
    <w:rsid w:val="00316328"/>
    <w:rsid w:val="00316638"/>
    <w:rsid w:val="00325274"/>
    <w:rsid w:val="003252C3"/>
    <w:rsid w:val="00326EA9"/>
    <w:rsid w:val="003273ED"/>
    <w:rsid w:val="003274A8"/>
    <w:rsid w:val="00330146"/>
    <w:rsid w:val="00332E99"/>
    <w:rsid w:val="00333CFD"/>
    <w:rsid w:val="00333DD1"/>
    <w:rsid w:val="003359BD"/>
    <w:rsid w:val="00336B06"/>
    <w:rsid w:val="00336D15"/>
    <w:rsid w:val="003408BE"/>
    <w:rsid w:val="00341EB1"/>
    <w:rsid w:val="0034301F"/>
    <w:rsid w:val="003437DC"/>
    <w:rsid w:val="00343976"/>
    <w:rsid w:val="00344C76"/>
    <w:rsid w:val="0034541E"/>
    <w:rsid w:val="00346430"/>
    <w:rsid w:val="003471FD"/>
    <w:rsid w:val="00347A6D"/>
    <w:rsid w:val="0035018E"/>
    <w:rsid w:val="003521CB"/>
    <w:rsid w:val="00354AD7"/>
    <w:rsid w:val="00356BF7"/>
    <w:rsid w:val="00361B15"/>
    <w:rsid w:val="00361C25"/>
    <w:rsid w:val="003620D8"/>
    <w:rsid w:val="00362B23"/>
    <w:rsid w:val="00363E68"/>
    <w:rsid w:val="00367354"/>
    <w:rsid w:val="00371853"/>
    <w:rsid w:val="00372416"/>
    <w:rsid w:val="00373BAA"/>
    <w:rsid w:val="003743C3"/>
    <w:rsid w:val="0037523B"/>
    <w:rsid w:val="00376412"/>
    <w:rsid w:val="003764AA"/>
    <w:rsid w:val="00376BB1"/>
    <w:rsid w:val="00377E1E"/>
    <w:rsid w:val="00385EFD"/>
    <w:rsid w:val="00386B93"/>
    <w:rsid w:val="00386E14"/>
    <w:rsid w:val="00391E4A"/>
    <w:rsid w:val="00392EC8"/>
    <w:rsid w:val="0039478A"/>
    <w:rsid w:val="00394F22"/>
    <w:rsid w:val="00395A96"/>
    <w:rsid w:val="003975C1"/>
    <w:rsid w:val="00397800"/>
    <w:rsid w:val="003A1EA0"/>
    <w:rsid w:val="003A274C"/>
    <w:rsid w:val="003A27F1"/>
    <w:rsid w:val="003A2E10"/>
    <w:rsid w:val="003A3198"/>
    <w:rsid w:val="003A4769"/>
    <w:rsid w:val="003A523E"/>
    <w:rsid w:val="003A6382"/>
    <w:rsid w:val="003A7289"/>
    <w:rsid w:val="003B0722"/>
    <w:rsid w:val="003B1E80"/>
    <w:rsid w:val="003B4C2C"/>
    <w:rsid w:val="003B614E"/>
    <w:rsid w:val="003C0AF6"/>
    <w:rsid w:val="003C0CAE"/>
    <w:rsid w:val="003C3C8F"/>
    <w:rsid w:val="003C7A59"/>
    <w:rsid w:val="003D03A0"/>
    <w:rsid w:val="003D0B6A"/>
    <w:rsid w:val="003D11F1"/>
    <w:rsid w:val="003D1C9A"/>
    <w:rsid w:val="003D1F53"/>
    <w:rsid w:val="003D3016"/>
    <w:rsid w:val="003D332C"/>
    <w:rsid w:val="003D3D8E"/>
    <w:rsid w:val="003D4EE7"/>
    <w:rsid w:val="003D64C9"/>
    <w:rsid w:val="003D68B1"/>
    <w:rsid w:val="003D6FC6"/>
    <w:rsid w:val="003D732C"/>
    <w:rsid w:val="003E0457"/>
    <w:rsid w:val="003E0D96"/>
    <w:rsid w:val="003E1514"/>
    <w:rsid w:val="003E21A6"/>
    <w:rsid w:val="003E3D61"/>
    <w:rsid w:val="003E3E2B"/>
    <w:rsid w:val="003E4369"/>
    <w:rsid w:val="003E55A6"/>
    <w:rsid w:val="003E6893"/>
    <w:rsid w:val="003E79B5"/>
    <w:rsid w:val="003F08E0"/>
    <w:rsid w:val="003F0C8C"/>
    <w:rsid w:val="003F0D21"/>
    <w:rsid w:val="003F2322"/>
    <w:rsid w:val="003F3783"/>
    <w:rsid w:val="003F48E3"/>
    <w:rsid w:val="003F4E2A"/>
    <w:rsid w:val="004017EE"/>
    <w:rsid w:val="004021A6"/>
    <w:rsid w:val="00404214"/>
    <w:rsid w:val="004046D8"/>
    <w:rsid w:val="00406489"/>
    <w:rsid w:val="00411B5D"/>
    <w:rsid w:val="00411E19"/>
    <w:rsid w:val="00415998"/>
    <w:rsid w:val="00416C22"/>
    <w:rsid w:val="00416C35"/>
    <w:rsid w:val="00417504"/>
    <w:rsid w:val="00423868"/>
    <w:rsid w:val="00426F9E"/>
    <w:rsid w:val="0042792D"/>
    <w:rsid w:val="004301C0"/>
    <w:rsid w:val="00430537"/>
    <w:rsid w:val="00430D6A"/>
    <w:rsid w:val="00430D73"/>
    <w:rsid w:val="00430E00"/>
    <w:rsid w:val="004323F1"/>
    <w:rsid w:val="0043252F"/>
    <w:rsid w:val="00433E9B"/>
    <w:rsid w:val="00434544"/>
    <w:rsid w:val="004354CC"/>
    <w:rsid w:val="004363C0"/>
    <w:rsid w:val="00436EE7"/>
    <w:rsid w:val="00437868"/>
    <w:rsid w:val="00440F9F"/>
    <w:rsid w:val="004428C2"/>
    <w:rsid w:val="004428E8"/>
    <w:rsid w:val="00442A13"/>
    <w:rsid w:val="00442B07"/>
    <w:rsid w:val="0044412E"/>
    <w:rsid w:val="00444E9B"/>
    <w:rsid w:val="0044567C"/>
    <w:rsid w:val="00445EF1"/>
    <w:rsid w:val="00447429"/>
    <w:rsid w:val="0044764C"/>
    <w:rsid w:val="00447BBD"/>
    <w:rsid w:val="00450EBE"/>
    <w:rsid w:val="00451BF7"/>
    <w:rsid w:val="00453632"/>
    <w:rsid w:val="00453EA2"/>
    <w:rsid w:val="0045676A"/>
    <w:rsid w:val="00456DB3"/>
    <w:rsid w:val="00457856"/>
    <w:rsid w:val="00463AE2"/>
    <w:rsid w:val="00464A5A"/>
    <w:rsid w:val="004658F0"/>
    <w:rsid w:val="004665F5"/>
    <w:rsid w:val="00466CDD"/>
    <w:rsid w:val="0046706E"/>
    <w:rsid w:val="004707AC"/>
    <w:rsid w:val="00470967"/>
    <w:rsid w:val="00473038"/>
    <w:rsid w:val="00473251"/>
    <w:rsid w:val="004802B7"/>
    <w:rsid w:val="00480668"/>
    <w:rsid w:val="00482643"/>
    <w:rsid w:val="00482956"/>
    <w:rsid w:val="00483CF0"/>
    <w:rsid w:val="0048591F"/>
    <w:rsid w:val="0048607F"/>
    <w:rsid w:val="00486C8B"/>
    <w:rsid w:val="00490130"/>
    <w:rsid w:val="0049089E"/>
    <w:rsid w:val="004908DA"/>
    <w:rsid w:val="00490A7A"/>
    <w:rsid w:val="00490BDC"/>
    <w:rsid w:val="00491129"/>
    <w:rsid w:val="00491DF0"/>
    <w:rsid w:val="0049226E"/>
    <w:rsid w:val="004934CA"/>
    <w:rsid w:val="004941CE"/>
    <w:rsid w:val="0049460B"/>
    <w:rsid w:val="0049492A"/>
    <w:rsid w:val="00495991"/>
    <w:rsid w:val="004A0EF2"/>
    <w:rsid w:val="004A23D8"/>
    <w:rsid w:val="004A37C6"/>
    <w:rsid w:val="004A576D"/>
    <w:rsid w:val="004A6D57"/>
    <w:rsid w:val="004A746B"/>
    <w:rsid w:val="004A7543"/>
    <w:rsid w:val="004B0058"/>
    <w:rsid w:val="004B268D"/>
    <w:rsid w:val="004B62B8"/>
    <w:rsid w:val="004C1D34"/>
    <w:rsid w:val="004C299B"/>
    <w:rsid w:val="004C3BFD"/>
    <w:rsid w:val="004C5ED6"/>
    <w:rsid w:val="004C6BDD"/>
    <w:rsid w:val="004C76DF"/>
    <w:rsid w:val="004D01A6"/>
    <w:rsid w:val="004D23B7"/>
    <w:rsid w:val="004D2600"/>
    <w:rsid w:val="004D319F"/>
    <w:rsid w:val="004D3CE9"/>
    <w:rsid w:val="004D5C52"/>
    <w:rsid w:val="004D793E"/>
    <w:rsid w:val="004D7DCC"/>
    <w:rsid w:val="004D7F21"/>
    <w:rsid w:val="004E0C8C"/>
    <w:rsid w:val="004E18E7"/>
    <w:rsid w:val="004E3569"/>
    <w:rsid w:val="004E3E2A"/>
    <w:rsid w:val="004E69A6"/>
    <w:rsid w:val="004E7379"/>
    <w:rsid w:val="004E7E2C"/>
    <w:rsid w:val="004F16CA"/>
    <w:rsid w:val="004F1BFE"/>
    <w:rsid w:val="004F345C"/>
    <w:rsid w:val="004F482A"/>
    <w:rsid w:val="004F495C"/>
    <w:rsid w:val="004F4FDA"/>
    <w:rsid w:val="004F6CFC"/>
    <w:rsid w:val="00500FBE"/>
    <w:rsid w:val="00505143"/>
    <w:rsid w:val="00505302"/>
    <w:rsid w:val="00507B3A"/>
    <w:rsid w:val="00507FFA"/>
    <w:rsid w:val="005104FB"/>
    <w:rsid w:val="00513AA8"/>
    <w:rsid w:val="00513C89"/>
    <w:rsid w:val="00515AE3"/>
    <w:rsid w:val="00515D8E"/>
    <w:rsid w:val="00517493"/>
    <w:rsid w:val="00517CA2"/>
    <w:rsid w:val="00517DA3"/>
    <w:rsid w:val="00520223"/>
    <w:rsid w:val="0052253B"/>
    <w:rsid w:val="005233EA"/>
    <w:rsid w:val="00525D54"/>
    <w:rsid w:val="0053223A"/>
    <w:rsid w:val="0053223C"/>
    <w:rsid w:val="005322C1"/>
    <w:rsid w:val="0053261D"/>
    <w:rsid w:val="005326BB"/>
    <w:rsid w:val="00532FF2"/>
    <w:rsid w:val="00533EBB"/>
    <w:rsid w:val="00534736"/>
    <w:rsid w:val="005347DD"/>
    <w:rsid w:val="005355FD"/>
    <w:rsid w:val="00536976"/>
    <w:rsid w:val="005369CA"/>
    <w:rsid w:val="00537158"/>
    <w:rsid w:val="00541104"/>
    <w:rsid w:val="005428FA"/>
    <w:rsid w:val="00542DB9"/>
    <w:rsid w:val="005440B8"/>
    <w:rsid w:val="00546479"/>
    <w:rsid w:val="00546D23"/>
    <w:rsid w:val="005479BD"/>
    <w:rsid w:val="00547C46"/>
    <w:rsid w:val="00554379"/>
    <w:rsid w:val="00554CD1"/>
    <w:rsid w:val="00556613"/>
    <w:rsid w:val="00556EC4"/>
    <w:rsid w:val="005570E8"/>
    <w:rsid w:val="005577C9"/>
    <w:rsid w:val="00562000"/>
    <w:rsid w:val="00564724"/>
    <w:rsid w:val="00564CA2"/>
    <w:rsid w:val="00565371"/>
    <w:rsid w:val="005707FC"/>
    <w:rsid w:val="005713B7"/>
    <w:rsid w:val="00573093"/>
    <w:rsid w:val="0057338F"/>
    <w:rsid w:val="00573903"/>
    <w:rsid w:val="005739B1"/>
    <w:rsid w:val="00574852"/>
    <w:rsid w:val="0057570E"/>
    <w:rsid w:val="005757DD"/>
    <w:rsid w:val="005769EA"/>
    <w:rsid w:val="005777F2"/>
    <w:rsid w:val="00577E1E"/>
    <w:rsid w:val="005822B4"/>
    <w:rsid w:val="0058528A"/>
    <w:rsid w:val="00585570"/>
    <w:rsid w:val="0058576C"/>
    <w:rsid w:val="00592BEF"/>
    <w:rsid w:val="00593096"/>
    <w:rsid w:val="00593BA3"/>
    <w:rsid w:val="0059556C"/>
    <w:rsid w:val="0059642C"/>
    <w:rsid w:val="00597BB9"/>
    <w:rsid w:val="00597FF1"/>
    <w:rsid w:val="005A0619"/>
    <w:rsid w:val="005A2EE8"/>
    <w:rsid w:val="005A40AA"/>
    <w:rsid w:val="005A689D"/>
    <w:rsid w:val="005A6EBE"/>
    <w:rsid w:val="005A6FCB"/>
    <w:rsid w:val="005A71FD"/>
    <w:rsid w:val="005B02B8"/>
    <w:rsid w:val="005B037C"/>
    <w:rsid w:val="005B0CAC"/>
    <w:rsid w:val="005B4050"/>
    <w:rsid w:val="005B4486"/>
    <w:rsid w:val="005B5C08"/>
    <w:rsid w:val="005B5DAC"/>
    <w:rsid w:val="005B6015"/>
    <w:rsid w:val="005C07C1"/>
    <w:rsid w:val="005C2326"/>
    <w:rsid w:val="005C27AD"/>
    <w:rsid w:val="005C2B8E"/>
    <w:rsid w:val="005C3122"/>
    <w:rsid w:val="005C468B"/>
    <w:rsid w:val="005C51E8"/>
    <w:rsid w:val="005C594D"/>
    <w:rsid w:val="005C7C85"/>
    <w:rsid w:val="005D04F7"/>
    <w:rsid w:val="005D256C"/>
    <w:rsid w:val="005D4D50"/>
    <w:rsid w:val="005D5D41"/>
    <w:rsid w:val="005D6141"/>
    <w:rsid w:val="005D61EA"/>
    <w:rsid w:val="005D6ED9"/>
    <w:rsid w:val="005D7F41"/>
    <w:rsid w:val="005E00A9"/>
    <w:rsid w:val="005E11A3"/>
    <w:rsid w:val="005E4278"/>
    <w:rsid w:val="005E4D6C"/>
    <w:rsid w:val="005E592F"/>
    <w:rsid w:val="005E601F"/>
    <w:rsid w:val="005E688B"/>
    <w:rsid w:val="005E7BC9"/>
    <w:rsid w:val="005F0D16"/>
    <w:rsid w:val="005F6BF8"/>
    <w:rsid w:val="005F7038"/>
    <w:rsid w:val="005F712B"/>
    <w:rsid w:val="00600429"/>
    <w:rsid w:val="00600929"/>
    <w:rsid w:val="00606409"/>
    <w:rsid w:val="00607510"/>
    <w:rsid w:val="00610A38"/>
    <w:rsid w:val="00613042"/>
    <w:rsid w:val="00617407"/>
    <w:rsid w:val="0061793A"/>
    <w:rsid w:val="0062444B"/>
    <w:rsid w:val="00624760"/>
    <w:rsid w:val="0062496F"/>
    <w:rsid w:val="00625C13"/>
    <w:rsid w:val="0062663C"/>
    <w:rsid w:val="00626780"/>
    <w:rsid w:val="00627BA9"/>
    <w:rsid w:val="00627E55"/>
    <w:rsid w:val="0063149F"/>
    <w:rsid w:val="00633671"/>
    <w:rsid w:val="00633F28"/>
    <w:rsid w:val="0063508E"/>
    <w:rsid w:val="006352C7"/>
    <w:rsid w:val="006371B6"/>
    <w:rsid w:val="00637219"/>
    <w:rsid w:val="0063779D"/>
    <w:rsid w:val="00640718"/>
    <w:rsid w:val="006438E9"/>
    <w:rsid w:val="006452CE"/>
    <w:rsid w:val="00645331"/>
    <w:rsid w:val="00645457"/>
    <w:rsid w:val="00646259"/>
    <w:rsid w:val="006463E9"/>
    <w:rsid w:val="00652926"/>
    <w:rsid w:val="0065296E"/>
    <w:rsid w:val="00652CA0"/>
    <w:rsid w:val="006544D4"/>
    <w:rsid w:val="00654BB4"/>
    <w:rsid w:val="00656437"/>
    <w:rsid w:val="00656526"/>
    <w:rsid w:val="00656B83"/>
    <w:rsid w:val="00656C2B"/>
    <w:rsid w:val="006571E9"/>
    <w:rsid w:val="00657347"/>
    <w:rsid w:val="006609A5"/>
    <w:rsid w:val="006615B5"/>
    <w:rsid w:val="0066298D"/>
    <w:rsid w:val="006649CD"/>
    <w:rsid w:val="006663F9"/>
    <w:rsid w:val="006668FC"/>
    <w:rsid w:val="00667094"/>
    <w:rsid w:val="0066739B"/>
    <w:rsid w:val="00667404"/>
    <w:rsid w:val="00667C6E"/>
    <w:rsid w:val="006704C1"/>
    <w:rsid w:val="006705BC"/>
    <w:rsid w:val="00670724"/>
    <w:rsid w:val="006708FB"/>
    <w:rsid w:val="00672A46"/>
    <w:rsid w:val="00672B30"/>
    <w:rsid w:val="00674687"/>
    <w:rsid w:val="00676434"/>
    <w:rsid w:val="0067732A"/>
    <w:rsid w:val="006837D7"/>
    <w:rsid w:val="00683C91"/>
    <w:rsid w:val="00684F98"/>
    <w:rsid w:val="00685E3F"/>
    <w:rsid w:val="006862CF"/>
    <w:rsid w:val="0068665E"/>
    <w:rsid w:val="00686A0A"/>
    <w:rsid w:val="006874C0"/>
    <w:rsid w:val="00687F06"/>
    <w:rsid w:val="00692300"/>
    <w:rsid w:val="00693445"/>
    <w:rsid w:val="0069582F"/>
    <w:rsid w:val="00695EF2"/>
    <w:rsid w:val="0069602D"/>
    <w:rsid w:val="00697FDC"/>
    <w:rsid w:val="006A2548"/>
    <w:rsid w:val="006A461F"/>
    <w:rsid w:val="006A4E64"/>
    <w:rsid w:val="006A5155"/>
    <w:rsid w:val="006B2CAD"/>
    <w:rsid w:val="006B739A"/>
    <w:rsid w:val="006B7724"/>
    <w:rsid w:val="006B7AA1"/>
    <w:rsid w:val="006C21AC"/>
    <w:rsid w:val="006C2CDE"/>
    <w:rsid w:val="006C2D1C"/>
    <w:rsid w:val="006C4675"/>
    <w:rsid w:val="006D00B6"/>
    <w:rsid w:val="006D06EE"/>
    <w:rsid w:val="006D2554"/>
    <w:rsid w:val="006D6FBE"/>
    <w:rsid w:val="006D7A33"/>
    <w:rsid w:val="006D7E4C"/>
    <w:rsid w:val="006E0784"/>
    <w:rsid w:val="006E07CF"/>
    <w:rsid w:val="006E2195"/>
    <w:rsid w:val="006E2D85"/>
    <w:rsid w:val="006E2F53"/>
    <w:rsid w:val="006E59C1"/>
    <w:rsid w:val="006E78FA"/>
    <w:rsid w:val="006E7F5B"/>
    <w:rsid w:val="006F0256"/>
    <w:rsid w:val="006F06B3"/>
    <w:rsid w:val="006F1DB2"/>
    <w:rsid w:val="006F26AD"/>
    <w:rsid w:val="006F5991"/>
    <w:rsid w:val="006F62B5"/>
    <w:rsid w:val="006F6557"/>
    <w:rsid w:val="006F6A01"/>
    <w:rsid w:val="007013EB"/>
    <w:rsid w:val="00701DFB"/>
    <w:rsid w:val="00702200"/>
    <w:rsid w:val="00703E5D"/>
    <w:rsid w:val="00704332"/>
    <w:rsid w:val="0070448A"/>
    <w:rsid w:val="00711B01"/>
    <w:rsid w:val="0071215C"/>
    <w:rsid w:val="00713EC3"/>
    <w:rsid w:val="007154A4"/>
    <w:rsid w:val="00717B03"/>
    <w:rsid w:val="00720A63"/>
    <w:rsid w:val="0072257C"/>
    <w:rsid w:val="007239BB"/>
    <w:rsid w:val="00725C0C"/>
    <w:rsid w:val="00725E40"/>
    <w:rsid w:val="0072634F"/>
    <w:rsid w:val="00726583"/>
    <w:rsid w:val="00726766"/>
    <w:rsid w:val="007272E3"/>
    <w:rsid w:val="0073048D"/>
    <w:rsid w:val="00730A64"/>
    <w:rsid w:val="00730AA7"/>
    <w:rsid w:val="0073162B"/>
    <w:rsid w:val="00731CD9"/>
    <w:rsid w:val="00731F30"/>
    <w:rsid w:val="00732115"/>
    <w:rsid w:val="00732925"/>
    <w:rsid w:val="00734F6C"/>
    <w:rsid w:val="00735D35"/>
    <w:rsid w:val="0074197F"/>
    <w:rsid w:val="00742B7E"/>
    <w:rsid w:val="00744023"/>
    <w:rsid w:val="00746C6C"/>
    <w:rsid w:val="00750C7A"/>
    <w:rsid w:val="00752056"/>
    <w:rsid w:val="00753498"/>
    <w:rsid w:val="00753734"/>
    <w:rsid w:val="00753A63"/>
    <w:rsid w:val="00755710"/>
    <w:rsid w:val="00756311"/>
    <w:rsid w:val="00760688"/>
    <w:rsid w:val="00761DF8"/>
    <w:rsid w:val="00762925"/>
    <w:rsid w:val="007645B9"/>
    <w:rsid w:val="007657E7"/>
    <w:rsid w:val="00765ACA"/>
    <w:rsid w:val="007664BB"/>
    <w:rsid w:val="00766DD3"/>
    <w:rsid w:val="00767A9D"/>
    <w:rsid w:val="00770D51"/>
    <w:rsid w:val="00774B9F"/>
    <w:rsid w:val="007756E1"/>
    <w:rsid w:val="00775793"/>
    <w:rsid w:val="007759DB"/>
    <w:rsid w:val="00775EB0"/>
    <w:rsid w:val="00777956"/>
    <w:rsid w:val="00780AF0"/>
    <w:rsid w:val="00781AEF"/>
    <w:rsid w:val="00782BD8"/>
    <w:rsid w:val="00785DE1"/>
    <w:rsid w:val="00790C04"/>
    <w:rsid w:val="0079161A"/>
    <w:rsid w:val="00792987"/>
    <w:rsid w:val="007932B1"/>
    <w:rsid w:val="0079413E"/>
    <w:rsid w:val="00794E56"/>
    <w:rsid w:val="00795DAB"/>
    <w:rsid w:val="0079676B"/>
    <w:rsid w:val="00796C5C"/>
    <w:rsid w:val="00796FA4"/>
    <w:rsid w:val="007970FF"/>
    <w:rsid w:val="007A0CAA"/>
    <w:rsid w:val="007A0E18"/>
    <w:rsid w:val="007A1F1B"/>
    <w:rsid w:val="007A3FA7"/>
    <w:rsid w:val="007A40C5"/>
    <w:rsid w:val="007A5824"/>
    <w:rsid w:val="007B0F4C"/>
    <w:rsid w:val="007B333B"/>
    <w:rsid w:val="007B6476"/>
    <w:rsid w:val="007B6ECC"/>
    <w:rsid w:val="007C0517"/>
    <w:rsid w:val="007C10B9"/>
    <w:rsid w:val="007C2244"/>
    <w:rsid w:val="007C3016"/>
    <w:rsid w:val="007C36A1"/>
    <w:rsid w:val="007C4219"/>
    <w:rsid w:val="007C46A1"/>
    <w:rsid w:val="007C590E"/>
    <w:rsid w:val="007C65BA"/>
    <w:rsid w:val="007C72BC"/>
    <w:rsid w:val="007C790E"/>
    <w:rsid w:val="007C7D24"/>
    <w:rsid w:val="007D07DB"/>
    <w:rsid w:val="007D2199"/>
    <w:rsid w:val="007D317A"/>
    <w:rsid w:val="007D466B"/>
    <w:rsid w:val="007D4A9D"/>
    <w:rsid w:val="007E0775"/>
    <w:rsid w:val="007E0BD2"/>
    <w:rsid w:val="007E135B"/>
    <w:rsid w:val="007E43F3"/>
    <w:rsid w:val="007E4AA1"/>
    <w:rsid w:val="007E4D2C"/>
    <w:rsid w:val="007E4E5E"/>
    <w:rsid w:val="007E50B7"/>
    <w:rsid w:val="007E5695"/>
    <w:rsid w:val="007E6540"/>
    <w:rsid w:val="007E7D5E"/>
    <w:rsid w:val="007F165C"/>
    <w:rsid w:val="007F1BB4"/>
    <w:rsid w:val="007F3B4C"/>
    <w:rsid w:val="007F3C70"/>
    <w:rsid w:val="007F3CB0"/>
    <w:rsid w:val="007F4C65"/>
    <w:rsid w:val="007F6C8C"/>
    <w:rsid w:val="007F6D60"/>
    <w:rsid w:val="007F79D0"/>
    <w:rsid w:val="007F7DA4"/>
    <w:rsid w:val="0080026D"/>
    <w:rsid w:val="00800AEF"/>
    <w:rsid w:val="00801264"/>
    <w:rsid w:val="00801C8E"/>
    <w:rsid w:val="00802CDD"/>
    <w:rsid w:val="00803E66"/>
    <w:rsid w:val="00807628"/>
    <w:rsid w:val="00807FED"/>
    <w:rsid w:val="008105B2"/>
    <w:rsid w:val="00813BCF"/>
    <w:rsid w:val="00813D90"/>
    <w:rsid w:val="00814D94"/>
    <w:rsid w:val="00815B53"/>
    <w:rsid w:val="0082067E"/>
    <w:rsid w:val="00820D21"/>
    <w:rsid w:val="00825E4F"/>
    <w:rsid w:val="008267C0"/>
    <w:rsid w:val="00826807"/>
    <w:rsid w:val="00826C5B"/>
    <w:rsid w:val="00826EC7"/>
    <w:rsid w:val="008317C8"/>
    <w:rsid w:val="00832F1C"/>
    <w:rsid w:val="00834E00"/>
    <w:rsid w:val="00835228"/>
    <w:rsid w:val="00840538"/>
    <w:rsid w:val="00841D47"/>
    <w:rsid w:val="00841D54"/>
    <w:rsid w:val="00845353"/>
    <w:rsid w:val="008460FC"/>
    <w:rsid w:val="0084647C"/>
    <w:rsid w:val="00846634"/>
    <w:rsid w:val="00847068"/>
    <w:rsid w:val="008511A6"/>
    <w:rsid w:val="008511BB"/>
    <w:rsid w:val="0085201C"/>
    <w:rsid w:val="00854D2A"/>
    <w:rsid w:val="0085574A"/>
    <w:rsid w:val="008606A5"/>
    <w:rsid w:val="00865890"/>
    <w:rsid w:val="008671FD"/>
    <w:rsid w:val="00871567"/>
    <w:rsid w:val="00883DAA"/>
    <w:rsid w:val="00884337"/>
    <w:rsid w:val="008843FB"/>
    <w:rsid w:val="0088446D"/>
    <w:rsid w:val="008850BA"/>
    <w:rsid w:val="008908D8"/>
    <w:rsid w:val="00890967"/>
    <w:rsid w:val="00891A01"/>
    <w:rsid w:val="00892587"/>
    <w:rsid w:val="00894B46"/>
    <w:rsid w:val="00896ABF"/>
    <w:rsid w:val="008979C2"/>
    <w:rsid w:val="008A0445"/>
    <w:rsid w:val="008A2138"/>
    <w:rsid w:val="008A34CB"/>
    <w:rsid w:val="008A4DBD"/>
    <w:rsid w:val="008A5C90"/>
    <w:rsid w:val="008A5E9A"/>
    <w:rsid w:val="008A777A"/>
    <w:rsid w:val="008A7D1C"/>
    <w:rsid w:val="008B0B87"/>
    <w:rsid w:val="008B35A5"/>
    <w:rsid w:val="008B3A6B"/>
    <w:rsid w:val="008B5C54"/>
    <w:rsid w:val="008B6C10"/>
    <w:rsid w:val="008B6D3D"/>
    <w:rsid w:val="008C03D2"/>
    <w:rsid w:val="008C0DD3"/>
    <w:rsid w:val="008C15C3"/>
    <w:rsid w:val="008C203D"/>
    <w:rsid w:val="008C2457"/>
    <w:rsid w:val="008C322D"/>
    <w:rsid w:val="008C4440"/>
    <w:rsid w:val="008C452B"/>
    <w:rsid w:val="008C53AB"/>
    <w:rsid w:val="008C6874"/>
    <w:rsid w:val="008C72D8"/>
    <w:rsid w:val="008C7737"/>
    <w:rsid w:val="008D01AE"/>
    <w:rsid w:val="008D2BCD"/>
    <w:rsid w:val="008D2DB7"/>
    <w:rsid w:val="008D3854"/>
    <w:rsid w:val="008D3A05"/>
    <w:rsid w:val="008D46B8"/>
    <w:rsid w:val="008D5FBF"/>
    <w:rsid w:val="008D7474"/>
    <w:rsid w:val="008E0928"/>
    <w:rsid w:val="008E2B53"/>
    <w:rsid w:val="008E363F"/>
    <w:rsid w:val="008E5212"/>
    <w:rsid w:val="008E5F72"/>
    <w:rsid w:val="008F033B"/>
    <w:rsid w:val="008F0A8B"/>
    <w:rsid w:val="008F1653"/>
    <w:rsid w:val="008F2756"/>
    <w:rsid w:val="008F33BF"/>
    <w:rsid w:val="008F59EE"/>
    <w:rsid w:val="008F61FD"/>
    <w:rsid w:val="008F751E"/>
    <w:rsid w:val="008F7DD6"/>
    <w:rsid w:val="00901F56"/>
    <w:rsid w:val="0090328B"/>
    <w:rsid w:val="00903AE1"/>
    <w:rsid w:val="00904A8D"/>
    <w:rsid w:val="009060B2"/>
    <w:rsid w:val="00906E85"/>
    <w:rsid w:val="00910E2E"/>
    <w:rsid w:val="00910EF6"/>
    <w:rsid w:val="0091148F"/>
    <w:rsid w:val="009131C6"/>
    <w:rsid w:val="00914F87"/>
    <w:rsid w:val="009216E0"/>
    <w:rsid w:val="00921AAB"/>
    <w:rsid w:val="009252C5"/>
    <w:rsid w:val="00925F27"/>
    <w:rsid w:val="0093026E"/>
    <w:rsid w:val="00931EB9"/>
    <w:rsid w:val="00936682"/>
    <w:rsid w:val="00937555"/>
    <w:rsid w:val="00937F57"/>
    <w:rsid w:val="00940F72"/>
    <w:rsid w:val="0094112D"/>
    <w:rsid w:val="00941149"/>
    <w:rsid w:val="009412D1"/>
    <w:rsid w:val="00942524"/>
    <w:rsid w:val="009464FE"/>
    <w:rsid w:val="00946511"/>
    <w:rsid w:val="009503E3"/>
    <w:rsid w:val="009507B9"/>
    <w:rsid w:val="00951808"/>
    <w:rsid w:val="009536DA"/>
    <w:rsid w:val="00953B7B"/>
    <w:rsid w:val="00953ED6"/>
    <w:rsid w:val="00954A37"/>
    <w:rsid w:val="00954CB1"/>
    <w:rsid w:val="0095528D"/>
    <w:rsid w:val="00955FA6"/>
    <w:rsid w:val="00957EF8"/>
    <w:rsid w:val="009628D4"/>
    <w:rsid w:val="00964AE4"/>
    <w:rsid w:val="00965F54"/>
    <w:rsid w:val="00966B92"/>
    <w:rsid w:val="00970849"/>
    <w:rsid w:val="00970CF3"/>
    <w:rsid w:val="009710CE"/>
    <w:rsid w:val="00972159"/>
    <w:rsid w:val="0097251C"/>
    <w:rsid w:val="00974528"/>
    <w:rsid w:val="0097610D"/>
    <w:rsid w:val="00976384"/>
    <w:rsid w:val="00980CED"/>
    <w:rsid w:val="0098118C"/>
    <w:rsid w:val="00981845"/>
    <w:rsid w:val="00982B2B"/>
    <w:rsid w:val="00982BEC"/>
    <w:rsid w:val="00982F8A"/>
    <w:rsid w:val="0098691A"/>
    <w:rsid w:val="00986B79"/>
    <w:rsid w:val="009914F7"/>
    <w:rsid w:val="00993B49"/>
    <w:rsid w:val="009A0589"/>
    <w:rsid w:val="009A426A"/>
    <w:rsid w:val="009A697C"/>
    <w:rsid w:val="009A764F"/>
    <w:rsid w:val="009B0ED6"/>
    <w:rsid w:val="009B19C5"/>
    <w:rsid w:val="009B1BD2"/>
    <w:rsid w:val="009B20F0"/>
    <w:rsid w:val="009B3049"/>
    <w:rsid w:val="009B51DF"/>
    <w:rsid w:val="009B6A4E"/>
    <w:rsid w:val="009B6E11"/>
    <w:rsid w:val="009C0511"/>
    <w:rsid w:val="009C1377"/>
    <w:rsid w:val="009C3D30"/>
    <w:rsid w:val="009C4E50"/>
    <w:rsid w:val="009C6B4D"/>
    <w:rsid w:val="009C7074"/>
    <w:rsid w:val="009D423C"/>
    <w:rsid w:val="009D5605"/>
    <w:rsid w:val="009D69E8"/>
    <w:rsid w:val="009D6A79"/>
    <w:rsid w:val="009E0D46"/>
    <w:rsid w:val="009E16E9"/>
    <w:rsid w:val="009E3609"/>
    <w:rsid w:val="009E39B5"/>
    <w:rsid w:val="009E5C0C"/>
    <w:rsid w:val="009E6137"/>
    <w:rsid w:val="009E6D37"/>
    <w:rsid w:val="009E717D"/>
    <w:rsid w:val="009E7524"/>
    <w:rsid w:val="009E7788"/>
    <w:rsid w:val="009E7EF1"/>
    <w:rsid w:val="009F08E4"/>
    <w:rsid w:val="009F15CE"/>
    <w:rsid w:val="009F1D81"/>
    <w:rsid w:val="009F2BCE"/>
    <w:rsid w:val="009F2EDF"/>
    <w:rsid w:val="009F3877"/>
    <w:rsid w:val="009F4424"/>
    <w:rsid w:val="00A0597B"/>
    <w:rsid w:val="00A05B29"/>
    <w:rsid w:val="00A071ED"/>
    <w:rsid w:val="00A07A6E"/>
    <w:rsid w:val="00A104B4"/>
    <w:rsid w:val="00A10530"/>
    <w:rsid w:val="00A10DCB"/>
    <w:rsid w:val="00A12D3B"/>
    <w:rsid w:val="00A14B31"/>
    <w:rsid w:val="00A1611E"/>
    <w:rsid w:val="00A1630E"/>
    <w:rsid w:val="00A2272F"/>
    <w:rsid w:val="00A236E5"/>
    <w:rsid w:val="00A242E9"/>
    <w:rsid w:val="00A2492C"/>
    <w:rsid w:val="00A24E58"/>
    <w:rsid w:val="00A25EFB"/>
    <w:rsid w:val="00A25F1E"/>
    <w:rsid w:val="00A3160E"/>
    <w:rsid w:val="00A3655F"/>
    <w:rsid w:val="00A368B1"/>
    <w:rsid w:val="00A40456"/>
    <w:rsid w:val="00A40BA9"/>
    <w:rsid w:val="00A41B05"/>
    <w:rsid w:val="00A41C30"/>
    <w:rsid w:val="00A4451E"/>
    <w:rsid w:val="00A44808"/>
    <w:rsid w:val="00A4481E"/>
    <w:rsid w:val="00A511C0"/>
    <w:rsid w:val="00A5126F"/>
    <w:rsid w:val="00A52045"/>
    <w:rsid w:val="00A5206C"/>
    <w:rsid w:val="00A533AA"/>
    <w:rsid w:val="00A54065"/>
    <w:rsid w:val="00A55746"/>
    <w:rsid w:val="00A55BAB"/>
    <w:rsid w:val="00A60800"/>
    <w:rsid w:val="00A61B6A"/>
    <w:rsid w:val="00A63313"/>
    <w:rsid w:val="00A63996"/>
    <w:rsid w:val="00A655B6"/>
    <w:rsid w:val="00A65DFB"/>
    <w:rsid w:val="00A66B82"/>
    <w:rsid w:val="00A670C7"/>
    <w:rsid w:val="00A71577"/>
    <w:rsid w:val="00A723EB"/>
    <w:rsid w:val="00A72711"/>
    <w:rsid w:val="00A73446"/>
    <w:rsid w:val="00A745F2"/>
    <w:rsid w:val="00A7468F"/>
    <w:rsid w:val="00A74A8C"/>
    <w:rsid w:val="00A753EB"/>
    <w:rsid w:val="00A75FB9"/>
    <w:rsid w:val="00A808B8"/>
    <w:rsid w:val="00A816C2"/>
    <w:rsid w:val="00A81A72"/>
    <w:rsid w:val="00A81F36"/>
    <w:rsid w:val="00A82556"/>
    <w:rsid w:val="00A826B0"/>
    <w:rsid w:val="00A8400B"/>
    <w:rsid w:val="00A84B8F"/>
    <w:rsid w:val="00A86B70"/>
    <w:rsid w:val="00A87505"/>
    <w:rsid w:val="00A8765D"/>
    <w:rsid w:val="00A87B42"/>
    <w:rsid w:val="00A9028B"/>
    <w:rsid w:val="00A90EA4"/>
    <w:rsid w:val="00A914BC"/>
    <w:rsid w:val="00A93886"/>
    <w:rsid w:val="00A948DE"/>
    <w:rsid w:val="00A970C2"/>
    <w:rsid w:val="00A971D8"/>
    <w:rsid w:val="00AA0749"/>
    <w:rsid w:val="00AA0FFA"/>
    <w:rsid w:val="00AA2589"/>
    <w:rsid w:val="00AA2D4B"/>
    <w:rsid w:val="00AA347B"/>
    <w:rsid w:val="00AA4061"/>
    <w:rsid w:val="00AA74A9"/>
    <w:rsid w:val="00AB0E4B"/>
    <w:rsid w:val="00AB6535"/>
    <w:rsid w:val="00AB6D0C"/>
    <w:rsid w:val="00AB788B"/>
    <w:rsid w:val="00AC194E"/>
    <w:rsid w:val="00AC2BA6"/>
    <w:rsid w:val="00AC3E32"/>
    <w:rsid w:val="00AC41AA"/>
    <w:rsid w:val="00AC41BF"/>
    <w:rsid w:val="00AC5780"/>
    <w:rsid w:val="00AC58BE"/>
    <w:rsid w:val="00AC5979"/>
    <w:rsid w:val="00AC6744"/>
    <w:rsid w:val="00AC6FDE"/>
    <w:rsid w:val="00AC7BA0"/>
    <w:rsid w:val="00AC7D03"/>
    <w:rsid w:val="00AD03E8"/>
    <w:rsid w:val="00AD09C6"/>
    <w:rsid w:val="00AD0D79"/>
    <w:rsid w:val="00AD13AF"/>
    <w:rsid w:val="00AD25CF"/>
    <w:rsid w:val="00AD30D5"/>
    <w:rsid w:val="00AD32D1"/>
    <w:rsid w:val="00AD4C08"/>
    <w:rsid w:val="00AD63EC"/>
    <w:rsid w:val="00AD6491"/>
    <w:rsid w:val="00AD7B59"/>
    <w:rsid w:val="00AE2B6C"/>
    <w:rsid w:val="00AE4D7D"/>
    <w:rsid w:val="00AE5B6B"/>
    <w:rsid w:val="00AE6195"/>
    <w:rsid w:val="00AE669F"/>
    <w:rsid w:val="00AF0412"/>
    <w:rsid w:val="00AF38CE"/>
    <w:rsid w:val="00AF3EAF"/>
    <w:rsid w:val="00AF3EBE"/>
    <w:rsid w:val="00AF6A4E"/>
    <w:rsid w:val="00B004C4"/>
    <w:rsid w:val="00B00A4D"/>
    <w:rsid w:val="00B05B43"/>
    <w:rsid w:val="00B05CED"/>
    <w:rsid w:val="00B07327"/>
    <w:rsid w:val="00B10E0D"/>
    <w:rsid w:val="00B11124"/>
    <w:rsid w:val="00B130A1"/>
    <w:rsid w:val="00B13709"/>
    <w:rsid w:val="00B14951"/>
    <w:rsid w:val="00B17C56"/>
    <w:rsid w:val="00B219DA"/>
    <w:rsid w:val="00B22296"/>
    <w:rsid w:val="00B22922"/>
    <w:rsid w:val="00B2400A"/>
    <w:rsid w:val="00B242C3"/>
    <w:rsid w:val="00B24459"/>
    <w:rsid w:val="00B30967"/>
    <w:rsid w:val="00B362F0"/>
    <w:rsid w:val="00B36FBE"/>
    <w:rsid w:val="00B42375"/>
    <w:rsid w:val="00B42942"/>
    <w:rsid w:val="00B50139"/>
    <w:rsid w:val="00B510DB"/>
    <w:rsid w:val="00B51856"/>
    <w:rsid w:val="00B5531D"/>
    <w:rsid w:val="00B56F59"/>
    <w:rsid w:val="00B57910"/>
    <w:rsid w:val="00B6042D"/>
    <w:rsid w:val="00B607C0"/>
    <w:rsid w:val="00B60BF6"/>
    <w:rsid w:val="00B65276"/>
    <w:rsid w:val="00B656EC"/>
    <w:rsid w:val="00B671B7"/>
    <w:rsid w:val="00B6764B"/>
    <w:rsid w:val="00B67FAC"/>
    <w:rsid w:val="00B7033D"/>
    <w:rsid w:val="00B70967"/>
    <w:rsid w:val="00B714B7"/>
    <w:rsid w:val="00B735F5"/>
    <w:rsid w:val="00B74485"/>
    <w:rsid w:val="00B75FAD"/>
    <w:rsid w:val="00B83E9F"/>
    <w:rsid w:val="00B855D0"/>
    <w:rsid w:val="00B87B05"/>
    <w:rsid w:val="00B87C12"/>
    <w:rsid w:val="00B93030"/>
    <w:rsid w:val="00B94331"/>
    <w:rsid w:val="00B9444F"/>
    <w:rsid w:val="00B95004"/>
    <w:rsid w:val="00BA411A"/>
    <w:rsid w:val="00BA7376"/>
    <w:rsid w:val="00BA7B72"/>
    <w:rsid w:val="00BB4BF0"/>
    <w:rsid w:val="00BB5713"/>
    <w:rsid w:val="00BB5ACA"/>
    <w:rsid w:val="00BB5EC3"/>
    <w:rsid w:val="00BB716A"/>
    <w:rsid w:val="00BC1169"/>
    <w:rsid w:val="00BC1D2F"/>
    <w:rsid w:val="00BC3422"/>
    <w:rsid w:val="00BC3D56"/>
    <w:rsid w:val="00BC4AE7"/>
    <w:rsid w:val="00BC5016"/>
    <w:rsid w:val="00BD136B"/>
    <w:rsid w:val="00BD17C6"/>
    <w:rsid w:val="00BD1B17"/>
    <w:rsid w:val="00BD2116"/>
    <w:rsid w:val="00BD27D3"/>
    <w:rsid w:val="00BD2C20"/>
    <w:rsid w:val="00BD42E3"/>
    <w:rsid w:val="00BD5EA5"/>
    <w:rsid w:val="00BD618B"/>
    <w:rsid w:val="00BD66EC"/>
    <w:rsid w:val="00BE0243"/>
    <w:rsid w:val="00BE3474"/>
    <w:rsid w:val="00BE61A5"/>
    <w:rsid w:val="00BE71C7"/>
    <w:rsid w:val="00BE7A83"/>
    <w:rsid w:val="00BF0C85"/>
    <w:rsid w:val="00BF0FD5"/>
    <w:rsid w:val="00BF14A6"/>
    <w:rsid w:val="00BF2187"/>
    <w:rsid w:val="00BF32D4"/>
    <w:rsid w:val="00BF472D"/>
    <w:rsid w:val="00BF4B4E"/>
    <w:rsid w:val="00BF4C96"/>
    <w:rsid w:val="00C02FD4"/>
    <w:rsid w:val="00C05114"/>
    <w:rsid w:val="00C06589"/>
    <w:rsid w:val="00C10AE2"/>
    <w:rsid w:val="00C10C68"/>
    <w:rsid w:val="00C114E3"/>
    <w:rsid w:val="00C12FB7"/>
    <w:rsid w:val="00C1363C"/>
    <w:rsid w:val="00C15EDF"/>
    <w:rsid w:val="00C16199"/>
    <w:rsid w:val="00C176DD"/>
    <w:rsid w:val="00C178D3"/>
    <w:rsid w:val="00C22394"/>
    <w:rsid w:val="00C23178"/>
    <w:rsid w:val="00C2561A"/>
    <w:rsid w:val="00C259E7"/>
    <w:rsid w:val="00C25B61"/>
    <w:rsid w:val="00C2771F"/>
    <w:rsid w:val="00C300B4"/>
    <w:rsid w:val="00C303DD"/>
    <w:rsid w:val="00C32CF0"/>
    <w:rsid w:val="00C33D4D"/>
    <w:rsid w:val="00C35B5D"/>
    <w:rsid w:val="00C37652"/>
    <w:rsid w:val="00C37663"/>
    <w:rsid w:val="00C4072F"/>
    <w:rsid w:val="00C40A4A"/>
    <w:rsid w:val="00C4231A"/>
    <w:rsid w:val="00C42B00"/>
    <w:rsid w:val="00C435DE"/>
    <w:rsid w:val="00C43AA2"/>
    <w:rsid w:val="00C43BF7"/>
    <w:rsid w:val="00C43E86"/>
    <w:rsid w:val="00C447F9"/>
    <w:rsid w:val="00C46579"/>
    <w:rsid w:val="00C467FB"/>
    <w:rsid w:val="00C468FF"/>
    <w:rsid w:val="00C4694F"/>
    <w:rsid w:val="00C4731E"/>
    <w:rsid w:val="00C517D3"/>
    <w:rsid w:val="00C53C2D"/>
    <w:rsid w:val="00C55BBA"/>
    <w:rsid w:val="00C573C9"/>
    <w:rsid w:val="00C604C3"/>
    <w:rsid w:val="00C614A6"/>
    <w:rsid w:val="00C618BA"/>
    <w:rsid w:val="00C635A5"/>
    <w:rsid w:val="00C638EA"/>
    <w:rsid w:val="00C63D17"/>
    <w:rsid w:val="00C640AF"/>
    <w:rsid w:val="00C64B0E"/>
    <w:rsid w:val="00C6551D"/>
    <w:rsid w:val="00C65FCF"/>
    <w:rsid w:val="00C66253"/>
    <w:rsid w:val="00C6737F"/>
    <w:rsid w:val="00C67DD1"/>
    <w:rsid w:val="00C728B6"/>
    <w:rsid w:val="00C75AE1"/>
    <w:rsid w:val="00C7676C"/>
    <w:rsid w:val="00C76917"/>
    <w:rsid w:val="00C802AA"/>
    <w:rsid w:val="00C8206B"/>
    <w:rsid w:val="00C820FB"/>
    <w:rsid w:val="00C82745"/>
    <w:rsid w:val="00C83F3F"/>
    <w:rsid w:val="00C84F78"/>
    <w:rsid w:val="00C900FB"/>
    <w:rsid w:val="00C903F1"/>
    <w:rsid w:val="00C91FB9"/>
    <w:rsid w:val="00C92238"/>
    <w:rsid w:val="00C95168"/>
    <w:rsid w:val="00C95E34"/>
    <w:rsid w:val="00C975DE"/>
    <w:rsid w:val="00CA0BE4"/>
    <w:rsid w:val="00CA1737"/>
    <w:rsid w:val="00CA278A"/>
    <w:rsid w:val="00CA2C3B"/>
    <w:rsid w:val="00CA48DD"/>
    <w:rsid w:val="00CA4D74"/>
    <w:rsid w:val="00CA6F2B"/>
    <w:rsid w:val="00CB02EB"/>
    <w:rsid w:val="00CB18B4"/>
    <w:rsid w:val="00CB1CF0"/>
    <w:rsid w:val="00CB44BE"/>
    <w:rsid w:val="00CB4696"/>
    <w:rsid w:val="00CB48BA"/>
    <w:rsid w:val="00CB5B1A"/>
    <w:rsid w:val="00CB6CAC"/>
    <w:rsid w:val="00CB746B"/>
    <w:rsid w:val="00CC11DF"/>
    <w:rsid w:val="00CC12C7"/>
    <w:rsid w:val="00CC2577"/>
    <w:rsid w:val="00CC4414"/>
    <w:rsid w:val="00CD06AC"/>
    <w:rsid w:val="00CD1708"/>
    <w:rsid w:val="00CD1DA6"/>
    <w:rsid w:val="00CD3907"/>
    <w:rsid w:val="00CD3E9C"/>
    <w:rsid w:val="00CD51E6"/>
    <w:rsid w:val="00CD534B"/>
    <w:rsid w:val="00CD5AC4"/>
    <w:rsid w:val="00CD5E49"/>
    <w:rsid w:val="00CD63F1"/>
    <w:rsid w:val="00CD65FE"/>
    <w:rsid w:val="00CD6E4C"/>
    <w:rsid w:val="00CD7978"/>
    <w:rsid w:val="00CE0D3E"/>
    <w:rsid w:val="00CE128A"/>
    <w:rsid w:val="00CE1353"/>
    <w:rsid w:val="00CE1E3D"/>
    <w:rsid w:val="00CE2966"/>
    <w:rsid w:val="00CE70E6"/>
    <w:rsid w:val="00CF439A"/>
    <w:rsid w:val="00CF495A"/>
    <w:rsid w:val="00CF49EF"/>
    <w:rsid w:val="00CF4A34"/>
    <w:rsid w:val="00CF6E38"/>
    <w:rsid w:val="00D008CD"/>
    <w:rsid w:val="00D04458"/>
    <w:rsid w:val="00D06744"/>
    <w:rsid w:val="00D07DBF"/>
    <w:rsid w:val="00D10F94"/>
    <w:rsid w:val="00D12AE7"/>
    <w:rsid w:val="00D134C8"/>
    <w:rsid w:val="00D14A0C"/>
    <w:rsid w:val="00D15ACB"/>
    <w:rsid w:val="00D1675C"/>
    <w:rsid w:val="00D16A0F"/>
    <w:rsid w:val="00D20AD6"/>
    <w:rsid w:val="00D20D02"/>
    <w:rsid w:val="00D210A8"/>
    <w:rsid w:val="00D22CE5"/>
    <w:rsid w:val="00D22D3C"/>
    <w:rsid w:val="00D267D8"/>
    <w:rsid w:val="00D2706C"/>
    <w:rsid w:val="00D31CA3"/>
    <w:rsid w:val="00D32A7B"/>
    <w:rsid w:val="00D33C22"/>
    <w:rsid w:val="00D3626A"/>
    <w:rsid w:val="00D4032E"/>
    <w:rsid w:val="00D403F6"/>
    <w:rsid w:val="00D40940"/>
    <w:rsid w:val="00D4166F"/>
    <w:rsid w:val="00D457A8"/>
    <w:rsid w:val="00D45CBA"/>
    <w:rsid w:val="00D46003"/>
    <w:rsid w:val="00D47AF6"/>
    <w:rsid w:val="00D50AA9"/>
    <w:rsid w:val="00D50E12"/>
    <w:rsid w:val="00D50F6E"/>
    <w:rsid w:val="00D50F7D"/>
    <w:rsid w:val="00D5166A"/>
    <w:rsid w:val="00D5286E"/>
    <w:rsid w:val="00D5370E"/>
    <w:rsid w:val="00D551F0"/>
    <w:rsid w:val="00D56C18"/>
    <w:rsid w:val="00D61740"/>
    <w:rsid w:val="00D61B0C"/>
    <w:rsid w:val="00D63AAD"/>
    <w:rsid w:val="00D63DFD"/>
    <w:rsid w:val="00D66A7A"/>
    <w:rsid w:val="00D67E08"/>
    <w:rsid w:val="00D70F07"/>
    <w:rsid w:val="00D712B8"/>
    <w:rsid w:val="00D7172B"/>
    <w:rsid w:val="00D721D2"/>
    <w:rsid w:val="00D7324B"/>
    <w:rsid w:val="00D736CA"/>
    <w:rsid w:val="00D75172"/>
    <w:rsid w:val="00D75D76"/>
    <w:rsid w:val="00D76C9F"/>
    <w:rsid w:val="00D7707D"/>
    <w:rsid w:val="00D77AB3"/>
    <w:rsid w:val="00D80238"/>
    <w:rsid w:val="00D80385"/>
    <w:rsid w:val="00D81A6C"/>
    <w:rsid w:val="00D83198"/>
    <w:rsid w:val="00D83316"/>
    <w:rsid w:val="00D83CD0"/>
    <w:rsid w:val="00D84E84"/>
    <w:rsid w:val="00D8586B"/>
    <w:rsid w:val="00D91E22"/>
    <w:rsid w:val="00D92989"/>
    <w:rsid w:val="00D92D2E"/>
    <w:rsid w:val="00D94296"/>
    <w:rsid w:val="00D96B2A"/>
    <w:rsid w:val="00D976C2"/>
    <w:rsid w:val="00DA0132"/>
    <w:rsid w:val="00DA158D"/>
    <w:rsid w:val="00DA6B63"/>
    <w:rsid w:val="00DA7098"/>
    <w:rsid w:val="00DB30E0"/>
    <w:rsid w:val="00DB37D2"/>
    <w:rsid w:val="00DB54E1"/>
    <w:rsid w:val="00DB54F0"/>
    <w:rsid w:val="00DB7645"/>
    <w:rsid w:val="00DC20BB"/>
    <w:rsid w:val="00DC221C"/>
    <w:rsid w:val="00DC3CE1"/>
    <w:rsid w:val="00DC413F"/>
    <w:rsid w:val="00DC5D43"/>
    <w:rsid w:val="00DC65D2"/>
    <w:rsid w:val="00DC6FB0"/>
    <w:rsid w:val="00DC72B8"/>
    <w:rsid w:val="00DD2883"/>
    <w:rsid w:val="00DD3BEC"/>
    <w:rsid w:val="00DD4AE7"/>
    <w:rsid w:val="00DD4F4B"/>
    <w:rsid w:val="00DD621D"/>
    <w:rsid w:val="00DE16FB"/>
    <w:rsid w:val="00DE36B3"/>
    <w:rsid w:val="00DE6017"/>
    <w:rsid w:val="00DF3BFA"/>
    <w:rsid w:val="00DF4A06"/>
    <w:rsid w:val="00DF5A6D"/>
    <w:rsid w:val="00DF66E4"/>
    <w:rsid w:val="00E02133"/>
    <w:rsid w:val="00E02B8D"/>
    <w:rsid w:val="00E0491D"/>
    <w:rsid w:val="00E0624B"/>
    <w:rsid w:val="00E0739E"/>
    <w:rsid w:val="00E0793A"/>
    <w:rsid w:val="00E14AB2"/>
    <w:rsid w:val="00E15458"/>
    <w:rsid w:val="00E17FDE"/>
    <w:rsid w:val="00E2240B"/>
    <w:rsid w:val="00E243F2"/>
    <w:rsid w:val="00E249F0"/>
    <w:rsid w:val="00E2597C"/>
    <w:rsid w:val="00E25AC1"/>
    <w:rsid w:val="00E25DAC"/>
    <w:rsid w:val="00E265CB"/>
    <w:rsid w:val="00E26E70"/>
    <w:rsid w:val="00E309BB"/>
    <w:rsid w:val="00E314EE"/>
    <w:rsid w:val="00E32F2F"/>
    <w:rsid w:val="00E35122"/>
    <w:rsid w:val="00E35F1C"/>
    <w:rsid w:val="00E36DA0"/>
    <w:rsid w:val="00E371F0"/>
    <w:rsid w:val="00E379E8"/>
    <w:rsid w:val="00E400BC"/>
    <w:rsid w:val="00E401E6"/>
    <w:rsid w:val="00E40758"/>
    <w:rsid w:val="00E40899"/>
    <w:rsid w:val="00E41855"/>
    <w:rsid w:val="00E43A5A"/>
    <w:rsid w:val="00E44E88"/>
    <w:rsid w:val="00E44FB3"/>
    <w:rsid w:val="00E51B93"/>
    <w:rsid w:val="00E52726"/>
    <w:rsid w:val="00E5293E"/>
    <w:rsid w:val="00E52EAC"/>
    <w:rsid w:val="00E53240"/>
    <w:rsid w:val="00E54517"/>
    <w:rsid w:val="00E55B70"/>
    <w:rsid w:val="00E56CAA"/>
    <w:rsid w:val="00E61403"/>
    <w:rsid w:val="00E615EE"/>
    <w:rsid w:val="00E623F7"/>
    <w:rsid w:val="00E63453"/>
    <w:rsid w:val="00E63857"/>
    <w:rsid w:val="00E642D1"/>
    <w:rsid w:val="00E64456"/>
    <w:rsid w:val="00E66F90"/>
    <w:rsid w:val="00E6731B"/>
    <w:rsid w:val="00E71D25"/>
    <w:rsid w:val="00E71D40"/>
    <w:rsid w:val="00E74216"/>
    <w:rsid w:val="00E75532"/>
    <w:rsid w:val="00E76041"/>
    <w:rsid w:val="00E8007E"/>
    <w:rsid w:val="00E82734"/>
    <w:rsid w:val="00E838BF"/>
    <w:rsid w:val="00E83E1C"/>
    <w:rsid w:val="00E849B6"/>
    <w:rsid w:val="00E86119"/>
    <w:rsid w:val="00E87DF9"/>
    <w:rsid w:val="00E90078"/>
    <w:rsid w:val="00E9061B"/>
    <w:rsid w:val="00E909D2"/>
    <w:rsid w:val="00E90A36"/>
    <w:rsid w:val="00E919DE"/>
    <w:rsid w:val="00E91F4B"/>
    <w:rsid w:val="00E9216B"/>
    <w:rsid w:val="00E932CC"/>
    <w:rsid w:val="00E93F32"/>
    <w:rsid w:val="00E93FA8"/>
    <w:rsid w:val="00E964DA"/>
    <w:rsid w:val="00EA05C9"/>
    <w:rsid w:val="00EA1044"/>
    <w:rsid w:val="00EA10CA"/>
    <w:rsid w:val="00EA3655"/>
    <w:rsid w:val="00EA36D1"/>
    <w:rsid w:val="00EA3A2C"/>
    <w:rsid w:val="00EA49F1"/>
    <w:rsid w:val="00EA656F"/>
    <w:rsid w:val="00EA6697"/>
    <w:rsid w:val="00EA6FDA"/>
    <w:rsid w:val="00EB1BFD"/>
    <w:rsid w:val="00EB33CE"/>
    <w:rsid w:val="00EB37CD"/>
    <w:rsid w:val="00EB37D6"/>
    <w:rsid w:val="00EB4D9A"/>
    <w:rsid w:val="00EC01B2"/>
    <w:rsid w:val="00EC0BC7"/>
    <w:rsid w:val="00EC0DE6"/>
    <w:rsid w:val="00EC13E8"/>
    <w:rsid w:val="00EC192A"/>
    <w:rsid w:val="00EC1B3E"/>
    <w:rsid w:val="00EC208A"/>
    <w:rsid w:val="00EC3691"/>
    <w:rsid w:val="00EC3822"/>
    <w:rsid w:val="00EC63AA"/>
    <w:rsid w:val="00EC6EFB"/>
    <w:rsid w:val="00EC76DE"/>
    <w:rsid w:val="00EC7FEB"/>
    <w:rsid w:val="00ED08B0"/>
    <w:rsid w:val="00ED0CA7"/>
    <w:rsid w:val="00ED15C7"/>
    <w:rsid w:val="00ED204A"/>
    <w:rsid w:val="00ED24ED"/>
    <w:rsid w:val="00ED3888"/>
    <w:rsid w:val="00ED50EA"/>
    <w:rsid w:val="00ED62D9"/>
    <w:rsid w:val="00ED63CC"/>
    <w:rsid w:val="00ED6B09"/>
    <w:rsid w:val="00ED6BC8"/>
    <w:rsid w:val="00ED6F13"/>
    <w:rsid w:val="00ED7655"/>
    <w:rsid w:val="00ED7FF8"/>
    <w:rsid w:val="00EE0024"/>
    <w:rsid w:val="00EE3259"/>
    <w:rsid w:val="00EE3FBC"/>
    <w:rsid w:val="00EE79A8"/>
    <w:rsid w:val="00EF1034"/>
    <w:rsid w:val="00EF12E6"/>
    <w:rsid w:val="00EF26FF"/>
    <w:rsid w:val="00EF3850"/>
    <w:rsid w:val="00EF3BE1"/>
    <w:rsid w:val="00EF422A"/>
    <w:rsid w:val="00EF7D60"/>
    <w:rsid w:val="00EF7EA6"/>
    <w:rsid w:val="00F00404"/>
    <w:rsid w:val="00F00BD9"/>
    <w:rsid w:val="00F01181"/>
    <w:rsid w:val="00F022BC"/>
    <w:rsid w:val="00F02F47"/>
    <w:rsid w:val="00F035AA"/>
    <w:rsid w:val="00F041DA"/>
    <w:rsid w:val="00F043EE"/>
    <w:rsid w:val="00F05748"/>
    <w:rsid w:val="00F064D7"/>
    <w:rsid w:val="00F067C4"/>
    <w:rsid w:val="00F078F3"/>
    <w:rsid w:val="00F07E05"/>
    <w:rsid w:val="00F1257A"/>
    <w:rsid w:val="00F12F41"/>
    <w:rsid w:val="00F12FC1"/>
    <w:rsid w:val="00F13EDE"/>
    <w:rsid w:val="00F14B1E"/>
    <w:rsid w:val="00F14E61"/>
    <w:rsid w:val="00F1585A"/>
    <w:rsid w:val="00F164F2"/>
    <w:rsid w:val="00F17FBC"/>
    <w:rsid w:val="00F202EF"/>
    <w:rsid w:val="00F23F1B"/>
    <w:rsid w:val="00F2474E"/>
    <w:rsid w:val="00F27558"/>
    <w:rsid w:val="00F27C09"/>
    <w:rsid w:val="00F301DD"/>
    <w:rsid w:val="00F341EC"/>
    <w:rsid w:val="00F3434D"/>
    <w:rsid w:val="00F3468B"/>
    <w:rsid w:val="00F36E34"/>
    <w:rsid w:val="00F378C1"/>
    <w:rsid w:val="00F37C25"/>
    <w:rsid w:val="00F41F2B"/>
    <w:rsid w:val="00F426F1"/>
    <w:rsid w:val="00F439C2"/>
    <w:rsid w:val="00F43F39"/>
    <w:rsid w:val="00F45664"/>
    <w:rsid w:val="00F4578E"/>
    <w:rsid w:val="00F51AE7"/>
    <w:rsid w:val="00F52729"/>
    <w:rsid w:val="00F528C0"/>
    <w:rsid w:val="00F52E26"/>
    <w:rsid w:val="00F55677"/>
    <w:rsid w:val="00F56D39"/>
    <w:rsid w:val="00F575F1"/>
    <w:rsid w:val="00F57C7D"/>
    <w:rsid w:val="00F57CA2"/>
    <w:rsid w:val="00F60C39"/>
    <w:rsid w:val="00F63CBE"/>
    <w:rsid w:val="00F65C29"/>
    <w:rsid w:val="00F6651D"/>
    <w:rsid w:val="00F67272"/>
    <w:rsid w:val="00F6777C"/>
    <w:rsid w:val="00F70E74"/>
    <w:rsid w:val="00F71F39"/>
    <w:rsid w:val="00F73AA9"/>
    <w:rsid w:val="00F73D9B"/>
    <w:rsid w:val="00F74521"/>
    <w:rsid w:val="00F75B7B"/>
    <w:rsid w:val="00F75F1B"/>
    <w:rsid w:val="00F76427"/>
    <w:rsid w:val="00F77747"/>
    <w:rsid w:val="00F8529B"/>
    <w:rsid w:val="00F8641B"/>
    <w:rsid w:val="00F86692"/>
    <w:rsid w:val="00F86716"/>
    <w:rsid w:val="00F87CDB"/>
    <w:rsid w:val="00F903A0"/>
    <w:rsid w:val="00F9044C"/>
    <w:rsid w:val="00F914C7"/>
    <w:rsid w:val="00F92978"/>
    <w:rsid w:val="00F936C2"/>
    <w:rsid w:val="00F952D3"/>
    <w:rsid w:val="00F955C1"/>
    <w:rsid w:val="00F9715F"/>
    <w:rsid w:val="00F975EA"/>
    <w:rsid w:val="00F97BD6"/>
    <w:rsid w:val="00FA0D78"/>
    <w:rsid w:val="00FA1880"/>
    <w:rsid w:val="00FA18EE"/>
    <w:rsid w:val="00FA25FE"/>
    <w:rsid w:val="00FA4A91"/>
    <w:rsid w:val="00FA5BE2"/>
    <w:rsid w:val="00FA61A1"/>
    <w:rsid w:val="00FB0D92"/>
    <w:rsid w:val="00FB213E"/>
    <w:rsid w:val="00FB27D3"/>
    <w:rsid w:val="00FB4594"/>
    <w:rsid w:val="00FB5600"/>
    <w:rsid w:val="00FB56AB"/>
    <w:rsid w:val="00FB5FCB"/>
    <w:rsid w:val="00FB6A56"/>
    <w:rsid w:val="00FC1115"/>
    <w:rsid w:val="00FC2B1C"/>
    <w:rsid w:val="00FC5AB3"/>
    <w:rsid w:val="00FC6219"/>
    <w:rsid w:val="00FC6D8A"/>
    <w:rsid w:val="00FD284F"/>
    <w:rsid w:val="00FD31DC"/>
    <w:rsid w:val="00FD6967"/>
    <w:rsid w:val="00FD7669"/>
    <w:rsid w:val="00FD7A12"/>
    <w:rsid w:val="00FE2129"/>
    <w:rsid w:val="00FE2D52"/>
    <w:rsid w:val="00FE522D"/>
    <w:rsid w:val="00FE5B8A"/>
    <w:rsid w:val="00FE7138"/>
    <w:rsid w:val="00FF00FA"/>
    <w:rsid w:val="00FF260D"/>
    <w:rsid w:val="00FF299F"/>
    <w:rsid w:val="00FF2B78"/>
    <w:rsid w:val="00FF3054"/>
    <w:rsid w:val="00FF3787"/>
    <w:rsid w:val="00FF3929"/>
    <w:rsid w:val="00FF55CA"/>
    <w:rsid w:val="00FF620E"/>
    <w:rsid w:val="00FF642F"/>
    <w:rsid w:val="00FF6457"/>
    <w:rsid w:val="00FF7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6C5867"/>
  <w15:docId w15:val="{94D11F3F-416B-4F45-BA9C-09298D91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268D"/>
  </w:style>
  <w:style w:type="paragraph" w:styleId="1">
    <w:name w:val="heading 1"/>
    <w:basedOn w:val="a"/>
    <w:next w:val="a"/>
    <w:link w:val="10"/>
    <w:uiPriority w:val="9"/>
    <w:qFormat/>
    <w:pPr>
      <w:keepNext/>
      <w:keepLines/>
      <w:spacing w:before="360" w:after="80"/>
      <w:outlineLvl w:val="0"/>
    </w:pPr>
    <w:rPr>
      <w:color w:val="2F5496"/>
      <w:sz w:val="40"/>
      <w:szCs w:val="40"/>
    </w:rPr>
  </w:style>
  <w:style w:type="paragraph" w:styleId="2">
    <w:name w:val="heading 2"/>
    <w:basedOn w:val="a"/>
    <w:next w:val="a"/>
    <w:link w:val="20"/>
    <w:uiPriority w:val="9"/>
    <w:unhideWhenUsed/>
    <w:qFormat/>
    <w:pPr>
      <w:keepNext/>
      <w:keepLines/>
      <w:spacing w:before="160" w:after="80"/>
      <w:outlineLvl w:val="1"/>
    </w:pPr>
    <w:rPr>
      <w:color w:val="2F5496"/>
      <w:sz w:val="32"/>
      <w:szCs w:val="32"/>
    </w:rPr>
  </w:style>
  <w:style w:type="paragraph" w:styleId="3">
    <w:name w:val="heading 3"/>
    <w:basedOn w:val="a"/>
    <w:next w:val="a"/>
    <w:link w:val="30"/>
    <w:uiPriority w:val="9"/>
    <w:unhideWhenUsed/>
    <w:qFormat/>
    <w:pPr>
      <w:keepNext/>
      <w:keepLines/>
      <w:spacing w:before="160" w:after="80"/>
      <w:outlineLvl w:val="2"/>
    </w:pPr>
    <w:rPr>
      <w:color w:val="2F5496"/>
      <w:sz w:val="28"/>
      <w:szCs w:val="28"/>
    </w:rPr>
  </w:style>
  <w:style w:type="paragraph" w:styleId="4">
    <w:name w:val="heading 4"/>
    <w:basedOn w:val="a"/>
    <w:next w:val="a"/>
    <w:link w:val="40"/>
    <w:uiPriority w:val="9"/>
    <w:unhideWhenUsed/>
    <w:qFormat/>
    <w:pPr>
      <w:keepNext/>
      <w:keepLines/>
      <w:spacing w:before="80" w:after="40"/>
      <w:outlineLvl w:val="3"/>
    </w:pPr>
    <w:rPr>
      <w:i/>
      <w:color w:val="2F5496"/>
    </w:rPr>
  </w:style>
  <w:style w:type="paragraph" w:styleId="5">
    <w:name w:val="heading 5"/>
    <w:basedOn w:val="a"/>
    <w:next w:val="a"/>
    <w:link w:val="50"/>
    <w:uiPriority w:val="9"/>
    <w:semiHidden/>
    <w:unhideWhenUsed/>
    <w:qFormat/>
    <w:pPr>
      <w:keepNext/>
      <w:keepLines/>
      <w:spacing w:before="80" w:after="40"/>
      <w:outlineLvl w:val="4"/>
    </w:pPr>
    <w:rPr>
      <w:color w:val="2F5496"/>
    </w:rPr>
  </w:style>
  <w:style w:type="paragraph" w:styleId="6">
    <w:name w:val="heading 6"/>
    <w:basedOn w:val="a"/>
    <w:next w:val="a"/>
    <w:link w:val="60"/>
    <w:uiPriority w:val="9"/>
    <w:semiHidden/>
    <w:unhideWhenUsed/>
    <w:qFormat/>
    <w:pPr>
      <w:keepNext/>
      <w:keepLines/>
      <w:spacing w:before="40" w:after="0"/>
      <w:outlineLvl w:val="5"/>
    </w:pPr>
    <w:rPr>
      <w:i/>
      <w:color w:val="595959"/>
    </w:rPr>
  </w:style>
  <w:style w:type="paragraph" w:styleId="7">
    <w:name w:val="heading 7"/>
    <w:basedOn w:val="a"/>
    <w:next w:val="a"/>
    <w:link w:val="70"/>
    <w:uiPriority w:val="9"/>
    <w:semiHidden/>
    <w:unhideWhenUsed/>
    <w:qFormat/>
    <w:rsid w:val="00EB37CD"/>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EB37CD"/>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EB37CD"/>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link w:val="a4"/>
    <w:uiPriority w:val="10"/>
    <w:qFormat/>
    <w:pPr>
      <w:spacing w:after="80" w:line="240" w:lineRule="auto"/>
    </w:pPr>
    <w:rPr>
      <w:sz w:val="56"/>
      <w:szCs w:val="56"/>
    </w:rPr>
  </w:style>
  <w:style w:type="paragraph" w:styleId="a5">
    <w:name w:val="Subtitle"/>
    <w:basedOn w:val="a"/>
    <w:next w:val="a"/>
    <w:link w:val="a6"/>
    <w:uiPriority w:val="11"/>
    <w:qFormat/>
    <w:rPr>
      <w:color w:val="595959"/>
      <w:sz w:val="28"/>
      <w:szCs w:val="28"/>
    </w:r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character" w:styleId="a9">
    <w:name w:val="Hyperlink"/>
    <w:basedOn w:val="a0"/>
    <w:uiPriority w:val="99"/>
    <w:unhideWhenUsed/>
    <w:rsid w:val="00DF3BFA"/>
    <w:rPr>
      <w:color w:val="0000FF" w:themeColor="hyperlink"/>
      <w:u w:val="single"/>
    </w:rPr>
  </w:style>
  <w:style w:type="character" w:customStyle="1" w:styleId="UnresolvedMention">
    <w:name w:val="Unresolved Mention"/>
    <w:basedOn w:val="a0"/>
    <w:uiPriority w:val="99"/>
    <w:semiHidden/>
    <w:unhideWhenUsed/>
    <w:rsid w:val="00DF3BFA"/>
    <w:rPr>
      <w:color w:val="605E5C"/>
      <w:shd w:val="clear" w:color="auto" w:fill="E1DFDD"/>
    </w:rPr>
  </w:style>
  <w:style w:type="paragraph" w:styleId="aa">
    <w:name w:val="List Paragraph"/>
    <w:basedOn w:val="a"/>
    <w:uiPriority w:val="34"/>
    <w:qFormat/>
    <w:rsid w:val="00372416"/>
    <w:pPr>
      <w:ind w:left="720"/>
      <w:contextualSpacing/>
    </w:pPr>
  </w:style>
  <w:style w:type="table" w:styleId="ab">
    <w:name w:val="Table Grid"/>
    <w:basedOn w:val="a1"/>
    <w:uiPriority w:val="39"/>
    <w:rsid w:val="001C0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rsid w:val="00825E4F"/>
    <w:rPr>
      <w:color w:val="800080" w:themeColor="followedHyperlink"/>
      <w:u w:val="single"/>
    </w:rPr>
  </w:style>
  <w:style w:type="character" w:styleId="ad">
    <w:name w:val="Placeholder Text"/>
    <w:basedOn w:val="a0"/>
    <w:uiPriority w:val="99"/>
    <w:semiHidden/>
    <w:rsid w:val="001D1511"/>
    <w:rPr>
      <w:color w:val="666666"/>
    </w:rPr>
  </w:style>
  <w:style w:type="paragraph" w:styleId="ae">
    <w:name w:val="Normal (Web)"/>
    <w:basedOn w:val="a"/>
    <w:uiPriority w:val="99"/>
    <w:unhideWhenUsed/>
    <w:rsid w:val="00444E9B"/>
    <w:rPr>
      <w:rFonts w:ascii="Times New Roman" w:hAnsi="Times New Roman" w:cs="Times New Roman"/>
      <w:sz w:val="24"/>
      <w:szCs w:val="24"/>
    </w:rPr>
  </w:style>
  <w:style w:type="character" w:styleId="af">
    <w:name w:val="Emphasis"/>
    <w:basedOn w:val="a0"/>
    <w:uiPriority w:val="20"/>
    <w:qFormat/>
    <w:rsid w:val="00444E9B"/>
    <w:rPr>
      <w:i/>
      <w:iCs/>
    </w:rPr>
  </w:style>
  <w:style w:type="table" w:customStyle="1" w:styleId="11">
    <w:name w:val="Сетка таблицы1"/>
    <w:basedOn w:val="a1"/>
    <w:next w:val="ab"/>
    <w:uiPriority w:val="39"/>
    <w:rsid w:val="00AD0D79"/>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39"/>
    <w:rsid w:val="00AD0D79"/>
    <w:pPr>
      <w:spacing w:after="0" w:line="240" w:lineRule="auto"/>
    </w:pPr>
    <w:rPr>
      <w:rFonts w:cs="Arial"/>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uiPriority w:val="39"/>
    <w:rsid w:val="00AD0D79"/>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85574A"/>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85574A"/>
  </w:style>
  <w:style w:type="paragraph" w:styleId="af2">
    <w:name w:val="footer"/>
    <w:basedOn w:val="a"/>
    <w:link w:val="af3"/>
    <w:uiPriority w:val="99"/>
    <w:unhideWhenUsed/>
    <w:rsid w:val="0085574A"/>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85574A"/>
  </w:style>
  <w:style w:type="character" w:customStyle="1" w:styleId="70">
    <w:name w:val="Заголовок 7 Знак"/>
    <w:basedOn w:val="a0"/>
    <w:link w:val="7"/>
    <w:uiPriority w:val="9"/>
    <w:semiHidden/>
    <w:rsid w:val="00EB37CD"/>
    <w:rPr>
      <w:rFonts w:asciiTheme="minorHAnsi" w:eastAsiaTheme="majorEastAsia" w:hAnsiTheme="minorHAnsi" w:cstheme="majorBidi"/>
      <w:color w:val="595959" w:themeColor="text1" w:themeTint="A6"/>
      <w:kern w:val="2"/>
      <w:lang w:val="ru-RU" w:eastAsia="en-US"/>
      <w14:ligatures w14:val="standardContextual"/>
    </w:rPr>
  </w:style>
  <w:style w:type="character" w:customStyle="1" w:styleId="80">
    <w:name w:val="Заголовок 8 Знак"/>
    <w:basedOn w:val="a0"/>
    <w:link w:val="8"/>
    <w:uiPriority w:val="9"/>
    <w:semiHidden/>
    <w:rsid w:val="00EB37CD"/>
    <w:rPr>
      <w:rFonts w:asciiTheme="minorHAnsi" w:eastAsiaTheme="majorEastAsia" w:hAnsiTheme="minorHAnsi" w:cstheme="majorBidi"/>
      <w:i/>
      <w:iCs/>
      <w:color w:val="272727" w:themeColor="text1" w:themeTint="D8"/>
      <w:kern w:val="2"/>
      <w:lang w:val="ru-RU" w:eastAsia="en-US"/>
      <w14:ligatures w14:val="standardContextual"/>
    </w:rPr>
  </w:style>
  <w:style w:type="character" w:customStyle="1" w:styleId="90">
    <w:name w:val="Заголовок 9 Знак"/>
    <w:basedOn w:val="a0"/>
    <w:link w:val="9"/>
    <w:uiPriority w:val="9"/>
    <w:semiHidden/>
    <w:rsid w:val="00EB37CD"/>
    <w:rPr>
      <w:rFonts w:asciiTheme="minorHAnsi" w:eastAsiaTheme="majorEastAsia" w:hAnsiTheme="minorHAnsi" w:cstheme="majorBidi"/>
      <w:color w:val="272727" w:themeColor="text1" w:themeTint="D8"/>
      <w:kern w:val="2"/>
      <w:lang w:val="ru-RU" w:eastAsia="en-US"/>
      <w14:ligatures w14:val="standardContextual"/>
    </w:rPr>
  </w:style>
  <w:style w:type="character" w:customStyle="1" w:styleId="10">
    <w:name w:val="Заголовок 1 Знак"/>
    <w:basedOn w:val="a0"/>
    <w:link w:val="1"/>
    <w:uiPriority w:val="9"/>
    <w:rsid w:val="00EB37CD"/>
    <w:rPr>
      <w:color w:val="2F5496"/>
      <w:sz w:val="40"/>
      <w:szCs w:val="40"/>
    </w:rPr>
  </w:style>
  <w:style w:type="character" w:customStyle="1" w:styleId="20">
    <w:name w:val="Заголовок 2 Знак"/>
    <w:basedOn w:val="a0"/>
    <w:link w:val="2"/>
    <w:uiPriority w:val="9"/>
    <w:rsid w:val="00EB37CD"/>
    <w:rPr>
      <w:color w:val="2F5496"/>
      <w:sz w:val="32"/>
      <w:szCs w:val="32"/>
    </w:rPr>
  </w:style>
  <w:style w:type="character" w:customStyle="1" w:styleId="30">
    <w:name w:val="Заголовок 3 Знак"/>
    <w:basedOn w:val="a0"/>
    <w:link w:val="3"/>
    <w:uiPriority w:val="9"/>
    <w:rsid w:val="00EB37CD"/>
    <w:rPr>
      <w:color w:val="2F5496"/>
      <w:sz w:val="28"/>
      <w:szCs w:val="28"/>
    </w:rPr>
  </w:style>
  <w:style w:type="character" w:customStyle="1" w:styleId="40">
    <w:name w:val="Заголовок 4 Знак"/>
    <w:basedOn w:val="a0"/>
    <w:link w:val="4"/>
    <w:uiPriority w:val="9"/>
    <w:rsid w:val="00EB37CD"/>
    <w:rPr>
      <w:i/>
      <w:color w:val="2F5496"/>
    </w:rPr>
  </w:style>
  <w:style w:type="character" w:customStyle="1" w:styleId="50">
    <w:name w:val="Заголовок 5 Знак"/>
    <w:basedOn w:val="a0"/>
    <w:link w:val="5"/>
    <w:uiPriority w:val="9"/>
    <w:semiHidden/>
    <w:rsid w:val="00EB37CD"/>
    <w:rPr>
      <w:color w:val="2F5496"/>
    </w:rPr>
  </w:style>
  <w:style w:type="character" w:customStyle="1" w:styleId="60">
    <w:name w:val="Заголовок 6 Знак"/>
    <w:basedOn w:val="a0"/>
    <w:link w:val="6"/>
    <w:uiPriority w:val="9"/>
    <w:semiHidden/>
    <w:rsid w:val="00EB37CD"/>
    <w:rPr>
      <w:i/>
      <w:color w:val="595959"/>
    </w:rPr>
  </w:style>
  <w:style w:type="character" w:customStyle="1" w:styleId="a4">
    <w:name w:val="Название Знак"/>
    <w:basedOn w:val="a0"/>
    <w:link w:val="a3"/>
    <w:uiPriority w:val="10"/>
    <w:rsid w:val="00EB37CD"/>
    <w:rPr>
      <w:sz w:val="56"/>
      <w:szCs w:val="56"/>
    </w:rPr>
  </w:style>
  <w:style w:type="character" w:customStyle="1" w:styleId="a6">
    <w:name w:val="Подзаголовок Знак"/>
    <w:basedOn w:val="a0"/>
    <w:link w:val="a5"/>
    <w:uiPriority w:val="11"/>
    <w:rsid w:val="00EB37CD"/>
    <w:rPr>
      <w:color w:val="595959"/>
      <w:sz w:val="28"/>
      <w:szCs w:val="28"/>
    </w:rPr>
  </w:style>
  <w:style w:type="paragraph" w:styleId="22">
    <w:name w:val="Quote"/>
    <w:basedOn w:val="a"/>
    <w:next w:val="a"/>
    <w:link w:val="23"/>
    <w:uiPriority w:val="29"/>
    <w:qFormat/>
    <w:rsid w:val="00EB37CD"/>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3">
    <w:name w:val="Цитата 2 Знак"/>
    <w:basedOn w:val="a0"/>
    <w:link w:val="22"/>
    <w:uiPriority w:val="29"/>
    <w:rsid w:val="00EB37CD"/>
    <w:rPr>
      <w:rFonts w:asciiTheme="minorHAnsi" w:eastAsiaTheme="minorHAnsi" w:hAnsiTheme="minorHAnsi" w:cstheme="minorBidi"/>
      <w:i/>
      <w:iCs/>
      <w:color w:val="404040" w:themeColor="text1" w:themeTint="BF"/>
      <w:kern w:val="2"/>
      <w:lang w:val="ru-RU" w:eastAsia="en-US"/>
      <w14:ligatures w14:val="standardContextual"/>
    </w:rPr>
  </w:style>
  <w:style w:type="character" w:styleId="af4">
    <w:name w:val="Intense Emphasis"/>
    <w:basedOn w:val="a0"/>
    <w:uiPriority w:val="21"/>
    <w:qFormat/>
    <w:rsid w:val="00EB37CD"/>
    <w:rPr>
      <w:i/>
      <w:iCs/>
      <w:color w:val="365F91" w:themeColor="accent1" w:themeShade="BF"/>
    </w:rPr>
  </w:style>
  <w:style w:type="paragraph" w:styleId="af5">
    <w:name w:val="Intense Quote"/>
    <w:basedOn w:val="a"/>
    <w:next w:val="a"/>
    <w:link w:val="af6"/>
    <w:uiPriority w:val="30"/>
    <w:qFormat/>
    <w:rsid w:val="00EB37CD"/>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lang w:eastAsia="en-US"/>
      <w14:ligatures w14:val="standardContextual"/>
    </w:rPr>
  </w:style>
  <w:style w:type="character" w:customStyle="1" w:styleId="af6">
    <w:name w:val="Выделенная цитата Знак"/>
    <w:basedOn w:val="a0"/>
    <w:link w:val="af5"/>
    <w:uiPriority w:val="30"/>
    <w:rsid w:val="00EB37CD"/>
    <w:rPr>
      <w:rFonts w:asciiTheme="minorHAnsi" w:eastAsiaTheme="minorHAnsi" w:hAnsiTheme="minorHAnsi" w:cstheme="minorBidi"/>
      <w:i/>
      <w:iCs/>
      <w:color w:val="365F91" w:themeColor="accent1" w:themeShade="BF"/>
      <w:kern w:val="2"/>
      <w:lang w:val="ru-RU" w:eastAsia="en-US"/>
      <w14:ligatures w14:val="standardContextual"/>
    </w:rPr>
  </w:style>
  <w:style w:type="character" w:styleId="af7">
    <w:name w:val="Intense Reference"/>
    <w:basedOn w:val="a0"/>
    <w:uiPriority w:val="32"/>
    <w:qFormat/>
    <w:rsid w:val="00EB37CD"/>
    <w:rPr>
      <w:b/>
      <w:bCs/>
      <w:smallCaps/>
      <w:color w:val="365F91" w:themeColor="accent1" w:themeShade="BF"/>
      <w:spacing w:val="5"/>
    </w:rPr>
  </w:style>
  <w:style w:type="character" w:styleId="af8">
    <w:name w:val="Strong"/>
    <w:basedOn w:val="a0"/>
    <w:uiPriority w:val="22"/>
    <w:qFormat/>
    <w:rsid w:val="00EB37CD"/>
    <w:rPr>
      <w:b/>
      <w:bCs/>
    </w:rPr>
  </w:style>
  <w:style w:type="paragraph" w:styleId="af9">
    <w:name w:val="No Spacing"/>
    <w:uiPriority w:val="1"/>
    <w:qFormat/>
    <w:rsid w:val="00AF6A4E"/>
    <w:pPr>
      <w:spacing w:after="0" w:line="240" w:lineRule="auto"/>
    </w:pPr>
  </w:style>
  <w:style w:type="character" w:customStyle="1" w:styleId="bolighting">
    <w:name w:val="bo_lighting"/>
    <w:basedOn w:val="a0"/>
    <w:rsid w:val="0088446D"/>
  </w:style>
  <w:style w:type="character" w:customStyle="1" w:styleId="personname">
    <w:name w:val="person_name"/>
    <w:basedOn w:val="a0"/>
    <w:rsid w:val="00BF4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34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73/pnas.1218875110" TargetMode="External"/><Relationship Id="rId299" Type="http://schemas.openxmlformats.org/officeDocument/2006/relationships/hyperlink" Target="https://doi.org/10.4060/cb7654ru" TargetMode="External"/><Relationship Id="rId21" Type="http://schemas.openxmlformats.org/officeDocument/2006/relationships/image" Target="media/image9.png"/><Relationship Id="rId63" Type="http://schemas.openxmlformats.org/officeDocument/2006/relationships/image" Target="media/image51.png"/><Relationship Id="rId159" Type="http://schemas.openxmlformats.org/officeDocument/2006/relationships/hyperlink" Target="https://doi.org/10.47279/Plantscience_2023-01-5" TargetMode="External"/><Relationship Id="rId324" Type="http://schemas.openxmlformats.org/officeDocument/2006/relationships/hyperlink" Target="https://doi.org/10.1007/s42106-020-00106-4" TargetMode="External"/><Relationship Id="rId366" Type="http://schemas.openxmlformats.org/officeDocument/2006/relationships/hyperlink" Target="https://doi.org/10.3126/tgb.v8i01.43464" TargetMode="External"/><Relationship Id="rId170" Type="http://schemas.openxmlformats.org/officeDocument/2006/relationships/hyperlink" Target="https://doi.org/10.1029/2021GL097697" TargetMode="External"/><Relationship Id="rId226" Type="http://schemas.openxmlformats.org/officeDocument/2006/relationships/hyperlink" Target="https://doi.org/10.1016/S0016-7061(01)00136-7" TargetMode="External"/><Relationship Id="rId268" Type="http://schemas.openxmlformats.org/officeDocument/2006/relationships/hyperlink" Target="https://doi.org/10.1155/2017/1353691" TargetMode="External"/><Relationship Id="rId32" Type="http://schemas.openxmlformats.org/officeDocument/2006/relationships/image" Target="media/image20.png"/><Relationship Id="rId74" Type="http://schemas.openxmlformats.org/officeDocument/2006/relationships/image" Target="media/image62.png"/><Relationship Id="rId128" Type="http://schemas.openxmlformats.org/officeDocument/2006/relationships/hyperlink" Target="https://doi.org/10.5539/sar.v10n1p73" TargetMode="External"/><Relationship Id="rId335" Type="http://schemas.openxmlformats.org/officeDocument/2006/relationships/hyperlink" Target="https://doi.org/10.1016/j.ecolmodel.2014.08.011" TargetMode="External"/><Relationship Id="rId377" Type="http://schemas.openxmlformats.org/officeDocument/2006/relationships/hyperlink" Target="https://doi.org/10.1007/s12517-021-08654-3" TargetMode="External"/><Relationship Id="rId5" Type="http://schemas.openxmlformats.org/officeDocument/2006/relationships/footnotes" Target="footnotes.xml"/><Relationship Id="rId181" Type="http://schemas.openxmlformats.org/officeDocument/2006/relationships/hyperlink" Target="https://doi.org/10.3390/su13147817" TargetMode="External"/><Relationship Id="rId237" Type="http://schemas.openxmlformats.org/officeDocument/2006/relationships/hyperlink" Target="https://doi.org/10.1109/ICSCNA58489.2023.10370485" TargetMode="External"/><Relationship Id="rId402" Type="http://schemas.openxmlformats.org/officeDocument/2006/relationships/image" Target="media/image105.png"/><Relationship Id="rId279" Type="http://schemas.openxmlformats.org/officeDocument/2006/relationships/hyperlink" Target="https://doi.org/10.3389/fagro.2025.1551494" TargetMode="External"/><Relationship Id="rId43" Type="http://schemas.openxmlformats.org/officeDocument/2006/relationships/image" Target="media/image31.png"/><Relationship Id="rId139" Type="http://schemas.openxmlformats.org/officeDocument/2006/relationships/hyperlink" Target="https://doi.org/10.3390/su14169974" TargetMode="External"/><Relationship Id="rId290" Type="http://schemas.openxmlformats.org/officeDocument/2006/relationships/hyperlink" Target="https://kazatu.edu.kz/ru/page/sekcia-innovacionnye-obrazovatel-nye-praktiki-v-naukah-o-zemle" TargetMode="External"/><Relationship Id="rId304" Type="http://schemas.openxmlformats.org/officeDocument/2006/relationships/hyperlink" Target="https://landvalues.acres.com/land-use-by-state-visual-guide" TargetMode="External"/><Relationship Id="rId346" Type="http://schemas.openxmlformats.org/officeDocument/2006/relationships/hyperlink" Target="https://doi.org/10.51176/1997-9967-2023-1-68-86" TargetMode="External"/><Relationship Id="rId388" Type="http://schemas.openxmlformats.org/officeDocument/2006/relationships/hyperlink" Target="https://km.gharysh.kz/" TargetMode="External"/><Relationship Id="rId85" Type="http://schemas.openxmlformats.org/officeDocument/2006/relationships/image" Target="media/image73.png"/><Relationship Id="rId150" Type="http://schemas.openxmlformats.org/officeDocument/2006/relationships/hyperlink" Target="https://doi.org/10.3390/rs15020424" TargetMode="External"/><Relationship Id="rId192" Type="http://schemas.openxmlformats.org/officeDocument/2006/relationships/hyperlink" Target="https://doi.org/10.32347/2786-7269.2024.8.391-404" TargetMode="External"/><Relationship Id="rId206" Type="http://schemas.openxmlformats.org/officeDocument/2006/relationships/hyperlink" Target="https://doi.org/10.1080/15230406.2017.1279986" TargetMode="External"/><Relationship Id="rId248" Type="http://schemas.openxmlformats.org/officeDocument/2006/relationships/hyperlink" Target="https://doi.org/10.4018/ijeis.2020100106" TargetMode="External"/><Relationship Id="rId12" Type="http://schemas.openxmlformats.org/officeDocument/2006/relationships/hyperlink" Target="https://doi.org/10.46666/2024-1.2708-9991.14" TargetMode="External"/><Relationship Id="rId108" Type="http://schemas.openxmlformats.org/officeDocument/2006/relationships/image" Target="media/image96.png"/><Relationship Id="rId315" Type="http://schemas.openxmlformats.org/officeDocument/2006/relationships/hyperlink" Target="https://doi.org/10.52578/2305-9397-2023-3-2-120-131" TargetMode="External"/><Relationship Id="rId357" Type="http://schemas.openxmlformats.org/officeDocument/2006/relationships/hyperlink" Target="https://doi.org/10.1038/s43017-022-00298-5" TargetMode="External"/><Relationship Id="rId54" Type="http://schemas.openxmlformats.org/officeDocument/2006/relationships/image" Target="media/image42.png"/><Relationship Id="rId96" Type="http://schemas.openxmlformats.org/officeDocument/2006/relationships/image" Target="media/image84.png"/><Relationship Id="rId161" Type="http://schemas.openxmlformats.org/officeDocument/2006/relationships/hyperlink" Target="https://doi.org/10.1002/sd.3136" TargetMode="External"/><Relationship Id="rId217" Type="http://schemas.openxmlformats.org/officeDocument/2006/relationships/hyperlink" Target="https://doi.org/10.1016/j.envsoft.2021.105258" TargetMode="External"/><Relationship Id="rId399" Type="http://schemas.openxmlformats.org/officeDocument/2006/relationships/image" Target="media/image102.png"/><Relationship Id="rId259" Type="http://schemas.openxmlformats.org/officeDocument/2006/relationships/hyperlink" Target="https://www-iprbookshop-ru.ezproxy.kazatu.kz/127623.html" TargetMode="External"/><Relationship Id="rId23" Type="http://schemas.openxmlformats.org/officeDocument/2006/relationships/image" Target="media/image11.jpeg"/><Relationship Id="rId119" Type="http://schemas.openxmlformats.org/officeDocument/2006/relationships/hyperlink" Target="https://doi.org/10.3390/su132313438" TargetMode="External"/><Relationship Id="rId270" Type="http://schemas.openxmlformats.org/officeDocument/2006/relationships/hyperlink" Target="https://doi.org/10.3390/rs10111776" TargetMode="External"/><Relationship Id="rId326" Type="http://schemas.openxmlformats.org/officeDocument/2006/relationships/hyperlink" Target="https://isca.kz/ru/analytics-ru/3698" TargetMode="External"/><Relationship Id="rId65" Type="http://schemas.openxmlformats.org/officeDocument/2006/relationships/image" Target="media/image53.png"/><Relationship Id="rId130" Type="http://schemas.openxmlformats.org/officeDocument/2006/relationships/hyperlink" Target="https://doi.org/10.1007/s41685-021-00197-5" TargetMode="External"/><Relationship Id="rId368" Type="http://schemas.openxmlformats.org/officeDocument/2006/relationships/hyperlink" Target="https://doi.org/10.1088/1755-1315/579/1/012135" TargetMode="External"/><Relationship Id="rId172" Type="http://schemas.openxmlformats.org/officeDocument/2006/relationships/hyperlink" Target="https://doi.org/10.1016/j.jag.2024.103887" TargetMode="External"/><Relationship Id="rId228" Type="http://schemas.openxmlformats.org/officeDocument/2006/relationships/hyperlink" Target="https://doi.org/10.1080/01426397.2017.1392493" TargetMode="External"/><Relationship Id="rId281" Type="http://schemas.openxmlformats.org/officeDocument/2006/relationships/hyperlink" Target="https://adilet.zan.kz/rus/docs/K030000442" TargetMode="External"/><Relationship Id="rId337" Type="http://schemas.openxmlformats.org/officeDocument/2006/relationships/hyperlink" Target="https://doi.org/10.1007/BF01255686" TargetMode="External"/><Relationship Id="rId34" Type="http://schemas.openxmlformats.org/officeDocument/2006/relationships/image" Target="media/image22.png"/><Relationship Id="rId76" Type="http://schemas.openxmlformats.org/officeDocument/2006/relationships/image" Target="media/image64.jpeg"/><Relationship Id="rId141" Type="http://schemas.openxmlformats.org/officeDocument/2006/relationships/hyperlink" Target="https://doi.org/10.1088/1755-1315/579/1/012147" TargetMode="External"/><Relationship Id="rId379" Type="http://schemas.openxmlformats.org/officeDocument/2006/relationships/hyperlink" Target="https://doi.org/10.1016/j.sjbs.2021.12.050" TargetMode="External"/><Relationship Id="rId7" Type="http://schemas.openxmlformats.org/officeDocument/2006/relationships/hyperlink" Target="https://doi.org/10.18280/ijsdp.200215" TargetMode="External"/><Relationship Id="rId183" Type="http://schemas.openxmlformats.org/officeDocument/2006/relationships/hyperlink" Target="https://doi.org/10.1016/j.earscirev.2021.103689" TargetMode="External"/><Relationship Id="rId239" Type="http://schemas.openxmlformats.org/officeDocument/2006/relationships/hyperlink" Target="https://doi.org/10.3390/w12041109" TargetMode="External"/><Relationship Id="rId390" Type="http://schemas.openxmlformats.org/officeDocument/2006/relationships/hyperlink" Target="https://cyberleninka.ru/article/n/agroekologicheskaya-otsenka-granulometricheskogo-sostava-pochv-altayskogo-priobya" TargetMode="External"/><Relationship Id="rId404" Type="http://schemas.openxmlformats.org/officeDocument/2006/relationships/fontTable" Target="fontTable.xml"/><Relationship Id="rId250" Type="http://schemas.openxmlformats.org/officeDocument/2006/relationships/hyperlink" Target="https://doi.org/10.3390/app112110365" TargetMode="External"/><Relationship Id="rId292" Type="http://schemas.openxmlformats.org/officeDocument/2006/relationships/hyperlink" Target="https://doi.org/10.46666/2025-3.2708-9991.16" TargetMode="External"/><Relationship Id="rId306" Type="http://schemas.openxmlformats.org/officeDocument/2006/relationships/hyperlink" Target="https://doi.org/10.1016/S2226-5856(18)30052-9" TargetMode="External"/><Relationship Id="rId45" Type="http://schemas.openxmlformats.org/officeDocument/2006/relationships/image" Target="media/image33.png"/><Relationship Id="rId87" Type="http://schemas.openxmlformats.org/officeDocument/2006/relationships/image" Target="media/image75.png"/><Relationship Id="rId110" Type="http://schemas.openxmlformats.org/officeDocument/2006/relationships/image" Target="media/image98.png"/><Relationship Id="rId348" Type="http://schemas.openxmlformats.org/officeDocument/2006/relationships/hyperlink" Target="https://earthexplorer.usgs.gov/" TargetMode="External"/><Relationship Id="rId152" Type="http://schemas.openxmlformats.org/officeDocument/2006/relationships/hyperlink" Target="https://doi.org/10.3390/toxics12080569" TargetMode="External"/><Relationship Id="rId194" Type="http://schemas.openxmlformats.org/officeDocument/2006/relationships/hyperlink" Target="https://doi.org/10.1007/s11004-018-9769-3" TargetMode="External"/><Relationship Id="rId208" Type="http://schemas.openxmlformats.org/officeDocument/2006/relationships/hyperlink" Target="https://doi.org/10.1051/e3sconf/202340102005" TargetMode="External"/><Relationship Id="rId261" Type="http://schemas.openxmlformats.org/officeDocument/2006/relationships/hyperlink" Target="https://doi.org/10.3390/rs14194868" TargetMode="External"/><Relationship Id="rId14" Type="http://schemas.openxmlformats.org/officeDocument/2006/relationships/image" Target="media/image2.png"/><Relationship Id="rId56" Type="http://schemas.openxmlformats.org/officeDocument/2006/relationships/image" Target="media/image44.png"/><Relationship Id="rId317" Type="http://schemas.openxmlformats.org/officeDocument/2006/relationships/hyperlink" Target="https://doi.org/10.31489/2020BMG4/112-121" TargetMode="External"/><Relationship Id="rId359" Type="http://schemas.openxmlformats.org/officeDocument/2006/relationships/hyperlink" Target="https://doi.org/10.1080/15230406.2020.1830856" TargetMode="External"/><Relationship Id="rId98" Type="http://schemas.openxmlformats.org/officeDocument/2006/relationships/image" Target="media/image86.jpeg"/><Relationship Id="rId121" Type="http://schemas.openxmlformats.org/officeDocument/2006/relationships/hyperlink" Target="https://doi.org/10.5194/essd-12-1913-2020" TargetMode="External"/><Relationship Id="rId163" Type="http://schemas.openxmlformats.org/officeDocument/2006/relationships/hyperlink" Target="https://doi.org/10.1088/2515-7620/ada879" TargetMode="External"/><Relationship Id="rId219" Type="http://schemas.openxmlformats.org/officeDocument/2006/relationships/hyperlink" Target="https://doi.org/10.1080/19475705.2017.1413012" TargetMode="External"/><Relationship Id="rId370" Type="http://schemas.openxmlformats.org/officeDocument/2006/relationships/hyperlink" Target="https://doi.org/10.1111/0002-9092.00164" TargetMode="External"/><Relationship Id="rId230" Type="http://schemas.openxmlformats.org/officeDocument/2006/relationships/hyperlink" Target="https://doi.org/10.5074/t.2021.007" TargetMode="External"/><Relationship Id="rId25" Type="http://schemas.openxmlformats.org/officeDocument/2006/relationships/image" Target="media/image13.png"/><Relationship Id="rId67" Type="http://schemas.openxmlformats.org/officeDocument/2006/relationships/image" Target="media/image55.png"/><Relationship Id="rId272" Type="http://schemas.openxmlformats.org/officeDocument/2006/relationships/hyperlink" Target="https://www.fao.org/3/x5310e/x5310e04.htm" TargetMode="External"/><Relationship Id="rId328" Type="http://schemas.openxmlformats.org/officeDocument/2006/relationships/hyperlink" Target="https://www.gov.kz/memleket/entities/aqmola-uzo/documents/details/33174?directionId=4386" TargetMode="External"/><Relationship Id="rId132" Type="http://schemas.openxmlformats.org/officeDocument/2006/relationships/hyperlink" Target="https://doi.org/10.1016/j.scienta.2018.10.069" TargetMode="External"/><Relationship Id="rId174" Type="http://schemas.openxmlformats.org/officeDocument/2006/relationships/hyperlink" Target="https://doi.org/10.1007/978-3-319-90584-6_17" TargetMode="External"/><Relationship Id="rId381" Type="http://schemas.openxmlformats.org/officeDocument/2006/relationships/hyperlink" Target="https://doi.org/10.1016/j.biosystemseng.2023.06.001" TargetMode="External"/><Relationship Id="rId241" Type="http://schemas.openxmlformats.org/officeDocument/2006/relationships/hyperlink" Target="https://doi.org/10.1016/j.geoderma.2024.117077" TargetMode="External"/><Relationship Id="rId36" Type="http://schemas.openxmlformats.org/officeDocument/2006/relationships/image" Target="media/image24.png"/><Relationship Id="rId283" Type="http://schemas.openxmlformats.org/officeDocument/2006/relationships/hyperlink" Target="https://adilet.zan.kz/rus/docs/V2300031999" TargetMode="External"/><Relationship Id="rId339" Type="http://schemas.openxmlformats.org/officeDocument/2006/relationships/hyperlink" Target="https://doi.org/10.1016/j.jrurstud.2019.06.001" TargetMode="External"/><Relationship Id="rId78" Type="http://schemas.openxmlformats.org/officeDocument/2006/relationships/image" Target="media/image66.png"/><Relationship Id="rId101" Type="http://schemas.openxmlformats.org/officeDocument/2006/relationships/image" Target="media/image89.png"/><Relationship Id="rId143" Type="http://schemas.openxmlformats.org/officeDocument/2006/relationships/hyperlink" Target="https://doi.org/10.33764/2411-1759-2022-27-6-39-48" TargetMode="External"/><Relationship Id="rId185" Type="http://schemas.openxmlformats.org/officeDocument/2006/relationships/hyperlink" Target="https://doi.org/10.1080/1747423X.2021.2011968" TargetMode="External"/><Relationship Id="rId350" Type="http://schemas.openxmlformats.org/officeDocument/2006/relationships/hyperlink" Target="https://soilgrids.org/" TargetMode="External"/><Relationship Id="rId9" Type="http://schemas.openxmlformats.org/officeDocument/2006/relationships/hyperlink" Target="https://doi.org/10.46666/2020-4-2708-9991.23" TargetMode="External"/><Relationship Id="rId210" Type="http://schemas.openxmlformats.org/officeDocument/2006/relationships/hyperlink" Target="https://doi.org/10.59277/rrst-ee.2024.69.3.16" TargetMode="External"/><Relationship Id="rId392" Type="http://schemas.openxmlformats.org/officeDocument/2006/relationships/hyperlink" Target="https://doi.org/10.18280/ijsdp.200215" TargetMode="External"/><Relationship Id="rId252" Type="http://schemas.openxmlformats.org/officeDocument/2006/relationships/hyperlink" Target="https://doi.org/10.1007/s13201-021-01425-1" TargetMode="External"/><Relationship Id="rId294" Type="http://schemas.openxmlformats.org/officeDocument/2006/relationships/hyperlink" Target="https://doi.org/10.1016/j.catena.2022.106807" TargetMode="External"/><Relationship Id="rId308" Type="http://schemas.openxmlformats.org/officeDocument/2006/relationships/hyperlink" Target="https://doi.org/10.24412/3007-8946-2024-20-42-44" TargetMode="External"/><Relationship Id="rId47" Type="http://schemas.openxmlformats.org/officeDocument/2006/relationships/image" Target="media/image35.png"/><Relationship Id="rId89" Type="http://schemas.openxmlformats.org/officeDocument/2006/relationships/image" Target="media/image77.png"/><Relationship Id="rId112" Type="http://schemas.openxmlformats.org/officeDocument/2006/relationships/hyperlink" Target="https://www.akorda.kz/ru/poslanie-glavy-gosudarstva-kasym-zhomarta-tokaeva-narodu-kazahstana-kazahstan-v-epohu-iskusstvennogo-intellekta-aktualnye-zadachi-i-ih-resheniya-cherez-cifrovuyu-transformaciyu-885145" TargetMode="External"/><Relationship Id="rId154" Type="http://schemas.openxmlformats.org/officeDocument/2006/relationships/hyperlink" Target="https://doi.org/10.3390/land10020162" TargetMode="External"/><Relationship Id="rId361" Type="http://schemas.openxmlformats.org/officeDocument/2006/relationships/hyperlink" Target="https://doi.org/10.1002/ldr.3553" TargetMode="External"/><Relationship Id="rId196" Type="http://schemas.openxmlformats.org/officeDocument/2006/relationships/hyperlink" Target="https://doi.org/10.1016/j.jenvman.2024.120678" TargetMode="External"/><Relationship Id="rId16" Type="http://schemas.openxmlformats.org/officeDocument/2006/relationships/image" Target="media/image4.png"/><Relationship Id="rId221" Type="http://schemas.openxmlformats.org/officeDocument/2006/relationships/hyperlink" Target="https://doi.org/10.1016/j.talanta.2024.125954" TargetMode="External"/><Relationship Id="rId263" Type="http://schemas.openxmlformats.org/officeDocument/2006/relationships/hyperlink" Target="https://doi.org/10.1016/j.jaridenv.2024.105166" TargetMode="External"/><Relationship Id="rId319" Type="http://schemas.openxmlformats.org/officeDocument/2006/relationships/hyperlink" Target="http://zerenda.gov.kz/" TargetMode="External"/><Relationship Id="rId58" Type="http://schemas.openxmlformats.org/officeDocument/2006/relationships/image" Target="media/image46.png"/><Relationship Id="rId123" Type="http://schemas.openxmlformats.org/officeDocument/2006/relationships/hyperlink" Target="https://doi.org/10.1016/j.mex.2022.101954" TargetMode="External"/><Relationship Id="rId330" Type="http://schemas.openxmlformats.org/officeDocument/2006/relationships/hyperlink" Target="https://adilet.zan.kz/rus/docs/G22BI72752M" TargetMode="External"/><Relationship Id="rId165" Type="http://schemas.openxmlformats.org/officeDocument/2006/relationships/hyperlink" Target="https://doi.org/10.3390/su14106272" TargetMode="External"/><Relationship Id="rId372" Type="http://schemas.openxmlformats.org/officeDocument/2006/relationships/hyperlink" Target="https://doi.org/10.21177/1998-4502-2025-17-2-886-899" TargetMode="External"/><Relationship Id="rId211" Type="http://schemas.openxmlformats.org/officeDocument/2006/relationships/hyperlink" Target="https://doi.org/10.1108/BPMJ-09-2022-0460" TargetMode="External"/><Relationship Id="rId232" Type="http://schemas.openxmlformats.org/officeDocument/2006/relationships/hyperlink" Target="https://doi.org/10.1111/sum.12235" TargetMode="External"/><Relationship Id="rId253" Type="http://schemas.openxmlformats.org/officeDocument/2006/relationships/hyperlink" Target="https://doi.org/10.1016/j.rse.2022.112916" TargetMode="External"/><Relationship Id="rId274" Type="http://schemas.openxmlformats.org/officeDocument/2006/relationships/hyperlink" Target="https://doi.org/10.3390/land10020125" TargetMode="External"/><Relationship Id="rId295" Type="http://schemas.openxmlformats.org/officeDocument/2006/relationships/hyperlink" Target="https://arcreview.esri-cis.ru/2020/09/29/monitoring-of-agricultural-production-in-kazakhstan-with-dzz/" TargetMode="External"/><Relationship Id="rId309" Type="http://schemas.openxmlformats.org/officeDocument/2006/relationships/hyperlink" Target="https://doi.org/10.4060/cb8757ru" TargetMode="External"/><Relationship Id="rId27" Type="http://schemas.openxmlformats.org/officeDocument/2006/relationships/image" Target="media/image15.png"/><Relationship Id="rId48" Type="http://schemas.openxmlformats.org/officeDocument/2006/relationships/image" Target="media/image36.png"/><Relationship Id="rId69" Type="http://schemas.openxmlformats.org/officeDocument/2006/relationships/image" Target="media/image57.png"/><Relationship Id="rId113" Type="http://schemas.openxmlformats.org/officeDocument/2006/relationships/hyperlink" Target="https://land.copernicus.eu/en" TargetMode="External"/><Relationship Id="rId134" Type="http://schemas.openxmlformats.org/officeDocument/2006/relationships/hyperlink" Target="https://doi.org/10.18334/9785912923647" TargetMode="External"/><Relationship Id="rId320" Type="http://schemas.openxmlformats.org/officeDocument/2006/relationships/hyperlink" Target="https://cyberleninka.ru/article/n/metodika-otsenki-prirodno-resursnogo-potentsiala-agrolandshaftov-s-ispolzovaniem-gis-tehnologiy" TargetMode="External"/><Relationship Id="rId80" Type="http://schemas.openxmlformats.org/officeDocument/2006/relationships/image" Target="media/image68.png"/><Relationship Id="rId155" Type="http://schemas.openxmlformats.org/officeDocument/2006/relationships/hyperlink" Target="https://doi.org/10.1007/s11367-020-01730-y" TargetMode="External"/><Relationship Id="rId176" Type="http://schemas.openxmlformats.org/officeDocument/2006/relationships/hyperlink" Target="https://doi.org/10.9734/ijecc/2024/v14i74307" TargetMode="External"/><Relationship Id="rId197" Type="http://schemas.openxmlformats.org/officeDocument/2006/relationships/hyperlink" Target="https://doi.org/10.1016/j.ringps.2021.100024" TargetMode="External"/><Relationship Id="rId341" Type="http://schemas.openxmlformats.org/officeDocument/2006/relationships/hyperlink" Target="https://doi.org/10.46666/2021-1-2708-9991.20" TargetMode="External"/><Relationship Id="rId362" Type="http://schemas.openxmlformats.org/officeDocument/2006/relationships/hyperlink" Target="https://doi.org/10.2139/ssrn.2607103" TargetMode="External"/><Relationship Id="rId383" Type="http://schemas.openxmlformats.org/officeDocument/2006/relationships/hyperlink" Target="https://doi.org/10.3390/land7030081" TargetMode="External"/><Relationship Id="rId201" Type="http://schemas.openxmlformats.org/officeDocument/2006/relationships/hyperlink" Target="https://doi.org/10.30574/wjaets.2025.14.1.0025" TargetMode="External"/><Relationship Id="rId222" Type="http://schemas.openxmlformats.org/officeDocument/2006/relationships/hyperlink" Target="https://doi.org/10.3390/w12102763" TargetMode="External"/><Relationship Id="rId243" Type="http://schemas.openxmlformats.org/officeDocument/2006/relationships/hyperlink" Target="https://doi.org/10.3390/w12030839" TargetMode="External"/><Relationship Id="rId264" Type="http://schemas.openxmlformats.org/officeDocument/2006/relationships/hyperlink" Target="https://cyberleninka.ru/article/n/metodika-obnaruzheniya-vodnyh-obektov-po-mnogospektralnym-sputnikovym-izmereniyam" TargetMode="External"/><Relationship Id="rId285" Type="http://schemas.openxmlformats.org/officeDocument/2006/relationships/hyperlink" Target="https://sdgs.un.org/goals" TargetMode="External"/><Relationship Id="rId17" Type="http://schemas.openxmlformats.org/officeDocument/2006/relationships/image" Target="media/image5.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91.jpeg"/><Relationship Id="rId124" Type="http://schemas.openxmlformats.org/officeDocument/2006/relationships/hyperlink" Target="https://doi.org/10.1038/s41467-024-48252-x" TargetMode="External"/><Relationship Id="rId310" Type="http://schemas.openxmlformats.org/officeDocument/2006/relationships/hyperlink" Target="https://adilet.zan.kz/rus/docs/P2100000960" TargetMode="External"/><Relationship Id="rId70" Type="http://schemas.openxmlformats.org/officeDocument/2006/relationships/image" Target="media/image58.png"/><Relationship Id="rId91" Type="http://schemas.openxmlformats.org/officeDocument/2006/relationships/image" Target="media/image79.png"/><Relationship Id="rId145" Type="http://schemas.openxmlformats.org/officeDocument/2006/relationships/hyperlink" Target="https://doi.org/10.3390/ijerph191912266" TargetMode="External"/><Relationship Id="rId166" Type="http://schemas.openxmlformats.org/officeDocument/2006/relationships/hyperlink" Target="https://doi.org/10.1016/j.aeolia.2024.100924" TargetMode="External"/><Relationship Id="rId187" Type="http://schemas.openxmlformats.org/officeDocument/2006/relationships/hyperlink" Target="https://doi.org/10.3390/su141911888" TargetMode="External"/><Relationship Id="rId331" Type="http://schemas.openxmlformats.org/officeDocument/2006/relationships/hyperlink" Target="https://adilet.zan.kz/rus/docs/G23BN00533M" TargetMode="External"/><Relationship Id="rId352" Type="http://schemas.openxmlformats.org/officeDocument/2006/relationships/hyperlink" Target="https://doi.org/10.1007/s11442-018-1528-3" TargetMode="External"/><Relationship Id="rId373" Type="http://schemas.openxmlformats.org/officeDocument/2006/relationships/hyperlink" Target="https://doi.org/10.1016/j.ecolind.2021.107936" TargetMode="External"/><Relationship Id="rId394" Type="http://schemas.openxmlformats.org/officeDocument/2006/relationships/hyperlink" Target="https://map.gov4c.kz/egkn/" TargetMode="External"/><Relationship Id="rId1" Type="http://schemas.openxmlformats.org/officeDocument/2006/relationships/numbering" Target="numbering.xml"/><Relationship Id="rId212" Type="http://schemas.openxmlformats.org/officeDocument/2006/relationships/hyperlink" Target="https://doi.org/10.48550/arXiv.2411.18898" TargetMode="External"/><Relationship Id="rId233" Type="http://schemas.openxmlformats.org/officeDocument/2006/relationships/hyperlink" Target="https://doi.org/10.3390/su132112096" TargetMode="External"/><Relationship Id="rId254" Type="http://schemas.openxmlformats.org/officeDocument/2006/relationships/hyperlink" Target="https://doi.org/10.3390/land12112043" TargetMode="External"/><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hyperlink" Target="https://doi.org/10.1002/ldr.2879" TargetMode="External"/><Relationship Id="rId275" Type="http://schemas.openxmlformats.org/officeDocument/2006/relationships/hyperlink" Target="https://doi.org/10.1007/s10668-020-01012-5" TargetMode="External"/><Relationship Id="rId296" Type="http://schemas.openxmlformats.org/officeDocument/2006/relationships/hyperlink" Target="https://doi.org/10.46666/2020-4-2708-9991.02" TargetMode="External"/><Relationship Id="rId300" Type="http://schemas.openxmlformats.org/officeDocument/2006/relationships/hyperlink" Target="https://www.fao.org/publications/card/ru/c/I5937RU" TargetMode="External"/><Relationship Id="rId60" Type="http://schemas.openxmlformats.org/officeDocument/2006/relationships/image" Target="media/image48.png"/><Relationship Id="rId81" Type="http://schemas.openxmlformats.org/officeDocument/2006/relationships/image" Target="media/image69.png"/><Relationship Id="rId135" Type="http://schemas.openxmlformats.org/officeDocument/2006/relationships/hyperlink" Target="https://doi.org/10.46666/2025-1.2708-9991.11" TargetMode="External"/><Relationship Id="rId156" Type="http://schemas.openxmlformats.org/officeDocument/2006/relationships/hyperlink" Target="https://doi.org/10.56557/jogae/2024/v16i28592" TargetMode="External"/><Relationship Id="rId177" Type="http://schemas.openxmlformats.org/officeDocument/2006/relationships/hyperlink" Target="https://doi.org/10.14311/CEJ.2024.02.0011" TargetMode="External"/><Relationship Id="rId198" Type="http://schemas.openxmlformats.org/officeDocument/2006/relationships/hyperlink" Target="https://doi.org/10.1016/j.ecolind.2019.106011" TargetMode="External"/><Relationship Id="rId321" Type="http://schemas.openxmlformats.org/officeDocument/2006/relationships/hyperlink" Target="https://doi.org/10.21177/1998-4502-2024-16-2-431-440" TargetMode="External"/><Relationship Id="rId342" Type="http://schemas.openxmlformats.org/officeDocument/2006/relationships/hyperlink" Target="https://doi.org/10.32014/2021.2518-1467.18" TargetMode="External"/><Relationship Id="rId363" Type="http://schemas.openxmlformats.org/officeDocument/2006/relationships/hyperlink" Target="https://doi.org/10.51599/are.2021.07.04.07" TargetMode="External"/><Relationship Id="rId384" Type="http://schemas.openxmlformats.org/officeDocument/2006/relationships/hyperlink" Target="https://doi.org/10.1080/10106049.2017.1381179" TargetMode="External"/><Relationship Id="rId202" Type="http://schemas.openxmlformats.org/officeDocument/2006/relationships/hyperlink" Target="https://doi.org/10.1016/j.scs.2024.106072" TargetMode="External"/><Relationship Id="rId223" Type="http://schemas.openxmlformats.org/officeDocument/2006/relationships/hyperlink" Target="https://doi.org/10.3390/land12061164" TargetMode="External"/><Relationship Id="rId244" Type="http://schemas.openxmlformats.org/officeDocument/2006/relationships/hyperlink" Target="https://doi.org/10.1201/9780429327643-8" TargetMode="External"/><Relationship Id="rId18" Type="http://schemas.openxmlformats.org/officeDocument/2006/relationships/image" Target="media/image6.png"/><Relationship Id="rId39" Type="http://schemas.openxmlformats.org/officeDocument/2006/relationships/image" Target="media/image27.png"/><Relationship Id="rId265" Type="http://schemas.openxmlformats.org/officeDocument/2006/relationships/hyperlink" Target="https://e.lanbook.com/book/151671" TargetMode="External"/><Relationship Id="rId286" Type="http://schemas.openxmlformats.org/officeDocument/2006/relationships/hyperlink" Target="https://www.unccd.int/land-and-life/land-degradation-neutrality/overview" TargetMode="External"/><Relationship Id="rId50" Type="http://schemas.openxmlformats.org/officeDocument/2006/relationships/image" Target="media/image38.png"/><Relationship Id="rId104" Type="http://schemas.openxmlformats.org/officeDocument/2006/relationships/image" Target="media/image92.jpeg"/><Relationship Id="rId125" Type="http://schemas.openxmlformats.org/officeDocument/2006/relationships/hyperlink" Target="https://doi.org/10.1038/s41597-022-01169-w" TargetMode="External"/><Relationship Id="rId146" Type="http://schemas.openxmlformats.org/officeDocument/2006/relationships/hyperlink" Target="https://doi.org/10.1038/s41598-022-22727-7" TargetMode="External"/><Relationship Id="rId167" Type="http://schemas.openxmlformats.org/officeDocument/2006/relationships/hyperlink" Target="https://doi.org/10.1088/2515-7620/ad9c1e" TargetMode="External"/><Relationship Id="rId188" Type="http://schemas.openxmlformats.org/officeDocument/2006/relationships/hyperlink" Target="https://doi.org/10.1002/ldr.3511" TargetMode="External"/><Relationship Id="rId311" Type="http://schemas.openxmlformats.org/officeDocument/2006/relationships/hyperlink" Target="https://gov4c.kz/ru/" TargetMode="External"/><Relationship Id="rId332" Type="http://schemas.openxmlformats.org/officeDocument/2006/relationships/hyperlink" Target="https://stat.gov.kz/ru/region/akmola/" TargetMode="External"/><Relationship Id="rId353" Type="http://schemas.openxmlformats.org/officeDocument/2006/relationships/hyperlink" Target="https://doi.org/10.3390/agriculture12081087" TargetMode="External"/><Relationship Id="rId374" Type="http://schemas.openxmlformats.org/officeDocument/2006/relationships/hyperlink" Target="https://www.unccd.int/resources/global-land-outlook/glo-rangelands-pastoralism" TargetMode="External"/><Relationship Id="rId395" Type="http://schemas.openxmlformats.org/officeDocument/2006/relationships/hyperlink" Target="https://doi.org/10.5539/sar.v11n1p11" TargetMode="External"/><Relationship Id="rId71" Type="http://schemas.openxmlformats.org/officeDocument/2006/relationships/image" Target="media/image59.png"/><Relationship Id="rId92" Type="http://schemas.openxmlformats.org/officeDocument/2006/relationships/image" Target="media/image80.png"/><Relationship Id="rId213" Type="http://schemas.openxmlformats.org/officeDocument/2006/relationships/hyperlink" Target="https://doi.org/10.54254/2755-2721/31/20230173" TargetMode="External"/><Relationship Id="rId234" Type="http://schemas.openxmlformats.org/officeDocument/2006/relationships/hyperlink" Target="https://doi.org/10.1002/saj2.20637" TargetMode="External"/><Relationship Id="rId2" Type="http://schemas.openxmlformats.org/officeDocument/2006/relationships/styles" Target="styles.xml"/><Relationship Id="rId29" Type="http://schemas.openxmlformats.org/officeDocument/2006/relationships/image" Target="media/image17.png"/><Relationship Id="rId255" Type="http://schemas.openxmlformats.org/officeDocument/2006/relationships/hyperlink" Target="https://doi.org/10.1016/0034-4257(95)00186-7" TargetMode="External"/><Relationship Id="rId276" Type="http://schemas.openxmlformats.org/officeDocument/2006/relationships/hyperlink" Target="https://doi.org/10.3390/su13147952" TargetMode="External"/><Relationship Id="rId297" Type="http://schemas.openxmlformats.org/officeDocument/2006/relationships/hyperlink" Target="https://kazatu.edu.kz/page/sekcia-gis-tehnologii-kak-vaznoe-uslovie-cifrovoj-transformacii-zemleustrojstva-kadastra-i-monitoringa-zemel" TargetMode="External"/><Relationship Id="rId40" Type="http://schemas.openxmlformats.org/officeDocument/2006/relationships/image" Target="media/image28.png"/><Relationship Id="rId115" Type="http://schemas.openxmlformats.org/officeDocument/2006/relationships/hyperlink" Target="https://doi.org/10.1029/2025EF006129" TargetMode="External"/><Relationship Id="rId136" Type="http://schemas.openxmlformats.org/officeDocument/2006/relationships/hyperlink" Target="https://doi.org/10.30574/ijsra.2024.11.2.0690" TargetMode="External"/><Relationship Id="rId157" Type="http://schemas.openxmlformats.org/officeDocument/2006/relationships/hyperlink" Target="https://doi.org/10.3390/soilsystems5030042" TargetMode="External"/><Relationship Id="rId178" Type="http://schemas.openxmlformats.org/officeDocument/2006/relationships/hyperlink" Target="https://doi.org/10.1109/JSTARS.2023.3289218" TargetMode="External"/><Relationship Id="rId301" Type="http://schemas.openxmlformats.org/officeDocument/2006/relationships/hyperlink" Target="https://www.un.org/ru/documents/decl_conv/conventions/agenda21_ch14d.shtml" TargetMode="External"/><Relationship Id="rId322" Type="http://schemas.openxmlformats.org/officeDocument/2006/relationships/hyperlink" Target="https://doi.org/10.1007/s00704-009-0126-9" TargetMode="External"/><Relationship Id="rId343" Type="http://schemas.openxmlformats.org/officeDocument/2006/relationships/hyperlink" Target="https://doi.org/10.24412/2709-1201-2024-318-29-32" TargetMode="External"/><Relationship Id="rId364" Type="http://schemas.openxmlformats.org/officeDocument/2006/relationships/hyperlink" Target="https://doi.org/10.15405/epsbs.2021.07.31" TargetMode="External"/><Relationship Id="rId61" Type="http://schemas.openxmlformats.org/officeDocument/2006/relationships/image" Target="media/image49.png"/><Relationship Id="rId82" Type="http://schemas.openxmlformats.org/officeDocument/2006/relationships/image" Target="media/image70.png"/><Relationship Id="rId199" Type="http://schemas.openxmlformats.org/officeDocument/2006/relationships/hyperlink" Target="https://doi.org/10.1016/j.ins.2023.03.117" TargetMode="External"/><Relationship Id="rId203" Type="http://schemas.openxmlformats.org/officeDocument/2006/relationships/hyperlink" Target="https://doi.org/10.1016/j.scs.2021.103214" TargetMode="External"/><Relationship Id="rId385" Type="http://schemas.openxmlformats.org/officeDocument/2006/relationships/hyperlink" Target="https://doi.org/10.1007/s10668-020-00657-6" TargetMode="External"/><Relationship Id="rId19" Type="http://schemas.openxmlformats.org/officeDocument/2006/relationships/image" Target="media/image7.png"/><Relationship Id="rId224" Type="http://schemas.openxmlformats.org/officeDocument/2006/relationships/hyperlink" Target="https://doi.org/10.54651/agri.2024.02.04" TargetMode="External"/><Relationship Id="rId245" Type="http://schemas.openxmlformats.org/officeDocument/2006/relationships/hyperlink" Target="https://doi.org/10.1016/j.ecolind.2021.107672" TargetMode="External"/><Relationship Id="rId266" Type="http://schemas.openxmlformats.org/officeDocument/2006/relationships/hyperlink" Target="https://doi.org/10.1016/j.rsase.2021.100471" TargetMode="External"/><Relationship Id="rId287" Type="http://schemas.openxmlformats.org/officeDocument/2006/relationships/hyperlink" Target="https://doi.org/10.1016/j.ecolind.2022.109530" TargetMode="External"/><Relationship Id="rId30" Type="http://schemas.openxmlformats.org/officeDocument/2006/relationships/image" Target="media/image18.png"/><Relationship Id="rId105" Type="http://schemas.openxmlformats.org/officeDocument/2006/relationships/image" Target="media/image93.jpeg"/><Relationship Id="rId126" Type="http://schemas.openxmlformats.org/officeDocument/2006/relationships/hyperlink" Target="https://doi.org/10.3133/pp1868" TargetMode="External"/><Relationship Id="rId147" Type="http://schemas.openxmlformats.org/officeDocument/2006/relationships/hyperlink" Target="https://www.fao.org/sustainability/news/detail/en/c/1274219/" TargetMode="External"/><Relationship Id="rId168" Type="http://schemas.openxmlformats.org/officeDocument/2006/relationships/hyperlink" Target="https://doi.org/10.3390/land8020027" TargetMode="External"/><Relationship Id="rId312" Type="http://schemas.openxmlformats.org/officeDocument/2006/relationships/hyperlink" Target="https://moluch.ru/archive/110/27238/" TargetMode="External"/><Relationship Id="rId333" Type="http://schemas.openxmlformats.org/officeDocument/2006/relationships/hyperlink" Target="https://adilet.zan.kz/rus/docs/V1500011064" TargetMode="External"/><Relationship Id="rId354" Type="http://schemas.openxmlformats.org/officeDocument/2006/relationships/hyperlink" Target="https://doi.org/10.1007/s11367-024-02307-9" TargetMode="External"/><Relationship Id="rId51" Type="http://schemas.openxmlformats.org/officeDocument/2006/relationships/image" Target="media/image39.png"/><Relationship Id="rId72" Type="http://schemas.openxmlformats.org/officeDocument/2006/relationships/image" Target="media/image60.jpeg"/><Relationship Id="rId93" Type="http://schemas.openxmlformats.org/officeDocument/2006/relationships/image" Target="media/image81.png"/><Relationship Id="rId189" Type="http://schemas.openxmlformats.org/officeDocument/2006/relationships/hyperlink" Target="https://doi.org/10.1016/j.habitatint.2022.102619" TargetMode="External"/><Relationship Id="rId375" Type="http://schemas.openxmlformats.org/officeDocument/2006/relationships/hyperlink" Target="https://doi.org/10.1007/978-3-319-01017-5_4" TargetMode="External"/><Relationship Id="rId396" Type="http://schemas.openxmlformats.org/officeDocument/2006/relationships/footer" Target="footer1.xml"/><Relationship Id="rId3" Type="http://schemas.openxmlformats.org/officeDocument/2006/relationships/settings" Target="settings.xml"/><Relationship Id="rId214" Type="http://schemas.openxmlformats.org/officeDocument/2006/relationships/hyperlink" Target="https://doi.org/10.47191/ijmcr/v12i8.01" TargetMode="External"/><Relationship Id="rId235" Type="http://schemas.openxmlformats.org/officeDocument/2006/relationships/hyperlink" Target="https://doi.org/10.1007/978-3-031-75010-6_17" TargetMode="External"/><Relationship Id="rId256" Type="http://schemas.openxmlformats.org/officeDocument/2006/relationships/hyperlink" Target="https://doi.org/10.1080/01431160600589179" TargetMode="External"/><Relationship Id="rId277" Type="http://schemas.openxmlformats.org/officeDocument/2006/relationships/hyperlink" Target="https://doi.org/10.46666/2020-4-2708-9991.23" TargetMode="External"/><Relationship Id="rId298" Type="http://schemas.openxmlformats.org/officeDocument/2006/relationships/hyperlink" Target="https://www.unccd.int/resources/latest-publications" TargetMode="External"/><Relationship Id="rId400" Type="http://schemas.openxmlformats.org/officeDocument/2006/relationships/image" Target="media/image103.emf"/><Relationship Id="rId116" Type="http://schemas.openxmlformats.org/officeDocument/2006/relationships/hyperlink" Target="https://doi.org/10.3390/atmos14111692" TargetMode="External"/><Relationship Id="rId137" Type="http://schemas.openxmlformats.org/officeDocument/2006/relationships/hyperlink" Target="https://doi.org/10.3390/land13030379" TargetMode="External"/><Relationship Id="rId158" Type="http://schemas.openxmlformats.org/officeDocument/2006/relationships/hyperlink" Target="https://doi.org/10.3390/land10020223" TargetMode="External"/><Relationship Id="rId302" Type="http://schemas.openxmlformats.org/officeDocument/2006/relationships/hyperlink" Target="https://doi.org/10.3390/land11030346" TargetMode="External"/><Relationship Id="rId323" Type="http://schemas.openxmlformats.org/officeDocument/2006/relationships/hyperlink" Target="https://agrodata.kz/" TargetMode="External"/><Relationship Id="rId344" Type="http://schemas.openxmlformats.org/officeDocument/2006/relationships/hyperlink" Target="https://doi.org/10.1007/978-3-031-12138-8_5" TargetMode="External"/><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179" Type="http://schemas.openxmlformats.org/officeDocument/2006/relationships/hyperlink" Target="https://doi.org/10.3390/w12071862" TargetMode="External"/><Relationship Id="rId365" Type="http://schemas.openxmlformats.org/officeDocument/2006/relationships/hyperlink" Target="https://doi.org/10.26898/0370-8799-2020-1-12" TargetMode="External"/><Relationship Id="rId386" Type="http://schemas.openxmlformats.org/officeDocument/2006/relationships/hyperlink" Target="https://doi.org/10.33003/fjs-2021-0504-835" TargetMode="External"/><Relationship Id="rId190" Type="http://schemas.openxmlformats.org/officeDocument/2006/relationships/hyperlink" Target="https://doi.org/10.46687/jsar.v27i1.409" TargetMode="External"/><Relationship Id="rId204" Type="http://schemas.openxmlformats.org/officeDocument/2006/relationships/hyperlink" Target="https://doi.org/10.33543/140139200203" TargetMode="External"/><Relationship Id="rId225" Type="http://schemas.openxmlformats.org/officeDocument/2006/relationships/hyperlink" Target="https://doi.org/10.1111/sum.12191" TargetMode="External"/><Relationship Id="rId246" Type="http://schemas.openxmlformats.org/officeDocument/2006/relationships/hyperlink" Target="https://doi.org/10.1016/j.ecolind.2015.06.036" TargetMode="External"/><Relationship Id="rId267" Type="http://schemas.openxmlformats.org/officeDocument/2006/relationships/hyperlink" Target="https://doi.org/10.1088/1742-6596/1003/1/012083" TargetMode="External"/><Relationship Id="rId288" Type="http://schemas.openxmlformats.org/officeDocument/2006/relationships/hyperlink" Target="https://doi.org/10.37884/4-2024/37" TargetMode="External"/><Relationship Id="rId106" Type="http://schemas.openxmlformats.org/officeDocument/2006/relationships/image" Target="media/image94.png"/><Relationship Id="rId127" Type="http://schemas.openxmlformats.org/officeDocument/2006/relationships/hyperlink" Target="https://doi.org/10.1007/s42729-024-01730-z" TargetMode="External"/><Relationship Id="rId313" Type="http://schemas.openxmlformats.org/officeDocument/2006/relationships/hyperlink" Target="https://doi.org/10.46666/2021-4.2708-9991.19" TargetMode="External"/><Relationship Id="rId10" Type="http://schemas.openxmlformats.org/officeDocument/2006/relationships/hyperlink" Target="https://doi.org/10.46666/2021-4.2708-9991.19" TargetMode="External"/><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1.jpeg"/><Relationship Id="rId94" Type="http://schemas.openxmlformats.org/officeDocument/2006/relationships/image" Target="media/image82.png"/><Relationship Id="rId148" Type="http://schemas.openxmlformats.org/officeDocument/2006/relationships/hyperlink" Target="https://agris.fao.org/agris-search/search.do?recordID=XF2016057609" TargetMode="External"/><Relationship Id="rId169" Type="http://schemas.openxmlformats.org/officeDocument/2006/relationships/hyperlink" Target="https://doi.org/10.15201/hungeobull.73.4.1" TargetMode="External"/><Relationship Id="rId334" Type="http://schemas.openxmlformats.org/officeDocument/2006/relationships/hyperlink" Target="https://doi.org/10.3390/su17010277" TargetMode="External"/><Relationship Id="rId355" Type="http://schemas.openxmlformats.org/officeDocument/2006/relationships/hyperlink" Target="https://doi.org/10.1002/ldr.3270" TargetMode="External"/><Relationship Id="rId376" Type="http://schemas.openxmlformats.org/officeDocument/2006/relationships/hyperlink" Target="https://doi.org/10.24057/2071-9388-2024-2969" TargetMode="External"/><Relationship Id="rId397" Type="http://schemas.openxmlformats.org/officeDocument/2006/relationships/image" Target="media/image100.emf"/><Relationship Id="rId4" Type="http://schemas.openxmlformats.org/officeDocument/2006/relationships/webSettings" Target="webSettings.xml"/><Relationship Id="rId180" Type="http://schemas.openxmlformats.org/officeDocument/2006/relationships/hyperlink" Target="https://doi.org/10.1007/s11269-020-02623-3" TargetMode="External"/><Relationship Id="rId215" Type="http://schemas.openxmlformats.org/officeDocument/2006/relationships/hyperlink" Target="https://doi.org/10.5937/oteh24073s" TargetMode="External"/><Relationship Id="rId236" Type="http://schemas.openxmlformats.org/officeDocument/2006/relationships/hyperlink" Target="https://doi.org/10.1109/ICCIKE51210.2021.9410729" TargetMode="External"/><Relationship Id="rId257" Type="http://schemas.openxmlformats.org/officeDocument/2006/relationships/hyperlink" Target="http://www.psu.ru/files/docs/science/books/uchebnie-posobiya/shikhov-gerasimov-ponomarchuk-perminova-tematicheskoe-deshifrovanie-i-interpretaciya-kosmicheskih-snimkov.pdf" TargetMode="External"/><Relationship Id="rId278" Type="http://schemas.openxmlformats.org/officeDocument/2006/relationships/hyperlink" Target="https://doi.org/10.1080/03650340.2023.2298851" TargetMode="External"/><Relationship Id="rId401" Type="http://schemas.openxmlformats.org/officeDocument/2006/relationships/image" Target="media/image104.png"/><Relationship Id="rId303" Type="http://schemas.openxmlformats.org/officeDocument/2006/relationships/hyperlink" Target="https://www.landgate.com/news/land-usage-and-property-types" TargetMode="External"/><Relationship Id="rId42" Type="http://schemas.openxmlformats.org/officeDocument/2006/relationships/image" Target="media/image30.png"/><Relationship Id="rId84" Type="http://schemas.openxmlformats.org/officeDocument/2006/relationships/image" Target="media/image72.png"/><Relationship Id="rId138" Type="http://schemas.openxmlformats.org/officeDocument/2006/relationships/hyperlink" Target="https://doi.org/10.1016/j.geoderma.2022.116065" TargetMode="External"/><Relationship Id="rId345" Type="http://schemas.openxmlformats.org/officeDocument/2006/relationships/hyperlink" Target="https://doi.org/10.46666/2023-3.2708-9991.06" TargetMode="External"/><Relationship Id="rId387" Type="http://schemas.openxmlformats.org/officeDocument/2006/relationships/hyperlink" Target="https://doi.org/10.3390/land12112034" TargetMode="External"/><Relationship Id="rId191" Type="http://schemas.openxmlformats.org/officeDocument/2006/relationships/hyperlink" Target="https://doi.org/10.48175/IJARSCT-18218" TargetMode="External"/><Relationship Id="rId205" Type="http://schemas.openxmlformats.org/officeDocument/2006/relationships/hyperlink" Target="https://doi.org/10.3390/su131910521" TargetMode="External"/><Relationship Id="rId247" Type="http://schemas.openxmlformats.org/officeDocument/2006/relationships/hyperlink" Target="https://doi.org/10.3390/rs12213523" TargetMode="External"/><Relationship Id="rId107" Type="http://schemas.openxmlformats.org/officeDocument/2006/relationships/image" Target="media/image95.jpeg"/><Relationship Id="rId289" Type="http://schemas.openxmlformats.org/officeDocument/2006/relationships/hyperlink" Target="https://doi.org/10.46666/2024-1.2708-9991.14" TargetMode="External"/><Relationship Id="rId11" Type="http://schemas.openxmlformats.org/officeDocument/2006/relationships/hyperlink" Target="https://doi.org/10.51452/kazatu.2022.1(112).934" TargetMode="External"/><Relationship Id="rId53" Type="http://schemas.openxmlformats.org/officeDocument/2006/relationships/image" Target="media/image41.png"/><Relationship Id="rId149" Type="http://schemas.openxmlformats.org/officeDocument/2006/relationships/hyperlink" Target="https://doi.org/10.3390/land11122200" TargetMode="External"/><Relationship Id="rId314" Type="http://schemas.openxmlformats.org/officeDocument/2006/relationships/hyperlink" Target="https://doi.org/10.1007/s10661-020-08816-y" TargetMode="External"/><Relationship Id="rId356" Type="http://schemas.openxmlformats.org/officeDocument/2006/relationships/hyperlink" Target="https://doi.org/10.3390/agronomy11081620" TargetMode="External"/><Relationship Id="rId398" Type="http://schemas.openxmlformats.org/officeDocument/2006/relationships/image" Target="media/image101.emf"/><Relationship Id="rId95" Type="http://schemas.openxmlformats.org/officeDocument/2006/relationships/image" Target="media/image83.png"/><Relationship Id="rId160" Type="http://schemas.openxmlformats.org/officeDocument/2006/relationships/hyperlink" Target="https://doi.org/10.1016/j.scitotenv.2024.172193" TargetMode="External"/><Relationship Id="rId216" Type="http://schemas.openxmlformats.org/officeDocument/2006/relationships/hyperlink" Target="https://doi.org/10.1109/ICCCNT61001.2024.10725053" TargetMode="External"/><Relationship Id="rId258" Type="http://schemas.openxmlformats.org/officeDocument/2006/relationships/hyperlink" Target="http://gis.psu.ru/wp-content/uploads/2014/11/%D0%94%D0%97%D0%97-%D0%B2-%D0%BA%D0%B0%D1%80%D1%82%D0%BE%D0%B3%D1%80%D0%B0%D1%84%D0%B8%D0%B8.pdf" TargetMode="External"/><Relationship Id="rId22" Type="http://schemas.openxmlformats.org/officeDocument/2006/relationships/image" Target="media/image10.png"/><Relationship Id="rId64" Type="http://schemas.openxmlformats.org/officeDocument/2006/relationships/image" Target="media/image52.png"/><Relationship Id="rId118" Type="http://schemas.openxmlformats.org/officeDocument/2006/relationships/hyperlink" Target="https://doi.org/10.3390/su7055875" TargetMode="External"/><Relationship Id="rId325" Type="http://schemas.openxmlformats.org/officeDocument/2006/relationships/hyperlink" Target="https://doi.org/10.1016/j.heliyon.2021.e08660" TargetMode="External"/><Relationship Id="rId367" Type="http://schemas.openxmlformats.org/officeDocument/2006/relationships/hyperlink" Target="https://doi.org/10.1088/1755-1315/677/5/052022" TargetMode="External"/><Relationship Id="rId171" Type="http://schemas.openxmlformats.org/officeDocument/2006/relationships/hyperlink" Target="https://doi.org/10.1016/j.agwat.2024.109172" TargetMode="External"/><Relationship Id="rId227" Type="http://schemas.openxmlformats.org/officeDocument/2006/relationships/hyperlink" Target="https://www.fao.org/3/i0007e/i0007e00.htm" TargetMode="External"/><Relationship Id="rId269" Type="http://schemas.openxmlformats.org/officeDocument/2006/relationships/hyperlink" Target="https://doi.org/10.1016/j.compag.2021.106031" TargetMode="External"/><Relationship Id="rId33" Type="http://schemas.openxmlformats.org/officeDocument/2006/relationships/image" Target="media/image21.png"/><Relationship Id="rId129" Type="http://schemas.openxmlformats.org/officeDocument/2006/relationships/hyperlink" Target="https://doi.org/10.3390/agronomy11071426" TargetMode="External"/><Relationship Id="rId280" Type="http://schemas.openxmlformats.org/officeDocument/2006/relationships/hyperlink" Target="https://adilet.zan.kz/rus/docs/V2000021366" TargetMode="External"/><Relationship Id="rId336" Type="http://schemas.openxmlformats.org/officeDocument/2006/relationships/hyperlink" Target="https://doi.org/10.1016/j.landusepol.2016.04.020" TargetMode="External"/><Relationship Id="rId75" Type="http://schemas.openxmlformats.org/officeDocument/2006/relationships/image" Target="media/image63.jpeg"/><Relationship Id="rId140" Type="http://schemas.openxmlformats.org/officeDocument/2006/relationships/hyperlink" Target="https://doi.org/10.1080/10095020.2023.2182237" TargetMode="External"/><Relationship Id="rId182" Type="http://schemas.openxmlformats.org/officeDocument/2006/relationships/hyperlink" Target="https://doi.org/10.1088/1755-1315/839/3/032025" TargetMode="External"/><Relationship Id="rId378" Type="http://schemas.openxmlformats.org/officeDocument/2006/relationships/hyperlink" Target="https://doi.org/10.3390/ijgi9110673" TargetMode="External"/><Relationship Id="rId403" Type="http://schemas.openxmlformats.org/officeDocument/2006/relationships/image" Target="media/image106.png"/><Relationship Id="rId6" Type="http://schemas.openxmlformats.org/officeDocument/2006/relationships/endnotes" Target="endnotes.xml"/><Relationship Id="rId238" Type="http://schemas.openxmlformats.org/officeDocument/2006/relationships/hyperlink" Target="https://doi.org/10.3390/environments11010020" TargetMode="External"/><Relationship Id="rId291" Type="http://schemas.openxmlformats.org/officeDocument/2006/relationships/hyperlink" Target="https://km.gharysh.kz/about" TargetMode="External"/><Relationship Id="rId305" Type="http://schemas.openxmlformats.org/officeDocument/2006/relationships/hyperlink" Target="https://stat.gov.pl/en/topics/statistical-yearbooks/statistical-yearbooks/statistical-yearbook-of-agriculture-2022,6,17.html" TargetMode="External"/><Relationship Id="rId347" Type="http://schemas.openxmlformats.org/officeDocument/2006/relationships/hyperlink" Target="https://www.aisgzk.kz/aisgzk/ru/content/maps/" TargetMode="External"/><Relationship Id="rId44" Type="http://schemas.openxmlformats.org/officeDocument/2006/relationships/image" Target="media/image32.png"/><Relationship Id="rId86" Type="http://schemas.openxmlformats.org/officeDocument/2006/relationships/image" Target="media/image74.png"/><Relationship Id="rId151" Type="http://schemas.openxmlformats.org/officeDocument/2006/relationships/hyperlink" Target="https://doi.org/10.1002/ldr.5278" TargetMode="External"/><Relationship Id="rId389" Type="http://schemas.openxmlformats.org/officeDocument/2006/relationships/hyperlink" Target="https://doi.org/10.3390/atmos11050503" TargetMode="External"/><Relationship Id="rId193" Type="http://schemas.openxmlformats.org/officeDocument/2006/relationships/hyperlink" Target="https://doi.org/10.3390/rs15205039" TargetMode="External"/><Relationship Id="rId207" Type="http://schemas.openxmlformats.org/officeDocument/2006/relationships/hyperlink" Target="https://doi.org/10.3390/s18113960" TargetMode="External"/><Relationship Id="rId249" Type="http://schemas.openxmlformats.org/officeDocument/2006/relationships/hyperlink" Target="https://doi.org/10.3390/rs14051128" TargetMode="External"/><Relationship Id="rId13" Type="http://schemas.openxmlformats.org/officeDocument/2006/relationships/image" Target="media/image1.png"/><Relationship Id="rId109" Type="http://schemas.openxmlformats.org/officeDocument/2006/relationships/image" Target="media/image97.png"/><Relationship Id="rId260" Type="http://schemas.openxmlformats.org/officeDocument/2006/relationships/hyperlink" Target="https://doi.org/10.3390/rs12183062" TargetMode="External"/><Relationship Id="rId316" Type="http://schemas.openxmlformats.org/officeDocument/2006/relationships/hyperlink" Target="https://cyberleninka.ru/article/n/transformatsiya-pokazately-pochvennogo-pokrova-zerno-parovyh-sevoborotov-akmolinskoy-oblasti" TargetMode="External"/><Relationship Id="rId55" Type="http://schemas.openxmlformats.org/officeDocument/2006/relationships/image" Target="media/image43.png"/><Relationship Id="rId97" Type="http://schemas.openxmlformats.org/officeDocument/2006/relationships/image" Target="media/image85.jpeg"/><Relationship Id="rId120" Type="http://schemas.openxmlformats.org/officeDocument/2006/relationships/hyperlink" Target="https://doi.org/10.3389/fenvs.2024.1359521" TargetMode="External"/><Relationship Id="rId358" Type="http://schemas.openxmlformats.org/officeDocument/2006/relationships/hyperlink" Target="https://doi.org/10.3390/agronomy14020319" TargetMode="External"/><Relationship Id="rId162" Type="http://schemas.openxmlformats.org/officeDocument/2006/relationships/hyperlink" Target="https://doi.org/10.1016/j.ecolind.2020.106646" TargetMode="External"/><Relationship Id="rId218" Type="http://schemas.openxmlformats.org/officeDocument/2006/relationships/hyperlink" Target="https://doi.org/10.1016/j.envc.2021.100419" TargetMode="External"/><Relationship Id="rId271" Type="http://schemas.openxmlformats.org/officeDocument/2006/relationships/hyperlink" Target="https://doi.org/10.1007/s43621-025-01712-w" TargetMode="External"/><Relationship Id="rId24" Type="http://schemas.openxmlformats.org/officeDocument/2006/relationships/image" Target="media/image12.png"/><Relationship Id="rId66" Type="http://schemas.openxmlformats.org/officeDocument/2006/relationships/image" Target="media/image54.png"/><Relationship Id="rId131" Type="http://schemas.openxmlformats.org/officeDocument/2006/relationships/hyperlink" Target="https://doi.org/10.1016/j.jclepro.2021.128097" TargetMode="External"/><Relationship Id="rId327" Type="http://schemas.openxmlformats.org/officeDocument/2006/relationships/hyperlink" Target="https://kazatu.edu.kz/ru/page/innovacionnye-obrazovatel-nye-praktiki-v-naukah-o-zemle" TargetMode="External"/><Relationship Id="rId369" Type="http://schemas.openxmlformats.org/officeDocument/2006/relationships/hyperlink" Target="https://doi.org/10.18502/kls.v4i14.5634" TargetMode="External"/><Relationship Id="rId173" Type="http://schemas.openxmlformats.org/officeDocument/2006/relationships/hyperlink" Target="https://doi.org/10.5194/essd-15-265-2023" TargetMode="External"/><Relationship Id="rId229" Type="http://schemas.openxmlformats.org/officeDocument/2006/relationships/hyperlink" Target="https://doi.org/10.1111/sum.12117" TargetMode="External"/><Relationship Id="rId380" Type="http://schemas.openxmlformats.org/officeDocument/2006/relationships/hyperlink" Target="https://doi.org/10.1080/24749508.2019.1608409" TargetMode="External"/><Relationship Id="rId240" Type="http://schemas.openxmlformats.org/officeDocument/2006/relationships/hyperlink" Target="https://doi.org/10.1016/j.envsoft.2008.10.005" TargetMode="External"/><Relationship Id="rId35" Type="http://schemas.openxmlformats.org/officeDocument/2006/relationships/image" Target="media/image23.png"/><Relationship Id="rId77" Type="http://schemas.openxmlformats.org/officeDocument/2006/relationships/image" Target="media/image65.png"/><Relationship Id="rId100" Type="http://schemas.openxmlformats.org/officeDocument/2006/relationships/image" Target="media/image88.jpg"/><Relationship Id="rId282" Type="http://schemas.openxmlformats.org/officeDocument/2006/relationships/hyperlink" Target="https://www.gov.kz/memleket/entities/land/documents/details/667055?lang=ru" TargetMode="External"/><Relationship Id="rId338" Type="http://schemas.openxmlformats.org/officeDocument/2006/relationships/hyperlink" Target="https://doi.org/10.1016/j.landusepol.2018.10.046" TargetMode="External"/><Relationship Id="rId8" Type="http://schemas.openxmlformats.org/officeDocument/2006/relationships/hyperlink" Target="https://doi.org/10.21177/1998-4502-2025-17-2-886-899" TargetMode="External"/><Relationship Id="rId142" Type="http://schemas.openxmlformats.org/officeDocument/2006/relationships/hyperlink" Target="https://doi.org/10.1088/1755-1315/1345/1/012017" TargetMode="External"/><Relationship Id="rId184" Type="http://schemas.openxmlformats.org/officeDocument/2006/relationships/hyperlink" Target="https://doi.org/10.1016/j.envres.2020.110697" TargetMode="External"/><Relationship Id="rId391" Type="http://schemas.openxmlformats.org/officeDocument/2006/relationships/hyperlink" Target="https://doi.org/10.24412/3007-8946-2024-20-47-49" TargetMode="External"/><Relationship Id="rId405" Type="http://schemas.openxmlformats.org/officeDocument/2006/relationships/theme" Target="theme/theme1.xml"/><Relationship Id="rId251" Type="http://schemas.openxmlformats.org/officeDocument/2006/relationships/hyperlink" Target="https://doi.org/10.3390/rs13091700" TargetMode="External"/><Relationship Id="rId46" Type="http://schemas.openxmlformats.org/officeDocument/2006/relationships/image" Target="media/image34.png"/><Relationship Id="rId293" Type="http://schemas.openxmlformats.org/officeDocument/2006/relationships/hyperlink" Target="https://doi.org/10.3390/su14105840" TargetMode="External"/><Relationship Id="rId307" Type="http://schemas.openxmlformats.org/officeDocument/2006/relationships/hyperlink" Target="https://www.destatis.de/EN/Themes/Economic-Sectors-Enterprises/Agriculture-Forestry-Fisheries/Land-Use/Tables/areas-new.html" TargetMode="External"/><Relationship Id="rId349" Type="http://schemas.openxmlformats.org/officeDocument/2006/relationships/hyperlink" Target="https://cmr.earthdata.nasa.gov/search/concepts/C1220566448-USGS_LTA.html" TargetMode="External"/><Relationship Id="rId88" Type="http://schemas.openxmlformats.org/officeDocument/2006/relationships/image" Target="media/image76.png"/><Relationship Id="rId111" Type="http://schemas.openxmlformats.org/officeDocument/2006/relationships/image" Target="media/image99.png"/><Relationship Id="rId153" Type="http://schemas.openxmlformats.org/officeDocument/2006/relationships/hyperlink" Target="https://doi.org/10.36783/18069657rbcs20230062" TargetMode="External"/><Relationship Id="rId195" Type="http://schemas.openxmlformats.org/officeDocument/2006/relationships/hyperlink" Target="https://doi.org/10.1371/journal.pone.0292680" TargetMode="External"/><Relationship Id="rId209" Type="http://schemas.openxmlformats.org/officeDocument/2006/relationships/hyperlink" Target="https://doi.org/10.1504/IJETM.2021.10038732" TargetMode="External"/><Relationship Id="rId360" Type="http://schemas.openxmlformats.org/officeDocument/2006/relationships/hyperlink" Target="https://doi.org/10.1016/j.heliyon.2023.e13322" TargetMode="External"/><Relationship Id="rId220" Type="http://schemas.openxmlformats.org/officeDocument/2006/relationships/hyperlink" Target="https://doi.org/10.1109/YEF-ECE62614.2024.10624902" TargetMode="External"/><Relationship Id="rId15" Type="http://schemas.openxmlformats.org/officeDocument/2006/relationships/image" Target="media/image3.png"/><Relationship Id="rId57" Type="http://schemas.openxmlformats.org/officeDocument/2006/relationships/image" Target="media/image45.png"/><Relationship Id="rId262" Type="http://schemas.openxmlformats.org/officeDocument/2006/relationships/hyperlink" Target="https://pps.kaznu.kz/kz/Main/FileShow2/110294/94/3/1/2017" TargetMode="External"/><Relationship Id="rId318" Type="http://schemas.openxmlformats.org/officeDocument/2006/relationships/hyperlink" Target="http://ereymen2.akmol.kz/o_rajone3.html" TargetMode="External"/><Relationship Id="rId99" Type="http://schemas.openxmlformats.org/officeDocument/2006/relationships/image" Target="media/image87.jpg"/><Relationship Id="rId122" Type="http://schemas.openxmlformats.org/officeDocument/2006/relationships/hyperlink" Target="https://doi.org/10.1007/s12210-023-01155-3" TargetMode="External"/><Relationship Id="rId164" Type="http://schemas.openxmlformats.org/officeDocument/2006/relationships/hyperlink" Target="https://doi.org/10.1016/j.earscirev.2021.103637" TargetMode="External"/><Relationship Id="rId371" Type="http://schemas.openxmlformats.org/officeDocument/2006/relationships/hyperlink" Target="https://doi.org/10.32634/0869-8155-2021-352-9-135-139" TargetMode="External"/><Relationship Id="rId26" Type="http://schemas.openxmlformats.org/officeDocument/2006/relationships/image" Target="media/image14.png"/><Relationship Id="rId231" Type="http://schemas.openxmlformats.org/officeDocument/2006/relationships/hyperlink" Target="https://doi.org/10.1016/j.apgeog.2024.103203" TargetMode="External"/><Relationship Id="rId273" Type="http://schemas.openxmlformats.org/officeDocument/2006/relationships/hyperlink" Target="https://doi.org/10.1177/0030727018798381" TargetMode="External"/><Relationship Id="rId329" Type="http://schemas.openxmlformats.org/officeDocument/2006/relationships/hyperlink" Target="https://www.gov.kz/memleket/entities/aqmola-zerendy/press/article/details/63139?lang=ru" TargetMode="External"/><Relationship Id="rId68" Type="http://schemas.openxmlformats.org/officeDocument/2006/relationships/image" Target="media/image56.png"/><Relationship Id="rId133" Type="http://schemas.openxmlformats.org/officeDocument/2006/relationships/hyperlink" Target="https://doi.org/10.3390/agronomy13020583" TargetMode="External"/><Relationship Id="rId175" Type="http://schemas.openxmlformats.org/officeDocument/2006/relationships/hyperlink" Target="https://doi.org/10.1117/12.2638786" TargetMode="External"/><Relationship Id="rId340" Type="http://schemas.openxmlformats.org/officeDocument/2006/relationships/hyperlink" Target="https://doi.org/10.3390/app10062080" TargetMode="External"/><Relationship Id="rId200" Type="http://schemas.openxmlformats.org/officeDocument/2006/relationships/hyperlink" Target="https://doi.org/10.1109/ACPEE56931.2023.10135732" TargetMode="External"/><Relationship Id="rId382" Type="http://schemas.openxmlformats.org/officeDocument/2006/relationships/hyperlink" Target="https://doi.org/10.3390/j6030028" TargetMode="External"/><Relationship Id="rId242" Type="http://schemas.openxmlformats.org/officeDocument/2006/relationships/hyperlink" Target="https://doi.org/10.1080/10106049.2022.2076927" TargetMode="External"/><Relationship Id="rId284" Type="http://schemas.openxmlformats.org/officeDocument/2006/relationships/hyperlink" Target="https://doi.org/10.37884/1-2025/28" TargetMode="External"/><Relationship Id="rId37" Type="http://schemas.openxmlformats.org/officeDocument/2006/relationships/image" Target="media/image25.png"/><Relationship Id="rId79" Type="http://schemas.openxmlformats.org/officeDocument/2006/relationships/image" Target="media/image67.png"/><Relationship Id="rId102" Type="http://schemas.openxmlformats.org/officeDocument/2006/relationships/image" Target="media/image90.jpeg"/><Relationship Id="rId144" Type="http://schemas.openxmlformats.org/officeDocument/2006/relationships/hyperlink" Target="https://doi.org/10.46326/JMES.2020.61(2).11" TargetMode="External"/><Relationship Id="rId90" Type="http://schemas.openxmlformats.org/officeDocument/2006/relationships/image" Target="media/image78.png"/><Relationship Id="rId186" Type="http://schemas.openxmlformats.org/officeDocument/2006/relationships/hyperlink" Target="https://doi.org/10.1016/j.landusepol.2008.08.010" TargetMode="External"/><Relationship Id="rId351" Type="http://schemas.openxmlformats.org/officeDocument/2006/relationships/hyperlink" Target="https://doi.org/10.21177/1998-4502-2022-14-1-76-86" TargetMode="External"/><Relationship Id="rId393" Type="http://schemas.openxmlformats.org/officeDocument/2006/relationships/hyperlink" Target="https://doi.org/10.51452/kazatu.2022.1(112).934"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169</Pages>
  <Words>50745</Words>
  <Characters>289252</Characters>
  <Application>Microsoft Office Word</Application>
  <DocSecurity>0</DocSecurity>
  <Lines>2410</Lines>
  <Paragraphs>678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2025-12-14T15:57:00Z</cp:lastPrinted>
  <dcterms:created xsi:type="dcterms:W3CDTF">2026-01-19T12:30:00Z</dcterms:created>
  <dcterms:modified xsi:type="dcterms:W3CDTF">2026-01-19T12:50:00Z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b382cd7df33b5a2f0ef28689d94aad7125c021eab6be5ead5c1fc7fffbc0ba19</vt:lpwstr>
  </property>
</Properties>
</file>